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Override PartName="/word/footer524.xml" ContentType="application/vnd.openxmlformats-officedocument.wordprocessingml.footer+xml"/>
  <Override PartName="/word/footer5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میزان الحکمه با ترجمه فارسی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604280_73709187">
            <w:r>
              <w:rPr>
                <w:webHidden/>
                <w:rStyle w:val="IndexLink"/>
                <w:rtl w:val="true"/>
              </w:rPr>
              <w:t>مشخصات کتاب</w:t>
            </w:r>
            <w:r>
              <w:rPr>
                <w:rStyle w:val="IndexLink"/>
                <w:rtl w:val="true"/>
              </w:rPr>
              <w:tab/>
            </w:r>
            <w:r>
              <w:rPr>
                <w:rStyle w:val="IndexLink"/>
              </w:rPr>
              <w:t>17</w:t>
            </w:r>
          </w:hyperlink>
        </w:p>
        <w:p>
          <w:pPr>
            <w:pStyle w:val="Contents2"/>
            <w:tabs>
              <w:tab w:val="clear" w:pos="8743"/>
              <w:tab w:val="right" w:pos="9026" w:leader="dot"/>
            </w:tabs>
            <w:rPr/>
          </w:pPr>
          <w:hyperlink w:anchor="__RefHeading___Toc14604282_73709187">
            <w:r>
              <w:rPr>
                <w:webHidden/>
                <w:rStyle w:val="IndexLink"/>
                <w:rtl w:val="true"/>
              </w:rPr>
              <w:t>اشاره</w:t>
            </w:r>
            <w:r>
              <w:rPr>
                <w:rStyle w:val="IndexLink"/>
                <w:rtl w:val="true"/>
              </w:rPr>
              <w:tab/>
            </w:r>
            <w:r>
              <w:rPr>
                <w:rStyle w:val="IndexLink"/>
              </w:rPr>
              <w:t>17</w:t>
            </w:r>
          </w:hyperlink>
        </w:p>
        <w:p>
          <w:pPr>
            <w:pStyle w:val="Contents2"/>
            <w:tabs>
              <w:tab w:val="clear" w:pos="8743"/>
              <w:tab w:val="right" w:pos="9026" w:leader="dot"/>
            </w:tabs>
            <w:rPr/>
          </w:pPr>
          <w:hyperlink w:anchor="__RefHeading___Toc14604284_73709187">
            <w:r>
              <w:rPr>
                <w:webHidden/>
                <w:rStyle w:val="IndexLink"/>
                <w:rtl w:val="true"/>
              </w:rPr>
              <w:t>حرف الکاف</w:t>
            </w:r>
            <w:r>
              <w:rPr>
                <w:rStyle w:val="IndexLink"/>
                <w:rtl w:val="true"/>
              </w:rPr>
              <w:tab/>
            </w:r>
            <w:r>
              <w:rPr>
                <w:rStyle w:val="IndexLink"/>
              </w:rPr>
              <w:t>18</w:t>
            </w:r>
          </w:hyperlink>
        </w:p>
        <w:p>
          <w:pPr>
            <w:pStyle w:val="Contents3"/>
            <w:tabs>
              <w:tab w:val="clear" w:pos="8459"/>
              <w:tab w:val="right" w:pos="9026" w:leader="dot"/>
            </w:tabs>
            <w:rPr/>
          </w:pPr>
          <w:hyperlink w:anchor="__RefHeading___Toc14604286_73709187">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14604288_73709187">
            <w:r>
              <w:rPr>
                <w:webHidden/>
                <w:rStyle w:val="IndexLink"/>
              </w:rPr>
              <w:t>452</w:t>
            </w:r>
            <w:r>
              <w:rPr>
                <w:rStyle w:val="IndexLink"/>
                <w:rtl w:val="true"/>
              </w:rPr>
              <w:t xml:space="preserve"> - </w:t>
            </w:r>
            <w:r>
              <w:rPr>
                <w:rStyle w:val="IndexLink"/>
                <w:rtl w:val="true"/>
              </w:rPr>
              <w:t>الکِبر</w:t>
            </w:r>
            <w:r>
              <w:rPr>
                <w:rStyle w:val="IndexLink"/>
                <w:rtl w:val="true"/>
              </w:rPr>
              <w:tab/>
            </w:r>
            <w:r>
              <w:rPr>
                <w:rStyle w:val="IndexLink"/>
              </w:rPr>
              <w:t>20</w:t>
            </w:r>
          </w:hyperlink>
        </w:p>
        <w:p>
          <w:pPr>
            <w:pStyle w:val="Contents4"/>
            <w:tabs>
              <w:tab w:val="clear" w:pos="8176"/>
              <w:tab w:val="right" w:pos="9026" w:leader="dot"/>
            </w:tabs>
            <w:rPr/>
          </w:pPr>
          <w:hyperlink w:anchor="__RefHeading___Toc14604290_73709187">
            <w:r>
              <w:rPr>
                <w:webHidden/>
                <w:rStyle w:val="IndexLink"/>
              </w:rPr>
              <w:t>452</w:t>
            </w:r>
            <w:r>
              <w:rPr>
                <w:rStyle w:val="IndexLink"/>
                <w:rtl w:val="true"/>
              </w:rPr>
              <w:t xml:space="preserve"> - </w:t>
            </w:r>
            <w:r>
              <w:rPr>
                <w:rStyle w:val="IndexLink"/>
                <w:rtl w:val="true"/>
              </w:rPr>
              <w:t>تکبّر</w:t>
            </w:r>
            <w:r>
              <w:rPr>
                <w:rStyle w:val="IndexLink"/>
                <w:rtl w:val="true"/>
              </w:rPr>
              <w:tab/>
            </w:r>
            <w:r>
              <w:rPr>
                <w:rStyle w:val="IndexLink"/>
              </w:rPr>
              <w:t>20</w:t>
            </w:r>
          </w:hyperlink>
        </w:p>
        <w:p>
          <w:pPr>
            <w:pStyle w:val="Contents5"/>
            <w:tabs>
              <w:tab w:val="clear" w:pos="7892"/>
              <w:tab w:val="right" w:pos="9026" w:leader="dot"/>
            </w:tabs>
            <w:rPr/>
          </w:pPr>
          <w:hyperlink w:anchor="__RefHeading___Toc14604292_73709187">
            <w:r>
              <w:rPr>
                <w:webHidden/>
                <w:rStyle w:val="IndexLink"/>
                <w:rtl w:val="true"/>
              </w:rPr>
              <w:t>اشاره</w:t>
            </w:r>
            <w:r>
              <w:rPr>
                <w:rStyle w:val="IndexLink"/>
                <w:rtl w:val="true"/>
              </w:rPr>
              <w:tab/>
            </w:r>
            <w:r>
              <w:rPr>
                <w:rStyle w:val="IndexLink"/>
              </w:rPr>
              <w:t>20</w:t>
            </w:r>
          </w:hyperlink>
        </w:p>
        <w:p>
          <w:pPr>
            <w:pStyle w:val="Contents5"/>
            <w:tabs>
              <w:tab w:val="clear" w:pos="7892"/>
              <w:tab w:val="right" w:pos="9026" w:leader="dot"/>
            </w:tabs>
            <w:rPr/>
          </w:pPr>
          <w:hyperlink w:anchor="__RefHeading___Toc14604294_73709187">
            <w:r>
              <w:rPr>
                <w:webHidden/>
                <w:rStyle w:val="IndexLink"/>
              </w:rPr>
              <w:t>3376</w:t>
            </w:r>
            <w:r>
              <w:rPr>
                <w:rStyle w:val="IndexLink"/>
                <w:rtl w:val="true"/>
              </w:rPr>
              <w:t xml:space="preserve"> - </w:t>
            </w:r>
            <w:r>
              <w:rPr>
                <w:rStyle w:val="IndexLink"/>
                <w:rtl w:val="true"/>
              </w:rPr>
              <w:t>الکِبرُ</w:t>
            </w:r>
            <w:r>
              <w:rPr>
                <w:rStyle w:val="IndexLink"/>
                <w:rtl w:val="true"/>
              </w:rPr>
              <w:tab/>
            </w:r>
            <w:r>
              <w:rPr>
                <w:rStyle w:val="IndexLink"/>
              </w:rPr>
              <w:t>21</w:t>
            </w:r>
          </w:hyperlink>
        </w:p>
        <w:p>
          <w:pPr>
            <w:pStyle w:val="Contents6"/>
            <w:tabs>
              <w:tab w:val="clear" w:pos="7609"/>
              <w:tab w:val="right" w:pos="9026" w:leader="dot"/>
            </w:tabs>
            <w:rPr/>
          </w:pPr>
          <w:hyperlink w:anchor="__RefHeading___Toc14604296_73709187">
            <w:r>
              <w:rPr>
                <w:webHidden/>
                <w:rStyle w:val="IndexLink"/>
              </w:rPr>
              <w:t>3376</w:t>
            </w:r>
            <w:r>
              <w:rPr>
                <w:rStyle w:val="IndexLink"/>
                <w:rtl w:val="true"/>
              </w:rPr>
              <w:t xml:space="preserve"> - </w:t>
            </w:r>
            <w:r>
              <w:rPr>
                <w:rStyle w:val="IndexLink"/>
                <w:rtl w:val="true"/>
              </w:rPr>
              <w:t>تکبّر</w:t>
            </w:r>
            <w:r>
              <w:rPr>
                <w:rStyle w:val="IndexLink"/>
                <w:rtl w:val="true"/>
              </w:rPr>
              <w:tab/>
            </w:r>
            <w:r>
              <w:rPr>
                <w:rStyle w:val="IndexLink"/>
              </w:rPr>
              <w:t>21</w:t>
            </w:r>
          </w:hyperlink>
        </w:p>
        <w:p>
          <w:pPr>
            <w:pStyle w:val="Contents5"/>
            <w:tabs>
              <w:tab w:val="clear" w:pos="7892"/>
              <w:tab w:val="right" w:pos="9026" w:leader="dot"/>
            </w:tabs>
            <w:rPr/>
          </w:pPr>
          <w:hyperlink w:anchor="__RefHeading___Toc14604298_73709187">
            <w:r>
              <w:rPr>
                <w:webHidden/>
                <w:rStyle w:val="IndexLink"/>
              </w:rPr>
              <w:t>3377</w:t>
            </w:r>
            <w:r>
              <w:rPr>
                <w:rStyle w:val="IndexLink"/>
                <w:rtl w:val="true"/>
              </w:rPr>
              <w:t xml:space="preserve"> - </w:t>
            </w:r>
            <w:r>
              <w:rPr>
                <w:rStyle w:val="IndexLink"/>
                <w:rtl w:val="true"/>
              </w:rPr>
              <w:t>تَفَرُّدُ اللَّهِ بِالکِبرِیاءِ</w:t>
            </w:r>
            <w:r>
              <w:rPr>
                <w:rStyle w:val="IndexLink"/>
                <w:rtl w:val="true"/>
              </w:rPr>
              <w:tab/>
            </w:r>
            <w:r>
              <w:rPr>
                <w:rStyle w:val="IndexLink"/>
              </w:rPr>
              <w:t>25</w:t>
            </w:r>
          </w:hyperlink>
        </w:p>
        <w:p>
          <w:pPr>
            <w:pStyle w:val="Contents6"/>
            <w:tabs>
              <w:tab w:val="clear" w:pos="7609"/>
              <w:tab w:val="right" w:pos="9026" w:leader="dot"/>
            </w:tabs>
            <w:rPr/>
          </w:pPr>
          <w:hyperlink w:anchor="__RefHeading___Toc14604300_73709187">
            <w:r>
              <w:rPr>
                <w:webHidden/>
                <w:rStyle w:val="IndexLink"/>
              </w:rPr>
              <w:t>3377</w:t>
            </w:r>
            <w:r>
              <w:rPr>
                <w:rStyle w:val="IndexLink"/>
                <w:rtl w:val="true"/>
              </w:rPr>
              <w:t xml:space="preserve"> - </w:t>
            </w:r>
            <w:r>
              <w:rPr>
                <w:rStyle w:val="IndexLink"/>
                <w:rtl w:val="true"/>
              </w:rPr>
              <w:t>کبریا مخصوص خداست</w:t>
            </w:r>
            <w:r>
              <w:rPr>
                <w:rStyle w:val="IndexLink"/>
                <w:rtl w:val="true"/>
              </w:rPr>
              <w:tab/>
            </w:r>
            <w:r>
              <w:rPr>
                <w:rStyle w:val="IndexLink"/>
              </w:rPr>
              <w:t>25</w:t>
            </w:r>
          </w:hyperlink>
        </w:p>
        <w:p>
          <w:pPr>
            <w:pStyle w:val="Contents5"/>
            <w:tabs>
              <w:tab w:val="clear" w:pos="7892"/>
              <w:tab w:val="right" w:pos="9026" w:leader="dot"/>
            </w:tabs>
            <w:rPr/>
          </w:pPr>
          <w:hyperlink w:anchor="__RefHeading___Toc14604302_73709187">
            <w:r>
              <w:rPr>
                <w:webHidden/>
                <w:rStyle w:val="IndexLink"/>
              </w:rPr>
              <w:t>3378</w:t>
            </w:r>
            <w:r>
              <w:rPr>
                <w:rStyle w:val="IndexLink"/>
                <w:rtl w:val="true"/>
              </w:rPr>
              <w:t xml:space="preserve"> - </w:t>
            </w:r>
            <w:r>
              <w:rPr>
                <w:rStyle w:val="IndexLink"/>
                <w:rtl w:val="true"/>
              </w:rPr>
              <w:t>تَفسیرُ الکِبرِ</w:t>
            </w:r>
            <w:r>
              <w:rPr>
                <w:rStyle w:val="IndexLink"/>
                <w:rtl w:val="true"/>
              </w:rPr>
              <w:tab/>
            </w:r>
            <w:r>
              <w:rPr>
                <w:rStyle w:val="IndexLink"/>
              </w:rPr>
              <w:t>27</w:t>
            </w:r>
          </w:hyperlink>
        </w:p>
        <w:p>
          <w:pPr>
            <w:pStyle w:val="Contents6"/>
            <w:tabs>
              <w:tab w:val="clear" w:pos="7609"/>
              <w:tab w:val="right" w:pos="9026" w:leader="dot"/>
            </w:tabs>
            <w:rPr/>
          </w:pPr>
          <w:hyperlink w:anchor="__RefHeading___Toc14604304_73709187">
            <w:r>
              <w:rPr>
                <w:webHidden/>
                <w:rStyle w:val="IndexLink"/>
              </w:rPr>
              <w:t>3378</w:t>
            </w:r>
            <w:r>
              <w:rPr>
                <w:rStyle w:val="IndexLink"/>
                <w:rtl w:val="true"/>
              </w:rPr>
              <w:t xml:space="preserve"> - </w:t>
            </w:r>
            <w:r>
              <w:rPr>
                <w:rStyle w:val="IndexLink"/>
                <w:rtl w:val="true"/>
              </w:rPr>
              <w:t>معنای کِبر</w:t>
            </w:r>
            <w:r>
              <w:rPr>
                <w:rStyle w:val="IndexLink"/>
                <w:rtl w:val="true"/>
              </w:rPr>
              <w:tab/>
            </w:r>
            <w:r>
              <w:rPr>
                <w:rStyle w:val="IndexLink"/>
              </w:rPr>
              <w:t>27</w:t>
            </w:r>
          </w:hyperlink>
        </w:p>
        <w:p>
          <w:pPr>
            <w:pStyle w:val="Contents5"/>
            <w:tabs>
              <w:tab w:val="clear" w:pos="7892"/>
              <w:tab w:val="right" w:pos="9026" w:leader="dot"/>
            </w:tabs>
            <w:rPr/>
          </w:pPr>
          <w:hyperlink w:anchor="__RefHeading___Toc14604306_73709187">
            <w:r>
              <w:rPr>
                <w:webHidden/>
                <w:rStyle w:val="IndexLink"/>
              </w:rPr>
              <w:t>3379</w:t>
            </w:r>
            <w:r>
              <w:rPr>
                <w:rStyle w:val="IndexLink"/>
                <w:rtl w:val="true"/>
              </w:rPr>
              <w:t xml:space="preserve"> - </w:t>
            </w:r>
            <w:r>
              <w:rPr>
                <w:rStyle w:val="IndexLink"/>
                <w:rtl w:val="true"/>
              </w:rPr>
              <w:t>حَقیقَةُ الکِبرِ</w:t>
            </w:r>
            <w:r>
              <w:rPr>
                <w:rStyle w:val="IndexLink"/>
                <w:rtl w:val="true"/>
              </w:rPr>
              <w:tab/>
            </w:r>
            <w:r>
              <w:rPr>
                <w:rStyle w:val="IndexLink"/>
              </w:rPr>
              <w:t>31</w:t>
            </w:r>
          </w:hyperlink>
        </w:p>
        <w:p>
          <w:pPr>
            <w:pStyle w:val="Contents6"/>
            <w:tabs>
              <w:tab w:val="clear" w:pos="7609"/>
              <w:tab w:val="right" w:pos="9026" w:leader="dot"/>
            </w:tabs>
            <w:rPr/>
          </w:pPr>
          <w:hyperlink w:anchor="__RefHeading___Toc14604308_73709187">
            <w:r>
              <w:rPr>
                <w:webHidden/>
                <w:rStyle w:val="IndexLink"/>
              </w:rPr>
              <w:t>3379</w:t>
            </w:r>
            <w:r>
              <w:rPr>
                <w:rStyle w:val="IndexLink"/>
                <w:rtl w:val="true"/>
              </w:rPr>
              <w:t xml:space="preserve"> - </w:t>
            </w:r>
            <w:r>
              <w:rPr>
                <w:rStyle w:val="IndexLink"/>
                <w:rtl w:val="true"/>
              </w:rPr>
              <w:t>حقیقت کبر</w:t>
            </w:r>
            <w:r>
              <w:rPr>
                <w:rStyle w:val="IndexLink"/>
                <w:rtl w:val="true"/>
              </w:rPr>
              <w:tab/>
            </w:r>
            <w:r>
              <w:rPr>
                <w:rStyle w:val="IndexLink"/>
              </w:rPr>
              <w:t>31</w:t>
            </w:r>
          </w:hyperlink>
        </w:p>
        <w:p>
          <w:pPr>
            <w:pStyle w:val="Contents5"/>
            <w:tabs>
              <w:tab w:val="clear" w:pos="7892"/>
              <w:tab w:val="right" w:pos="9026" w:leader="dot"/>
            </w:tabs>
            <w:rPr/>
          </w:pPr>
          <w:hyperlink w:anchor="__RefHeading___Toc14604310_73709187">
            <w:r>
              <w:rPr>
                <w:webHidden/>
                <w:rStyle w:val="IndexLink"/>
              </w:rPr>
              <w:t>3380</w:t>
            </w:r>
            <w:r>
              <w:rPr>
                <w:rStyle w:val="IndexLink"/>
                <w:rtl w:val="true"/>
              </w:rPr>
              <w:t xml:space="preserve"> - </w:t>
            </w:r>
            <w:r>
              <w:rPr>
                <w:rStyle w:val="IndexLink"/>
                <w:rtl w:val="true"/>
              </w:rPr>
              <w:t>ذَمُّ التَّبَختُرِ فِی المَشیِ</w:t>
            </w:r>
            <w:r>
              <w:rPr>
                <w:rStyle w:val="IndexLink"/>
                <w:rtl w:val="true"/>
              </w:rPr>
              <w:tab/>
            </w:r>
            <w:r>
              <w:rPr>
                <w:rStyle w:val="IndexLink"/>
              </w:rPr>
              <w:t>33</w:t>
            </w:r>
          </w:hyperlink>
        </w:p>
        <w:p>
          <w:pPr>
            <w:pStyle w:val="Contents6"/>
            <w:tabs>
              <w:tab w:val="clear" w:pos="7609"/>
              <w:tab w:val="right" w:pos="9026" w:leader="dot"/>
            </w:tabs>
            <w:rPr/>
          </w:pPr>
          <w:hyperlink w:anchor="__RefHeading___Toc14604312_73709187">
            <w:r>
              <w:rPr>
                <w:webHidden/>
                <w:rStyle w:val="IndexLink"/>
              </w:rPr>
              <w:t>3380</w:t>
            </w:r>
            <w:r>
              <w:rPr>
                <w:rStyle w:val="IndexLink"/>
                <w:rtl w:val="true"/>
              </w:rPr>
              <w:t xml:space="preserve"> - </w:t>
            </w:r>
            <w:r>
              <w:rPr>
                <w:rStyle w:val="IndexLink"/>
                <w:rtl w:val="true"/>
              </w:rPr>
              <w:t>نکوهش راه رفتن با تبختر</w:t>
            </w:r>
            <w:r>
              <w:rPr>
                <w:rStyle w:val="IndexLink"/>
                <w:rtl w:val="true"/>
              </w:rPr>
              <w:tab/>
            </w:r>
            <w:r>
              <w:rPr>
                <w:rStyle w:val="IndexLink"/>
              </w:rPr>
              <w:t>33</w:t>
            </w:r>
          </w:hyperlink>
        </w:p>
        <w:p>
          <w:pPr>
            <w:pStyle w:val="Contents5"/>
            <w:tabs>
              <w:tab w:val="clear" w:pos="7892"/>
              <w:tab w:val="right" w:pos="9026" w:leader="dot"/>
            </w:tabs>
            <w:rPr/>
          </w:pPr>
          <w:hyperlink w:anchor="__RefHeading___Toc14604314_73709187">
            <w:r>
              <w:rPr>
                <w:webHidden/>
                <w:rStyle w:val="IndexLink"/>
              </w:rPr>
              <w:t>3381</w:t>
            </w:r>
            <w:r>
              <w:rPr>
                <w:rStyle w:val="IndexLink"/>
                <w:rtl w:val="true"/>
              </w:rPr>
              <w:t xml:space="preserve"> - </w:t>
            </w:r>
            <w:r>
              <w:rPr>
                <w:rStyle w:val="IndexLink"/>
                <w:rtl w:val="true"/>
              </w:rPr>
              <w:t>المُتَکَبِّرُ</w:t>
            </w:r>
            <w:r>
              <w:rPr>
                <w:rStyle w:val="IndexLink"/>
                <w:rtl w:val="true"/>
              </w:rPr>
              <w:tab/>
            </w:r>
            <w:r>
              <w:rPr>
                <w:rStyle w:val="IndexLink"/>
              </w:rPr>
              <w:t>35</w:t>
            </w:r>
          </w:hyperlink>
        </w:p>
        <w:p>
          <w:pPr>
            <w:pStyle w:val="Contents6"/>
            <w:tabs>
              <w:tab w:val="clear" w:pos="7609"/>
              <w:tab w:val="right" w:pos="9026" w:leader="dot"/>
            </w:tabs>
            <w:rPr/>
          </w:pPr>
          <w:hyperlink w:anchor="__RefHeading___Toc14604316_73709187">
            <w:r>
              <w:rPr>
                <w:webHidden/>
                <w:rStyle w:val="IndexLink"/>
              </w:rPr>
              <w:t>3381</w:t>
            </w:r>
            <w:r>
              <w:rPr>
                <w:rStyle w:val="IndexLink"/>
                <w:rtl w:val="true"/>
              </w:rPr>
              <w:t xml:space="preserve"> - </w:t>
            </w:r>
            <w:r>
              <w:rPr>
                <w:rStyle w:val="IndexLink"/>
                <w:rtl w:val="true"/>
              </w:rPr>
              <w:t>متکبّر</w:t>
            </w:r>
            <w:r>
              <w:rPr>
                <w:rStyle w:val="IndexLink"/>
                <w:rtl w:val="true"/>
              </w:rPr>
              <w:tab/>
            </w:r>
            <w:r>
              <w:rPr>
                <w:rStyle w:val="IndexLink"/>
              </w:rPr>
              <w:t>35</w:t>
            </w:r>
          </w:hyperlink>
        </w:p>
        <w:p>
          <w:pPr>
            <w:pStyle w:val="Contents5"/>
            <w:tabs>
              <w:tab w:val="clear" w:pos="7892"/>
              <w:tab w:val="right" w:pos="9026" w:leader="dot"/>
            </w:tabs>
            <w:rPr/>
          </w:pPr>
          <w:hyperlink w:anchor="__RefHeading___Toc14604318_73709187">
            <w:r>
              <w:rPr>
                <w:webHidden/>
                <w:rStyle w:val="IndexLink"/>
              </w:rPr>
              <w:t>3382</w:t>
            </w:r>
            <w:r>
              <w:rPr>
                <w:rStyle w:val="IndexLink"/>
                <w:rtl w:val="true"/>
              </w:rPr>
              <w:t xml:space="preserve"> - </w:t>
            </w:r>
            <w:r>
              <w:rPr>
                <w:rStyle w:val="IndexLink"/>
                <w:rtl w:val="true"/>
              </w:rPr>
              <w:t>ما لا یَنبَغی مَعَهُ الکِبرُ</w:t>
            </w:r>
            <w:r>
              <w:rPr>
                <w:rStyle w:val="IndexLink"/>
                <w:rtl w:val="true"/>
              </w:rPr>
              <w:tab/>
            </w:r>
            <w:r>
              <w:rPr>
                <w:rStyle w:val="IndexLink"/>
              </w:rPr>
              <w:t>36</w:t>
            </w:r>
          </w:hyperlink>
        </w:p>
        <w:p>
          <w:pPr>
            <w:pStyle w:val="Contents6"/>
            <w:tabs>
              <w:tab w:val="clear" w:pos="7609"/>
              <w:tab w:val="right" w:pos="9026" w:leader="dot"/>
            </w:tabs>
            <w:rPr/>
          </w:pPr>
          <w:hyperlink w:anchor="__RefHeading___Toc14604320_73709187">
            <w:r>
              <w:rPr>
                <w:webHidden/>
                <w:rStyle w:val="IndexLink"/>
              </w:rPr>
              <w:t>3382</w:t>
            </w:r>
            <w:r>
              <w:rPr>
                <w:rStyle w:val="IndexLink"/>
                <w:rtl w:val="true"/>
              </w:rPr>
              <w:t xml:space="preserve"> - </w:t>
            </w:r>
            <w:r>
              <w:rPr>
                <w:rStyle w:val="IndexLink"/>
                <w:rtl w:val="true"/>
              </w:rPr>
              <w:t>با چنین حالی تکبّر نشاید</w:t>
            </w:r>
            <w:r>
              <w:rPr>
                <w:rStyle w:val="IndexLink"/>
                <w:rtl w:val="true"/>
              </w:rPr>
              <w:tab/>
            </w:r>
            <w:r>
              <w:rPr>
                <w:rStyle w:val="IndexLink"/>
              </w:rPr>
              <w:t>36</w:t>
            </w:r>
          </w:hyperlink>
        </w:p>
        <w:p>
          <w:pPr>
            <w:pStyle w:val="Contents5"/>
            <w:tabs>
              <w:tab w:val="clear" w:pos="7892"/>
              <w:tab w:val="right" w:pos="9026" w:leader="dot"/>
            </w:tabs>
            <w:rPr/>
          </w:pPr>
          <w:hyperlink w:anchor="__RefHeading___Toc14604322_73709187">
            <w:r>
              <w:rPr>
                <w:webHidden/>
                <w:rStyle w:val="IndexLink"/>
              </w:rPr>
              <w:t>3383</w:t>
            </w:r>
            <w:r>
              <w:rPr>
                <w:rStyle w:val="IndexLink"/>
                <w:rtl w:val="true"/>
              </w:rPr>
              <w:t xml:space="preserve"> - </w:t>
            </w:r>
            <w:r>
              <w:rPr>
                <w:rStyle w:val="IndexLink"/>
                <w:rtl w:val="true"/>
              </w:rPr>
              <w:t>عَلَّةُ التَّکَبُّرِ</w:t>
            </w:r>
            <w:r>
              <w:rPr>
                <w:rStyle w:val="IndexLink"/>
                <w:rtl w:val="true"/>
              </w:rPr>
              <w:tab/>
            </w:r>
            <w:r>
              <w:rPr>
                <w:rStyle w:val="IndexLink"/>
              </w:rPr>
              <w:t>37</w:t>
            </w:r>
          </w:hyperlink>
        </w:p>
        <w:p>
          <w:pPr>
            <w:pStyle w:val="Contents6"/>
            <w:tabs>
              <w:tab w:val="clear" w:pos="7609"/>
              <w:tab w:val="right" w:pos="9026" w:leader="dot"/>
            </w:tabs>
            <w:rPr/>
          </w:pPr>
          <w:hyperlink w:anchor="__RefHeading___Toc14604324_73709187">
            <w:r>
              <w:rPr>
                <w:webHidden/>
                <w:rStyle w:val="IndexLink"/>
              </w:rPr>
              <w:t>3383</w:t>
            </w:r>
            <w:r>
              <w:rPr>
                <w:rStyle w:val="IndexLink"/>
                <w:rtl w:val="true"/>
              </w:rPr>
              <w:t xml:space="preserve"> - </w:t>
            </w:r>
            <w:r>
              <w:rPr>
                <w:rStyle w:val="IndexLink"/>
                <w:rtl w:val="true"/>
              </w:rPr>
              <w:t>علّت تکبّر</w:t>
            </w:r>
            <w:r>
              <w:rPr>
                <w:rStyle w:val="IndexLink"/>
                <w:rtl w:val="true"/>
              </w:rPr>
              <w:tab/>
            </w:r>
            <w:r>
              <w:rPr>
                <w:rStyle w:val="IndexLink"/>
              </w:rPr>
              <w:t>37</w:t>
            </w:r>
          </w:hyperlink>
        </w:p>
        <w:p>
          <w:pPr>
            <w:pStyle w:val="Contents5"/>
            <w:tabs>
              <w:tab w:val="clear" w:pos="7892"/>
              <w:tab w:val="right" w:pos="9026" w:leader="dot"/>
            </w:tabs>
            <w:rPr/>
          </w:pPr>
          <w:hyperlink w:anchor="__RefHeading___Toc14604326_73709187">
            <w:r>
              <w:rPr>
                <w:webHidden/>
                <w:rStyle w:val="IndexLink"/>
              </w:rPr>
              <w:t>3384</w:t>
            </w:r>
            <w:r>
              <w:rPr>
                <w:rStyle w:val="IndexLink"/>
                <w:rtl w:val="true"/>
              </w:rPr>
              <w:t xml:space="preserve"> - </w:t>
            </w:r>
            <w:r>
              <w:rPr>
                <w:rStyle w:val="IndexLink"/>
                <w:rtl w:val="true"/>
              </w:rPr>
              <w:t>عِلاجُ الکِبرِ</w:t>
            </w:r>
            <w:r>
              <w:rPr>
                <w:rStyle w:val="IndexLink"/>
                <w:rtl w:val="true"/>
              </w:rPr>
              <w:tab/>
            </w:r>
            <w:r>
              <w:rPr>
                <w:rStyle w:val="IndexLink"/>
              </w:rPr>
              <w:t>39</w:t>
            </w:r>
          </w:hyperlink>
        </w:p>
        <w:p>
          <w:pPr>
            <w:pStyle w:val="Contents6"/>
            <w:tabs>
              <w:tab w:val="clear" w:pos="7609"/>
              <w:tab w:val="right" w:pos="9026" w:leader="dot"/>
            </w:tabs>
            <w:rPr/>
          </w:pPr>
          <w:hyperlink w:anchor="__RefHeading___Toc14604328_73709187">
            <w:r>
              <w:rPr>
                <w:webHidden/>
                <w:rStyle w:val="IndexLink"/>
              </w:rPr>
              <w:t>3384</w:t>
            </w:r>
            <w:r>
              <w:rPr>
                <w:rStyle w:val="IndexLink"/>
                <w:rtl w:val="true"/>
              </w:rPr>
              <w:t xml:space="preserve"> - </w:t>
            </w:r>
            <w:r>
              <w:rPr>
                <w:rStyle w:val="IndexLink"/>
                <w:rtl w:val="true"/>
              </w:rPr>
              <w:t>درمان کبر</w:t>
            </w:r>
            <w:r>
              <w:rPr>
                <w:rStyle w:val="IndexLink"/>
                <w:rtl w:val="true"/>
              </w:rPr>
              <w:tab/>
            </w:r>
            <w:r>
              <w:rPr>
                <w:rStyle w:val="IndexLink"/>
              </w:rPr>
              <w:t>39</w:t>
            </w:r>
          </w:hyperlink>
        </w:p>
        <w:p>
          <w:pPr>
            <w:pStyle w:val="Contents5"/>
            <w:tabs>
              <w:tab w:val="clear" w:pos="7892"/>
              <w:tab w:val="right" w:pos="9026" w:leader="dot"/>
            </w:tabs>
            <w:rPr/>
          </w:pPr>
          <w:hyperlink w:anchor="__RefHeading___Toc14604330_73709187">
            <w:r>
              <w:rPr>
                <w:webHidden/>
                <w:rStyle w:val="IndexLink"/>
              </w:rPr>
              <w:t>3385</w:t>
            </w:r>
            <w:r>
              <w:rPr>
                <w:rStyle w:val="IndexLink"/>
                <w:rtl w:val="true"/>
              </w:rPr>
              <w:t xml:space="preserve"> - </w:t>
            </w:r>
            <w:r>
              <w:rPr>
                <w:rStyle w:val="IndexLink"/>
                <w:rtl w:val="true"/>
              </w:rPr>
              <w:t>دَفعُ الکِبرِ</w:t>
            </w:r>
            <w:r>
              <w:rPr>
                <w:rStyle w:val="IndexLink"/>
                <w:rtl w:val="true"/>
              </w:rPr>
              <w:tab/>
            </w:r>
            <w:r>
              <w:rPr>
                <w:rStyle w:val="IndexLink"/>
              </w:rPr>
              <w:t>42</w:t>
            </w:r>
          </w:hyperlink>
        </w:p>
        <w:p>
          <w:pPr>
            <w:pStyle w:val="Contents6"/>
            <w:tabs>
              <w:tab w:val="clear" w:pos="7609"/>
              <w:tab w:val="right" w:pos="9026" w:leader="dot"/>
            </w:tabs>
            <w:rPr/>
          </w:pPr>
          <w:hyperlink w:anchor="__RefHeading___Toc14604332_73709187">
            <w:r>
              <w:rPr>
                <w:webHidden/>
                <w:rStyle w:val="IndexLink"/>
              </w:rPr>
              <w:t>3385</w:t>
            </w:r>
            <w:r>
              <w:rPr>
                <w:rStyle w:val="IndexLink"/>
                <w:rtl w:val="true"/>
              </w:rPr>
              <w:t xml:space="preserve"> - </w:t>
            </w:r>
            <w:r>
              <w:rPr>
                <w:rStyle w:val="IndexLink"/>
                <w:rtl w:val="true"/>
              </w:rPr>
              <w:t>زدودن کِبر</w:t>
            </w:r>
            <w:r>
              <w:rPr>
                <w:rStyle w:val="IndexLink"/>
                <w:rtl w:val="true"/>
              </w:rPr>
              <w:tab/>
            </w:r>
            <w:r>
              <w:rPr>
                <w:rStyle w:val="IndexLink"/>
              </w:rPr>
              <w:t>42</w:t>
            </w:r>
          </w:hyperlink>
        </w:p>
        <w:p>
          <w:pPr>
            <w:pStyle w:val="Contents5"/>
            <w:tabs>
              <w:tab w:val="clear" w:pos="7892"/>
              <w:tab w:val="right" w:pos="9026" w:leader="dot"/>
            </w:tabs>
            <w:rPr/>
          </w:pPr>
          <w:hyperlink w:anchor="__RefHeading___Toc14604334_73709187">
            <w:r>
              <w:rPr>
                <w:webHidden/>
                <w:rStyle w:val="IndexLink"/>
              </w:rPr>
              <w:t>3386</w:t>
            </w:r>
            <w:r>
              <w:rPr>
                <w:rStyle w:val="IndexLink"/>
                <w:rtl w:val="true"/>
              </w:rPr>
              <w:t xml:space="preserve"> - </w:t>
            </w:r>
            <w:r>
              <w:rPr>
                <w:rStyle w:val="IndexLink"/>
                <w:rtl w:val="true"/>
              </w:rPr>
              <w:t>ثَمَرَةُ الکِبرِ</w:t>
            </w:r>
            <w:r>
              <w:rPr>
                <w:rStyle w:val="IndexLink"/>
                <w:rtl w:val="true"/>
              </w:rPr>
              <w:tab/>
            </w:r>
            <w:r>
              <w:rPr>
                <w:rStyle w:val="IndexLink"/>
              </w:rPr>
              <w:t>45</w:t>
            </w:r>
          </w:hyperlink>
        </w:p>
        <w:p>
          <w:pPr>
            <w:pStyle w:val="Contents6"/>
            <w:tabs>
              <w:tab w:val="clear" w:pos="7609"/>
              <w:tab w:val="right" w:pos="9026" w:leader="dot"/>
            </w:tabs>
            <w:rPr/>
          </w:pPr>
          <w:hyperlink w:anchor="__RefHeading___Toc14604336_73709187">
            <w:r>
              <w:rPr>
                <w:webHidden/>
                <w:rStyle w:val="IndexLink"/>
              </w:rPr>
              <w:t>3386</w:t>
            </w:r>
            <w:r>
              <w:rPr>
                <w:rStyle w:val="IndexLink"/>
                <w:rtl w:val="true"/>
              </w:rPr>
              <w:t xml:space="preserve"> - </w:t>
            </w:r>
            <w:r>
              <w:rPr>
                <w:rStyle w:val="IndexLink"/>
                <w:rtl w:val="true"/>
              </w:rPr>
              <w:t>پیامد تکبّر</w:t>
            </w:r>
            <w:r>
              <w:rPr>
                <w:rStyle w:val="IndexLink"/>
                <w:rtl w:val="true"/>
              </w:rPr>
              <w:tab/>
            </w:r>
            <w:r>
              <w:rPr>
                <w:rStyle w:val="IndexLink"/>
              </w:rPr>
              <w:t>45</w:t>
            </w:r>
          </w:hyperlink>
        </w:p>
        <w:p>
          <w:pPr>
            <w:pStyle w:val="Contents5"/>
            <w:tabs>
              <w:tab w:val="clear" w:pos="7892"/>
              <w:tab w:val="right" w:pos="9026" w:leader="dot"/>
            </w:tabs>
            <w:rPr/>
          </w:pPr>
          <w:hyperlink w:anchor="__RefHeading___Toc14604338_73709187">
            <w:r>
              <w:rPr>
                <w:webHidden/>
                <w:rStyle w:val="IndexLink"/>
              </w:rPr>
              <w:t>3387</w:t>
            </w:r>
            <w:r>
              <w:rPr>
                <w:rStyle w:val="IndexLink"/>
                <w:rtl w:val="true"/>
              </w:rPr>
              <w:t xml:space="preserve"> - </w:t>
            </w:r>
            <w:r>
              <w:rPr>
                <w:rStyle w:val="IndexLink"/>
                <w:rtl w:val="true"/>
              </w:rPr>
              <w:t>مَن تَکَبَّرَ وَضَعَهُ اللَّهُ</w:t>
            </w:r>
            <w:r>
              <w:rPr>
                <w:rStyle w:val="IndexLink"/>
                <w:rtl w:val="true"/>
              </w:rPr>
              <w:tab/>
            </w:r>
            <w:r>
              <w:rPr>
                <w:rStyle w:val="IndexLink"/>
              </w:rPr>
              <w:t>46</w:t>
            </w:r>
          </w:hyperlink>
        </w:p>
        <w:p>
          <w:pPr>
            <w:pStyle w:val="Contents6"/>
            <w:tabs>
              <w:tab w:val="clear" w:pos="7609"/>
              <w:tab w:val="right" w:pos="9026" w:leader="dot"/>
            </w:tabs>
            <w:rPr/>
          </w:pPr>
          <w:hyperlink w:anchor="__RefHeading___Toc14604340_73709187">
            <w:r>
              <w:rPr>
                <w:webHidden/>
                <w:rStyle w:val="IndexLink"/>
              </w:rPr>
              <w:t>3387</w:t>
            </w:r>
            <w:r>
              <w:rPr>
                <w:rStyle w:val="IndexLink"/>
                <w:rtl w:val="true"/>
              </w:rPr>
              <w:t xml:space="preserve"> - </w:t>
            </w:r>
            <w:r>
              <w:rPr>
                <w:rStyle w:val="IndexLink"/>
                <w:rtl w:val="true"/>
              </w:rPr>
              <w:t>هر که تکبّر ورزد خدا او را پست گرداند</w:t>
            </w:r>
            <w:r>
              <w:rPr>
                <w:rStyle w:val="IndexLink"/>
                <w:rtl w:val="true"/>
              </w:rPr>
              <w:tab/>
            </w:r>
            <w:r>
              <w:rPr>
                <w:rStyle w:val="IndexLink"/>
              </w:rPr>
              <w:t>46</w:t>
            </w:r>
          </w:hyperlink>
        </w:p>
        <w:p>
          <w:pPr>
            <w:pStyle w:val="Contents5"/>
            <w:tabs>
              <w:tab w:val="clear" w:pos="7892"/>
              <w:tab w:val="right" w:pos="9026" w:leader="dot"/>
            </w:tabs>
            <w:rPr/>
          </w:pPr>
          <w:hyperlink w:anchor="__RefHeading___Toc14604342_73709187">
            <w:r>
              <w:rPr>
                <w:webHidden/>
                <w:rStyle w:val="IndexLink"/>
              </w:rPr>
              <w:t>3388</w:t>
            </w:r>
            <w:r>
              <w:rPr>
                <w:rStyle w:val="IndexLink"/>
                <w:rtl w:val="true"/>
              </w:rPr>
              <w:t xml:space="preserve"> - </w:t>
            </w:r>
            <w:r>
              <w:rPr>
                <w:rStyle w:val="IndexLink"/>
                <w:rtl w:val="true"/>
              </w:rPr>
              <w:t>مَثوَی المُتَکَبِّرینَ</w:t>
            </w:r>
            <w:r>
              <w:rPr>
                <w:rStyle w:val="IndexLink"/>
                <w:rtl w:val="true"/>
              </w:rPr>
              <w:tab/>
            </w:r>
            <w:r>
              <w:rPr>
                <w:rStyle w:val="IndexLink"/>
              </w:rPr>
              <w:t>48</w:t>
            </w:r>
          </w:hyperlink>
        </w:p>
        <w:p>
          <w:pPr>
            <w:pStyle w:val="Contents6"/>
            <w:tabs>
              <w:tab w:val="clear" w:pos="7609"/>
              <w:tab w:val="right" w:pos="9026" w:leader="dot"/>
            </w:tabs>
            <w:rPr/>
          </w:pPr>
          <w:hyperlink w:anchor="__RefHeading___Toc14604344_73709187">
            <w:r>
              <w:rPr>
                <w:webHidden/>
                <w:rStyle w:val="IndexLink"/>
              </w:rPr>
              <w:t>3388</w:t>
            </w:r>
            <w:r>
              <w:rPr>
                <w:rStyle w:val="IndexLink"/>
                <w:rtl w:val="true"/>
              </w:rPr>
              <w:t xml:space="preserve"> - </w:t>
            </w:r>
            <w:r>
              <w:rPr>
                <w:rStyle w:val="IndexLink"/>
                <w:rtl w:val="true"/>
              </w:rPr>
              <w:t>جایگاه متکبّران</w:t>
            </w:r>
            <w:r>
              <w:rPr>
                <w:rStyle w:val="IndexLink"/>
                <w:rtl w:val="true"/>
              </w:rPr>
              <w:tab/>
            </w:r>
            <w:r>
              <w:rPr>
                <w:rStyle w:val="IndexLink"/>
              </w:rPr>
              <w:t>48</w:t>
            </w:r>
          </w:hyperlink>
        </w:p>
        <w:p>
          <w:pPr>
            <w:pStyle w:val="Contents3"/>
            <w:tabs>
              <w:tab w:val="clear" w:pos="8459"/>
              <w:tab w:val="right" w:pos="9026" w:leader="dot"/>
            </w:tabs>
            <w:rPr/>
          </w:pPr>
          <w:hyperlink w:anchor="__RefHeading___Toc14604346_73709187">
            <w:r>
              <w:rPr>
                <w:webHidden/>
                <w:rStyle w:val="IndexLink"/>
              </w:rPr>
              <w:t>453</w:t>
            </w:r>
            <w:r>
              <w:rPr>
                <w:rStyle w:val="IndexLink"/>
                <w:rtl w:val="true"/>
              </w:rPr>
              <w:t xml:space="preserve"> - </w:t>
            </w:r>
            <w:r>
              <w:rPr>
                <w:rStyle w:val="IndexLink"/>
                <w:rtl w:val="true"/>
              </w:rPr>
              <w:t>الکتاب</w:t>
            </w:r>
            <w:r>
              <w:rPr>
                <w:rStyle w:val="IndexLink"/>
                <w:rtl w:val="true"/>
              </w:rPr>
              <w:tab/>
            </w:r>
            <w:r>
              <w:rPr>
                <w:rStyle w:val="IndexLink"/>
              </w:rPr>
              <w:t>50</w:t>
            </w:r>
          </w:hyperlink>
        </w:p>
        <w:p>
          <w:pPr>
            <w:pStyle w:val="Contents4"/>
            <w:tabs>
              <w:tab w:val="clear" w:pos="8176"/>
              <w:tab w:val="right" w:pos="9026" w:leader="dot"/>
            </w:tabs>
            <w:rPr/>
          </w:pPr>
          <w:hyperlink w:anchor="__RefHeading___Toc14604348_73709187">
            <w:r>
              <w:rPr>
                <w:webHidden/>
                <w:rStyle w:val="IndexLink"/>
              </w:rPr>
              <w:t>453</w:t>
            </w:r>
            <w:r>
              <w:rPr>
                <w:rStyle w:val="IndexLink"/>
                <w:rtl w:val="true"/>
              </w:rPr>
              <w:t xml:space="preserve"> - </w:t>
            </w:r>
            <w:r>
              <w:rPr>
                <w:rStyle w:val="IndexLink"/>
                <w:rtl w:val="true"/>
              </w:rPr>
              <w:t>کتاب و نوشته</w:t>
            </w:r>
            <w:r>
              <w:rPr>
                <w:rStyle w:val="IndexLink"/>
                <w:rtl w:val="true"/>
              </w:rPr>
              <w:tab/>
            </w:r>
            <w:r>
              <w:rPr>
                <w:rStyle w:val="IndexLink"/>
              </w:rPr>
              <w:t>50</w:t>
            </w:r>
          </w:hyperlink>
        </w:p>
        <w:p>
          <w:pPr>
            <w:pStyle w:val="Contents5"/>
            <w:tabs>
              <w:tab w:val="clear" w:pos="7892"/>
              <w:tab w:val="right" w:pos="9026" w:leader="dot"/>
            </w:tabs>
            <w:rPr/>
          </w:pPr>
          <w:hyperlink w:anchor="__RefHeading___Toc14604350_73709187">
            <w:r>
              <w:rPr>
                <w:webHidden/>
                <w:rStyle w:val="IndexLink"/>
                <w:rtl w:val="true"/>
              </w:rPr>
              <w:t>اشاره</w:t>
            </w:r>
            <w:r>
              <w:rPr>
                <w:rStyle w:val="IndexLink"/>
                <w:rtl w:val="true"/>
              </w:rPr>
              <w:tab/>
            </w:r>
            <w:r>
              <w:rPr>
                <w:rStyle w:val="IndexLink"/>
              </w:rPr>
              <w:t>50</w:t>
            </w:r>
          </w:hyperlink>
        </w:p>
        <w:p>
          <w:pPr>
            <w:pStyle w:val="Contents5"/>
            <w:tabs>
              <w:tab w:val="clear" w:pos="7892"/>
              <w:tab w:val="right" w:pos="9026" w:leader="dot"/>
            </w:tabs>
            <w:rPr/>
          </w:pPr>
          <w:hyperlink w:anchor="__RefHeading___Toc14604352_73709187">
            <w:r>
              <w:rPr>
                <w:webHidden/>
                <w:rStyle w:val="IndexLink"/>
              </w:rPr>
              <w:t>3389</w:t>
            </w:r>
            <w:r>
              <w:rPr>
                <w:rStyle w:val="IndexLink"/>
                <w:rtl w:val="true"/>
              </w:rPr>
              <w:t xml:space="preserve"> - </w:t>
            </w:r>
            <w:r>
              <w:rPr>
                <w:rStyle w:val="IndexLink"/>
                <w:rtl w:val="true"/>
              </w:rPr>
              <w:t>الکِتابُ</w:t>
            </w:r>
            <w:r>
              <w:rPr>
                <w:rStyle w:val="IndexLink"/>
                <w:rtl w:val="true"/>
              </w:rPr>
              <w:tab/>
            </w:r>
            <w:r>
              <w:rPr>
                <w:rStyle w:val="IndexLink"/>
              </w:rPr>
              <w:t>51</w:t>
            </w:r>
          </w:hyperlink>
        </w:p>
        <w:p>
          <w:pPr>
            <w:pStyle w:val="Contents6"/>
            <w:tabs>
              <w:tab w:val="clear" w:pos="7609"/>
              <w:tab w:val="right" w:pos="9026" w:leader="dot"/>
            </w:tabs>
            <w:rPr/>
          </w:pPr>
          <w:hyperlink w:anchor="__RefHeading___Toc14604354_73709187">
            <w:r>
              <w:rPr>
                <w:webHidden/>
                <w:rStyle w:val="IndexLink"/>
              </w:rPr>
              <w:t>3389</w:t>
            </w:r>
            <w:r>
              <w:rPr>
                <w:rStyle w:val="IndexLink"/>
                <w:rtl w:val="true"/>
              </w:rPr>
              <w:t xml:space="preserve"> - </w:t>
            </w:r>
            <w:r>
              <w:rPr>
                <w:rStyle w:val="IndexLink"/>
                <w:rtl w:val="true"/>
              </w:rPr>
              <w:t>کتاب و نوشته</w:t>
            </w:r>
            <w:r>
              <w:rPr>
                <w:rStyle w:val="IndexLink"/>
                <w:rtl w:val="true"/>
              </w:rPr>
              <w:tab/>
            </w:r>
            <w:r>
              <w:rPr>
                <w:rStyle w:val="IndexLink"/>
              </w:rPr>
              <w:t>51</w:t>
            </w:r>
          </w:hyperlink>
        </w:p>
        <w:p>
          <w:pPr>
            <w:pStyle w:val="Contents5"/>
            <w:tabs>
              <w:tab w:val="clear" w:pos="7892"/>
              <w:tab w:val="right" w:pos="9026" w:leader="dot"/>
            </w:tabs>
            <w:rPr/>
          </w:pPr>
          <w:hyperlink w:anchor="__RefHeading___Toc14604356_73709187">
            <w:r>
              <w:rPr>
                <w:webHidden/>
                <w:rStyle w:val="IndexLink"/>
              </w:rPr>
              <w:t>3390</w:t>
            </w:r>
            <w:r>
              <w:rPr>
                <w:rStyle w:val="IndexLink"/>
                <w:rtl w:val="true"/>
              </w:rPr>
              <w:t xml:space="preserve"> - </w:t>
            </w:r>
            <w:r>
              <w:rPr>
                <w:rStyle w:val="IndexLink"/>
                <w:rtl w:val="true"/>
              </w:rPr>
              <w:t>الکِتابَةُ وَشخصِیَّةُ الکاتِبِ</w:t>
            </w:r>
            <w:r>
              <w:rPr>
                <w:rStyle w:val="IndexLink"/>
                <w:rtl w:val="true"/>
              </w:rPr>
              <w:tab/>
            </w:r>
            <w:r>
              <w:rPr>
                <w:rStyle w:val="IndexLink"/>
              </w:rPr>
              <w:t>52</w:t>
            </w:r>
          </w:hyperlink>
        </w:p>
        <w:p>
          <w:pPr>
            <w:pStyle w:val="Contents6"/>
            <w:tabs>
              <w:tab w:val="clear" w:pos="7609"/>
              <w:tab w:val="right" w:pos="9026" w:leader="dot"/>
            </w:tabs>
            <w:rPr/>
          </w:pPr>
          <w:hyperlink w:anchor="__RefHeading___Toc14604358_73709187">
            <w:r>
              <w:rPr>
                <w:webHidden/>
                <w:rStyle w:val="IndexLink"/>
              </w:rPr>
              <w:t>3390</w:t>
            </w:r>
            <w:r>
              <w:rPr>
                <w:rStyle w:val="IndexLink"/>
                <w:rtl w:val="true"/>
              </w:rPr>
              <w:t xml:space="preserve"> - </w:t>
            </w:r>
            <w:r>
              <w:rPr>
                <w:rStyle w:val="IndexLink"/>
                <w:rtl w:val="true"/>
              </w:rPr>
              <w:t>نویسندگی و شخصیت نویسنده</w:t>
            </w:r>
            <w:r>
              <w:rPr>
                <w:rStyle w:val="IndexLink"/>
                <w:rtl w:val="true"/>
              </w:rPr>
              <w:tab/>
            </w:r>
            <w:r>
              <w:rPr>
                <w:rStyle w:val="IndexLink"/>
              </w:rPr>
              <w:t>52</w:t>
            </w:r>
          </w:hyperlink>
        </w:p>
        <w:p>
          <w:pPr>
            <w:pStyle w:val="Contents5"/>
            <w:tabs>
              <w:tab w:val="clear" w:pos="7892"/>
              <w:tab w:val="right" w:pos="9026" w:leader="dot"/>
            </w:tabs>
            <w:rPr/>
          </w:pPr>
          <w:hyperlink w:anchor="__RefHeading___Toc14604360_73709187">
            <w:r>
              <w:rPr>
                <w:webHidden/>
                <w:rStyle w:val="IndexLink"/>
              </w:rPr>
              <w:t>3391</w:t>
            </w:r>
            <w:r>
              <w:rPr>
                <w:rStyle w:val="IndexLink"/>
                <w:rtl w:val="true"/>
              </w:rPr>
              <w:t xml:space="preserve"> - </w:t>
            </w:r>
            <w:r>
              <w:rPr>
                <w:rStyle w:val="IndexLink"/>
                <w:rtl w:val="true"/>
              </w:rPr>
              <w:t>الحَثُّ عَلی کِتابَةِ العِلمِ</w:t>
            </w:r>
            <w:r>
              <w:rPr>
                <w:rStyle w:val="IndexLink"/>
                <w:rtl w:val="true"/>
              </w:rPr>
              <w:tab/>
            </w:r>
            <w:r>
              <w:rPr>
                <w:rStyle w:val="IndexLink"/>
              </w:rPr>
              <w:t>53</w:t>
            </w:r>
          </w:hyperlink>
        </w:p>
        <w:p>
          <w:pPr>
            <w:pStyle w:val="Contents6"/>
            <w:tabs>
              <w:tab w:val="clear" w:pos="7609"/>
              <w:tab w:val="right" w:pos="9026" w:leader="dot"/>
            </w:tabs>
            <w:rPr/>
          </w:pPr>
          <w:hyperlink w:anchor="__RefHeading___Toc14604362_73709187">
            <w:r>
              <w:rPr>
                <w:webHidden/>
                <w:rStyle w:val="IndexLink"/>
              </w:rPr>
              <w:t>3391</w:t>
            </w:r>
            <w:r>
              <w:rPr>
                <w:rStyle w:val="IndexLink"/>
                <w:rtl w:val="true"/>
              </w:rPr>
              <w:t xml:space="preserve"> - </w:t>
            </w:r>
            <w:r>
              <w:rPr>
                <w:rStyle w:val="IndexLink"/>
                <w:rtl w:val="true"/>
              </w:rPr>
              <w:t>تشویق به نوشتن دانش</w:t>
            </w:r>
            <w:r>
              <w:rPr>
                <w:rStyle w:val="IndexLink"/>
                <w:rtl w:val="true"/>
              </w:rPr>
              <w:tab/>
            </w:r>
            <w:r>
              <w:rPr>
                <w:rStyle w:val="IndexLink"/>
              </w:rPr>
              <w:t>53</w:t>
            </w:r>
          </w:hyperlink>
        </w:p>
        <w:p>
          <w:pPr>
            <w:pStyle w:val="Contents5"/>
            <w:tabs>
              <w:tab w:val="clear" w:pos="7892"/>
              <w:tab w:val="right" w:pos="9026" w:leader="dot"/>
            </w:tabs>
            <w:rPr/>
          </w:pPr>
          <w:hyperlink w:anchor="__RefHeading___Toc14604364_73709187">
            <w:r>
              <w:rPr>
                <w:webHidden/>
                <w:rStyle w:val="IndexLink"/>
              </w:rPr>
              <w:t>3392</w:t>
            </w:r>
            <w:r>
              <w:rPr>
                <w:rStyle w:val="IndexLink"/>
                <w:rtl w:val="true"/>
              </w:rPr>
              <w:t xml:space="preserve"> - </w:t>
            </w:r>
            <w:r>
              <w:rPr>
                <w:rStyle w:val="IndexLink"/>
                <w:rtl w:val="true"/>
              </w:rPr>
              <w:t>ثَوابُ التَّألیفِ وَالکِتابَةِ</w:t>
            </w:r>
            <w:r>
              <w:rPr>
                <w:rStyle w:val="IndexLink"/>
                <w:rtl w:val="true"/>
              </w:rPr>
              <w:tab/>
            </w:r>
            <w:r>
              <w:rPr>
                <w:rStyle w:val="IndexLink"/>
              </w:rPr>
              <w:t>54</w:t>
            </w:r>
          </w:hyperlink>
        </w:p>
        <w:p>
          <w:pPr>
            <w:pStyle w:val="Contents6"/>
            <w:tabs>
              <w:tab w:val="clear" w:pos="7609"/>
              <w:tab w:val="right" w:pos="9026" w:leader="dot"/>
            </w:tabs>
            <w:rPr/>
          </w:pPr>
          <w:hyperlink w:anchor="__RefHeading___Toc14604366_73709187">
            <w:r>
              <w:rPr>
                <w:webHidden/>
                <w:rStyle w:val="IndexLink"/>
              </w:rPr>
              <w:t>3392</w:t>
            </w:r>
            <w:r>
              <w:rPr>
                <w:rStyle w:val="IndexLink"/>
                <w:rtl w:val="true"/>
              </w:rPr>
              <w:t xml:space="preserve"> - </w:t>
            </w:r>
            <w:r>
              <w:rPr>
                <w:rStyle w:val="IndexLink"/>
                <w:rtl w:val="true"/>
              </w:rPr>
              <w:t>ثواب تألیف و نوشتن</w:t>
            </w:r>
            <w:r>
              <w:rPr>
                <w:rStyle w:val="IndexLink"/>
                <w:rtl w:val="true"/>
              </w:rPr>
              <w:tab/>
            </w:r>
            <w:r>
              <w:rPr>
                <w:rStyle w:val="IndexLink"/>
              </w:rPr>
              <w:t>54</w:t>
            </w:r>
          </w:hyperlink>
        </w:p>
        <w:p>
          <w:pPr>
            <w:pStyle w:val="Contents5"/>
            <w:tabs>
              <w:tab w:val="clear" w:pos="7892"/>
              <w:tab w:val="right" w:pos="9026" w:leader="dot"/>
            </w:tabs>
            <w:rPr/>
          </w:pPr>
          <w:hyperlink w:anchor="__RefHeading___Toc14604368_73709187">
            <w:r>
              <w:rPr>
                <w:webHidden/>
                <w:rStyle w:val="IndexLink"/>
              </w:rPr>
              <w:t>3393</w:t>
            </w:r>
            <w:r>
              <w:rPr>
                <w:rStyle w:val="IndexLink"/>
                <w:rtl w:val="true"/>
              </w:rPr>
              <w:t xml:space="preserve"> - </w:t>
            </w:r>
            <w:r>
              <w:rPr>
                <w:rStyle w:val="IndexLink"/>
                <w:rtl w:val="true"/>
              </w:rPr>
              <w:t>ما أنزَلَ اللَّهُ مِن کِتابٍ</w:t>
            </w:r>
            <w:r>
              <w:rPr>
                <w:rStyle w:val="IndexLink"/>
                <w:rtl w:val="true"/>
              </w:rPr>
              <w:tab/>
            </w:r>
            <w:r>
              <w:rPr>
                <w:rStyle w:val="IndexLink"/>
              </w:rPr>
              <w:t>55</w:t>
            </w:r>
          </w:hyperlink>
        </w:p>
        <w:p>
          <w:pPr>
            <w:pStyle w:val="Contents6"/>
            <w:tabs>
              <w:tab w:val="clear" w:pos="7609"/>
              <w:tab w:val="right" w:pos="9026" w:leader="dot"/>
            </w:tabs>
            <w:rPr/>
          </w:pPr>
          <w:hyperlink w:anchor="__RefHeading___Toc14604370_73709187">
            <w:r>
              <w:rPr>
                <w:webHidden/>
                <w:rStyle w:val="IndexLink"/>
              </w:rPr>
              <w:t>3393</w:t>
            </w:r>
            <w:r>
              <w:rPr>
                <w:rStyle w:val="IndexLink"/>
                <w:rtl w:val="true"/>
              </w:rPr>
              <w:t xml:space="preserve"> - </w:t>
            </w:r>
            <w:r>
              <w:rPr>
                <w:rStyle w:val="IndexLink"/>
                <w:rtl w:val="true"/>
              </w:rPr>
              <w:t>کتابهایی که خدا نازل کرده است</w:t>
            </w:r>
            <w:r>
              <w:rPr>
                <w:rStyle w:val="IndexLink"/>
                <w:rtl w:val="true"/>
              </w:rPr>
              <w:tab/>
            </w:r>
            <w:r>
              <w:rPr>
                <w:rStyle w:val="IndexLink"/>
              </w:rPr>
              <w:t>55</w:t>
            </w:r>
          </w:hyperlink>
        </w:p>
        <w:p>
          <w:pPr>
            <w:pStyle w:val="Contents5"/>
            <w:tabs>
              <w:tab w:val="clear" w:pos="7892"/>
              <w:tab w:val="right" w:pos="9026" w:leader="dot"/>
            </w:tabs>
            <w:rPr/>
          </w:pPr>
          <w:hyperlink w:anchor="__RefHeading___Toc14604372_73709187">
            <w:r>
              <w:rPr>
                <w:webHidden/>
                <w:rStyle w:val="IndexLink"/>
              </w:rPr>
              <w:t>3394</w:t>
            </w:r>
            <w:r>
              <w:rPr>
                <w:rStyle w:val="IndexLink"/>
                <w:rtl w:val="true"/>
              </w:rPr>
              <w:t xml:space="preserve"> - </w:t>
            </w:r>
            <w:r>
              <w:rPr>
                <w:rStyle w:val="IndexLink"/>
                <w:rtl w:val="true"/>
              </w:rPr>
              <w:t>أدَبُ الکِتابَةِ</w:t>
            </w:r>
            <w:r>
              <w:rPr>
                <w:rStyle w:val="IndexLink"/>
                <w:rtl w:val="true"/>
              </w:rPr>
              <w:tab/>
            </w:r>
            <w:r>
              <w:rPr>
                <w:rStyle w:val="IndexLink"/>
              </w:rPr>
              <w:t>55</w:t>
            </w:r>
          </w:hyperlink>
        </w:p>
        <w:p>
          <w:pPr>
            <w:pStyle w:val="Contents6"/>
            <w:tabs>
              <w:tab w:val="clear" w:pos="7609"/>
              <w:tab w:val="right" w:pos="9026" w:leader="dot"/>
            </w:tabs>
            <w:rPr/>
          </w:pPr>
          <w:hyperlink w:anchor="__RefHeading___Toc14604374_73709187">
            <w:r>
              <w:rPr>
                <w:webHidden/>
                <w:rStyle w:val="IndexLink"/>
              </w:rPr>
              <w:t>3394</w:t>
            </w:r>
            <w:r>
              <w:rPr>
                <w:rStyle w:val="IndexLink"/>
                <w:rtl w:val="true"/>
              </w:rPr>
              <w:t xml:space="preserve"> - </w:t>
            </w:r>
            <w:r>
              <w:rPr>
                <w:rStyle w:val="IndexLink"/>
                <w:rtl w:val="true"/>
              </w:rPr>
              <w:t>آداب نوشتن</w:t>
            </w:r>
            <w:r>
              <w:rPr>
                <w:rStyle w:val="IndexLink"/>
                <w:rtl w:val="true"/>
              </w:rPr>
              <w:tab/>
            </w:r>
            <w:r>
              <w:rPr>
                <w:rStyle w:val="IndexLink"/>
              </w:rPr>
              <w:t>55</w:t>
            </w:r>
          </w:hyperlink>
        </w:p>
        <w:p>
          <w:pPr>
            <w:pStyle w:val="Contents3"/>
            <w:tabs>
              <w:tab w:val="clear" w:pos="8459"/>
              <w:tab w:val="right" w:pos="9026" w:leader="dot"/>
            </w:tabs>
            <w:rPr/>
          </w:pPr>
          <w:hyperlink w:anchor="__RefHeading___Toc14604376_73709187">
            <w:r>
              <w:rPr>
                <w:webHidden/>
                <w:rStyle w:val="IndexLink"/>
              </w:rPr>
              <w:t>454</w:t>
            </w:r>
            <w:r>
              <w:rPr>
                <w:rStyle w:val="IndexLink"/>
                <w:rtl w:val="true"/>
              </w:rPr>
              <w:t xml:space="preserve"> - </w:t>
            </w:r>
            <w:r>
              <w:rPr>
                <w:rStyle w:val="IndexLink"/>
                <w:rtl w:val="true"/>
              </w:rPr>
              <w:t>المُکاتبة</w:t>
            </w:r>
            <w:r>
              <w:rPr>
                <w:rStyle w:val="IndexLink"/>
                <w:rtl w:val="true"/>
              </w:rPr>
              <w:tab/>
            </w:r>
            <w:r>
              <w:rPr>
                <w:rStyle w:val="IndexLink"/>
              </w:rPr>
              <w:t>57</w:t>
            </w:r>
          </w:hyperlink>
        </w:p>
        <w:p>
          <w:pPr>
            <w:pStyle w:val="Contents4"/>
            <w:tabs>
              <w:tab w:val="clear" w:pos="8176"/>
              <w:tab w:val="right" w:pos="9026" w:leader="dot"/>
            </w:tabs>
            <w:rPr/>
          </w:pPr>
          <w:hyperlink w:anchor="__RefHeading___Toc14604378_73709187">
            <w:r>
              <w:rPr>
                <w:webHidden/>
                <w:rStyle w:val="IndexLink"/>
              </w:rPr>
              <w:t>454</w:t>
            </w:r>
            <w:r>
              <w:rPr>
                <w:rStyle w:val="IndexLink"/>
                <w:rtl w:val="true"/>
              </w:rPr>
              <w:t xml:space="preserve"> - </w:t>
            </w:r>
            <w:r>
              <w:rPr>
                <w:rStyle w:val="IndexLink"/>
                <w:rtl w:val="true"/>
              </w:rPr>
              <w:t>نامه نگاری</w:t>
            </w:r>
            <w:r>
              <w:rPr>
                <w:rStyle w:val="IndexLink"/>
                <w:rtl w:val="true"/>
              </w:rPr>
              <w:tab/>
            </w:r>
            <w:r>
              <w:rPr>
                <w:rStyle w:val="IndexLink"/>
              </w:rPr>
              <w:t>57</w:t>
            </w:r>
          </w:hyperlink>
        </w:p>
        <w:p>
          <w:pPr>
            <w:pStyle w:val="Contents5"/>
            <w:tabs>
              <w:tab w:val="clear" w:pos="7892"/>
              <w:tab w:val="right" w:pos="9026" w:leader="dot"/>
            </w:tabs>
            <w:rPr/>
          </w:pPr>
          <w:hyperlink w:anchor="__RefHeading___Toc14604380_73709187">
            <w:r>
              <w:rPr>
                <w:webHidden/>
                <w:rStyle w:val="IndexLink"/>
                <w:rtl w:val="true"/>
              </w:rPr>
              <w:t>اشاره</w:t>
            </w:r>
            <w:r>
              <w:rPr>
                <w:rStyle w:val="IndexLink"/>
                <w:rtl w:val="true"/>
              </w:rPr>
              <w:tab/>
            </w:r>
            <w:r>
              <w:rPr>
                <w:rStyle w:val="IndexLink"/>
              </w:rPr>
              <w:t>57</w:t>
            </w:r>
          </w:hyperlink>
        </w:p>
        <w:p>
          <w:pPr>
            <w:pStyle w:val="Contents5"/>
            <w:tabs>
              <w:tab w:val="clear" w:pos="7892"/>
              <w:tab w:val="right" w:pos="9026" w:leader="dot"/>
            </w:tabs>
            <w:rPr/>
          </w:pPr>
          <w:hyperlink w:anchor="__RefHeading___Toc14604382_73709187">
            <w:r>
              <w:rPr>
                <w:webHidden/>
                <w:rStyle w:val="IndexLink"/>
              </w:rPr>
              <w:t>3395</w:t>
            </w:r>
            <w:r>
              <w:rPr>
                <w:rStyle w:val="IndexLink"/>
                <w:rtl w:val="true"/>
              </w:rPr>
              <w:t xml:space="preserve"> - </w:t>
            </w:r>
            <w:r>
              <w:rPr>
                <w:rStyle w:val="IndexLink"/>
                <w:rtl w:val="true"/>
              </w:rPr>
              <w:t>المُکاتَبَةُ</w:t>
            </w:r>
            <w:r>
              <w:rPr>
                <w:rStyle w:val="IndexLink"/>
                <w:rtl w:val="true"/>
              </w:rPr>
              <w:tab/>
            </w:r>
            <w:r>
              <w:rPr>
                <w:rStyle w:val="IndexLink"/>
              </w:rPr>
              <w:t>58</w:t>
            </w:r>
          </w:hyperlink>
        </w:p>
        <w:p>
          <w:pPr>
            <w:pStyle w:val="Contents6"/>
            <w:tabs>
              <w:tab w:val="clear" w:pos="7609"/>
              <w:tab w:val="right" w:pos="9026" w:leader="dot"/>
            </w:tabs>
            <w:rPr/>
          </w:pPr>
          <w:hyperlink w:anchor="__RefHeading___Toc14604384_73709187">
            <w:r>
              <w:rPr>
                <w:webHidden/>
                <w:rStyle w:val="IndexLink"/>
              </w:rPr>
              <w:t>3395</w:t>
            </w:r>
            <w:r>
              <w:rPr>
                <w:rStyle w:val="IndexLink"/>
                <w:rtl w:val="true"/>
              </w:rPr>
              <w:t xml:space="preserve"> - </w:t>
            </w:r>
            <w:r>
              <w:rPr>
                <w:rStyle w:val="IndexLink"/>
                <w:rtl w:val="true"/>
              </w:rPr>
              <w:t>نامه نگاری</w:t>
            </w:r>
            <w:r>
              <w:rPr>
                <w:rStyle w:val="IndexLink"/>
                <w:rtl w:val="true"/>
              </w:rPr>
              <w:tab/>
            </w:r>
            <w:r>
              <w:rPr>
                <w:rStyle w:val="IndexLink"/>
              </w:rPr>
              <w:t>58</w:t>
            </w:r>
          </w:hyperlink>
        </w:p>
        <w:p>
          <w:pPr>
            <w:pStyle w:val="Contents5"/>
            <w:tabs>
              <w:tab w:val="clear" w:pos="7892"/>
              <w:tab w:val="right" w:pos="9026" w:leader="dot"/>
            </w:tabs>
            <w:rPr/>
          </w:pPr>
          <w:hyperlink w:anchor="__RefHeading___Toc14604386_73709187">
            <w:r>
              <w:rPr>
                <w:webHidden/>
                <w:rStyle w:val="IndexLink"/>
              </w:rPr>
              <w:t>3396</w:t>
            </w:r>
            <w:r>
              <w:rPr>
                <w:rStyle w:val="IndexLink"/>
                <w:rtl w:val="true"/>
              </w:rPr>
              <w:t xml:space="preserve"> - </w:t>
            </w:r>
            <w:r>
              <w:rPr>
                <w:rStyle w:val="IndexLink"/>
                <w:rtl w:val="true"/>
              </w:rPr>
              <w:t>الحَثُّ عَلی رَدِّ جَوابِ الکِتابِ</w:t>
            </w:r>
            <w:r>
              <w:rPr>
                <w:rStyle w:val="IndexLink"/>
                <w:rtl w:val="true"/>
              </w:rPr>
              <w:tab/>
            </w:r>
            <w:r>
              <w:rPr>
                <w:rStyle w:val="IndexLink"/>
              </w:rPr>
              <w:t>58</w:t>
            </w:r>
          </w:hyperlink>
        </w:p>
        <w:p>
          <w:pPr>
            <w:pStyle w:val="Contents6"/>
            <w:tabs>
              <w:tab w:val="clear" w:pos="7609"/>
              <w:tab w:val="right" w:pos="9026" w:leader="dot"/>
            </w:tabs>
            <w:rPr/>
          </w:pPr>
          <w:hyperlink w:anchor="__RefHeading___Toc14604388_73709187">
            <w:r>
              <w:rPr>
                <w:webHidden/>
                <w:rStyle w:val="IndexLink"/>
              </w:rPr>
              <w:t>3396</w:t>
            </w:r>
            <w:r>
              <w:rPr>
                <w:rStyle w:val="IndexLink"/>
                <w:rtl w:val="true"/>
              </w:rPr>
              <w:t xml:space="preserve"> - </w:t>
            </w:r>
            <w:r>
              <w:rPr>
                <w:rStyle w:val="IndexLink"/>
                <w:rtl w:val="true"/>
              </w:rPr>
              <w:t>ترغیب به نوشتن پاسخ نامه</w:t>
            </w:r>
            <w:r>
              <w:rPr>
                <w:rStyle w:val="IndexLink"/>
                <w:rtl w:val="true"/>
              </w:rPr>
              <w:tab/>
            </w:r>
            <w:r>
              <w:rPr>
                <w:rStyle w:val="IndexLink"/>
              </w:rPr>
              <w:t>58</w:t>
            </w:r>
          </w:hyperlink>
        </w:p>
        <w:p>
          <w:pPr>
            <w:pStyle w:val="Contents3"/>
            <w:tabs>
              <w:tab w:val="clear" w:pos="8459"/>
              <w:tab w:val="right" w:pos="9026" w:leader="dot"/>
            </w:tabs>
            <w:rPr/>
          </w:pPr>
          <w:hyperlink w:anchor="__RefHeading___Toc14604390_73709187">
            <w:r>
              <w:rPr>
                <w:webHidden/>
                <w:rStyle w:val="IndexLink"/>
              </w:rPr>
              <w:t>455</w:t>
            </w:r>
            <w:r>
              <w:rPr>
                <w:rStyle w:val="IndexLink"/>
                <w:rtl w:val="true"/>
              </w:rPr>
              <w:t xml:space="preserve"> - </w:t>
            </w:r>
            <w:r>
              <w:rPr>
                <w:rStyle w:val="IndexLink"/>
                <w:rtl w:val="true"/>
              </w:rPr>
              <w:t>الکِتمان</w:t>
            </w:r>
            <w:r>
              <w:rPr>
                <w:rStyle w:val="IndexLink"/>
                <w:rtl w:val="true"/>
              </w:rPr>
              <w:tab/>
            </w:r>
            <w:r>
              <w:rPr>
                <w:rStyle w:val="IndexLink"/>
              </w:rPr>
              <w:t>60</w:t>
            </w:r>
          </w:hyperlink>
        </w:p>
        <w:p>
          <w:pPr>
            <w:pStyle w:val="Contents4"/>
            <w:tabs>
              <w:tab w:val="clear" w:pos="8176"/>
              <w:tab w:val="right" w:pos="9026" w:leader="dot"/>
            </w:tabs>
            <w:rPr/>
          </w:pPr>
          <w:hyperlink w:anchor="__RefHeading___Toc14604392_73709187">
            <w:r>
              <w:rPr>
                <w:webHidden/>
                <w:rStyle w:val="IndexLink"/>
              </w:rPr>
              <w:t>455</w:t>
            </w:r>
            <w:r>
              <w:rPr>
                <w:rStyle w:val="IndexLink"/>
                <w:rtl w:val="true"/>
              </w:rPr>
              <w:t xml:space="preserve"> - </w:t>
            </w:r>
            <w:r>
              <w:rPr>
                <w:rStyle w:val="IndexLink"/>
                <w:rtl w:val="true"/>
              </w:rPr>
              <w:t>راز داری</w:t>
            </w:r>
            <w:r>
              <w:rPr>
                <w:rStyle w:val="IndexLink"/>
                <w:rtl w:val="true"/>
              </w:rPr>
              <w:tab/>
            </w:r>
            <w:r>
              <w:rPr>
                <w:rStyle w:val="IndexLink"/>
              </w:rPr>
              <w:t>60</w:t>
            </w:r>
          </w:hyperlink>
        </w:p>
        <w:p>
          <w:pPr>
            <w:pStyle w:val="Contents5"/>
            <w:tabs>
              <w:tab w:val="clear" w:pos="7892"/>
              <w:tab w:val="right" w:pos="9026" w:leader="dot"/>
            </w:tabs>
            <w:rPr/>
          </w:pPr>
          <w:hyperlink w:anchor="__RefHeading___Toc14604394_73709187">
            <w:r>
              <w:rPr>
                <w:webHidden/>
                <w:rStyle w:val="IndexLink"/>
                <w:rtl w:val="true"/>
              </w:rPr>
              <w:t>اشاره</w:t>
            </w:r>
            <w:r>
              <w:rPr>
                <w:rStyle w:val="IndexLink"/>
                <w:rtl w:val="true"/>
              </w:rPr>
              <w:tab/>
            </w:r>
            <w:r>
              <w:rPr>
                <w:rStyle w:val="IndexLink"/>
              </w:rPr>
              <w:t>60</w:t>
            </w:r>
          </w:hyperlink>
        </w:p>
        <w:p>
          <w:pPr>
            <w:pStyle w:val="Contents5"/>
            <w:tabs>
              <w:tab w:val="clear" w:pos="7892"/>
              <w:tab w:val="right" w:pos="9026" w:leader="dot"/>
            </w:tabs>
            <w:rPr/>
          </w:pPr>
          <w:hyperlink w:anchor="__RefHeading___Toc14604396_73709187">
            <w:r>
              <w:rPr>
                <w:webHidden/>
                <w:rStyle w:val="IndexLink"/>
              </w:rPr>
              <w:t>3397</w:t>
            </w:r>
            <w:r>
              <w:rPr>
                <w:rStyle w:val="IndexLink"/>
                <w:rtl w:val="true"/>
              </w:rPr>
              <w:t xml:space="preserve"> - </w:t>
            </w:r>
            <w:r>
              <w:rPr>
                <w:rStyle w:val="IndexLink"/>
                <w:rtl w:val="true"/>
              </w:rPr>
              <w:t>التَّأکیدُ عَلی کِتمانِ الأسرارِ</w:t>
            </w:r>
            <w:r>
              <w:rPr>
                <w:rStyle w:val="IndexLink"/>
                <w:rtl w:val="true"/>
              </w:rPr>
              <w:tab/>
            </w:r>
            <w:r>
              <w:rPr>
                <w:rStyle w:val="IndexLink"/>
              </w:rPr>
              <w:t>61</w:t>
            </w:r>
          </w:hyperlink>
        </w:p>
        <w:p>
          <w:pPr>
            <w:pStyle w:val="Contents6"/>
            <w:tabs>
              <w:tab w:val="clear" w:pos="7609"/>
              <w:tab w:val="right" w:pos="9026" w:leader="dot"/>
            </w:tabs>
            <w:rPr/>
          </w:pPr>
          <w:hyperlink w:anchor="__RefHeading___Toc14604398_73709187">
            <w:r>
              <w:rPr>
                <w:webHidden/>
                <w:rStyle w:val="IndexLink"/>
              </w:rPr>
              <w:t>3397</w:t>
            </w:r>
            <w:r>
              <w:rPr>
                <w:rStyle w:val="IndexLink"/>
                <w:rtl w:val="true"/>
              </w:rPr>
              <w:t xml:space="preserve"> - </w:t>
            </w:r>
            <w:r>
              <w:rPr>
                <w:rStyle w:val="IndexLink"/>
                <w:rtl w:val="true"/>
              </w:rPr>
              <w:t>تأکید بر راز داری</w:t>
            </w:r>
            <w:r>
              <w:rPr>
                <w:rStyle w:val="IndexLink"/>
                <w:rtl w:val="true"/>
              </w:rPr>
              <w:tab/>
            </w:r>
            <w:r>
              <w:rPr>
                <w:rStyle w:val="IndexLink"/>
              </w:rPr>
              <w:t>61</w:t>
            </w:r>
          </w:hyperlink>
        </w:p>
        <w:p>
          <w:pPr>
            <w:pStyle w:val="Contents5"/>
            <w:tabs>
              <w:tab w:val="clear" w:pos="7892"/>
              <w:tab w:val="right" w:pos="9026" w:leader="dot"/>
            </w:tabs>
            <w:rPr/>
          </w:pPr>
          <w:hyperlink w:anchor="__RefHeading___Toc14604400_73709187">
            <w:r>
              <w:rPr>
                <w:webHidden/>
                <w:rStyle w:val="IndexLink"/>
              </w:rPr>
              <w:t>3398</w:t>
            </w:r>
            <w:r>
              <w:rPr>
                <w:rStyle w:val="IndexLink"/>
                <w:rtl w:val="true"/>
              </w:rPr>
              <w:t xml:space="preserve"> - </w:t>
            </w:r>
            <w:r>
              <w:rPr>
                <w:rStyle w:val="IndexLink"/>
                <w:rtl w:val="true"/>
              </w:rPr>
              <w:t>حُرمَةُ إذاعَةِ أسرارِ الإمامَةِ</w:t>
            </w:r>
            <w:r>
              <w:rPr>
                <w:rStyle w:val="IndexLink"/>
                <w:rtl w:val="true"/>
              </w:rPr>
              <w:tab/>
            </w:r>
            <w:r>
              <w:rPr>
                <w:rStyle w:val="IndexLink"/>
              </w:rPr>
              <w:t>62</w:t>
            </w:r>
          </w:hyperlink>
        </w:p>
        <w:p>
          <w:pPr>
            <w:pStyle w:val="Contents6"/>
            <w:tabs>
              <w:tab w:val="clear" w:pos="7609"/>
              <w:tab w:val="right" w:pos="9026" w:leader="dot"/>
            </w:tabs>
            <w:rPr/>
          </w:pPr>
          <w:hyperlink w:anchor="__RefHeading___Toc14604402_73709187">
            <w:r>
              <w:rPr>
                <w:webHidden/>
                <w:rStyle w:val="IndexLink"/>
              </w:rPr>
              <w:t>3398</w:t>
            </w:r>
            <w:r>
              <w:rPr>
                <w:rStyle w:val="IndexLink"/>
                <w:rtl w:val="true"/>
              </w:rPr>
              <w:t xml:space="preserve"> - </w:t>
            </w:r>
            <w:r>
              <w:rPr>
                <w:rStyle w:val="IndexLink"/>
                <w:rtl w:val="true"/>
              </w:rPr>
              <w:t>حرمت فاش کردن اسرار امامت</w:t>
            </w:r>
            <w:r>
              <w:rPr>
                <w:rStyle w:val="IndexLink"/>
                <w:rtl w:val="true"/>
              </w:rPr>
              <w:tab/>
            </w:r>
            <w:r>
              <w:rPr>
                <w:rStyle w:val="IndexLink"/>
              </w:rPr>
              <w:t>62</w:t>
            </w:r>
          </w:hyperlink>
        </w:p>
        <w:p>
          <w:pPr>
            <w:pStyle w:val="Contents5"/>
            <w:tabs>
              <w:tab w:val="clear" w:pos="7892"/>
              <w:tab w:val="right" w:pos="9026" w:leader="dot"/>
            </w:tabs>
            <w:rPr/>
          </w:pPr>
          <w:hyperlink w:anchor="__RefHeading___Toc14604404_73709187">
            <w:r>
              <w:rPr>
                <w:webHidden/>
                <w:rStyle w:val="IndexLink"/>
              </w:rPr>
              <w:t>3399</w:t>
            </w:r>
            <w:r>
              <w:rPr>
                <w:rStyle w:val="IndexLink"/>
                <w:rtl w:val="true"/>
              </w:rPr>
              <w:t xml:space="preserve"> - </w:t>
            </w:r>
            <w:r>
              <w:rPr>
                <w:rStyle w:val="IndexLink"/>
                <w:rtl w:val="true"/>
              </w:rPr>
              <w:t>مَدحُ العَبدِ الکَتومِ</w:t>
            </w:r>
            <w:r>
              <w:rPr>
                <w:rStyle w:val="IndexLink"/>
                <w:rtl w:val="true"/>
              </w:rPr>
              <w:tab/>
            </w:r>
            <w:r>
              <w:rPr>
                <w:rStyle w:val="IndexLink"/>
              </w:rPr>
              <w:t>64</w:t>
            </w:r>
          </w:hyperlink>
        </w:p>
        <w:p>
          <w:pPr>
            <w:pStyle w:val="Contents6"/>
            <w:tabs>
              <w:tab w:val="clear" w:pos="7609"/>
              <w:tab w:val="right" w:pos="9026" w:leader="dot"/>
            </w:tabs>
            <w:rPr/>
          </w:pPr>
          <w:hyperlink w:anchor="__RefHeading___Toc14604406_73709187">
            <w:r>
              <w:rPr>
                <w:webHidden/>
                <w:rStyle w:val="IndexLink"/>
              </w:rPr>
              <w:t>3399</w:t>
            </w:r>
            <w:r>
              <w:rPr>
                <w:rStyle w:val="IndexLink"/>
                <w:rtl w:val="true"/>
              </w:rPr>
              <w:t xml:space="preserve"> - </w:t>
            </w:r>
            <w:r>
              <w:rPr>
                <w:rStyle w:val="IndexLink"/>
                <w:rtl w:val="true"/>
              </w:rPr>
              <w:t>ستودن بنده راز دار</w:t>
            </w:r>
            <w:r>
              <w:rPr>
                <w:rStyle w:val="IndexLink"/>
                <w:rtl w:val="true"/>
              </w:rPr>
              <w:tab/>
            </w:r>
            <w:r>
              <w:rPr>
                <w:rStyle w:val="IndexLink"/>
              </w:rPr>
              <w:t>64</w:t>
            </w:r>
          </w:hyperlink>
        </w:p>
        <w:p>
          <w:pPr>
            <w:pStyle w:val="Contents3"/>
            <w:tabs>
              <w:tab w:val="clear" w:pos="8459"/>
              <w:tab w:val="right" w:pos="9026" w:leader="dot"/>
            </w:tabs>
            <w:rPr/>
          </w:pPr>
          <w:hyperlink w:anchor="__RefHeading___Toc14604408_73709187">
            <w:r>
              <w:rPr>
                <w:webHidden/>
                <w:rStyle w:val="IndexLink"/>
              </w:rPr>
              <w:t>456</w:t>
            </w:r>
            <w:r>
              <w:rPr>
                <w:rStyle w:val="IndexLink"/>
                <w:rtl w:val="true"/>
              </w:rPr>
              <w:t xml:space="preserve"> - </w:t>
            </w:r>
            <w:r>
              <w:rPr>
                <w:rStyle w:val="IndexLink"/>
                <w:rtl w:val="true"/>
              </w:rPr>
              <w:t>الکذب</w:t>
            </w:r>
            <w:r>
              <w:rPr>
                <w:rStyle w:val="IndexLink"/>
                <w:rtl w:val="true"/>
              </w:rPr>
              <w:tab/>
            </w:r>
            <w:r>
              <w:rPr>
                <w:rStyle w:val="IndexLink"/>
              </w:rPr>
              <w:t>67</w:t>
            </w:r>
          </w:hyperlink>
        </w:p>
        <w:p>
          <w:pPr>
            <w:pStyle w:val="Contents4"/>
            <w:tabs>
              <w:tab w:val="clear" w:pos="8176"/>
              <w:tab w:val="right" w:pos="9026" w:leader="dot"/>
            </w:tabs>
            <w:rPr/>
          </w:pPr>
          <w:hyperlink w:anchor="__RefHeading___Toc14604410_73709187">
            <w:r>
              <w:rPr>
                <w:webHidden/>
                <w:rStyle w:val="IndexLink"/>
              </w:rPr>
              <w:t>456</w:t>
            </w:r>
            <w:r>
              <w:rPr>
                <w:rStyle w:val="IndexLink"/>
                <w:rtl w:val="true"/>
              </w:rPr>
              <w:t xml:space="preserve"> - </w:t>
            </w:r>
            <w:r>
              <w:rPr>
                <w:rStyle w:val="IndexLink"/>
                <w:rtl w:val="true"/>
              </w:rPr>
              <w:t>دروغ</w:t>
            </w:r>
            <w:r>
              <w:rPr>
                <w:rStyle w:val="IndexLink"/>
                <w:rtl w:val="true"/>
              </w:rPr>
              <w:tab/>
            </w:r>
            <w:r>
              <w:rPr>
                <w:rStyle w:val="IndexLink"/>
              </w:rPr>
              <w:t>67</w:t>
            </w:r>
          </w:hyperlink>
        </w:p>
        <w:p>
          <w:pPr>
            <w:pStyle w:val="Contents5"/>
            <w:tabs>
              <w:tab w:val="clear" w:pos="7892"/>
              <w:tab w:val="right" w:pos="9026" w:leader="dot"/>
            </w:tabs>
            <w:rPr/>
          </w:pPr>
          <w:hyperlink w:anchor="__RefHeading___Toc14604412_73709187">
            <w:r>
              <w:rPr>
                <w:webHidden/>
                <w:rStyle w:val="IndexLink"/>
                <w:rtl w:val="true"/>
              </w:rPr>
              <w:t>اشاره</w:t>
            </w:r>
            <w:r>
              <w:rPr>
                <w:rStyle w:val="IndexLink"/>
                <w:rtl w:val="true"/>
              </w:rPr>
              <w:tab/>
            </w:r>
            <w:r>
              <w:rPr>
                <w:rStyle w:val="IndexLink"/>
              </w:rPr>
              <w:t>67</w:t>
            </w:r>
          </w:hyperlink>
        </w:p>
        <w:p>
          <w:pPr>
            <w:pStyle w:val="Contents5"/>
            <w:tabs>
              <w:tab w:val="clear" w:pos="7892"/>
              <w:tab w:val="right" w:pos="9026" w:leader="dot"/>
            </w:tabs>
            <w:rPr/>
          </w:pPr>
          <w:hyperlink w:anchor="__RefHeading___Toc14604414_73709187">
            <w:r>
              <w:rPr>
                <w:webHidden/>
                <w:rStyle w:val="IndexLink"/>
              </w:rPr>
              <w:t>3400</w:t>
            </w:r>
            <w:r>
              <w:rPr>
                <w:rStyle w:val="IndexLink"/>
                <w:rtl w:val="true"/>
              </w:rPr>
              <w:t xml:space="preserve"> - </w:t>
            </w:r>
            <w:r>
              <w:rPr>
                <w:rStyle w:val="IndexLink"/>
                <w:rtl w:val="true"/>
              </w:rPr>
              <w:t>الکِذبُ</w:t>
            </w:r>
            <w:r>
              <w:rPr>
                <w:rStyle w:val="IndexLink"/>
                <w:rtl w:val="true"/>
              </w:rPr>
              <w:tab/>
            </w:r>
            <w:r>
              <w:rPr>
                <w:rStyle w:val="IndexLink"/>
              </w:rPr>
              <w:t>68</w:t>
            </w:r>
          </w:hyperlink>
        </w:p>
        <w:p>
          <w:pPr>
            <w:pStyle w:val="Contents6"/>
            <w:tabs>
              <w:tab w:val="clear" w:pos="7609"/>
              <w:tab w:val="right" w:pos="9026" w:leader="dot"/>
            </w:tabs>
            <w:rPr/>
          </w:pPr>
          <w:hyperlink w:anchor="__RefHeading___Toc14604416_73709187">
            <w:r>
              <w:rPr>
                <w:webHidden/>
                <w:rStyle w:val="IndexLink"/>
              </w:rPr>
              <w:t>3400</w:t>
            </w:r>
            <w:r>
              <w:rPr>
                <w:rStyle w:val="IndexLink"/>
                <w:rtl w:val="true"/>
              </w:rPr>
              <w:t xml:space="preserve"> - </w:t>
            </w:r>
            <w:r>
              <w:rPr>
                <w:rStyle w:val="IndexLink"/>
                <w:rtl w:val="true"/>
              </w:rPr>
              <w:t>دروغ</w:t>
            </w:r>
            <w:r>
              <w:rPr>
                <w:rStyle w:val="IndexLink"/>
                <w:rtl w:val="true"/>
              </w:rPr>
              <w:tab/>
            </w:r>
            <w:r>
              <w:rPr>
                <w:rStyle w:val="IndexLink"/>
              </w:rPr>
              <w:t>68</w:t>
            </w:r>
          </w:hyperlink>
        </w:p>
        <w:p>
          <w:pPr>
            <w:pStyle w:val="Contents5"/>
            <w:tabs>
              <w:tab w:val="clear" w:pos="7892"/>
              <w:tab w:val="right" w:pos="9026" w:leader="dot"/>
            </w:tabs>
            <w:rPr/>
          </w:pPr>
          <w:hyperlink w:anchor="__RefHeading___Toc14604418_73709187">
            <w:r>
              <w:rPr>
                <w:webHidden/>
                <w:rStyle w:val="IndexLink"/>
              </w:rPr>
              <w:t>3401</w:t>
            </w:r>
            <w:r>
              <w:rPr>
                <w:rStyle w:val="IndexLink"/>
                <w:rtl w:val="true"/>
              </w:rPr>
              <w:t xml:space="preserve"> - </w:t>
            </w:r>
            <w:r>
              <w:rPr>
                <w:rStyle w:val="IndexLink"/>
                <w:rtl w:val="true"/>
              </w:rPr>
              <w:t>الکِذبُ أدنَی الأخلاقِ</w:t>
            </w:r>
            <w:r>
              <w:rPr>
                <w:rStyle w:val="IndexLink"/>
                <w:rtl w:val="true"/>
              </w:rPr>
              <w:tab/>
            </w:r>
            <w:r>
              <w:rPr>
                <w:rStyle w:val="IndexLink"/>
              </w:rPr>
              <w:t>71</w:t>
            </w:r>
          </w:hyperlink>
        </w:p>
        <w:p>
          <w:pPr>
            <w:pStyle w:val="Contents6"/>
            <w:tabs>
              <w:tab w:val="clear" w:pos="7609"/>
              <w:tab w:val="right" w:pos="9026" w:leader="dot"/>
            </w:tabs>
            <w:rPr/>
          </w:pPr>
          <w:hyperlink w:anchor="__RefHeading___Toc14604420_73709187">
            <w:r>
              <w:rPr>
                <w:webHidden/>
                <w:rStyle w:val="IndexLink"/>
              </w:rPr>
              <w:t>3401</w:t>
            </w:r>
            <w:r>
              <w:rPr>
                <w:rStyle w:val="IndexLink"/>
                <w:rtl w:val="true"/>
              </w:rPr>
              <w:t xml:space="preserve"> - </w:t>
            </w:r>
            <w:r>
              <w:rPr>
                <w:rStyle w:val="IndexLink"/>
                <w:rtl w:val="true"/>
              </w:rPr>
              <w:t>دروغ، پست ترین خویهاست</w:t>
            </w:r>
            <w:r>
              <w:rPr>
                <w:rStyle w:val="IndexLink"/>
                <w:rtl w:val="true"/>
              </w:rPr>
              <w:tab/>
            </w:r>
            <w:r>
              <w:rPr>
                <w:rStyle w:val="IndexLink"/>
              </w:rPr>
              <w:t>71</w:t>
            </w:r>
          </w:hyperlink>
        </w:p>
        <w:p>
          <w:pPr>
            <w:pStyle w:val="Contents5"/>
            <w:tabs>
              <w:tab w:val="clear" w:pos="7892"/>
              <w:tab w:val="right" w:pos="9026" w:leader="dot"/>
            </w:tabs>
            <w:rPr/>
          </w:pPr>
          <w:hyperlink w:anchor="__RefHeading___Toc14604422_73709187">
            <w:r>
              <w:rPr>
                <w:webHidden/>
                <w:rStyle w:val="IndexLink"/>
              </w:rPr>
              <w:t>3402</w:t>
            </w:r>
            <w:r>
              <w:rPr>
                <w:rStyle w:val="IndexLink"/>
                <w:rtl w:val="true"/>
              </w:rPr>
              <w:t xml:space="preserve"> - </w:t>
            </w:r>
            <w:r>
              <w:rPr>
                <w:rStyle w:val="IndexLink"/>
                <w:rtl w:val="true"/>
              </w:rPr>
              <w:t>الکِذبُ وَالإیمانُ</w:t>
            </w:r>
            <w:r>
              <w:rPr>
                <w:rStyle w:val="IndexLink"/>
                <w:rtl w:val="true"/>
              </w:rPr>
              <w:tab/>
            </w:r>
            <w:r>
              <w:rPr>
                <w:rStyle w:val="IndexLink"/>
              </w:rPr>
              <w:t>72</w:t>
            </w:r>
          </w:hyperlink>
        </w:p>
        <w:p>
          <w:pPr>
            <w:pStyle w:val="Contents6"/>
            <w:tabs>
              <w:tab w:val="clear" w:pos="7609"/>
              <w:tab w:val="right" w:pos="9026" w:leader="dot"/>
            </w:tabs>
            <w:rPr/>
          </w:pPr>
          <w:hyperlink w:anchor="__RefHeading___Toc14604424_73709187">
            <w:r>
              <w:rPr>
                <w:webHidden/>
                <w:rStyle w:val="IndexLink"/>
              </w:rPr>
              <w:t>3402</w:t>
            </w:r>
            <w:r>
              <w:rPr>
                <w:rStyle w:val="IndexLink"/>
                <w:rtl w:val="true"/>
              </w:rPr>
              <w:t xml:space="preserve"> - </w:t>
            </w:r>
            <w:r>
              <w:rPr>
                <w:rStyle w:val="IndexLink"/>
                <w:rtl w:val="true"/>
              </w:rPr>
              <w:t>دروغ و ایمان</w:t>
            </w:r>
            <w:r>
              <w:rPr>
                <w:rStyle w:val="IndexLink"/>
                <w:rtl w:val="true"/>
              </w:rPr>
              <w:tab/>
            </w:r>
            <w:r>
              <w:rPr>
                <w:rStyle w:val="IndexLink"/>
              </w:rPr>
              <w:t>72</w:t>
            </w:r>
          </w:hyperlink>
        </w:p>
        <w:p>
          <w:pPr>
            <w:pStyle w:val="Contents5"/>
            <w:tabs>
              <w:tab w:val="clear" w:pos="7892"/>
              <w:tab w:val="right" w:pos="9026" w:leader="dot"/>
            </w:tabs>
            <w:rPr/>
          </w:pPr>
          <w:hyperlink w:anchor="__RefHeading___Toc14604426_73709187">
            <w:r>
              <w:rPr>
                <w:webHidden/>
                <w:rStyle w:val="IndexLink"/>
              </w:rPr>
              <w:t>3403</w:t>
            </w:r>
            <w:r>
              <w:rPr>
                <w:rStyle w:val="IndexLink"/>
                <w:rtl w:val="true"/>
              </w:rPr>
              <w:t xml:space="preserve"> - </w:t>
            </w:r>
            <w:r>
              <w:rPr>
                <w:rStyle w:val="IndexLink"/>
                <w:rtl w:val="true"/>
              </w:rPr>
              <w:t>الکِذبُ مِفتاحُ کُلِّ شَرٍّ</w:t>
            </w:r>
            <w:r>
              <w:rPr>
                <w:rStyle w:val="IndexLink"/>
                <w:rtl w:val="true"/>
              </w:rPr>
              <w:tab/>
            </w:r>
            <w:r>
              <w:rPr>
                <w:rStyle w:val="IndexLink"/>
              </w:rPr>
              <w:t>74</w:t>
            </w:r>
          </w:hyperlink>
        </w:p>
        <w:p>
          <w:pPr>
            <w:pStyle w:val="Contents6"/>
            <w:tabs>
              <w:tab w:val="clear" w:pos="7609"/>
              <w:tab w:val="right" w:pos="9026" w:leader="dot"/>
            </w:tabs>
            <w:rPr/>
          </w:pPr>
          <w:hyperlink w:anchor="__RefHeading___Toc14604428_73709187">
            <w:r>
              <w:rPr>
                <w:webHidden/>
                <w:rStyle w:val="IndexLink"/>
              </w:rPr>
              <w:t>3403</w:t>
            </w:r>
            <w:r>
              <w:rPr>
                <w:rStyle w:val="IndexLink"/>
                <w:rtl w:val="true"/>
              </w:rPr>
              <w:t xml:space="preserve"> - </w:t>
            </w:r>
            <w:r>
              <w:rPr>
                <w:rStyle w:val="IndexLink"/>
                <w:rtl w:val="true"/>
              </w:rPr>
              <w:t>دروغ، کلید هر بدی است</w:t>
            </w:r>
            <w:r>
              <w:rPr>
                <w:rStyle w:val="IndexLink"/>
                <w:rtl w:val="true"/>
              </w:rPr>
              <w:tab/>
            </w:r>
            <w:r>
              <w:rPr>
                <w:rStyle w:val="IndexLink"/>
              </w:rPr>
              <w:t>74</w:t>
            </w:r>
          </w:hyperlink>
        </w:p>
        <w:p>
          <w:pPr>
            <w:pStyle w:val="Contents5"/>
            <w:tabs>
              <w:tab w:val="clear" w:pos="7892"/>
              <w:tab w:val="right" w:pos="9026" w:leader="dot"/>
            </w:tabs>
            <w:rPr/>
          </w:pPr>
          <w:hyperlink w:anchor="__RefHeading___Toc14604430_73709187">
            <w:r>
              <w:rPr>
                <w:webHidden/>
                <w:rStyle w:val="IndexLink"/>
              </w:rPr>
              <w:t>3404</w:t>
            </w:r>
            <w:r>
              <w:rPr>
                <w:rStyle w:val="IndexLink"/>
                <w:rtl w:val="true"/>
              </w:rPr>
              <w:t xml:space="preserve"> - </w:t>
            </w:r>
            <w:r>
              <w:rPr>
                <w:rStyle w:val="IndexLink"/>
                <w:rtl w:val="true"/>
              </w:rPr>
              <w:t>الأمرُ بِتَرکِ جِدِّ الکِذبِ وهَزلِهِ</w:t>
            </w:r>
            <w:r>
              <w:rPr>
                <w:rStyle w:val="IndexLink"/>
                <w:rtl w:val="true"/>
              </w:rPr>
              <w:tab/>
            </w:r>
            <w:r>
              <w:rPr>
                <w:rStyle w:val="IndexLink"/>
              </w:rPr>
              <w:t>75</w:t>
            </w:r>
          </w:hyperlink>
        </w:p>
        <w:p>
          <w:pPr>
            <w:pStyle w:val="Contents6"/>
            <w:tabs>
              <w:tab w:val="clear" w:pos="7609"/>
              <w:tab w:val="right" w:pos="9026" w:leader="dot"/>
            </w:tabs>
            <w:rPr/>
          </w:pPr>
          <w:hyperlink w:anchor="__RefHeading___Toc14604432_73709187">
            <w:r>
              <w:rPr>
                <w:webHidden/>
                <w:rStyle w:val="IndexLink"/>
              </w:rPr>
              <w:t>3404</w:t>
            </w:r>
            <w:r>
              <w:rPr>
                <w:rStyle w:val="IndexLink"/>
                <w:rtl w:val="true"/>
              </w:rPr>
              <w:t xml:space="preserve"> - </w:t>
            </w:r>
            <w:r>
              <w:rPr>
                <w:rStyle w:val="IndexLink"/>
                <w:rtl w:val="true"/>
              </w:rPr>
              <w:t>دستور به ترک دروغ جدّی و شوخی</w:t>
            </w:r>
            <w:r>
              <w:rPr>
                <w:rStyle w:val="IndexLink"/>
                <w:rtl w:val="true"/>
              </w:rPr>
              <w:tab/>
            </w:r>
            <w:r>
              <w:rPr>
                <w:rStyle w:val="IndexLink"/>
              </w:rPr>
              <w:t>75</w:t>
            </w:r>
          </w:hyperlink>
        </w:p>
        <w:p>
          <w:pPr>
            <w:pStyle w:val="Contents5"/>
            <w:tabs>
              <w:tab w:val="clear" w:pos="7892"/>
              <w:tab w:val="right" w:pos="9026" w:leader="dot"/>
            </w:tabs>
            <w:rPr/>
          </w:pPr>
          <w:hyperlink w:anchor="__RefHeading___Toc14604434_73709187">
            <w:r>
              <w:rPr>
                <w:webHidden/>
                <w:rStyle w:val="IndexLink"/>
              </w:rPr>
              <w:t>3405</w:t>
            </w:r>
            <w:r>
              <w:rPr>
                <w:rStyle w:val="IndexLink"/>
                <w:rtl w:val="true"/>
              </w:rPr>
              <w:t xml:space="preserve"> - </w:t>
            </w:r>
            <w:r>
              <w:rPr>
                <w:rStyle w:val="IndexLink"/>
                <w:rtl w:val="true"/>
              </w:rPr>
              <w:t>الکُذَیبَةُ</w:t>
            </w:r>
            <w:r>
              <w:rPr>
                <w:rStyle w:val="IndexLink"/>
                <w:rtl w:val="true"/>
              </w:rPr>
              <w:tab/>
            </w:r>
            <w:r>
              <w:rPr>
                <w:rStyle w:val="IndexLink"/>
              </w:rPr>
              <w:t>76</w:t>
            </w:r>
          </w:hyperlink>
        </w:p>
        <w:p>
          <w:pPr>
            <w:pStyle w:val="Contents6"/>
            <w:tabs>
              <w:tab w:val="clear" w:pos="7609"/>
              <w:tab w:val="right" w:pos="9026" w:leader="dot"/>
            </w:tabs>
            <w:rPr/>
          </w:pPr>
          <w:hyperlink w:anchor="__RefHeading___Toc14604436_73709187">
            <w:r>
              <w:rPr>
                <w:webHidden/>
                <w:rStyle w:val="IndexLink"/>
              </w:rPr>
              <w:t>3405</w:t>
            </w:r>
            <w:r>
              <w:rPr>
                <w:rStyle w:val="IndexLink"/>
                <w:rtl w:val="true"/>
              </w:rPr>
              <w:t xml:space="preserve"> - </w:t>
            </w:r>
            <w:r>
              <w:rPr>
                <w:rStyle w:val="IndexLink"/>
                <w:rtl w:val="true"/>
              </w:rPr>
              <w:t>دروغ کوچک</w:t>
            </w:r>
            <w:r>
              <w:rPr>
                <w:rStyle w:val="IndexLink"/>
                <w:rtl w:val="true"/>
              </w:rPr>
              <w:tab/>
            </w:r>
            <w:r>
              <w:rPr>
                <w:rStyle w:val="IndexLink"/>
              </w:rPr>
              <w:t>76</w:t>
            </w:r>
          </w:hyperlink>
        </w:p>
        <w:p>
          <w:pPr>
            <w:pStyle w:val="Contents5"/>
            <w:tabs>
              <w:tab w:val="clear" w:pos="7892"/>
              <w:tab w:val="right" w:pos="9026" w:leader="dot"/>
            </w:tabs>
            <w:rPr/>
          </w:pPr>
          <w:hyperlink w:anchor="__RefHeading___Toc14604438_73709187">
            <w:r>
              <w:rPr>
                <w:webHidden/>
                <w:rStyle w:val="IndexLink"/>
              </w:rPr>
              <w:t>3406</w:t>
            </w:r>
            <w:r>
              <w:rPr>
                <w:rStyle w:val="IndexLink"/>
                <w:rtl w:val="true"/>
              </w:rPr>
              <w:t xml:space="preserve"> - </w:t>
            </w:r>
            <w:r>
              <w:rPr>
                <w:rStyle w:val="IndexLink"/>
                <w:rtl w:val="true"/>
              </w:rPr>
              <w:t>عِلَّةُ الکِذبِ</w:t>
            </w:r>
            <w:r>
              <w:rPr>
                <w:rStyle w:val="IndexLink"/>
                <w:rtl w:val="true"/>
              </w:rPr>
              <w:tab/>
            </w:r>
            <w:r>
              <w:rPr>
                <w:rStyle w:val="IndexLink"/>
              </w:rPr>
              <w:t>78</w:t>
            </w:r>
          </w:hyperlink>
        </w:p>
        <w:p>
          <w:pPr>
            <w:pStyle w:val="Contents6"/>
            <w:tabs>
              <w:tab w:val="clear" w:pos="7609"/>
              <w:tab w:val="right" w:pos="9026" w:leader="dot"/>
            </w:tabs>
            <w:rPr/>
          </w:pPr>
          <w:hyperlink w:anchor="__RefHeading___Toc14604440_73709187">
            <w:r>
              <w:rPr>
                <w:webHidden/>
                <w:rStyle w:val="IndexLink"/>
              </w:rPr>
              <w:t>3406</w:t>
            </w:r>
            <w:r>
              <w:rPr>
                <w:rStyle w:val="IndexLink"/>
                <w:rtl w:val="true"/>
              </w:rPr>
              <w:t xml:space="preserve"> - </w:t>
            </w:r>
            <w:r>
              <w:rPr>
                <w:rStyle w:val="IndexLink"/>
                <w:rtl w:val="true"/>
              </w:rPr>
              <w:t>علّت دروغگویی</w:t>
            </w:r>
            <w:r>
              <w:rPr>
                <w:rStyle w:val="IndexLink"/>
                <w:rtl w:val="true"/>
              </w:rPr>
              <w:tab/>
            </w:r>
            <w:r>
              <w:rPr>
                <w:rStyle w:val="IndexLink"/>
              </w:rPr>
              <w:t>78</w:t>
            </w:r>
          </w:hyperlink>
        </w:p>
        <w:p>
          <w:pPr>
            <w:pStyle w:val="Contents5"/>
            <w:tabs>
              <w:tab w:val="clear" w:pos="7892"/>
              <w:tab w:val="right" w:pos="9026" w:leader="dot"/>
            </w:tabs>
            <w:rPr/>
          </w:pPr>
          <w:hyperlink w:anchor="__RefHeading___Toc14604442_73709187">
            <w:r>
              <w:rPr>
                <w:webHidden/>
                <w:rStyle w:val="IndexLink"/>
              </w:rPr>
              <w:t>3407</w:t>
            </w:r>
            <w:r>
              <w:rPr>
                <w:rStyle w:val="IndexLink"/>
                <w:rtl w:val="true"/>
              </w:rPr>
              <w:t xml:space="preserve"> - </w:t>
            </w:r>
            <w:r>
              <w:rPr>
                <w:rStyle w:val="IndexLink"/>
                <w:rtl w:val="true"/>
              </w:rPr>
              <w:t>الکَذّابُ</w:t>
            </w:r>
            <w:r>
              <w:rPr>
                <w:rStyle w:val="IndexLink"/>
                <w:rtl w:val="true"/>
              </w:rPr>
              <w:tab/>
            </w:r>
            <w:r>
              <w:rPr>
                <w:rStyle w:val="IndexLink"/>
              </w:rPr>
              <w:t>79</w:t>
            </w:r>
          </w:hyperlink>
        </w:p>
        <w:p>
          <w:pPr>
            <w:pStyle w:val="Contents6"/>
            <w:tabs>
              <w:tab w:val="clear" w:pos="7609"/>
              <w:tab w:val="right" w:pos="9026" w:leader="dot"/>
            </w:tabs>
            <w:rPr/>
          </w:pPr>
          <w:hyperlink w:anchor="__RefHeading___Toc14604444_73709187">
            <w:r>
              <w:rPr>
                <w:webHidden/>
                <w:rStyle w:val="IndexLink"/>
              </w:rPr>
              <w:t>3407</w:t>
            </w:r>
            <w:r>
              <w:rPr>
                <w:rStyle w:val="IndexLink"/>
                <w:rtl w:val="true"/>
              </w:rPr>
              <w:t xml:space="preserve"> - </w:t>
            </w:r>
            <w:r>
              <w:rPr>
                <w:rStyle w:val="IndexLink"/>
                <w:rtl w:val="true"/>
              </w:rPr>
              <w:t>کذّاب</w:t>
            </w:r>
            <w:r>
              <w:rPr>
                <w:rStyle w:val="IndexLink"/>
                <w:rtl w:val="true"/>
              </w:rPr>
              <w:tab/>
            </w:r>
            <w:r>
              <w:rPr>
                <w:rStyle w:val="IndexLink"/>
              </w:rPr>
              <w:t>79</w:t>
            </w:r>
          </w:hyperlink>
        </w:p>
        <w:p>
          <w:pPr>
            <w:pStyle w:val="Contents5"/>
            <w:tabs>
              <w:tab w:val="clear" w:pos="7892"/>
              <w:tab w:val="right" w:pos="9026" w:leader="dot"/>
            </w:tabs>
            <w:rPr/>
          </w:pPr>
          <w:hyperlink w:anchor="__RefHeading___Toc14604446_73709187">
            <w:r>
              <w:rPr>
                <w:webHidden/>
                <w:rStyle w:val="IndexLink"/>
              </w:rPr>
              <w:t>3408</w:t>
            </w:r>
            <w:r>
              <w:rPr>
                <w:rStyle w:val="IndexLink"/>
                <w:rtl w:val="true"/>
              </w:rPr>
              <w:t xml:space="preserve"> - </w:t>
            </w:r>
            <w:r>
              <w:rPr>
                <w:rStyle w:val="IndexLink"/>
                <w:rtl w:val="true"/>
              </w:rPr>
              <w:t>ثَمَرَةُ الکِذبِ</w:t>
            </w:r>
            <w:r>
              <w:rPr>
                <w:rStyle w:val="IndexLink"/>
                <w:rtl w:val="true"/>
              </w:rPr>
              <w:tab/>
            </w:r>
            <w:r>
              <w:rPr>
                <w:rStyle w:val="IndexLink"/>
              </w:rPr>
              <w:t>80</w:t>
            </w:r>
          </w:hyperlink>
        </w:p>
        <w:p>
          <w:pPr>
            <w:pStyle w:val="Contents6"/>
            <w:tabs>
              <w:tab w:val="clear" w:pos="7609"/>
              <w:tab w:val="right" w:pos="9026" w:leader="dot"/>
            </w:tabs>
            <w:rPr/>
          </w:pPr>
          <w:hyperlink w:anchor="__RefHeading___Toc14604448_73709187">
            <w:r>
              <w:rPr>
                <w:webHidden/>
                <w:rStyle w:val="IndexLink"/>
              </w:rPr>
              <w:t>3408</w:t>
            </w:r>
            <w:r>
              <w:rPr>
                <w:rStyle w:val="IndexLink"/>
                <w:rtl w:val="true"/>
              </w:rPr>
              <w:t xml:space="preserve"> - </w:t>
            </w:r>
            <w:r>
              <w:rPr>
                <w:rStyle w:val="IndexLink"/>
                <w:rtl w:val="true"/>
              </w:rPr>
              <w:t>نتیجه دروغ</w:t>
            </w:r>
            <w:r>
              <w:rPr>
                <w:rStyle w:val="IndexLink"/>
                <w:rtl w:val="true"/>
              </w:rPr>
              <w:tab/>
            </w:r>
            <w:r>
              <w:rPr>
                <w:rStyle w:val="IndexLink"/>
              </w:rPr>
              <w:t>80</w:t>
            </w:r>
          </w:hyperlink>
        </w:p>
        <w:p>
          <w:pPr>
            <w:pStyle w:val="Contents5"/>
            <w:tabs>
              <w:tab w:val="clear" w:pos="7892"/>
              <w:tab w:val="right" w:pos="9026" w:leader="dot"/>
            </w:tabs>
            <w:rPr/>
          </w:pPr>
          <w:hyperlink w:anchor="__RefHeading___Toc14604450_73709187">
            <w:r>
              <w:rPr>
                <w:webHidden/>
                <w:rStyle w:val="IndexLink"/>
              </w:rPr>
              <w:t>3409</w:t>
            </w:r>
            <w:r>
              <w:rPr>
                <w:rStyle w:val="IndexLink"/>
                <w:rtl w:val="true"/>
              </w:rPr>
              <w:t xml:space="preserve"> - </w:t>
            </w:r>
            <w:r>
              <w:rPr>
                <w:rStyle w:val="IndexLink"/>
                <w:rtl w:val="true"/>
              </w:rPr>
              <w:t>أقبَحُ الکِذبِ</w:t>
            </w:r>
            <w:r>
              <w:rPr>
                <w:rStyle w:val="IndexLink"/>
                <w:rtl w:val="true"/>
              </w:rPr>
              <w:tab/>
            </w:r>
            <w:r>
              <w:rPr>
                <w:rStyle w:val="IndexLink"/>
              </w:rPr>
              <w:t>86</w:t>
            </w:r>
          </w:hyperlink>
        </w:p>
        <w:p>
          <w:pPr>
            <w:pStyle w:val="Contents6"/>
            <w:tabs>
              <w:tab w:val="clear" w:pos="7609"/>
              <w:tab w:val="right" w:pos="9026" w:leader="dot"/>
            </w:tabs>
            <w:rPr/>
          </w:pPr>
          <w:hyperlink w:anchor="__RefHeading___Toc14604452_73709187">
            <w:r>
              <w:rPr>
                <w:webHidden/>
                <w:rStyle w:val="IndexLink"/>
              </w:rPr>
              <w:t>3409</w:t>
            </w:r>
            <w:r>
              <w:rPr>
                <w:rStyle w:val="IndexLink"/>
                <w:rtl w:val="true"/>
              </w:rPr>
              <w:t xml:space="preserve"> - </w:t>
            </w:r>
            <w:r>
              <w:rPr>
                <w:rStyle w:val="IndexLink"/>
                <w:rtl w:val="true"/>
              </w:rPr>
              <w:t>زشت ترین دروغ</w:t>
            </w:r>
            <w:r>
              <w:rPr>
                <w:rStyle w:val="IndexLink"/>
                <w:rtl w:val="true"/>
              </w:rPr>
              <w:tab/>
            </w:r>
            <w:r>
              <w:rPr>
                <w:rStyle w:val="IndexLink"/>
              </w:rPr>
              <w:t>86</w:t>
            </w:r>
          </w:hyperlink>
        </w:p>
        <w:p>
          <w:pPr>
            <w:pStyle w:val="Contents5"/>
            <w:tabs>
              <w:tab w:val="clear" w:pos="7892"/>
              <w:tab w:val="right" w:pos="9026" w:leader="dot"/>
            </w:tabs>
            <w:rPr/>
          </w:pPr>
          <w:hyperlink w:anchor="__RefHeading___Toc14604454_73709187">
            <w:r>
              <w:rPr>
                <w:webHidden/>
                <w:rStyle w:val="IndexLink"/>
              </w:rPr>
              <w:t>3410</w:t>
            </w:r>
            <w:r>
              <w:rPr>
                <w:rStyle w:val="IndexLink"/>
                <w:rtl w:val="true"/>
              </w:rPr>
              <w:t xml:space="preserve"> - </w:t>
            </w:r>
            <w:r>
              <w:rPr>
                <w:rStyle w:val="IndexLink"/>
                <w:rtl w:val="true"/>
              </w:rPr>
              <w:t>مَوارِدُ جَوازِ الکِذبِ</w:t>
            </w:r>
            <w:r>
              <w:rPr>
                <w:rStyle w:val="IndexLink"/>
                <w:rtl w:val="true"/>
              </w:rPr>
              <w:tab/>
            </w:r>
            <w:r>
              <w:rPr>
                <w:rStyle w:val="IndexLink"/>
              </w:rPr>
              <w:t>88</w:t>
            </w:r>
          </w:hyperlink>
        </w:p>
        <w:p>
          <w:pPr>
            <w:pStyle w:val="Contents6"/>
            <w:tabs>
              <w:tab w:val="clear" w:pos="7609"/>
              <w:tab w:val="right" w:pos="9026" w:leader="dot"/>
            </w:tabs>
            <w:rPr/>
          </w:pPr>
          <w:hyperlink w:anchor="__RefHeading___Toc14604456_73709187">
            <w:r>
              <w:rPr>
                <w:webHidden/>
                <w:rStyle w:val="IndexLink"/>
              </w:rPr>
              <w:t>3410</w:t>
            </w:r>
            <w:r>
              <w:rPr>
                <w:rStyle w:val="IndexLink"/>
                <w:rtl w:val="true"/>
              </w:rPr>
              <w:t xml:space="preserve"> - </w:t>
            </w:r>
            <w:r>
              <w:rPr>
                <w:rStyle w:val="IndexLink"/>
                <w:rtl w:val="true"/>
              </w:rPr>
              <w:t>موارد جایز بودن دروغ</w:t>
            </w:r>
            <w:r>
              <w:rPr>
                <w:rStyle w:val="IndexLink"/>
                <w:rtl w:val="true"/>
              </w:rPr>
              <w:tab/>
            </w:r>
            <w:r>
              <w:rPr>
                <w:rStyle w:val="IndexLink"/>
              </w:rPr>
              <w:t>88</w:t>
            </w:r>
          </w:hyperlink>
        </w:p>
        <w:p>
          <w:pPr>
            <w:pStyle w:val="Contents5"/>
            <w:tabs>
              <w:tab w:val="clear" w:pos="7892"/>
              <w:tab w:val="right" w:pos="9026" w:leader="dot"/>
            </w:tabs>
            <w:rPr/>
          </w:pPr>
          <w:hyperlink w:anchor="__RefHeading___Toc14604458_73709187">
            <w:r>
              <w:rPr>
                <w:webHidden/>
                <w:rStyle w:val="IndexLink"/>
              </w:rPr>
              <w:t>3411</w:t>
            </w:r>
            <w:r>
              <w:rPr>
                <w:rStyle w:val="IndexLink"/>
                <w:rtl w:val="true"/>
              </w:rPr>
              <w:t xml:space="preserve"> - </w:t>
            </w:r>
            <w:r>
              <w:rPr>
                <w:rStyle w:val="IndexLink"/>
                <w:rtl w:val="true"/>
              </w:rPr>
              <w:t>التَّورِیَةُ</w:t>
            </w:r>
            <w:r>
              <w:rPr>
                <w:rStyle w:val="IndexLink"/>
                <w:rtl w:val="true"/>
              </w:rPr>
              <w:tab/>
            </w:r>
            <w:r>
              <w:rPr>
                <w:rStyle w:val="IndexLink"/>
              </w:rPr>
              <w:t>90</w:t>
            </w:r>
          </w:hyperlink>
        </w:p>
        <w:p>
          <w:pPr>
            <w:pStyle w:val="Contents6"/>
            <w:tabs>
              <w:tab w:val="clear" w:pos="7609"/>
              <w:tab w:val="right" w:pos="9026" w:leader="dot"/>
            </w:tabs>
            <w:rPr/>
          </w:pPr>
          <w:hyperlink w:anchor="__RefHeading___Toc14604460_73709187">
            <w:r>
              <w:rPr>
                <w:webHidden/>
                <w:rStyle w:val="IndexLink"/>
              </w:rPr>
              <w:t>3411</w:t>
            </w:r>
            <w:r>
              <w:rPr>
                <w:rStyle w:val="IndexLink"/>
                <w:rtl w:val="true"/>
              </w:rPr>
              <w:t xml:space="preserve"> - </w:t>
            </w:r>
            <w:r>
              <w:rPr>
                <w:rStyle w:val="IndexLink"/>
                <w:rtl w:val="true"/>
              </w:rPr>
              <w:t>توریه</w:t>
            </w:r>
            <w:r>
              <w:rPr>
                <w:rStyle w:val="IndexLink"/>
                <w:rtl w:val="true"/>
              </w:rPr>
              <w:tab/>
            </w:r>
            <w:r>
              <w:rPr>
                <w:rStyle w:val="IndexLink"/>
              </w:rPr>
              <w:t>90</w:t>
            </w:r>
          </w:hyperlink>
        </w:p>
        <w:p>
          <w:pPr>
            <w:pStyle w:val="Contents5"/>
            <w:tabs>
              <w:tab w:val="clear" w:pos="7892"/>
              <w:tab w:val="right" w:pos="9026" w:leader="dot"/>
            </w:tabs>
            <w:rPr/>
          </w:pPr>
          <w:hyperlink w:anchor="__RefHeading___Toc14604462_73709187">
            <w:r>
              <w:rPr>
                <w:webHidden/>
                <w:rStyle w:val="IndexLink"/>
              </w:rPr>
              <w:t>3412</w:t>
            </w:r>
            <w:r>
              <w:rPr>
                <w:rStyle w:val="IndexLink"/>
                <w:rtl w:val="true"/>
              </w:rPr>
              <w:t xml:space="preserve"> - </w:t>
            </w:r>
            <w:r>
              <w:rPr>
                <w:rStyle w:val="IndexLink"/>
                <w:rtl w:val="true"/>
              </w:rPr>
              <w:t>استِماعُ الکِذبِ</w:t>
            </w:r>
            <w:r>
              <w:rPr>
                <w:rStyle w:val="IndexLink"/>
                <w:rtl w:val="true"/>
              </w:rPr>
              <w:tab/>
            </w:r>
            <w:r>
              <w:rPr>
                <w:rStyle w:val="IndexLink"/>
              </w:rPr>
              <w:t>93</w:t>
            </w:r>
          </w:hyperlink>
        </w:p>
        <w:p>
          <w:pPr>
            <w:pStyle w:val="Contents6"/>
            <w:tabs>
              <w:tab w:val="clear" w:pos="7609"/>
              <w:tab w:val="right" w:pos="9026" w:leader="dot"/>
            </w:tabs>
            <w:rPr/>
          </w:pPr>
          <w:hyperlink w:anchor="__RefHeading___Toc14604464_73709187">
            <w:r>
              <w:rPr>
                <w:webHidden/>
                <w:rStyle w:val="IndexLink"/>
              </w:rPr>
              <w:t>3412</w:t>
            </w:r>
            <w:r>
              <w:rPr>
                <w:rStyle w:val="IndexLink"/>
                <w:rtl w:val="true"/>
              </w:rPr>
              <w:t xml:space="preserve"> - </w:t>
            </w:r>
            <w:r>
              <w:rPr>
                <w:rStyle w:val="IndexLink"/>
                <w:rtl w:val="true"/>
              </w:rPr>
              <w:t>گوش دادن به دروغ</w:t>
            </w:r>
            <w:r>
              <w:rPr>
                <w:rStyle w:val="IndexLink"/>
                <w:rtl w:val="true"/>
              </w:rPr>
              <w:tab/>
            </w:r>
            <w:r>
              <w:rPr>
                <w:rStyle w:val="IndexLink"/>
              </w:rPr>
              <w:t>93</w:t>
            </w:r>
          </w:hyperlink>
        </w:p>
        <w:p>
          <w:pPr>
            <w:pStyle w:val="Contents5"/>
            <w:tabs>
              <w:tab w:val="clear" w:pos="7892"/>
              <w:tab w:val="right" w:pos="9026" w:leader="dot"/>
            </w:tabs>
            <w:rPr/>
          </w:pPr>
          <w:hyperlink w:anchor="__RefHeading___Toc14604466_73709187">
            <w:r>
              <w:rPr>
                <w:webHidden/>
                <w:rStyle w:val="IndexLink"/>
              </w:rPr>
              <w:t>3413</w:t>
            </w:r>
            <w:r>
              <w:rPr>
                <w:rStyle w:val="IndexLink"/>
                <w:rtl w:val="true"/>
              </w:rPr>
              <w:t xml:space="preserve"> - </w:t>
            </w:r>
            <w:r>
              <w:rPr>
                <w:rStyle w:val="IndexLink"/>
                <w:rtl w:val="true"/>
              </w:rPr>
              <w:t>التَّحذیرُ مِنَ الآمالِ الکاذِبَةِ</w:t>
            </w:r>
            <w:r>
              <w:rPr>
                <w:rStyle w:val="IndexLink"/>
                <w:rtl w:val="true"/>
              </w:rPr>
              <w:tab/>
            </w:r>
            <w:r>
              <w:rPr>
                <w:rStyle w:val="IndexLink"/>
              </w:rPr>
              <w:t>94</w:t>
            </w:r>
          </w:hyperlink>
        </w:p>
        <w:p>
          <w:pPr>
            <w:pStyle w:val="Contents6"/>
            <w:tabs>
              <w:tab w:val="clear" w:pos="7609"/>
              <w:tab w:val="right" w:pos="9026" w:leader="dot"/>
            </w:tabs>
            <w:rPr/>
          </w:pPr>
          <w:hyperlink w:anchor="__RefHeading___Toc14604468_73709187">
            <w:r>
              <w:rPr>
                <w:webHidden/>
                <w:rStyle w:val="IndexLink"/>
              </w:rPr>
              <w:t>3413</w:t>
            </w:r>
            <w:r>
              <w:rPr>
                <w:rStyle w:val="IndexLink"/>
                <w:rtl w:val="true"/>
              </w:rPr>
              <w:t xml:space="preserve"> - </w:t>
            </w:r>
            <w:r>
              <w:rPr>
                <w:rStyle w:val="IndexLink"/>
                <w:rtl w:val="true"/>
              </w:rPr>
              <w:t>بر حذر داشتن از آرزوهای دروغین</w:t>
            </w:r>
            <w:r>
              <w:rPr>
                <w:rStyle w:val="IndexLink"/>
                <w:rtl w:val="true"/>
              </w:rPr>
              <w:tab/>
            </w:r>
            <w:r>
              <w:rPr>
                <w:rStyle w:val="IndexLink"/>
              </w:rPr>
              <w:t>94</w:t>
            </w:r>
          </w:hyperlink>
        </w:p>
        <w:p>
          <w:pPr>
            <w:pStyle w:val="Contents3"/>
            <w:tabs>
              <w:tab w:val="clear" w:pos="8459"/>
              <w:tab w:val="right" w:pos="9026" w:leader="dot"/>
            </w:tabs>
            <w:rPr/>
          </w:pPr>
          <w:hyperlink w:anchor="__RefHeading___Toc14604470_73709187">
            <w:r>
              <w:rPr>
                <w:webHidden/>
                <w:rStyle w:val="IndexLink"/>
              </w:rPr>
              <w:t>457</w:t>
            </w:r>
            <w:r>
              <w:rPr>
                <w:rStyle w:val="IndexLink"/>
                <w:rtl w:val="true"/>
              </w:rPr>
              <w:t xml:space="preserve"> - </w:t>
            </w:r>
            <w:r>
              <w:rPr>
                <w:rStyle w:val="IndexLink"/>
                <w:rtl w:val="true"/>
              </w:rPr>
              <w:t>الکَرَم</w:t>
            </w:r>
            <w:r>
              <w:rPr>
                <w:rStyle w:val="IndexLink"/>
                <w:rtl w:val="true"/>
              </w:rPr>
              <w:tab/>
            </w:r>
            <w:r>
              <w:rPr>
                <w:rStyle w:val="IndexLink"/>
              </w:rPr>
              <w:t>95</w:t>
            </w:r>
          </w:hyperlink>
        </w:p>
        <w:p>
          <w:pPr>
            <w:pStyle w:val="Contents4"/>
            <w:tabs>
              <w:tab w:val="clear" w:pos="8176"/>
              <w:tab w:val="right" w:pos="9026" w:leader="dot"/>
            </w:tabs>
            <w:rPr/>
          </w:pPr>
          <w:hyperlink w:anchor="__RefHeading___Toc14604472_73709187">
            <w:r>
              <w:rPr>
                <w:webHidden/>
                <w:rStyle w:val="IndexLink"/>
              </w:rPr>
              <w:t>457</w:t>
            </w:r>
            <w:r>
              <w:rPr>
                <w:rStyle w:val="IndexLink"/>
                <w:rtl w:val="true"/>
              </w:rPr>
              <w:t xml:space="preserve"> - </w:t>
            </w:r>
            <w:r>
              <w:rPr>
                <w:rStyle w:val="IndexLink"/>
                <w:rtl w:val="true"/>
              </w:rPr>
              <w:t>بزرگواری</w:t>
            </w:r>
            <w:r>
              <w:rPr>
                <w:rStyle w:val="IndexLink"/>
                <w:rtl w:val="true"/>
              </w:rPr>
              <w:tab/>
            </w:r>
            <w:r>
              <w:rPr>
                <w:rStyle w:val="IndexLink"/>
              </w:rPr>
              <w:t>95</w:t>
            </w:r>
          </w:hyperlink>
        </w:p>
        <w:p>
          <w:pPr>
            <w:pStyle w:val="Contents5"/>
            <w:tabs>
              <w:tab w:val="clear" w:pos="7892"/>
              <w:tab w:val="right" w:pos="9026" w:leader="dot"/>
            </w:tabs>
            <w:rPr/>
          </w:pPr>
          <w:hyperlink w:anchor="__RefHeading___Toc14604474_73709187">
            <w:r>
              <w:rPr>
                <w:webHidden/>
                <w:rStyle w:val="IndexLink"/>
                <w:rtl w:val="true"/>
              </w:rPr>
              <w:t>اشاره</w:t>
            </w:r>
            <w:r>
              <w:rPr>
                <w:rStyle w:val="IndexLink"/>
                <w:rtl w:val="true"/>
              </w:rPr>
              <w:tab/>
            </w:r>
            <w:r>
              <w:rPr>
                <w:rStyle w:val="IndexLink"/>
              </w:rPr>
              <w:t>95</w:t>
            </w:r>
          </w:hyperlink>
        </w:p>
        <w:p>
          <w:pPr>
            <w:pStyle w:val="Contents5"/>
            <w:tabs>
              <w:tab w:val="clear" w:pos="7892"/>
              <w:tab w:val="right" w:pos="9026" w:leader="dot"/>
            </w:tabs>
            <w:rPr/>
          </w:pPr>
          <w:hyperlink w:anchor="__RefHeading___Toc14604476_73709187">
            <w:r>
              <w:rPr>
                <w:webHidden/>
                <w:rStyle w:val="IndexLink"/>
              </w:rPr>
              <w:t>3414</w:t>
            </w:r>
            <w:r>
              <w:rPr>
                <w:rStyle w:val="IndexLink"/>
                <w:rtl w:val="true"/>
              </w:rPr>
              <w:t xml:space="preserve"> - </w:t>
            </w:r>
            <w:r>
              <w:rPr>
                <w:rStyle w:val="IndexLink"/>
                <w:rtl w:val="true"/>
              </w:rPr>
              <w:t>الکَرَمُ</w:t>
            </w:r>
            <w:r>
              <w:rPr>
                <w:rStyle w:val="IndexLink"/>
                <w:rtl w:val="true"/>
              </w:rPr>
              <w:tab/>
            </w:r>
            <w:r>
              <w:rPr>
                <w:rStyle w:val="IndexLink"/>
              </w:rPr>
              <w:t>96</w:t>
            </w:r>
          </w:hyperlink>
        </w:p>
        <w:p>
          <w:pPr>
            <w:pStyle w:val="Contents6"/>
            <w:tabs>
              <w:tab w:val="clear" w:pos="7609"/>
              <w:tab w:val="right" w:pos="9026" w:leader="dot"/>
            </w:tabs>
            <w:rPr/>
          </w:pPr>
          <w:hyperlink w:anchor="__RefHeading___Toc14604478_73709187">
            <w:r>
              <w:rPr>
                <w:webHidden/>
                <w:rStyle w:val="IndexLink"/>
              </w:rPr>
              <w:t>3414</w:t>
            </w:r>
            <w:r>
              <w:rPr>
                <w:rStyle w:val="IndexLink"/>
                <w:rtl w:val="true"/>
              </w:rPr>
              <w:t xml:space="preserve"> - </w:t>
            </w:r>
            <w:r>
              <w:rPr>
                <w:rStyle w:val="IndexLink"/>
                <w:rtl w:val="true"/>
              </w:rPr>
              <w:t>بزرگواری</w:t>
            </w:r>
            <w:r>
              <w:rPr>
                <w:rStyle w:val="IndexLink"/>
                <w:rtl w:val="true"/>
              </w:rPr>
              <w:tab/>
            </w:r>
            <w:r>
              <w:rPr>
                <w:rStyle w:val="IndexLink"/>
              </w:rPr>
              <w:t>96</w:t>
            </w:r>
          </w:hyperlink>
        </w:p>
        <w:p>
          <w:pPr>
            <w:pStyle w:val="Contents5"/>
            <w:tabs>
              <w:tab w:val="clear" w:pos="7892"/>
              <w:tab w:val="right" w:pos="9026" w:leader="dot"/>
            </w:tabs>
            <w:rPr/>
          </w:pPr>
          <w:hyperlink w:anchor="__RefHeading___Toc14604480_73709187">
            <w:r>
              <w:rPr>
                <w:webHidden/>
                <w:rStyle w:val="IndexLink"/>
              </w:rPr>
              <w:t>3415</w:t>
            </w:r>
            <w:r>
              <w:rPr>
                <w:rStyle w:val="IndexLink"/>
                <w:rtl w:val="true"/>
              </w:rPr>
              <w:t xml:space="preserve"> - </w:t>
            </w:r>
            <w:r>
              <w:rPr>
                <w:rStyle w:val="IndexLink"/>
                <w:rtl w:val="true"/>
              </w:rPr>
              <w:t>الکَرامَةُ</w:t>
            </w:r>
            <w:r>
              <w:rPr>
                <w:rStyle w:val="IndexLink"/>
                <w:rtl w:val="true"/>
              </w:rPr>
              <w:tab/>
            </w:r>
            <w:r>
              <w:rPr>
                <w:rStyle w:val="IndexLink"/>
              </w:rPr>
              <w:t>98</w:t>
            </w:r>
          </w:hyperlink>
        </w:p>
        <w:p>
          <w:pPr>
            <w:pStyle w:val="Contents6"/>
            <w:tabs>
              <w:tab w:val="clear" w:pos="7609"/>
              <w:tab w:val="right" w:pos="9026" w:leader="dot"/>
            </w:tabs>
            <w:rPr/>
          </w:pPr>
          <w:hyperlink w:anchor="__RefHeading___Toc14604482_73709187">
            <w:r>
              <w:rPr>
                <w:webHidden/>
                <w:rStyle w:val="IndexLink"/>
              </w:rPr>
              <w:t>3415</w:t>
            </w:r>
            <w:r>
              <w:rPr>
                <w:rStyle w:val="IndexLink"/>
                <w:rtl w:val="true"/>
              </w:rPr>
              <w:t xml:space="preserve"> - </w:t>
            </w:r>
            <w:r>
              <w:rPr>
                <w:rStyle w:val="IndexLink"/>
                <w:rtl w:val="true"/>
              </w:rPr>
              <w:t>کرامت</w:t>
            </w:r>
            <w:r>
              <w:rPr>
                <w:rStyle w:val="IndexLink"/>
                <w:rtl w:val="true"/>
              </w:rPr>
              <w:tab/>
            </w:r>
            <w:r>
              <w:rPr>
                <w:rStyle w:val="IndexLink"/>
              </w:rPr>
              <w:t>98</w:t>
            </w:r>
          </w:hyperlink>
        </w:p>
        <w:p>
          <w:pPr>
            <w:pStyle w:val="Contents5"/>
            <w:tabs>
              <w:tab w:val="clear" w:pos="7892"/>
              <w:tab w:val="right" w:pos="9026" w:leader="dot"/>
            </w:tabs>
            <w:rPr/>
          </w:pPr>
          <w:hyperlink w:anchor="__RefHeading___Toc14604484_73709187">
            <w:r>
              <w:rPr>
                <w:webHidden/>
                <w:rStyle w:val="IndexLink"/>
              </w:rPr>
              <w:t>3416</w:t>
            </w:r>
            <w:r>
              <w:rPr>
                <w:rStyle w:val="IndexLink"/>
                <w:rtl w:val="true"/>
              </w:rPr>
              <w:t xml:space="preserve"> - </w:t>
            </w:r>
            <w:r>
              <w:rPr>
                <w:rStyle w:val="IndexLink"/>
                <w:rtl w:val="true"/>
              </w:rPr>
              <w:t>الکَریمُ</w:t>
            </w:r>
            <w:r>
              <w:rPr>
                <w:rStyle w:val="IndexLink"/>
                <w:rtl w:val="true"/>
              </w:rPr>
              <w:tab/>
            </w:r>
            <w:r>
              <w:rPr>
                <w:rStyle w:val="IndexLink"/>
              </w:rPr>
              <w:t>99</w:t>
            </w:r>
          </w:hyperlink>
        </w:p>
        <w:p>
          <w:pPr>
            <w:pStyle w:val="Contents6"/>
            <w:tabs>
              <w:tab w:val="clear" w:pos="7609"/>
              <w:tab w:val="right" w:pos="9026" w:leader="dot"/>
            </w:tabs>
            <w:rPr/>
          </w:pPr>
          <w:hyperlink w:anchor="__RefHeading___Toc14604486_73709187">
            <w:r>
              <w:rPr>
                <w:webHidden/>
                <w:rStyle w:val="IndexLink"/>
              </w:rPr>
              <w:t>3416</w:t>
            </w:r>
            <w:r>
              <w:rPr>
                <w:rStyle w:val="IndexLink"/>
                <w:rtl w:val="true"/>
              </w:rPr>
              <w:t xml:space="preserve"> - </w:t>
            </w:r>
            <w:r>
              <w:rPr>
                <w:rStyle w:val="IndexLink"/>
                <w:rtl w:val="true"/>
              </w:rPr>
              <w:t>بزرگوار</w:t>
            </w:r>
            <w:r>
              <w:rPr>
                <w:rStyle w:val="IndexLink"/>
                <w:rtl w:val="true"/>
              </w:rPr>
              <w:tab/>
            </w:r>
            <w:r>
              <w:rPr>
                <w:rStyle w:val="IndexLink"/>
              </w:rPr>
              <w:t>99</w:t>
            </w:r>
          </w:hyperlink>
        </w:p>
        <w:p>
          <w:pPr>
            <w:pStyle w:val="Contents5"/>
            <w:tabs>
              <w:tab w:val="clear" w:pos="7892"/>
              <w:tab w:val="right" w:pos="9026" w:leader="dot"/>
            </w:tabs>
            <w:rPr/>
          </w:pPr>
          <w:hyperlink w:anchor="__RefHeading___Toc14604488_73709187">
            <w:r>
              <w:rPr>
                <w:webHidden/>
                <w:rStyle w:val="IndexLink"/>
              </w:rPr>
              <w:t>3417</w:t>
            </w:r>
            <w:r>
              <w:rPr>
                <w:rStyle w:val="IndexLink"/>
                <w:rtl w:val="true"/>
              </w:rPr>
              <w:t xml:space="preserve"> - </w:t>
            </w:r>
            <w:r>
              <w:rPr>
                <w:rStyle w:val="IndexLink"/>
                <w:rtl w:val="true"/>
              </w:rPr>
              <w:t>مِن أخلاقِ الکِرامِ</w:t>
            </w:r>
            <w:r>
              <w:rPr>
                <w:rStyle w:val="IndexLink"/>
                <w:rtl w:val="true"/>
              </w:rPr>
              <w:tab/>
            </w:r>
            <w:r>
              <w:rPr>
                <w:rStyle w:val="IndexLink"/>
              </w:rPr>
              <w:t>104</w:t>
            </w:r>
          </w:hyperlink>
        </w:p>
        <w:p>
          <w:pPr>
            <w:pStyle w:val="Contents6"/>
            <w:tabs>
              <w:tab w:val="clear" w:pos="7609"/>
              <w:tab w:val="right" w:pos="9026" w:leader="dot"/>
            </w:tabs>
            <w:rPr/>
          </w:pPr>
          <w:hyperlink w:anchor="__RefHeading___Toc14604490_73709187">
            <w:r>
              <w:rPr>
                <w:webHidden/>
                <w:rStyle w:val="IndexLink"/>
              </w:rPr>
              <w:t>3417</w:t>
            </w:r>
            <w:r>
              <w:rPr>
                <w:rStyle w:val="IndexLink"/>
                <w:rtl w:val="true"/>
              </w:rPr>
              <w:t xml:space="preserve"> - </w:t>
            </w:r>
            <w:r>
              <w:rPr>
                <w:rStyle w:val="IndexLink"/>
                <w:rtl w:val="true"/>
              </w:rPr>
              <w:t>شمه ای از اخلاق بزرگواران</w:t>
            </w:r>
            <w:r>
              <w:rPr>
                <w:rStyle w:val="IndexLink"/>
                <w:rtl w:val="true"/>
              </w:rPr>
              <w:tab/>
            </w:r>
            <w:r>
              <w:rPr>
                <w:rStyle w:val="IndexLink"/>
              </w:rPr>
              <w:t>104</w:t>
            </w:r>
          </w:hyperlink>
        </w:p>
        <w:p>
          <w:pPr>
            <w:pStyle w:val="Contents5"/>
            <w:tabs>
              <w:tab w:val="clear" w:pos="7892"/>
              <w:tab w:val="right" w:pos="9026" w:leader="dot"/>
            </w:tabs>
            <w:rPr/>
          </w:pPr>
          <w:hyperlink w:anchor="__RefHeading___Toc14604492_73709187">
            <w:r>
              <w:rPr>
                <w:webHidden/>
                <w:rStyle w:val="IndexLink"/>
              </w:rPr>
              <w:t>3418</w:t>
            </w:r>
            <w:r>
              <w:rPr>
                <w:rStyle w:val="IndexLink"/>
                <w:rtl w:val="true"/>
              </w:rPr>
              <w:t xml:space="preserve"> - </w:t>
            </w:r>
            <w:r>
              <w:rPr>
                <w:rStyle w:val="IndexLink"/>
                <w:rtl w:val="true"/>
              </w:rPr>
              <w:t>ما هُوَ لَیسَ مِن أخلاقِ الکِرامِ</w:t>
            </w:r>
            <w:r>
              <w:rPr>
                <w:rStyle w:val="IndexLink"/>
                <w:rtl w:val="true"/>
              </w:rPr>
              <w:tab/>
            </w:r>
            <w:r>
              <w:rPr>
                <w:rStyle w:val="IndexLink"/>
              </w:rPr>
              <w:t>106</w:t>
            </w:r>
          </w:hyperlink>
        </w:p>
        <w:p>
          <w:pPr>
            <w:pStyle w:val="Contents6"/>
            <w:tabs>
              <w:tab w:val="clear" w:pos="7609"/>
              <w:tab w:val="right" w:pos="9026" w:leader="dot"/>
            </w:tabs>
            <w:rPr/>
          </w:pPr>
          <w:hyperlink w:anchor="__RefHeading___Toc14604494_73709187">
            <w:r>
              <w:rPr>
                <w:webHidden/>
                <w:rStyle w:val="IndexLink"/>
              </w:rPr>
              <w:t>3418</w:t>
            </w:r>
            <w:r>
              <w:rPr>
                <w:rStyle w:val="IndexLink"/>
                <w:rtl w:val="true"/>
              </w:rPr>
              <w:t xml:space="preserve"> - </w:t>
            </w:r>
            <w:r>
              <w:rPr>
                <w:rStyle w:val="IndexLink"/>
                <w:rtl w:val="true"/>
              </w:rPr>
              <w:t>خصلتهایی که از بزرگواران به دور است</w:t>
            </w:r>
            <w:r>
              <w:rPr>
                <w:rStyle w:val="IndexLink"/>
                <w:rtl w:val="true"/>
              </w:rPr>
              <w:tab/>
            </w:r>
            <w:r>
              <w:rPr>
                <w:rStyle w:val="IndexLink"/>
              </w:rPr>
              <w:t>106</w:t>
            </w:r>
          </w:hyperlink>
        </w:p>
        <w:p>
          <w:pPr>
            <w:pStyle w:val="Contents5"/>
            <w:tabs>
              <w:tab w:val="clear" w:pos="7892"/>
              <w:tab w:val="right" w:pos="9026" w:leader="dot"/>
            </w:tabs>
            <w:rPr/>
          </w:pPr>
          <w:hyperlink w:anchor="__RefHeading___Toc14604496_73709187">
            <w:r>
              <w:rPr>
                <w:webHidden/>
                <w:rStyle w:val="IndexLink"/>
              </w:rPr>
              <w:t>3419</w:t>
            </w:r>
            <w:r>
              <w:rPr>
                <w:rStyle w:val="IndexLink"/>
                <w:rtl w:val="true"/>
              </w:rPr>
              <w:t xml:space="preserve"> - </w:t>
            </w:r>
            <w:r>
              <w:rPr>
                <w:rStyle w:val="IndexLink"/>
                <w:rtl w:val="true"/>
              </w:rPr>
              <w:t>التَّحذیرُ مِن صَولَةِ الکَریمِ</w:t>
            </w:r>
            <w:r>
              <w:rPr>
                <w:rStyle w:val="IndexLink"/>
                <w:rtl w:val="true"/>
              </w:rPr>
              <w:tab/>
            </w:r>
            <w:r>
              <w:rPr>
                <w:rStyle w:val="IndexLink"/>
              </w:rPr>
              <w:t>107</w:t>
            </w:r>
          </w:hyperlink>
        </w:p>
        <w:p>
          <w:pPr>
            <w:pStyle w:val="Contents6"/>
            <w:tabs>
              <w:tab w:val="clear" w:pos="7609"/>
              <w:tab w:val="right" w:pos="9026" w:leader="dot"/>
            </w:tabs>
            <w:rPr/>
          </w:pPr>
          <w:hyperlink w:anchor="__RefHeading___Toc14604498_73709187">
            <w:r>
              <w:rPr>
                <w:webHidden/>
                <w:rStyle w:val="IndexLink"/>
              </w:rPr>
              <w:t>3419</w:t>
            </w:r>
            <w:r>
              <w:rPr>
                <w:rStyle w:val="IndexLink"/>
                <w:rtl w:val="true"/>
              </w:rPr>
              <w:t xml:space="preserve"> - </w:t>
            </w:r>
            <w:r>
              <w:rPr>
                <w:rStyle w:val="IndexLink"/>
                <w:rtl w:val="true"/>
              </w:rPr>
              <w:t>بر حذر داشتن از خشم کریمان</w:t>
            </w:r>
            <w:r>
              <w:rPr>
                <w:rStyle w:val="IndexLink"/>
                <w:rtl w:val="true"/>
              </w:rPr>
              <w:tab/>
            </w:r>
            <w:r>
              <w:rPr>
                <w:rStyle w:val="IndexLink"/>
              </w:rPr>
              <w:t>107</w:t>
            </w:r>
          </w:hyperlink>
        </w:p>
        <w:p>
          <w:pPr>
            <w:pStyle w:val="Contents5"/>
            <w:tabs>
              <w:tab w:val="clear" w:pos="7892"/>
              <w:tab w:val="right" w:pos="9026" w:leader="dot"/>
            </w:tabs>
            <w:rPr/>
          </w:pPr>
          <w:hyperlink w:anchor="__RefHeading___Toc14604500_73709187">
            <w:r>
              <w:rPr>
                <w:webHidden/>
                <w:rStyle w:val="IndexLink"/>
              </w:rPr>
              <w:t>3420</w:t>
            </w:r>
            <w:r>
              <w:rPr>
                <w:rStyle w:val="IndexLink"/>
                <w:rtl w:val="true"/>
              </w:rPr>
              <w:t xml:space="preserve"> - </w:t>
            </w:r>
            <w:r>
              <w:rPr>
                <w:rStyle w:val="IndexLink"/>
                <w:rtl w:val="true"/>
              </w:rPr>
              <w:t>الحَثُّ عَلی إکرامِ الکَریمِ</w:t>
            </w:r>
            <w:r>
              <w:rPr>
                <w:rStyle w:val="IndexLink"/>
                <w:rtl w:val="true"/>
              </w:rPr>
              <w:tab/>
            </w:r>
            <w:r>
              <w:rPr>
                <w:rStyle w:val="IndexLink"/>
              </w:rPr>
              <w:t>108</w:t>
            </w:r>
          </w:hyperlink>
        </w:p>
        <w:p>
          <w:pPr>
            <w:pStyle w:val="Contents6"/>
            <w:tabs>
              <w:tab w:val="clear" w:pos="7609"/>
              <w:tab w:val="right" w:pos="9026" w:leader="dot"/>
            </w:tabs>
            <w:rPr/>
          </w:pPr>
          <w:hyperlink w:anchor="__RefHeading___Toc14604502_73709187">
            <w:r>
              <w:rPr>
                <w:webHidden/>
                <w:rStyle w:val="IndexLink"/>
              </w:rPr>
              <w:t>3420</w:t>
            </w:r>
            <w:r>
              <w:rPr>
                <w:rStyle w:val="IndexLink"/>
                <w:rtl w:val="true"/>
              </w:rPr>
              <w:t xml:space="preserve"> - </w:t>
            </w:r>
            <w:r>
              <w:rPr>
                <w:rStyle w:val="IndexLink"/>
                <w:rtl w:val="true"/>
              </w:rPr>
              <w:t>تشویق به گرامیداشت کریمان</w:t>
            </w:r>
            <w:r>
              <w:rPr>
                <w:rStyle w:val="IndexLink"/>
                <w:rtl w:val="true"/>
              </w:rPr>
              <w:tab/>
            </w:r>
            <w:r>
              <w:rPr>
                <w:rStyle w:val="IndexLink"/>
              </w:rPr>
              <w:t>108</w:t>
            </w:r>
          </w:hyperlink>
        </w:p>
        <w:p>
          <w:pPr>
            <w:pStyle w:val="Contents5"/>
            <w:tabs>
              <w:tab w:val="clear" w:pos="7892"/>
              <w:tab w:val="right" w:pos="9026" w:leader="dot"/>
            </w:tabs>
            <w:rPr/>
          </w:pPr>
          <w:hyperlink w:anchor="__RefHeading___Toc14604504_73709187">
            <w:r>
              <w:rPr>
                <w:webHidden/>
                <w:rStyle w:val="IndexLink"/>
              </w:rPr>
              <w:t>3421</w:t>
            </w:r>
            <w:r>
              <w:rPr>
                <w:rStyle w:val="IndexLink"/>
                <w:rtl w:val="true"/>
              </w:rPr>
              <w:t xml:space="preserve"> - </w:t>
            </w:r>
            <w:r>
              <w:rPr>
                <w:rStyle w:val="IndexLink"/>
                <w:rtl w:val="true"/>
              </w:rPr>
              <w:t>الإکرامُ</w:t>
            </w:r>
            <w:r>
              <w:rPr>
                <w:rStyle w:val="IndexLink"/>
                <w:rtl w:val="true"/>
              </w:rPr>
              <w:tab/>
            </w:r>
            <w:r>
              <w:rPr>
                <w:rStyle w:val="IndexLink"/>
              </w:rPr>
              <w:t>109</w:t>
            </w:r>
          </w:hyperlink>
        </w:p>
        <w:p>
          <w:pPr>
            <w:pStyle w:val="Contents6"/>
            <w:tabs>
              <w:tab w:val="clear" w:pos="7609"/>
              <w:tab w:val="right" w:pos="9026" w:leader="dot"/>
            </w:tabs>
            <w:rPr/>
          </w:pPr>
          <w:hyperlink w:anchor="__RefHeading___Toc14604506_73709187">
            <w:r>
              <w:rPr>
                <w:webHidden/>
                <w:rStyle w:val="IndexLink"/>
              </w:rPr>
              <w:t>3421</w:t>
            </w:r>
            <w:r>
              <w:rPr>
                <w:rStyle w:val="IndexLink"/>
                <w:rtl w:val="true"/>
              </w:rPr>
              <w:t xml:space="preserve"> - </w:t>
            </w:r>
            <w:r>
              <w:rPr>
                <w:rStyle w:val="IndexLink"/>
                <w:rtl w:val="true"/>
              </w:rPr>
              <w:t>گرامیداشتن</w:t>
            </w:r>
            <w:r>
              <w:rPr>
                <w:rStyle w:val="IndexLink"/>
                <w:rtl w:val="true"/>
              </w:rPr>
              <w:tab/>
            </w:r>
            <w:r>
              <w:rPr>
                <w:rStyle w:val="IndexLink"/>
              </w:rPr>
              <w:t>109</w:t>
            </w:r>
          </w:hyperlink>
        </w:p>
        <w:p>
          <w:pPr>
            <w:pStyle w:val="Contents5"/>
            <w:tabs>
              <w:tab w:val="clear" w:pos="7892"/>
              <w:tab w:val="right" w:pos="9026" w:leader="dot"/>
            </w:tabs>
            <w:rPr/>
          </w:pPr>
          <w:hyperlink w:anchor="__RefHeading___Toc14604508_73709187">
            <w:r>
              <w:rPr>
                <w:webHidden/>
                <w:rStyle w:val="IndexLink"/>
              </w:rPr>
              <w:t>3422</w:t>
            </w:r>
            <w:r>
              <w:rPr>
                <w:rStyle w:val="IndexLink"/>
                <w:rtl w:val="true"/>
              </w:rPr>
              <w:t xml:space="preserve"> - </w:t>
            </w:r>
            <w:r>
              <w:rPr>
                <w:rStyle w:val="IndexLink"/>
                <w:rtl w:val="true"/>
              </w:rPr>
              <w:t>رَدُّ الکَرامَةِ</w:t>
            </w:r>
            <w:r>
              <w:rPr>
                <w:rStyle w:val="IndexLink"/>
                <w:rtl w:val="true"/>
              </w:rPr>
              <w:tab/>
            </w:r>
            <w:r>
              <w:rPr>
                <w:rStyle w:val="IndexLink"/>
              </w:rPr>
              <w:t>110</w:t>
            </w:r>
          </w:hyperlink>
        </w:p>
        <w:p>
          <w:pPr>
            <w:pStyle w:val="Contents6"/>
            <w:tabs>
              <w:tab w:val="clear" w:pos="7609"/>
              <w:tab w:val="right" w:pos="9026" w:leader="dot"/>
            </w:tabs>
            <w:rPr/>
          </w:pPr>
          <w:hyperlink w:anchor="__RefHeading___Toc14604510_73709187">
            <w:r>
              <w:rPr>
                <w:webHidden/>
                <w:rStyle w:val="IndexLink"/>
              </w:rPr>
              <w:t>3422</w:t>
            </w:r>
            <w:r>
              <w:rPr>
                <w:rStyle w:val="IndexLink"/>
                <w:rtl w:val="true"/>
              </w:rPr>
              <w:t xml:space="preserve"> - </w:t>
            </w:r>
            <w:r>
              <w:rPr>
                <w:rStyle w:val="IndexLink"/>
                <w:rtl w:val="true"/>
              </w:rPr>
              <w:t>ردّ احترام و گرامیداشت</w:t>
            </w:r>
            <w:r>
              <w:rPr>
                <w:rStyle w:val="IndexLink"/>
                <w:rtl w:val="true"/>
              </w:rPr>
              <w:tab/>
            </w:r>
            <w:r>
              <w:rPr>
                <w:rStyle w:val="IndexLink"/>
              </w:rPr>
              <w:t>110</w:t>
            </w:r>
          </w:hyperlink>
        </w:p>
        <w:p>
          <w:pPr>
            <w:pStyle w:val="Contents5"/>
            <w:tabs>
              <w:tab w:val="clear" w:pos="7892"/>
              <w:tab w:val="right" w:pos="9026" w:leader="dot"/>
            </w:tabs>
            <w:rPr/>
          </w:pPr>
          <w:hyperlink w:anchor="__RefHeading___Toc14604512_73709187">
            <w:r>
              <w:rPr>
                <w:webHidden/>
                <w:rStyle w:val="IndexLink"/>
              </w:rPr>
              <w:t>3423</w:t>
            </w:r>
            <w:r>
              <w:rPr>
                <w:rStyle w:val="IndexLink"/>
                <w:rtl w:val="true"/>
              </w:rPr>
              <w:t xml:space="preserve"> - </w:t>
            </w:r>
            <w:r>
              <w:rPr>
                <w:rStyle w:val="IndexLink"/>
                <w:rtl w:val="true"/>
              </w:rPr>
              <w:t>مَن لَم تُقَوِّمهُ الکَرامَةُ</w:t>
            </w:r>
            <w:r>
              <w:rPr>
                <w:rStyle w:val="IndexLink"/>
                <w:rtl w:val="true"/>
              </w:rPr>
              <w:tab/>
            </w:r>
            <w:r>
              <w:rPr>
                <w:rStyle w:val="IndexLink"/>
              </w:rPr>
              <w:t>112</w:t>
            </w:r>
          </w:hyperlink>
        </w:p>
        <w:p>
          <w:pPr>
            <w:pStyle w:val="Contents6"/>
            <w:tabs>
              <w:tab w:val="clear" w:pos="7609"/>
              <w:tab w:val="right" w:pos="9026" w:leader="dot"/>
            </w:tabs>
            <w:rPr/>
          </w:pPr>
          <w:hyperlink w:anchor="__RefHeading___Toc14604514_73709187">
            <w:r>
              <w:rPr>
                <w:webHidden/>
                <w:rStyle w:val="IndexLink"/>
              </w:rPr>
              <w:t>3423</w:t>
            </w:r>
            <w:r>
              <w:rPr>
                <w:rStyle w:val="IndexLink"/>
                <w:rtl w:val="true"/>
              </w:rPr>
              <w:t xml:space="preserve"> - </w:t>
            </w:r>
            <w:r>
              <w:rPr>
                <w:rStyle w:val="IndexLink"/>
                <w:rtl w:val="true"/>
              </w:rPr>
              <w:t>کسی که احترام، او را ادب نکند</w:t>
            </w:r>
            <w:r>
              <w:rPr>
                <w:rStyle w:val="IndexLink"/>
                <w:rtl w:val="true"/>
              </w:rPr>
              <w:tab/>
            </w:r>
            <w:r>
              <w:rPr>
                <w:rStyle w:val="IndexLink"/>
              </w:rPr>
              <w:t>112</w:t>
            </w:r>
          </w:hyperlink>
        </w:p>
        <w:p>
          <w:pPr>
            <w:pStyle w:val="Contents5"/>
            <w:tabs>
              <w:tab w:val="clear" w:pos="7892"/>
              <w:tab w:val="right" w:pos="9026" w:leader="dot"/>
            </w:tabs>
            <w:rPr/>
          </w:pPr>
          <w:hyperlink w:anchor="__RefHeading___Toc14604516_73709187">
            <w:r>
              <w:rPr>
                <w:webHidden/>
                <w:rStyle w:val="IndexLink"/>
              </w:rPr>
              <w:t>3424</w:t>
            </w:r>
            <w:r>
              <w:rPr>
                <w:rStyle w:val="IndexLink"/>
                <w:rtl w:val="true"/>
              </w:rPr>
              <w:t xml:space="preserve"> - </w:t>
            </w:r>
            <w:r>
              <w:rPr>
                <w:rStyle w:val="IndexLink"/>
                <w:rtl w:val="true"/>
              </w:rPr>
              <w:t>أکرَمُ النّاسِ</w:t>
            </w:r>
            <w:r>
              <w:rPr>
                <w:rStyle w:val="IndexLink"/>
                <w:rtl w:val="true"/>
              </w:rPr>
              <w:tab/>
            </w:r>
            <w:r>
              <w:rPr>
                <w:rStyle w:val="IndexLink"/>
              </w:rPr>
              <w:t>112</w:t>
            </w:r>
          </w:hyperlink>
        </w:p>
        <w:p>
          <w:pPr>
            <w:pStyle w:val="Contents6"/>
            <w:tabs>
              <w:tab w:val="clear" w:pos="7609"/>
              <w:tab w:val="right" w:pos="9026" w:leader="dot"/>
            </w:tabs>
            <w:rPr/>
          </w:pPr>
          <w:hyperlink w:anchor="__RefHeading___Toc14604518_73709187">
            <w:r>
              <w:rPr>
                <w:webHidden/>
                <w:rStyle w:val="IndexLink"/>
              </w:rPr>
              <w:t>3424</w:t>
            </w:r>
            <w:r>
              <w:rPr>
                <w:rStyle w:val="IndexLink"/>
                <w:rtl w:val="true"/>
              </w:rPr>
              <w:t xml:space="preserve"> - </w:t>
            </w:r>
            <w:r>
              <w:rPr>
                <w:rStyle w:val="IndexLink"/>
                <w:rtl w:val="true"/>
              </w:rPr>
              <w:t>گرامیترین مردمان</w:t>
            </w:r>
            <w:r>
              <w:rPr>
                <w:rStyle w:val="IndexLink"/>
                <w:rtl w:val="true"/>
              </w:rPr>
              <w:tab/>
            </w:r>
            <w:r>
              <w:rPr>
                <w:rStyle w:val="IndexLink"/>
              </w:rPr>
              <w:t>112</w:t>
            </w:r>
          </w:hyperlink>
        </w:p>
        <w:p>
          <w:pPr>
            <w:pStyle w:val="Contents5"/>
            <w:tabs>
              <w:tab w:val="clear" w:pos="7892"/>
              <w:tab w:val="right" w:pos="9026" w:leader="dot"/>
            </w:tabs>
            <w:rPr/>
          </w:pPr>
          <w:hyperlink w:anchor="__RefHeading___Toc14604520_73709187">
            <w:r>
              <w:rPr>
                <w:webHidden/>
                <w:rStyle w:val="IndexLink"/>
              </w:rPr>
              <w:t>3425</w:t>
            </w:r>
            <w:r>
              <w:rPr>
                <w:rStyle w:val="IndexLink"/>
                <w:rtl w:val="true"/>
              </w:rPr>
              <w:t xml:space="preserve"> - </w:t>
            </w:r>
            <w:r>
              <w:rPr>
                <w:rStyle w:val="IndexLink"/>
                <w:rtl w:val="true"/>
              </w:rPr>
              <w:t>إکرامُ النّاسِ إکرامُ النَّفسِ</w:t>
            </w:r>
            <w:r>
              <w:rPr>
                <w:rStyle w:val="IndexLink"/>
                <w:rtl w:val="true"/>
              </w:rPr>
              <w:tab/>
            </w:r>
            <w:r>
              <w:rPr>
                <w:rStyle w:val="IndexLink"/>
              </w:rPr>
              <w:t>113</w:t>
            </w:r>
          </w:hyperlink>
        </w:p>
        <w:p>
          <w:pPr>
            <w:pStyle w:val="Contents6"/>
            <w:tabs>
              <w:tab w:val="clear" w:pos="7609"/>
              <w:tab w:val="right" w:pos="9026" w:leader="dot"/>
            </w:tabs>
            <w:rPr/>
          </w:pPr>
          <w:hyperlink w:anchor="__RefHeading___Toc14604522_73709187">
            <w:r>
              <w:rPr>
                <w:webHidden/>
                <w:rStyle w:val="IndexLink"/>
              </w:rPr>
              <w:t>3425</w:t>
            </w:r>
            <w:r>
              <w:rPr>
                <w:rStyle w:val="IndexLink"/>
                <w:rtl w:val="true"/>
              </w:rPr>
              <w:t xml:space="preserve"> - </w:t>
            </w:r>
            <w:r>
              <w:rPr>
                <w:rStyle w:val="IndexLink"/>
                <w:rtl w:val="true"/>
              </w:rPr>
              <w:t>گرامی داشتن مردم گرامی داشتن خود است</w:t>
            </w:r>
            <w:r>
              <w:rPr>
                <w:rStyle w:val="IndexLink"/>
                <w:rtl w:val="true"/>
              </w:rPr>
              <w:tab/>
            </w:r>
            <w:r>
              <w:rPr>
                <w:rStyle w:val="IndexLink"/>
              </w:rPr>
              <w:t>113</w:t>
            </w:r>
          </w:hyperlink>
        </w:p>
        <w:p>
          <w:pPr>
            <w:pStyle w:val="Contents3"/>
            <w:tabs>
              <w:tab w:val="clear" w:pos="8459"/>
              <w:tab w:val="right" w:pos="9026" w:leader="dot"/>
            </w:tabs>
            <w:rPr/>
          </w:pPr>
          <w:hyperlink w:anchor="__RefHeading___Toc14604524_73709187">
            <w:r>
              <w:rPr>
                <w:webHidden/>
                <w:rStyle w:val="IndexLink"/>
              </w:rPr>
              <w:t>458</w:t>
            </w:r>
            <w:r>
              <w:rPr>
                <w:rStyle w:val="IndexLink"/>
                <w:rtl w:val="true"/>
              </w:rPr>
              <w:t xml:space="preserve"> - </w:t>
            </w:r>
            <w:r>
              <w:rPr>
                <w:rStyle w:val="IndexLink"/>
                <w:rtl w:val="true"/>
              </w:rPr>
              <w:t>الکسب</w:t>
            </w:r>
            <w:r>
              <w:rPr>
                <w:rStyle w:val="IndexLink"/>
                <w:rtl w:val="true"/>
              </w:rPr>
              <w:tab/>
            </w:r>
            <w:r>
              <w:rPr>
                <w:rStyle w:val="IndexLink"/>
              </w:rPr>
              <w:t>114</w:t>
            </w:r>
          </w:hyperlink>
        </w:p>
        <w:p>
          <w:pPr>
            <w:pStyle w:val="Contents4"/>
            <w:tabs>
              <w:tab w:val="clear" w:pos="8176"/>
              <w:tab w:val="right" w:pos="9026" w:leader="dot"/>
            </w:tabs>
            <w:rPr/>
          </w:pPr>
          <w:hyperlink w:anchor="__RefHeading___Toc14604526_73709187">
            <w:r>
              <w:rPr>
                <w:webHidden/>
                <w:rStyle w:val="IndexLink"/>
              </w:rPr>
              <w:t>458</w:t>
            </w:r>
            <w:r>
              <w:rPr>
                <w:rStyle w:val="IndexLink"/>
                <w:rtl w:val="true"/>
              </w:rPr>
              <w:t xml:space="preserve"> - </w:t>
            </w:r>
            <w:r>
              <w:rPr>
                <w:rStyle w:val="IndexLink"/>
                <w:rtl w:val="true"/>
              </w:rPr>
              <w:t>کسب</w:t>
            </w:r>
            <w:r>
              <w:rPr>
                <w:rStyle w:val="IndexLink"/>
                <w:rtl w:val="true"/>
              </w:rPr>
              <w:tab/>
            </w:r>
            <w:r>
              <w:rPr>
                <w:rStyle w:val="IndexLink"/>
              </w:rPr>
              <w:t>114</w:t>
            </w:r>
          </w:hyperlink>
        </w:p>
        <w:p>
          <w:pPr>
            <w:pStyle w:val="Contents5"/>
            <w:tabs>
              <w:tab w:val="clear" w:pos="7892"/>
              <w:tab w:val="right" w:pos="9026" w:leader="dot"/>
            </w:tabs>
            <w:rPr/>
          </w:pPr>
          <w:hyperlink w:anchor="__RefHeading___Toc14604528_73709187">
            <w:r>
              <w:rPr>
                <w:webHidden/>
                <w:rStyle w:val="IndexLink"/>
                <w:rtl w:val="true"/>
              </w:rPr>
              <w:t>اشاره</w:t>
            </w:r>
            <w:r>
              <w:rPr>
                <w:rStyle w:val="IndexLink"/>
                <w:rtl w:val="true"/>
              </w:rPr>
              <w:tab/>
            </w:r>
            <w:r>
              <w:rPr>
                <w:rStyle w:val="IndexLink"/>
              </w:rPr>
              <w:t>114</w:t>
            </w:r>
          </w:hyperlink>
        </w:p>
        <w:p>
          <w:pPr>
            <w:pStyle w:val="Contents5"/>
            <w:tabs>
              <w:tab w:val="clear" w:pos="7892"/>
              <w:tab w:val="right" w:pos="9026" w:leader="dot"/>
            </w:tabs>
            <w:rPr/>
          </w:pPr>
          <w:hyperlink w:anchor="__RefHeading___Toc14604530_73709187">
            <w:r>
              <w:rPr>
                <w:webHidden/>
                <w:rStyle w:val="IndexLink"/>
              </w:rPr>
              <w:t>3426</w:t>
            </w:r>
            <w:r>
              <w:rPr>
                <w:rStyle w:val="IndexLink"/>
                <w:rtl w:val="true"/>
              </w:rPr>
              <w:t xml:space="preserve"> - </w:t>
            </w:r>
            <w:r>
              <w:rPr>
                <w:rStyle w:val="IndexLink"/>
                <w:rtl w:val="true"/>
              </w:rPr>
              <w:t>أطیَبُ الکَسبِ</w:t>
            </w:r>
            <w:r>
              <w:rPr>
                <w:rStyle w:val="IndexLink"/>
                <w:rtl w:val="true"/>
              </w:rPr>
              <w:tab/>
            </w:r>
            <w:r>
              <w:rPr>
                <w:rStyle w:val="IndexLink"/>
              </w:rPr>
              <w:t>115</w:t>
            </w:r>
          </w:hyperlink>
        </w:p>
        <w:p>
          <w:pPr>
            <w:pStyle w:val="Contents6"/>
            <w:tabs>
              <w:tab w:val="clear" w:pos="7609"/>
              <w:tab w:val="right" w:pos="9026" w:leader="dot"/>
            </w:tabs>
            <w:rPr/>
          </w:pPr>
          <w:hyperlink w:anchor="__RefHeading___Toc14604532_73709187">
            <w:r>
              <w:rPr>
                <w:webHidden/>
                <w:rStyle w:val="IndexLink"/>
              </w:rPr>
              <w:t>3426</w:t>
            </w:r>
            <w:r>
              <w:rPr>
                <w:rStyle w:val="IndexLink"/>
                <w:rtl w:val="true"/>
              </w:rPr>
              <w:t xml:space="preserve"> - </w:t>
            </w:r>
            <w:r>
              <w:rPr>
                <w:rStyle w:val="IndexLink"/>
                <w:rtl w:val="true"/>
              </w:rPr>
              <w:t>پاکیزه ترین درآمد</w:t>
            </w:r>
            <w:r>
              <w:rPr>
                <w:rStyle w:val="IndexLink"/>
                <w:rtl w:val="true"/>
              </w:rPr>
              <w:tab/>
            </w:r>
            <w:r>
              <w:rPr>
                <w:rStyle w:val="IndexLink"/>
              </w:rPr>
              <w:t>115</w:t>
            </w:r>
          </w:hyperlink>
        </w:p>
        <w:p>
          <w:pPr>
            <w:pStyle w:val="Contents5"/>
            <w:tabs>
              <w:tab w:val="clear" w:pos="7892"/>
              <w:tab w:val="right" w:pos="9026" w:leader="dot"/>
            </w:tabs>
            <w:rPr/>
          </w:pPr>
          <w:hyperlink w:anchor="__RefHeading___Toc14604534_73709187">
            <w:r>
              <w:rPr>
                <w:webHidden/>
                <w:rStyle w:val="IndexLink"/>
              </w:rPr>
              <w:t>3427</w:t>
            </w:r>
            <w:r>
              <w:rPr>
                <w:rStyle w:val="IndexLink"/>
                <w:rtl w:val="true"/>
              </w:rPr>
              <w:t xml:space="preserve"> - </w:t>
            </w:r>
            <w:r>
              <w:rPr>
                <w:rStyle w:val="IndexLink"/>
                <w:rtl w:val="true"/>
              </w:rPr>
              <w:t>المَکاسِبُ</w:t>
            </w:r>
            <w:r>
              <w:rPr>
                <w:rStyle w:val="IndexLink"/>
                <w:rtl w:val="true"/>
              </w:rPr>
              <w:tab/>
            </w:r>
            <w:r>
              <w:rPr>
                <w:rStyle w:val="IndexLink"/>
              </w:rPr>
              <w:t>115</w:t>
            </w:r>
          </w:hyperlink>
        </w:p>
        <w:p>
          <w:pPr>
            <w:pStyle w:val="Contents6"/>
            <w:tabs>
              <w:tab w:val="clear" w:pos="7609"/>
              <w:tab w:val="right" w:pos="9026" w:leader="dot"/>
            </w:tabs>
            <w:rPr/>
          </w:pPr>
          <w:hyperlink w:anchor="__RefHeading___Toc14604536_73709187">
            <w:r>
              <w:rPr>
                <w:webHidden/>
                <w:rStyle w:val="IndexLink"/>
              </w:rPr>
              <w:t>3427</w:t>
            </w:r>
            <w:r>
              <w:rPr>
                <w:rStyle w:val="IndexLink"/>
                <w:rtl w:val="true"/>
              </w:rPr>
              <w:t xml:space="preserve"> - </w:t>
            </w:r>
            <w:r>
              <w:rPr>
                <w:rStyle w:val="IndexLink"/>
                <w:rtl w:val="true"/>
              </w:rPr>
              <w:t>درآمدها</w:t>
            </w:r>
            <w:r>
              <w:rPr>
                <w:rStyle w:val="IndexLink"/>
                <w:rtl w:val="true"/>
              </w:rPr>
              <w:tab/>
            </w:r>
            <w:r>
              <w:rPr>
                <w:rStyle w:val="IndexLink"/>
              </w:rPr>
              <w:t>115</w:t>
            </w:r>
          </w:hyperlink>
        </w:p>
        <w:p>
          <w:pPr>
            <w:pStyle w:val="Contents5"/>
            <w:tabs>
              <w:tab w:val="clear" w:pos="7892"/>
              <w:tab w:val="right" w:pos="9026" w:leader="dot"/>
            </w:tabs>
            <w:rPr/>
          </w:pPr>
          <w:hyperlink w:anchor="__RefHeading___Toc14604538_73709187">
            <w:r>
              <w:rPr>
                <w:webHidden/>
                <w:rStyle w:val="IndexLink"/>
              </w:rPr>
              <w:t>3428</w:t>
            </w:r>
            <w:r>
              <w:rPr>
                <w:rStyle w:val="IndexLink"/>
                <w:rtl w:val="true"/>
              </w:rPr>
              <w:t xml:space="preserve"> - </w:t>
            </w:r>
            <w:r>
              <w:rPr>
                <w:rStyle w:val="IndexLink"/>
                <w:rtl w:val="true"/>
              </w:rPr>
              <w:t>الحَثُّ عَلَی التَّکَسُّبِ بِالیَدِ</w:t>
            </w:r>
            <w:r>
              <w:rPr>
                <w:rStyle w:val="IndexLink"/>
                <w:rtl w:val="true"/>
              </w:rPr>
              <w:tab/>
            </w:r>
            <w:r>
              <w:rPr>
                <w:rStyle w:val="IndexLink"/>
              </w:rPr>
              <w:t>126</w:t>
            </w:r>
          </w:hyperlink>
        </w:p>
        <w:p>
          <w:pPr>
            <w:pStyle w:val="Contents6"/>
            <w:tabs>
              <w:tab w:val="clear" w:pos="7609"/>
              <w:tab w:val="right" w:pos="9026" w:leader="dot"/>
            </w:tabs>
            <w:rPr/>
          </w:pPr>
          <w:hyperlink w:anchor="__RefHeading___Toc14604540_73709187">
            <w:r>
              <w:rPr>
                <w:webHidden/>
                <w:rStyle w:val="IndexLink"/>
              </w:rPr>
              <w:t>3428</w:t>
            </w:r>
            <w:r>
              <w:rPr>
                <w:rStyle w:val="IndexLink"/>
                <w:rtl w:val="true"/>
              </w:rPr>
              <w:t xml:space="preserve"> - </w:t>
            </w:r>
            <w:r>
              <w:rPr>
                <w:rStyle w:val="IndexLink"/>
                <w:rtl w:val="true"/>
              </w:rPr>
              <w:t>تشویق به کسب درآمد از دسترنج</w:t>
            </w:r>
            <w:r>
              <w:rPr>
                <w:rStyle w:val="IndexLink"/>
                <w:rtl w:val="true"/>
              </w:rPr>
              <w:tab/>
            </w:r>
            <w:r>
              <w:rPr>
                <w:rStyle w:val="IndexLink"/>
              </w:rPr>
              <w:t>126</w:t>
            </w:r>
          </w:hyperlink>
        </w:p>
        <w:p>
          <w:pPr>
            <w:pStyle w:val="Contents5"/>
            <w:tabs>
              <w:tab w:val="clear" w:pos="7892"/>
              <w:tab w:val="right" w:pos="9026" w:leader="dot"/>
            </w:tabs>
            <w:rPr/>
          </w:pPr>
          <w:hyperlink w:anchor="__RefHeading___Toc14604542_73709187">
            <w:r>
              <w:rPr>
                <w:webHidden/>
                <w:rStyle w:val="IndexLink"/>
              </w:rPr>
              <w:t>3429</w:t>
            </w:r>
            <w:r>
              <w:rPr>
                <w:rStyle w:val="IndexLink"/>
                <w:rtl w:val="true"/>
              </w:rPr>
              <w:t xml:space="preserve"> - </w:t>
            </w:r>
            <w:r>
              <w:rPr>
                <w:rStyle w:val="IndexLink"/>
                <w:rtl w:val="true"/>
              </w:rPr>
              <w:t>المَکاسِبُ المَذمومَةُ</w:t>
            </w:r>
            <w:r>
              <w:rPr>
                <w:rStyle w:val="IndexLink"/>
                <w:rtl w:val="true"/>
              </w:rPr>
              <w:tab/>
            </w:r>
            <w:r>
              <w:rPr>
                <w:rStyle w:val="IndexLink"/>
              </w:rPr>
              <w:t>131</w:t>
            </w:r>
          </w:hyperlink>
        </w:p>
        <w:p>
          <w:pPr>
            <w:pStyle w:val="Contents6"/>
            <w:tabs>
              <w:tab w:val="clear" w:pos="7609"/>
              <w:tab w:val="right" w:pos="9026" w:leader="dot"/>
            </w:tabs>
            <w:rPr/>
          </w:pPr>
          <w:hyperlink w:anchor="__RefHeading___Toc14604544_73709187">
            <w:r>
              <w:rPr>
                <w:webHidden/>
                <w:rStyle w:val="IndexLink"/>
              </w:rPr>
              <w:t>3429</w:t>
            </w:r>
            <w:r>
              <w:rPr>
                <w:rStyle w:val="IndexLink"/>
                <w:rtl w:val="true"/>
              </w:rPr>
              <w:t xml:space="preserve"> - </w:t>
            </w:r>
            <w:r>
              <w:rPr>
                <w:rStyle w:val="IndexLink"/>
                <w:rtl w:val="true"/>
              </w:rPr>
              <w:t>شغل های نکوهیده</w:t>
            </w:r>
            <w:r>
              <w:rPr>
                <w:rStyle w:val="IndexLink"/>
                <w:rtl w:val="true"/>
              </w:rPr>
              <w:tab/>
            </w:r>
            <w:r>
              <w:rPr>
                <w:rStyle w:val="IndexLink"/>
              </w:rPr>
              <w:t>131</w:t>
            </w:r>
          </w:hyperlink>
        </w:p>
        <w:p>
          <w:pPr>
            <w:pStyle w:val="Contents5"/>
            <w:tabs>
              <w:tab w:val="clear" w:pos="7892"/>
              <w:tab w:val="right" w:pos="9026" w:leader="dot"/>
            </w:tabs>
            <w:rPr/>
          </w:pPr>
          <w:hyperlink w:anchor="__RefHeading___Toc14604546_73709187">
            <w:r>
              <w:rPr>
                <w:webHidden/>
                <w:rStyle w:val="IndexLink"/>
              </w:rPr>
              <w:t>3430</w:t>
            </w:r>
            <w:r>
              <w:rPr>
                <w:rStyle w:val="IndexLink"/>
                <w:rtl w:val="true"/>
              </w:rPr>
              <w:t xml:space="preserve"> - </w:t>
            </w:r>
            <w:r>
              <w:rPr>
                <w:rStyle w:val="IndexLink"/>
                <w:rtl w:val="true"/>
              </w:rPr>
              <w:t>النَّوادِرُ</w:t>
            </w:r>
            <w:r>
              <w:rPr>
                <w:rStyle w:val="IndexLink"/>
                <w:rtl w:val="true"/>
              </w:rPr>
              <w:tab/>
            </w:r>
            <w:r>
              <w:rPr>
                <w:rStyle w:val="IndexLink"/>
              </w:rPr>
              <w:t>132</w:t>
            </w:r>
          </w:hyperlink>
        </w:p>
        <w:p>
          <w:pPr>
            <w:pStyle w:val="Contents6"/>
            <w:tabs>
              <w:tab w:val="clear" w:pos="7609"/>
              <w:tab w:val="right" w:pos="9026" w:leader="dot"/>
            </w:tabs>
            <w:rPr/>
          </w:pPr>
          <w:hyperlink w:anchor="__RefHeading___Toc14604548_73709187">
            <w:r>
              <w:rPr>
                <w:webHidden/>
                <w:rStyle w:val="IndexLink"/>
              </w:rPr>
              <w:t>3430</w:t>
            </w:r>
            <w:r>
              <w:rPr>
                <w:rStyle w:val="IndexLink"/>
                <w:rtl w:val="true"/>
              </w:rPr>
              <w:t xml:space="preserve"> - </w:t>
            </w:r>
            <w:r>
              <w:rPr>
                <w:rStyle w:val="IndexLink"/>
                <w:rtl w:val="true"/>
              </w:rPr>
              <w:t>گوناگون</w:t>
            </w:r>
            <w:r>
              <w:rPr>
                <w:rStyle w:val="IndexLink"/>
                <w:rtl w:val="true"/>
              </w:rPr>
              <w:tab/>
            </w:r>
            <w:r>
              <w:rPr>
                <w:rStyle w:val="IndexLink"/>
              </w:rPr>
              <w:t>132</w:t>
            </w:r>
          </w:hyperlink>
        </w:p>
        <w:p>
          <w:pPr>
            <w:pStyle w:val="Contents3"/>
            <w:tabs>
              <w:tab w:val="clear" w:pos="8459"/>
              <w:tab w:val="right" w:pos="9026" w:leader="dot"/>
            </w:tabs>
            <w:rPr/>
          </w:pPr>
          <w:hyperlink w:anchor="__RefHeading___Toc14604550_73709187">
            <w:r>
              <w:rPr>
                <w:webHidden/>
                <w:rStyle w:val="IndexLink"/>
              </w:rPr>
              <w:t>459</w:t>
            </w:r>
            <w:r>
              <w:rPr>
                <w:rStyle w:val="IndexLink"/>
                <w:rtl w:val="true"/>
              </w:rPr>
              <w:t xml:space="preserve"> - </w:t>
            </w:r>
            <w:r>
              <w:rPr>
                <w:rStyle w:val="IndexLink"/>
                <w:rtl w:val="true"/>
              </w:rPr>
              <w:t>الکَسل</w:t>
            </w:r>
            <w:r>
              <w:rPr>
                <w:rStyle w:val="IndexLink"/>
                <w:rtl w:val="true"/>
              </w:rPr>
              <w:tab/>
            </w:r>
            <w:r>
              <w:rPr>
                <w:rStyle w:val="IndexLink"/>
              </w:rPr>
              <w:t>134</w:t>
            </w:r>
          </w:hyperlink>
        </w:p>
        <w:p>
          <w:pPr>
            <w:pStyle w:val="Contents4"/>
            <w:tabs>
              <w:tab w:val="clear" w:pos="8176"/>
              <w:tab w:val="right" w:pos="9026" w:leader="dot"/>
            </w:tabs>
            <w:rPr/>
          </w:pPr>
          <w:hyperlink w:anchor="__RefHeading___Toc14604552_73709187">
            <w:r>
              <w:rPr>
                <w:webHidden/>
                <w:rStyle w:val="IndexLink"/>
              </w:rPr>
              <w:t>459</w:t>
            </w:r>
            <w:r>
              <w:rPr>
                <w:rStyle w:val="IndexLink"/>
                <w:rtl w:val="true"/>
              </w:rPr>
              <w:t xml:space="preserve"> - </w:t>
            </w:r>
            <w:r>
              <w:rPr>
                <w:rStyle w:val="IndexLink"/>
                <w:rtl w:val="true"/>
              </w:rPr>
              <w:t>تنبلی</w:t>
            </w:r>
            <w:r>
              <w:rPr>
                <w:rStyle w:val="IndexLink"/>
                <w:rtl w:val="true"/>
              </w:rPr>
              <w:tab/>
            </w:r>
            <w:r>
              <w:rPr>
                <w:rStyle w:val="IndexLink"/>
              </w:rPr>
              <w:t>134</w:t>
            </w:r>
          </w:hyperlink>
        </w:p>
        <w:p>
          <w:pPr>
            <w:pStyle w:val="Contents5"/>
            <w:tabs>
              <w:tab w:val="clear" w:pos="7892"/>
              <w:tab w:val="right" w:pos="9026" w:leader="dot"/>
            </w:tabs>
            <w:rPr/>
          </w:pPr>
          <w:hyperlink w:anchor="__RefHeading___Toc14604554_73709187">
            <w:r>
              <w:rPr>
                <w:webHidden/>
                <w:rStyle w:val="IndexLink"/>
                <w:rtl w:val="true"/>
              </w:rPr>
              <w:t>اشاره</w:t>
            </w:r>
            <w:r>
              <w:rPr>
                <w:rStyle w:val="IndexLink"/>
                <w:rtl w:val="true"/>
              </w:rPr>
              <w:tab/>
            </w:r>
            <w:r>
              <w:rPr>
                <w:rStyle w:val="IndexLink"/>
              </w:rPr>
              <w:t>134</w:t>
            </w:r>
          </w:hyperlink>
        </w:p>
        <w:p>
          <w:pPr>
            <w:pStyle w:val="Contents5"/>
            <w:tabs>
              <w:tab w:val="clear" w:pos="7892"/>
              <w:tab w:val="right" w:pos="9026" w:leader="dot"/>
            </w:tabs>
            <w:rPr/>
          </w:pPr>
          <w:hyperlink w:anchor="__RefHeading___Toc14604556_73709187">
            <w:r>
              <w:rPr>
                <w:webHidden/>
                <w:rStyle w:val="IndexLink"/>
              </w:rPr>
              <w:t>3431</w:t>
            </w:r>
            <w:r>
              <w:rPr>
                <w:rStyle w:val="IndexLink"/>
                <w:rtl w:val="true"/>
              </w:rPr>
              <w:t xml:space="preserve"> - </w:t>
            </w:r>
            <w:r>
              <w:rPr>
                <w:rStyle w:val="IndexLink"/>
                <w:rtl w:val="true"/>
              </w:rPr>
              <w:t>الکَسَلُ</w:t>
            </w:r>
            <w:r>
              <w:rPr>
                <w:rStyle w:val="IndexLink"/>
                <w:rtl w:val="true"/>
              </w:rPr>
              <w:tab/>
            </w:r>
            <w:r>
              <w:rPr>
                <w:rStyle w:val="IndexLink"/>
              </w:rPr>
              <w:t>135</w:t>
            </w:r>
          </w:hyperlink>
        </w:p>
        <w:p>
          <w:pPr>
            <w:pStyle w:val="Contents6"/>
            <w:tabs>
              <w:tab w:val="clear" w:pos="7609"/>
              <w:tab w:val="right" w:pos="9026" w:leader="dot"/>
            </w:tabs>
            <w:rPr/>
          </w:pPr>
          <w:hyperlink w:anchor="__RefHeading___Toc14604558_73709187">
            <w:r>
              <w:rPr>
                <w:webHidden/>
                <w:rStyle w:val="IndexLink"/>
              </w:rPr>
              <w:t>3431</w:t>
            </w:r>
            <w:r>
              <w:rPr>
                <w:rStyle w:val="IndexLink"/>
                <w:rtl w:val="true"/>
              </w:rPr>
              <w:t xml:space="preserve"> - </w:t>
            </w:r>
            <w:r>
              <w:rPr>
                <w:rStyle w:val="IndexLink"/>
                <w:rtl w:val="true"/>
              </w:rPr>
              <w:t>تنبلی</w:t>
            </w:r>
            <w:r>
              <w:rPr>
                <w:rStyle w:val="IndexLink"/>
                <w:rtl w:val="true"/>
              </w:rPr>
              <w:tab/>
            </w:r>
            <w:r>
              <w:rPr>
                <w:rStyle w:val="IndexLink"/>
              </w:rPr>
              <w:t>135</w:t>
            </w:r>
          </w:hyperlink>
        </w:p>
        <w:p>
          <w:pPr>
            <w:pStyle w:val="Contents5"/>
            <w:tabs>
              <w:tab w:val="clear" w:pos="7892"/>
              <w:tab w:val="right" w:pos="9026" w:leader="dot"/>
            </w:tabs>
            <w:rPr/>
          </w:pPr>
          <w:hyperlink w:anchor="__RefHeading___Toc14604560_73709187">
            <w:r>
              <w:rPr>
                <w:webHidden/>
                <w:rStyle w:val="IndexLink"/>
              </w:rPr>
              <w:t>3432</w:t>
            </w:r>
            <w:r>
              <w:rPr>
                <w:rStyle w:val="IndexLink"/>
                <w:rtl w:val="true"/>
              </w:rPr>
              <w:t xml:space="preserve"> - </w:t>
            </w:r>
            <w:r>
              <w:rPr>
                <w:rStyle w:val="IndexLink"/>
                <w:rtl w:val="true"/>
              </w:rPr>
              <w:t>التَّحذیرُ عَنِ الکَسَلِ وَالضَّجَرِ</w:t>
            </w:r>
            <w:r>
              <w:rPr>
                <w:rStyle w:val="IndexLink"/>
                <w:rtl w:val="true"/>
              </w:rPr>
              <w:tab/>
            </w:r>
            <w:r>
              <w:rPr>
                <w:rStyle w:val="IndexLink"/>
              </w:rPr>
              <w:t>137</w:t>
            </w:r>
          </w:hyperlink>
        </w:p>
        <w:p>
          <w:pPr>
            <w:pStyle w:val="Contents6"/>
            <w:tabs>
              <w:tab w:val="clear" w:pos="7609"/>
              <w:tab w:val="right" w:pos="9026" w:leader="dot"/>
            </w:tabs>
            <w:rPr/>
          </w:pPr>
          <w:hyperlink w:anchor="__RefHeading___Toc14604562_73709187">
            <w:r>
              <w:rPr>
                <w:webHidden/>
                <w:rStyle w:val="IndexLink"/>
              </w:rPr>
              <w:t>3432</w:t>
            </w:r>
            <w:r>
              <w:rPr>
                <w:rStyle w:val="IndexLink"/>
                <w:rtl w:val="true"/>
              </w:rPr>
              <w:t xml:space="preserve"> - </w:t>
            </w:r>
            <w:r>
              <w:rPr>
                <w:rStyle w:val="IndexLink"/>
                <w:rtl w:val="true"/>
              </w:rPr>
              <w:t>پرهیز از تنبلی و بی حوصلگی</w:t>
            </w:r>
            <w:r>
              <w:rPr>
                <w:rStyle w:val="IndexLink"/>
                <w:rtl w:val="true"/>
              </w:rPr>
              <w:tab/>
            </w:r>
            <w:r>
              <w:rPr>
                <w:rStyle w:val="IndexLink"/>
              </w:rPr>
              <w:t>137</w:t>
            </w:r>
          </w:hyperlink>
        </w:p>
        <w:p>
          <w:pPr>
            <w:pStyle w:val="Contents5"/>
            <w:tabs>
              <w:tab w:val="clear" w:pos="7892"/>
              <w:tab w:val="right" w:pos="9026" w:leader="dot"/>
            </w:tabs>
            <w:rPr/>
          </w:pPr>
          <w:hyperlink w:anchor="__RefHeading___Toc14604564_73709187">
            <w:r>
              <w:rPr>
                <w:webHidden/>
                <w:rStyle w:val="IndexLink"/>
              </w:rPr>
              <w:t>3433</w:t>
            </w:r>
            <w:r>
              <w:rPr>
                <w:rStyle w:val="IndexLink"/>
                <w:rtl w:val="true"/>
              </w:rPr>
              <w:t xml:space="preserve"> - </w:t>
            </w:r>
            <w:r>
              <w:rPr>
                <w:rStyle w:val="IndexLink"/>
                <w:rtl w:val="true"/>
              </w:rPr>
              <w:t>التَّحذیرُ مِن التَّوانی</w:t>
            </w:r>
            <w:r>
              <w:rPr>
                <w:rStyle w:val="IndexLink"/>
                <w:rtl w:val="true"/>
              </w:rPr>
              <w:tab/>
            </w:r>
            <w:r>
              <w:rPr>
                <w:rStyle w:val="IndexLink"/>
              </w:rPr>
              <w:t>138</w:t>
            </w:r>
          </w:hyperlink>
        </w:p>
        <w:p>
          <w:pPr>
            <w:pStyle w:val="Contents6"/>
            <w:tabs>
              <w:tab w:val="clear" w:pos="7609"/>
              <w:tab w:val="right" w:pos="9026" w:leader="dot"/>
            </w:tabs>
            <w:rPr/>
          </w:pPr>
          <w:hyperlink w:anchor="__RefHeading___Toc14604566_73709187">
            <w:r>
              <w:rPr>
                <w:webHidden/>
                <w:rStyle w:val="IndexLink"/>
              </w:rPr>
              <w:t>3433</w:t>
            </w:r>
            <w:r>
              <w:rPr>
                <w:rStyle w:val="IndexLink"/>
                <w:rtl w:val="true"/>
              </w:rPr>
              <w:t xml:space="preserve"> - </w:t>
            </w:r>
            <w:r>
              <w:rPr>
                <w:rStyle w:val="IndexLink"/>
                <w:rtl w:val="true"/>
              </w:rPr>
              <w:t>پرهیز از سستی و کوتاهی در کار</w:t>
            </w:r>
            <w:r>
              <w:rPr>
                <w:rStyle w:val="IndexLink"/>
                <w:rtl w:val="true"/>
              </w:rPr>
              <w:tab/>
            </w:r>
            <w:r>
              <w:rPr>
                <w:rStyle w:val="IndexLink"/>
              </w:rPr>
              <w:t>138</w:t>
            </w:r>
          </w:hyperlink>
        </w:p>
        <w:p>
          <w:pPr>
            <w:pStyle w:val="Contents5"/>
            <w:tabs>
              <w:tab w:val="clear" w:pos="7892"/>
              <w:tab w:val="right" w:pos="9026" w:leader="dot"/>
            </w:tabs>
            <w:rPr/>
          </w:pPr>
          <w:hyperlink w:anchor="__RefHeading___Toc14604568_73709187">
            <w:r>
              <w:rPr>
                <w:webHidden/>
                <w:rStyle w:val="IndexLink"/>
              </w:rPr>
              <w:t>3434</w:t>
            </w:r>
            <w:r>
              <w:rPr>
                <w:rStyle w:val="IndexLink"/>
                <w:rtl w:val="true"/>
              </w:rPr>
              <w:t xml:space="preserve"> - </w:t>
            </w:r>
            <w:r>
              <w:rPr>
                <w:rStyle w:val="IndexLink"/>
                <w:rtl w:val="true"/>
              </w:rPr>
              <w:t>عَلامَةُ الکَسلانِ</w:t>
            </w:r>
            <w:r>
              <w:rPr>
                <w:rStyle w:val="IndexLink"/>
                <w:rtl w:val="true"/>
              </w:rPr>
              <w:tab/>
            </w:r>
            <w:r>
              <w:rPr>
                <w:rStyle w:val="IndexLink"/>
              </w:rPr>
              <w:t>139</w:t>
            </w:r>
          </w:hyperlink>
        </w:p>
        <w:p>
          <w:pPr>
            <w:pStyle w:val="Contents6"/>
            <w:tabs>
              <w:tab w:val="clear" w:pos="7609"/>
              <w:tab w:val="right" w:pos="9026" w:leader="dot"/>
            </w:tabs>
            <w:rPr/>
          </w:pPr>
          <w:hyperlink w:anchor="__RefHeading___Toc14604570_73709187">
            <w:r>
              <w:rPr>
                <w:webHidden/>
                <w:rStyle w:val="IndexLink"/>
              </w:rPr>
              <w:t>3434</w:t>
            </w:r>
            <w:r>
              <w:rPr>
                <w:rStyle w:val="IndexLink"/>
                <w:rtl w:val="true"/>
              </w:rPr>
              <w:t xml:space="preserve"> - </w:t>
            </w:r>
            <w:r>
              <w:rPr>
                <w:rStyle w:val="IndexLink"/>
                <w:rtl w:val="true"/>
              </w:rPr>
              <w:t>نشانه تنبل</w:t>
            </w:r>
            <w:r>
              <w:rPr>
                <w:rStyle w:val="IndexLink"/>
                <w:rtl w:val="true"/>
              </w:rPr>
              <w:tab/>
            </w:r>
            <w:r>
              <w:rPr>
                <w:rStyle w:val="IndexLink"/>
              </w:rPr>
              <w:t>139</w:t>
            </w:r>
          </w:hyperlink>
        </w:p>
        <w:p>
          <w:pPr>
            <w:pStyle w:val="Contents5"/>
            <w:tabs>
              <w:tab w:val="clear" w:pos="7892"/>
              <w:tab w:val="right" w:pos="9026" w:leader="dot"/>
            </w:tabs>
            <w:rPr/>
          </w:pPr>
          <w:hyperlink w:anchor="__RefHeading___Toc14604572_73709187">
            <w:r>
              <w:rPr>
                <w:webHidden/>
                <w:rStyle w:val="IndexLink"/>
              </w:rPr>
              <w:t>3435</w:t>
            </w:r>
            <w:r>
              <w:rPr>
                <w:rStyle w:val="IndexLink"/>
                <w:rtl w:val="true"/>
              </w:rPr>
              <w:t xml:space="preserve"> - </w:t>
            </w:r>
            <w:r>
              <w:rPr>
                <w:rStyle w:val="IndexLink"/>
                <w:rtl w:val="true"/>
              </w:rPr>
              <w:t>الاِستِعانةُ بِاللَّهِ فی دَفعِ الکَسَلِ</w:t>
            </w:r>
            <w:r>
              <w:rPr>
                <w:rStyle w:val="IndexLink"/>
                <w:rtl w:val="true"/>
              </w:rPr>
              <w:tab/>
            </w:r>
            <w:r>
              <w:rPr>
                <w:rStyle w:val="IndexLink"/>
              </w:rPr>
              <w:t>141</w:t>
            </w:r>
          </w:hyperlink>
        </w:p>
        <w:p>
          <w:pPr>
            <w:pStyle w:val="Contents6"/>
            <w:tabs>
              <w:tab w:val="clear" w:pos="7609"/>
              <w:tab w:val="right" w:pos="9026" w:leader="dot"/>
            </w:tabs>
            <w:rPr/>
          </w:pPr>
          <w:hyperlink w:anchor="__RefHeading___Toc14604574_73709187">
            <w:r>
              <w:rPr>
                <w:webHidden/>
                <w:rStyle w:val="IndexLink"/>
              </w:rPr>
              <w:t>3435</w:t>
            </w:r>
            <w:r>
              <w:rPr>
                <w:rStyle w:val="IndexLink"/>
                <w:rtl w:val="true"/>
              </w:rPr>
              <w:t xml:space="preserve"> - </w:t>
            </w:r>
            <w:r>
              <w:rPr>
                <w:rStyle w:val="IndexLink"/>
                <w:rtl w:val="true"/>
              </w:rPr>
              <w:t>کمک خواهی از خدا برای دور کردن تنبلی از خود</w:t>
            </w:r>
            <w:r>
              <w:rPr>
                <w:rStyle w:val="IndexLink"/>
                <w:rtl w:val="true"/>
              </w:rPr>
              <w:tab/>
            </w:r>
            <w:r>
              <w:rPr>
                <w:rStyle w:val="IndexLink"/>
              </w:rPr>
              <w:t>141</w:t>
            </w:r>
          </w:hyperlink>
        </w:p>
        <w:p>
          <w:pPr>
            <w:pStyle w:val="Contents3"/>
            <w:tabs>
              <w:tab w:val="clear" w:pos="8459"/>
              <w:tab w:val="right" w:pos="9026" w:leader="dot"/>
            </w:tabs>
            <w:rPr/>
          </w:pPr>
          <w:hyperlink w:anchor="__RefHeading___Toc14604576_73709187">
            <w:r>
              <w:rPr>
                <w:webHidden/>
                <w:rStyle w:val="IndexLink"/>
              </w:rPr>
              <w:t>460</w:t>
            </w:r>
            <w:r>
              <w:rPr>
                <w:rStyle w:val="IndexLink"/>
                <w:rtl w:val="true"/>
              </w:rPr>
              <w:t xml:space="preserve"> - </w:t>
            </w:r>
            <w:r>
              <w:rPr>
                <w:rStyle w:val="IndexLink"/>
                <w:rtl w:val="true"/>
              </w:rPr>
              <w:t>الکُفر</w:t>
            </w:r>
            <w:r>
              <w:rPr>
                <w:rStyle w:val="IndexLink"/>
                <w:rtl w:val="true"/>
              </w:rPr>
              <w:tab/>
            </w:r>
            <w:r>
              <w:rPr>
                <w:rStyle w:val="IndexLink"/>
              </w:rPr>
              <w:t>143</w:t>
            </w:r>
          </w:hyperlink>
        </w:p>
        <w:p>
          <w:pPr>
            <w:pStyle w:val="Contents4"/>
            <w:tabs>
              <w:tab w:val="clear" w:pos="8176"/>
              <w:tab w:val="right" w:pos="9026" w:leader="dot"/>
            </w:tabs>
            <w:rPr/>
          </w:pPr>
          <w:hyperlink w:anchor="__RefHeading___Toc14604578_73709187">
            <w:r>
              <w:rPr>
                <w:webHidden/>
                <w:rStyle w:val="IndexLink"/>
              </w:rPr>
              <w:t>460</w:t>
            </w:r>
            <w:r>
              <w:rPr>
                <w:rStyle w:val="IndexLink"/>
                <w:rtl w:val="true"/>
              </w:rPr>
              <w:t xml:space="preserve"> - </w:t>
            </w:r>
            <w:r>
              <w:rPr>
                <w:rStyle w:val="IndexLink"/>
                <w:rtl w:val="true"/>
              </w:rPr>
              <w:t>کفر</w:t>
            </w:r>
            <w:r>
              <w:rPr>
                <w:rStyle w:val="IndexLink"/>
                <w:rtl w:val="true"/>
              </w:rPr>
              <w:tab/>
            </w:r>
            <w:r>
              <w:rPr>
                <w:rStyle w:val="IndexLink"/>
              </w:rPr>
              <w:t>143</w:t>
            </w:r>
          </w:hyperlink>
        </w:p>
        <w:p>
          <w:pPr>
            <w:pStyle w:val="Contents5"/>
            <w:tabs>
              <w:tab w:val="clear" w:pos="7892"/>
              <w:tab w:val="right" w:pos="9026" w:leader="dot"/>
            </w:tabs>
            <w:rPr/>
          </w:pPr>
          <w:hyperlink w:anchor="__RefHeading___Toc14604580_73709187">
            <w:r>
              <w:rPr>
                <w:webHidden/>
                <w:rStyle w:val="IndexLink"/>
                <w:rtl w:val="true"/>
              </w:rPr>
              <w:t>اشاره</w:t>
            </w:r>
            <w:r>
              <w:rPr>
                <w:rStyle w:val="IndexLink"/>
                <w:rtl w:val="true"/>
              </w:rPr>
              <w:tab/>
            </w:r>
            <w:r>
              <w:rPr>
                <w:rStyle w:val="IndexLink"/>
              </w:rPr>
              <w:t>143</w:t>
            </w:r>
          </w:hyperlink>
        </w:p>
        <w:p>
          <w:pPr>
            <w:pStyle w:val="Contents5"/>
            <w:tabs>
              <w:tab w:val="clear" w:pos="7892"/>
              <w:tab w:val="right" w:pos="9026" w:leader="dot"/>
            </w:tabs>
            <w:rPr/>
          </w:pPr>
          <w:hyperlink w:anchor="__RefHeading___Toc14604582_73709187">
            <w:r>
              <w:rPr>
                <w:webHidden/>
                <w:rStyle w:val="IndexLink"/>
              </w:rPr>
              <w:t>3436</w:t>
            </w:r>
            <w:r>
              <w:rPr>
                <w:rStyle w:val="IndexLink"/>
                <w:rtl w:val="true"/>
              </w:rPr>
              <w:t xml:space="preserve"> - </w:t>
            </w:r>
            <w:r>
              <w:rPr>
                <w:rStyle w:val="IndexLink"/>
                <w:rtl w:val="true"/>
              </w:rPr>
              <w:t>الکُفرُ</w:t>
            </w:r>
            <w:r>
              <w:rPr>
                <w:rStyle w:val="IndexLink"/>
                <w:rtl w:val="true"/>
              </w:rPr>
              <w:tab/>
            </w:r>
            <w:r>
              <w:rPr>
                <w:rStyle w:val="IndexLink"/>
              </w:rPr>
              <w:t>144</w:t>
            </w:r>
          </w:hyperlink>
        </w:p>
        <w:p>
          <w:pPr>
            <w:pStyle w:val="Contents6"/>
            <w:tabs>
              <w:tab w:val="clear" w:pos="7609"/>
              <w:tab w:val="right" w:pos="9026" w:leader="dot"/>
            </w:tabs>
            <w:rPr/>
          </w:pPr>
          <w:hyperlink w:anchor="__RefHeading___Toc14604584_73709187">
            <w:r>
              <w:rPr>
                <w:webHidden/>
                <w:rStyle w:val="IndexLink"/>
              </w:rPr>
              <w:t>3436</w:t>
            </w:r>
            <w:r>
              <w:rPr>
                <w:rStyle w:val="IndexLink"/>
                <w:rtl w:val="true"/>
              </w:rPr>
              <w:t xml:space="preserve"> - </w:t>
            </w:r>
            <w:r>
              <w:rPr>
                <w:rStyle w:val="IndexLink"/>
                <w:rtl w:val="true"/>
              </w:rPr>
              <w:t>کفر</w:t>
            </w:r>
            <w:r>
              <w:rPr>
                <w:rStyle w:val="IndexLink"/>
                <w:rtl w:val="true"/>
              </w:rPr>
              <w:tab/>
            </w:r>
            <w:r>
              <w:rPr>
                <w:rStyle w:val="IndexLink"/>
              </w:rPr>
              <w:t>144</w:t>
            </w:r>
          </w:hyperlink>
        </w:p>
        <w:p>
          <w:pPr>
            <w:pStyle w:val="Contents5"/>
            <w:tabs>
              <w:tab w:val="clear" w:pos="7892"/>
              <w:tab w:val="right" w:pos="9026" w:leader="dot"/>
            </w:tabs>
            <w:rPr/>
          </w:pPr>
          <w:hyperlink w:anchor="__RefHeading___Toc14604586_73709187">
            <w:r>
              <w:rPr>
                <w:webHidden/>
                <w:rStyle w:val="IndexLink"/>
              </w:rPr>
              <w:t>3437</w:t>
            </w:r>
            <w:r>
              <w:rPr>
                <w:rStyle w:val="IndexLink"/>
                <w:rtl w:val="true"/>
              </w:rPr>
              <w:t xml:space="preserve"> - </w:t>
            </w:r>
            <w:r>
              <w:rPr>
                <w:rStyle w:val="IndexLink"/>
                <w:rtl w:val="true"/>
              </w:rPr>
              <w:t>موجِباتُ الکُفرِ</w:t>
            </w:r>
            <w:r>
              <w:rPr>
                <w:rStyle w:val="IndexLink"/>
                <w:rtl w:val="true"/>
              </w:rPr>
              <w:tab/>
            </w:r>
            <w:r>
              <w:rPr>
                <w:rStyle w:val="IndexLink"/>
              </w:rPr>
              <w:t>147</w:t>
            </w:r>
          </w:hyperlink>
        </w:p>
        <w:p>
          <w:pPr>
            <w:pStyle w:val="Contents6"/>
            <w:tabs>
              <w:tab w:val="clear" w:pos="7609"/>
              <w:tab w:val="right" w:pos="9026" w:leader="dot"/>
            </w:tabs>
            <w:rPr/>
          </w:pPr>
          <w:hyperlink w:anchor="__RefHeading___Toc14604588_73709187">
            <w:r>
              <w:rPr>
                <w:webHidden/>
                <w:rStyle w:val="IndexLink"/>
              </w:rPr>
              <w:t>3437</w:t>
            </w:r>
            <w:r>
              <w:rPr>
                <w:rStyle w:val="IndexLink"/>
                <w:rtl w:val="true"/>
              </w:rPr>
              <w:t xml:space="preserve"> - </w:t>
            </w:r>
            <w:r>
              <w:rPr>
                <w:rStyle w:val="IndexLink"/>
                <w:rtl w:val="true"/>
              </w:rPr>
              <w:t>آنچه موجب کفر می شود</w:t>
            </w:r>
            <w:r>
              <w:rPr>
                <w:rStyle w:val="IndexLink"/>
                <w:rtl w:val="true"/>
              </w:rPr>
              <w:tab/>
            </w:r>
            <w:r>
              <w:rPr>
                <w:rStyle w:val="IndexLink"/>
              </w:rPr>
              <w:t>147</w:t>
            </w:r>
          </w:hyperlink>
        </w:p>
        <w:p>
          <w:pPr>
            <w:pStyle w:val="Contents5"/>
            <w:tabs>
              <w:tab w:val="clear" w:pos="7892"/>
              <w:tab w:val="right" w:pos="9026" w:leader="dot"/>
            </w:tabs>
            <w:rPr/>
          </w:pPr>
          <w:hyperlink w:anchor="__RefHeading___Toc14604590_73709187">
            <w:r>
              <w:rPr>
                <w:webHidden/>
                <w:rStyle w:val="IndexLink"/>
              </w:rPr>
              <w:t>3438</w:t>
            </w:r>
            <w:r>
              <w:rPr>
                <w:rStyle w:val="IndexLink"/>
                <w:rtl w:val="true"/>
              </w:rPr>
              <w:t xml:space="preserve"> - </w:t>
            </w:r>
            <w:r>
              <w:rPr>
                <w:rStyle w:val="IndexLink"/>
                <w:rtl w:val="true"/>
              </w:rPr>
              <w:t>الکافِرُ</w:t>
            </w:r>
            <w:r>
              <w:rPr>
                <w:rStyle w:val="IndexLink"/>
                <w:rtl w:val="true"/>
              </w:rPr>
              <w:tab/>
            </w:r>
            <w:r>
              <w:rPr>
                <w:rStyle w:val="IndexLink"/>
              </w:rPr>
              <w:t>148</w:t>
            </w:r>
          </w:hyperlink>
        </w:p>
        <w:p>
          <w:pPr>
            <w:pStyle w:val="Contents6"/>
            <w:tabs>
              <w:tab w:val="clear" w:pos="7609"/>
              <w:tab w:val="right" w:pos="9026" w:leader="dot"/>
            </w:tabs>
            <w:rPr/>
          </w:pPr>
          <w:hyperlink w:anchor="__RefHeading___Toc14604592_73709187">
            <w:r>
              <w:rPr>
                <w:webHidden/>
                <w:rStyle w:val="IndexLink"/>
              </w:rPr>
              <w:t>3438</w:t>
            </w:r>
            <w:r>
              <w:rPr>
                <w:rStyle w:val="IndexLink"/>
                <w:rtl w:val="true"/>
              </w:rPr>
              <w:t xml:space="preserve"> - </w:t>
            </w:r>
            <w:r>
              <w:rPr>
                <w:rStyle w:val="IndexLink"/>
                <w:rtl w:val="true"/>
              </w:rPr>
              <w:t>کافر</w:t>
            </w:r>
            <w:r>
              <w:rPr>
                <w:rStyle w:val="IndexLink"/>
                <w:rtl w:val="true"/>
              </w:rPr>
              <w:tab/>
            </w:r>
            <w:r>
              <w:rPr>
                <w:rStyle w:val="IndexLink"/>
              </w:rPr>
              <w:t>148</w:t>
            </w:r>
          </w:hyperlink>
        </w:p>
        <w:p>
          <w:pPr>
            <w:pStyle w:val="Contents5"/>
            <w:tabs>
              <w:tab w:val="clear" w:pos="7892"/>
              <w:tab w:val="right" w:pos="9026" w:leader="dot"/>
            </w:tabs>
            <w:rPr/>
          </w:pPr>
          <w:hyperlink w:anchor="__RefHeading___Toc14604594_73709187">
            <w:r>
              <w:rPr>
                <w:webHidden/>
                <w:rStyle w:val="IndexLink"/>
              </w:rPr>
              <w:t>3439</w:t>
            </w:r>
            <w:r>
              <w:rPr>
                <w:rStyle w:val="IndexLink"/>
                <w:rtl w:val="true"/>
              </w:rPr>
              <w:t xml:space="preserve"> - </w:t>
            </w:r>
            <w:r>
              <w:rPr>
                <w:rStyle w:val="IndexLink"/>
                <w:rtl w:val="true"/>
              </w:rPr>
              <w:t>أدنَی الکُفرِ</w:t>
            </w:r>
            <w:r>
              <w:rPr>
                <w:rStyle w:val="IndexLink"/>
                <w:rtl w:val="true"/>
              </w:rPr>
              <w:tab/>
            </w:r>
            <w:r>
              <w:rPr>
                <w:rStyle w:val="IndexLink"/>
              </w:rPr>
              <w:t>150</w:t>
            </w:r>
          </w:hyperlink>
        </w:p>
        <w:p>
          <w:pPr>
            <w:pStyle w:val="Contents6"/>
            <w:tabs>
              <w:tab w:val="clear" w:pos="7609"/>
              <w:tab w:val="right" w:pos="9026" w:leader="dot"/>
            </w:tabs>
            <w:rPr/>
          </w:pPr>
          <w:hyperlink w:anchor="__RefHeading___Toc14604596_73709187">
            <w:r>
              <w:rPr>
                <w:webHidden/>
                <w:rStyle w:val="IndexLink"/>
              </w:rPr>
              <w:t>3439</w:t>
            </w:r>
            <w:r>
              <w:rPr>
                <w:rStyle w:val="IndexLink"/>
                <w:rtl w:val="true"/>
              </w:rPr>
              <w:t xml:space="preserve"> - </w:t>
            </w:r>
            <w:r>
              <w:rPr>
                <w:rStyle w:val="IndexLink"/>
                <w:rtl w:val="true"/>
              </w:rPr>
              <w:t>کمترین درجه کفر</w:t>
            </w:r>
            <w:r>
              <w:rPr>
                <w:rStyle w:val="IndexLink"/>
                <w:rtl w:val="true"/>
              </w:rPr>
              <w:tab/>
            </w:r>
            <w:r>
              <w:rPr>
                <w:rStyle w:val="IndexLink"/>
              </w:rPr>
              <w:t>150</w:t>
            </w:r>
          </w:hyperlink>
        </w:p>
        <w:p>
          <w:pPr>
            <w:pStyle w:val="Contents5"/>
            <w:tabs>
              <w:tab w:val="clear" w:pos="7892"/>
              <w:tab w:val="right" w:pos="9026" w:leader="dot"/>
            </w:tabs>
            <w:rPr/>
          </w:pPr>
          <w:hyperlink w:anchor="__RefHeading___Toc14604598_73709187">
            <w:r>
              <w:rPr>
                <w:webHidden/>
                <w:rStyle w:val="IndexLink"/>
              </w:rPr>
              <w:t>3440</w:t>
            </w:r>
            <w:r>
              <w:rPr>
                <w:rStyle w:val="IndexLink"/>
                <w:rtl w:val="true"/>
              </w:rPr>
              <w:t xml:space="preserve"> - </w:t>
            </w:r>
            <w:r>
              <w:rPr>
                <w:rStyle w:val="IndexLink"/>
                <w:rtl w:val="true"/>
              </w:rPr>
              <w:t>دَعائِمُ الکُفرِ وأرکانُهُ</w:t>
            </w:r>
            <w:r>
              <w:rPr>
                <w:rStyle w:val="IndexLink"/>
                <w:rtl w:val="true"/>
              </w:rPr>
              <w:tab/>
            </w:r>
            <w:r>
              <w:rPr>
                <w:rStyle w:val="IndexLink"/>
              </w:rPr>
              <w:t>152</w:t>
            </w:r>
          </w:hyperlink>
        </w:p>
        <w:p>
          <w:pPr>
            <w:pStyle w:val="Contents6"/>
            <w:tabs>
              <w:tab w:val="clear" w:pos="7609"/>
              <w:tab w:val="right" w:pos="9026" w:leader="dot"/>
            </w:tabs>
            <w:rPr/>
          </w:pPr>
          <w:hyperlink w:anchor="__RefHeading___Toc14604600_73709187">
            <w:r>
              <w:rPr>
                <w:webHidden/>
                <w:rStyle w:val="IndexLink"/>
              </w:rPr>
              <w:t>3440</w:t>
            </w:r>
            <w:r>
              <w:rPr>
                <w:rStyle w:val="IndexLink"/>
                <w:rtl w:val="true"/>
              </w:rPr>
              <w:t xml:space="preserve"> - </w:t>
            </w:r>
            <w:r>
              <w:rPr>
                <w:rStyle w:val="IndexLink"/>
                <w:rtl w:val="true"/>
              </w:rPr>
              <w:t>ستونها و ارکان کفر</w:t>
            </w:r>
            <w:r>
              <w:rPr>
                <w:rStyle w:val="IndexLink"/>
                <w:rtl w:val="true"/>
              </w:rPr>
              <w:tab/>
            </w:r>
            <w:r>
              <w:rPr>
                <w:rStyle w:val="IndexLink"/>
              </w:rPr>
              <w:t>152</w:t>
            </w:r>
          </w:hyperlink>
        </w:p>
        <w:p>
          <w:pPr>
            <w:pStyle w:val="Contents5"/>
            <w:tabs>
              <w:tab w:val="clear" w:pos="7892"/>
              <w:tab w:val="right" w:pos="9026" w:leader="dot"/>
            </w:tabs>
            <w:rPr/>
          </w:pPr>
          <w:hyperlink w:anchor="__RefHeading___Toc14604602_73709187">
            <w:r>
              <w:rPr>
                <w:webHidden/>
                <w:rStyle w:val="IndexLink"/>
              </w:rPr>
              <w:t>3441</w:t>
            </w:r>
            <w:r>
              <w:rPr>
                <w:rStyle w:val="IndexLink"/>
                <w:rtl w:val="true"/>
              </w:rPr>
              <w:t xml:space="preserve"> - </w:t>
            </w:r>
            <w:r>
              <w:rPr>
                <w:rStyle w:val="IndexLink"/>
                <w:rtl w:val="true"/>
              </w:rPr>
              <w:t>وُجوهُ الکُفرِ فی کِتابِ اللَّهِ</w:t>
            </w:r>
            <w:r>
              <w:rPr>
                <w:rStyle w:val="IndexLink"/>
                <w:rtl w:val="true"/>
              </w:rPr>
              <w:tab/>
            </w:r>
            <w:r>
              <w:rPr>
                <w:rStyle w:val="IndexLink"/>
              </w:rPr>
              <w:t>154</w:t>
            </w:r>
          </w:hyperlink>
        </w:p>
        <w:p>
          <w:pPr>
            <w:pStyle w:val="Contents6"/>
            <w:tabs>
              <w:tab w:val="clear" w:pos="7609"/>
              <w:tab w:val="right" w:pos="9026" w:leader="dot"/>
            </w:tabs>
            <w:rPr/>
          </w:pPr>
          <w:hyperlink w:anchor="__RefHeading___Toc14604604_73709187">
            <w:r>
              <w:rPr>
                <w:webHidden/>
                <w:rStyle w:val="IndexLink"/>
              </w:rPr>
              <w:t>3441</w:t>
            </w:r>
            <w:r>
              <w:rPr>
                <w:rStyle w:val="IndexLink"/>
                <w:rtl w:val="true"/>
              </w:rPr>
              <w:t xml:space="preserve"> - </w:t>
            </w:r>
            <w:r>
              <w:rPr>
                <w:rStyle w:val="IndexLink"/>
                <w:rtl w:val="true"/>
              </w:rPr>
              <w:t>گونه های کفر در کتاب خدا</w:t>
            </w:r>
            <w:r>
              <w:rPr>
                <w:rStyle w:val="IndexLink"/>
                <w:rtl w:val="true"/>
              </w:rPr>
              <w:tab/>
            </w:r>
            <w:r>
              <w:rPr>
                <w:rStyle w:val="IndexLink"/>
              </w:rPr>
              <w:t>154</w:t>
            </w:r>
          </w:hyperlink>
        </w:p>
        <w:p>
          <w:pPr>
            <w:pStyle w:val="Contents3"/>
            <w:tabs>
              <w:tab w:val="clear" w:pos="8459"/>
              <w:tab w:val="right" w:pos="9026" w:leader="dot"/>
            </w:tabs>
            <w:rPr/>
          </w:pPr>
          <w:hyperlink w:anchor="__RefHeading___Toc14604606_73709187">
            <w:r>
              <w:rPr>
                <w:webHidden/>
                <w:rStyle w:val="IndexLink"/>
              </w:rPr>
              <w:t>461</w:t>
            </w:r>
            <w:r>
              <w:rPr>
                <w:rStyle w:val="IndexLink"/>
                <w:rtl w:val="true"/>
              </w:rPr>
              <w:t xml:space="preserve"> - </w:t>
            </w:r>
            <w:r>
              <w:rPr>
                <w:rStyle w:val="IndexLink"/>
                <w:rtl w:val="true"/>
              </w:rPr>
              <w:t>الکَفّارة</w:t>
            </w:r>
            <w:r>
              <w:rPr>
                <w:rStyle w:val="IndexLink"/>
                <w:rtl w:val="true"/>
              </w:rPr>
              <w:tab/>
            </w:r>
            <w:r>
              <w:rPr>
                <w:rStyle w:val="IndexLink"/>
              </w:rPr>
              <w:t>158</w:t>
            </w:r>
          </w:hyperlink>
        </w:p>
        <w:p>
          <w:pPr>
            <w:pStyle w:val="Contents4"/>
            <w:tabs>
              <w:tab w:val="clear" w:pos="8176"/>
              <w:tab w:val="right" w:pos="9026" w:leader="dot"/>
            </w:tabs>
            <w:rPr/>
          </w:pPr>
          <w:hyperlink w:anchor="__RefHeading___Toc14604608_73709187">
            <w:r>
              <w:rPr>
                <w:webHidden/>
                <w:rStyle w:val="IndexLink"/>
              </w:rPr>
              <w:t>461</w:t>
            </w:r>
            <w:r>
              <w:rPr>
                <w:rStyle w:val="IndexLink"/>
                <w:rtl w:val="true"/>
              </w:rPr>
              <w:t xml:space="preserve"> - </w:t>
            </w:r>
            <w:r>
              <w:rPr>
                <w:rStyle w:val="IndexLink"/>
                <w:rtl w:val="true"/>
              </w:rPr>
              <w:t>کفّاره</w:t>
            </w:r>
            <w:r>
              <w:rPr>
                <w:rStyle w:val="IndexLink"/>
                <w:rtl w:val="true"/>
              </w:rPr>
              <w:tab/>
            </w:r>
            <w:r>
              <w:rPr>
                <w:rStyle w:val="IndexLink"/>
              </w:rPr>
              <w:t>158</w:t>
            </w:r>
          </w:hyperlink>
        </w:p>
        <w:p>
          <w:pPr>
            <w:pStyle w:val="Contents5"/>
            <w:tabs>
              <w:tab w:val="clear" w:pos="7892"/>
              <w:tab w:val="right" w:pos="9026" w:leader="dot"/>
            </w:tabs>
            <w:rPr/>
          </w:pPr>
          <w:hyperlink w:anchor="__RefHeading___Toc14604610_73709187">
            <w:r>
              <w:rPr>
                <w:webHidden/>
                <w:rStyle w:val="IndexLink"/>
                <w:rtl w:val="true"/>
              </w:rPr>
              <w:t>اشاره</w:t>
            </w:r>
            <w:r>
              <w:rPr>
                <w:rStyle w:val="IndexLink"/>
                <w:rtl w:val="true"/>
              </w:rPr>
              <w:tab/>
            </w:r>
            <w:r>
              <w:rPr>
                <w:rStyle w:val="IndexLink"/>
              </w:rPr>
              <w:t>158</w:t>
            </w:r>
          </w:hyperlink>
        </w:p>
        <w:p>
          <w:pPr>
            <w:pStyle w:val="Contents5"/>
            <w:tabs>
              <w:tab w:val="clear" w:pos="7892"/>
              <w:tab w:val="right" w:pos="9026" w:leader="dot"/>
            </w:tabs>
            <w:rPr/>
          </w:pPr>
          <w:hyperlink w:anchor="__RefHeading___Toc14604612_73709187">
            <w:r>
              <w:rPr>
                <w:webHidden/>
                <w:rStyle w:val="IndexLink"/>
              </w:rPr>
              <w:t>3442</w:t>
            </w:r>
            <w:r>
              <w:rPr>
                <w:rStyle w:val="IndexLink"/>
                <w:rtl w:val="true"/>
              </w:rPr>
              <w:t xml:space="preserve"> - </w:t>
            </w:r>
            <w:r>
              <w:rPr>
                <w:rStyle w:val="IndexLink"/>
                <w:rtl w:val="true"/>
              </w:rPr>
              <w:t>الکَفّاراتُ</w:t>
            </w:r>
            <w:r>
              <w:rPr>
                <w:rStyle w:val="IndexLink"/>
                <w:rtl w:val="true"/>
              </w:rPr>
              <w:tab/>
            </w:r>
            <w:r>
              <w:rPr>
                <w:rStyle w:val="IndexLink"/>
              </w:rPr>
              <w:t>159</w:t>
            </w:r>
          </w:hyperlink>
        </w:p>
        <w:p>
          <w:pPr>
            <w:pStyle w:val="Contents6"/>
            <w:tabs>
              <w:tab w:val="clear" w:pos="7609"/>
              <w:tab w:val="right" w:pos="9026" w:leader="dot"/>
            </w:tabs>
            <w:rPr/>
          </w:pPr>
          <w:hyperlink w:anchor="__RefHeading___Toc14604614_73709187">
            <w:r>
              <w:rPr>
                <w:webHidden/>
                <w:rStyle w:val="IndexLink"/>
              </w:rPr>
              <w:t>3442</w:t>
            </w:r>
            <w:r>
              <w:rPr>
                <w:rStyle w:val="IndexLink"/>
                <w:rtl w:val="true"/>
              </w:rPr>
              <w:t xml:space="preserve"> - </w:t>
            </w:r>
            <w:r>
              <w:rPr>
                <w:rStyle w:val="IndexLink"/>
                <w:rtl w:val="true"/>
              </w:rPr>
              <w:t>کفّارات</w:t>
            </w:r>
            <w:r>
              <w:rPr>
                <w:rStyle w:val="IndexLink"/>
                <w:rtl w:val="true"/>
              </w:rPr>
              <w:tab/>
            </w:r>
            <w:r>
              <w:rPr>
                <w:rStyle w:val="IndexLink"/>
              </w:rPr>
              <w:t>159</w:t>
            </w:r>
          </w:hyperlink>
        </w:p>
        <w:p>
          <w:pPr>
            <w:pStyle w:val="Contents5"/>
            <w:tabs>
              <w:tab w:val="clear" w:pos="7892"/>
              <w:tab w:val="right" w:pos="9026" w:leader="dot"/>
            </w:tabs>
            <w:rPr/>
          </w:pPr>
          <w:hyperlink w:anchor="__RefHeading___Toc14604616_73709187">
            <w:r>
              <w:rPr>
                <w:webHidden/>
                <w:rStyle w:val="IndexLink"/>
              </w:rPr>
              <w:t>3443</w:t>
            </w:r>
            <w:r>
              <w:rPr>
                <w:rStyle w:val="IndexLink"/>
                <w:rtl w:val="true"/>
              </w:rPr>
              <w:t xml:space="preserve"> - </w:t>
            </w:r>
            <w:r>
              <w:rPr>
                <w:rStyle w:val="IndexLink"/>
                <w:rtl w:val="true"/>
              </w:rPr>
              <w:t xml:space="preserve">ذَنبٌ لا کَفَّارَةَ لَهُ </w:t>
            </w:r>
            <w:r>
              <w:rPr>
                <w:rStyle w:val="IndexLink"/>
                <w:rtl w:val="true"/>
              </w:rPr>
              <w:t>!</w:t>
              <w:tab/>
            </w:r>
            <w:r>
              <w:rPr>
                <w:rStyle w:val="IndexLink"/>
              </w:rPr>
              <w:t>161</w:t>
            </w:r>
          </w:hyperlink>
        </w:p>
        <w:p>
          <w:pPr>
            <w:pStyle w:val="Contents6"/>
            <w:tabs>
              <w:tab w:val="clear" w:pos="7609"/>
              <w:tab w:val="right" w:pos="9026" w:leader="dot"/>
            </w:tabs>
            <w:rPr/>
          </w:pPr>
          <w:hyperlink w:anchor="__RefHeading___Toc14604618_73709187">
            <w:r>
              <w:rPr>
                <w:webHidden/>
                <w:rStyle w:val="IndexLink"/>
              </w:rPr>
              <w:t>3443</w:t>
            </w:r>
            <w:r>
              <w:rPr>
                <w:rStyle w:val="IndexLink"/>
                <w:rtl w:val="true"/>
              </w:rPr>
              <w:t xml:space="preserve"> - </w:t>
            </w:r>
            <w:r>
              <w:rPr>
                <w:rStyle w:val="IndexLink"/>
                <w:rtl w:val="true"/>
              </w:rPr>
              <w:t>گناهی که هیچ کفّاره ای ندارد</w:t>
            </w:r>
            <w:r>
              <w:rPr>
                <w:rStyle w:val="IndexLink"/>
                <w:rtl w:val="true"/>
              </w:rPr>
              <w:t>!</w:t>
              <w:tab/>
            </w:r>
            <w:r>
              <w:rPr>
                <w:rStyle w:val="IndexLink"/>
              </w:rPr>
              <w:t>161</w:t>
            </w:r>
          </w:hyperlink>
        </w:p>
        <w:p>
          <w:pPr>
            <w:pStyle w:val="Contents3"/>
            <w:tabs>
              <w:tab w:val="clear" w:pos="8459"/>
              <w:tab w:val="right" w:pos="9026" w:leader="dot"/>
            </w:tabs>
            <w:rPr/>
          </w:pPr>
          <w:hyperlink w:anchor="__RefHeading___Toc14604620_73709187">
            <w:r>
              <w:rPr>
                <w:webHidden/>
                <w:rStyle w:val="IndexLink"/>
              </w:rPr>
              <w:t>462</w:t>
            </w:r>
            <w:r>
              <w:rPr>
                <w:rStyle w:val="IndexLink"/>
                <w:rtl w:val="true"/>
              </w:rPr>
              <w:t xml:space="preserve"> - </w:t>
            </w:r>
            <w:r>
              <w:rPr>
                <w:rStyle w:val="IndexLink"/>
                <w:rtl w:val="true"/>
              </w:rPr>
              <w:t>المکافأة</w:t>
            </w:r>
            <w:r>
              <w:rPr>
                <w:rStyle w:val="IndexLink"/>
                <w:rtl w:val="true"/>
              </w:rPr>
              <w:tab/>
            </w:r>
            <w:r>
              <w:rPr>
                <w:rStyle w:val="IndexLink"/>
              </w:rPr>
              <w:t>163</w:t>
            </w:r>
          </w:hyperlink>
        </w:p>
        <w:p>
          <w:pPr>
            <w:pStyle w:val="Contents4"/>
            <w:tabs>
              <w:tab w:val="clear" w:pos="8176"/>
              <w:tab w:val="right" w:pos="9026" w:leader="dot"/>
            </w:tabs>
            <w:rPr/>
          </w:pPr>
          <w:hyperlink w:anchor="__RefHeading___Toc14604622_73709187">
            <w:r>
              <w:rPr>
                <w:webHidden/>
                <w:rStyle w:val="IndexLink"/>
              </w:rPr>
              <w:t>462</w:t>
            </w:r>
            <w:r>
              <w:rPr>
                <w:rStyle w:val="IndexLink"/>
                <w:rtl w:val="true"/>
              </w:rPr>
              <w:t xml:space="preserve"> - </w:t>
            </w:r>
            <w:r>
              <w:rPr>
                <w:rStyle w:val="IndexLink"/>
                <w:rtl w:val="true"/>
              </w:rPr>
              <w:t>جبران</w:t>
            </w:r>
            <w:r>
              <w:rPr>
                <w:rStyle w:val="IndexLink"/>
                <w:rtl w:val="true"/>
              </w:rPr>
              <w:tab/>
            </w:r>
            <w:r>
              <w:rPr>
                <w:rStyle w:val="IndexLink"/>
              </w:rPr>
              <w:t>163</w:t>
            </w:r>
          </w:hyperlink>
        </w:p>
        <w:p>
          <w:pPr>
            <w:pStyle w:val="Contents5"/>
            <w:tabs>
              <w:tab w:val="clear" w:pos="7892"/>
              <w:tab w:val="right" w:pos="9026" w:leader="dot"/>
            </w:tabs>
            <w:rPr/>
          </w:pPr>
          <w:hyperlink w:anchor="__RefHeading___Toc14604624_73709187">
            <w:r>
              <w:rPr>
                <w:webHidden/>
                <w:rStyle w:val="IndexLink"/>
                <w:rtl w:val="true"/>
              </w:rPr>
              <w:t>اشاره</w:t>
            </w:r>
            <w:r>
              <w:rPr>
                <w:rStyle w:val="IndexLink"/>
                <w:rtl w:val="true"/>
              </w:rPr>
              <w:tab/>
            </w:r>
            <w:r>
              <w:rPr>
                <w:rStyle w:val="IndexLink"/>
              </w:rPr>
              <w:t>163</w:t>
            </w:r>
          </w:hyperlink>
        </w:p>
        <w:p>
          <w:pPr>
            <w:pStyle w:val="Contents5"/>
            <w:tabs>
              <w:tab w:val="clear" w:pos="7892"/>
              <w:tab w:val="right" w:pos="9026" w:leader="dot"/>
            </w:tabs>
            <w:rPr/>
          </w:pPr>
          <w:hyperlink w:anchor="__RefHeading___Toc14604626_73709187">
            <w:r>
              <w:rPr>
                <w:webHidden/>
                <w:rStyle w:val="IndexLink"/>
              </w:rPr>
              <w:t>3444</w:t>
            </w:r>
            <w:r>
              <w:rPr>
                <w:rStyle w:val="IndexLink"/>
                <w:rtl w:val="true"/>
              </w:rPr>
              <w:t xml:space="preserve"> - </w:t>
            </w:r>
            <w:r>
              <w:rPr>
                <w:rStyle w:val="IndexLink"/>
                <w:rtl w:val="true"/>
              </w:rPr>
              <w:t>مُکافَأةُ الإحسانِ بِالإحسانِ</w:t>
            </w:r>
            <w:r>
              <w:rPr>
                <w:rStyle w:val="IndexLink"/>
                <w:rtl w:val="true"/>
              </w:rPr>
              <w:tab/>
            </w:r>
            <w:r>
              <w:rPr>
                <w:rStyle w:val="IndexLink"/>
              </w:rPr>
              <w:t>164</w:t>
            </w:r>
          </w:hyperlink>
        </w:p>
        <w:p>
          <w:pPr>
            <w:pStyle w:val="Contents6"/>
            <w:tabs>
              <w:tab w:val="clear" w:pos="7609"/>
              <w:tab w:val="right" w:pos="9026" w:leader="dot"/>
            </w:tabs>
            <w:rPr/>
          </w:pPr>
          <w:hyperlink w:anchor="__RefHeading___Toc14604628_73709187">
            <w:r>
              <w:rPr>
                <w:webHidden/>
                <w:rStyle w:val="IndexLink"/>
              </w:rPr>
              <w:t>3444</w:t>
            </w:r>
            <w:r>
              <w:rPr>
                <w:rStyle w:val="IndexLink"/>
                <w:rtl w:val="true"/>
              </w:rPr>
              <w:t xml:space="preserve"> - </w:t>
            </w:r>
            <w:r>
              <w:rPr>
                <w:rStyle w:val="IndexLink"/>
                <w:rtl w:val="true"/>
              </w:rPr>
              <w:t>جبران خوبی با خوبی</w:t>
            </w:r>
            <w:r>
              <w:rPr>
                <w:rStyle w:val="IndexLink"/>
                <w:rtl w:val="true"/>
              </w:rPr>
              <w:tab/>
            </w:r>
            <w:r>
              <w:rPr>
                <w:rStyle w:val="IndexLink"/>
              </w:rPr>
              <w:t>164</w:t>
            </w:r>
          </w:hyperlink>
        </w:p>
        <w:p>
          <w:pPr>
            <w:pStyle w:val="Contents5"/>
            <w:tabs>
              <w:tab w:val="clear" w:pos="7892"/>
              <w:tab w:val="right" w:pos="9026" w:leader="dot"/>
            </w:tabs>
            <w:rPr/>
          </w:pPr>
          <w:hyperlink w:anchor="__RefHeading___Toc14604630_73709187">
            <w:r>
              <w:rPr>
                <w:webHidden/>
                <w:rStyle w:val="IndexLink"/>
              </w:rPr>
              <w:t>3445</w:t>
            </w:r>
            <w:r>
              <w:rPr>
                <w:rStyle w:val="IndexLink"/>
                <w:rtl w:val="true"/>
              </w:rPr>
              <w:t xml:space="preserve"> - </w:t>
            </w:r>
            <w:r>
              <w:rPr>
                <w:rStyle w:val="IndexLink"/>
                <w:rtl w:val="true"/>
              </w:rPr>
              <w:t>مُکافَأةُ الإساءَةِ بِالإساءَةِ</w:t>
            </w:r>
            <w:r>
              <w:rPr>
                <w:rStyle w:val="IndexLink"/>
                <w:rtl w:val="true"/>
              </w:rPr>
              <w:tab/>
            </w:r>
            <w:r>
              <w:rPr>
                <w:rStyle w:val="IndexLink"/>
              </w:rPr>
              <w:t>166</w:t>
            </w:r>
          </w:hyperlink>
        </w:p>
        <w:p>
          <w:pPr>
            <w:pStyle w:val="Contents6"/>
            <w:tabs>
              <w:tab w:val="clear" w:pos="7609"/>
              <w:tab w:val="right" w:pos="9026" w:leader="dot"/>
            </w:tabs>
            <w:rPr/>
          </w:pPr>
          <w:hyperlink w:anchor="__RefHeading___Toc14604632_73709187">
            <w:r>
              <w:rPr>
                <w:webHidden/>
                <w:rStyle w:val="IndexLink"/>
              </w:rPr>
              <w:t>3445</w:t>
            </w:r>
            <w:r>
              <w:rPr>
                <w:rStyle w:val="IndexLink"/>
                <w:rtl w:val="true"/>
              </w:rPr>
              <w:t xml:space="preserve"> - </w:t>
            </w:r>
            <w:r>
              <w:rPr>
                <w:rStyle w:val="IndexLink"/>
                <w:rtl w:val="true"/>
              </w:rPr>
              <w:t>تلافی کردن بدی با بدی</w:t>
            </w:r>
            <w:r>
              <w:rPr>
                <w:rStyle w:val="IndexLink"/>
                <w:rtl w:val="true"/>
              </w:rPr>
              <w:tab/>
            </w:r>
            <w:r>
              <w:rPr>
                <w:rStyle w:val="IndexLink"/>
              </w:rPr>
              <w:t>166</w:t>
            </w:r>
          </w:hyperlink>
        </w:p>
        <w:p>
          <w:pPr>
            <w:pStyle w:val="Contents5"/>
            <w:tabs>
              <w:tab w:val="clear" w:pos="7892"/>
              <w:tab w:val="right" w:pos="9026" w:leader="dot"/>
            </w:tabs>
            <w:rPr/>
          </w:pPr>
          <w:hyperlink w:anchor="__RefHeading___Toc14604634_73709187">
            <w:r>
              <w:rPr>
                <w:webHidden/>
                <w:rStyle w:val="IndexLink"/>
              </w:rPr>
              <w:t>3446</w:t>
            </w:r>
            <w:r>
              <w:rPr>
                <w:rStyle w:val="IndexLink"/>
                <w:rtl w:val="true"/>
              </w:rPr>
              <w:t xml:space="preserve"> - </w:t>
            </w:r>
            <w:r>
              <w:rPr>
                <w:rStyle w:val="IndexLink"/>
                <w:rtl w:val="true"/>
              </w:rPr>
              <w:t>ما لا یَنبَغی فِی المُکافَأةِ</w:t>
            </w:r>
            <w:r>
              <w:rPr>
                <w:rStyle w:val="IndexLink"/>
                <w:rtl w:val="true"/>
              </w:rPr>
              <w:tab/>
            </w:r>
            <w:r>
              <w:rPr>
                <w:rStyle w:val="IndexLink"/>
              </w:rPr>
              <w:t>167</w:t>
            </w:r>
          </w:hyperlink>
        </w:p>
        <w:p>
          <w:pPr>
            <w:pStyle w:val="Contents6"/>
            <w:tabs>
              <w:tab w:val="clear" w:pos="7609"/>
              <w:tab w:val="right" w:pos="9026" w:leader="dot"/>
            </w:tabs>
            <w:rPr/>
          </w:pPr>
          <w:hyperlink w:anchor="__RefHeading___Toc14604636_73709187">
            <w:r>
              <w:rPr>
                <w:webHidden/>
                <w:rStyle w:val="IndexLink"/>
              </w:rPr>
              <w:t>3446</w:t>
            </w:r>
            <w:r>
              <w:rPr>
                <w:rStyle w:val="IndexLink"/>
                <w:rtl w:val="true"/>
              </w:rPr>
              <w:t xml:space="preserve"> - </w:t>
            </w:r>
            <w:r>
              <w:rPr>
                <w:rStyle w:val="IndexLink"/>
                <w:rtl w:val="true"/>
              </w:rPr>
              <w:t>تلافی ناشایست</w:t>
            </w:r>
            <w:r>
              <w:rPr>
                <w:rStyle w:val="IndexLink"/>
                <w:rtl w:val="true"/>
              </w:rPr>
              <w:tab/>
            </w:r>
            <w:r>
              <w:rPr>
                <w:rStyle w:val="IndexLink"/>
              </w:rPr>
              <w:t>167</w:t>
            </w:r>
          </w:hyperlink>
        </w:p>
        <w:p>
          <w:pPr>
            <w:pStyle w:val="Contents5"/>
            <w:tabs>
              <w:tab w:val="clear" w:pos="7892"/>
              <w:tab w:val="right" w:pos="9026" w:leader="dot"/>
            </w:tabs>
            <w:rPr/>
          </w:pPr>
          <w:hyperlink w:anchor="__RefHeading___Toc14604638_73709187">
            <w:r>
              <w:rPr>
                <w:webHidden/>
                <w:rStyle w:val="IndexLink"/>
              </w:rPr>
              <w:t>3447</w:t>
            </w:r>
            <w:r>
              <w:rPr>
                <w:rStyle w:val="IndexLink"/>
                <w:rtl w:val="true"/>
              </w:rPr>
              <w:t xml:space="preserve"> - </w:t>
            </w:r>
            <w:r>
              <w:rPr>
                <w:rStyle w:val="IndexLink"/>
                <w:rtl w:val="true"/>
              </w:rPr>
              <w:t>ذَمُّ الانتِقامِ</w:t>
            </w:r>
            <w:r>
              <w:rPr>
                <w:rStyle w:val="IndexLink"/>
                <w:rtl w:val="true"/>
              </w:rPr>
              <w:tab/>
            </w:r>
            <w:r>
              <w:rPr>
                <w:rStyle w:val="IndexLink"/>
              </w:rPr>
              <w:t>168</w:t>
            </w:r>
          </w:hyperlink>
        </w:p>
        <w:p>
          <w:pPr>
            <w:pStyle w:val="Contents6"/>
            <w:tabs>
              <w:tab w:val="clear" w:pos="7609"/>
              <w:tab w:val="right" w:pos="9026" w:leader="dot"/>
            </w:tabs>
            <w:rPr/>
          </w:pPr>
          <w:hyperlink w:anchor="__RefHeading___Toc14604640_73709187">
            <w:r>
              <w:rPr>
                <w:webHidden/>
                <w:rStyle w:val="IndexLink"/>
              </w:rPr>
              <w:t>3447</w:t>
            </w:r>
            <w:r>
              <w:rPr>
                <w:rStyle w:val="IndexLink"/>
                <w:rtl w:val="true"/>
              </w:rPr>
              <w:t xml:space="preserve"> - </w:t>
            </w:r>
            <w:r>
              <w:rPr>
                <w:rStyle w:val="IndexLink"/>
                <w:rtl w:val="true"/>
              </w:rPr>
              <w:t>نکوهش انتقامگیری</w:t>
            </w:r>
            <w:r>
              <w:rPr>
                <w:rStyle w:val="IndexLink"/>
                <w:rtl w:val="true"/>
              </w:rPr>
              <w:tab/>
            </w:r>
            <w:r>
              <w:rPr>
                <w:rStyle w:val="IndexLink"/>
              </w:rPr>
              <w:t>168</w:t>
            </w:r>
          </w:hyperlink>
        </w:p>
        <w:p>
          <w:pPr>
            <w:pStyle w:val="Contents5"/>
            <w:tabs>
              <w:tab w:val="clear" w:pos="7892"/>
              <w:tab w:val="right" w:pos="9026" w:leader="dot"/>
            </w:tabs>
            <w:rPr/>
          </w:pPr>
          <w:hyperlink w:anchor="__RefHeading___Toc14604642_73709187">
            <w:r>
              <w:rPr>
                <w:webHidden/>
                <w:rStyle w:val="IndexLink"/>
              </w:rPr>
              <w:t>3448</w:t>
            </w:r>
            <w:r>
              <w:rPr>
                <w:rStyle w:val="IndexLink"/>
                <w:rtl w:val="true"/>
              </w:rPr>
              <w:t xml:space="preserve"> - </w:t>
            </w:r>
            <w:r>
              <w:rPr>
                <w:rStyle w:val="IndexLink"/>
                <w:rtl w:val="true"/>
              </w:rPr>
              <w:t>مُکافَأةُ الإحسانِ بِالإساءَةِ</w:t>
            </w:r>
            <w:r>
              <w:rPr>
                <w:rStyle w:val="IndexLink"/>
                <w:rtl w:val="true"/>
              </w:rPr>
              <w:tab/>
            </w:r>
            <w:r>
              <w:rPr>
                <w:rStyle w:val="IndexLink"/>
              </w:rPr>
              <w:t>169</w:t>
            </w:r>
          </w:hyperlink>
        </w:p>
        <w:p>
          <w:pPr>
            <w:pStyle w:val="Contents6"/>
            <w:tabs>
              <w:tab w:val="clear" w:pos="7609"/>
              <w:tab w:val="right" w:pos="9026" w:leader="dot"/>
            </w:tabs>
            <w:rPr/>
          </w:pPr>
          <w:hyperlink w:anchor="__RefHeading___Toc14604644_73709187">
            <w:r>
              <w:rPr>
                <w:webHidden/>
                <w:rStyle w:val="IndexLink"/>
              </w:rPr>
              <w:t>3448</w:t>
            </w:r>
            <w:r>
              <w:rPr>
                <w:rStyle w:val="IndexLink"/>
                <w:rtl w:val="true"/>
              </w:rPr>
              <w:t xml:space="preserve"> - </w:t>
            </w:r>
            <w:r>
              <w:rPr>
                <w:rStyle w:val="IndexLink"/>
                <w:rtl w:val="true"/>
              </w:rPr>
              <w:t>پاداش خوبی را با بدی دادن</w:t>
            </w:r>
            <w:r>
              <w:rPr>
                <w:rStyle w:val="IndexLink"/>
                <w:rtl w:val="true"/>
              </w:rPr>
              <w:tab/>
            </w:r>
            <w:r>
              <w:rPr>
                <w:rStyle w:val="IndexLink"/>
              </w:rPr>
              <w:t>169</w:t>
            </w:r>
          </w:hyperlink>
        </w:p>
        <w:p>
          <w:pPr>
            <w:pStyle w:val="Contents5"/>
            <w:tabs>
              <w:tab w:val="clear" w:pos="7892"/>
              <w:tab w:val="right" w:pos="9026" w:leader="dot"/>
            </w:tabs>
            <w:rPr/>
          </w:pPr>
          <w:hyperlink w:anchor="__RefHeading___Toc14604646_73709187">
            <w:r>
              <w:rPr>
                <w:webHidden/>
                <w:rStyle w:val="IndexLink"/>
              </w:rPr>
              <w:t>3449</w:t>
            </w:r>
            <w:r>
              <w:rPr>
                <w:rStyle w:val="IndexLink"/>
                <w:rtl w:val="true"/>
              </w:rPr>
              <w:t xml:space="preserve"> - </w:t>
            </w:r>
            <w:r>
              <w:rPr>
                <w:rStyle w:val="IndexLink"/>
                <w:rtl w:val="true"/>
              </w:rPr>
              <w:t>مُکافَأةُ الإساءَةِ بِالإحسانِ</w:t>
            </w:r>
            <w:r>
              <w:rPr>
                <w:rStyle w:val="IndexLink"/>
                <w:rtl w:val="true"/>
              </w:rPr>
              <w:tab/>
            </w:r>
            <w:r>
              <w:rPr>
                <w:rStyle w:val="IndexLink"/>
              </w:rPr>
              <w:t>169</w:t>
            </w:r>
          </w:hyperlink>
        </w:p>
        <w:p>
          <w:pPr>
            <w:pStyle w:val="Contents6"/>
            <w:tabs>
              <w:tab w:val="clear" w:pos="7609"/>
              <w:tab w:val="right" w:pos="9026" w:leader="dot"/>
            </w:tabs>
            <w:rPr/>
          </w:pPr>
          <w:hyperlink w:anchor="__RefHeading___Toc14604648_73709187">
            <w:r>
              <w:rPr>
                <w:webHidden/>
                <w:rStyle w:val="IndexLink"/>
              </w:rPr>
              <w:t>3449</w:t>
            </w:r>
            <w:r>
              <w:rPr>
                <w:rStyle w:val="IndexLink"/>
                <w:rtl w:val="true"/>
              </w:rPr>
              <w:t xml:space="preserve"> - </w:t>
            </w:r>
            <w:r>
              <w:rPr>
                <w:rStyle w:val="IndexLink"/>
                <w:rtl w:val="true"/>
              </w:rPr>
              <w:t>پاداش دادن بدی با خوبی</w:t>
            </w:r>
            <w:r>
              <w:rPr>
                <w:rStyle w:val="IndexLink"/>
                <w:rtl w:val="true"/>
              </w:rPr>
              <w:tab/>
            </w:r>
            <w:r>
              <w:rPr>
                <w:rStyle w:val="IndexLink"/>
              </w:rPr>
              <w:t>169</w:t>
            </w:r>
          </w:hyperlink>
        </w:p>
        <w:p>
          <w:pPr>
            <w:pStyle w:val="Contents5"/>
            <w:tabs>
              <w:tab w:val="clear" w:pos="7892"/>
              <w:tab w:val="right" w:pos="9026" w:leader="dot"/>
            </w:tabs>
            <w:rPr/>
          </w:pPr>
          <w:hyperlink w:anchor="__RefHeading___Toc14604650_73709187">
            <w:r>
              <w:rPr>
                <w:webHidden/>
                <w:rStyle w:val="IndexLink"/>
              </w:rPr>
              <w:t>3450</w:t>
            </w:r>
            <w:r>
              <w:rPr>
                <w:rStyle w:val="IndexLink"/>
                <w:rtl w:val="true"/>
              </w:rPr>
              <w:t xml:space="preserve"> - </w:t>
            </w:r>
            <w:r>
              <w:rPr>
                <w:rStyle w:val="IndexLink"/>
                <w:rtl w:val="true"/>
              </w:rPr>
              <w:t>کَما تَدینُ تُدانُ</w:t>
            </w:r>
            <w:r>
              <w:rPr>
                <w:rStyle w:val="IndexLink"/>
                <w:rtl w:val="true"/>
              </w:rPr>
              <w:tab/>
            </w:r>
            <w:r>
              <w:rPr>
                <w:rStyle w:val="IndexLink"/>
              </w:rPr>
              <w:t>170</w:t>
            </w:r>
          </w:hyperlink>
        </w:p>
        <w:p>
          <w:pPr>
            <w:pStyle w:val="Contents6"/>
            <w:tabs>
              <w:tab w:val="clear" w:pos="7609"/>
              <w:tab w:val="right" w:pos="9026" w:leader="dot"/>
            </w:tabs>
            <w:rPr/>
          </w:pPr>
          <w:hyperlink w:anchor="__RefHeading___Toc14604652_73709187">
            <w:r>
              <w:rPr>
                <w:webHidden/>
                <w:rStyle w:val="IndexLink"/>
              </w:rPr>
              <w:t>3450</w:t>
            </w:r>
            <w:r>
              <w:rPr>
                <w:rStyle w:val="IndexLink"/>
                <w:rtl w:val="true"/>
              </w:rPr>
              <w:t xml:space="preserve"> - </w:t>
            </w:r>
            <w:r>
              <w:rPr>
                <w:rStyle w:val="IndexLink"/>
                <w:rtl w:val="true"/>
              </w:rPr>
              <w:t>از هر دست بدهی با همان دست می گیری</w:t>
            </w:r>
            <w:r>
              <w:rPr>
                <w:rStyle w:val="IndexLink"/>
                <w:rtl w:val="true"/>
              </w:rPr>
              <w:tab/>
            </w:r>
            <w:r>
              <w:rPr>
                <w:rStyle w:val="IndexLink"/>
              </w:rPr>
              <w:t>170</w:t>
            </w:r>
          </w:hyperlink>
        </w:p>
        <w:p>
          <w:pPr>
            <w:pStyle w:val="Contents3"/>
            <w:tabs>
              <w:tab w:val="clear" w:pos="8459"/>
              <w:tab w:val="right" w:pos="9026" w:leader="dot"/>
            </w:tabs>
            <w:rPr/>
          </w:pPr>
          <w:hyperlink w:anchor="__RefHeading___Toc14604654_73709187">
            <w:r>
              <w:rPr>
                <w:webHidden/>
                <w:rStyle w:val="IndexLink"/>
              </w:rPr>
              <w:t>463</w:t>
            </w:r>
            <w:r>
              <w:rPr>
                <w:rStyle w:val="IndexLink"/>
                <w:rtl w:val="true"/>
              </w:rPr>
              <w:t xml:space="preserve"> - </w:t>
            </w:r>
            <w:r>
              <w:rPr>
                <w:rStyle w:val="IndexLink"/>
                <w:rtl w:val="true"/>
              </w:rPr>
              <w:t>التکلیف</w:t>
            </w:r>
            <w:r>
              <w:rPr>
                <w:rStyle w:val="IndexLink"/>
                <w:rtl w:val="true"/>
              </w:rPr>
              <w:tab/>
            </w:r>
            <w:r>
              <w:rPr>
                <w:rStyle w:val="IndexLink"/>
              </w:rPr>
              <w:t>172</w:t>
            </w:r>
          </w:hyperlink>
        </w:p>
        <w:p>
          <w:pPr>
            <w:pStyle w:val="Contents4"/>
            <w:tabs>
              <w:tab w:val="clear" w:pos="8176"/>
              <w:tab w:val="right" w:pos="9026" w:leader="dot"/>
            </w:tabs>
            <w:rPr/>
          </w:pPr>
          <w:hyperlink w:anchor="__RefHeading___Toc14604656_73709187">
            <w:r>
              <w:rPr>
                <w:webHidden/>
                <w:rStyle w:val="IndexLink"/>
              </w:rPr>
              <w:t>463</w:t>
            </w:r>
            <w:r>
              <w:rPr>
                <w:rStyle w:val="IndexLink"/>
                <w:rtl w:val="true"/>
              </w:rPr>
              <w:t xml:space="preserve"> - </w:t>
            </w:r>
            <w:r>
              <w:rPr>
                <w:rStyle w:val="IndexLink"/>
                <w:rtl w:val="true"/>
              </w:rPr>
              <w:t>تکلیف</w:t>
            </w:r>
            <w:r>
              <w:rPr>
                <w:rStyle w:val="IndexLink"/>
                <w:rtl w:val="true"/>
              </w:rPr>
              <w:tab/>
            </w:r>
            <w:r>
              <w:rPr>
                <w:rStyle w:val="IndexLink"/>
              </w:rPr>
              <w:t>172</w:t>
            </w:r>
          </w:hyperlink>
        </w:p>
        <w:p>
          <w:pPr>
            <w:pStyle w:val="Contents5"/>
            <w:tabs>
              <w:tab w:val="clear" w:pos="7892"/>
              <w:tab w:val="right" w:pos="9026" w:leader="dot"/>
            </w:tabs>
            <w:rPr/>
          </w:pPr>
          <w:hyperlink w:anchor="__RefHeading___Toc14604658_73709187">
            <w:r>
              <w:rPr>
                <w:webHidden/>
                <w:rStyle w:val="IndexLink"/>
                <w:rtl w:val="true"/>
              </w:rPr>
              <w:t>اشاره</w:t>
            </w:r>
            <w:r>
              <w:rPr>
                <w:rStyle w:val="IndexLink"/>
                <w:rtl w:val="true"/>
              </w:rPr>
              <w:tab/>
            </w:r>
            <w:r>
              <w:rPr>
                <w:rStyle w:val="IndexLink"/>
              </w:rPr>
              <w:t>172</w:t>
            </w:r>
          </w:hyperlink>
        </w:p>
        <w:p>
          <w:pPr>
            <w:pStyle w:val="Contents5"/>
            <w:tabs>
              <w:tab w:val="clear" w:pos="7892"/>
              <w:tab w:val="right" w:pos="9026" w:leader="dot"/>
            </w:tabs>
            <w:rPr/>
          </w:pPr>
          <w:hyperlink w:anchor="__RefHeading___Toc14604660_73709187">
            <w:r>
              <w:rPr>
                <w:webHidden/>
                <w:rStyle w:val="IndexLink"/>
              </w:rPr>
              <w:t>3451</w:t>
            </w:r>
            <w:r>
              <w:rPr>
                <w:rStyle w:val="IndexLink"/>
                <w:rtl w:val="true"/>
              </w:rPr>
              <w:t xml:space="preserve"> - </w:t>
            </w:r>
            <w:r>
              <w:rPr>
                <w:rStyle w:val="IndexLink"/>
                <w:rtl w:val="true"/>
              </w:rPr>
              <w:t>التَّکلیفُ</w:t>
            </w:r>
            <w:r>
              <w:rPr>
                <w:rStyle w:val="IndexLink"/>
                <w:rtl w:val="true"/>
              </w:rPr>
              <w:tab/>
            </w:r>
            <w:r>
              <w:rPr>
                <w:rStyle w:val="IndexLink"/>
              </w:rPr>
              <w:t>173</w:t>
            </w:r>
          </w:hyperlink>
        </w:p>
        <w:p>
          <w:pPr>
            <w:pStyle w:val="Contents6"/>
            <w:tabs>
              <w:tab w:val="clear" w:pos="7609"/>
              <w:tab w:val="right" w:pos="9026" w:leader="dot"/>
            </w:tabs>
            <w:rPr/>
          </w:pPr>
          <w:hyperlink w:anchor="__RefHeading___Toc14604662_73709187">
            <w:r>
              <w:rPr>
                <w:webHidden/>
                <w:rStyle w:val="IndexLink"/>
              </w:rPr>
              <w:t>3451</w:t>
            </w:r>
            <w:r>
              <w:rPr>
                <w:rStyle w:val="IndexLink"/>
                <w:rtl w:val="true"/>
              </w:rPr>
              <w:t xml:space="preserve"> - </w:t>
            </w:r>
            <w:r>
              <w:rPr>
                <w:rStyle w:val="IndexLink"/>
                <w:rtl w:val="true"/>
              </w:rPr>
              <w:t>تکلیف</w:t>
            </w:r>
            <w:r>
              <w:rPr>
                <w:rStyle w:val="IndexLink"/>
                <w:rtl w:val="true"/>
              </w:rPr>
              <w:tab/>
            </w:r>
            <w:r>
              <w:rPr>
                <w:rStyle w:val="IndexLink"/>
              </w:rPr>
              <w:t>173</w:t>
            </w:r>
          </w:hyperlink>
        </w:p>
        <w:p>
          <w:pPr>
            <w:pStyle w:val="Contents5"/>
            <w:tabs>
              <w:tab w:val="clear" w:pos="7892"/>
              <w:tab w:val="right" w:pos="9026" w:leader="dot"/>
            </w:tabs>
            <w:rPr/>
          </w:pPr>
          <w:hyperlink w:anchor="__RefHeading___Toc14604664_73709187">
            <w:r>
              <w:rPr>
                <w:webHidden/>
                <w:rStyle w:val="IndexLink"/>
              </w:rPr>
              <w:t>3452</w:t>
            </w:r>
            <w:r>
              <w:rPr>
                <w:rStyle w:val="IndexLink"/>
                <w:rtl w:val="true"/>
              </w:rPr>
              <w:t xml:space="preserve"> - </w:t>
            </w:r>
            <w:r>
              <w:rPr>
                <w:rStyle w:val="IndexLink"/>
                <w:rtl w:val="true"/>
              </w:rPr>
              <w:t>لا یُکَلِّفُ اللَّهُ نَفساً إلّا وُسعَها</w:t>
            </w:r>
            <w:r>
              <w:rPr>
                <w:rStyle w:val="IndexLink"/>
                <w:rtl w:val="true"/>
              </w:rPr>
              <w:tab/>
            </w:r>
            <w:r>
              <w:rPr>
                <w:rStyle w:val="IndexLink"/>
              </w:rPr>
              <w:t>176</w:t>
            </w:r>
          </w:hyperlink>
        </w:p>
        <w:p>
          <w:pPr>
            <w:pStyle w:val="Contents6"/>
            <w:tabs>
              <w:tab w:val="clear" w:pos="7609"/>
              <w:tab w:val="right" w:pos="9026" w:leader="dot"/>
            </w:tabs>
            <w:rPr/>
          </w:pPr>
          <w:hyperlink w:anchor="__RefHeading___Toc14604666_73709187">
            <w:r>
              <w:rPr>
                <w:webHidden/>
                <w:rStyle w:val="IndexLink"/>
              </w:rPr>
              <w:t>3452</w:t>
            </w:r>
            <w:r>
              <w:rPr>
                <w:rStyle w:val="IndexLink"/>
                <w:rtl w:val="true"/>
              </w:rPr>
              <w:t xml:space="preserve"> - </w:t>
            </w:r>
            <w:r>
              <w:rPr>
                <w:rStyle w:val="IndexLink"/>
                <w:rtl w:val="true"/>
              </w:rPr>
              <w:t>خداوند کسی را جز به اندازه توانش تکلیف نمی کند</w:t>
            </w:r>
            <w:r>
              <w:rPr>
                <w:rStyle w:val="IndexLink"/>
                <w:rtl w:val="true"/>
              </w:rPr>
              <w:tab/>
            </w:r>
            <w:r>
              <w:rPr>
                <w:rStyle w:val="IndexLink"/>
              </w:rPr>
              <w:t>176</w:t>
            </w:r>
          </w:hyperlink>
        </w:p>
        <w:p>
          <w:pPr>
            <w:pStyle w:val="Contents3"/>
            <w:tabs>
              <w:tab w:val="clear" w:pos="8459"/>
              <w:tab w:val="right" w:pos="9026" w:leader="dot"/>
            </w:tabs>
            <w:rPr/>
          </w:pPr>
          <w:hyperlink w:anchor="__RefHeading___Toc14604668_73709187">
            <w:r>
              <w:rPr>
                <w:webHidden/>
                <w:rStyle w:val="IndexLink"/>
              </w:rPr>
              <w:t>464</w:t>
            </w:r>
            <w:r>
              <w:rPr>
                <w:rStyle w:val="IndexLink"/>
                <w:rtl w:val="true"/>
              </w:rPr>
              <w:t xml:space="preserve"> - </w:t>
            </w:r>
            <w:r>
              <w:rPr>
                <w:rStyle w:val="IndexLink"/>
                <w:rtl w:val="true"/>
              </w:rPr>
              <w:t>التکلّف</w:t>
            </w:r>
            <w:r>
              <w:rPr>
                <w:rStyle w:val="IndexLink"/>
                <w:rtl w:val="true"/>
              </w:rPr>
              <w:tab/>
            </w:r>
            <w:r>
              <w:rPr>
                <w:rStyle w:val="IndexLink"/>
              </w:rPr>
              <w:t>179</w:t>
            </w:r>
          </w:hyperlink>
        </w:p>
        <w:p>
          <w:pPr>
            <w:pStyle w:val="Contents4"/>
            <w:tabs>
              <w:tab w:val="clear" w:pos="8176"/>
              <w:tab w:val="right" w:pos="9026" w:leader="dot"/>
            </w:tabs>
            <w:rPr/>
          </w:pPr>
          <w:hyperlink w:anchor="__RefHeading___Toc14604670_73709187">
            <w:r>
              <w:rPr>
                <w:webHidden/>
                <w:rStyle w:val="IndexLink"/>
              </w:rPr>
              <w:t>464</w:t>
            </w:r>
            <w:r>
              <w:rPr>
                <w:rStyle w:val="IndexLink"/>
                <w:rtl w:val="true"/>
              </w:rPr>
              <w:t xml:space="preserve"> - </w:t>
            </w:r>
            <w:r>
              <w:rPr>
                <w:rStyle w:val="IndexLink"/>
                <w:rtl w:val="true"/>
              </w:rPr>
              <w:t>تکلّف</w:t>
            </w:r>
            <w:r>
              <w:rPr>
                <w:rStyle w:val="IndexLink"/>
                <w:rtl w:val="true"/>
              </w:rPr>
              <w:tab/>
            </w:r>
            <w:r>
              <w:rPr>
                <w:rStyle w:val="IndexLink"/>
              </w:rPr>
              <w:t>179</w:t>
            </w:r>
          </w:hyperlink>
        </w:p>
        <w:p>
          <w:pPr>
            <w:pStyle w:val="Contents5"/>
            <w:tabs>
              <w:tab w:val="clear" w:pos="7892"/>
              <w:tab w:val="right" w:pos="9026" w:leader="dot"/>
            </w:tabs>
            <w:rPr/>
          </w:pPr>
          <w:hyperlink w:anchor="__RefHeading___Toc14604672_73709187">
            <w:r>
              <w:rPr>
                <w:webHidden/>
                <w:rStyle w:val="IndexLink"/>
                <w:rtl w:val="true"/>
              </w:rPr>
              <w:t>اشاره</w:t>
            </w:r>
            <w:r>
              <w:rPr>
                <w:rStyle w:val="IndexLink"/>
                <w:rtl w:val="true"/>
              </w:rPr>
              <w:tab/>
            </w:r>
            <w:r>
              <w:rPr>
                <w:rStyle w:val="IndexLink"/>
              </w:rPr>
              <w:t>179</w:t>
            </w:r>
          </w:hyperlink>
        </w:p>
        <w:p>
          <w:pPr>
            <w:pStyle w:val="Contents5"/>
            <w:tabs>
              <w:tab w:val="clear" w:pos="7892"/>
              <w:tab w:val="right" w:pos="9026" w:leader="dot"/>
            </w:tabs>
            <w:rPr/>
          </w:pPr>
          <w:hyperlink w:anchor="__RefHeading___Toc14604674_73709187">
            <w:r>
              <w:rPr>
                <w:webHidden/>
                <w:rStyle w:val="IndexLink"/>
              </w:rPr>
              <w:t>3453</w:t>
            </w:r>
            <w:r>
              <w:rPr>
                <w:rStyle w:val="IndexLink"/>
                <w:rtl w:val="true"/>
              </w:rPr>
              <w:t xml:space="preserve"> - </w:t>
            </w:r>
            <w:r>
              <w:rPr>
                <w:rStyle w:val="IndexLink"/>
                <w:rtl w:val="true"/>
              </w:rPr>
              <w:t>التَّکلُّفُ</w:t>
            </w:r>
            <w:r>
              <w:rPr>
                <w:rStyle w:val="IndexLink"/>
                <w:rtl w:val="true"/>
              </w:rPr>
              <w:tab/>
            </w:r>
            <w:r>
              <w:rPr>
                <w:rStyle w:val="IndexLink"/>
              </w:rPr>
              <w:t>180</w:t>
            </w:r>
          </w:hyperlink>
        </w:p>
        <w:p>
          <w:pPr>
            <w:pStyle w:val="Contents6"/>
            <w:tabs>
              <w:tab w:val="clear" w:pos="7609"/>
              <w:tab w:val="right" w:pos="9026" w:leader="dot"/>
            </w:tabs>
            <w:rPr/>
          </w:pPr>
          <w:hyperlink w:anchor="__RefHeading___Toc14604676_73709187">
            <w:r>
              <w:rPr>
                <w:webHidden/>
                <w:rStyle w:val="IndexLink"/>
              </w:rPr>
              <w:t>3453</w:t>
            </w:r>
            <w:r>
              <w:rPr>
                <w:rStyle w:val="IndexLink"/>
                <w:rtl w:val="true"/>
              </w:rPr>
              <w:t xml:space="preserve"> - </w:t>
            </w:r>
            <w:r>
              <w:rPr>
                <w:rStyle w:val="IndexLink"/>
                <w:rtl w:val="true"/>
              </w:rPr>
              <w:t>تکلّف</w:t>
            </w:r>
            <w:r>
              <w:rPr>
                <w:rStyle w:val="IndexLink"/>
                <w:rtl w:val="true"/>
              </w:rPr>
              <w:tab/>
            </w:r>
            <w:r>
              <w:rPr>
                <w:rStyle w:val="IndexLink"/>
              </w:rPr>
              <w:t>180</w:t>
            </w:r>
          </w:hyperlink>
        </w:p>
        <w:p>
          <w:pPr>
            <w:pStyle w:val="Contents5"/>
            <w:tabs>
              <w:tab w:val="clear" w:pos="7892"/>
              <w:tab w:val="right" w:pos="9026" w:leader="dot"/>
            </w:tabs>
            <w:rPr/>
          </w:pPr>
          <w:hyperlink w:anchor="__RefHeading___Toc14604678_73709187">
            <w:r>
              <w:rPr>
                <w:webHidden/>
                <w:rStyle w:val="IndexLink"/>
              </w:rPr>
              <w:t>3454</w:t>
            </w:r>
            <w:r>
              <w:rPr>
                <w:rStyle w:val="IndexLink"/>
                <w:rtl w:val="true"/>
              </w:rPr>
              <w:t xml:space="preserve"> - </w:t>
            </w:r>
            <w:r>
              <w:rPr>
                <w:rStyle w:val="IndexLink"/>
                <w:rtl w:val="true"/>
              </w:rPr>
              <w:t>عَلاماتُ المُتَکلِّفِ</w:t>
            </w:r>
            <w:r>
              <w:rPr>
                <w:rStyle w:val="IndexLink"/>
                <w:rtl w:val="true"/>
              </w:rPr>
              <w:tab/>
            </w:r>
            <w:r>
              <w:rPr>
                <w:rStyle w:val="IndexLink"/>
              </w:rPr>
              <w:t>182</w:t>
            </w:r>
          </w:hyperlink>
        </w:p>
        <w:p>
          <w:pPr>
            <w:pStyle w:val="Contents6"/>
            <w:tabs>
              <w:tab w:val="clear" w:pos="7609"/>
              <w:tab w:val="right" w:pos="9026" w:leader="dot"/>
            </w:tabs>
            <w:rPr/>
          </w:pPr>
          <w:hyperlink w:anchor="__RefHeading___Toc14604680_73709187">
            <w:r>
              <w:rPr>
                <w:webHidden/>
                <w:rStyle w:val="IndexLink"/>
              </w:rPr>
              <w:t>3454</w:t>
            </w:r>
            <w:r>
              <w:rPr>
                <w:rStyle w:val="IndexLink"/>
                <w:rtl w:val="true"/>
              </w:rPr>
              <w:t xml:space="preserve"> - </w:t>
            </w:r>
            <w:r>
              <w:rPr>
                <w:rStyle w:val="IndexLink"/>
                <w:rtl w:val="true"/>
              </w:rPr>
              <w:t>نشانه های شخص متکلّف</w:t>
            </w:r>
            <w:r>
              <w:rPr>
                <w:rStyle w:val="IndexLink"/>
                <w:rtl w:val="true"/>
              </w:rPr>
              <w:tab/>
            </w:r>
            <w:r>
              <w:rPr>
                <w:rStyle w:val="IndexLink"/>
              </w:rPr>
              <w:t>182</w:t>
            </w:r>
          </w:hyperlink>
        </w:p>
        <w:p>
          <w:pPr>
            <w:pStyle w:val="Contents3"/>
            <w:tabs>
              <w:tab w:val="clear" w:pos="8459"/>
              <w:tab w:val="right" w:pos="9026" w:leader="dot"/>
            </w:tabs>
            <w:rPr/>
          </w:pPr>
          <w:hyperlink w:anchor="__RefHeading___Toc14604682_73709187">
            <w:r>
              <w:rPr>
                <w:webHidden/>
                <w:rStyle w:val="IndexLink"/>
              </w:rPr>
              <w:t>465</w:t>
            </w:r>
            <w:r>
              <w:rPr>
                <w:rStyle w:val="IndexLink"/>
                <w:rtl w:val="true"/>
              </w:rPr>
              <w:t xml:space="preserve"> - </w:t>
            </w:r>
            <w:r>
              <w:rPr>
                <w:rStyle w:val="IndexLink"/>
                <w:rtl w:val="true"/>
              </w:rPr>
              <w:t>الکلام</w:t>
            </w:r>
            <w:r>
              <w:rPr>
                <w:rStyle w:val="IndexLink"/>
                <w:rtl w:val="true"/>
              </w:rPr>
              <w:tab/>
            </w:r>
            <w:r>
              <w:rPr>
                <w:rStyle w:val="IndexLink"/>
              </w:rPr>
              <w:t>185</w:t>
            </w:r>
          </w:hyperlink>
        </w:p>
        <w:p>
          <w:pPr>
            <w:pStyle w:val="Contents4"/>
            <w:tabs>
              <w:tab w:val="clear" w:pos="8176"/>
              <w:tab w:val="right" w:pos="9026" w:leader="dot"/>
            </w:tabs>
            <w:rPr/>
          </w:pPr>
          <w:hyperlink w:anchor="__RefHeading___Toc14604684_73709187">
            <w:r>
              <w:rPr>
                <w:webHidden/>
                <w:rStyle w:val="IndexLink"/>
              </w:rPr>
              <w:t>465</w:t>
            </w:r>
            <w:r>
              <w:rPr>
                <w:rStyle w:val="IndexLink"/>
                <w:rtl w:val="true"/>
              </w:rPr>
              <w:t xml:space="preserve"> - </w:t>
            </w:r>
            <w:r>
              <w:rPr>
                <w:rStyle w:val="IndexLink"/>
                <w:rtl w:val="true"/>
              </w:rPr>
              <w:t>سخن</w:t>
            </w:r>
            <w:r>
              <w:rPr>
                <w:rStyle w:val="IndexLink"/>
                <w:rtl w:val="true"/>
              </w:rPr>
              <w:tab/>
            </w:r>
            <w:r>
              <w:rPr>
                <w:rStyle w:val="IndexLink"/>
              </w:rPr>
              <w:t>185</w:t>
            </w:r>
          </w:hyperlink>
        </w:p>
        <w:p>
          <w:pPr>
            <w:pStyle w:val="Contents5"/>
            <w:tabs>
              <w:tab w:val="clear" w:pos="7892"/>
              <w:tab w:val="right" w:pos="9026" w:leader="dot"/>
            </w:tabs>
            <w:rPr/>
          </w:pPr>
          <w:hyperlink w:anchor="__RefHeading___Toc14604686_73709187">
            <w:r>
              <w:rPr>
                <w:webHidden/>
                <w:rStyle w:val="IndexLink"/>
                <w:rtl w:val="true"/>
              </w:rPr>
              <w:t>اشاره</w:t>
            </w:r>
            <w:r>
              <w:rPr>
                <w:rStyle w:val="IndexLink"/>
                <w:rtl w:val="true"/>
              </w:rPr>
              <w:tab/>
            </w:r>
            <w:r>
              <w:rPr>
                <w:rStyle w:val="IndexLink"/>
              </w:rPr>
              <w:t>185</w:t>
            </w:r>
          </w:hyperlink>
        </w:p>
        <w:p>
          <w:pPr>
            <w:pStyle w:val="Contents5"/>
            <w:tabs>
              <w:tab w:val="clear" w:pos="7892"/>
              <w:tab w:val="right" w:pos="9026" w:leader="dot"/>
            </w:tabs>
            <w:rPr/>
          </w:pPr>
          <w:hyperlink w:anchor="__RefHeading___Toc14604688_73709187">
            <w:r>
              <w:rPr>
                <w:webHidden/>
                <w:rStyle w:val="IndexLink"/>
              </w:rPr>
              <w:t>3455</w:t>
            </w:r>
            <w:r>
              <w:rPr>
                <w:rStyle w:val="IndexLink"/>
                <w:rtl w:val="true"/>
              </w:rPr>
              <w:t xml:space="preserve"> - </w:t>
            </w:r>
            <w:r>
              <w:rPr>
                <w:rStyle w:val="IndexLink"/>
                <w:rtl w:val="true"/>
              </w:rPr>
              <w:t>الکَلامُ</w:t>
            </w:r>
            <w:r>
              <w:rPr>
                <w:rStyle w:val="IndexLink"/>
                <w:rtl w:val="true"/>
              </w:rPr>
              <w:tab/>
            </w:r>
            <w:r>
              <w:rPr>
                <w:rStyle w:val="IndexLink"/>
              </w:rPr>
              <w:t>186</w:t>
            </w:r>
          </w:hyperlink>
        </w:p>
        <w:p>
          <w:pPr>
            <w:pStyle w:val="Contents6"/>
            <w:tabs>
              <w:tab w:val="clear" w:pos="7609"/>
              <w:tab w:val="right" w:pos="9026" w:leader="dot"/>
            </w:tabs>
            <w:rPr/>
          </w:pPr>
          <w:hyperlink w:anchor="__RefHeading___Toc14604690_73709187">
            <w:r>
              <w:rPr>
                <w:webHidden/>
                <w:rStyle w:val="IndexLink"/>
              </w:rPr>
              <w:t>3455</w:t>
            </w:r>
            <w:r>
              <w:rPr>
                <w:rStyle w:val="IndexLink"/>
                <w:rtl w:val="true"/>
              </w:rPr>
              <w:t xml:space="preserve"> - </w:t>
            </w:r>
            <w:r>
              <w:rPr>
                <w:rStyle w:val="IndexLink"/>
                <w:rtl w:val="true"/>
              </w:rPr>
              <w:t>سخن</w:t>
            </w:r>
            <w:r>
              <w:rPr>
                <w:rStyle w:val="IndexLink"/>
                <w:rtl w:val="true"/>
              </w:rPr>
              <w:tab/>
            </w:r>
            <w:r>
              <w:rPr>
                <w:rStyle w:val="IndexLink"/>
              </w:rPr>
              <w:t>186</w:t>
            </w:r>
          </w:hyperlink>
        </w:p>
        <w:p>
          <w:pPr>
            <w:pStyle w:val="Contents5"/>
            <w:tabs>
              <w:tab w:val="clear" w:pos="7892"/>
              <w:tab w:val="right" w:pos="9026" w:leader="dot"/>
            </w:tabs>
            <w:rPr/>
          </w:pPr>
          <w:hyperlink w:anchor="__RefHeading___Toc14604692_73709187">
            <w:r>
              <w:rPr>
                <w:webHidden/>
                <w:rStyle w:val="IndexLink"/>
              </w:rPr>
              <w:t>3456</w:t>
            </w:r>
            <w:r>
              <w:rPr>
                <w:rStyle w:val="IndexLink"/>
                <w:rtl w:val="true"/>
              </w:rPr>
              <w:t xml:space="preserve"> - </w:t>
            </w:r>
            <w:r>
              <w:rPr>
                <w:rStyle w:val="IndexLink"/>
                <w:rtl w:val="true"/>
              </w:rPr>
              <w:t>شِدَّةُ تَأثیرِ الکَلامِ</w:t>
            </w:r>
            <w:r>
              <w:rPr>
                <w:rStyle w:val="IndexLink"/>
                <w:rtl w:val="true"/>
              </w:rPr>
              <w:tab/>
            </w:r>
            <w:r>
              <w:rPr>
                <w:rStyle w:val="IndexLink"/>
              </w:rPr>
              <w:t>187</w:t>
            </w:r>
          </w:hyperlink>
        </w:p>
        <w:p>
          <w:pPr>
            <w:pStyle w:val="Contents6"/>
            <w:tabs>
              <w:tab w:val="clear" w:pos="7609"/>
              <w:tab w:val="right" w:pos="9026" w:leader="dot"/>
            </w:tabs>
            <w:rPr/>
          </w:pPr>
          <w:hyperlink w:anchor="__RefHeading___Toc14604694_73709187">
            <w:r>
              <w:rPr>
                <w:webHidden/>
                <w:rStyle w:val="IndexLink"/>
              </w:rPr>
              <w:t>3456</w:t>
            </w:r>
            <w:r>
              <w:rPr>
                <w:rStyle w:val="IndexLink"/>
                <w:rtl w:val="true"/>
              </w:rPr>
              <w:t xml:space="preserve"> - </w:t>
            </w:r>
            <w:r>
              <w:rPr>
                <w:rStyle w:val="IndexLink"/>
                <w:rtl w:val="true"/>
              </w:rPr>
              <w:t>تأثیر بسیار سخن</w:t>
            </w:r>
            <w:r>
              <w:rPr>
                <w:rStyle w:val="IndexLink"/>
                <w:rtl w:val="true"/>
              </w:rPr>
              <w:tab/>
            </w:r>
            <w:r>
              <w:rPr>
                <w:rStyle w:val="IndexLink"/>
              </w:rPr>
              <w:t>187</w:t>
            </w:r>
          </w:hyperlink>
        </w:p>
        <w:p>
          <w:pPr>
            <w:pStyle w:val="Contents5"/>
            <w:tabs>
              <w:tab w:val="clear" w:pos="7892"/>
              <w:tab w:val="right" w:pos="9026" w:leader="dot"/>
            </w:tabs>
            <w:rPr/>
          </w:pPr>
          <w:hyperlink w:anchor="__RefHeading___Toc14604696_73709187">
            <w:r>
              <w:rPr>
                <w:webHidden/>
                <w:rStyle w:val="IndexLink"/>
              </w:rPr>
              <w:t>3457</w:t>
            </w:r>
            <w:r>
              <w:rPr>
                <w:rStyle w:val="IndexLink"/>
                <w:rtl w:val="true"/>
              </w:rPr>
              <w:t xml:space="preserve"> - </w:t>
            </w:r>
            <w:r>
              <w:rPr>
                <w:rStyle w:val="IndexLink"/>
                <w:rtl w:val="true"/>
              </w:rPr>
              <w:t>التَّحذیرُ مِنَ الکَلامِ المُستَهجَن</w:t>
            </w:r>
            <w:r>
              <w:rPr>
                <w:rStyle w:val="IndexLink"/>
                <w:rtl w:val="true"/>
              </w:rPr>
              <w:tab/>
            </w:r>
            <w:r>
              <w:rPr>
                <w:rStyle w:val="IndexLink"/>
              </w:rPr>
              <w:t>188</w:t>
            </w:r>
          </w:hyperlink>
        </w:p>
        <w:p>
          <w:pPr>
            <w:pStyle w:val="Contents6"/>
            <w:tabs>
              <w:tab w:val="clear" w:pos="7609"/>
              <w:tab w:val="right" w:pos="9026" w:leader="dot"/>
            </w:tabs>
            <w:rPr/>
          </w:pPr>
          <w:hyperlink w:anchor="__RefHeading___Toc14604698_73709187">
            <w:r>
              <w:rPr>
                <w:webHidden/>
                <w:rStyle w:val="IndexLink"/>
              </w:rPr>
              <w:t>3457</w:t>
            </w:r>
            <w:r>
              <w:rPr>
                <w:rStyle w:val="IndexLink"/>
                <w:rtl w:val="true"/>
              </w:rPr>
              <w:t xml:space="preserve"> - </w:t>
            </w:r>
            <w:r>
              <w:rPr>
                <w:rStyle w:val="IndexLink"/>
                <w:rtl w:val="true"/>
              </w:rPr>
              <w:t>پرهیز از گفتار زشت</w:t>
            </w:r>
            <w:r>
              <w:rPr>
                <w:rStyle w:val="IndexLink"/>
                <w:rtl w:val="true"/>
              </w:rPr>
              <w:tab/>
            </w:r>
            <w:r>
              <w:rPr>
                <w:rStyle w:val="IndexLink"/>
              </w:rPr>
              <w:t>188</w:t>
            </w:r>
          </w:hyperlink>
        </w:p>
        <w:p>
          <w:pPr>
            <w:pStyle w:val="Contents5"/>
            <w:tabs>
              <w:tab w:val="clear" w:pos="7892"/>
              <w:tab w:val="right" w:pos="9026" w:leader="dot"/>
            </w:tabs>
            <w:rPr/>
          </w:pPr>
          <w:hyperlink w:anchor="__RefHeading___Toc14604700_73709187">
            <w:r>
              <w:rPr>
                <w:webHidden/>
                <w:rStyle w:val="IndexLink"/>
              </w:rPr>
              <w:t>3458</w:t>
            </w:r>
            <w:r>
              <w:rPr>
                <w:rStyle w:val="IndexLink"/>
                <w:rtl w:val="true"/>
              </w:rPr>
              <w:t xml:space="preserve"> - </w:t>
            </w:r>
            <w:r>
              <w:rPr>
                <w:rStyle w:val="IndexLink"/>
                <w:rtl w:val="true"/>
              </w:rPr>
              <w:t>الحَثُّ عَلی تَرکِ ما لا یَعنی مِن الکَلامِ</w:t>
            </w:r>
            <w:r>
              <w:rPr>
                <w:rStyle w:val="IndexLink"/>
                <w:rtl w:val="true"/>
              </w:rPr>
              <w:tab/>
            </w:r>
            <w:r>
              <w:rPr>
                <w:rStyle w:val="IndexLink"/>
              </w:rPr>
              <w:t>189</w:t>
            </w:r>
          </w:hyperlink>
        </w:p>
        <w:p>
          <w:pPr>
            <w:pStyle w:val="Contents6"/>
            <w:tabs>
              <w:tab w:val="clear" w:pos="7609"/>
              <w:tab w:val="right" w:pos="9026" w:leader="dot"/>
            </w:tabs>
            <w:rPr/>
          </w:pPr>
          <w:hyperlink w:anchor="__RefHeading___Toc14604702_73709187">
            <w:r>
              <w:rPr>
                <w:webHidden/>
                <w:rStyle w:val="IndexLink"/>
              </w:rPr>
              <w:t>3458</w:t>
            </w:r>
            <w:r>
              <w:rPr>
                <w:rStyle w:val="IndexLink"/>
                <w:rtl w:val="true"/>
              </w:rPr>
              <w:t xml:space="preserve"> - </w:t>
            </w:r>
            <w:r>
              <w:rPr>
                <w:rStyle w:val="IndexLink"/>
                <w:rtl w:val="true"/>
              </w:rPr>
              <w:t>ترغیب به ترک بیهوده گویی</w:t>
            </w:r>
            <w:r>
              <w:rPr>
                <w:rStyle w:val="IndexLink"/>
                <w:rtl w:val="true"/>
              </w:rPr>
              <w:tab/>
            </w:r>
            <w:r>
              <w:rPr>
                <w:rStyle w:val="IndexLink"/>
              </w:rPr>
              <w:t>189</w:t>
            </w:r>
          </w:hyperlink>
        </w:p>
        <w:p>
          <w:pPr>
            <w:pStyle w:val="Contents5"/>
            <w:tabs>
              <w:tab w:val="clear" w:pos="7892"/>
              <w:tab w:val="right" w:pos="9026" w:leader="dot"/>
            </w:tabs>
            <w:rPr/>
          </w:pPr>
          <w:hyperlink w:anchor="__RefHeading___Toc14604704_73709187">
            <w:r>
              <w:rPr>
                <w:webHidden/>
                <w:rStyle w:val="IndexLink"/>
              </w:rPr>
              <w:t>3459</w:t>
            </w:r>
            <w:r>
              <w:rPr>
                <w:rStyle w:val="IndexLink"/>
                <w:rtl w:val="true"/>
              </w:rPr>
              <w:t xml:space="preserve"> - </w:t>
            </w:r>
            <w:r>
              <w:rPr>
                <w:rStyle w:val="IndexLink"/>
                <w:rtl w:val="true"/>
              </w:rPr>
              <w:t>ذَمُّ فُضولِ الکَلامِ</w:t>
            </w:r>
            <w:r>
              <w:rPr>
                <w:rStyle w:val="IndexLink"/>
                <w:rtl w:val="true"/>
              </w:rPr>
              <w:tab/>
            </w:r>
            <w:r>
              <w:rPr>
                <w:rStyle w:val="IndexLink"/>
              </w:rPr>
              <w:t>190</w:t>
            </w:r>
          </w:hyperlink>
        </w:p>
        <w:p>
          <w:pPr>
            <w:pStyle w:val="Contents6"/>
            <w:tabs>
              <w:tab w:val="clear" w:pos="7609"/>
              <w:tab w:val="right" w:pos="9026" w:leader="dot"/>
            </w:tabs>
            <w:rPr/>
          </w:pPr>
          <w:hyperlink w:anchor="__RefHeading___Toc14604706_73709187">
            <w:r>
              <w:rPr>
                <w:webHidden/>
                <w:rStyle w:val="IndexLink"/>
              </w:rPr>
              <w:t>3459</w:t>
            </w:r>
            <w:r>
              <w:rPr>
                <w:rStyle w:val="IndexLink"/>
                <w:rtl w:val="true"/>
              </w:rPr>
              <w:t xml:space="preserve"> - </w:t>
            </w:r>
            <w:r>
              <w:rPr>
                <w:rStyle w:val="IndexLink"/>
                <w:rtl w:val="true"/>
              </w:rPr>
              <w:t>نکوهش زیاده گویی</w:t>
            </w:r>
            <w:r>
              <w:rPr>
                <w:rStyle w:val="IndexLink"/>
                <w:rtl w:val="true"/>
              </w:rPr>
              <w:tab/>
            </w:r>
            <w:r>
              <w:rPr>
                <w:rStyle w:val="IndexLink"/>
              </w:rPr>
              <w:t>190</w:t>
            </w:r>
          </w:hyperlink>
        </w:p>
        <w:p>
          <w:pPr>
            <w:pStyle w:val="Contents5"/>
            <w:tabs>
              <w:tab w:val="clear" w:pos="7892"/>
              <w:tab w:val="right" w:pos="9026" w:leader="dot"/>
            </w:tabs>
            <w:rPr/>
          </w:pPr>
          <w:hyperlink w:anchor="__RefHeading___Toc14604708_73709187">
            <w:r>
              <w:rPr>
                <w:webHidden/>
                <w:rStyle w:val="IndexLink"/>
              </w:rPr>
              <w:t>3460</w:t>
            </w:r>
            <w:r>
              <w:rPr>
                <w:rStyle w:val="IndexLink"/>
                <w:rtl w:val="true"/>
              </w:rPr>
              <w:t xml:space="preserve"> - </w:t>
            </w:r>
            <w:r>
              <w:rPr>
                <w:rStyle w:val="IndexLink"/>
                <w:rtl w:val="true"/>
              </w:rPr>
              <w:t>النَّهیُ عَنِ الهَذَرِ</w:t>
            </w:r>
            <w:r>
              <w:rPr>
                <w:rStyle w:val="IndexLink"/>
                <w:rtl w:val="true"/>
              </w:rPr>
              <w:tab/>
            </w:r>
            <w:r>
              <w:rPr>
                <w:rStyle w:val="IndexLink"/>
              </w:rPr>
              <w:t>192</w:t>
            </w:r>
          </w:hyperlink>
        </w:p>
        <w:p>
          <w:pPr>
            <w:pStyle w:val="Contents6"/>
            <w:tabs>
              <w:tab w:val="clear" w:pos="7609"/>
              <w:tab w:val="right" w:pos="9026" w:leader="dot"/>
            </w:tabs>
            <w:rPr/>
          </w:pPr>
          <w:hyperlink w:anchor="__RefHeading___Toc14604710_73709187">
            <w:r>
              <w:rPr>
                <w:webHidden/>
                <w:rStyle w:val="IndexLink"/>
              </w:rPr>
              <w:t>3460</w:t>
            </w:r>
            <w:r>
              <w:rPr>
                <w:rStyle w:val="IndexLink"/>
                <w:rtl w:val="true"/>
              </w:rPr>
              <w:t xml:space="preserve"> - </w:t>
            </w:r>
            <w:r>
              <w:rPr>
                <w:rStyle w:val="IndexLink"/>
                <w:rtl w:val="true"/>
              </w:rPr>
              <w:t>نهی از یاوه گویی</w:t>
            </w:r>
            <w:r>
              <w:rPr>
                <w:rStyle w:val="IndexLink"/>
                <w:rtl w:val="true"/>
              </w:rPr>
              <w:tab/>
            </w:r>
            <w:r>
              <w:rPr>
                <w:rStyle w:val="IndexLink"/>
              </w:rPr>
              <w:t>192</w:t>
            </w:r>
          </w:hyperlink>
        </w:p>
        <w:p>
          <w:pPr>
            <w:pStyle w:val="Contents5"/>
            <w:tabs>
              <w:tab w:val="clear" w:pos="7892"/>
              <w:tab w:val="right" w:pos="9026" w:leader="dot"/>
            </w:tabs>
            <w:rPr/>
          </w:pPr>
          <w:hyperlink w:anchor="__RefHeading___Toc14604712_73709187">
            <w:r>
              <w:rPr>
                <w:webHidden/>
                <w:rStyle w:val="IndexLink"/>
              </w:rPr>
              <w:t>3461</w:t>
            </w:r>
            <w:r>
              <w:rPr>
                <w:rStyle w:val="IndexLink"/>
                <w:rtl w:val="true"/>
              </w:rPr>
              <w:t xml:space="preserve"> - </w:t>
            </w:r>
            <w:r>
              <w:rPr>
                <w:rStyle w:val="IndexLink"/>
                <w:rtl w:val="true"/>
              </w:rPr>
              <w:t>النَّهیُ عَن کَثرَةِ الکَلامِ</w:t>
            </w:r>
            <w:r>
              <w:rPr>
                <w:rStyle w:val="IndexLink"/>
                <w:rtl w:val="true"/>
              </w:rPr>
              <w:tab/>
            </w:r>
            <w:r>
              <w:rPr>
                <w:rStyle w:val="IndexLink"/>
              </w:rPr>
              <w:t>192</w:t>
            </w:r>
          </w:hyperlink>
        </w:p>
        <w:p>
          <w:pPr>
            <w:pStyle w:val="Contents6"/>
            <w:tabs>
              <w:tab w:val="clear" w:pos="7609"/>
              <w:tab w:val="right" w:pos="9026" w:leader="dot"/>
            </w:tabs>
            <w:rPr/>
          </w:pPr>
          <w:hyperlink w:anchor="__RefHeading___Toc14604714_73709187">
            <w:r>
              <w:rPr>
                <w:webHidden/>
                <w:rStyle w:val="IndexLink"/>
              </w:rPr>
              <w:t>3461</w:t>
            </w:r>
            <w:r>
              <w:rPr>
                <w:rStyle w:val="IndexLink"/>
                <w:rtl w:val="true"/>
              </w:rPr>
              <w:t xml:space="preserve"> - </w:t>
            </w:r>
            <w:r>
              <w:rPr>
                <w:rStyle w:val="IndexLink"/>
                <w:rtl w:val="true"/>
              </w:rPr>
              <w:t>نهی از پرگویی</w:t>
            </w:r>
            <w:r>
              <w:rPr>
                <w:rStyle w:val="IndexLink"/>
                <w:rtl w:val="true"/>
              </w:rPr>
              <w:tab/>
            </w:r>
            <w:r>
              <w:rPr>
                <w:rStyle w:val="IndexLink"/>
              </w:rPr>
              <w:t>192</w:t>
            </w:r>
          </w:hyperlink>
        </w:p>
        <w:p>
          <w:pPr>
            <w:pStyle w:val="Contents5"/>
            <w:tabs>
              <w:tab w:val="clear" w:pos="7892"/>
              <w:tab w:val="right" w:pos="9026" w:leader="dot"/>
            </w:tabs>
            <w:rPr/>
          </w:pPr>
          <w:hyperlink w:anchor="__RefHeading___Toc14604716_73709187">
            <w:r>
              <w:rPr>
                <w:webHidden/>
                <w:rStyle w:val="IndexLink"/>
              </w:rPr>
              <w:t>3462</w:t>
            </w:r>
            <w:r>
              <w:rPr>
                <w:rStyle w:val="IndexLink"/>
                <w:rtl w:val="true"/>
              </w:rPr>
              <w:t xml:space="preserve"> - </w:t>
            </w:r>
            <w:r>
              <w:rPr>
                <w:rStyle w:val="IndexLink"/>
                <w:rtl w:val="true"/>
              </w:rPr>
              <w:t>کَثرَةُ الکَلامِ تُمیتُ القَلبَ</w:t>
            </w:r>
            <w:r>
              <w:rPr>
                <w:rStyle w:val="IndexLink"/>
                <w:rtl w:val="true"/>
              </w:rPr>
              <w:tab/>
            </w:r>
            <w:r>
              <w:rPr>
                <w:rStyle w:val="IndexLink"/>
              </w:rPr>
              <w:t>193</w:t>
            </w:r>
          </w:hyperlink>
        </w:p>
        <w:p>
          <w:pPr>
            <w:pStyle w:val="Contents6"/>
            <w:tabs>
              <w:tab w:val="clear" w:pos="7609"/>
              <w:tab w:val="right" w:pos="9026" w:leader="dot"/>
            </w:tabs>
            <w:rPr/>
          </w:pPr>
          <w:hyperlink w:anchor="__RefHeading___Toc14604718_73709187">
            <w:r>
              <w:rPr>
                <w:webHidden/>
                <w:rStyle w:val="IndexLink"/>
              </w:rPr>
              <w:t>3462</w:t>
            </w:r>
            <w:r>
              <w:rPr>
                <w:rStyle w:val="IndexLink"/>
                <w:rtl w:val="true"/>
              </w:rPr>
              <w:t xml:space="preserve"> - </w:t>
            </w:r>
            <w:r>
              <w:rPr>
                <w:rStyle w:val="IndexLink"/>
                <w:rtl w:val="true"/>
              </w:rPr>
              <w:t>پرگویی دل را می میراند</w:t>
            </w:r>
            <w:r>
              <w:rPr>
                <w:rStyle w:val="IndexLink"/>
                <w:rtl w:val="true"/>
              </w:rPr>
              <w:tab/>
            </w:r>
            <w:r>
              <w:rPr>
                <w:rStyle w:val="IndexLink"/>
              </w:rPr>
              <w:t>193</w:t>
            </w:r>
          </w:hyperlink>
        </w:p>
        <w:p>
          <w:pPr>
            <w:pStyle w:val="Contents5"/>
            <w:tabs>
              <w:tab w:val="clear" w:pos="7892"/>
              <w:tab w:val="right" w:pos="9026" w:leader="dot"/>
            </w:tabs>
            <w:rPr/>
          </w:pPr>
          <w:hyperlink w:anchor="__RefHeading___Toc14604720_73709187">
            <w:r>
              <w:rPr>
                <w:webHidden/>
                <w:rStyle w:val="IndexLink"/>
              </w:rPr>
              <w:t>3463</w:t>
            </w:r>
            <w:r>
              <w:rPr>
                <w:rStyle w:val="IndexLink"/>
                <w:rtl w:val="true"/>
              </w:rPr>
              <w:t xml:space="preserve"> - </w:t>
            </w:r>
            <w:r>
              <w:rPr>
                <w:rStyle w:val="IndexLink"/>
                <w:rtl w:val="true"/>
              </w:rPr>
              <w:t>مَدحُ قِلَّةِ الکَلامِ</w:t>
            </w:r>
            <w:r>
              <w:rPr>
                <w:rStyle w:val="IndexLink"/>
                <w:rtl w:val="true"/>
              </w:rPr>
              <w:tab/>
            </w:r>
            <w:r>
              <w:rPr>
                <w:rStyle w:val="IndexLink"/>
              </w:rPr>
              <w:t>194</w:t>
            </w:r>
          </w:hyperlink>
        </w:p>
        <w:p>
          <w:pPr>
            <w:pStyle w:val="Contents6"/>
            <w:tabs>
              <w:tab w:val="clear" w:pos="7609"/>
              <w:tab w:val="right" w:pos="9026" w:leader="dot"/>
            </w:tabs>
            <w:rPr/>
          </w:pPr>
          <w:hyperlink w:anchor="__RefHeading___Toc14604722_73709187">
            <w:r>
              <w:rPr>
                <w:webHidden/>
                <w:rStyle w:val="IndexLink"/>
              </w:rPr>
              <w:t>3463</w:t>
            </w:r>
            <w:r>
              <w:rPr>
                <w:rStyle w:val="IndexLink"/>
                <w:rtl w:val="true"/>
              </w:rPr>
              <w:t xml:space="preserve"> - </w:t>
            </w:r>
            <w:r>
              <w:rPr>
                <w:rStyle w:val="IndexLink"/>
                <w:rtl w:val="true"/>
              </w:rPr>
              <w:t>ستایش کم گویی</w:t>
            </w:r>
            <w:r>
              <w:rPr>
                <w:rStyle w:val="IndexLink"/>
                <w:rtl w:val="true"/>
              </w:rPr>
              <w:tab/>
            </w:r>
            <w:r>
              <w:rPr>
                <w:rStyle w:val="IndexLink"/>
              </w:rPr>
              <w:t>194</w:t>
            </w:r>
          </w:hyperlink>
        </w:p>
        <w:p>
          <w:pPr>
            <w:pStyle w:val="Contents5"/>
            <w:tabs>
              <w:tab w:val="clear" w:pos="7892"/>
              <w:tab w:val="right" w:pos="9026" w:leader="dot"/>
            </w:tabs>
            <w:rPr/>
          </w:pPr>
          <w:hyperlink w:anchor="__RefHeading___Toc14604724_73709187">
            <w:r>
              <w:rPr>
                <w:webHidden/>
                <w:rStyle w:val="IndexLink"/>
              </w:rPr>
              <w:t>3464</w:t>
            </w:r>
            <w:r>
              <w:rPr>
                <w:rStyle w:val="IndexLink"/>
                <w:rtl w:val="true"/>
              </w:rPr>
              <w:t xml:space="preserve"> - </w:t>
            </w:r>
            <w:r>
              <w:rPr>
                <w:rStyle w:val="IndexLink"/>
                <w:rtl w:val="true"/>
              </w:rPr>
              <w:t>المُتَکَلِّمُ ووَثاقُ الکَلامِ</w:t>
            </w:r>
            <w:r>
              <w:rPr>
                <w:rStyle w:val="IndexLink"/>
                <w:rtl w:val="true"/>
              </w:rPr>
              <w:tab/>
            </w:r>
            <w:r>
              <w:rPr>
                <w:rStyle w:val="IndexLink"/>
              </w:rPr>
              <w:t>196</w:t>
            </w:r>
          </w:hyperlink>
        </w:p>
        <w:p>
          <w:pPr>
            <w:pStyle w:val="Contents6"/>
            <w:tabs>
              <w:tab w:val="clear" w:pos="7609"/>
              <w:tab w:val="right" w:pos="9026" w:leader="dot"/>
            </w:tabs>
            <w:rPr/>
          </w:pPr>
          <w:hyperlink w:anchor="__RefHeading___Toc14604726_73709187">
            <w:r>
              <w:rPr>
                <w:webHidden/>
                <w:rStyle w:val="IndexLink"/>
              </w:rPr>
              <w:t>3464</w:t>
            </w:r>
            <w:r>
              <w:rPr>
                <w:rStyle w:val="IndexLink"/>
                <w:rtl w:val="true"/>
              </w:rPr>
              <w:t xml:space="preserve"> - </w:t>
            </w:r>
            <w:r>
              <w:rPr>
                <w:rStyle w:val="IndexLink"/>
                <w:rtl w:val="true"/>
              </w:rPr>
              <w:t>گوینده و بندِ سخن</w:t>
            </w:r>
            <w:r>
              <w:rPr>
                <w:rStyle w:val="IndexLink"/>
                <w:rtl w:val="true"/>
              </w:rPr>
              <w:tab/>
            </w:r>
            <w:r>
              <w:rPr>
                <w:rStyle w:val="IndexLink"/>
              </w:rPr>
              <w:t>196</w:t>
            </w:r>
          </w:hyperlink>
        </w:p>
        <w:p>
          <w:pPr>
            <w:pStyle w:val="Contents5"/>
            <w:tabs>
              <w:tab w:val="clear" w:pos="7892"/>
              <w:tab w:val="right" w:pos="9026" w:leader="dot"/>
            </w:tabs>
            <w:rPr/>
          </w:pPr>
          <w:hyperlink w:anchor="__RefHeading___Toc14604728_73709187">
            <w:r>
              <w:rPr>
                <w:webHidden/>
                <w:rStyle w:val="IndexLink"/>
              </w:rPr>
              <w:t>3465</w:t>
            </w:r>
            <w:r>
              <w:rPr>
                <w:rStyle w:val="IndexLink"/>
                <w:rtl w:val="true"/>
              </w:rPr>
              <w:t xml:space="preserve"> - </w:t>
            </w:r>
            <w:r>
              <w:rPr>
                <w:rStyle w:val="IndexLink"/>
                <w:rtl w:val="true"/>
              </w:rPr>
              <w:t>اعتِبارُ الکَلامِ مِنَ العَملِ</w:t>
            </w:r>
            <w:r>
              <w:rPr>
                <w:rStyle w:val="IndexLink"/>
                <w:rtl w:val="true"/>
              </w:rPr>
              <w:tab/>
            </w:r>
            <w:r>
              <w:rPr>
                <w:rStyle w:val="IndexLink"/>
              </w:rPr>
              <w:t>197</w:t>
            </w:r>
          </w:hyperlink>
        </w:p>
        <w:p>
          <w:pPr>
            <w:pStyle w:val="Contents6"/>
            <w:tabs>
              <w:tab w:val="clear" w:pos="7609"/>
              <w:tab w:val="right" w:pos="9026" w:leader="dot"/>
            </w:tabs>
            <w:rPr/>
          </w:pPr>
          <w:hyperlink w:anchor="__RefHeading___Toc14604730_73709187">
            <w:r>
              <w:rPr>
                <w:webHidden/>
                <w:rStyle w:val="IndexLink"/>
              </w:rPr>
              <w:t>3465</w:t>
            </w:r>
            <w:r>
              <w:rPr>
                <w:rStyle w:val="IndexLink"/>
                <w:rtl w:val="true"/>
              </w:rPr>
              <w:t xml:space="preserve"> - </w:t>
            </w:r>
            <w:r>
              <w:rPr>
                <w:rStyle w:val="IndexLink"/>
                <w:rtl w:val="true"/>
              </w:rPr>
              <w:t>گفتار ، جزئی از کردار است</w:t>
            </w:r>
            <w:r>
              <w:rPr>
                <w:rStyle w:val="IndexLink"/>
                <w:rtl w:val="true"/>
              </w:rPr>
              <w:tab/>
            </w:r>
            <w:r>
              <w:rPr>
                <w:rStyle w:val="IndexLink"/>
              </w:rPr>
              <w:t>197</w:t>
            </w:r>
          </w:hyperlink>
        </w:p>
        <w:p>
          <w:pPr>
            <w:pStyle w:val="Contents5"/>
            <w:tabs>
              <w:tab w:val="clear" w:pos="7892"/>
              <w:tab w:val="right" w:pos="9026" w:leader="dot"/>
            </w:tabs>
            <w:rPr/>
          </w:pPr>
          <w:hyperlink w:anchor="__RefHeading___Toc14604732_73709187">
            <w:r>
              <w:rPr>
                <w:webHidden/>
                <w:rStyle w:val="IndexLink"/>
              </w:rPr>
              <w:t>3466</w:t>
            </w:r>
            <w:r>
              <w:rPr>
                <w:rStyle w:val="IndexLink"/>
                <w:rtl w:val="true"/>
              </w:rPr>
              <w:t xml:space="preserve"> - </w:t>
            </w:r>
            <w:r>
              <w:rPr>
                <w:rStyle w:val="IndexLink"/>
                <w:rtl w:val="true"/>
              </w:rPr>
              <w:t>ذَمُّ إظهارِ کُلِّ ما یُعلَمُ</w:t>
            </w:r>
            <w:r>
              <w:rPr>
                <w:rStyle w:val="IndexLink"/>
                <w:rtl w:val="true"/>
              </w:rPr>
              <w:tab/>
            </w:r>
            <w:r>
              <w:rPr>
                <w:rStyle w:val="IndexLink"/>
              </w:rPr>
              <w:t>198</w:t>
            </w:r>
          </w:hyperlink>
        </w:p>
        <w:p>
          <w:pPr>
            <w:pStyle w:val="Contents6"/>
            <w:tabs>
              <w:tab w:val="clear" w:pos="7609"/>
              <w:tab w:val="right" w:pos="9026" w:leader="dot"/>
            </w:tabs>
            <w:rPr/>
          </w:pPr>
          <w:hyperlink w:anchor="__RefHeading___Toc14604734_73709187">
            <w:r>
              <w:rPr>
                <w:webHidden/>
                <w:rStyle w:val="IndexLink"/>
              </w:rPr>
              <w:t>3466</w:t>
            </w:r>
            <w:r>
              <w:rPr>
                <w:rStyle w:val="IndexLink"/>
                <w:rtl w:val="true"/>
              </w:rPr>
              <w:t xml:space="preserve"> - </w:t>
            </w:r>
            <w:r>
              <w:rPr>
                <w:rStyle w:val="IndexLink"/>
                <w:rtl w:val="true"/>
              </w:rPr>
              <w:t>نکوهش آشکار ساختن دانسته ها</w:t>
            </w:r>
            <w:r>
              <w:rPr>
                <w:rStyle w:val="IndexLink"/>
                <w:rtl w:val="true"/>
              </w:rPr>
              <w:tab/>
            </w:r>
            <w:r>
              <w:rPr>
                <w:rStyle w:val="IndexLink"/>
              </w:rPr>
              <w:t>198</w:t>
            </w:r>
          </w:hyperlink>
        </w:p>
        <w:p>
          <w:pPr>
            <w:pStyle w:val="Contents5"/>
            <w:tabs>
              <w:tab w:val="clear" w:pos="7892"/>
              <w:tab w:val="right" w:pos="9026" w:leader="dot"/>
            </w:tabs>
            <w:rPr/>
          </w:pPr>
          <w:hyperlink w:anchor="__RefHeading___Toc14604736_73709187">
            <w:r>
              <w:rPr>
                <w:webHidden/>
                <w:rStyle w:val="IndexLink"/>
              </w:rPr>
              <w:t>3467</w:t>
            </w:r>
            <w:r>
              <w:rPr>
                <w:rStyle w:val="IndexLink"/>
                <w:rtl w:val="true"/>
              </w:rPr>
              <w:t xml:space="preserve"> - </w:t>
            </w:r>
            <w:r>
              <w:rPr>
                <w:rStyle w:val="IndexLink"/>
                <w:rtl w:val="true"/>
              </w:rPr>
              <w:t>الکَلامُ کَالدَّواءِ</w:t>
            </w:r>
            <w:r>
              <w:rPr>
                <w:rStyle w:val="IndexLink"/>
                <w:rtl w:val="true"/>
              </w:rPr>
              <w:tab/>
            </w:r>
            <w:r>
              <w:rPr>
                <w:rStyle w:val="IndexLink"/>
              </w:rPr>
              <w:t>199</w:t>
            </w:r>
          </w:hyperlink>
        </w:p>
        <w:p>
          <w:pPr>
            <w:pStyle w:val="Contents6"/>
            <w:tabs>
              <w:tab w:val="clear" w:pos="7609"/>
              <w:tab w:val="right" w:pos="9026" w:leader="dot"/>
            </w:tabs>
            <w:rPr/>
          </w:pPr>
          <w:hyperlink w:anchor="__RefHeading___Toc14604738_73709187">
            <w:r>
              <w:rPr>
                <w:webHidden/>
                <w:rStyle w:val="IndexLink"/>
              </w:rPr>
              <w:t>3467</w:t>
            </w:r>
            <w:r>
              <w:rPr>
                <w:rStyle w:val="IndexLink"/>
                <w:rtl w:val="true"/>
              </w:rPr>
              <w:t xml:space="preserve"> - </w:t>
            </w:r>
            <w:r>
              <w:rPr>
                <w:rStyle w:val="IndexLink"/>
                <w:rtl w:val="true"/>
              </w:rPr>
              <w:t>سخن چون داروست</w:t>
            </w:r>
            <w:r>
              <w:rPr>
                <w:rStyle w:val="IndexLink"/>
                <w:rtl w:val="true"/>
              </w:rPr>
              <w:tab/>
            </w:r>
            <w:r>
              <w:rPr>
                <w:rStyle w:val="IndexLink"/>
              </w:rPr>
              <w:t>199</w:t>
            </w:r>
          </w:hyperlink>
        </w:p>
        <w:p>
          <w:pPr>
            <w:pStyle w:val="Contents5"/>
            <w:tabs>
              <w:tab w:val="clear" w:pos="7892"/>
              <w:tab w:val="right" w:pos="9026" w:leader="dot"/>
            </w:tabs>
            <w:rPr/>
          </w:pPr>
          <w:hyperlink w:anchor="__RefHeading___Toc14604740_73709187">
            <w:r>
              <w:rPr>
                <w:webHidden/>
                <w:rStyle w:val="IndexLink"/>
              </w:rPr>
              <w:t>3468</w:t>
            </w:r>
            <w:r>
              <w:rPr>
                <w:rStyle w:val="IndexLink"/>
                <w:rtl w:val="true"/>
              </w:rPr>
              <w:t xml:space="preserve"> - </w:t>
            </w:r>
            <w:r>
              <w:rPr>
                <w:rStyle w:val="IndexLink"/>
                <w:rtl w:val="true"/>
              </w:rPr>
              <w:t>فَضلُ الکَلامِ عَلَی السُّکوتِ</w:t>
            </w:r>
            <w:r>
              <w:rPr>
                <w:rStyle w:val="IndexLink"/>
                <w:rtl w:val="true"/>
              </w:rPr>
              <w:tab/>
            </w:r>
            <w:r>
              <w:rPr>
                <w:rStyle w:val="IndexLink"/>
              </w:rPr>
              <w:t>199</w:t>
            </w:r>
          </w:hyperlink>
        </w:p>
        <w:p>
          <w:pPr>
            <w:pStyle w:val="Contents6"/>
            <w:tabs>
              <w:tab w:val="clear" w:pos="7609"/>
              <w:tab w:val="right" w:pos="9026" w:leader="dot"/>
            </w:tabs>
            <w:rPr/>
          </w:pPr>
          <w:hyperlink w:anchor="__RefHeading___Toc14604742_73709187">
            <w:r>
              <w:rPr>
                <w:webHidden/>
                <w:rStyle w:val="IndexLink"/>
              </w:rPr>
              <w:t>3468</w:t>
            </w:r>
            <w:r>
              <w:rPr>
                <w:rStyle w:val="IndexLink"/>
                <w:rtl w:val="true"/>
              </w:rPr>
              <w:t xml:space="preserve"> - </w:t>
            </w:r>
            <w:r>
              <w:rPr>
                <w:rStyle w:val="IndexLink"/>
                <w:rtl w:val="true"/>
              </w:rPr>
              <w:t>برتری سخن بر سکوت</w:t>
            </w:r>
            <w:r>
              <w:rPr>
                <w:rStyle w:val="IndexLink"/>
                <w:rtl w:val="true"/>
              </w:rPr>
              <w:tab/>
            </w:r>
            <w:r>
              <w:rPr>
                <w:rStyle w:val="IndexLink"/>
              </w:rPr>
              <w:t>199</w:t>
            </w:r>
          </w:hyperlink>
        </w:p>
        <w:p>
          <w:pPr>
            <w:pStyle w:val="Contents5"/>
            <w:tabs>
              <w:tab w:val="clear" w:pos="7892"/>
              <w:tab w:val="right" w:pos="9026" w:leader="dot"/>
            </w:tabs>
            <w:rPr/>
          </w:pPr>
          <w:hyperlink w:anchor="__RefHeading___Toc14604744_73709187">
            <w:r>
              <w:rPr>
                <w:webHidden/>
                <w:rStyle w:val="IndexLink"/>
              </w:rPr>
              <w:t>3469</w:t>
            </w:r>
            <w:r>
              <w:rPr>
                <w:rStyle w:val="IndexLink"/>
                <w:rtl w:val="true"/>
              </w:rPr>
              <w:t xml:space="preserve"> - </w:t>
            </w:r>
            <w:r>
              <w:rPr>
                <w:rStyle w:val="IndexLink"/>
                <w:rtl w:val="true"/>
              </w:rPr>
              <w:t>فَضلُ السُّکوتِ عَلَی الکَلامِ</w:t>
            </w:r>
            <w:r>
              <w:rPr>
                <w:rStyle w:val="IndexLink"/>
                <w:rtl w:val="true"/>
              </w:rPr>
              <w:tab/>
            </w:r>
            <w:r>
              <w:rPr>
                <w:rStyle w:val="IndexLink"/>
              </w:rPr>
              <w:t>201</w:t>
            </w:r>
          </w:hyperlink>
        </w:p>
        <w:p>
          <w:pPr>
            <w:pStyle w:val="Contents6"/>
            <w:tabs>
              <w:tab w:val="clear" w:pos="7609"/>
              <w:tab w:val="right" w:pos="9026" w:leader="dot"/>
            </w:tabs>
            <w:rPr/>
          </w:pPr>
          <w:hyperlink w:anchor="__RefHeading___Toc14604746_73709187">
            <w:r>
              <w:rPr>
                <w:webHidden/>
                <w:rStyle w:val="IndexLink"/>
              </w:rPr>
              <w:t>3469</w:t>
            </w:r>
            <w:r>
              <w:rPr>
                <w:rStyle w:val="IndexLink"/>
                <w:rtl w:val="true"/>
              </w:rPr>
              <w:t xml:space="preserve"> - </w:t>
            </w:r>
            <w:r>
              <w:rPr>
                <w:rStyle w:val="IndexLink"/>
                <w:rtl w:val="true"/>
              </w:rPr>
              <w:t>برتری سکوت بر سخن</w:t>
            </w:r>
            <w:r>
              <w:rPr>
                <w:rStyle w:val="IndexLink"/>
                <w:rtl w:val="true"/>
              </w:rPr>
              <w:tab/>
            </w:r>
            <w:r>
              <w:rPr>
                <w:rStyle w:val="IndexLink"/>
              </w:rPr>
              <w:t>201</w:t>
            </w:r>
          </w:hyperlink>
        </w:p>
        <w:p>
          <w:pPr>
            <w:pStyle w:val="Contents5"/>
            <w:tabs>
              <w:tab w:val="clear" w:pos="7892"/>
              <w:tab w:val="right" w:pos="9026" w:leader="dot"/>
            </w:tabs>
            <w:rPr/>
          </w:pPr>
          <w:hyperlink w:anchor="__RefHeading___Toc14604748_73709187">
            <w:r>
              <w:rPr>
                <w:webHidden/>
                <w:rStyle w:val="IndexLink"/>
              </w:rPr>
              <w:t>3470</w:t>
            </w:r>
            <w:r>
              <w:rPr>
                <w:rStyle w:val="IndexLink"/>
                <w:rtl w:val="true"/>
              </w:rPr>
              <w:t xml:space="preserve"> - </w:t>
            </w:r>
            <w:r>
              <w:rPr>
                <w:rStyle w:val="IndexLink"/>
                <w:rtl w:val="true"/>
              </w:rPr>
              <w:t>السُّکوتُ المَمدوحُ</w:t>
            </w:r>
            <w:r>
              <w:rPr>
                <w:rStyle w:val="IndexLink"/>
                <w:rtl w:val="true"/>
              </w:rPr>
              <w:tab/>
            </w:r>
            <w:r>
              <w:rPr>
                <w:rStyle w:val="IndexLink"/>
              </w:rPr>
              <w:t>202</w:t>
            </w:r>
          </w:hyperlink>
        </w:p>
        <w:p>
          <w:pPr>
            <w:pStyle w:val="Contents6"/>
            <w:tabs>
              <w:tab w:val="clear" w:pos="7609"/>
              <w:tab w:val="right" w:pos="9026" w:leader="dot"/>
            </w:tabs>
            <w:rPr/>
          </w:pPr>
          <w:hyperlink w:anchor="__RefHeading___Toc14604750_73709187">
            <w:r>
              <w:rPr>
                <w:webHidden/>
                <w:rStyle w:val="IndexLink"/>
              </w:rPr>
              <w:t>3470</w:t>
            </w:r>
            <w:r>
              <w:rPr>
                <w:rStyle w:val="IndexLink"/>
                <w:rtl w:val="true"/>
              </w:rPr>
              <w:t xml:space="preserve"> - </w:t>
            </w:r>
            <w:r>
              <w:rPr>
                <w:rStyle w:val="IndexLink"/>
                <w:rtl w:val="true"/>
              </w:rPr>
              <w:t>خاموشی ممدوح</w:t>
            </w:r>
            <w:r>
              <w:rPr>
                <w:rStyle w:val="IndexLink"/>
                <w:rtl w:val="true"/>
              </w:rPr>
              <w:tab/>
            </w:r>
            <w:r>
              <w:rPr>
                <w:rStyle w:val="IndexLink"/>
              </w:rPr>
              <w:t>202</w:t>
            </w:r>
          </w:hyperlink>
        </w:p>
        <w:p>
          <w:pPr>
            <w:pStyle w:val="Contents5"/>
            <w:tabs>
              <w:tab w:val="clear" w:pos="7892"/>
              <w:tab w:val="right" w:pos="9026" w:leader="dot"/>
            </w:tabs>
            <w:rPr/>
          </w:pPr>
          <w:hyperlink w:anchor="__RefHeading___Toc14604752_73709187">
            <w:r>
              <w:rPr>
                <w:webHidden/>
                <w:rStyle w:val="IndexLink"/>
              </w:rPr>
              <w:t>3471</w:t>
            </w:r>
            <w:r>
              <w:rPr>
                <w:rStyle w:val="IndexLink"/>
                <w:rtl w:val="true"/>
              </w:rPr>
              <w:t xml:space="preserve"> - </w:t>
            </w:r>
            <w:r>
              <w:rPr>
                <w:rStyle w:val="IndexLink"/>
                <w:rtl w:val="true"/>
              </w:rPr>
              <w:t>ما یُفَضَّلُ مِنَ السُّکوتِ عَلَی الکَّلامِ</w:t>
            </w:r>
            <w:r>
              <w:rPr>
                <w:rStyle w:val="IndexLink"/>
                <w:rtl w:val="true"/>
              </w:rPr>
              <w:tab/>
            </w:r>
            <w:r>
              <w:rPr>
                <w:rStyle w:val="IndexLink"/>
              </w:rPr>
              <w:t>203</w:t>
            </w:r>
          </w:hyperlink>
        </w:p>
        <w:p>
          <w:pPr>
            <w:pStyle w:val="Contents6"/>
            <w:tabs>
              <w:tab w:val="clear" w:pos="7609"/>
              <w:tab w:val="right" w:pos="9026" w:leader="dot"/>
            </w:tabs>
            <w:rPr/>
          </w:pPr>
          <w:hyperlink w:anchor="__RefHeading___Toc14604754_73709187">
            <w:r>
              <w:rPr>
                <w:webHidden/>
                <w:rStyle w:val="IndexLink"/>
              </w:rPr>
              <w:t>3471</w:t>
            </w:r>
            <w:r>
              <w:rPr>
                <w:rStyle w:val="IndexLink"/>
                <w:rtl w:val="true"/>
              </w:rPr>
              <w:t xml:space="preserve"> - </w:t>
            </w:r>
            <w:r>
              <w:rPr>
                <w:rStyle w:val="IndexLink"/>
                <w:rtl w:val="true"/>
              </w:rPr>
              <w:t>خاموشی ای که بر سخن برتری دارد</w:t>
            </w:r>
            <w:r>
              <w:rPr>
                <w:rStyle w:val="IndexLink"/>
                <w:rtl w:val="true"/>
              </w:rPr>
              <w:tab/>
            </w:r>
            <w:r>
              <w:rPr>
                <w:rStyle w:val="IndexLink"/>
              </w:rPr>
              <w:t>203</w:t>
            </w:r>
          </w:hyperlink>
        </w:p>
        <w:p>
          <w:pPr>
            <w:pStyle w:val="Contents5"/>
            <w:tabs>
              <w:tab w:val="clear" w:pos="7892"/>
              <w:tab w:val="right" w:pos="9026" w:leader="dot"/>
            </w:tabs>
            <w:rPr/>
          </w:pPr>
          <w:hyperlink w:anchor="__RefHeading___Toc14604756_73709187">
            <w:r>
              <w:rPr>
                <w:webHidden/>
                <w:rStyle w:val="IndexLink"/>
              </w:rPr>
              <w:t>3472</w:t>
            </w:r>
            <w:r>
              <w:rPr>
                <w:rStyle w:val="IndexLink"/>
                <w:rtl w:val="true"/>
              </w:rPr>
              <w:t xml:space="preserve"> - </w:t>
            </w:r>
            <w:r>
              <w:rPr>
                <w:rStyle w:val="IndexLink"/>
                <w:rtl w:val="true"/>
              </w:rPr>
              <w:t>سُکوتُ أولِیاءِ اللَّهِ</w:t>
            </w:r>
            <w:r>
              <w:rPr>
                <w:rStyle w:val="IndexLink"/>
                <w:rtl w:val="true"/>
              </w:rPr>
              <w:tab/>
            </w:r>
            <w:r>
              <w:rPr>
                <w:rStyle w:val="IndexLink"/>
              </w:rPr>
              <w:t>203</w:t>
            </w:r>
          </w:hyperlink>
        </w:p>
        <w:p>
          <w:pPr>
            <w:pStyle w:val="Contents6"/>
            <w:tabs>
              <w:tab w:val="clear" w:pos="7609"/>
              <w:tab w:val="right" w:pos="9026" w:leader="dot"/>
            </w:tabs>
            <w:rPr/>
          </w:pPr>
          <w:hyperlink w:anchor="__RefHeading___Toc14604758_73709187">
            <w:r>
              <w:rPr>
                <w:webHidden/>
                <w:rStyle w:val="IndexLink"/>
              </w:rPr>
              <w:t>3472</w:t>
            </w:r>
            <w:r>
              <w:rPr>
                <w:rStyle w:val="IndexLink"/>
                <w:rtl w:val="true"/>
              </w:rPr>
              <w:t xml:space="preserve"> - </w:t>
            </w:r>
            <w:r>
              <w:rPr>
                <w:rStyle w:val="IndexLink"/>
                <w:rtl w:val="true"/>
              </w:rPr>
              <w:t>خاموشی اولیای خدا</w:t>
            </w:r>
            <w:r>
              <w:rPr>
                <w:rStyle w:val="IndexLink"/>
                <w:rtl w:val="true"/>
              </w:rPr>
              <w:tab/>
            </w:r>
            <w:r>
              <w:rPr>
                <w:rStyle w:val="IndexLink"/>
              </w:rPr>
              <w:t>203</w:t>
            </w:r>
          </w:hyperlink>
        </w:p>
        <w:p>
          <w:pPr>
            <w:pStyle w:val="Contents5"/>
            <w:tabs>
              <w:tab w:val="clear" w:pos="7892"/>
              <w:tab w:val="right" w:pos="9026" w:leader="dot"/>
            </w:tabs>
            <w:rPr/>
          </w:pPr>
          <w:hyperlink w:anchor="__RefHeading___Toc14604760_73709187">
            <w:r>
              <w:rPr>
                <w:webHidden/>
                <w:rStyle w:val="IndexLink"/>
              </w:rPr>
              <w:t>3473</w:t>
            </w:r>
            <w:r>
              <w:rPr>
                <w:rStyle w:val="IndexLink"/>
                <w:rtl w:val="true"/>
              </w:rPr>
              <w:t xml:space="preserve"> - </w:t>
            </w:r>
            <w:r>
              <w:rPr>
                <w:rStyle w:val="IndexLink"/>
                <w:rtl w:val="true"/>
              </w:rPr>
              <w:t>أحسَنُ الکَلامِ</w:t>
            </w:r>
            <w:r>
              <w:rPr>
                <w:rStyle w:val="IndexLink"/>
                <w:rtl w:val="true"/>
              </w:rPr>
              <w:tab/>
            </w:r>
            <w:r>
              <w:rPr>
                <w:rStyle w:val="IndexLink"/>
              </w:rPr>
              <w:t>205</w:t>
            </w:r>
          </w:hyperlink>
        </w:p>
        <w:p>
          <w:pPr>
            <w:pStyle w:val="Contents6"/>
            <w:tabs>
              <w:tab w:val="clear" w:pos="7609"/>
              <w:tab w:val="right" w:pos="9026" w:leader="dot"/>
            </w:tabs>
            <w:rPr/>
          </w:pPr>
          <w:hyperlink w:anchor="__RefHeading___Toc14604762_73709187">
            <w:r>
              <w:rPr>
                <w:webHidden/>
                <w:rStyle w:val="IndexLink"/>
              </w:rPr>
              <w:t>3473</w:t>
            </w:r>
            <w:r>
              <w:rPr>
                <w:rStyle w:val="IndexLink"/>
                <w:rtl w:val="true"/>
              </w:rPr>
              <w:t xml:space="preserve"> - </w:t>
            </w:r>
            <w:r>
              <w:rPr>
                <w:rStyle w:val="IndexLink"/>
                <w:rtl w:val="true"/>
              </w:rPr>
              <w:t>بهترین سخن</w:t>
            </w:r>
            <w:r>
              <w:rPr>
                <w:rStyle w:val="IndexLink"/>
                <w:rtl w:val="true"/>
              </w:rPr>
              <w:tab/>
            </w:r>
            <w:r>
              <w:rPr>
                <w:rStyle w:val="IndexLink"/>
              </w:rPr>
              <w:t>205</w:t>
            </w:r>
          </w:hyperlink>
        </w:p>
        <w:p>
          <w:pPr>
            <w:pStyle w:val="Contents5"/>
            <w:tabs>
              <w:tab w:val="clear" w:pos="7892"/>
              <w:tab w:val="right" w:pos="9026" w:leader="dot"/>
            </w:tabs>
            <w:rPr/>
          </w:pPr>
          <w:hyperlink w:anchor="__RefHeading___Toc14604764_73709187">
            <w:r>
              <w:rPr>
                <w:webHidden/>
                <w:rStyle w:val="IndexLink"/>
              </w:rPr>
              <w:t>3474</w:t>
            </w:r>
            <w:r>
              <w:rPr>
                <w:rStyle w:val="IndexLink"/>
                <w:rtl w:val="true"/>
              </w:rPr>
              <w:t xml:space="preserve"> - </w:t>
            </w:r>
            <w:r>
              <w:rPr>
                <w:rStyle w:val="IndexLink"/>
                <w:rtl w:val="true"/>
              </w:rPr>
              <w:t>جَوامِعُ الکَلِمِ</w:t>
            </w:r>
            <w:r>
              <w:rPr>
                <w:rStyle w:val="IndexLink"/>
                <w:rtl w:val="true"/>
              </w:rPr>
              <w:tab/>
            </w:r>
            <w:r>
              <w:rPr>
                <w:rStyle w:val="IndexLink"/>
              </w:rPr>
              <w:t>205</w:t>
            </w:r>
          </w:hyperlink>
        </w:p>
        <w:p>
          <w:pPr>
            <w:pStyle w:val="Contents6"/>
            <w:tabs>
              <w:tab w:val="clear" w:pos="7609"/>
              <w:tab w:val="right" w:pos="9026" w:leader="dot"/>
            </w:tabs>
            <w:rPr/>
          </w:pPr>
          <w:hyperlink w:anchor="__RefHeading___Toc14604766_73709187">
            <w:r>
              <w:rPr>
                <w:webHidden/>
                <w:rStyle w:val="IndexLink"/>
              </w:rPr>
              <w:t>3474</w:t>
            </w:r>
            <w:r>
              <w:rPr>
                <w:rStyle w:val="IndexLink"/>
                <w:rtl w:val="true"/>
              </w:rPr>
              <w:t xml:space="preserve"> - </w:t>
            </w:r>
            <w:r>
              <w:rPr>
                <w:rStyle w:val="IndexLink"/>
                <w:rtl w:val="true"/>
              </w:rPr>
              <w:t xml:space="preserve">سخنان جامع </w:t>
            </w:r>
            <w:r>
              <w:rPr>
                <w:rStyle w:val="IndexLink"/>
                <w:rtl w:val="true"/>
              </w:rPr>
              <w:t>(</w:t>
            </w:r>
            <w:r>
              <w:rPr>
                <w:rStyle w:val="IndexLink"/>
                <w:rtl w:val="true"/>
              </w:rPr>
              <w:t>کم لفظ و پرمعنا</w:t>
            </w:r>
            <w:r>
              <w:rPr>
                <w:rStyle w:val="IndexLink"/>
                <w:rtl w:val="true"/>
              </w:rPr>
              <w:t>)</w:t>
              <w:tab/>
            </w:r>
            <w:r>
              <w:rPr>
                <w:rStyle w:val="IndexLink"/>
              </w:rPr>
              <w:t>205</w:t>
            </w:r>
          </w:hyperlink>
        </w:p>
        <w:p>
          <w:pPr>
            <w:pStyle w:val="Contents5"/>
            <w:tabs>
              <w:tab w:val="clear" w:pos="7892"/>
              <w:tab w:val="right" w:pos="9026" w:leader="dot"/>
            </w:tabs>
            <w:rPr/>
          </w:pPr>
          <w:hyperlink w:anchor="__RefHeading___Toc14604768_73709187">
            <w:r>
              <w:rPr>
                <w:webHidden/>
                <w:rStyle w:val="IndexLink"/>
              </w:rPr>
              <w:t>3475</w:t>
            </w:r>
            <w:r>
              <w:rPr>
                <w:rStyle w:val="IndexLink"/>
                <w:rtl w:val="true"/>
              </w:rPr>
              <w:t xml:space="preserve"> - </w:t>
            </w:r>
            <w:r>
              <w:rPr>
                <w:rStyle w:val="IndexLink"/>
                <w:rtl w:val="true"/>
              </w:rPr>
              <w:t>فَضلُ طیبِ الکَلامِ</w:t>
            </w:r>
            <w:r>
              <w:rPr>
                <w:rStyle w:val="IndexLink"/>
                <w:rtl w:val="true"/>
              </w:rPr>
              <w:tab/>
            </w:r>
            <w:r>
              <w:rPr>
                <w:rStyle w:val="IndexLink"/>
              </w:rPr>
              <w:t>207</w:t>
            </w:r>
          </w:hyperlink>
        </w:p>
        <w:p>
          <w:pPr>
            <w:pStyle w:val="Contents6"/>
            <w:tabs>
              <w:tab w:val="clear" w:pos="7609"/>
              <w:tab w:val="right" w:pos="9026" w:leader="dot"/>
            </w:tabs>
            <w:rPr/>
          </w:pPr>
          <w:hyperlink w:anchor="__RefHeading___Toc14604770_73709187">
            <w:r>
              <w:rPr>
                <w:webHidden/>
                <w:rStyle w:val="IndexLink"/>
              </w:rPr>
              <w:t>3475</w:t>
            </w:r>
            <w:r>
              <w:rPr>
                <w:rStyle w:val="IndexLink"/>
                <w:rtl w:val="true"/>
              </w:rPr>
              <w:t xml:space="preserve"> - </w:t>
            </w:r>
            <w:r>
              <w:rPr>
                <w:rStyle w:val="IndexLink"/>
                <w:rtl w:val="true"/>
              </w:rPr>
              <w:t>ارزش و برتری خوش سخنی</w:t>
            </w:r>
            <w:r>
              <w:rPr>
                <w:rStyle w:val="IndexLink"/>
                <w:rtl w:val="true"/>
              </w:rPr>
              <w:tab/>
            </w:r>
            <w:r>
              <w:rPr>
                <w:rStyle w:val="IndexLink"/>
              </w:rPr>
              <w:t>207</w:t>
            </w:r>
          </w:hyperlink>
        </w:p>
        <w:p>
          <w:pPr>
            <w:pStyle w:val="Contents5"/>
            <w:tabs>
              <w:tab w:val="clear" w:pos="7892"/>
              <w:tab w:val="right" w:pos="9026" w:leader="dot"/>
            </w:tabs>
            <w:rPr/>
          </w:pPr>
          <w:hyperlink w:anchor="__RefHeading___Toc14604772_73709187">
            <w:r>
              <w:rPr>
                <w:webHidden/>
                <w:rStyle w:val="IndexLink"/>
              </w:rPr>
              <w:t>3476</w:t>
            </w:r>
            <w:r>
              <w:rPr>
                <w:rStyle w:val="IndexLink"/>
                <w:rtl w:val="true"/>
              </w:rPr>
              <w:t xml:space="preserve"> - </w:t>
            </w:r>
            <w:r>
              <w:rPr>
                <w:rStyle w:val="IndexLink"/>
                <w:rtl w:val="true"/>
              </w:rPr>
              <w:t>النَّوادِرُ</w:t>
            </w:r>
            <w:r>
              <w:rPr>
                <w:rStyle w:val="IndexLink"/>
                <w:rtl w:val="true"/>
              </w:rPr>
              <w:tab/>
            </w:r>
            <w:r>
              <w:rPr>
                <w:rStyle w:val="IndexLink"/>
              </w:rPr>
              <w:t>209</w:t>
            </w:r>
          </w:hyperlink>
        </w:p>
        <w:p>
          <w:pPr>
            <w:pStyle w:val="Contents6"/>
            <w:tabs>
              <w:tab w:val="clear" w:pos="7609"/>
              <w:tab w:val="right" w:pos="9026" w:leader="dot"/>
            </w:tabs>
            <w:rPr/>
          </w:pPr>
          <w:hyperlink w:anchor="__RefHeading___Toc14604774_73709187">
            <w:r>
              <w:rPr>
                <w:webHidden/>
                <w:rStyle w:val="IndexLink"/>
              </w:rPr>
              <w:t>3476</w:t>
            </w:r>
            <w:r>
              <w:rPr>
                <w:rStyle w:val="IndexLink"/>
                <w:rtl w:val="true"/>
              </w:rPr>
              <w:t xml:space="preserve"> - </w:t>
            </w:r>
            <w:r>
              <w:rPr>
                <w:rStyle w:val="IndexLink"/>
                <w:rtl w:val="true"/>
              </w:rPr>
              <w:t>گوناگون</w:t>
            </w:r>
            <w:r>
              <w:rPr>
                <w:rStyle w:val="IndexLink"/>
                <w:rtl w:val="true"/>
              </w:rPr>
              <w:tab/>
            </w:r>
            <w:r>
              <w:rPr>
                <w:rStyle w:val="IndexLink"/>
              </w:rPr>
              <w:t>209</w:t>
            </w:r>
          </w:hyperlink>
        </w:p>
        <w:p>
          <w:pPr>
            <w:pStyle w:val="Contents3"/>
            <w:tabs>
              <w:tab w:val="clear" w:pos="8459"/>
              <w:tab w:val="right" w:pos="9026" w:leader="dot"/>
            </w:tabs>
            <w:rPr/>
          </w:pPr>
          <w:hyperlink w:anchor="__RefHeading___Toc14604776_73709187">
            <w:r>
              <w:rPr>
                <w:webHidden/>
                <w:rStyle w:val="IndexLink"/>
              </w:rPr>
              <w:t>466</w:t>
            </w:r>
            <w:r>
              <w:rPr>
                <w:rStyle w:val="IndexLink"/>
                <w:rtl w:val="true"/>
              </w:rPr>
              <w:t xml:space="preserve"> - </w:t>
            </w:r>
            <w:r>
              <w:rPr>
                <w:rStyle w:val="IndexLink"/>
                <w:rtl w:val="true"/>
              </w:rPr>
              <w:t>الکمال</w:t>
            </w:r>
            <w:r>
              <w:rPr>
                <w:rStyle w:val="IndexLink"/>
                <w:rtl w:val="true"/>
              </w:rPr>
              <w:tab/>
            </w:r>
            <w:r>
              <w:rPr>
                <w:rStyle w:val="IndexLink"/>
              </w:rPr>
              <w:t>211</w:t>
            </w:r>
          </w:hyperlink>
        </w:p>
        <w:p>
          <w:pPr>
            <w:pStyle w:val="Contents4"/>
            <w:tabs>
              <w:tab w:val="clear" w:pos="8176"/>
              <w:tab w:val="right" w:pos="9026" w:leader="dot"/>
            </w:tabs>
            <w:rPr/>
          </w:pPr>
          <w:hyperlink w:anchor="__RefHeading___Toc14604778_73709187">
            <w:r>
              <w:rPr>
                <w:webHidden/>
                <w:rStyle w:val="IndexLink"/>
              </w:rPr>
              <w:t>466</w:t>
            </w:r>
            <w:r>
              <w:rPr>
                <w:rStyle w:val="IndexLink"/>
                <w:rtl w:val="true"/>
              </w:rPr>
              <w:t xml:space="preserve"> - </w:t>
            </w:r>
            <w:r>
              <w:rPr>
                <w:rStyle w:val="IndexLink"/>
                <w:rtl w:val="true"/>
              </w:rPr>
              <w:t>کمال</w:t>
            </w:r>
            <w:r>
              <w:rPr>
                <w:rStyle w:val="IndexLink"/>
                <w:rtl w:val="true"/>
              </w:rPr>
              <w:tab/>
            </w:r>
            <w:r>
              <w:rPr>
                <w:rStyle w:val="IndexLink"/>
              </w:rPr>
              <w:t>211</w:t>
            </w:r>
          </w:hyperlink>
        </w:p>
        <w:p>
          <w:pPr>
            <w:pStyle w:val="Contents5"/>
            <w:tabs>
              <w:tab w:val="clear" w:pos="7892"/>
              <w:tab w:val="right" w:pos="9026" w:leader="dot"/>
            </w:tabs>
            <w:rPr/>
          </w:pPr>
          <w:hyperlink w:anchor="__RefHeading___Toc14604780_73709187">
            <w:r>
              <w:rPr>
                <w:webHidden/>
                <w:rStyle w:val="IndexLink"/>
                <w:rtl w:val="true"/>
              </w:rPr>
              <w:t>اشاره</w:t>
            </w:r>
            <w:r>
              <w:rPr>
                <w:rStyle w:val="IndexLink"/>
                <w:rtl w:val="true"/>
              </w:rPr>
              <w:tab/>
            </w:r>
            <w:r>
              <w:rPr>
                <w:rStyle w:val="IndexLink"/>
              </w:rPr>
              <w:t>211</w:t>
            </w:r>
          </w:hyperlink>
        </w:p>
        <w:p>
          <w:pPr>
            <w:pStyle w:val="Contents5"/>
            <w:tabs>
              <w:tab w:val="clear" w:pos="7892"/>
              <w:tab w:val="right" w:pos="9026" w:leader="dot"/>
            </w:tabs>
            <w:rPr/>
          </w:pPr>
          <w:hyperlink w:anchor="__RefHeading___Toc14604782_73709187">
            <w:r>
              <w:rPr>
                <w:webHidden/>
                <w:rStyle w:val="IndexLink"/>
              </w:rPr>
              <w:t>3477</w:t>
            </w:r>
            <w:r>
              <w:rPr>
                <w:rStyle w:val="IndexLink"/>
                <w:rtl w:val="true"/>
              </w:rPr>
              <w:t xml:space="preserve"> - </w:t>
            </w:r>
            <w:r>
              <w:rPr>
                <w:rStyle w:val="IndexLink"/>
                <w:rtl w:val="true"/>
              </w:rPr>
              <w:t>الکَمالُ</w:t>
            </w:r>
            <w:r>
              <w:rPr>
                <w:rStyle w:val="IndexLink"/>
                <w:rtl w:val="true"/>
              </w:rPr>
              <w:tab/>
            </w:r>
            <w:r>
              <w:rPr>
                <w:rStyle w:val="IndexLink"/>
              </w:rPr>
              <w:t>212</w:t>
            </w:r>
          </w:hyperlink>
        </w:p>
        <w:p>
          <w:pPr>
            <w:pStyle w:val="Contents6"/>
            <w:tabs>
              <w:tab w:val="clear" w:pos="7609"/>
              <w:tab w:val="right" w:pos="9026" w:leader="dot"/>
            </w:tabs>
            <w:rPr/>
          </w:pPr>
          <w:hyperlink w:anchor="__RefHeading___Toc14604784_73709187">
            <w:r>
              <w:rPr>
                <w:webHidden/>
                <w:rStyle w:val="IndexLink"/>
              </w:rPr>
              <w:t>3477</w:t>
            </w:r>
            <w:r>
              <w:rPr>
                <w:rStyle w:val="IndexLink"/>
                <w:rtl w:val="true"/>
              </w:rPr>
              <w:t xml:space="preserve"> - </w:t>
            </w:r>
            <w:r>
              <w:rPr>
                <w:rStyle w:val="IndexLink"/>
                <w:rtl w:val="true"/>
              </w:rPr>
              <w:t>کمال</w:t>
            </w:r>
            <w:r>
              <w:rPr>
                <w:rStyle w:val="IndexLink"/>
                <w:rtl w:val="true"/>
              </w:rPr>
              <w:tab/>
            </w:r>
            <w:r>
              <w:rPr>
                <w:rStyle w:val="IndexLink"/>
              </w:rPr>
              <w:t>212</w:t>
            </w:r>
          </w:hyperlink>
        </w:p>
        <w:p>
          <w:pPr>
            <w:pStyle w:val="Contents5"/>
            <w:tabs>
              <w:tab w:val="clear" w:pos="7892"/>
              <w:tab w:val="right" w:pos="9026" w:leader="dot"/>
            </w:tabs>
            <w:rPr/>
          </w:pPr>
          <w:hyperlink w:anchor="__RefHeading___Toc14604786_73709187">
            <w:r>
              <w:rPr>
                <w:webHidden/>
                <w:rStyle w:val="IndexLink"/>
              </w:rPr>
              <w:t>3478</w:t>
            </w:r>
            <w:r>
              <w:rPr>
                <w:rStyle w:val="IndexLink"/>
                <w:rtl w:val="true"/>
              </w:rPr>
              <w:t xml:space="preserve"> - </w:t>
            </w:r>
            <w:r>
              <w:rPr>
                <w:rStyle w:val="IndexLink"/>
                <w:rtl w:val="true"/>
              </w:rPr>
              <w:t>دَورُ العِلمِ بِالنَّقصِ فِی الکَمالِ</w:t>
            </w:r>
            <w:r>
              <w:rPr>
                <w:rStyle w:val="IndexLink"/>
                <w:rtl w:val="true"/>
              </w:rPr>
              <w:tab/>
            </w:r>
            <w:r>
              <w:rPr>
                <w:rStyle w:val="IndexLink"/>
              </w:rPr>
              <w:t>212</w:t>
            </w:r>
          </w:hyperlink>
        </w:p>
        <w:p>
          <w:pPr>
            <w:pStyle w:val="Contents6"/>
            <w:tabs>
              <w:tab w:val="clear" w:pos="7609"/>
              <w:tab w:val="right" w:pos="9026" w:leader="dot"/>
            </w:tabs>
            <w:rPr/>
          </w:pPr>
          <w:hyperlink w:anchor="__RefHeading___Toc14604788_73709187">
            <w:r>
              <w:rPr>
                <w:webHidden/>
                <w:rStyle w:val="IndexLink"/>
              </w:rPr>
              <w:t>3478</w:t>
            </w:r>
            <w:r>
              <w:rPr>
                <w:rStyle w:val="IndexLink"/>
                <w:rtl w:val="true"/>
              </w:rPr>
              <w:t xml:space="preserve"> - </w:t>
            </w:r>
            <w:r>
              <w:rPr>
                <w:rStyle w:val="IndexLink"/>
                <w:rtl w:val="true"/>
              </w:rPr>
              <w:t>نقش آگاهی از نقص، در رسیدن به کمال</w:t>
            </w:r>
            <w:r>
              <w:rPr>
                <w:rStyle w:val="IndexLink"/>
                <w:rtl w:val="true"/>
              </w:rPr>
              <w:tab/>
            </w:r>
            <w:r>
              <w:rPr>
                <w:rStyle w:val="IndexLink"/>
              </w:rPr>
              <w:t>212</w:t>
            </w:r>
          </w:hyperlink>
        </w:p>
        <w:p>
          <w:pPr>
            <w:pStyle w:val="Contents5"/>
            <w:tabs>
              <w:tab w:val="clear" w:pos="7892"/>
              <w:tab w:val="right" w:pos="9026" w:leader="dot"/>
            </w:tabs>
            <w:rPr/>
          </w:pPr>
          <w:hyperlink w:anchor="__RefHeading___Toc14604790_73709187">
            <w:r>
              <w:rPr>
                <w:webHidden/>
                <w:rStyle w:val="IndexLink"/>
              </w:rPr>
              <w:t>3479</w:t>
            </w:r>
            <w:r>
              <w:rPr>
                <w:rStyle w:val="IndexLink"/>
                <w:rtl w:val="true"/>
              </w:rPr>
              <w:t xml:space="preserve"> - </w:t>
            </w:r>
            <w:r>
              <w:rPr>
                <w:rStyle w:val="IndexLink"/>
                <w:rtl w:val="true"/>
              </w:rPr>
              <w:t>مَن کَمُلَ مِن النِّساءِ</w:t>
            </w:r>
            <w:r>
              <w:rPr>
                <w:rStyle w:val="IndexLink"/>
                <w:rtl w:val="true"/>
              </w:rPr>
              <w:tab/>
            </w:r>
            <w:r>
              <w:rPr>
                <w:rStyle w:val="IndexLink"/>
              </w:rPr>
              <w:t>213</w:t>
            </w:r>
          </w:hyperlink>
        </w:p>
        <w:p>
          <w:pPr>
            <w:pStyle w:val="Contents6"/>
            <w:tabs>
              <w:tab w:val="clear" w:pos="7609"/>
              <w:tab w:val="right" w:pos="9026" w:leader="dot"/>
            </w:tabs>
            <w:rPr/>
          </w:pPr>
          <w:hyperlink w:anchor="__RefHeading___Toc14604792_73709187">
            <w:r>
              <w:rPr>
                <w:webHidden/>
                <w:rStyle w:val="IndexLink"/>
              </w:rPr>
              <w:t>3479</w:t>
            </w:r>
            <w:r>
              <w:rPr>
                <w:rStyle w:val="IndexLink"/>
                <w:rtl w:val="true"/>
              </w:rPr>
              <w:t xml:space="preserve"> - </w:t>
            </w:r>
            <w:r>
              <w:rPr>
                <w:rStyle w:val="IndexLink"/>
                <w:rtl w:val="true"/>
              </w:rPr>
              <w:t>زنان کامل</w:t>
            </w:r>
            <w:r>
              <w:rPr>
                <w:rStyle w:val="IndexLink"/>
                <w:rtl w:val="true"/>
              </w:rPr>
              <w:tab/>
            </w:r>
            <w:r>
              <w:rPr>
                <w:rStyle w:val="IndexLink"/>
              </w:rPr>
              <w:t>213</w:t>
            </w:r>
          </w:hyperlink>
        </w:p>
        <w:p>
          <w:pPr>
            <w:pStyle w:val="Contents5"/>
            <w:tabs>
              <w:tab w:val="clear" w:pos="7892"/>
              <w:tab w:val="right" w:pos="9026" w:leader="dot"/>
            </w:tabs>
            <w:rPr/>
          </w:pPr>
          <w:hyperlink w:anchor="__RefHeading___Toc14604794_73709187">
            <w:r>
              <w:rPr>
                <w:webHidden/>
                <w:rStyle w:val="IndexLink"/>
              </w:rPr>
              <w:t>3480</w:t>
            </w:r>
            <w:r>
              <w:rPr>
                <w:rStyle w:val="IndexLink"/>
                <w:rtl w:val="true"/>
              </w:rPr>
              <w:t xml:space="preserve"> - </w:t>
            </w:r>
            <w:r>
              <w:rPr>
                <w:rStyle w:val="IndexLink"/>
                <w:rtl w:val="true"/>
              </w:rPr>
              <w:t>ما یوجِبُ الکَمالَ</w:t>
            </w:r>
            <w:r>
              <w:rPr>
                <w:rStyle w:val="IndexLink"/>
                <w:rtl w:val="true"/>
              </w:rPr>
              <w:tab/>
            </w:r>
            <w:r>
              <w:rPr>
                <w:rStyle w:val="IndexLink"/>
              </w:rPr>
              <w:t>214</w:t>
            </w:r>
          </w:hyperlink>
        </w:p>
        <w:p>
          <w:pPr>
            <w:pStyle w:val="Contents6"/>
            <w:tabs>
              <w:tab w:val="clear" w:pos="7609"/>
              <w:tab w:val="right" w:pos="9026" w:leader="dot"/>
            </w:tabs>
            <w:rPr/>
          </w:pPr>
          <w:hyperlink w:anchor="__RefHeading___Toc14604796_73709187">
            <w:r>
              <w:rPr>
                <w:webHidden/>
                <w:rStyle w:val="IndexLink"/>
              </w:rPr>
              <w:t>3480</w:t>
            </w:r>
            <w:r>
              <w:rPr>
                <w:rStyle w:val="IndexLink"/>
                <w:rtl w:val="true"/>
              </w:rPr>
              <w:t xml:space="preserve"> - </w:t>
            </w:r>
            <w:r>
              <w:rPr>
                <w:rStyle w:val="IndexLink"/>
                <w:rtl w:val="true"/>
              </w:rPr>
              <w:t>عوامل رسیدن به کمال</w:t>
            </w:r>
            <w:r>
              <w:rPr>
                <w:rStyle w:val="IndexLink"/>
                <w:rtl w:val="true"/>
              </w:rPr>
              <w:tab/>
            </w:r>
            <w:r>
              <w:rPr>
                <w:rStyle w:val="IndexLink"/>
              </w:rPr>
              <w:t>214</w:t>
            </w:r>
          </w:hyperlink>
        </w:p>
        <w:p>
          <w:pPr>
            <w:pStyle w:val="Contents5"/>
            <w:tabs>
              <w:tab w:val="clear" w:pos="7892"/>
              <w:tab w:val="right" w:pos="9026" w:leader="dot"/>
            </w:tabs>
            <w:rPr/>
          </w:pPr>
          <w:hyperlink w:anchor="__RefHeading___Toc14604798_73709187">
            <w:r>
              <w:rPr>
                <w:webHidden/>
                <w:rStyle w:val="IndexLink"/>
              </w:rPr>
              <w:t>3481</w:t>
            </w:r>
            <w:r>
              <w:rPr>
                <w:rStyle w:val="IndexLink"/>
                <w:rtl w:val="true"/>
              </w:rPr>
              <w:t xml:space="preserve"> - </w:t>
            </w:r>
            <w:r>
              <w:rPr>
                <w:rStyle w:val="IndexLink"/>
                <w:rtl w:val="true"/>
              </w:rPr>
              <w:t>صِفَةُ الکامِلِ</w:t>
            </w:r>
            <w:r>
              <w:rPr>
                <w:rStyle w:val="IndexLink"/>
                <w:rtl w:val="true"/>
              </w:rPr>
              <w:tab/>
            </w:r>
            <w:r>
              <w:rPr>
                <w:rStyle w:val="IndexLink"/>
              </w:rPr>
              <w:t>215</w:t>
            </w:r>
          </w:hyperlink>
        </w:p>
        <w:p>
          <w:pPr>
            <w:pStyle w:val="Contents6"/>
            <w:tabs>
              <w:tab w:val="clear" w:pos="7609"/>
              <w:tab w:val="right" w:pos="9026" w:leader="dot"/>
            </w:tabs>
            <w:rPr/>
          </w:pPr>
          <w:hyperlink w:anchor="__RefHeading___Toc14604800_73709187">
            <w:r>
              <w:rPr>
                <w:webHidden/>
                <w:rStyle w:val="IndexLink"/>
              </w:rPr>
              <w:t>3481</w:t>
            </w:r>
            <w:r>
              <w:rPr>
                <w:rStyle w:val="IndexLink"/>
                <w:rtl w:val="true"/>
              </w:rPr>
              <w:t xml:space="preserve"> - </w:t>
            </w:r>
            <w:r>
              <w:rPr>
                <w:rStyle w:val="IndexLink"/>
                <w:rtl w:val="true"/>
              </w:rPr>
              <w:t>ویژگی انسان کامل</w:t>
            </w:r>
            <w:r>
              <w:rPr>
                <w:rStyle w:val="IndexLink"/>
                <w:rtl w:val="true"/>
              </w:rPr>
              <w:tab/>
            </w:r>
            <w:r>
              <w:rPr>
                <w:rStyle w:val="IndexLink"/>
              </w:rPr>
              <w:t>215</w:t>
            </w:r>
          </w:hyperlink>
        </w:p>
        <w:p>
          <w:pPr>
            <w:pStyle w:val="Contents3"/>
            <w:tabs>
              <w:tab w:val="clear" w:pos="8459"/>
              <w:tab w:val="right" w:pos="9026" w:leader="dot"/>
            </w:tabs>
            <w:rPr/>
          </w:pPr>
          <w:hyperlink w:anchor="__RefHeading___Toc14604802_73709187">
            <w:r>
              <w:rPr>
                <w:webHidden/>
                <w:rStyle w:val="IndexLink"/>
              </w:rPr>
              <w:t>467</w:t>
            </w:r>
            <w:r>
              <w:rPr>
                <w:rStyle w:val="IndexLink"/>
                <w:rtl w:val="true"/>
              </w:rPr>
              <w:t xml:space="preserve"> - </w:t>
            </w:r>
            <w:r>
              <w:rPr>
                <w:rStyle w:val="IndexLink"/>
                <w:rtl w:val="true"/>
              </w:rPr>
              <w:t>الکیاسة</w:t>
            </w:r>
            <w:r>
              <w:rPr>
                <w:rStyle w:val="IndexLink"/>
                <w:rtl w:val="true"/>
              </w:rPr>
              <w:tab/>
            </w:r>
            <w:r>
              <w:rPr>
                <w:rStyle w:val="IndexLink"/>
              </w:rPr>
              <w:t>217</w:t>
            </w:r>
          </w:hyperlink>
        </w:p>
        <w:p>
          <w:pPr>
            <w:pStyle w:val="Contents4"/>
            <w:tabs>
              <w:tab w:val="clear" w:pos="8176"/>
              <w:tab w:val="right" w:pos="9026" w:leader="dot"/>
            </w:tabs>
            <w:rPr/>
          </w:pPr>
          <w:hyperlink w:anchor="__RefHeading___Toc14604804_73709187">
            <w:r>
              <w:rPr>
                <w:webHidden/>
                <w:rStyle w:val="IndexLink"/>
              </w:rPr>
              <w:t>467</w:t>
            </w:r>
            <w:r>
              <w:rPr>
                <w:rStyle w:val="IndexLink"/>
                <w:rtl w:val="true"/>
              </w:rPr>
              <w:t xml:space="preserve"> - </w:t>
            </w:r>
            <w:r>
              <w:rPr>
                <w:rStyle w:val="IndexLink"/>
                <w:rtl w:val="true"/>
              </w:rPr>
              <w:t>زیرکی</w:t>
            </w:r>
            <w:r>
              <w:rPr>
                <w:rStyle w:val="IndexLink"/>
                <w:rtl w:val="true"/>
              </w:rPr>
              <w:tab/>
            </w:r>
            <w:r>
              <w:rPr>
                <w:rStyle w:val="IndexLink"/>
              </w:rPr>
              <w:t>217</w:t>
            </w:r>
          </w:hyperlink>
        </w:p>
        <w:p>
          <w:pPr>
            <w:pStyle w:val="Contents5"/>
            <w:tabs>
              <w:tab w:val="clear" w:pos="7892"/>
              <w:tab w:val="right" w:pos="9026" w:leader="dot"/>
            </w:tabs>
            <w:rPr/>
          </w:pPr>
          <w:hyperlink w:anchor="__RefHeading___Toc14604806_73709187">
            <w:r>
              <w:rPr>
                <w:webHidden/>
                <w:rStyle w:val="IndexLink"/>
                <w:rtl w:val="true"/>
              </w:rPr>
              <w:t>اشاره</w:t>
            </w:r>
            <w:r>
              <w:rPr>
                <w:rStyle w:val="IndexLink"/>
                <w:rtl w:val="true"/>
              </w:rPr>
              <w:tab/>
            </w:r>
            <w:r>
              <w:rPr>
                <w:rStyle w:val="IndexLink"/>
              </w:rPr>
              <w:t>217</w:t>
            </w:r>
          </w:hyperlink>
        </w:p>
        <w:p>
          <w:pPr>
            <w:pStyle w:val="Contents5"/>
            <w:tabs>
              <w:tab w:val="clear" w:pos="7892"/>
              <w:tab w:val="right" w:pos="9026" w:leader="dot"/>
            </w:tabs>
            <w:rPr/>
          </w:pPr>
          <w:hyperlink w:anchor="__RefHeading___Toc14604808_73709187">
            <w:r>
              <w:rPr>
                <w:webHidden/>
                <w:rStyle w:val="IndexLink"/>
              </w:rPr>
              <w:t>3482</w:t>
            </w:r>
            <w:r>
              <w:rPr>
                <w:rStyle w:val="IndexLink"/>
                <w:rtl w:val="true"/>
              </w:rPr>
              <w:t xml:space="preserve"> - </w:t>
            </w:r>
            <w:r>
              <w:rPr>
                <w:rStyle w:val="IndexLink"/>
                <w:rtl w:val="true"/>
              </w:rPr>
              <w:t>الکَیِّسُ</w:t>
            </w:r>
            <w:r>
              <w:rPr>
                <w:rStyle w:val="IndexLink"/>
                <w:rtl w:val="true"/>
              </w:rPr>
              <w:tab/>
            </w:r>
            <w:r>
              <w:rPr>
                <w:rStyle w:val="IndexLink"/>
              </w:rPr>
              <w:t>218</w:t>
            </w:r>
          </w:hyperlink>
        </w:p>
        <w:p>
          <w:pPr>
            <w:pStyle w:val="Contents6"/>
            <w:tabs>
              <w:tab w:val="clear" w:pos="7609"/>
              <w:tab w:val="right" w:pos="9026" w:leader="dot"/>
            </w:tabs>
            <w:rPr/>
          </w:pPr>
          <w:hyperlink w:anchor="__RefHeading___Toc14604810_73709187">
            <w:r>
              <w:rPr>
                <w:webHidden/>
                <w:rStyle w:val="IndexLink"/>
              </w:rPr>
              <w:t>3482</w:t>
            </w:r>
            <w:r>
              <w:rPr>
                <w:rStyle w:val="IndexLink"/>
                <w:rtl w:val="true"/>
              </w:rPr>
              <w:t xml:space="preserve"> - </w:t>
            </w:r>
            <w:r>
              <w:rPr>
                <w:rStyle w:val="IndexLink"/>
                <w:rtl w:val="true"/>
              </w:rPr>
              <w:t>زیرک</w:t>
            </w:r>
            <w:r>
              <w:rPr>
                <w:rStyle w:val="IndexLink"/>
                <w:rtl w:val="true"/>
              </w:rPr>
              <w:tab/>
            </w:r>
            <w:r>
              <w:rPr>
                <w:rStyle w:val="IndexLink"/>
              </w:rPr>
              <w:t>218</w:t>
            </w:r>
          </w:hyperlink>
        </w:p>
        <w:p>
          <w:pPr>
            <w:pStyle w:val="Contents5"/>
            <w:tabs>
              <w:tab w:val="clear" w:pos="7892"/>
              <w:tab w:val="right" w:pos="9026" w:leader="dot"/>
            </w:tabs>
            <w:rPr/>
          </w:pPr>
          <w:hyperlink w:anchor="__RefHeading___Toc14604812_73709187">
            <w:r>
              <w:rPr>
                <w:webHidden/>
                <w:rStyle w:val="IndexLink"/>
              </w:rPr>
              <w:t>3483</w:t>
            </w:r>
            <w:r>
              <w:rPr>
                <w:rStyle w:val="IndexLink"/>
                <w:rtl w:val="true"/>
              </w:rPr>
              <w:t xml:space="preserve"> - </w:t>
            </w:r>
            <w:r>
              <w:rPr>
                <w:rStyle w:val="IndexLink"/>
                <w:rtl w:val="true"/>
              </w:rPr>
              <w:t>الفِطنَةُ</w:t>
            </w:r>
            <w:r>
              <w:rPr>
                <w:rStyle w:val="IndexLink"/>
                <w:rtl w:val="true"/>
              </w:rPr>
              <w:tab/>
            </w:r>
            <w:r>
              <w:rPr>
                <w:rStyle w:val="IndexLink"/>
              </w:rPr>
              <w:t>220</w:t>
            </w:r>
          </w:hyperlink>
        </w:p>
        <w:p>
          <w:pPr>
            <w:pStyle w:val="Contents6"/>
            <w:tabs>
              <w:tab w:val="clear" w:pos="7609"/>
              <w:tab w:val="right" w:pos="9026" w:leader="dot"/>
            </w:tabs>
            <w:rPr/>
          </w:pPr>
          <w:hyperlink w:anchor="__RefHeading___Toc14604814_73709187">
            <w:r>
              <w:rPr>
                <w:webHidden/>
                <w:rStyle w:val="IndexLink"/>
              </w:rPr>
              <w:t>3483</w:t>
            </w:r>
            <w:r>
              <w:rPr>
                <w:rStyle w:val="IndexLink"/>
                <w:rtl w:val="true"/>
              </w:rPr>
              <w:t xml:space="preserve"> - </w:t>
            </w:r>
            <w:r>
              <w:rPr>
                <w:rStyle w:val="IndexLink"/>
                <w:rtl w:val="true"/>
              </w:rPr>
              <w:t>هوشمندی</w:t>
            </w:r>
            <w:r>
              <w:rPr>
                <w:rStyle w:val="IndexLink"/>
                <w:rtl w:val="true"/>
              </w:rPr>
              <w:tab/>
            </w:r>
            <w:r>
              <w:rPr>
                <w:rStyle w:val="IndexLink"/>
              </w:rPr>
              <w:t>220</w:t>
            </w:r>
          </w:hyperlink>
        </w:p>
        <w:p>
          <w:pPr>
            <w:pStyle w:val="Contents5"/>
            <w:tabs>
              <w:tab w:val="clear" w:pos="7892"/>
              <w:tab w:val="right" w:pos="9026" w:leader="dot"/>
            </w:tabs>
            <w:rPr/>
          </w:pPr>
          <w:hyperlink w:anchor="__RefHeading___Toc14604816_73709187">
            <w:r>
              <w:rPr>
                <w:webHidden/>
                <w:rStyle w:val="IndexLink"/>
              </w:rPr>
              <w:t>3484</w:t>
            </w:r>
            <w:r>
              <w:rPr>
                <w:rStyle w:val="IndexLink"/>
                <w:rtl w:val="true"/>
              </w:rPr>
              <w:t xml:space="preserve"> - </w:t>
            </w:r>
            <w:r>
              <w:rPr>
                <w:rStyle w:val="IndexLink"/>
                <w:rtl w:val="true"/>
              </w:rPr>
              <w:t>خَصائِصُ الأکیاسِ</w:t>
            </w:r>
            <w:r>
              <w:rPr>
                <w:rStyle w:val="IndexLink"/>
                <w:rtl w:val="true"/>
              </w:rPr>
              <w:tab/>
            </w:r>
            <w:r>
              <w:rPr>
                <w:rStyle w:val="IndexLink"/>
              </w:rPr>
              <w:t>220</w:t>
            </w:r>
          </w:hyperlink>
        </w:p>
        <w:p>
          <w:pPr>
            <w:pStyle w:val="Contents6"/>
            <w:tabs>
              <w:tab w:val="clear" w:pos="7609"/>
              <w:tab w:val="right" w:pos="9026" w:leader="dot"/>
            </w:tabs>
            <w:rPr/>
          </w:pPr>
          <w:hyperlink w:anchor="__RefHeading___Toc14604818_73709187">
            <w:r>
              <w:rPr>
                <w:webHidden/>
                <w:rStyle w:val="IndexLink"/>
              </w:rPr>
              <w:t>3484</w:t>
            </w:r>
            <w:r>
              <w:rPr>
                <w:rStyle w:val="IndexLink"/>
                <w:rtl w:val="true"/>
              </w:rPr>
              <w:t xml:space="preserve"> - </w:t>
            </w:r>
            <w:r>
              <w:rPr>
                <w:rStyle w:val="IndexLink"/>
                <w:rtl w:val="true"/>
              </w:rPr>
              <w:t>ویژگیهای زیرکان</w:t>
            </w:r>
            <w:r>
              <w:rPr>
                <w:rStyle w:val="IndexLink"/>
                <w:rtl w:val="true"/>
              </w:rPr>
              <w:tab/>
            </w:r>
            <w:r>
              <w:rPr>
                <w:rStyle w:val="IndexLink"/>
              </w:rPr>
              <w:t>220</w:t>
            </w:r>
          </w:hyperlink>
        </w:p>
        <w:p>
          <w:pPr>
            <w:pStyle w:val="Contents5"/>
            <w:tabs>
              <w:tab w:val="clear" w:pos="7892"/>
              <w:tab w:val="right" w:pos="9026" w:leader="dot"/>
            </w:tabs>
            <w:rPr/>
          </w:pPr>
          <w:hyperlink w:anchor="__RefHeading___Toc14604820_73709187">
            <w:r>
              <w:rPr>
                <w:webHidden/>
                <w:rStyle w:val="IndexLink"/>
              </w:rPr>
              <w:t>3485</w:t>
            </w:r>
            <w:r>
              <w:rPr>
                <w:rStyle w:val="IndexLink"/>
                <w:rtl w:val="true"/>
              </w:rPr>
              <w:t xml:space="preserve"> - </w:t>
            </w:r>
            <w:r>
              <w:rPr>
                <w:rStyle w:val="IndexLink"/>
                <w:rtl w:val="true"/>
              </w:rPr>
              <w:t>أکیَسُ النّاسِ</w:t>
            </w:r>
            <w:r>
              <w:rPr>
                <w:rStyle w:val="IndexLink"/>
                <w:rtl w:val="true"/>
              </w:rPr>
              <w:tab/>
            </w:r>
            <w:r>
              <w:rPr>
                <w:rStyle w:val="IndexLink"/>
              </w:rPr>
              <w:t>221</w:t>
            </w:r>
          </w:hyperlink>
        </w:p>
        <w:p>
          <w:pPr>
            <w:pStyle w:val="Contents6"/>
            <w:tabs>
              <w:tab w:val="clear" w:pos="7609"/>
              <w:tab w:val="right" w:pos="9026" w:leader="dot"/>
            </w:tabs>
            <w:rPr/>
          </w:pPr>
          <w:hyperlink w:anchor="__RefHeading___Toc14604822_73709187">
            <w:r>
              <w:rPr>
                <w:webHidden/>
                <w:rStyle w:val="IndexLink"/>
              </w:rPr>
              <w:t>3485</w:t>
            </w:r>
            <w:r>
              <w:rPr>
                <w:rStyle w:val="IndexLink"/>
                <w:rtl w:val="true"/>
              </w:rPr>
              <w:t xml:space="preserve"> - </w:t>
            </w:r>
            <w:r>
              <w:rPr>
                <w:rStyle w:val="IndexLink"/>
                <w:rtl w:val="true"/>
              </w:rPr>
              <w:t>زیرکترین مردمان</w:t>
            </w:r>
            <w:r>
              <w:rPr>
                <w:rStyle w:val="IndexLink"/>
                <w:rtl w:val="true"/>
              </w:rPr>
              <w:tab/>
            </w:r>
            <w:r>
              <w:rPr>
                <w:rStyle w:val="IndexLink"/>
              </w:rPr>
              <w:t>221</w:t>
            </w:r>
          </w:hyperlink>
        </w:p>
        <w:p>
          <w:pPr>
            <w:pStyle w:val="Contents5"/>
            <w:tabs>
              <w:tab w:val="clear" w:pos="7892"/>
              <w:tab w:val="right" w:pos="9026" w:leader="dot"/>
            </w:tabs>
            <w:rPr/>
          </w:pPr>
          <w:hyperlink w:anchor="__RefHeading___Toc14604824_73709187">
            <w:r>
              <w:rPr>
                <w:webHidden/>
                <w:rStyle w:val="IndexLink"/>
              </w:rPr>
              <w:t>3486</w:t>
            </w:r>
            <w:r>
              <w:rPr>
                <w:rStyle w:val="IndexLink"/>
                <w:rtl w:val="true"/>
              </w:rPr>
              <w:t xml:space="preserve"> - </w:t>
            </w:r>
            <w:r>
              <w:rPr>
                <w:rStyle w:val="IndexLink"/>
                <w:rtl w:val="true"/>
              </w:rPr>
              <w:t>أکیَسُ الأکیاسِ</w:t>
            </w:r>
            <w:r>
              <w:rPr>
                <w:rStyle w:val="IndexLink"/>
                <w:rtl w:val="true"/>
              </w:rPr>
              <w:tab/>
            </w:r>
            <w:r>
              <w:rPr>
                <w:rStyle w:val="IndexLink"/>
              </w:rPr>
              <w:t>222</w:t>
            </w:r>
          </w:hyperlink>
        </w:p>
        <w:p>
          <w:pPr>
            <w:pStyle w:val="Contents6"/>
            <w:tabs>
              <w:tab w:val="clear" w:pos="7609"/>
              <w:tab w:val="right" w:pos="9026" w:leader="dot"/>
            </w:tabs>
            <w:rPr/>
          </w:pPr>
          <w:hyperlink w:anchor="__RefHeading___Toc14604826_73709187">
            <w:r>
              <w:rPr>
                <w:webHidden/>
                <w:rStyle w:val="IndexLink"/>
              </w:rPr>
              <w:t>3486</w:t>
            </w:r>
            <w:r>
              <w:rPr>
                <w:rStyle w:val="IndexLink"/>
                <w:rtl w:val="true"/>
              </w:rPr>
              <w:t xml:space="preserve"> - </w:t>
            </w:r>
            <w:r>
              <w:rPr>
                <w:rStyle w:val="IndexLink"/>
                <w:rtl w:val="true"/>
              </w:rPr>
              <w:t>زیرکترین زیرکان</w:t>
            </w:r>
            <w:r>
              <w:rPr>
                <w:rStyle w:val="IndexLink"/>
                <w:rtl w:val="true"/>
              </w:rPr>
              <w:tab/>
            </w:r>
            <w:r>
              <w:rPr>
                <w:rStyle w:val="IndexLink"/>
              </w:rPr>
              <w:t>222</w:t>
            </w:r>
          </w:hyperlink>
        </w:p>
        <w:p>
          <w:pPr>
            <w:pStyle w:val="Contents5"/>
            <w:tabs>
              <w:tab w:val="clear" w:pos="7892"/>
              <w:tab w:val="right" w:pos="9026" w:leader="dot"/>
            </w:tabs>
            <w:rPr/>
          </w:pPr>
          <w:hyperlink w:anchor="__RefHeading___Toc14604828_73709187">
            <w:r>
              <w:rPr>
                <w:webHidden/>
                <w:rStyle w:val="IndexLink"/>
              </w:rPr>
              <w:t>3487</w:t>
            </w:r>
            <w:r>
              <w:rPr>
                <w:rStyle w:val="IndexLink"/>
                <w:rtl w:val="true"/>
              </w:rPr>
              <w:t xml:space="preserve"> - </w:t>
            </w:r>
            <w:r>
              <w:rPr>
                <w:rStyle w:val="IndexLink"/>
                <w:rtl w:val="true"/>
              </w:rPr>
              <w:t>کَفی بِالمَرءِ کَیساً</w:t>
            </w:r>
            <w:r>
              <w:rPr>
                <w:rStyle w:val="IndexLink"/>
                <w:rtl w:val="true"/>
              </w:rPr>
              <w:tab/>
            </w:r>
            <w:r>
              <w:rPr>
                <w:rStyle w:val="IndexLink"/>
              </w:rPr>
              <w:t>223</w:t>
            </w:r>
          </w:hyperlink>
        </w:p>
        <w:p>
          <w:pPr>
            <w:pStyle w:val="Contents6"/>
            <w:tabs>
              <w:tab w:val="clear" w:pos="7609"/>
              <w:tab w:val="right" w:pos="9026" w:leader="dot"/>
            </w:tabs>
            <w:rPr/>
          </w:pPr>
          <w:hyperlink w:anchor="__RefHeading___Toc14604830_73709187">
            <w:r>
              <w:rPr>
                <w:webHidden/>
                <w:rStyle w:val="IndexLink"/>
              </w:rPr>
              <w:t>3487</w:t>
            </w:r>
            <w:r>
              <w:rPr>
                <w:rStyle w:val="IndexLink"/>
                <w:rtl w:val="true"/>
              </w:rPr>
              <w:t xml:space="preserve"> - </w:t>
            </w:r>
            <w:r>
              <w:rPr>
                <w:rStyle w:val="IndexLink"/>
                <w:rtl w:val="true"/>
              </w:rPr>
              <w:t>در زیرکی انسان همین بس که…</w:t>
            </w:r>
            <w:r>
              <w:rPr>
                <w:rStyle w:val="IndexLink"/>
                <w:rtl w:val="true"/>
              </w:rPr>
              <w:tab/>
            </w:r>
            <w:r>
              <w:rPr>
                <w:rStyle w:val="IndexLink"/>
              </w:rPr>
              <w:t>223</w:t>
            </w:r>
          </w:hyperlink>
        </w:p>
        <w:p>
          <w:pPr>
            <w:pStyle w:val="Contents2"/>
            <w:tabs>
              <w:tab w:val="clear" w:pos="8743"/>
              <w:tab w:val="right" w:pos="9026" w:leader="dot"/>
            </w:tabs>
            <w:rPr/>
          </w:pPr>
          <w:hyperlink w:anchor="__RefHeading___Toc14604832_73709187">
            <w:r>
              <w:rPr>
                <w:webHidden/>
                <w:rStyle w:val="IndexLink"/>
                <w:rtl w:val="true"/>
              </w:rPr>
              <w:t>حرف اللام</w:t>
            </w:r>
            <w:r>
              <w:rPr>
                <w:rStyle w:val="IndexLink"/>
                <w:rtl w:val="true"/>
              </w:rPr>
              <w:tab/>
            </w:r>
            <w:r>
              <w:rPr>
                <w:rStyle w:val="IndexLink"/>
              </w:rPr>
              <w:t>224</w:t>
            </w:r>
          </w:hyperlink>
        </w:p>
        <w:p>
          <w:pPr>
            <w:pStyle w:val="Contents3"/>
            <w:tabs>
              <w:tab w:val="clear" w:pos="8459"/>
              <w:tab w:val="right" w:pos="9026" w:leader="dot"/>
            </w:tabs>
            <w:rPr/>
          </w:pPr>
          <w:hyperlink w:anchor="__RefHeading___Toc14604834_73709187">
            <w:r>
              <w:rPr>
                <w:webHidden/>
                <w:rStyle w:val="IndexLink"/>
                <w:rtl w:val="true"/>
              </w:rPr>
              <w:t>اشاره</w:t>
            </w:r>
            <w:r>
              <w:rPr>
                <w:rStyle w:val="IndexLink"/>
                <w:rtl w:val="true"/>
              </w:rPr>
              <w:tab/>
            </w:r>
            <w:r>
              <w:rPr>
                <w:rStyle w:val="IndexLink"/>
              </w:rPr>
              <w:t>224</w:t>
            </w:r>
          </w:hyperlink>
        </w:p>
        <w:p>
          <w:pPr>
            <w:pStyle w:val="Contents3"/>
            <w:tabs>
              <w:tab w:val="clear" w:pos="8459"/>
              <w:tab w:val="right" w:pos="9026" w:leader="dot"/>
            </w:tabs>
            <w:rPr/>
          </w:pPr>
          <w:hyperlink w:anchor="__RefHeading___Toc14604836_73709187">
            <w:r>
              <w:rPr>
                <w:webHidden/>
                <w:rStyle w:val="IndexLink"/>
              </w:rPr>
              <w:t>468</w:t>
            </w:r>
            <w:r>
              <w:rPr>
                <w:rStyle w:val="IndexLink"/>
                <w:rtl w:val="true"/>
              </w:rPr>
              <w:t xml:space="preserve"> - </w:t>
            </w:r>
            <w:r>
              <w:rPr>
                <w:rStyle w:val="IndexLink"/>
                <w:rtl w:val="true"/>
              </w:rPr>
              <w:t>اللُّؤم</w:t>
            </w:r>
            <w:r>
              <w:rPr>
                <w:rStyle w:val="IndexLink"/>
                <w:rtl w:val="true"/>
              </w:rPr>
              <w:tab/>
            </w:r>
            <w:r>
              <w:rPr>
                <w:rStyle w:val="IndexLink"/>
              </w:rPr>
              <w:t>225</w:t>
            </w:r>
          </w:hyperlink>
        </w:p>
        <w:p>
          <w:pPr>
            <w:pStyle w:val="Contents4"/>
            <w:tabs>
              <w:tab w:val="clear" w:pos="8176"/>
              <w:tab w:val="right" w:pos="9026" w:leader="dot"/>
            </w:tabs>
            <w:rPr/>
          </w:pPr>
          <w:hyperlink w:anchor="__RefHeading___Toc14604838_73709187">
            <w:r>
              <w:rPr>
                <w:webHidden/>
                <w:rStyle w:val="IndexLink"/>
              </w:rPr>
              <w:t>468</w:t>
            </w:r>
            <w:r>
              <w:rPr>
                <w:rStyle w:val="IndexLink"/>
                <w:rtl w:val="true"/>
              </w:rPr>
              <w:t xml:space="preserve"> - </w:t>
            </w:r>
            <w:r>
              <w:rPr>
                <w:rStyle w:val="IndexLink"/>
                <w:rtl w:val="true"/>
              </w:rPr>
              <w:t>فرومایگی</w:t>
            </w:r>
            <w:r>
              <w:rPr>
                <w:rStyle w:val="IndexLink"/>
                <w:rtl w:val="true"/>
              </w:rPr>
              <w:tab/>
            </w:r>
            <w:r>
              <w:rPr>
                <w:rStyle w:val="IndexLink"/>
              </w:rPr>
              <w:t>225</w:t>
            </w:r>
          </w:hyperlink>
        </w:p>
        <w:p>
          <w:pPr>
            <w:pStyle w:val="Contents5"/>
            <w:tabs>
              <w:tab w:val="clear" w:pos="7892"/>
              <w:tab w:val="right" w:pos="9026" w:leader="dot"/>
            </w:tabs>
            <w:rPr/>
          </w:pPr>
          <w:hyperlink w:anchor="__RefHeading___Toc14604840_73709187">
            <w:r>
              <w:rPr>
                <w:webHidden/>
                <w:rStyle w:val="IndexLink"/>
                <w:rtl w:val="true"/>
              </w:rPr>
              <w:t>اشاره</w:t>
            </w:r>
            <w:r>
              <w:rPr>
                <w:rStyle w:val="IndexLink"/>
                <w:rtl w:val="true"/>
              </w:rPr>
              <w:tab/>
            </w:r>
            <w:r>
              <w:rPr>
                <w:rStyle w:val="IndexLink"/>
              </w:rPr>
              <w:t>225</w:t>
            </w:r>
          </w:hyperlink>
        </w:p>
        <w:p>
          <w:pPr>
            <w:pStyle w:val="Contents5"/>
            <w:tabs>
              <w:tab w:val="clear" w:pos="7892"/>
              <w:tab w:val="right" w:pos="9026" w:leader="dot"/>
            </w:tabs>
            <w:rPr/>
          </w:pPr>
          <w:hyperlink w:anchor="__RefHeading___Toc14604842_73709187">
            <w:r>
              <w:rPr>
                <w:webHidden/>
                <w:rStyle w:val="IndexLink"/>
              </w:rPr>
              <w:t>3488</w:t>
            </w:r>
            <w:r>
              <w:rPr>
                <w:rStyle w:val="IndexLink"/>
                <w:rtl w:val="true"/>
              </w:rPr>
              <w:t xml:space="preserve"> - </w:t>
            </w:r>
            <w:r>
              <w:rPr>
                <w:rStyle w:val="IndexLink"/>
                <w:rtl w:val="true"/>
              </w:rPr>
              <w:t>اللُّؤمُ</w:t>
            </w:r>
            <w:r>
              <w:rPr>
                <w:rStyle w:val="IndexLink"/>
                <w:rtl w:val="true"/>
              </w:rPr>
              <w:tab/>
            </w:r>
            <w:r>
              <w:rPr>
                <w:rStyle w:val="IndexLink"/>
              </w:rPr>
              <w:t>226</w:t>
            </w:r>
          </w:hyperlink>
        </w:p>
        <w:p>
          <w:pPr>
            <w:pStyle w:val="Contents6"/>
            <w:tabs>
              <w:tab w:val="clear" w:pos="7609"/>
              <w:tab w:val="right" w:pos="9026" w:leader="dot"/>
            </w:tabs>
            <w:rPr/>
          </w:pPr>
          <w:hyperlink w:anchor="__RefHeading___Toc14604844_73709187">
            <w:r>
              <w:rPr>
                <w:webHidden/>
                <w:rStyle w:val="IndexLink"/>
              </w:rPr>
              <w:t>3488</w:t>
            </w:r>
            <w:r>
              <w:rPr>
                <w:rStyle w:val="IndexLink"/>
                <w:rtl w:val="true"/>
              </w:rPr>
              <w:t xml:space="preserve"> - </w:t>
            </w:r>
            <w:r>
              <w:rPr>
                <w:rStyle w:val="IndexLink"/>
                <w:rtl w:val="true"/>
              </w:rPr>
              <w:t>فرومایگی</w:t>
            </w:r>
            <w:r>
              <w:rPr>
                <w:rStyle w:val="IndexLink"/>
                <w:rtl w:val="true"/>
              </w:rPr>
              <w:tab/>
            </w:r>
            <w:r>
              <w:rPr>
                <w:rStyle w:val="IndexLink"/>
              </w:rPr>
              <w:t>226</w:t>
            </w:r>
          </w:hyperlink>
        </w:p>
        <w:p>
          <w:pPr>
            <w:pStyle w:val="Contents5"/>
            <w:tabs>
              <w:tab w:val="clear" w:pos="7892"/>
              <w:tab w:val="right" w:pos="9026" w:leader="dot"/>
            </w:tabs>
            <w:rPr/>
          </w:pPr>
          <w:hyperlink w:anchor="__RefHeading___Toc14604846_73709187">
            <w:r>
              <w:rPr>
                <w:webHidden/>
                <w:rStyle w:val="IndexLink"/>
              </w:rPr>
              <w:t>3489</w:t>
            </w:r>
            <w:r>
              <w:rPr>
                <w:rStyle w:val="IndexLink"/>
                <w:rtl w:val="true"/>
              </w:rPr>
              <w:t xml:space="preserve"> - </w:t>
            </w:r>
            <w:r>
              <w:rPr>
                <w:rStyle w:val="IndexLink"/>
                <w:rtl w:val="true"/>
              </w:rPr>
              <w:t>خَصائِصُ اللَّئیمِ</w:t>
            </w:r>
            <w:r>
              <w:rPr>
                <w:rStyle w:val="IndexLink"/>
                <w:rtl w:val="true"/>
              </w:rPr>
              <w:tab/>
            </w:r>
            <w:r>
              <w:rPr>
                <w:rStyle w:val="IndexLink"/>
              </w:rPr>
              <w:t>227</w:t>
            </w:r>
          </w:hyperlink>
        </w:p>
        <w:p>
          <w:pPr>
            <w:pStyle w:val="Contents6"/>
            <w:tabs>
              <w:tab w:val="clear" w:pos="7609"/>
              <w:tab w:val="right" w:pos="9026" w:leader="dot"/>
            </w:tabs>
            <w:rPr/>
          </w:pPr>
          <w:hyperlink w:anchor="__RefHeading___Toc14604848_73709187">
            <w:r>
              <w:rPr>
                <w:webHidden/>
                <w:rStyle w:val="IndexLink"/>
              </w:rPr>
              <w:t>3489</w:t>
            </w:r>
            <w:r>
              <w:rPr>
                <w:rStyle w:val="IndexLink"/>
                <w:rtl w:val="true"/>
              </w:rPr>
              <w:t xml:space="preserve"> - </w:t>
            </w:r>
            <w:r>
              <w:rPr>
                <w:rStyle w:val="IndexLink"/>
                <w:rtl w:val="true"/>
              </w:rPr>
              <w:t>خصلت های فرومایه</w:t>
            </w:r>
            <w:r>
              <w:rPr>
                <w:rStyle w:val="IndexLink"/>
                <w:rtl w:val="true"/>
              </w:rPr>
              <w:tab/>
            </w:r>
            <w:r>
              <w:rPr>
                <w:rStyle w:val="IndexLink"/>
              </w:rPr>
              <w:t>227</w:t>
            </w:r>
          </w:hyperlink>
        </w:p>
        <w:p>
          <w:pPr>
            <w:pStyle w:val="Contents5"/>
            <w:tabs>
              <w:tab w:val="clear" w:pos="7892"/>
              <w:tab w:val="right" w:pos="9026" w:leader="dot"/>
            </w:tabs>
            <w:rPr/>
          </w:pPr>
          <w:hyperlink w:anchor="__RefHeading___Toc14604850_73709187">
            <w:r>
              <w:rPr>
                <w:webHidden/>
                <w:rStyle w:val="IndexLink"/>
              </w:rPr>
              <w:t>3490</w:t>
            </w:r>
            <w:r>
              <w:rPr>
                <w:rStyle w:val="IndexLink"/>
                <w:rtl w:val="true"/>
              </w:rPr>
              <w:t xml:space="preserve"> - </w:t>
            </w:r>
            <w:r>
              <w:rPr>
                <w:rStyle w:val="IndexLink"/>
                <w:rtl w:val="true"/>
              </w:rPr>
              <w:t>ألأمُ النّاسِ</w:t>
            </w:r>
            <w:r>
              <w:rPr>
                <w:rStyle w:val="IndexLink"/>
                <w:rtl w:val="true"/>
              </w:rPr>
              <w:tab/>
            </w:r>
            <w:r>
              <w:rPr>
                <w:rStyle w:val="IndexLink"/>
              </w:rPr>
              <w:t>229</w:t>
            </w:r>
          </w:hyperlink>
        </w:p>
        <w:p>
          <w:pPr>
            <w:pStyle w:val="Contents6"/>
            <w:tabs>
              <w:tab w:val="clear" w:pos="7609"/>
              <w:tab w:val="right" w:pos="9026" w:leader="dot"/>
            </w:tabs>
            <w:rPr/>
          </w:pPr>
          <w:hyperlink w:anchor="__RefHeading___Toc14604852_73709187">
            <w:r>
              <w:rPr>
                <w:webHidden/>
                <w:rStyle w:val="IndexLink"/>
              </w:rPr>
              <w:t>3490</w:t>
            </w:r>
            <w:r>
              <w:rPr>
                <w:rStyle w:val="IndexLink"/>
                <w:rtl w:val="true"/>
              </w:rPr>
              <w:t xml:space="preserve"> - </w:t>
            </w:r>
            <w:r>
              <w:rPr>
                <w:rStyle w:val="IndexLink"/>
                <w:rtl w:val="true"/>
              </w:rPr>
              <w:t>فرومایه ترین مردم</w:t>
            </w:r>
            <w:r>
              <w:rPr>
                <w:rStyle w:val="IndexLink"/>
                <w:rtl w:val="true"/>
              </w:rPr>
              <w:tab/>
            </w:r>
            <w:r>
              <w:rPr>
                <w:rStyle w:val="IndexLink"/>
              </w:rPr>
              <w:t>229</w:t>
            </w:r>
          </w:hyperlink>
        </w:p>
        <w:p>
          <w:pPr>
            <w:pStyle w:val="Contents5"/>
            <w:tabs>
              <w:tab w:val="clear" w:pos="7892"/>
              <w:tab w:val="right" w:pos="9026" w:leader="dot"/>
            </w:tabs>
            <w:rPr/>
          </w:pPr>
          <w:hyperlink w:anchor="__RefHeading___Toc14604854_73709187">
            <w:r>
              <w:rPr>
                <w:webHidden/>
                <w:rStyle w:val="IndexLink"/>
              </w:rPr>
              <w:t>3491</w:t>
            </w:r>
            <w:r>
              <w:rPr>
                <w:rStyle w:val="IndexLink"/>
                <w:rtl w:val="true"/>
              </w:rPr>
              <w:t xml:space="preserve"> - </w:t>
            </w:r>
            <w:r>
              <w:rPr>
                <w:rStyle w:val="IndexLink"/>
                <w:rtl w:val="true"/>
              </w:rPr>
              <w:t>اللِّئامُ</w:t>
            </w:r>
            <w:r>
              <w:rPr>
                <w:rStyle w:val="IndexLink"/>
                <w:rtl w:val="true"/>
              </w:rPr>
              <w:tab/>
            </w:r>
            <w:r>
              <w:rPr>
                <w:rStyle w:val="IndexLink"/>
              </w:rPr>
              <w:t>229</w:t>
            </w:r>
          </w:hyperlink>
        </w:p>
        <w:p>
          <w:pPr>
            <w:pStyle w:val="Contents6"/>
            <w:tabs>
              <w:tab w:val="clear" w:pos="7609"/>
              <w:tab w:val="right" w:pos="9026" w:leader="dot"/>
            </w:tabs>
            <w:rPr/>
          </w:pPr>
          <w:hyperlink w:anchor="__RefHeading___Toc14604856_73709187">
            <w:r>
              <w:rPr>
                <w:webHidden/>
                <w:rStyle w:val="IndexLink"/>
              </w:rPr>
              <w:t>3491</w:t>
            </w:r>
            <w:r>
              <w:rPr>
                <w:rStyle w:val="IndexLink"/>
                <w:rtl w:val="true"/>
              </w:rPr>
              <w:t xml:space="preserve"> - </w:t>
            </w:r>
            <w:r>
              <w:rPr>
                <w:rStyle w:val="IndexLink"/>
                <w:rtl w:val="true"/>
              </w:rPr>
              <w:t>فرومایگان</w:t>
            </w:r>
            <w:r>
              <w:rPr>
                <w:rStyle w:val="IndexLink"/>
                <w:rtl w:val="true"/>
              </w:rPr>
              <w:tab/>
            </w:r>
            <w:r>
              <w:rPr>
                <w:rStyle w:val="IndexLink"/>
              </w:rPr>
              <w:t>229</w:t>
            </w:r>
          </w:hyperlink>
        </w:p>
        <w:p>
          <w:pPr>
            <w:pStyle w:val="Contents3"/>
            <w:tabs>
              <w:tab w:val="clear" w:pos="8459"/>
              <w:tab w:val="right" w:pos="9026" w:leader="dot"/>
            </w:tabs>
            <w:rPr/>
          </w:pPr>
          <w:hyperlink w:anchor="__RefHeading___Toc14604858_73709187">
            <w:r>
              <w:rPr>
                <w:webHidden/>
                <w:rStyle w:val="IndexLink"/>
              </w:rPr>
              <w:t>469</w:t>
            </w:r>
            <w:r>
              <w:rPr>
                <w:rStyle w:val="IndexLink"/>
                <w:rtl w:val="true"/>
              </w:rPr>
              <w:t xml:space="preserve"> - </w:t>
            </w:r>
            <w:r>
              <w:rPr>
                <w:rStyle w:val="IndexLink"/>
                <w:rtl w:val="true"/>
              </w:rPr>
              <w:t>اللِّباس</w:t>
            </w:r>
            <w:r>
              <w:rPr>
                <w:rStyle w:val="IndexLink"/>
                <w:rtl w:val="true"/>
              </w:rPr>
              <w:tab/>
            </w:r>
            <w:r>
              <w:rPr>
                <w:rStyle w:val="IndexLink"/>
              </w:rPr>
              <w:t>231</w:t>
            </w:r>
          </w:hyperlink>
        </w:p>
        <w:p>
          <w:pPr>
            <w:pStyle w:val="Contents4"/>
            <w:tabs>
              <w:tab w:val="clear" w:pos="8176"/>
              <w:tab w:val="right" w:pos="9026" w:leader="dot"/>
            </w:tabs>
            <w:rPr/>
          </w:pPr>
          <w:hyperlink w:anchor="__RefHeading___Toc14604860_73709187">
            <w:r>
              <w:rPr>
                <w:webHidden/>
                <w:rStyle w:val="IndexLink"/>
              </w:rPr>
              <w:t>469</w:t>
            </w:r>
            <w:r>
              <w:rPr>
                <w:rStyle w:val="IndexLink"/>
                <w:rtl w:val="true"/>
              </w:rPr>
              <w:t xml:space="preserve"> - </w:t>
            </w:r>
            <w:r>
              <w:rPr>
                <w:rStyle w:val="IndexLink"/>
                <w:rtl w:val="true"/>
              </w:rPr>
              <w:t>پوشاک</w:t>
            </w:r>
            <w:r>
              <w:rPr>
                <w:rStyle w:val="IndexLink"/>
                <w:rtl w:val="true"/>
              </w:rPr>
              <w:tab/>
            </w:r>
            <w:r>
              <w:rPr>
                <w:rStyle w:val="IndexLink"/>
              </w:rPr>
              <w:t>231</w:t>
            </w:r>
          </w:hyperlink>
        </w:p>
        <w:p>
          <w:pPr>
            <w:pStyle w:val="Contents5"/>
            <w:tabs>
              <w:tab w:val="clear" w:pos="7892"/>
              <w:tab w:val="right" w:pos="9026" w:leader="dot"/>
            </w:tabs>
            <w:rPr/>
          </w:pPr>
          <w:hyperlink w:anchor="__RefHeading___Toc14604862_73709187">
            <w:r>
              <w:rPr>
                <w:webHidden/>
                <w:rStyle w:val="IndexLink"/>
                <w:rtl w:val="true"/>
              </w:rPr>
              <w:t>اشاره</w:t>
            </w:r>
            <w:r>
              <w:rPr>
                <w:rStyle w:val="IndexLink"/>
                <w:rtl w:val="true"/>
              </w:rPr>
              <w:tab/>
            </w:r>
            <w:r>
              <w:rPr>
                <w:rStyle w:val="IndexLink"/>
              </w:rPr>
              <w:t>231</w:t>
            </w:r>
          </w:hyperlink>
        </w:p>
        <w:p>
          <w:pPr>
            <w:pStyle w:val="Contents5"/>
            <w:tabs>
              <w:tab w:val="clear" w:pos="7892"/>
              <w:tab w:val="right" w:pos="9026" w:leader="dot"/>
            </w:tabs>
            <w:rPr/>
          </w:pPr>
          <w:hyperlink w:anchor="__RefHeading___Toc14604864_73709187">
            <w:r>
              <w:rPr>
                <w:webHidden/>
                <w:rStyle w:val="IndexLink"/>
              </w:rPr>
              <w:t>3492</w:t>
            </w:r>
            <w:r>
              <w:rPr>
                <w:rStyle w:val="IndexLink"/>
                <w:rtl w:val="true"/>
              </w:rPr>
              <w:t xml:space="preserve"> - </w:t>
            </w:r>
            <w:r>
              <w:rPr>
                <w:rStyle w:val="IndexLink"/>
                <w:rtl w:val="true"/>
              </w:rPr>
              <w:t>اللِّباسُ</w:t>
            </w:r>
            <w:r>
              <w:rPr>
                <w:rStyle w:val="IndexLink"/>
                <w:rtl w:val="true"/>
              </w:rPr>
              <w:tab/>
            </w:r>
            <w:r>
              <w:rPr>
                <w:rStyle w:val="IndexLink"/>
              </w:rPr>
              <w:t>232</w:t>
            </w:r>
          </w:hyperlink>
        </w:p>
        <w:p>
          <w:pPr>
            <w:pStyle w:val="Contents6"/>
            <w:tabs>
              <w:tab w:val="clear" w:pos="7609"/>
              <w:tab w:val="right" w:pos="9026" w:leader="dot"/>
            </w:tabs>
            <w:rPr/>
          </w:pPr>
          <w:hyperlink w:anchor="__RefHeading___Toc14604866_73709187">
            <w:r>
              <w:rPr>
                <w:webHidden/>
                <w:rStyle w:val="IndexLink"/>
              </w:rPr>
              <w:t>3492</w:t>
            </w:r>
            <w:r>
              <w:rPr>
                <w:rStyle w:val="IndexLink"/>
                <w:rtl w:val="true"/>
              </w:rPr>
              <w:t xml:space="preserve"> - </w:t>
            </w:r>
            <w:r>
              <w:rPr>
                <w:rStyle w:val="IndexLink"/>
                <w:rtl w:val="true"/>
              </w:rPr>
              <w:t>پوشاک</w:t>
            </w:r>
            <w:r>
              <w:rPr>
                <w:rStyle w:val="IndexLink"/>
                <w:rtl w:val="true"/>
              </w:rPr>
              <w:tab/>
            </w:r>
            <w:r>
              <w:rPr>
                <w:rStyle w:val="IndexLink"/>
              </w:rPr>
              <w:t>232</w:t>
            </w:r>
          </w:hyperlink>
        </w:p>
        <w:p>
          <w:pPr>
            <w:pStyle w:val="Contents5"/>
            <w:tabs>
              <w:tab w:val="clear" w:pos="7892"/>
              <w:tab w:val="right" w:pos="9026" w:leader="dot"/>
            </w:tabs>
            <w:rPr/>
          </w:pPr>
          <w:hyperlink w:anchor="__RefHeading___Toc14604868_73709187">
            <w:r>
              <w:rPr>
                <w:webHidden/>
                <w:rStyle w:val="IndexLink"/>
              </w:rPr>
              <w:t>3493</w:t>
            </w:r>
            <w:r>
              <w:rPr>
                <w:rStyle w:val="IndexLink"/>
                <w:rtl w:val="true"/>
              </w:rPr>
              <w:t xml:space="preserve"> - </w:t>
            </w:r>
            <w:r>
              <w:rPr>
                <w:rStyle w:val="IndexLink"/>
                <w:rtl w:val="true"/>
              </w:rPr>
              <w:t>الاِقتِصادُ فِی اللِّباسِ</w:t>
            </w:r>
            <w:r>
              <w:rPr>
                <w:rStyle w:val="IndexLink"/>
                <w:rtl w:val="true"/>
              </w:rPr>
              <w:tab/>
            </w:r>
            <w:r>
              <w:rPr>
                <w:rStyle w:val="IndexLink"/>
              </w:rPr>
              <w:t>233</w:t>
            </w:r>
          </w:hyperlink>
        </w:p>
        <w:p>
          <w:pPr>
            <w:pStyle w:val="Contents6"/>
            <w:tabs>
              <w:tab w:val="clear" w:pos="7609"/>
              <w:tab w:val="right" w:pos="9026" w:leader="dot"/>
            </w:tabs>
            <w:rPr/>
          </w:pPr>
          <w:hyperlink w:anchor="__RefHeading___Toc14604870_73709187">
            <w:r>
              <w:rPr>
                <w:webHidden/>
                <w:rStyle w:val="IndexLink"/>
              </w:rPr>
              <w:t>3493</w:t>
            </w:r>
            <w:r>
              <w:rPr>
                <w:rStyle w:val="IndexLink"/>
                <w:rtl w:val="true"/>
              </w:rPr>
              <w:t xml:space="preserve"> - </w:t>
            </w:r>
            <w:r>
              <w:rPr>
                <w:rStyle w:val="IndexLink"/>
                <w:rtl w:val="true"/>
              </w:rPr>
              <w:t>میانه روی در پوشاک</w:t>
            </w:r>
            <w:r>
              <w:rPr>
                <w:rStyle w:val="IndexLink"/>
                <w:rtl w:val="true"/>
              </w:rPr>
              <w:tab/>
            </w:r>
            <w:r>
              <w:rPr>
                <w:rStyle w:val="IndexLink"/>
              </w:rPr>
              <w:t>233</w:t>
            </w:r>
          </w:hyperlink>
        </w:p>
        <w:p>
          <w:pPr>
            <w:pStyle w:val="Contents5"/>
            <w:tabs>
              <w:tab w:val="clear" w:pos="7892"/>
              <w:tab w:val="right" w:pos="9026" w:leader="dot"/>
            </w:tabs>
            <w:rPr/>
          </w:pPr>
          <w:hyperlink w:anchor="__RefHeading___Toc14604872_73709187">
            <w:r>
              <w:rPr>
                <w:webHidden/>
                <w:rStyle w:val="IndexLink"/>
              </w:rPr>
              <w:t>3494</w:t>
            </w:r>
            <w:r>
              <w:rPr>
                <w:rStyle w:val="IndexLink"/>
                <w:rtl w:val="true"/>
              </w:rPr>
              <w:t xml:space="preserve"> - </w:t>
            </w:r>
            <w:r>
              <w:rPr>
                <w:rStyle w:val="IndexLink"/>
                <w:rtl w:val="true"/>
              </w:rPr>
              <w:t>خَیرُ لِباسِ کُلِّ زَمانٍ لِباسُ أهلِهِ</w:t>
            </w:r>
            <w:r>
              <w:rPr>
                <w:rStyle w:val="IndexLink"/>
                <w:rtl w:val="true"/>
              </w:rPr>
              <w:tab/>
            </w:r>
            <w:r>
              <w:rPr>
                <w:rStyle w:val="IndexLink"/>
              </w:rPr>
              <w:t>236</w:t>
            </w:r>
          </w:hyperlink>
        </w:p>
        <w:p>
          <w:pPr>
            <w:pStyle w:val="Contents6"/>
            <w:tabs>
              <w:tab w:val="clear" w:pos="7609"/>
              <w:tab w:val="right" w:pos="9026" w:leader="dot"/>
            </w:tabs>
            <w:rPr/>
          </w:pPr>
          <w:hyperlink w:anchor="__RefHeading___Toc14604874_73709187">
            <w:r>
              <w:rPr>
                <w:webHidden/>
                <w:rStyle w:val="IndexLink"/>
              </w:rPr>
              <w:t>3494</w:t>
            </w:r>
            <w:r>
              <w:rPr>
                <w:rStyle w:val="IndexLink"/>
                <w:rtl w:val="true"/>
              </w:rPr>
              <w:t xml:space="preserve"> - </w:t>
            </w:r>
            <w:r>
              <w:rPr>
                <w:rStyle w:val="IndexLink"/>
                <w:rtl w:val="true"/>
              </w:rPr>
              <w:t>بهترین لباس هر زمانی لباس مردم آن زمان است</w:t>
            </w:r>
            <w:r>
              <w:rPr>
                <w:rStyle w:val="IndexLink"/>
                <w:rtl w:val="true"/>
              </w:rPr>
              <w:tab/>
            </w:r>
            <w:r>
              <w:rPr>
                <w:rStyle w:val="IndexLink"/>
              </w:rPr>
              <w:t>236</w:t>
            </w:r>
          </w:hyperlink>
        </w:p>
        <w:p>
          <w:pPr>
            <w:pStyle w:val="Contents5"/>
            <w:tabs>
              <w:tab w:val="clear" w:pos="7892"/>
              <w:tab w:val="right" w:pos="9026" w:leader="dot"/>
            </w:tabs>
            <w:rPr/>
          </w:pPr>
          <w:hyperlink w:anchor="__RefHeading___Toc14604876_73709187">
            <w:r>
              <w:rPr>
                <w:webHidden/>
                <w:rStyle w:val="IndexLink"/>
              </w:rPr>
              <w:t>3495</w:t>
            </w:r>
            <w:r>
              <w:rPr>
                <w:rStyle w:val="IndexLink"/>
                <w:rtl w:val="true"/>
              </w:rPr>
              <w:t xml:space="preserve"> - </w:t>
            </w:r>
            <w:r>
              <w:rPr>
                <w:rStyle w:val="IndexLink"/>
                <w:rtl w:val="true"/>
              </w:rPr>
              <w:t>لِباسُ الزِّینَةِ ولِباسُ العِبادَةِ</w:t>
            </w:r>
            <w:r>
              <w:rPr>
                <w:rStyle w:val="IndexLink"/>
                <w:rtl w:val="true"/>
              </w:rPr>
              <w:tab/>
            </w:r>
            <w:r>
              <w:rPr>
                <w:rStyle w:val="IndexLink"/>
              </w:rPr>
              <w:t>239</w:t>
            </w:r>
          </w:hyperlink>
        </w:p>
        <w:p>
          <w:pPr>
            <w:pStyle w:val="Contents6"/>
            <w:tabs>
              <w:tab w:val="clear" w:pos="7609"/>
              <w:tab w:val="right" w:pos="9026" w:leader="dot"/>
            </w:tabs>
            <w:rPr/>
          </w:pPr>
          <w:hyperlink w:anchor="__RefHeading___Toc14604878_73709187">
            <w:r>
              <w:rPr>
                <w:webHidden/>
                <w:rStyle w:val="IndexLink"/>
              </w:rPr>
              <w:t>3495</w:t>
            </w:r>
            <w:r>
              <w:rPr>
                <w:rStyle w:val="IndexLink"/>
                <w:rtl w:val="true"/>
              </w:rPr>
              <w:t xml:space="preserve"> - </w:t>
            </w:r>
            <w:r>
              <w:rPr>
                <w:rStyle w:val="IndexLink"/>
                <w:rtl w:val="true"/>
              </w:rPr>
              <w:t>جامه زینت و جامه عبادت</w:t>
            </w:r>
            <w:r>
              <w:rPr>
                <w:rStyle w:val="IndexLink"/>
                <w:rtl w:val="true"/>
              </w:rPr>
              <w:tab/>
            </w:r>
            <w:r>
              <w:rPr>
                <w:rStyle w:val="IndexLink"/>
              </w:rPr>
              <w:t>239</w:t>
            </w:r>
          </w:hyperlink>
        </w:p>
        <w:p>
          <w:pPr>
            <w:pStyle w:val="Contents5"/>
            <w:tabs>
              <w:tab w:val="clear" w:pos="7892"/>
              <w:tab w:val="right" w:pos="9026" w:leader="dot"/>
            </w:tabs>
            <w:rPr/>
          </w:pPr>
          <w:hyperlink w:anchor="__RefHeading___Toc14604880_73709187">
            <w:r>
              <w:rPr>
                <w:webHidden/>
                <w:rStyle w:val="IndexLink"/>
              </w:rPr>
              <w:t>3496</w:t>
            </w:r>
            <w:r>
              <w:rPr>
                <w:rStyle w:val="IndexLink"/>
                <w:rtl w:val="true"/>
              </w:rPr>
              <w:t xml:space="preserve"> - </w:t>
            </w:r>
            <w:r>
              <w:rPr>
                <w:rStyle w:val="IndexLink"/>
                <w:rtl w:val="true"/>
              </w:rPr>
              <w:t>العِمامَةُ</w:t>
            </w:r>
            <w:r>
              <w:rPr>
                <w:rStyle w:val="IndexLink"/>
                <w:rtl w:val="true"/>
              </w:rPr>
              <w:tab/>
            </w:r>
            <w:r>
              <w:rPr>
                <w:rStyle w:val="IndexLink"/>
              </w:rPr>
              <w:t>241</w:t>
            </w:r>
          </w:hyperlink>
        </w:p>
        <w:p>
          <w:pPr>
            <w:pStyle w:val="Contents6"/>
            <w:tabs>
              <w:tab w:val="clear" w:pos="7609"/>
              <w:tab w:val="right" w:pos="9026" w:leader="dot"/>
            </w:tabs>
            <w:rPr/>
          </w:pPr>
          <w:hyperlink w:anchor="__RefHeading___Toc14604882_73709187">
            <w:r>
              <w:rPr>
                <w:webHidden/>
                <w:rStyle w:val="IndexLink"/>
              </w:rPr>
              <w:t>3496</w:t>
            </w:r>
            <w:r>
              <w:rPr>
                <w:rStyle w:val="IndexLink"/>
                <w:rtl w:val="true"/>
              </w:rPr>
              <w:t xml:space="preserve"> - </w:t>
            </w:r>
            <w:r>
              <w:rPr>
                <w:rStyle w:val="IndexLink"/>
                <w:rtl w:val="true"/>
              </w:rPr>
              <w:t>عِمامه</w:t>
            </w:r>
            <w:r>
              <w:rPr>
                <w:rStyle w:val="IndexLink"/>
                <w:rtl w:val="true"/>
              </w:rPr>
              <w:tab/>
            </w:r>
            <w:r>
              <w:rPr>
                <w:rStyle w:val="IndexLink"/>
              </w:rPr>
              <w:t>241</w:t>
            </w:r>
          </w:hyperlink>
        </w:p>
        <w:p>
          <w:pPr>
            <w:pStyle w:val="Contents5"/>
            <w:tabs>
              <w:tab w:val="clear" w:pos="7892"/>
              <w:tab w:val="right" w:pos="9026" w:leader="dot"/>
            </w:tabs>
            <w:rPr/>
          </w:pPr>
          <w:hyperlink w:anchor="__RefHeading___Toc14604884_73709187">
            <w:r>
              <w:rPr>
                <w:webHidden/>
                <w:rStyle w:val="IndexLink"/>
              </w:rPr>
              <w:t>3497</w:t>
            </w:r>
            <w:r>
              <w:rPr>
                <w:rStyle w:val="IndexLink"/>
                <w:rtl w:val="true"/>
              </w:rPr>
              <w:t xml:space="preserve"> - </w:t>
            </w:r>
            <w:r>
              <w:rPr>
                <w:rStyle w:val="IndexLink"/>
                <w:rtl w:val="true"/>
              </w:rPr>
              <w:t>الألبِسَةُ المَمنوعَةُ</w:t>
            </w:r>
            <w:r>
              <w:rPr>
                <w:rStyle w:val="IndexLink"/>
                <w:rtl w:val="true"/>
              </w:rPr>
              <w:tab/>
            </w:r>
            <w:r>
              <w:rPr>
                <w:rStyle w:val="IndexLink"/>
              </w:rPr>
              <w:t>243</w:t>
            </w:r>
          </w:hyperlink>
        </w:p>
        <w:p>
          <w:pPr>
            <w:pStyle w:val="Contents6"/>
            <w:tabs>
              <w:tab w:val="clear" w:pos="7609"/>
              <w:tab w:val="right" w:pos="9026" w:leader="dot"/>
            </w:tabs>
            <w:rPr/>
          </w:pPr>
          <w:hyperlink w:anchor="__RefHeading___Toc14604886_73709187">
            <w:r>
              <w:rPr>
                <w:webHidden/>
                <w:rStyle w:val="IndexLink"/>
              </w:rPr>
              <w:t>3497</w:t>
            </w:r>
            <w:r>
              <w:rPr>
                <w:rStyle w:val="IndexLink"/>
                <w:rtl w:val="true"/>
              </w:rPr>
              <w:t xml:space="preserve"> - </w:t>
            </w:r>
            <w:r>
              <w:rPr>
                <w:rStyle w:val="IndexLink"/>
                <w:rtl w:val="true"/>
              </w:rPr>
              <w:t>لباسهای ممنوع</w:t>
            </w:r>
            <w:r>
              <w:rPr>
                <w:rStyle w:val="IndexLink"/>
                <w:rtl w:val="true"/>
              </w:rPr>
              <w:tab/>
            </w:r>
            <w:r>
              <w:rPr>
                <w:rStyle w:val="IndexLink"/>
              </w:rPr>
              <w:t>243</w:t>
            </w:r>
          </w:hyperlink>
        </w:p>
        <w:p>
          <w:pPr>
            <w:pStyle w:val="Contents3"/>
            <w:tabs>
              <w:tab w:val="clear" w:pos="8459"/>
              <w:tab w:val="right" w:pos="9026" w:leader="dot"/>
            </w:tabs>
            <w:rPr/>
          </w:pPr>
          <w:hyperlink w:anchor="__RefHeading___Toc14604888_73709187">
            <w:r>
              <w:rPr>
                <w:webHidden/>
                <w:rStyle w:val="IndexLink"/>
              </w:rPr>
              <w:t>470</w:t>
            </w:r>
            <w:r>
              <w:rPr>
                <w:rStyle w:val="IndexLink"/>
                <w:rtl w:val="true"/>
              </w:rPr>
              <w:t xml:space="preserve"> - </w:t>
            </w:r>
            <w:r>
              <w:rPr>
                <w:rStyle w:val="IndexLink"/>
                <w:rtl w:val="true"/>
              </w:rPr>
              <w:t>اللِّجاج</w:t>
            </w:r>
            <w:r>
              <w:rPr>
                <w:rStyle w:val="IndexLink"/>
                <w:rtl w:val="true"/>
              </w:rPr>
              <w:tab/>
            </w:r>
            <w:r>
              <w:rPr>
                <w:rStyle w:val="IndexLink"/>
              </w:rPr>
              <w:t>246</w:t>
            </w:r>
          </w:hyperlink>
        </w:p>
        <w:p>
          <w:pPr>
            <w:pStyle w:val="Contents4"/>
            <w:tabs>
              <w:tab w:val="clear" w:pos="8176"/>
              <w:tab w:val="right" w:pos="9026" w:leader="dot"/>
            </w:tabs>
            <w:rPr/>
          </w:pPr>
          <w:hyperlink w:anchor="__RefHeading___Toc14604890_73709187">
            <w:r>
              <w:rPr>
                <w:webHidden/>
                <w:rStyle w:val="IndexLink"/>
              </w:rPr>
              <w:t>470</w:t>
            </w:r>
            <w:r>
              <w:rPr>
                <w:rStyle w:val="IndexLink"/>
                <w:rtl w:val="true"/>
              </w:rPr>
              <w:t xml:space="preserve"> - </w:t>
            </w:r>
            <w:r>
              <w:rPr>
                <w:rStyle w:val="IndexLink"/>
                <w:rtl w:val="true"/>
              </w:rPr>
              <w:t>لجاجت</w:t>
            </w:r>
            <w:r>
              <w:rPr>
                <w:rStyle w:val="IndexLink"/>
                <w:rtl w:val="true"/>
              </w:rPr>
              <w:tab/>
            </w:r>
            <w:r>
              <w:rPr>
                <w:rStyle w:val="IndexLink"/>
              </w:rPr>
              <w:t>246</w:t>
            </w:r>
          </w:hyperlink>
        </w:p>
        <w:p>
          <w:pPr>
            <w:pStyle w:val="Contents5"/>
            <w:tabs>
              <w:tab w:val="clear" w:pos="7892"/>
              <w:tab w:val="right" w:pos="9026" w:leader="dot"/>
            </w:tabs>
            <w:rPr/>
          </w:pPr>
          <w:hyperlink w:anchor="__RefHeading___Toc14604892_73709187">
            <w:r>
              <w:rPr>
                <w:webHidden/>
                <w:rStyle w:val="IndexLink"/>
                <w:rtl w:val="true"/>
              </w:rPr>
              <w:t>اشاره</w:t>
            </w:r>
            <w:r>
              <w:rPr>
                <w:rStyle w:val="IndexLink"/>
                <w:rtl w:val="true"/>
              </w:rPr>
              <w:tab/>
            </w:r>
            <w:r>
              <w:rPr>
                <w:rStyle w:val="IndexLink"/>
              </w:rPr>
              <w:t>246</w:t>
            </w:r>
          </w:hyperlink>
        </w:p>
        <w:p>
          <w:pPr>
            <w:pStyle w:val="Contents5"/>
            <w:tabs>
              <w:tab w:val="clear" w:pos="7892"/>
              <w:tab w:val="right" w:pos="9026" w:leader="dot"/>
            </w:tabs>
            <w:rPr/>
          </w:pPr>
          <w:hyperlink w:anchor="__RefHeading___Toc14604894_73709187">
            <w:r>
              <w:rPr>
                <w:webHidden/>
                <w:rStyle w:val="IndexLink"/>
              </w:rPr>
              <w:t>3498</w:t>
            </w:r>
            <w:r>
              <w:rPr>
                <w:rStyle w:val="IndexLink"/>
                <w:rtl w:val="true"/>
              </w:rPr>
              <w:t xml:space="preserve"> - </w:t>
            </w:r>
            <w:r>
              <w:rPr>
                <w:rStyle w:val="IndexLink"/>
                <w:rtl w:val="true"/>
              </w:rPr>
              <w:t>اللَّجاجَةُ</w:t>
            </w:r>
            <w:r>
              <w:rPr>
                <w:rStyle w:val="IndexLink"/>
                <w:rtl w:val="true"/>
              </w:rPr>
              <w:tab/>
            </w:r>
            <w:r>
              <w:rPr>
                <w:rStyle w:val="IndexLink"/>
              </w:rPr>
              <w:t>247</w:t>
            </w:r>
          </w:hyperlink>
        </w:p>
        <w:p>
          <w:pPr>
            <w:pStyle w:val="Contents6"/>
            <w:tabs>
              <w:tab w:val="clear" w:pos="7609"/>
              <w:tab w:val="right" w:pos="9026" w:leader="dot"/>
            </w:tabs>
            <w:rPr/>
          </w:pPr>
          <w:hyperlink w:anchor="__RefHeading___Toc14604896_73709187">
            <w:r>
              <w:rPr>
                <w:webHidden/>
                <w:rStyle w:val="IndexLink"/>
              </w:rPr>
              <w:t>3498</w:t>
            </w:r>
            <w:r>
              <w:rPr>
                <w:rStyle w:val="IndexLink"/>
                <w:rtl w:val="true"/>
              </w:rPr>
              <w:t xml:space="preserve"> - </w:t>
            </w:r>
            <w:r>
              <w:rPr>
                <w:rStyle w:val="IndexLink"/>
                <w:rtl w:val="true"/>
              </w:rPr>
              <w:t>لجاجت</w:t>
            </w:r>
            <w:r>
              <w:rPr>
                <w:rStyle w:val="IndexLink"/>
                <w:rtl w:val="true"/>
              </w:rPr>
              <w:tab/>
            </w:r>
            <w:r>
              <w:rPr>
                <w:rStyle w:val="IndexLink"/>
              </w:rPr>
              <w:t>247</w:t>
            </w:r>
          </w:hyperlink>
        </w:p>
        <w:p>
          <w:pPr>
            <w:pStyle w:val="Contents3"/>
            <w:tabs>
              <w:tab w:val="clear" w:pos="8459"/>
              <w:tab w:val="right" w:pos="9026" w:leader="dot"/>
            </w:tabs>
            <w:rPr/>
          </w:pPr>
          <w:hyperlink w:anchor="__RefHeading___Toc14604898_73709187">
            <w:r>
              <w:rPr>
                <w:webHidden/>
                <w:rStyle w:val="IndexLink"/>
              </w:rPr>
              <w:t>471</w:t>
            </w:r>
            <w:r>
              <w:rPr>
                <w:rStyle w:val="IndexLink"/>
                <w:rtl w:val="true"/>
              </w:rPr>
              <w:t xml:space="preserve"> - </w:t>
            </w:r>
            <w:r>
              <w:rPr>
                <w:rStyle w:val="IndexLink"/>
                <w:rtl w:val="true"/>
              </w:rPr>
              <w:t>اللِّحیة</w:t>
            </w:r>
            <w:r>
              <w:rPr>
                <w:rStyle w:val="IndexLink"/>
                <w:rtl w:val="true"/>
              </w:rPr>
              <w:tab/>
            </w:r>
            <w:r>
              <w:rPr>
                <w:rStyle w:val="IndexLink"/>
              </w:rPr>
              <w:t>250</w:t>
            </w:r>
          </w:hyperlink>
        </w:p>
        <w:p>
          <w:pPr>
            <w:pStyle w:val="Contents4"/>
            <w:tabs>
              <w:tab w:val="clear" w:pos="8176"/>
              <w:tab w:val="right" w:pos="9026" w:leader="dot"/>
            </w:tabs>
            <w:rPr/>
          </w:pPr>
          <w:hyperlink w:anchor="__RefHeading___Toc14604900_73709187">
            <w:r>
              <w:rPr>
                <w:webHidden/>
                <w:rStyle w:val="IndexLink"/>
              </w:rPr>
              <w:t>471</w:t>
            </w:r>
            <w:r>
              <w:rPr>
                <w:rStyle w:val="IndexLink"/>
                <w:rtl w:val="true"/>
              </w:rPr>
              <w:t xml:space="preserve"> - </w:t>
            </w:r>
            <w:r>
              <w:rPr>
                <w:rStyle w:val="IndexLink"/>
                <w:rtl w:val="true"/>
              </w:rPr>
              <w:t>ریش</w:t>
            </w:r>
            <w:r>
              <w:rPr>
                <w:rStyle w:val="IndexLink"/>
                <w:rtl w:val="true"/>
              </w:rPr>
              <w:tab/>
            </w:r>
            <w:r>
              <w:rPr>
                <w:rStyle w:val="IndexLink"/>
              </w:rPr>
              <w:t>250</w:t>
            </w:r>
          </w:hyperlink>
        </w:p>
        <w:p>
          <w:pPr>
            <w:pStyle w:val="Contents5"/>
            <w:tabs>
              <w:tab w:val="clear" w:pos="7892"/>
              <w:tab w:val="right" w:pos="9026" w:leader="dot"/>
            </w:tabs>
            <w:rPr/>
          </w:pPr>
          <w:hyperlink w:anchor="__RefHeading___Toc14604902_73709187">
            <w:r>
              <w:rPr>
                <w:webHidden/>
                <w:rStyle w:val="IndexLink"/>
                <w:rtl w:val="true"/>
              </w:rPr>
              <w:t>اشاره</w:t>
            </w:r>
            <w:r>
              <w:rPr>
                <w:rStyle w:val="IndexLink"/>
                <w:rtl w:val="true"/>
              </w:rPr>
              <w:tab/>
            </w:r>
            <w:r>
              <w:rPr>
                <w:rStyle w:val="IndexLink"/>
              </w:rPr>
              <w:t>250</w:t>
            </w:r>
          </w:hyperlink>
        </w:p>
        <w:p>
          <w:pPr>
            <w:pStyle w:val="Contents5"/>
            <w:tabs>
              <w:tab w:val="clear" w:pos="7892"/>
              <w:tab w:val="right" w:pos="9026" w:leader="dot"/>
            </w:tabs>
            <w:rPr/>
          </w:pPr>
          <w:hyperlink w:anchor="__RefHeading___Toc14604904_73709187">
            <w:r>
              <w:rPr>
                <w:webHidden/>
                <w:rStyle w:val="IndexLink"/>
              </w:rPr>
              <w:t>3499</w:t>
            </w:r>
            <w:r>
              <w:rPr>
                <w:rStyle w:val="IndexLink"/>
                <w:rtl w:val="true"/>
              </w:rPr>
              <w:t xml:space="preserve"> - </w:t>
            </w:r>
            <w:r>
              <w:rPr>
                <w:rStyle w:val="IndexLink"/>
                <w:rtl w:val="true"/>
              </w:rPr>
              <w:t>اللِّحیَةُ</w:t>
            </w:r>
            <w:r>
              <w:rPr>
                <w:rStyle w:val="IndexLink"/>
                <w:rtl w:val="true"/>
              </w:rPr>
              <w:tab/>
            </w:r>
            <w:r>
              <w:rPr>
                <w:rStyle w:val="IndexLink"/>
              </w:rPr>
              <w:t>251</w:t>
            </w:r>
          </w:hyperlink>
        </w:p>
        <w:p>
          <w:pPr>
            <w:pStyle w:val="Contents6"/>
            <w:tabs>
              <w:tab w:val="clear" w:pos="7609"/>
              <w:tab w:val="right" w:pos="9026" w:leader="dot"/>
            </w:tabs>
            <w:rPr/>
          </w:pPr>
          <w:hyperlink w:anchor="__RefHeading___Toc14604906_73709187">
            <w:r>
              <w:rPr>
                <w:webHidden/>
                <w:rStyle w:val="IndexLink"/>
              </w:rPr>
              <w:t>3499</w:t>
            </w:r>
            <w:r>
              <w:rPr>
                <w:rStyle w:val="IndexLink"/>
                <w:rtl w:val="true"/>
              </w:rPr>
              <w:t xml:space="preserve"> - </w:t>
            </w:r>
            <w:r>
              <w:rPr>
                <w:rStyle w:val="IndexLink"/>
                <w:rtl w:val="true"/>
              </w:rPr>
              <w:t>ریش</w:t>
            </w:r>
            <w:r>
              <w:rPr>
                <w:rStyle w:val="IndexLink"/>
                <w:rtl w:val="true"/>
              </w:rPr>
              <w:tab/>
            </w:r>
            <w:r>
              <w:rPr>
                <w:rStyle w:val="IndexLink"/>
              </w:rPr>
              <w:t>251</w:t>
            </w:r>
          </w:hyperlink>
        </w:p>
        <w:p>
          <w:pPr>
            <w:pStyle w:val="Contents3"/>
            <w:tabs>
              <w:tab w:val="clear" w:pos="8459"/>
              <w:tab w:val="right" w:pos="9026" w:leader="dot"/>
            </w:tabs>
            <w:rPr/>
          </w:pPr>
          <w:hyperlink w:anchor="__RefHeading___Toc14604908_73709187">
            <w:r>
              <w:rPr>
                <w:webHidden/>
                <w:rStyle w:val="IndexLink"/>
              </w:rPr>
              <w:t>472</w:t>
            </w:r>
            <w:r>
              <w:rPr>
                <w:rStyle w:val="IndexLink"/>
                <w:rtl w:val="true"/>
              </w:rPr>
              <w:t xml:space="preserve"> - </w:t>
            </w:r>
            <w:r>
              <w:rPr>
                <w:rStyle w:val="IndexLink"/>
                <w:rtl w:val="true"/>
              </w:rPr>
              <w:t>اللِّسان</w:t>
            </w:r>
            <w:r>
              <w:rPr>
                <w:rStyle w:val="IndexLink"/>
                <w:rtl w:val="true"/>
              </w:rPr>
              <w:tab/>
            </w:r>
            <w:r>
              <w:rPr>
                <w:rStyle w:val="IndexLink"/>
              </w:rPr>
              <w:t>252</w:t>
            </w:r>
          </w:hyperlink>
        </w:p>
        <w:p>
          <w:pPr>
            <w:pStyle w:val="Contents4"/>
            <w:tabs>
              <w:tab w:val="clear" w:pos="8176"/>
              <w:tab w:val="right" w:pos="9026" w:leader="dot"/>
            </w:tabs>
            <w:rPr/>
          </w:pPr>
          <w:hyperlink w:anchor="__RefHeading___Toc14604910_73709187">
            <w:r>
              <w:rPr>
                <w:webHidden/>
                <w:rStyle w:val="IndexLink"/>
              </w:rPr>
              <w:t>472</w:t>
            </w:r>
            <w:r>
              <w:rPr>
                <w:rStyle w:val="IndexLink"/>
                <w:rtl w:val="true"/>
              </w:rPr>
              <w:t xml:space="preserve"> - </w:t>
            </w:r>
            <w:r>
              <w:rPr>
                <w:rStyle w:val="IndexLink"/>
                <w:rtl w:val="true"/>
              </w:rPr>
              <w:t>زبان</w:t>
            </w:r>
            <w:r>
              <w:rPr>
                <w:rStyle w:val="IndexLink"/>
                <w:rtl w:val="true"/>
              </w:rPr>
              <w:tab/>
            </w:r>
            <w:r>
              <w:rPr>
                <w:rStyle w:val="IndexLink"/>
              </w:rPr>
              <w:t>252</w:t>
            </w:r>
          </w:hyperlink>
        </w:p>
        <w:p>
          <w:pPr>
            <w:pStyle w:val="Contents5"/>
            <w:tabs>
              <w:tab w:val="clear" w:pos="7892"/>
              <w:tab w:val="right" w:pos="9026" w:leader="dot"/>
            </w:tabs>
            <w:rPr/>
          </w:pPr>
          <w:hyperlink w:anchor="__RefHeading___Toc14604912_73709187">
            <w:r>
              <w:rPr>
                <w:webHidden/>
                <w:rStyle w:val="IndexLink"/>
                <w:rtl w:val="true"/>
              </w:rPr>
              <w:t>اشاره</w:t>
            </w:r>
            <w:r>
              <w:rPr>
                <w:rStyle w:val="IndexLink"/>
                <w:rtl w:val="true"/>
              </w:rPr>
              <w:tab/>
            </w:r>
            <w:r>
              <w:rPr>
                <w:rStyle w:val="IndexLink"/>
              </w:rPr>
              <w:t>252</w:t>
            </w:r>
          </w:hyperlink>
        </w:p>
        <w:p>
          <w:pPr>
            <w:pStyle w:val="Contents5"/>
            <w:tabs>
              <w:tab w:val="clear" w:pos="7892"/>
              <w:tab w:val="right" w:pos="9026" w:leader="dot"/>
            </w:tabs>
            <w:rPr/>
          </w:pPr>
          <w:hyperlink w:anchor="__RefHeading___Toc14604914_73709187">
            <w:r>
              <w:rPr>
                <w:webHidden/>
                <w:rStyle w:val="IndexLink"/>
              </w:rPr>
              <w:t>3500</w:t>
            </w:r>
            <w:r>
              <w:rPr>
                <w:rStyle w:val="IndexLink"/>
                <w:rtl w:val="true"/>
              </w:rPr>
              <w:t xml:space="preserve"> - </w:t>
            </w:r>
            <w:r>
              <w:rPr>
                <w:rStyle w:val="IndexLink"/>
                <w:rtl w:val="true"/>
              </w:rPr>
              <w:t>اللِّسانُ</w:t>
            </w:r>
            <w:r>
              <w:rPr>
                <w:rStyle w:val="IndexLink"/>
                <w:rtl w:val="true"/>
              </w:rPr>
              <w:tab/>
            </w:r>
            <w:r>
              <w:rPr>
                <w:rStyle w:val="IndexLink"/>
              </w:rPr>
              <w:t>253</w:t>
            </w:r>
          </w:hyperlink>
        </w:p>
        <w:p>
          <w:pPr>
            <w:pStyle w:val="Contents6"/>
            <w:tabs>
              <w:tab w:val="clear" w:pos="7609"/>
              <w:tab w:val="right" w:pos="9026" w:leader="dot"/>
            </w:tabs>
            <w:rPr/>
          </w:pPr>
          <w:hyperlink w:anchor="__RefHeading___Toc14604916_73709187">
            <w:r>
              <w:rPr>
                <w:webHidden/>
                <w:rStyle w:val="IndexLink"/>
              </w:rPr>
              <w:t>3500</w:t>
            </w:r>
            <w:r>
              <w:rPr>
                <w:rStyle w:val="IndexLink"/>
                <w:rtl w:val="true"/>
              </w:rPr>
              <w:t xml:space="preserve"> - </w:t>
            </w:r>
            <w:r>
              <w:rPr>
                <w:rStyle w:val="IndexLink"/>
                <w:rtl w:val="true"/>
              </w:rPr>
              <w:t>زبان</w:t>
            </w:r>
            <w:r>
              <w:rPr>
                <w:rStyle w:val="IndexLink"/>
                <w:rtl w:val="true"/>
              </w:rPr>
              <w:tab/>
            </w:r>
            <w:r>
              <w:rPr>
                <w:rStyle w:val="IndexLink"/>
              </w:rPr>
              <w:t>253</w:t>
            </w:r>
          </w:hyperlink>
        </w:p>
        <w:p>
          <w:pPr>
            <w:pStyle w:val="Contents5"/>
            <w:tabs>
              <w:tab w:val="clear" w:pos="7892"/>
              <w:tab w:val="right" w:pos="9026" w:leader="dot"/>
            </w:tabs>
            <w:rPr/>
          </w:pPr>
          <w:hyperlink w:anchor="__RefHeading___Toc14604918_73709187">
            <w:r>
              <w:rPr>
                <w:webHidden/>
                <w:rStyle w:val="IndexLink"/>
              </w:rPr>
              <w:t>3501</w:t>
            </w:r>
            <w:r>
              <w:rPr>
                <w:rStyle w:val="IndexLink"/>
                <w:rtl w:val="true"/>
              </w:rPr>
              <w:t xml:space="preserve"> - </w:t>
            </w:r>
            <w:r>
              <w:rPr>
                <w:rStyle w:val="IndexLink"/>
                <w:rtl w:val="true"/>
              </w:rPr>
              <w:t>المَرءُ مَخبوءٌ تَحتَ لِسانِهِ</w:t>
            </w:r>
            <w:r>
              <w:rPr>
                <w:rStyle w:val="IndexLink"/>
                <w:rtl w:val="true"/>
              </w:rPr>
              <w:tab/>
            </w:r>
            <w:r>
              <w:rPr>
                <w:rStyle w:val="IndexLink"/>
              </w:rPr>
              <w:t>253</w:t>
            </w:r>
          </w:hyperlink>
        </w:p>
        <w:p>
          <w:pPr>
            <w:pStyle w:val="Contents6"/>
            <w:tabs>
              <w:tab w:val="clear" w:pos="7609"/>
              <w:tab w:val="right" w:pos="9026" w:leader="dot"/>
            </w:tabs>
            <w:rPr/>
          </w:pPr>
          <w:hyperlink w:anchor="__RefHeading___Toc14604920_73709187">
            <w:r>
              <w:rPr>
                <w:webHidden/>
                <w:rStyle w:val="IndexLink"/>
              </w:rPr>
              <w:t>3501</w:t>
            </w:r>
            <w:r>
              <w:rPr>
                <w:rStyle w:val="IndexLink"/>
                <w:rtl w:val="true"/>
              </w:rPr>
              <w:t xml:space="preserve"> - </w:t>
            </w:r>
            <w:r>
              <w:rPr>
                <w:rStyle w:val="IndexLink"/>
                <w:rtl w:val="true"/>
              </w:rPr>
              <w:t>آدمی مخفی است در زیر زبان</w:t>
            </w:r>
            <w:r>
              <w:rPr>
                <w:rStyle w:val="IndexLink"/>
                <w:rtl w:val="true"/>
              </w:rPr>
              <w:tab/>
            </w:r>
            <w:r>
              <w:rPr>
                <w:rStyle w:val="IndexLink"/>
              </w:rPr>
              <w:t>253</w:t>
            </w:r>
          </w:hyperlink>
        </w:p>
        <w:p>
          <w:pPr>
            <w:pStyle w:val="Contents5"/>
            <w:tabs>
              <w:tab w:val="clear" w:pos="7892"/>
              <w:tab w:val="right" w:pos="9026" w:leader="dot"/>
            </w:tabs>
            <w:rPr/>
          </w:pPr>
          <w:hyperlink w:anchor="__RefHeading___Toc14604922_73709187">
            <w:r>
              <w:rPr>
                <w:webHidden/>
                <w:rStyle w:val="IndexLink"/>
              </w:rPr>
              <w:t>3502</w:t>
            </w:r>
            <w:r>
              <w:rPr>
                <w:rStyle w:val="IndexLink"/>
                <w:rtl w:val="true"/>
              </w:rPr>
              <w:t xml:space="preserve"> - </w:t>
            </w:r>
            <w:r>
              <w:rPr>
                <w:rStyle w:val="IndexLink"/>
                <w:rtl w:val="true"/>
              </w:rPr>
              <w:t>ما یُظهِرُهُ اللِّسانُ مِنَ الخِصالِ</w:t>
            </w:r>
            <w:r>
              <w:rPr>
                <w:rStyle w:val="IndexLink"/>
                <w:rtl w:val="true"/>
              </w:rPr>
              <w:tab/>
            </w:r>
            <w:r>
              <w:rPr>
                <w:rStyle w:val="IndexLink"/>
              </w:rPr>
              <w:t>255</w:t>
            </w:r>
          </w:hyperlink>
        </w:p>
        <w:p>
          <w:pPr>
            <w:pStyle w:val="Contents6"/>
            <w:tabs>
              <w:tab w:val="clear" w:pos="7609"/>
              <w:tab w:val="right" w:pos="9026" w:leader="dot"/>
            </w:tabs>
            <w:rPr/>
          </w:pPr>
          <w:hyperlink w:anchor="__RefHeading___Toc14604924_73709187">
            <w:r>
              <w:rPr>
                <w:webHidden/>
                <w:rStyle w:val="IndexLink"/>
              </w:rPr>
              <w:t>3502</w:t>
            </w:r>
            <w:r>
              <w:rPr>
                <w:rStyle w:val="IndexLink"/>
                <w:rtl w:val="true"/>
              </w:rPr>
              <w:t xml:space="preserve"> - </w:t>
            </w:r>
            <w:r>
              <w:rPr>
                <w:rStyle w:val="IndexLink"/>
                <w:rtl w:val="true"/>
              </w:rPr>
              <w:t>خصلتهایی که به وسیله زبان آشکار می شوند</w:t>
            </w:r>
            <w:r>
              <w:rPr>
                <w:rStyle w:val="IndexLink"/>
                <w:rtl w:val="true"/>
              </w:rPr>
              <w:tab/>
            </w:r>
            <w:r>
              <w:rPr>
                <w:rStyle w:val="IndexLink"/>
              </w:rPr>
              <w:t>255</w:t>
            </w:r>
          </w:hyperlink>
        </w:p>
        <w:p>
          <w:pPr>
            <w:pStyle w:val="Contents5"/>
            <w:tabs>
              <w:tab w:val="clear" w:pos="7892"/>
              <w:tab w:val="right" w:pos="9026" w:leader="dot"/>
            </w:tabs>
            <w:rPr/>
          </w:pPr>
          <w:hyperlink w:anchor="__RefHeading___Toc14604926_73709187">
            <w:r>
              <w:rPr>
                <w:webHidden/>
                <w:rStyle w:val="IndexLink"/>
              </w:rPr>
              <w:t>3503</w:t>
            </w:r>
            <w:r>
              <w:rPr>
                <w:rStyle w:val="IndexLink"/>
                <w:rtl w:val="true"/>
              </w:rPr>
              <w:t xml:space="preserve"> - </w:t>
            </w:r>
            <w:r>
              <w:rPr>
                <w:rStyle w:val="IndexLink"/>
                <w:rtl w:val="true"/>
              </w:rPr>
              <w:t>جَمالُ الرَّجُلِ فَصاحَةُ لِسانِهِ</w:t>
            </w:r>
            <w:r>
              <w:rPr>
                <w:rStyle w:val="IndexLink"/>
                <w:rtl w:val="true"/>
              </w:rPr>
              <w:tab/>
            </w:r>
            <w:r>
              <w:rPr>
                <w:rStyle w:val="IndexLink"/>
              </w:rPr>
              <w:t>255</w:t>
            </w:r>
          </w:hyperlink>
        </w:p>
        <w:p>
          <w:pPr>
            <w:pStyle w:val="Contents6"/>
            <w:tabs>
              <w:tab w:val="clear" w:pos="7609"/>
              <w:tab w:val="right" w:pos="9026" w:leader="dot"/>
            </w:tabs>
            <w:rPr/>
          </w:pPr>
          <w:hyperlink w:anchor="__RefHeading___Toc14604928_73709187">
            <w:r>
              <w:rPr>
                <w:webHidden/>
                <w:rStyle w:val="IndexLink"/>
              </w:rPr>
              <w:t>3503</w:t>
            </w:r>
            <w:r>
              <w:rPr>
                <w:rStyle w:val="IndexLink"/>
                <w:rtl w:val="true"/>
              </w:rPr>
              <w:t xml:space="preserve"> - </w:t>
            </w:r>
            <w:r>
              <w:rPr>
                <w:rStyle w:val="IndexLink"/>
                <w:rtl w:val="true"/>
              </w:rPr>
              <w:t>زیباییِ مرد، در شیوایی زبان اوست</w:t>
            </w:r>
            <w:r>
              <w:rPr>
                <w:rStyle w:val="IndexLink"/>
                <w:rtl w:val="true"/>
              </w:rPr>
              <w:tab/>
            </w:r>
            <w:r>
              <w:rPr>
                <w:rStyle w:val="IndexLink"/>
              </w:rPr>
              <w:t>255</w:t>
            </w:r>
          </w:hyperlink>
        </w:p>
        <w:p>
          <w:pPr>
            <w:pStyle w:val="Contents5"/>
            <w:tabs>
              <w:tab w:val="clear" w:pos="7892"/>
              <w:tab w:val="right" w:pos="9026" w:leader="dot"/>
            </w:tabs>
            <w:rPr/>
          </w:pPr>
          <w:hyperlink w:anchor="__RefHeading___Toc14604930_73709187">
            <w:r>
              <w:rPr>
                <w:webHidden/>
                <w:rStyle w:val="IndexLink"/>
              </w:rPr>
              <w:t>3504</w:t>
            </w:r>
            <w:r>
              <w:rPr>
                <w:rStyle w:val="IndexLink"/>
                <w:rtl w:val="true"/>
              </w:rPr>
              <w:t xml:space="preserve"> - </w:t>
            </w:r>
            <w:r>
              <w:rPr>
                <w:rStyle w:val="IndexLink"/>
                <w:rtl w:val="true"/>
              </w:rPr>
              <w:t>اللِّسانُ مِفتاحُ الخَیرِ وَالشَّرِّ</w:t>
            </w:r>
            <w:r>
              <w:rPr>
                <w:rStyle w:val="IndexLink"/>
                <w:rtl w:val="true"/>
              </w:rPr>
              <w:tab/>
            </w:r>
            <w:r>
              <w:rPr>
                <w:rStyle w:val="IndexLink"/>
              </w:rPr>
              <w:t>256</w:t>
            </w:r>
          </w:hyperlink>
        </w:p>
        <w:p>
          <w:pPr>
            <w:pStyle w:val="Contents6"/>
            <w:tabs>
              <w:tab w:val="clear" w:pos="7609"/>
              <w:tab w:val="right" w:pos="9026" w:leader="dot"/>
            </w:tabs>
            <w:rPr/>
          </w:pPr>
          <w:hyperlink w:anchor="__RefHeading___Toc14604932_73709187">
            <w:r>
              <w:rPr>
                <w:webHidden/>
                <w:rStyle w:val="IndexLink"/>
              </w:rPr>
              <w:t>3504</w:t>
            </w:r>
            <w:r>
              <w:rPr>
                <w:rStyle w:val="IndexLink"/>
                <w:rtl w:val="true"/>
              </w:rPr>
              <w:t xml:space="preserve"> - </w:t>
            </w:r>
            <w:r>
              <w:rPr>
                <w:rStyle w:val="IndexLink"/>
                <w:rtl w:val="true"/>
              </w:rPr>
              <w:t>زبان، کلید خوبی و بدی است</w:t>
            </w:r>
            <w:r>
              <w:rPr>
                <w:rStyle w:val="IndexLink"/>
                <w:rtl w:val="true"/>
              </w:rPr>
              <w:tab/>
            </w:r>
            <w:r>
              <w:rPr>
                <w:rStyle w:val="IndexLink"/>
              </w:rPr>
              <w:t>256</w:t>
            </w:r>
          </w:hyperlink>
        </w:p>
        <w:p>
          <w:pPr>
            <w:pStyle w:val="Contents5"/>
            <w:tabs>
              <w:tab w:val="clear" w:pos="7892"/>
              <w:tab w:val="right" w:pos="9026" w:leader="dot"/>
            </w:tabs>
            <w:rPr/>
          </w:pPr>
          <w:hyperlink w:anchor="__RefHeading___Toc14604934_73709187">
            <w:r>
              <w:rPr>
                <w:webHidden/>
                <w:rStyle w:val="IndexLink"/>
              </w:rPr>
              <w:t>3505</w:t>
            </w:r>
            <w:r>
              <w:rPr>
                <w:rStyle w:val="IndexLink"/>
                <w:rtl w:val="true"/>
              </w:rPr>
              <w:t xml:space="preserve"> - </w:t>
            </w:r>
            <w:r>
              <w:rPr>
                <w:rStyle w:val="IndexLink"/>
                <w:rtl w:val="true"/>
              </w:rPr>
              <w:t>دَورُ اللِّسانِ فی استِقامَةِ الإیمانِ</w:t>
            </w:r>
            <w:r>
              <w:rPr>
                <w:rStyle w:val="IndexLink"/>
                <w:rtl w:val="true"/>
              </w:rPr>
              <w:tab/>
            </w:r>
            <w:r>
              <w:rPr>
                <w:rStyle w:val="IndexLink"/>
              </w:rPr>
              <w:t>257</w:t>
            </w:r>
          </w:hyperlink>
        </w:p>
        <w:p>
          <w:pPr>
            <w:pStyle w:val="Contents6"/>
            <w:tabs>
              <w:tab w:val="clear" w:pos="7609"/>
              <w:tab w:val="right" w:pos="9026" w:leader="dot"/>
            </w:tabs>
            <w:rPr/>
          </w:pPr>
          <w:hyperlink w:anchor="__RefHeading___Toc14604936_73709187">
            <w:r>
              <w:rPr>
                <w:webHidden/>
                <w:rStyle w:val="IndexLink"/>
              </w:rPr>
              <w:t>3505</w:t>
            </w:r>
            <w:r>
              <w:rPr>
                <w:rStyle w:val="IndexLink"/>
                <w:rtl w:val="true"/>
              </w:rPr>
              <w:t xml:space="preserve"> - </w:t>
            </w:r>
            <w:r>
              <w:rPr>
                <w:rStyle w:val="IndexLink"/>
                <w:rtl w:val="true"/>
              </w:rPr>
              <w:t>نقش زبان در درستی ایمان</w:t>
            </w:r>
            <w:r>
              <w:rPr>
                <w:rStyle w:val="IndexLink"/>
                <w:rtl w:val="true"/>
              </w:rPr>
              <w:tab/>
            </w:r>
            <w:r>
              <w:rPr>
                <w:rStyle w:val="IndexLink"/>
              </w:rPr>
              <w:t>257</w:t>
            </w:r>
          </w:hyperlink>
        </w:p>
        <w:p>
          <w:pPr>
            <w:pStyle w:val="Contents5"/>
            <w:tabs>
              <w:tab w:val="clear" w:pos="7892"/>
              <w:tab w:val="right" w:pos="9026" w:leader="dot"/>
            </w:tabs>
            <w:rPr/>
          </w:pPr>
          <w:hyperlink w:anchor="__RefHeading___Toc14604938_73709187">
            <w:r>
              <w:rPr>
                <w:webHidden/>
                <w:rStyle w:val="IndexLink"/>
              </w:rPr>
              <w:t>3506</w:t>
            </w:r>
            <w:r>
              <w:rPr>
                <w:rStyle w:val="IndexLink"/>
                <w:rtl w:val="true"/>
              </w:rPr>
              <w:t xml:space="preserve"> - </w:t>
            </w:r>
            <w:r>
              <w:rPr>
                <w:rStyle w:val="IndexLink"/>
                <w:rtl w:val="true"/>
              </w:rPr>
              <w:t>لِسانُ العاقِلِ وَراءَ قَلبِهِ</w:t>
            </w:r>
            <w:r>
              <w:rPr>
                <w:rStyle w:val="IndexLink"/>
                <w:rtl w:val="true"/>
              </w:rPr>
              <w:tab/>
            </w:r>
            <w:r>
              <w:rPr>
                <w:rStyle w:val="IndexLink"/>
              </w:rPr>
              <w:t>258</w:t>
            </w:r>
          </w:hyperlink>
        </w:p>
        <w:p>
          <w:pPr>
            <w:pStyle w:val="Contents6"/>
            <w:tabs>
              <w:tab w:val="clear" w:pos="7609"/>
              <w:tab w:val="right" w:pos="9026" w:leader="dot"/>
            </w:tabs>
            <w:rPr/>
          </w:pPr>
          <w:hyperlink w:anchor="__RefHeading___Toc14604940_73709187">
            <w:r>
              <w:rPr>
                <w:webHidden/>
                <w:rStyle w:val="IndexLink"/>
              </w:rPr>
              <w:t>3506</w:t>
            </w:r>
            <w:r>
              <w:rPr>
                <w:rStyle w:val="IndexLink"/>
                <w:rtl w:val="true"/>
              </w:rPr>
              <w:t xml:space="preserve"> - </w:t>
            </w:r>
            <w:r>
              <w:rPr>
                <w:rStyle w:val="IndexLink"/>
                <w:rtl w:val="true"/>
              </w:rPr>
              <w:t>زبان خردمند در پس دل اوست</w:t>
            </w:r>
            <w:r>
              <w:rPr>
                <w:rStyle w:val="IndexLink"/>
                <w:rtl w:val="true"/>
              </w:rPr>
              <w:tab/>
            </w:r>
            <w:r>
              <w:rPr>
                <w:rStyle w:val="IndexLink"/>
              </w:rPr>
              <w:t>258</w:t>
            </w:r>
          </w:hyperlink>
        </w:p>
        <w:p>
          <w:pPr>
            <w:pStyle w:val="Contents5"/>
            <w:tabs>
              <w:tab w:val="clear" w:pos="7892"/>
              <w:tab w:val="right" w:pos="9026" w:leader="dot"/>
            </w:tabs>
            <w:rPr/>
          </w:pPr>
          <w:hyperlink w:anchor="__RefHeading___Toc14604942_73709187">
            <w:r>
              <w:rPr>
                <w:webHidden/>
                <w:rStyle w:val="IndexLink"/>
              </w:rPr>
              <w:t>3507</w:t>
            </w:r>
            <w:r>
              <w:rPr>
                <w:rStyle w:val="IndexLink"/>
                <w:rtl w:val="true"/>
              </w:rPr>
              <w:t xml:space="preserve"> - </w:t>
            </w:r>
            <w:r>
              <w:rPr>
                <w:rStyle w:val="IndexLink"/>
                <w:rtl w:val="true"/>
              </w:rPr>
              <w:t>حَقُّ اللِّسانِ</w:t>
            </w:r>
            <w:r>
              <w:rPr>
                <w:rStyle w:val="IndexLink"/>
                <w:rtl w:val="true"/>
              </w:rPr>
              <w:tab/>
            </w:r>
            <w:r>
              <w:rPr>
                <w:rStyle w:val="IndexLink"/>
              </w:rPr>
              <w:t>259</w:t>
            </w:r>
          </w:hyperlink>
        </w:p>
        <w:p>
          <w:pPr>
            <w:pStyle w:val="Contents6"/>
            <w:tabs>
              <w:tab w:val="clear" w:pos="7609"/>
              <w:tab w:val="right" w:pos="9026" w:leader="dot"/>
            </w:tabs>
            <w:rPr/>
          </w:pPr>
          <w:hyperlink w:anchor="__RefHeading___Toc14604944_73709187">
            <w:r>
              <w:rPr>
                <w:webHidden/>
                <w:rStyle w:val="IndexLink"/>
              </w:rPr>
              <w:t>3507</w:t>
            </w:r>
            <w:r>
              <w:rPr>
                <w:rStyle w:val="IndexLink"/>
                <w:rtl w:val="true"/>
              </w:rPr>
              <w:t xml:space="preserve"> - </w:t>
            </w:r>
            <w:r>
              <w:rPr>
                <w:rStyle w:val="IndexLink"/>
                <w:rtl w:val="true"/>
              </w:rPr>
              <w:t>حقّ زبان</w:t>
            </w:r>
            <w:r>
              <w:rPr>
                <w:rStyle w:val="IndexLink"/>
                <w:rtl w:val="true"/>
              </w:rPr>
              <w:tab/>
            </w:r>
            <w:r>
              <w:rPr>
                <w:rStyle w:val="IndexLink"/>
              </w:rPr>
              <w:t>259</w:t>
            </w:r>
          </w:hyperlink>
        </w:p>
        <w:p>
          <w:pPr>
            <w:pStyle w:val="Contents5"/>
            <w:tabs>
              <w:tab w:val="clear" w:pos="7892"/>
              <w:tab w:val="right" w:pos="9026" w:leader="dot"/>
            </w:tabs>
            <w:rPr/>
          </w:pPr>
          <w:hyperlink w:anchor="__RefHeading___Toc14604946_73709187">
            <w:r>
              <w:rPr>
                <w:webHidden/>
                <w:rStyle w:val="IndexLink"/>
              </w:rPr>
              <w:t>3508</w:t>
            </w:r>
            <w:r>
              <w:rPr>
                <w:rStyle w:val="IndexLink"/>
                <w:rtl w:val="true"/>
              </w:rPr>
              <w:t xml:space="preserve"> - </w:t>
            </w:r>
            <w:r>
              <w:rPr>
                <w:rStyle w:val="IndexLink"/>
                <w:rtl w:val="true"/>
              </w:rPr>
              <w:t>سَلامَةُ الإنسانِ فی حِفظِ اللِّسانِ</w:t>
            </w:r>
            <w:r>
              <w:rPr>
                <w:rStyle w:val="IndexLink"/>
                <w:rtl w:val="true"/>
              </w:rPr>
              <w:tab/>
            </w:r>
            <w:r>
              <w:rPr>
                <w:rStyle w:val="IndexLink"/>
              </w:rPr>
              <w:t>259</w:t>
            </w:r>
          </w:hyperlink>
        </w:p>
        <w:p>
          <w:pPr>
            <w:pStyle w:val="Contents6"/>
            <w:tabs>
              <w:tab w:val="clear" w:pos="7609"/>
              <w:tab w:val="right" w:pos="9026" w:leader="dot"/>
            </w:tabs>
            <w:rPr/>
          </w:pPr>
          <w:hyperlink w:anchor="__RefHeading___Toc14604948_73709187">
            <w:r>
              <w:rPr>
                <w:webHidden/>
                <w:rStyle w:val="IndexLink"/>
              </w:rPr>
              <w:t>3508</w:t>
            </w:r>
            <w:r>
              <w:rPr>
                <w:rStyle w:val="IndexLink"/>
                <w:rtl w:val="true"/>
              </w:rPr>
              <w:t xml:space="preserve"> - </w:t>
            </w:r>
            <w:r>
              <w:rPr>
                <w:rStyle w:val="IndexLink"/>
                <w:rtl w:val="true"/>
              </w:rPr>
              <w:t>سلامت انسان در نگهداری زبان است</w:t>
            </w:r>
            <w:r>
              <w:rPr>
                <w:rStyle w:val="IndexLink"/>
                <w:rtl w:val="true"/>
              </w:rPr>
              <w:tab/>
            </w:r>
            <w:r>
              <w:rPr>
                <w:rStyle w:val="IndexLink"/>
              </w:rPr>
              <w:t>259</w:t>
            </w:r>
          </w:hyperlink>
        </w:p>
        <w:p>
          <w:pPr>
            <w:pStyle w:val="Contents5"/>
            <w:tabs>
              <w:tab w:val="clear" w:pos="7892"/>
              <w:tab w:val="right" w:pos="9026" w:leader="dot"/>
            </w:tabs>
            <w:rPr/>
          </w:pPr>
          <w:hyperlink w:anchor="__RefHeading___Toc14604950_73709187">
            <w:r>
              <w:rPr>
                <w:webHidden/>
                <w:rStyle w:val="IndexLink"/>
              </w:rPr>
              <w:t>3509</w:t>
            </w:r>
            <w:r>
              <w:rPr>
                <w:rStyle w:val="IndexLink"/>
                <w:rtl w:val="true"/>
              </w:rPr>
              <w:t xml:space="preserve"> - </w:t>
            </w:r>
            <w:r>
              <w:rPr>
                <w:rStyle w:val="IndexLink"/>
                <w:rtl w:val="true"/>
              </w:rPr>
              <w:t>زَلَّةُ اللِّسانِ</w:t>
            </w:r>
            <w:r>
              <w:rPr>
                <w:rStyle w:val="IndexLink"/>
                <w:rtl w:val="true"/>
              </w:rPr>
              <w:tab/>
            </w:r>
            <w:r>
              <w:rPr>
                <w:rStyle w:val="IndexLink"/>
              </w:rPr>
              <w:t>260</w:t>
            </w:r>
          </w:hyperlink>
        </w:p>
        <w:p>
          <w:pPr>
            <w:pStyle w:val="Contents6"/>
            <w:tabs>
              <w:tab w:val="clear" w:pos="7609"/>
              <w:tab w:val="right" w:pos="9026" w:leader="dot"/>
            </w:tabs>
            <w:rPr/>
          </w:pPr>
          <w:hyperlink w:anchor="__RefHeading___Toc14604952_73709187">
            <w:r>
              <w:rPr>
                <w:webHidden/>
                <w:rStyle w:val="IndexLink"/>
              </w:rPr>
              <w:t>3509</w:t>
            </w:r>
            <w:r>
              <w:rPr>
                <w:rStyle w:val="IndexLink"/>
                <w:rtl w:val="true"/>
              </w:rPr>
              <w:t xml:space="preserve"> - </w:t>
            </w:r>
            <w:r>
              <w:rPr>
                <w:rStyle w:val="IndexLink"/>
                <w:rtl w:val="true"/>
              </w:rPr>
              <w:t>لغزش زبان</w:t>
            </w:r>
            <w:r>
              <w:rPr>
                <w:rStyle w:val="IndexLink"/>
                <w:rtl w:val="true"/>
              </w:rPr>
              <w:tab/>
            </w:r>
            <w:r>
              <w:rPr>
                <w:rStyle w:val="IndexLink"/>
              </w:rPr>
              <w:t>260</w:t>
            </w:r>
          </w:hyperlink>
        </w:p>
        <w:p>
          <w:pPr>
            <w:pStyle w:val="Contents5"/>
            <w:tabs>
              <w:tab w:val="clear" w:pos="7892"/>
              <w:tab w:val="right" w:pos="9026" w:leader="dot"/>
            </w:tabs>
            <w:rPr/>
          </w:pPr>
          <w:hyperlink w:anchor="__RefHeading___Toc14604954_73709187">
            <w:r>
              <w:rPr>
                <w:webHidden/>
                <w:rStyle w:val="IndexLink"/>
              </w:rPr>
              <w:t>3510</w:t>
            </w:r>
            <w:r>
              <w:rPr>
                <w:rStyle w:val="IndexLink"/>
                <w:rtl w:val="true"/>
              </w:rPr>
              <w:t xml:space="preserve"> - </w:t>
            </w:r>
            <w:r>
              <w:rPr>
                <w:rStyle w:val="IndexLink"/>
                <w:rtl w:val="true"/>
              </w:rPr>
              <w:t>فِتنَةُ اللِّسانِ</w:t>
            </w:r>
            <w:r>
              <w:rPr>
                <w:rStyle w:val="IndexLink"/>
                <w:rtl w:val="true"/>
              </w:rPr>
              <w:tab/>
            </w:r>
            <w:r>
              <w:rPr>
                <w:rStyle w:val="IndexLink"/>
              </w:rPr>
              <w:t>261</w:t>
            </w:r>
          </w:hyperlink>
        </w:p>
        <w:p>
          <w:pPr>
            <w:pStyle w:val="Contents6"/>
            <w:tabs>
              <w:tab w:val="clear" w:pos="7609"/>
              <w:tab w:val="right" w:pos="9026" w:leader="dot"/>
            </w:tabs>
            <w:rPr/>
          </w:pPr>
          <w:hyperlink w:anchor="__RefHeading___Toc14604956_73709187">
            <w:r>
              <w:rPr>
                <w:webHidden/>
                <w:rStyle w:val="IndexLink"/>
              </w:rPr>
              <w:t>3510</w:t>
            </w:r>
            <w:r>
              <w:rPr>
                <w:rStyle w:val="IndexLink"/>
                <w:rtl w:val="true"/>
              </w:rPr>
              <w:t xml:space="preserve"> - </w:t>
            </w:r>
            <w:r>
              <w:rPr>
                <w:rStyle w:val="IndexLink"/>
                <w:rtl w:val="true"/>
              </w:rPr>
              <w:t>گزِش زبان</w:t>
            </w:r>
            <w:r>
              <w:rPr>
                <w:rStyle w:val="IndexLink"/>
                <w:rtl w:val="true"/>
              </w:rPr>
              <w:tab/>
            </w:r>
            <w:r>
              <w:rPr>
                <w:rStyle w:val="IndexLink"/>
              </w:rPr>
              <w:t>261</w:t>
            </w:r>
          </w:hyperlink>
        </w:p>
        <w:p>
          <w:pPr>
            <w:pStyle w:val="Contents5"/>
            <w:tabs>
              <w:tab w:val="clear" w:pos="7892"/>
              <w:tab w:val="right" w:pos="9026" w:leader="dot"/>
            </w:tabs>
            <w:rPr/>
          </w:pPr>
          <w:hyperlink w:anchor="__RefHeading___Toc14604958_73709187">
            <w:r>
              <w:rPr>
                <w:webHidden/>
                <w:rStyle w:val="IndexLink"/>
              </w:rPr>
              <w:t>3511</w:t>
            </w:r>
            <w:r>
              <w:rPr>
                <w:rStyle w:val="IndexLink"/>
                <w:rtl w:val="true"/>
              </w:rPr>
              <w:t xml:space="preserve"> - </w:t>
            </w:r>
            <w:r>
              <w:rPr>
                <w:rStyle w:val="IndexLink"/>
                <w:rtl w:val="true"/>
              </w:rPr>
              <w:t>خَطَرُ اللِّسانِ</w:t>
            </w:r>
            <w:r>
              <w:rPr>
                <w:rStyle w:val="IndexLink"/>
                <w:rtl w:val="true"/>
              </w:rPr>
              <w:tab/>
            </w:r>
            <w:r>
              <w:rPr>
                <w:rStyle w:val="IndexLink"/>
              </w:rPr>
              <w:t>262</w:t>
            </w:r>
          </w:hyperlink>
        </w:p>
        <w:p>
          <w:pPr>
            <w:pStyle w:val="Contents6"/>
            <w:tabs>
              <w:tab w:val="clear" w:pos="7609"/>
              <w:tab w:val="right" w:pos="9026" w:leader="dot"/>
            </w:tabs>
            <w:rPr/>
          </w:pPr>
          <w:hyperlink w:anchor="__RefHeading___Toc14604960_73709187">
            <w:r>
              <w:rPr>
                <w:webHidden/>
                <w:rStyle w:val="IndexLink"/>
              </w:rPr>
              <w:t>3511</w:t>
            </w:r>
            <w:r>
              <w:rPr>
                <w:rStyle w:val="IndexLink"/>
                <w:rtl w:val="true"/>
              </w:rPr>
              <w:t xml:space="preserve"> - </w:t>
            </w:r>
            <w:r>
              <w:rPr>
                <w:rStyle w:val="IndexLink"/>
                <w:rtl w:val="true"/>
              </w:rPr>
              <w:t>خطر زبان</w:t>
            </w:r>
            <w:r>
              <w:rPr>
                <w:rStyle w:val="IndexLink"/>
                <w:rtl w:val="true"/>
              </w:rPr>
              <w:tab/>
            </w:r>
            <w:r>
              <w:rPr>
                <w:rStyle w:val="IndexLink"/>
              </w:rPr>
              <w:t>262</w:t>
            </w:r>
          </w:hyperlink>
        </w:p>
        <w:p>
          <w:pPr>
            <w:pStyle w:val="Contents5"/>
            <w:tabs>
              <w:tab w:val="clear" w:pos="7892"/>
              <w:tab w:val="right" w:pos="9026" w:leader="dot"/>
            </w:tabs>
            <w:rPr/>
          </w:pPr>
          <w:hyperlink w:anchor="__RefHeading___Toc14604962_73709187">
            <w:r>
              <w:rPr>
                <w:webHidden/>
                <w:rStyle w:val="IndexLink"/>
              </w:rPr>
              <w:t>3512</w:t>
            </w:r>
            <w:r>
              <w:rPr>
                <w:rStyle w:val="IndexLink"/>
                <w:rtl w:val="true"/>
              </w:rPr>
              <w:t xml:space="preserve"> - </w:t>
            </w:r>
            <w:r>
              <w:rPr>
                <w:rStyle w:val="IndexLink"/>
                <w:rtl w:val="true"/>
              </w:rPr>
              <w:t>التَّحذیرُ مِن مَزالقِ اللِّسانِ</w:t>
            </w:r>
            <w:r>
              <w:rPr>
                <w:rStyle w:val="IndexLink"/>
                <w:rtl w:val="true"/>
              </w:rPr>
              <w:tab/>
            </w:r>
            <w:r>
              <w:rPr>
                <w:rStyle w:val="IndexLink"/>
              </w:rPr>
              <w:t>263</w:t>
            </w:r>
          </w:hyperlink>
        </w:p>
        <w:p>
          <w:pPr>
            <w:pStyle w:val="Contents6"/>
            <w:tabs>
              <w:tab w:val="clear" w:pos="7609"/>
              <w:tab w:val="right" w:pos="9026" w:leader="dot"/>
            </w:tabs>
            <w:rPr/>
          </w:pPr>
          <w:hyperlink w:anchor="__RefHeading___Toc14604964_73709187">
            <w:r>
              <w:rPr>
                <w:webHidden/>
                <w:rStyle w:val="IndexLink"/>
              </w:rPr>
              <w:t>3512</w:t>
            </w:r>
            <w:r>
              <w:rPr>
                <w:rStyle w:val="IndexLink"/>
                <w:rtl w:val="true"/>
              </w:rPr>
              <w:t xml:space="preserve"> - </w:t>
            </w:r>
            <w:r>
              <w:rPr>
                <w:rStyle w:val="IndexLink"/>
                <w:rtl w:val="true"/>
              </w:rPr>
              <w:t>پرهیز از لغزشگاه های زبان</w:t>
            </w:r>
            <w:r>
              <w:rPr>
                <w:rStyle w:val="IndexLink"/>
                <w:rtl w:val="true"/>
              </w:rPr>
              <w:tab/>
            </w:r>
            <w:r>
              <w:rPr>
                <w:rStyle w:val="IndexLink"/>
              </w:rPr>
              <w:t>263</w:t>
            </w:r>
          </w:hyperlink>
        </w:p>
        <w:p>
          <w:pPr>
            <w:pStyle w:val="Contents5"/>
            <w:tabs>
              <w:tab w:val="clear" w:pos="7892"/>
              <w:tab w:val="right" w:pos="9026" w:leader="dot"/>
            </w:tabs>
            <w:rPr/>
          </w:pPr>
          <w:hyperlink w:anchor="__RefHeading___Toc14604966_73709187">
            <w:r>
              <w:rPr>
                <w:webHidden/>
                <w:rStyle w:val="IndexLink"/>
              </w:rPr>
              <w:t>3513</w:t>
            </w:r>
            <w:r>
              <w:rPr>
                <w:rStyle w:val="IndexLink"/>
                <w:rtl w:val="true"/>
              </w:rPr>
              <w:t xml:space="preserve"> - </w:t>
            </w:r>
            <w:r>
              <w:rPr>
                <w:rStyle w:val="IndexLink"/>
                <w:rtl w:val="true"/>
              </w:rPr>
              <w:t>حَبسُ اللِّسانِ</w:t>
            </w:r>
            <w:r>
              <w:rPr>
                <w:rStyle w:val="IndexLink"/>
                <w:rtl w:val="true"/>
              </w:rPr>
              <w:tab/>
            </w:r>
            <w:r>
              <w:rPr>
                <w:rStyle w:val="IndexLink"/>
              </w:rPr>
              <w:t>264</w:t>
            </w:r>
          </w:hyperlink>
        </w:p>
        <w:p>
          <w:pPr>
            <w:pStyle w:val="Contents6"/>
            <w:tabs>
              <w:tab w:val="clear" w:pos="7609"/>
              <w:tab w:val="right" w:pos="9026" w:leader="dot"/>
            </w:tabs>
            <w:rPr/>
          </w:pPr>
          <w:hyperlink w:anchor="__RefHeading___Toc14604968_73709187">
            <w:r>
              <w:rPr>
                <w:webHidden/>
                <w:rStyle w:val="IndexLink"/>
              </w:rPr>
              <w:t>3513</w:t>
            </w:r>
            <w:r>
              <w:rPr>
                <w:rStyle w:val="IndexLink"/>
                <w:rtl w:val="true"/>
              </w:rPr>
              <w:t xml:space="preserve"> - </w:t>
            </w:r>
            <w:r>
              <w:rPr>
                <w:rStyle w:val="IndexLink"/>
                <w:rtl w:val="true"/>
              </w:rPr>
              <w:t>حبس کردن زبان</w:t>
            </w:r>
            <w:r>
              <w:rPr>
                <w:rStyle w:val="IndexLink"/>
                <w:rtl w:val="true"/>
              </w:rPr>
              <w:tab/>
            </w:r>
            <w:r>
              <w:rPr>
                <w:rStyle w:val="IndexLink"/>
              </w:rPr>
              <w:t>264</w:t>
            </w:r>
          </w:hyperlink>
        </w:p>
        <w:p>
          <w:pPr>
            <w:pStyle w:val="Contents5"/>
            <w:tabs>
              <w:tab w:val="clear" w:pos="7892"/>
              <w:tab w:val="right" w:pos="9026" w:leader="dot"/>
            </w:tabs>
            <w:rPr/>
          </w:pPr>
          <w:hyperlink w:anchor="__RefHeading___Toc14604970_73709187">
            <w:r>
              <w:rPr>
                <w:webHidden/>
                <w:rStyle w:val="IndexLink"/>
              </w:rPr>
              <w:t>3514</w:t>
            </w:r>
            <w:r>
              <w:rPr>
                <w:rStyle w:val="IndexLink"/>
                <w:rtl w:val="true"/>
              </w:rPr>
              <w:t xml:space="preserve"> - </w:t>
            </w:r>
            <w:r>
              <w:rPr>
                <w:rStyle w:val="IndexLink"/>
                <w:rtl w:val="true"/>
              </w:rPr>
              <w:t>آفاتُ اللِّسانِ</w:t>
            </w:r>
            <w:r>
              <w:rPr>
                <w:rStyle w:val="IndexLink"/>
                <w:rtl w:val="true"/>
              </w:rPr>
              <w:tab/>
            </w:r>
            <w:r>
              <w:rPr>
                <w:rStyle w:val="IndexLink"/>
              </w:rPr>
              <w:t>265</w:t>
            </w:r>
          </w:hyperlink>
        </w:p>
        <w:p>
          <w:pPr>
            <w:pStyle w:val="Contents6"/>
            <w:tabs>
              <w:tab w:val="clear" w:pos="7609"/>
              <w:tab w:val="right" w:pos="9026" w:leader="dot"/>
            </w:tabs>
            <w:rPr/>
          </w:pPr>
          <w:hyperlink w:anchor="__RefHeading___Toc14604972_73709187">
            <w:r>
              <w:rPr>
                <w:webHidden/>
                <w:rStyle w:val="IndexLink"/>
              </w:rPr>
              <w:t>3514</w:t>
            </w:r>
            <w:r>
              <w:rPr>
                <w:rStyle w:val="IndexLink"/>
                <w:rtl w:val="true"/>
              </w:rPr>
              <w:t xml:space="preserve"> - </w:t>
            </w:r>
            <w:r>
              <w:rPr>
                <w:rStyle w:val="IndexLink"/>
                <w:rtl w:val="true"/>
              </w:rPr>
              <w:t>آفت های زبان</w:t>
            </w:r>
            <w:r>
              <w:rPr>
                <w:rStyle w:val="IndexLink"/>
                <w:rtl w:val="true"/>
              </w:rPr>
              <w:tab/>
            </w:r>
            <w:r>
              <w:rPr>
                <w:rStyle w:val="IndexLink"/>
              </w:rPr>
              <w:t>265</w:t>
            </w:r>
          </w:hyperlink>
        </w:p>
        <w:p>
          <w:pPr>
            <w:pStyle w:val="Contents5"/>
            <w:tabs>
              <w:tab w:val="clear" w:pos="7892"/>
              <w:tab w:val="right" w:pos="9026" w:leader="dot"/>
            </w:tabs>
            <w:rPr/>
          </w:pPr>
          <w:hyperlink w:anchor="__RefHeading___Toc14604974_73709187">
            <w:r>
              <w:rPr>
                <w:webHidden/>
                <w:rStyle w:val="IndexLink"/>
              </w:rPr>
              <w:t>3515</w:t>
            </w:r>
            <w:r>
              <w:rPr>
                <w:rStyle w:val="IndexLink"/>
                <w:rtl w:val="true"/>
              </w:rPr>
              <w:t xml:space="preserve"> - </w:t>
            </w:r>
            <w:r>
              <w:rPr>
                <w:rStyle w:val="IndexLink"/>
                <w:rtl w:val="true"/>
              </w:rPr>
              <w:t>عَذابُ اللِّسانِ</w:t>
            </w:r>
            <w:r>
              <w:rPr>
                <w:rStyle w:val="IndexLink"/>
                <w:rtl w:val="true"/>
              </w:rPr>
              <w:tab/>
            </w:r>
            <w:r>
              <w:rPr>
                <w:rStyle w:val="IndexLink"/>
              </w:rPr>
              <w:t>266</w:t>
            </w:r>
          </w:hyperlink>
        </w:p>
        <w:p>
          <w:pPr>
            <w:pStyle w:val="Contents6"/>
            <w:tabs>
              <w:tab w:val="clear" w:pos="7609"/>
              <w:tab w:val="right" w:pos="9026" w:leader="dot"/>
            </w:tabs>
            <w:rPr/>
          </w:pPr>
          <w:hyperlink w:anchor="__RefHeading___Toc14604976_73709187">
            <w:r>
              <w:rPr>
                <w:webHidden/>
                <w:rStyle w:val="IndexLink"/>
              </w:rPr>
              <w:t>3515</w:t>
            </w:r>
            <w:r>
              <w:rPr>
                <w:rStyle w:val="IndexLink"/>
                <w:rtl w:val="true"/>
              </w:rPr>
              <w:t xml:space="preserve"> - </w:t>
            </w:r>
            <w:r>
              <w:rPr>
                <w:rStyle w:val="IndexLink"/>
                <w:rtl w:val="true"/>
              </w:rPr>
              <w:t>عذاب زبان</w:t>
            </w:r>
            <w:r>
              <w:rPr>
                <w:rStyle w:val="IndexLink"/>
                <w:rtl w:val="true"/>
              </w:rPr>
              <w:tab/>
            </w:r>
            <w:r>
              <w:rPr>
                <w:rStyle w:val="IndexLink"/>
              </w:rPr>
              <w:t>266</w:t>
            </w:r>
          </w:hyperlink>
        </w:p>
        <w:p>
          <w:pPr>
            <w:pStyle w:val="Contents5"/>
            <w:tabs>
              <w:tab w:val="clear" w:pos="7892"/>
              <w:tab w:val="right" w:pos="9026" w:leader="dot"/>
            </w:tabs>
            <w:rPr/>
          </w:pPr>
          <w:hyperlink w:anchor="__RefHeading___Toc14604978_73709187">
            <w:r>
              <w:rPr>
                <w:webHidden/>
                <w:rStyle w:val="IndexLink"/>
              </w:rPr>
              <w:t>3516</w:t>
            </w:r>
            <w:r>
              <w:rPr>
                <w:rStyle w:val="IndexLink"/>
                <w:rtl w:val="true"/>
              </w:rPr>
              <w:t xml:space="preserve"> - </w:t>
            </w:r>
            <w:r>
              <w:rPr>
                <w:rStyle w:val="IndexLink"/>
                <w:rtl w:val="true"/>
              </w:rPr>
              <w:t>النَّوادِرُ</w:t>
            </w:r>
            <w:r>
              <w:rPr>
                <w:rStyle w:val="IndexLink"/>
                <w:rtl w:val="true"/>
              </w:rPr>
              <w:tab/>
            </w:r>
            <w:r>
              <w:rPr>
                <w:rStyle w:val="IndexLink"/>
              </w:rPr>
              <w:t>267</w:t>
            </w:r>
          </w:hyperlink>
        </w:p>
        <w:p>
          <w:pPr>
            <w:pStyle w:val="Contents6"/>
            <w:tabs>
              <w:tab w:val="clear" w:pos="7609"/>
              <w:tab w:val="right" w:pos="9026" w:leader="dot"/>
            </w:tabs>
            <w:rPr/>
          </w:pPr>
          <w:hyperlink w:anchor="__RefHeading___Toc14604980_73709187">
            <w:r>
              <w:rPr>
                <w:webHidden/>
                <w:rStyle w:val="IndexLink"/>
              </w:rPr>
              <w:t>3516</w:t>
            </w:r>
            <w:r>
              <w:rPr>
                <w:rStyle w:val="IndexLink"/>
                <w:rtl w:val="true"/>
              </w:rPr>
              <w:t xml:space="preserve"> - </w:t>
            </w:r>
            <w:r>
              <w:rPr>
                <w:rStyle w:val="IndexLink"/>
                <w:rtl w:val="true"/>
              </w:rPr>
              <w:t>گوناگون</w:t>
            </w:r>
            <w:r>
              <w:rPr>
                <w:rStyle w:val="IndexLink"/>
                <w:rtl w:val="true"/>
              </w:rPr>
              <w:tab/>
            </w:r>
            <w:r>
              <w:rPr>
                <w:rStyle w:val="IndexLink"/>
              </w:rPr>
              <w:t>267</w:t>
            </w:r>
          </w:hyperlink>
        </w:p>
        <w:p>
          <w:pPr>
            <w:pStyle w:val="Contents3"/>
            <w:tabs>
              <w:tab w:val="clear" w:pos="8459"/>
              <w:tab w:val="right" w:pos="9026" w:leader="dot"/>
            </w:tabs>
            <w:rPr/>
          </w:pPr>
          <w:hyperlink w:anchor="__RefHeading___Toc14604982_73709187">
            <w:r>
              <w:rPr>
                <w:webHidden/>
                <w:rStyle w:val="IndexLink"/>
              </w:rPr>
              <w:t>473</w:t>
            </w:r>
            <w:r>
              <w:rPr>
                <w:rStyle w:val="IndexLink"/>
                <w:rtl w:val="true"/>
              </w:rPr>
              <w:t xml:space="preserve"> - </w:t>
            </w:r>
            <w:r>
              <w:rPr>
                <w:rStyle w:val="IndexLink"/>
                <w:rtl w:val="true"/>
              </w:rPr>
              <w:t>اللّعن</w:t>
            </w:r>
            <w:r>
              <w:rPr>
                <w:rStyle w:val="IndexLink"/>
                <w:rtl w:val="true"/>
              </w:rPr>
              <w:tab/>
            </w:r>
            <w:r>
              <w:rPr>
                <w:rStyle w:val="IndexLink"/>
              </w:rPr>
              <w:t>268</w:t>
            </w:r>
          </w:hyperlink>
        </w:p>
        <w:p>
          <w:pPr>
            <w:pStyle w:val="Contents4"/>
            <w:tabs>
              <w:tab w:val="clear" w:pos="8176"/>
              <w:tab w:val="right" w:pos="9026" w:leader="dot"/>
            </w:tabs>
            <w:rPr/>
          </w:pPr>
          <w:hyperlink w:anchor="__RefHeading___Toc14604984_73709187">
            <w:r>
              <w:rPr>
                <w:webHidden/>
                <w:rStyle w:val="IndexLink"/>
              </w:rPr>
              <w:t>473</w:t>
            </w:r>
            <w:r>
              <w:rPr>
                <w:rStyle w:val="IndexLink"/>
                <w:rtl w:val="true"/>
              </w:rPr>
              <w:t xml:space="preserve"> - </w:t>
            </w:r>
            <w:r>
              <w:rPr>
                <w:rStyle w:val="IndexLink"/>
                <w:rtl w:val="true"/>
              </w:rPr>
              <w:t>لعنت</w:t>
            </w:r>
            <w:r>
              <w:rPr>
                <w:rStyle w:val="IndexLink"/>
                <w:rtl w:val="true"/>
              </w:rPr>
              <w:tab/>
            </w:r>
            <w:r>
              <w:rPr>
                <w:rStyle w:val="IndexLink"/>
              </w:rPr>
              <w:t>268</w:t>
            </w:r>
          </w:hyperlink>
        </w:p>
        <w:p>
          <w:pPr>
            <w:pStyle w:val="Contents5"/>
            <w:tabs>
              <w:tab w:val="clear" w:pos="7892"/>
              <w:tab w:val="right" w:pos="9026" w:leader="dot"/>
            </w:tabs>
            <w:rPr/>
          </w:pPr>
          <w:hyperlink w:anchor="__RefHeading___Toc14604986_73709187">
            <w:r>
              <w:rPr>
                <w:webHidden/>
                <w:rStyle w:val="IndexLink"/>
                <w:rtl w:val="true"/>
              </w:rPr>
              <w:t>اشاره</w:t>
            </w:r>
            <w:r>
              <w:rPr>
                <w:rStyle w:val="IndexLink"/>
                <w:rtl w:val="true"/>
              </w:rPr>
              <w:tab/>
            </w:r>
            <w:r>
              <w:rPr>
                <w:rStyle w:val="IndexLink"/>
              </w:rPr>
              <w:t>268</w:t>
            </w:r>
          </w:hyperlink>
        </w:p>
        <w:p>
          <w:pPr>
            <w:pStyle w:val="Contents5"/>
            <w:tabs>
              <w:tab w:val="clear" w:pos="7892"/>
              <w:tab w:val="right" w:pos="9026" w:leader="dot"/>
            </w:tabs>
            <w:rPr/>
          </w:pPr>
          <w:hyperlink w:anchor="__RefHeading___Toc14604988_73709187">
            <w:r>
              <w:rPr>
                <w:webHidden/>
                <w:rStyle w:val="IndexLink"/>
              </w:rPr>
              <w:t>3517</w:t>
            </w:r>
            <w:r>
              <w:rPr>
                <w:rStyle w:val="IndexLink"/>
                <w:rtl w:val="true"/>
              </w:rPr>
              <w:t xml:space="preserve"> - </w:t>
            </w:r>
            <w:r>
              <w:rPr>
                <w:rStyle w:val="IndexLink"/>
                <w:rtl w:val="true"/>
              </w:rPr>
              <w:t>اللَّعنُ</w:t>
            </w:r>
            <w:r>
              <w:rPr>
                <w:rStyle w:val="IndexLink"/>
                <w:rtl w:val="true"/>
              </w:rPr>
              <w:tab/>
            </w:r>
            <w:r>
              <w:rPr>
                <w:rStyle w:val="IndexLink"/>
              </w:rPr>
              <w:t>269</w:t>
            </w:r>
          </w:hyperlink>
        </w:p>
        <w:p>
          <w:pPr>
            <w:pStyle w:val="Contents6"/>
            <w:tabs>
              <w:tab w:val="clear" w:pos="7609"/>
              <w:tab w:val="right" w:pos="9026" w:leader="dot"/>
            </w:tabs>
            <w:rPr/>
          </w:pPr>
          <w:hyperlink w:anchor="__RefHeading___Toc14604990_73709187">
            <w:r>
              <w:rPr>
                <w:webHidden/>
                <w:rStyle w:val="IndexLink"/>
              </w:rPr>
              <w:t>3517</w:t>
            </w:r>
            <w:r>
              <w:rPr>
                <w:rStyle w:val="IndexLink"/>
                <w:rtl w:val="true"/>
              </w:rPr>
              <w:t xml:space="preserve"> - </w:t>
            </w:r>
            <w:r>
              <w:rPr>
                <w:rStyle w:val="IndexLink"/>
                <w:rtl w:val="true"/>
              </w:rPr>
              <w:t>لعنت</w:t>
            </w:r>
            <w:r>
              <w:rPr>
                <w:rStyle w:val="IndexLink"/>
                <w:rtl w:val="true"/>
              </w:rPr>
              <w:tab/>
            </w:r>
            <w:r>
              <w:rPr>
                <w:rStyle w:val="IndexLink"/>
              </w:rPr>
              <w:t>269</w:t>
            </w:r>
          </w:hyperlink>
        </w:p>
        <w:p>
          <w:pPr>
            <w:pStyle w:val="Contents5"/>
            <w:tabs>
              <w:tab w:val="clear" w:pos="7892"/>
              <w:tab w:val="right" w:pos="9026" w:leader="dot"/>
            </w:tabs>
            <w:rPr/>
          </w:pPr>
          <w:hyperlink w:anchor="__RefHeading___Toc14604992_73709187">
            <w:r>
              <w:rPr>
                <w:webHidden/>
                <w:rStyle w:val="IndexLink"/>
              </w:rPr>
              <w:t>3518</w:t>
            </w:r>
            <w:r>
              <w:rPr>
                <w:rStyle w:val="IndexLink"/>
                <w:rtl w:val="true"/>
              </w:rPr>
              <w:t xml:space="preserve"> - </w:t>
            </w:r>
            <w:r>
              <w:rPr>
                <w:rStyle w:val="IndexLink"/>
                <w:rtl w:val="true"/>
              </w:rPr>
              <w:t>المَلعونونَ</w:t>
            </w:r>
            <w:r>
              <w:rPr>
                <w:rStyle w:val="IndexLink"/>
                <w:rtl w:val="true"/>
              </w:rPr>
              <w:tab/>
            </w:r>
            <w:r>
              <w:rPr>
                <w:rStyle w:val="IndexLink"/>
              </w:rPr>
              <w:t>271</w:t>
            </w:r>
          </w:hyperlink>
        </w:p>
        <w:p>
          <w:pPr>
            <w:pStyle w:val="Contents6"/>
            <w:tabs>
              <w:tab w:val="clear" w:pos="7609"/>
              <w:tab w:val="right" w:pos="9026" w:leader="dot"/>
            </w:tabs>
            <w:rPr/>
          </w:pPr>
          <w:hyperlink w:anchor="__RefHeading___Toc14604994_73709187">
            <w:r>
              <w:rPr>
                <w:webHidden/>
                <w:rStyle w:val="IndexLink"/>
              </w:rPr>
              <w:t>3518</w:t>
            </w:r>
            <w:r>
              <w:rPr>
                <w:rStyle w:val="IndexLink"/>
                <w:rtl w:val="true"/>
              </w:rPr>
              <w:t xml:space="preserve"> - </w:t>
            </w:r>
            <w:r>
              <w:rPr>
                <w:rStyle w:val="IndexLink"/>
                <w:rtl w:val="true"/>
              </w:rPr>
              <w:t>لعنت شدگان</w:t>
            </w:r>
            <w:r>
              <w:rPr>
                <w:rStyle w:val="IndexLink"/>
                <w:rtl w:val="true"/>
              </w:rPr>
              <w:tab/>
            </w:r>
            <w:r>
              <w:rPr>
                <w:rStyle w:val="IndexLink"/>
              </w:rPr>
              <w:t>271</w:t>
            </w:r>
          </w:hyperlink>
        </w:p>
        <w:p>
          <w:pPr>
            <w:pStyle w:val="Contents5"/>
            <w:tabs>
              <w:tab w:val="clear" w:pos="7892"/>
              <w:tab w:val="right" w:pos="9026" w:leader="dot"/>
            </w:tabs>
            <w:rPr/>
          </w:pPr>
          <w:hyperlink w:anchor="__RefHeading___Toc14604996_73709187">
            <w:r>
              <w:rPr>
                <w:webHidden/>
                <w:rStyle w:val="IndexLink"/>
              </w:rPr>
              <w:t>3519</w:t>
            </w:r>
            <w:r>
              <w:rPr>
                <w:rStyle w:val="IndexLink"/>
                <w:rtl w:val="true"/>
              </w:rPr>
              <w:t xml:space="preserve"> - </w:t>
            </w:r>
            <w:r>
              <w:rPr>
                <w:rStyle w:val="IndexLink"/>
                <w:rtl w:val="true"/>
              </w:rPr>
              <w:t>المَلعونونَ فِی الدُّنیا وَالآخِرَةِ</w:t>
            </w:r>
            <w:r>
              <w:rPr>
                <w:rStyle w:val="IndexLink"/>
                <w:rtl w:val="true"/>
              </w:rPr>
              <w:tab/>
            </w:r>
            <w:r>
              <w:rPr>
                <w:rStyle w:val="IndexLink"/>
              </w:rPr>
              <w:t>277</w:t>
            </w:r>
          </w:hyperlink>
        </w:p>
        <w:p>
          <w:pPr>
            <w:pStyle w:val="Contents6"/>
            <w:tabs>
              <w:tab w:val="clear" w:pos="7609"/>
              <w:tab w:val="right" w:pos="9026" w:leader="dot"/>
            </w:tabs>
            <w:rPr/>
          </w:pPr>
          <w:hyperlink w:anchor="__RefHeading___Toc14604998_73709187">
            <w:r>
              <w:rPr>
                <w:webHidden/>
                <w:rStyle w:val="IndexLink"/>
              </w:rPr>
              <w:t>3519</w:t>
            </w:r>
            <w:r>
              <w:rPr>
                <w:rStyle w:val="IndexLink"/>
                <w:rtl w:val="true"/>
              </w:rPr>
              <w:t xml:space="preserve"> - </w:t>
            </w:r>
            <w:r>
              <w:rPr>
                <w:rStyle w:val="IndexLink"/>
                <w:rtl w:val="true"/>
              </w:rPr>
              <w:t>لعنت شدگانِ در دنیا و آخرت</w:t>
            </w:r>
            <w:r>
              <w:rPr>
                <w:rStyle w:val="IndexLink"/>
                <w:rtl w:val="true"/>
              </w:rPr>
              <w:tab/>
            </w:r>
            <w:r>
              <w:rPr>
                <w:rStyle w:val="IndexLink"/>
              </w:rPr>
              <w:t>277</w:t>
            </w:r>
          </w:hyperlink>
        </w:p>
        <w:p>
          <w:pPr>
            <w:pStyle w:val="Contents3"/>
            <w:tabs>
              <w:tab w:val="clear" w:pos="8459"/>
              <w:tab w:val="right" w:pos="9026" w:leader="dot"/>
            </w:tabs>
            <w:rPr/>
          </w:pPr>
          <w:hyperlink w:anchor="__RefHeading___Toc14605000_73709187">
            <w:r>
              <w:rPr>
                <w:webHidden/>
                <w:rStyle w:val="IndexLink"/>
              </w:rPr>
              <w:t>474</w:t>
            </w:r>
            <w:r>
              <w:rPr>
                <w:rStyle w:val="IndexLink"/>
                <w:rtl w:val="true"/>
              </w:rPr>
              <w:t xml:space="preserve"> - </w:t>
            </w:r>
            <w:r>
              <w:rPr>
                <w:rStyle w:val="IndexLink"/>
                <w:rtl w:val="true"/>
              </w:rPr>
              <w:t>اللّغو</w:t>
            </w:r>
            <w:r>
              <w:rPr>
                <w:rStyle w:val="IndexLink"/>
                <w:rtl w:val="true"/>
              </w:rPr>
              <w:tab/>
            </w:r>
            <w:r>
              <w:rPr>
                <w:rStyle w:val="IndexLink"/>
              </w:rPr>
              <w:t>278</w:t>
            </w:r>
          </w:hyperlink>
        </w:p>
        <w:p>
          <w:pPr>
            <w:pStyle w:val="Contents4"/>
            <w:tabs>
              <w:tab w:val="clear" w:pos="8176"/>
              <w:tab w:val="right" w:pos="9026" w:leader="dot"/>
            </w:tabs>
            <w:rPr/>
          </w:pPr>
          <w:hyperlink w:anchor="__RefHeading___Toc14605002_73709187">
            <w:r>
              <w:rPr>
                <w:webHidden/>
                <w:rStyle w:val="IndexLink"/>
              </w:rPr>
              <w:t>474</w:t>
            </w:r>
            <w:r>
              <w:rPr>
                <w:rStyle w:val="IndexLink"/>
                <w:rtl w:val="true"/>
              </w:rPr>
              <w:t xml:space="preserve"> - </w:t>
            </w:r>
            <w:r>
              <w:rPr>
                <w:rStyle w:val="IndexLink"/>
                <w:rtl w:val="true"/>
              </w:rPr>
              <w:t>گفتار و کردار بیهوده</w:t>
            </w:r>
            <w:r>
              <w:rPr>
                <w:rStyle w:val="IndexLink"/>
                <w:rtl w:val="true"/>
              </w:rPr>
              <w:tab/>
            </w:r>
            <w:r>
              <w:rPr>
                <w:rStyle w:val="IndexLink"/>
              </w:rPr>
              <w:t>278</w:t>
            </w:r>
          </w:hyperlink>
        </w:p>
        <w:p>
          <w:pPr>
            <w:pStyle w:val="Contents5"/>
            <w:tabs>
              <w:tab w:val="clear" w:pos="7892"/>
              <w:tab w:val="right" w:pos="9026" w:leader="dot"/>
            </w:tabs>
            <w:rPr/>
          </w:pPr>
          <w:hyperlink w:anchor="__RefHeading___Toc14605004_73709187">
            <w:r>
              <w:rPr>
                <w:webHidden/>
                <w:rStyle w:val="IndexLink"/>
                <w:rtl w:val="true"/>
              </w:rPr>
              <w:t>اشاره</w:t>
            </w:r>
            <w:r>
              <w:rPr>
                <w:rStyle w:val="IndexLink"/>
                <w:rtl w:val="true"/>
              </w:rPr>
              <w:tab/>
            </w:r>
            <w:r>
              <w:rPr>
                <w:rStyle w:val="IndexLink"/>
              </w:rPr>
              <w:t>278</w:t>
            </w:r>
          </w:hyperlink>
        </w:p>
        <w:p>
          <w:pPr>
            <w:pStyle w:val="Contents5"/>
            <w:tabs>
              <w:tab w:val="clear" w:pos="7892"/>
              <w:tab w:val="right" w:pos="9026" w:leader="dot"/>
            </w:tabs>
            <w:rPr/>
          </w:pPr>
          <w:hyperlink w:anchor="__RefHeading___Toc14605006_73709187">
            <w:r>
              <w:rPr>
                <w:webHidden/>
                <w:rStyle w:val="IndexLink"/>
              </w:rPr>
              <w:t>3520</w:t>
            </w:r>
            <w:r>
              <w:rPr>
                <w:rStyle w:val="IndexLink"/>
                <w:rtl w:val="true"/>
              </w:rPr>
              <w:t xml:space="preserve"> - </w:t>
            </w:r>
            <w:r>
              <w:rPr>
                <w:rStyle w:val="IndexLink"/>
                <w:rtl w:val="true"/>
              </w:rPr>
              <w:t>اللَّغوُ</w:t>
            </w:r>
            <w:r>
              <w:rPr>
                <w:rStyle w:val="IndexLink"/>
                <w:rtl w:val="true"/>
              </w:rPr>
              <w:tab/>
            </w:r>
            <w:r>
              <w:rPr>
                <w:rStyle w:val="IndexLink"/>
              </w:rPr>
              <w:t>279</w:t>
            </w:r>
          </w:hyperlink>
        </w:p>
        <w:p>
          <w:pPr>
            <w:pStyle w:val="Contents6"/>
            <w:tabs>
              <w:tab w:val="clear" w:pos="7609"/>
              <w:tab w:val="right" w:pos="9026" w:leader="dot"/>
            </w:tabs>
            <w:rPr/>
          </w:pPr>
          <w:hyperlink w:anchor="__RefHeading___Toc14605008_73709187">
            <w:r>
              <w:rPr>
                <w:webHidden/>
                <w:rStyle w:val="IndexLink"/>
              </w:rPr>
              <w:t>3520</w:t>
            </w:r>
            <w:r>
              <w:rPr>
                <w:rStyle w:val="IndexLink"/>
                <w:rtl w:val="true"/>
              </w:rPr>
              <w:t xml:space="preserve"> - </w:t>
            </w:r>
            <w:r>
              <w:rPr>
                <w:rStyle w:val="IndexLink"/>
                <w:rtl w:val="true"/>
              </w:rPr>
              <w:t>گفتار و کردار بیهوده</w:t>
            </w:r>
            <w:r>
              <w:rPr>
                <w:rStyle w:val="IndexLink"/>
                <w:rtl w:val="true"/>
              </w:rPr>
              <w:tab/>
            </w:r>
            <w:r>
              <w:rPr>
                <w:rStyle w:val="IndexLink"/>
              </w:rPr>
              <w:t>279</w:t>
            </w:r>
          </w:hyperlink>
        </w:p>
        <w:p>
          <w:pPr>
            <w:pStyle w:val="Contents3"/>
            <w:tabs>
              <w:tab w:val="clear" w:pos="8459"/>
              <w:tab w:val="right" w:pos="9026" w:leader="dot"/>
            </w:tabs>
            <w:rPr/>
          </w:pPr>
          <w:hyperlink w:anchor="__RefHeading___Toc14605010_73709187">
            <w:r>
              <w:rPr>
                <w:webHidden/>
                <w:rStyle w:val="IndexLink"/>
              </w:rPr>
              <w:t>475</w:t>
            </w:r>
            <w:r>
              <w:rPr>
                <w:rStyle w:val="IndexLink"/>
                <w:rtl w:val="true"/>
              </w:rPr>
              <w:t xml:space="preserve"> - </w:t>
            </w:r>
            <w:r>
              <w:rPr>
                <w:rStyle w:val="IndexLink"/>
                <w:rtl w:val="true"/>
              </w:rPr>
              <w:t>اللّقطة</w:t>
            </w:r>
            <w:r>
              <w:rPr>
                <w:rStyle w:val="IndexLink"/>
                <w:rtl w:val="true"/>
              </w:rPr>
              <w:tab/>
            </w:r>
            <w:r>
              <w:rPr>
                <w:rStyle w:val="IndexLink"/>
              </w:rPr>
              <w:t>284</w:t>
            </w:r>
          </w:hyperlink>
        </w:p>
        <w:p>
          <w:pPr>
            <w:pStyle w:val="Contents4"/>
            <w:tabs>
              <w:tab w:val="clear" w:pos="8176"/>
              <w:tab w:val="right" w:pos="9026" w:leader="dot"/>
            </w:tabs>
            <w:rPr/>
          </w:pPr>
          <w:hyperlink w:anchor="__RefHeading___Toc14605012_73709187">
            <w:r>
              <w:rPr>
                <w:webHidden/>
                <w:rStyle w:val="IndexLink"/>
              </w:rPr>
              <w:t>475</w:t>
            </w:r>
            <w:r>
              <w:rPr>
                <w:rStyle w:val="IndexLink"/>
                <w:rtl w:val="true"/>
              </w:rPr>
              <w:t xml:space="preserve"> - </w:t>
            </w:r>
            <w:r>
              <w:rPr>
                <w:rStyle w:val="IndexLink"/>
                <w:rtl w:val="true"/>
              </w:rPr>
              <w:t>پیدا شده</w:t>
            </w:r>
            <w:r>
              <w:rPr>
                <w:rStyle w:val="IndexLink"/>
                <w:rtl w:val="true"/>
              </w:rPr>
              <w:tab/>
            </w:r>
            <w:r>
              <w:rPr>
                <w:rStyle w:val="IndexLink"/>
              </w:rPr>
              <w:t>284</w:t>
            </w:r>
          </w:hyperlink>
        </w:p>
        <w:p>
          <w:pPr>
            <w:pStyle w:val="Contents5"/>
            <w:tabs>
              <w:tab w:val="clear" w:pos="7892"/>
              <w:tab w:val="right" w:pos="9026" w:leader="dot"/>
            </w:tabs>
            <w:rPr/>
          </w:pPr>
          <w:hyperlink w:anchor="__RefHeading___Toc14605014_73709187">
            <w:r>
              <w:rPr>
                <w:webHidden/>
                <w:rStyle w:val="IndexLink"/>
                <w:rtl w:val="true"/>
              </w:rPr>
              <w:t>اشاره</w:t>
            </w:r>
            <w:r>
              <w:rPr>
                <w:rStyle w:val="IndexLink"/>
                <w:rtl w:val="true"/>
              </w:rPr>
              <w:tab/>
            </w:r>
            <w:r>
              <w:rPr>
                <w:rStyle w:val="IndexLink"/>
              </w:rPr>
              <w:t>284</w:t>
            </w:r>
          </w:hyperlink>
        </w:p>
        <w:p>
          <w:pPr>
            <w:pStyle w:val="Contents6"/>
            <w:tabs>
              <w:tab w:val="clear" w:pos="7609"/>
              <w:tab w:val="right" w:pos="9026" w:leader="dot"/>
            </w:tabs>
            <w:rPr/>
          </w:pPr>
          <w:hyperlink w:anchor="__RefHeading___Toc14605016_73709187">
            <w:r>
              <w:rPr>
                <w:webHidden/>
                <w:rStyle w:val="IndexLink"/>
              </w:rPr>
              <w:t>3521</w:t>
            </w:r>
            <w:r>
              <w:rPr>
                <w:rStyle w:val="IndexLink"/>
                <w:rtl w:val="true"/>
              </w:rPr>
              <w:t xml:space="preserve"> - </w:t>
            </w:r>
            <w:r>
              <w:rPr>
                <w:rStyle w:val="IndexLink"/>
                <w:rtl w:val="true"/>
              </w:rPr>
              <w:t>اللُّقَطَةُ</w:t>
            </w:r>
            <w:r>
              <w:rPr>
                <w:rStyle w:val="IndexLink"/>
                <w:rtl w:val="true"/>
              </w:rPr>
              <w:tab/>
            </w:r>
            <w:r>
              <w:rPr>
                <w:rStyle w:val="IndexLink"/>
              </w:rPr>
              <w:t>284</w:t>
            </w:r>
          </w:hyperlink>
        </w:p>
        <w:p>
          <w:pPr>
            <w:pStyle w:val="Contents6"/>
            <w:tabs>
              <w:tab w:val="clear" w:pos="7609"/>
              <w:tab w:val="right" w:pos="9026" w:leader="dot"/>
            </w:tabs>
            <w:rPr/>
          </w:pPr>
          <w:hyperlink w:anchor="__RefHeading___Toc14605018_73709187">
            <w:r>
              <w:rPr>
                <w:webHidden/>
                <w:rStyle w:val="IndexLink"/>
              </w:rPr>
              <w:t>3521</w:t>
            </w:r>
            <w:r>
              <w:rPr>
                <w:rStyle w:val="IndexLink"/>
                <w:rtl w:val="true"/>
              </w:rPr>
              <w:t xml:space="preserve"> - </w:t>
            </w:r>
            <w:r>
              <w:rPr>
                <w:rStyle w:val="IndexLink"/>
                <w:rtl w:val="true"/>
              </w:rPr>
              <w:t>پیدا شده</w:t>
            </w:r>
            <w:r>
              <w:rPr>
                <w:rStyle w:val="IndexLink"/>
                <w:rtl w:val="true"/>
              </w:rPr>
              <w:tab/>
            </w:r>
            <w:r>
              <w:rPr>
                <w:rStyle w:val="IndexLink"/>
              </w:rPr>
              <w:t>284</w:t>
            </w:r>
          </w:hyperlink>
        </w:p>
        <w:p>
          <w:pPr>
            <w:pStyle w:val="Contents3"/>
            <w:tabs>
              <w:tab w:val="clear" w:pos="8459"/>
              <w:tab w:val="right" w:pos="9026" w:leader="dot"/>
            </w:tabs>
            <w:rPr/>
          </w:pPr>
          <w:hyperlink w:anchor="__RefHeading___Toc14605020_73709187">
            <w:r>
              <w:rPr>
                <w:webHidden/>
                <w:rStyle w:val="IndexLink"/>
              </w:rPr>
              <w:t>476</w:t>
            </w:r>
            <w:r>
              <w:rPr>
                <w:rStyle w:val="IndexLink"/>
                <w:rtl w:val="true"/>
              </w:rPr>
              <w:t xml:space="preserve"> - </w:t>
            </w:r>
            <w:r>
              <w:rPr>
                <w:rStyle w:val="IndexLink"/>
                <w:rtl w:val="true"/>
              </w:rPr>
              <w:t>اللّقاء</w:t>
            </w:r>
            <w:r>
              <w:rPr>
                <w:rStyle w:val="IndexLink"/>
                <w:rtl w:val="true"/>
              </w:rPr>
              <w:tab/>
            </w:r>
            <w:r>
              <w:rPr>
                <w:rStyle w:val="IndexLink"/>
              </w:rPr>
              <w:t>285</w:t>
            </w:r>
          </w:hyperlink>
        </w:p>
        <w:p>
          <w:pPr>
            <w:pStyle w:val="Contents4"/>
            <w:tabs>
              <w:tab w:val="clear" w:pos="8176"/>
              <w:tab w:val="right" w:pos="9026" w:leader="dot"/>
            </w:tabs>
            <w:rPr/>
          </w:pPr>
          <w:hyperlink w:anchor="__RefHeading___Toc14605022_73709187">
            <w:r>
              <w:rPr>
                <w:webHidden/>
                <w:rStyle w:val="IndexLink"/>
              </w:rPr>
              <w:t>476</w:t>
            </w:r>
            <w:r>
              <w:rPr>
                <w:rStyle w:val="IndexLink"/>
                <w:rtl w:val="true"/>
              </w:rPr>
              <w:t xml:space="preserve"> - </w:t>
            </w:r>
            <w:r>
              <w:rPr>
                <w:rStyle w:val="IndexLink"/>
                <w:rtl w:val="true"/>
              </w:rPr>
              <w:t>دیدار</w:t>
            </w:r>
            <w:r>
              <w:rPr>
                <w:rStyle w:val="IndexLink"/>
                <w:rtl w:val="true"/>
              </w:rPr>
              <w:tab/>
            </w:r>
            <w:r>
              <w:rPr>
                <w:rStyle w:val="IndexLink"/>
              </w:rPr>
              <w:t>285</w:t>
            </w:r>
          </w:hyperlink>
        </w:p>
        <w:p>
          <w:pPr>
            <w:pStyle w:val="Contents5"/>
            <w:tabs>
              <w:tab w:val="clear" w:pos="7892"/>
              <w:tab w:val="right" w:pos="9026" w:leader="dot"/>
            </w:tabs>
            <w:rPr/>
          </w:pPr>
          <w:hyperlink w:anchor="__RefHeading___Toc14605024_73709187">
            <w:r>
              <w:rPr>
                <w:webHidden/>
                <w:rStyle w:val="IndexLink"/>
                <w:rtl w:val="true"/>
              </w:rPr>
              <w:t>اشاره</w:t>
            </w:r>
            <w:r>
              <w:rPr>
                <w:rStyle w:val="IndexLink"/>
                <w:rtl w:val="true"/>
              </w:rPr>
              <w:tab/>
            </w:r>
            <w:r>
              <w:rPr>
                <w:rStyle w:val="IndexLink"/>
              </w:rPr>
              <w:t>285</w:t>
            </w:r>
          </w:hyperlink>
        </w:p>
        <w:p>
          <w:pPr>
            <w:pStyle w:val="Contents5"/>
            <w:tabs>
              <w:tab w:val="clear" w:pos="7892"/>
              <w:tab w:val="right" w:pos="9026" w:leader="dot"/>
            </w:tabs>
            <w:rPr/>
          </w:pPr>
          <w:hyperlink w:anchor="__RefHeading___Toc14605026_73709187">
            <w:r>
              <w:rPr>
                <w:webHidden/>
                <w:rStyle w:val="IndexLink"/>
              </w:rPr>
              <w:t>3522</w:t>
            </w:r>
            <w:r>
              <w:rPr>
                <w:rStyle w:val="IndexLink"/>
                <w:rtl w:val="true"/>
              </w:rPr>
              <w:t xml:space="preserve"> - </w:t>
            </w:r>
            <w:r>
              <w:rPr>
                <w:rStyle w:val="IndexLink"/>
                <w:rtl w:val="true"/>
              </w:rPr>
              <w:t>شَوقُ اللِّقاءِ</w:t>
            </w:r>
            <w:r>
              <w:rPr>
                <w:rStyle w:val="IndexLink"/>
                <w:rtl w:val="true"/>
              </w:rPr>
              <w:tab/>
            </w:r>
            <w:r>
              <w:rPr>
                <w:rStyle w:val="IndexLink"/>
              </w:rPr>
              <w:t>286</w:t>
            </w:r>
          </w:hyperlink>
        </w:p>
        <w:p>
          <w:pPr>
            <w:pStyle w:val="Contents6"/>
            <w:tabs>
              <w:tab w:val="clear" w:pos="7609"/>
              <w:tab w:val="right" w:pos="9026" w:leader="dot"/>
            </w:tabs>
            <w:rPr/>
          </w:pPr>
          <w:hyperlink w:anchor="__RefHeading___Toc14605028_73709187">
            <w:r>
              <w:rPr>
                <w:webHidden/>
                <w:rStyle w:val="IndexLink"/>
              </w:rPr>
              <w:t>3522</w:t>
            </w:r>
            <w:r>
              <w:rPr>
                <w:rStyle w:val="IndexLink"/>
                <w:rtl w:val="true"/>
              </w:rPr>
              <w:t xml:space="preserve"> - </w:t>
            </w:r>
            <w:r>
              <w:rPr>
                <w:rStyle w:val="IndexLink"/>
                <w:rtl w:val="true"/>
              </w:rPr>
              <w:t>شوق دیدار</w:t>
            </w:r>
            <w:r>
              <w:rPr>
                <w:rStyle w:val="IndexLink"/>
                <w:rtl w:val="true"/>
              </w:rPr>
              <w:tab/>
            </w:r>
            <w:r>
              <w:rPr>
                <w:rStyle w:val="IndexLink"/>
              </w:rPr>
              <w:t>286</w:t>
            </w:r>
          </w:hyperlink>
        </w:p>
        <w:p>
          <w:pPr>
            <w:pStyle w:val="Contents5"/>
            <w:tabs>
              <w:tab w:val="clear" w:pos="7892"/>
              <w:tab w:val="right" w:pos="9026" w:leader="dot"/>
            </w:tabs>
            <w:rPr/>
          </w:pPr>
          <w:hyperlink w:anchor="__RefHeading___Toc14605030_73709187">
            <w:r>
              <w:rPr>
                <w:webHidden/>
                <w:rStyle w:val="IndexLink"/>
              </w:rPr>
              <w:t>3523</w:t>
            </w:r>
            <w:r>
              <w:rPr>
                <w:rStyle w:val="IndexLink"/>
                <w:rtl w:val="true"/>
              </w:rPr>
              <w:t xml:space="preserve"> - </w:t>
            </w:r>
            <w:r>
              <w:rPr>
                <w:rStyle w:val="IndexLink"/>
                <w:rtl w:val="true"/>
              </w:rPr>
              <w:t>موجِباتُ الشَّوقِ</w:t>
            </w:r>
            <w:r>
              <w:rPr>
                <w:rStyle w:val="IndexLink"/>
                <w:rtl w:val="true"/>
              </w:rPr>
              <w:tab/>
            </w:r>
            <w:r>
              <w:rPr>
                <w:rStyle w:val="IndexLink"/>
              </w:rPr>
              <w:t>289</w:t>
            </w:r>
          </w:hyperlink>
        </w:p>
        <w:p>
          <w:pPr>
            <w:pStyle w:val="Contents6"/>
            <w:tabs>
              <w:tab w:val="clear" w:pos="7609"/>
              <w:tab w:val="right" w:pos="9026" w:leader="dot"/>
            </w:tabs>
            <w:rPr/>
          </w:pPr>
          <w:hyperlink w:anchor="__RefHeading___Toc14605032_73709187">
            <w:r>
              <w:rPr>
                <w:webHidden/>
                <w:rStyle w:val="IndexLink"/>
              </w:rPr>
              <w:t>3523</w:t>
            </w:r>
            <w:r>
              <w:rPr>
                <w:rStyle w:val="IndexLink"/>
                <w:rtl w:val="true"/>
              </w:rPr>
              <w:t xml:space="preserve"> - </w:t>
            </w:r>
            <w:r>
              <w:rPr>
                <w:rStyle w:val="IndexLink"/>
                <w:rtl w:val="true"/>
              </w:rPr>
              <w:t>عوامل شوق آفرین</w:t>
            </w:r>
            <w:r>
              <w:rPr>
                <w:rStyle w:val="IndexLink"/>
                <w:rtl w:val="true"/>
              </w:rPr>
              <w:tab/>
            </w:r>
            <w:r>
              <w:rPr>
                <w:rStyle w:val="IndexLink"/>
              </w:rPr>
              <w:t>289</w:t>
            </w:r>
          </w:hyperlink>
        </w:p>
        <w:p>
          <w:pPr>
            <w:pStyle w:val="Contents5"/>
            <w:tabs>
              <w:tab w:val="clear" w:pos="7892"/>
              <w:tab w:val="right" w:pos="9026" w:leader="dot"/>
            </w:tabs>
            <w:rPr/>
          </w:pPr>
          <w:hyperlink w:anchor="__RefHeading___Toc14605034_73709187">
            <w:r>
              <w:rPr>
                <w:webHidden/>
                <w:rStyle w:val="IndexLink"/>
              </w:rPr>
              <w:t>3524</w:t>
            </w:r>
            <w:r>
              <w:rPr>
                <w:rStyle w:val="IndexLink"/>
                <w:rtl w:val="true"/>
              </w:rPr>
              <w:t xml:space="preserve"> - </w:t>
            </w:r>
            <w:r>
              <w:rPr>
                <w:rStyle w:val="IndexLink"/>
                <w:rtl w:val="true"/>
              </w:rPr>
              <w:t>مَن أحبَّ لِقاءَ اللَّهِ</w:t>
            </w:r>
            <w:r>
              <w:rPr>
                <w:rStyle w:val="IndexLink"/>
                <w:rtl w:val="true"/>
              </w:rPr>
              <w:tab/>
            </w:r>
            <w:r>
              <w:rPr>
                <w:rStyle w:val="IndexLink"/>
              </w:rPr>
              <w:t>291</w:t>
            </w:r>
          </w:hyperlink>
        </w:p>
        <w:p>
          <w:pPr>
            <w:pStyle w:val="Contents6"/>
            <w:tabs>
              <w:tab w:val="clear" w:pos="7609"/>
              <w:tab w:val="right" w:pos="9026" w:leader="dot"/>
            </w:tabs>
            <w:rPr/>
          </w:pPr>
          <w:hyperlink w:anchor="__RefHeading___Toc14605036_73709187">
            <w:r>
              <w:rPr>
                <w:webHidden/>
                <w:rStyle w:val="IndexLink"/>
              </w:rPr>
              <w:t>3524</w:t>
            </w:r>
            <w:r>
              <w:rPr>
                <w:rStyle w:val="IndexLink"/>
                <w:rtl w:val="true"/>
              </w:rPr>
              <w:t xml:space="preserve"> - </w:t>
            </w:r>
            <w:r>
              <w:rPr>
                <w:rStyle w:val="IndexLink"/>
                <w:rtl w:val="true"/>
              </w:rPr>
              <w:t>آن که دوستدار دیدار خداست</w:t>
            </w:r>
            <w:r>
              <w:rPr>
                <w:rStyle w:val="IndexLink"/>
                <w:rtl w:val="true"/>
              </w:rPr>
              <w:tab/>
            </w:r>
            <w:r>
              <w:rPr>
                <w:rStyle w:val="IndexLink"/>
              </w:rPr>
              <w:t>291</w:t>
            </w:r>
          </w:hyperlink>
        </w:p>
        <w:p>
          <w:pPr>
            <w:pStyle w:val="Contents5"/>
            <w:tabs>
              <w:tab w:val="clear" w:pos="7892"/>
              <w:tab w:val="right" w:pos="9026" w:leader="dot"/>
            </w:tabs>
            <w:rPr/>
          </w:pPr>
          <w:hyperlink w:anchor="__RefHeading___Toc14605038_73709187">
            <w:r>
              <w:rPr>
                <w:webHidden/>
                <w:rStyle w:val="IndexLink"/>
              </w:rPr>
              <w:t>3525</w:t>
            </w:r>
            <w:r>
              <w:rPr>
                <w:rStyle w:val="IndexLink"/>
                <w:rtl w:val="true"/>
              </w:rPr>
              <w:t xml:space="preserve"> - </w:t>
            </w:r>
            <w:r>
              <w:rPr>
                <w:rStyle w:val="IndexLink"/>
                <w:rtl w:val="true"/>
              </w:rPr>
              <w:t>اللِّقاءُ فِی القُرآنِ</w:t>
            </w:r>
            <w:r>
              <w:rPr>
                <w:rStyle w:val="IndexLink"/>
                <w:rtl w:val="true"/>
              </w:rPr>
              <w:tab/>
            </w:r>
            <w:r>
              <w:rPr>
                <w:rStyle w:val="IndexLink"/>
              </w:rPr>
              <w:t>294</w:t>
            </w:r>
          </w:hyperlink>
        </w:p>
        <w:p>
          <w:pPr>
            <w:pStyle w:val="Contents6"/>
            <w:tabs>
              <w:tab w:val="clear" w:pos="7609"/>
              <w:tab w:val="right" w:pos="9026" w:leader="dot"/>
            </w:tabs>
            <w:rPr/>
          </w:pPr>
          <w:hyperlink w:anchor="__RefHeading___Toc14605040_73709187">
            <w:r>
              <w:rPr>
                <w:webHidden/>
                <w:rStyle w:val="IndexLink"/>
              </w:rPr>
              <w:t>3525</w:t>
            </w:r>
            <w:r>
              <w:rPr>
                <w:rStyle w:val="IndexLink"/>
                <w:rtl w:val="true"/>
              </w:rPr>
              <w:t xml:space="preserve"> - </w:t>
            </w:r>
            <w:r>
              <w:rPr>
                <w:rStyle w:val="IndexLink"/>
                <w:rtl w:val="true"/>
              </w:rPr>
              <w:t>دیدار در قرآن</w:t>
            </w:r>
            <w:r>
              <w:rPr>
                <w:rStyle w:val="IndexLink"/>
                <w:rtl w:val="true"/>
              </w:rPr>
              <w:tab/>
            </w:r>
            <w:r>
              <w:rPr>
                <w:rStyle w:val="IndexLink"/>
              </w:rPr>
              <w:t>294</w:t>
            </w:r>
          </w:hyperlink>
        </w:p>
        <w:p>
          <w:pPr>
            <w:pStyle w:val="Contents3"/>
            <w:tabs>
              <w:tab w:val="clear" w:pos="8459"/>
              <w:tab w:val="right" w:pos="9026" w:leader="dot"/>
            </w:tabs>
            <w:rPr/>
          </w:pPr>
          <w:hyperlink w:anchor="__RefHeading___Toc14605042_73709187">
            <w:r>
              <w:rPr>
                <w:webHidden/>
                <w:rStyle w:val="IndexLink"/>
              </w:rPr>
              <w:t>477</w:t>
            </w:r>
            <w:r>
              <w:rPr>
                <w:rStyle w:val="IndexLink"/>
                <w:rtl w:val="true"/>
              </w:rPr>
              <w:t xml:space="preserve"> - </w:t>
            </w:r>
            <w:r>
              <w:rPr>
                <w:rStyle w:val="IndexLink"/>
                <w:rtl w:val="true"/>
              </w:rPr>
              <w:t>اللّهو</w:t>
            </w:r>
            <w:r>
              <w:rPr>
                <w:rStyle w:val="IndexLink"/>
                <w:rtl w:val="true"/>
              </w:rPr>
              <w:tab/>
            </w:r>
            <w:r>
              <w:rPr>
                <w:rStyle w:val="IndexLink"/>
              </w:rPr>
              <w:t>299</w:t>
            </w:r>
          </w:hyperlink>
        </w:p>
        <w:p>
          <w:pPr>
            <w:pStyle w:val="Contents4"/>
            <w:tabs>
              <w:tab w:val="clear" w:pos="8176"/>
              <w:tab w:val="right" w:pos="9026" w:leader="dot"/>
            </w:tabs>
            <w:rPr/>
          </w:pPr>
          <w:hyperlink w:anchor="__RefHeading___Toc14605044_73709187">
            <w:r>
              <w:rPr>
                <w:webHidden/>
                <w:rStyle w:val="IndexLink"/>
              </w:rPr>
              <w:t>477</w:t>
            </w:r>
            <w:r>
              <w:rPr>
                <w:rStyle w:val="IndexLink"/>
                <w:rtl w:val="true"/>
              </w:rPr>
              <w:t xml:space="preserve"> - </w:t>
            </w:r>
            <w:r>
              <w:rPr>
                <w:rStyle w:val="IndexLink"/>
                <w:rtl w:val="true"/>
              </w:rPr>
              <w:t>سرگرمی و غفلت</w:t>
            </w:r>
            <w:r>
              <w:rPr>
                <w:rStyle w:val="IndexLink"/>
                <w:rtl w:val="true"/>
              </w:rPr>
              <w:tab/>
            </w:r>
            <w:r>
              <w:rPr>
                <w:rStyle w:val="IndexLink"/>
              </w:rPr>
              <w:t>299</w:t>
            </w:r>
          </w:hyperlink>
        </w:p>
        <w:p>
          <w:pPr>
            <w:pStyle w:val="Contents5"/>
            <w:tabs>
              <w:tab w:val="clear" w:pos="7892"/>
              <w:tab w:val="right" w:pos="9026" w:leader="dot"/>
            </w:tabs>
            <w:rPr/>
          </w:pPr>
          <w:hyperlink w:anchor="__RefHeading___Toc14605046_73709187">
            <w:r>
              <w:rPr>
                <w:webHidden/>
                <w:rStyle w:val="IndexLink"/>
                <w:rtl w:val="true"/>
              </w:rPr>
              <w:t>اشاره</w:t>
            </w:r>
            <w:r>
              <w:rPr>
                <w:rStyle w:val="IndexLink"/>
                <w:rtl w:val="true"/>
              </w:rPr>
              <w:tab/>
            </w:r>
            <w:r>
              <w:rPr>
                <w:rStyle w:val="IndexLink"/>
              </w:rPr>
              <w:t>299</w:t>
            </w:r>
          </w:hyperlink>
        </w:p>
        <w:p>
          <w:pPr>
            <w:pStyle w:val="Contents5"/>
            <w:tabs>
              <w:tab w:val="clear" w:pos="7892"/>
              <w:tab w:val="right" w:pos="9026" w:leader="dot"/>
            </w:tabs>
            <w:rPr/>
          </w:pPr>
          <w:hyperlink w:anchor="__RefHeading___Toc14605048_73709187">
            <w:r>
              <w:rPr>
                <w:webHidden/>
                <w:rStyle w:val="IndexLink"/>
              </w:rPr>
              <w:t>3526</w:t>
            </w:r>
            <w:r>
              <w:rPr>
                <w:rStyle w:val="IndexLink"/>
                <w:rtl w:val="true"/>
              </w:rPr>
              <w:t xml:space="preserve"> - </w:t>
            </w:r>
            <w:r>
              <w:rPr>
                <w:rStyle w:val="IndexLink"/>
                <w:rtl w:val="true"/>
              </w:rPr>
              <w:t>اللَّهوُ</w:t>
            </w:r>
            <w:r>
              <w:rPr>
                <w:rStyle w:val="IndexLink"/>
                <w:rtl w:val="true"/>
              </w:rPr>
              <w:tab/>
            </w:r>
            <w:r>
              <w:rPr>
                <w:rStyle w:val="IndexLink"/>
              </w:rPr>
              <w:t>300</w:t>
            </w:r>
          </w:hyperlink>
        </w:p>
        <w:p>
          <w:pPr>
            <w:pStyle w:val="Contents6"/>
            <w:tabs>
              <w:tab w:val="clear" w:pos="7609"/>
              <w:tab w:val="right" w:pos="9026" w:leader="dot"/>
            </w:tabs>
            <w:rPr/>
          </w:pPr>
          <w:hyperlink w:anchor="__RefHeading___Toc14605050_73709187">
            <w:r>
              <w:rPr>
                <w:webHidden/>
                <w:rStyle w:val="IndexLink"/>
              </w:rPr>
              <w:t>3526</w:t>
            </w:r>
            <w:r>
              <w:rPr>
                <w:rStyle w:val="IndexLink"/>
                <w:rtl w:val="true"/>
              </w:rPr>
              <w:t xml:space="preserve"> - </w:t>
            </w:r>
            <w:r>
              <w:rPr>
                <w:rStyle w:val="IndexLink"/>
                <w:rtl w:val="true"/>
              </w:rPr>
              <w:t>سرگرمی و غفلت</w:t>
            </w:r>
            <w:r>
              <w:rPr>
                <w:rStyle w:val="IndexLink"/>
                <w:rtl w:val="true"/>
              </w:rPr>
              <w:tab/>
            </w:r>
            <w:r>
              <w:rPr>
                <w:rStyle w:val="IndexLink"/>
              </w:rPr>
              <w:t>300</w:t>
            </w:r>
          </w:hyperlink>
        </w:p>
        <w:p>
          <w:pPr>
            <w:pStyle w:val="Contents5"/>
            <w:tabs>
              <w:tab w:val="clear" w:pos="7892"/>
              <w:tab w:val="right" w:pos="9026" w:leader="dot"/>
            </w:tabs>
            <w:rPr/>
          </w:pPr>
          <w:hyperlink w:anchor="__RefHeading___Toc14605052_73709187">
            <w:r>
              <w:rPr>
                <w:webHidden/>
                <w:rStyle w:val="IndexLink"/>
              </w:rPr>
              <w:t>3527</w:t>
            </w:r>
            <w:r>
              <w:rPr>
                <w:rStyle w:val="IndexLink"/>
                <w:rtl w:val="true"/>
              </w:rPr>
              <w:t xml:space="preserve"> - </w:t>
            </w:r>
            <w:r>
              <w:rPr>
                <w:rStyle w:val="IndexLink"/>
                <w:rtl w:val="true"/>
              </w:rPr>
              <w:t>ثَمَراتُ اللَّهوِ</w:t>
            </w:r>
            <w:r>
              <w:rPr>
                <w:rStyle w:val="IndexLink"/>
                <w:rtl w:val="true"/>
              </w:rPr>
              <w:tab/>
            </w:r>
            <w:r>
              <w:rPr>
                <w:rStyle w:val="IndexLink"/>
              </w:rPr>
              <w:t>302</w:t>
            </w:r>
          </w:hyperlink>
        </w:p>
        <w:p>
          <w:pPr>
            <w:pStyle w:val="Contents6"/>
            <w:tabs>
              <w:tab w:val="clear" w:pos="7609"/>
              <w:tab w:val="right" w:pos="9026" w:leader="dot"/>
            </w:tabs>
            <w:rPr/>
          </w:pPr>
          <w:hyperlink w:anchor="__RefHeading___Toc14605054_73709187">
            <w:r>
              <w:rPr>
                <w:webHidden/>
                <w:rStyle w:val="IndexLink"/>
              </w:rPr>
              <w:t>3527</w:t>
            </w:r>
            <w:r>
              <w:rPr>
                <w:rStyle w:val="IndexLink"/>
                <w:rtl w:val="true"/>
              </w:rPr>
              <w:t xml:space="preserve"> - </w:t>
            </w:r>
            <w:r>
              <w:rPr>
                <w:rStyle w:val="IndexLink"/>
                <w:rtl w:val="true"/>
              </w:rPr>
              <w:t>پیامدهای سرگرمی کردن</w:t>
            </w:r>
            <w:r>
              <w:rPr>
                <w:rStyle w:val="IndexLink"/>
                <w:rtl w:val="true"/>
              </w:rPr>
              <w:tab/>
            </w:r>
            <w:r>
              <w:rPr>
                <w:rStyle w:val="IndexLink"/>
              </w:rPr>
              <w:t>302</w:t>
            </w:r>
          </w:hyperlink>
        </w:p>
        <w:p>
          <w:pPr>
            <w:pStyle w:val="Contents5"/>
            <w:tabs>
              <w:tab w:val="clear" w:pos="7892"/>
              <w:tab w:val="right" w:pos="9026" w:leader="dot"/>
            </w:tabs>
            <w:rPr/>
          </w:pPr>
          <w:hyperlink w:anchor="__RefHeading___Toc14605056_73709187">
            <w:r>
              <w:rPr>
                <w:webHidden/>
                <w:rStyle w:val="IndexLink"/>
              </w:rPr>
              <w:t>3528</w:t>
            </w:r>
            <w:r>
              <w:rPr>
                <w:rStyle w:val="IndexLink"/>
                <w:rtl w:val="true"/>
              </w:rPr>
              <w:t xml:space="preserve"> - </w:t>
            </w:r>
            <w:r>
              <w:rPr>
                <w:rStyle w:val="IndexLink"/>
                <w:rtl w:val="true"/>
              </w:rPr>
              <w:t>المُستَهتَرُ بِاللَّهوِ</w:t>
            </w:r>
            <w:r>
              <w:rPr>
                <w:rStyle w:val="IndexLink"/>
                <w:rtl w:val="true"/>
              </w:rPr>
              <w:tab/>
            </w:r>
            <w:r>
              <w:rPr>
                <w:rStyle w:val="IndexLink"/>
              </w:rPr>
              <w:t>303</w:t>
            </w:r>
          </w:hyperlink>
        </w:p>
        <w:p>
          <w:pPr>
            <w:pStyle w:val="Contents6"/>
            <w:tabs>
              <w:tab w:val="clear" w:pos="7609"/>
              <w:tab w:val="right" w:pos="9026" w:leader="dot"/>
            </w:tabs>
            <w:rPr/>
          </w:pPr>
          <w:hyperlink w:anchor="__RefHeading___Toc14605058_73709187">
            <w:r>
              <w:rPr>
                <w:webHidden/>
                <w:rStyle w:val="IndexLink"/>
              </w:rPr>
              <w:t>3528</w:t>
            </w:r>
            <w:r>
              <w:rPr>
                <w:rStyle w:val="IndexLink"/>
                <w:rtl w:val="true"/>
              </w:rPr>
              <w:t xml:space="preserve"> - </w:t>
            </w:r>
            <w:r>
              <w:rPr>
                <w:rStyle w:val="IndexLink"/>
                <w:rtl w:val="true"/>
              </w:rPr>
              <w:t>شیفته سرگرمی</w:t>
            </w:r>
            <w:r>
              <w:rPr>
                <w:rStyle w:val="IndexLink"/>
                <w:rtl w:val="true"/>
              </w:rPr>
              <w:tab/>
            </w:r>
            <w:r>
              <w:rPr>
                <w:rStyle w:val="IndexLink"/>
              </w:rPr>
              <w:t>303</w:t>
            </w:r>
          </w:hyperlink>
        </w:p>
        <w:p>
          <w:pPr>
            <w:pStyle w:val="Contents5"/>
            <w:tabs>
              <w:tab w:val="clear" w:pos="7892"/>
              <w:tab w:val="right" w:pos="9026" w:leader="dot"/>
            </w:tabs>
            <w:rPr/>
          </w:pPr>
          <w:hyperlink w:anchor="__RefHeading___Toc14605060_73709187">
            <w:r>
              <w:rPr>
                <w:webHidden/>
                <w:rStyle w:val="IndexLink"/>
              </w:rPr>
              <w:t>3529</w:t>
            </w:r>
            <w:r>
              <w:rPr>
                <w:rStyle w:val="IndexLink"/>
                <w:rtl w:val="true"/>
              </w:rPr>
              <w:t xml:space="preserve"> - </w:t>
            </w:r>
            <w:r>
              <w:rPr>
                <w:rStyle w:val="IndexLink"/>
                <w:rtl w:val="true"/>
              </w:rPr>
              <w:t>الإیمانُ وَاللَّهوُ</w:t>
            </w:r>
            <w:r>
              <w:rPr>
                <w:rStyle w:val="IndexLink"/>
                <w:rtl w:val="true"/>
              </w:rPr>
              <w:tab/>
            </w:r>
            <w:r>
              <w:rPr>
                <w:rStyle w:val="IndexLink"/>
              </w:rPr>
              <w:t>304</w:t>
            </w:r>
          </w:hyperlink>
        </w:p>
        <w:p>
          <w:pPr>
            <w:pStyle w:val="Contents6"/>
            <w:tabs>
              <w:tab w:val="clear" w:pos="7609"/>
              <w:tab w:val="right" w:pos="9026" w:leader="dot"/>
            </w:tabs>
            <w:rPr/>
          </w:pPr>
          <w:hyperlink w:anchor="__RefHeading___Toc14605062_73709187">
            <w:r>
              <w:rPr>
                <w:webHidden/>
                <w:rStyle w:val="IndexLink"/>
              </w:rPr>
              <w:t>3529</w:t>
            </w:r>
            <w:r>
              <w:rPr>
                <w:rStyle w:val="IndexLink"/>
                <w:rtl w:val="true"/>
              </w:rPr>
              <w:t xml:space="preserve"> - </w:t>
            </w:r>
            <w:r>
              <w:rPr>
                <w:rStyle w:val="IndexLink"/>
                <w:rtl w:val="true"/>
              </w:rPr>
              <w:t>ایمان و سرگرمی</w:t>
            </w:r>
            <w:r>
              <w:rPr>
                <w:rStyle w:val="IndexLink"/>
                <w:rtl w:val="true"/>
              </w:rPr>
              <w:tab/>
            </w:r>
            <w:r>
              <w:rPr>
                <w:rStyle w:val="IndexLink"/>
              </w:rPr>
              <w:t>304</w:t>
            </w:r>
          </w:hyperlink>
        </w:p>
        <w:p>
          <w:pPr>
            <w:pStyle w:val="Contents5"/>
            <w:tabs>
              <w:tab w:val="clear" w:pos="7892"/>
              <w:tab w:val="right" w:pos="9026" w:leader="dot"/>
            </w:tabs>
            <w:rPr/>
          </w:pPr>
          <w:hyperlink w:anchor="__RefHeading___Toc14605064_73709187">
            <w:r>
              <w:rPr>
                <w:webHidden/>
                <w:rStyle w:val="IndexLink"/>
              </w:rPr>
              <w:t>3530</w:t>
            </w:r>
            <w:r>
              <w:rPr>
                <w:rStyle w:val="IndexLink"/>
                <w:rtl w:val="true"/>
              </w:rPr>
              <w:t xml:space="preserve"> - </w:t>
            </w:r>
            <w:r>
              <w:rPr>
                <w:rStyle w:val="IndexLink"/>
                <w:rtl w:val="true"/>
              </w:rPr>
              <w:t>لَهوُ المُؤمِنِ</w:t>
            </w:r>
            <w:r>
              <w:rPr>
                <w:rStyle w:val="IndexLink"/>
                <w:rtl w:val="true"/>
              </w:rPr>
              <w:tab/>
            </w:r>
            <w:r>
              <w:rPr>
                <w:rStyle w:val="IndexLink"/>
              </w:rPr>
              <w:t>305</w:t>
            </w:r>
          </w:hyperlink>
        </w:p>
        <w:p>
          <w:pPr>
            <w:pStyle w:val="Contents6"/>
            <w:tabs>
              <w:tab w:val="clear" w:pos="7609"/>
              <w:tab w:val="right" w:pos="9026" w:leader="dot"/>
            </w:tabs>
            <w:rPr/>
          </w:pPr>
          <w:hyperlink w:anchor="__RefHeading___Toc14605066_73709187">
            <w:r>
              <w:rPr>
                <w:webHidden/>
                <w:rStyle w:val="IndexLink"/>
              </w:rPr>
              <w:t>3530</w:t>
            </w:r>
            <w:r>
              <w:rPr>
                <w:rStyle w:val="IndexLink"/>
                <w:rtl w:val="true"/>
              </w:rPr>
              <w:t xml:space="preserve"> - </w:t>
            </w:r>
            <w:r>
              <w:rPr>
                <w:rStyle w:val="IndexLink"/>
                <w:rtl w:val="true"/>
              </w:rPr>
              <w:t>سرگرمی مؤمن</w:t>
            </w:r>
            <w:r>
              <w:rPr>
                <w:rStyle w:val="IndexLink"/>
                <w:rtl w:val="true"/>
              </w:rPr>
              <w:tab/>
            </w:r>
            <w:r>
              <w:rPr>
                <w:rStyle w:val="IndexLink"/>
              </w:rPr>
              <w:t>305</w:t>
            </w:r>
          </w:hyperlink>
        </w:p>
        <w:p>
          <w:pPr>
            <w:pStyle w:val="Contents5"/>
            <w:tabs>
              <w:tab w:val="clear" w:pos="7892"/>
              <w:tab w:val="right" w:pos="9026" w:leader="dot"/>
            </w:tabs>
            <w:rPr/>
          </w:pPr>
          <w:hyperlink w:anchor="__RefHeading___Toc14605068_73709187">
            <w:r>
              <w:rPr>
                <w:webHidden/>
                <w:rStyle w:val="IndexLink"/>
              </w:rPr>
              <w:t>3531</w:t>
            </w:r>
            <w:r>
              <w:rPr>
                <w:rStyle w:val="IndexLink"/>
                <w:rtl w:val="true"/>
              </w:rPr>
              <w:t xml:space="preserve"> - </w:t>
            </w:r>
            <w:r>
              <w:rPr>
                <w:rStyle w:val="IndexLink"/>
                <w:rtl w:val="true"/>
              </w:rPr>
              <w:t>اللَّعِبُ بِالحَمامِ</w:t>
            </w:r>
            <w:r>
              <w:rPr>
                <w:rStyle w:val="IndexLink"/>
                <w:rtl w:val="true"/>
              </w:rPr>
              <w:tab/>
            </w:r>
            <w:r>
              <w:rPr>
                <w:rStyle w:val="IndexLink"/>
              </w:rPr>
              <w:t>306</w:t>
            </w:r>
          </w:hyperlink>
        </w:p>
        <w:p>
          <w:pPr>
            <w:pStyle w:val="Contents6"/>
            <w:tabs>
              <w:tab w:val="clear" w:pos="7609"/>
              <w:tab w:val="right" w:pos="9026" w:leader="dot"/>
            </w:tabs>
            <w:rPr/>
          </w:pPr>
          <w:hyperlink w:anchor="__RefHeading___Toc14605070_73709187">
            <w:r>
              <w:rPr>
                <w:webHidden/>
                <w:rStyle w:val="IndexLink"/>
              </w:rPr>
              <w:t>3531</w:t>
            </w:r>
            <w:r>
              <w:rPr>
                <w:rStyle w:val="IndexLink"/>
                <w:rtl w:val="true"/>
              </w:rPr>
              <w:t xml:space="preserve"> - </w:t>
            </w:r>
            <w:r>
              <w:rPr>
                <w:rStyle w:val="IndexLink"/>
                <w:rtl w:val="true"/>
              </w:rPr>
              <w:t>کبوتر بازی</w:t>
            </w:r>
            <w:r>
              <w:rPr>
                <w:rStyle w:val="IndexLink"/>
                <w:rtl w:val="true"/>
              </w:rPr>
              <w:tab/>
            </w:r>
            <w:r>
              <w:rPr>
                <w:rStyle w:val="IndexLink"/>
              </w:rPr>
              <w:t>306</w:t>
            </w:r>
          </w:hyperlink>
        </w:p>
        <w:p>
          <w:pPr>
            <w:pStyle w:val="Contents3"/>
            <w:tabs>
              <w:tab w:val="clear" w:pos="8459"/>
              <w:tab w:val="right" w:pos="9026" w:leader="dot"/>
            </w:tabs>
            <w:rPr/>
          </w:pPr>
          <w:hyperlink w:anchor="__RefHeading___Toc14605072_73709187">
            <w:r>
              <w:rPr>
                <w:webHidden/>
                <w:rStyle w:val="IndexLink"/>
              </w:rPr>
              <w:t>478</w:t>
            </w:r>
            <w:r>
              <w:rPr>
                <w:rStyle w:val="IndexLink"/>
                <w:rtl w:val="true"/>
              </w:rPr>
              <w:t xml:space="preserve"> - </w:t>
            </w:r>
            <w:r>
              <w:rPr>
                <w:rStyle w:val="IndexLink"/>
                <w:rtl w:val="true"/>
              </w:rPr>
              <w:t>اللّواط</w:t>
            </w:r>
            <w:r>
              <w:rPr>
                <w:rStyle w:val="IndexLink"/>
                <w:rtl w:val="true"/>
              </w:rPr>
              <w:tab/>
            </w:r>
            <w:r>
              <w:rPr>
                <w:rStyle w:val="IndexLink"/>
              </w:rPr>
              <w:t>309</w:t>
            </w:r>
          </w:hyperlink>
        </w:p>
        <w:p>
          <w:pPr>
            <w:pStyle w:val="Contents4"/>
            <w:tabs>
              <w:tab w:val="clear" w:pos="8176"/>
              <w:tab w:val="right" w:pos="9026" w:leader="dot"/>
            </w:tabs>
            <w:rPr/>
          </w:pPr>
          <w:hyperlink w:anchor="__RefHeading___Toc14605074_73709187">
            <w:r>
              <w:rPr>
                <w:webHidden/>
                <w:rStyle w:val="IndexLink"/>
              </w:rPr>
              <w:t>478</w:t>
            </w:r>
            <w:r>
              <w:rPr>
                <w:rStyle w:val="IndexLink"/>
                <w:rtl w:val="true"/>
              </w:rPr>
              <w:t xml:space="preserve"> - </w:t>
            </w:r>
            <w:r>
              <w:rPr>
                <w:rStyle w:val="IndexLink"/>
                <w:rtl w:val="true"/>
              </w:rPr>
              <w:t>لواط</w:t>
            </w:r>
            <w:r>
              <w:rPr>
                <w:rStyle w:val="IndexLink"/>
                <w:rtl w:val="true"/>
              </w:rPr>
              <w:tab/>
            </w:r>
            <w:r>
              <w:rPr>
                <w:rStyle w:val="IndexLink"/>
              </w:rPr>
              <w:t>309</w:t>
            </w:r>
          </w:hyperlink>
        </w:p>
        <w:p>
          <w:pPr>
            <w:pStyle w:val="Contents5"/>
            <w:tabs>
              <w:tab w:val="clear" w:pos="7892"/>
              <w:tab w:val="right" w:pos="9026" w:leader="dot"/>
            </w:tabs>
            <w:rPr/>
          </w:pPr>
          <w:hyperlink w:anchor="__RefHeading___Toc14605076_73709187">
            <w:r>
              <w:rPr>
                <w:webHidden/>
                <w:rStyle w:val="IndexLink"/>
                <w:rtl w:val="true"/>
              </w:rPr>
              <w:t>اشاره</w:t>
            </w:r>
            <w:r>
              <w:rPr>
                <w:rStyle w:val="IndexLink"/>
                <w:rtl w:val="true"/>
              </w:rPr>
              <w:tab/>
            </w:r>
            <w:r>
              <w:rPr>
                <w:rStyle w:val="IndexLink"/>
              </w:rPr>
              <w:t>309</w:t>
            </w:r>
          </w:hyperlink>
        </w:p>
        <w:p>
          <w:pPr>
            <w:pStyle w:val="Contents5"/>
            <w:tabs>
              <w:tab w:val="clear" w:pos="7892"/>
              <w:tab w:val="right" w:pos="9026" w:leader="dot"/>
            </w:tabs>
            <w:rPr/>
          </w:pPr>
          <w:hyperlink w:anchor="__RefHeading___Toc14605078_73709187">
            <w:r>
              <w:rPr>
                <w:webHidden/>
                <w:rStyle w:val="IndexLink"/>
              </w:rPr>
              <w:t>3532</w:t>
            </w:r>
            <w:r>
              <w:rPr>
                <w:rStyle w:val="IndexLink"/>
                <w:rtl w:val="true"/>
              </w:rPr>
              <w:t xml:space="preserve"> - </w:t>
            </w:r>
            <w:r>
              <w:rPr>
                <w:rStyle w:val="IndexLink"/>
                <w:rtl w:val="true"/>
              </w:rPr>
              <w:t>اللِّواطُ</w:t>
            </w:r>
            <w:r>
              <w:rPr>
                <w:rStyle w:val="IndexLink"/>
                <w:rtl w:val="true"/>
              </w:rPr>
              <w:tab/>
            </w:r>
            <w:r>
              <w:rPr>
                <w:rStyle w:val="IndexLink"/>
              </w:rPr>
              <w:t>310</w:t>
            </w:r>
          </w:hyperlink>
        </w:p>
        <w:p>
          <w:pPr>
            <w:pStyle w:val="Contents6"/>
            <w:tabs>
              <w:tab w:val="clear" w:pos="7609"/>
              <w:tab w:val="right" w:pos="9026" w:leader="dot"/>
            </w:tabs>
            <w:rPr/>
          </w:pPr>
          <w:hyperlink w:anchor="__RefHeading___Toc14605080_73709187">
            <w:r>
              <w:rPr>
                <w:webHidden/>
                <w:rStyle w:val="IndexLink"/>
              </w:rPr>
              <w:t>3532</w:t>
            </w:r>
            <w:r>
              <w:rPr>
                <w:rStyle w:val="IndexLink"/>
                <w:rtl w:val="true"/>
              </w:rPr>
              <w:t xml:space="preserve"> - </w:t>
            </w:r>
            <w:r>
              <w:rPr>
                <w:rStyle w:val="IndexLink"/>
                <w:rtl w:val="true"/>
              </w:rPr>
              <w:t>لواط</w:t>
            </w:r>
            <w:r>
              <w:rPr>
                <w:rStyle w:val="IndexLink"/>
                <w:rtl w:val="true"/>
              </w:rPr>
              <w:tab/>
            </w:r>
            <w:r>
              <w:rPr>
                <w:rStyle w:val="IndexLink"/>
              </w:rPr>
              <w:t>310</w:t>
            </w:r>
          </w:hyperlink>
        </w:p>
        <w:p>
          <w:pPr>
            <w:pStyle w:val="Contents5"/>
            <w:tabs>
              <w:tab w:val="clear" w:pos="7892"/>
              <w:tab w:val="right" w:pos="9026" w:leader="dot"/>
            </w:tabs>
            <w:rPr/>
          </w:pPr>
          <w:hyperlink w:anchor="__RefHeading___Toc14605082_73709187">
            <w:r>
              <w:rPr>
                <w:webHidden/>
                <w:rStyle w:val="IndexLink"/>
              </w:rPr>
              <w:t>3533</w:t>
            </w:r>
            <w:r>
              <w:rPr>
                <w:rStyle w:val="IndexLink"/>
                <w:rtl w:val="true"/>
              </w:rPr>
              <w:t xml:space="preserve"> - </w:t>
            </w:r>
            <w:r>
              <w:rPr>
                <w:rStyle w:val="IndexLink"/>
                <w:rtl w:val="true"/>
              </w:rPr>
              <w:t>عِلَّةُ تَحریمِ اللِّواطِ</w:t>
            </w:r>
            <w:r>
              <w:rPr>
                <w:rStyle w:val="IndexLink"/>
                <w:rtl w:val="true"/>
              </w:rPr>
              <w:tab/>
            </w:r>
            <w:r>
              <w:rPr>
                <w:rStyle w:val="IndexLink"/>
              </w:rPr>
              <w:t>311</w:t>
            </w:r>
          </w:hyperlink>
        </w:p>
        <w:p>
          <w:pPr>
            <w:pStyle w:val="Contents6"/>
            <w:tabs>
              <w:tab w:val="clear" w:pos="7609"/>
              <w:tab w:val="right" w:pos="9026" w:leader="dot"/>
            </w:tabs>
            <w:rPr/>
          </w:pPr>
          <w:hyperlink w:anchor="__RefHeading___Toc14605084_73709187">
            <w:r>
              <w:rPr>
                <w:webHidden/>
                <w:rStyle w:val="IndexLink"/>
              </w:rPr>
              <w:t>3533</w:t>
            </w:r>
            <w:r>
              <w:rPr>
                <w:rStyle w:val="IndexLink"/>
                <w:rtl w:val="true"/>
              </w:rPr>
              <w:t xml:space="preserve"> - </w:t>
            </w:r>
            <w:r>
              <w:rPr>
                <w:rStyle w:val="IndexLink"/>
                <w:rtl w:val="true"/>
              </w:rPr>
              <w:t>علّت تحریم لواط</w:t>
            </w:r>
            <w:r>
              <w:rPr>
                <w:rStyle w:val="IndexLink"/>
                <w:rtl w:val="true"/>
              </w:rPr>
              <w:tab/>
            </w:r>
            <w:r>
              <w:rPr>
                <w:rStyle w:val="IndexLink"/>
              </w:rPr>
              <w:t>311</w:t>
            </w:r>
          </w:hyperlink>
        </w:p>
        <w:p>
          <w:pPr>
            <w:pStyle w:val="Contents5"/>
            <w:tabs>
              <w:tab w:val="clear" w:pos="7892"/>
              <w:tab w:val="right" w:pos="9026" w:leader="dot"/>
            </w:tabs>
            <w:rPr/>
          </w:pPr>
          <w:hyperlink w:anchor="__RefHeading___Toc14605086_73709187">
            <w:r>
              <w:rPr>
                <w:webHidden/>
                <w:rStyle w:val="IndexLink"/>
              </w:rPr>
              <w:t>3534</w:t>
            </w:r>
            <w:r>
              <w:rPr>
                <w:rStyle w:val="IndexLink"/>
                <w:rtl w:val="true"/>
              </w:rPr>
              <w:t xml:space="preserve"> - </w:t>
            </w:r>
            <w:r>
              <w:rPr>
                <w:rStyle w:val="IndexLink"/>
                <w:rtl w:val="true"/>
              </w:rPr>
              <w:t>الواطِئُ</w:t>
            </w:r>
            <w:r>
              <w:rPr>
                <w:rStyle w:val="IndexLink"/>
                <w:rtl w:val="true"/>
              </w:rPr>
              <w:tab/>
            </w:r>
            <w:r>
              <w:rPr>
                <w:rStyle w:val="IndexLink"/>
              </w:rPr>
              <w:t>312</w:t>
            </w:r>
          </w:hyperlink>
        </w:p>
        <w:p>
          <w:pPr>
            <w:pStyle w:val="Contents6"/>
            <w:tabs>
              <w:tab w:val="clear" w:pos="7609"/>
              <w:tab w:val="right" w:pos="9026" w:leader="dot"/>
            </w:tabs>
            <w:rPr/>
          </w:pPr>
          <w:hyperlink w:anchor="__RefHeading___Toc14605088_73709187">
            <w:r>
              <w:rPr>
                <w:webHidden/>
                <w:rStyle w:val="IndexLink"/>
              </w:rPr>
              <w:t>3534</w:t>
            </w:r>
            <w:r>
              <w:rPr>
                <w:rStyle w:val="IndexLink"/>
                <w:rtl w:val="true"/>
              </w:rPr>
              <w:t xml:space="preserve"> - </w:t>
            </w:r>
            <w:r>
              <w:rPr>
                <w:rStyle w:val="IndexLink"/>
                <w:rtl w:val="true"/>
              </w:rPr>
              <w:t>لواط کننده</w:t>
            </w:r>
            <w:r>
              <w:rPr>
                <w:rStyle w:val="IndexLink"/>
                <w:rtl w:val="true"/>
              </w:rPr>
              <w:tab/>
            </w:r>
            <w:r>
              <w:rPr>
                <w:rStyle w:val="IndexLink"/>
              </w:rPr>
              <w:t>312</w:t>
            </w:r>
          </w:hyperlink>
        </w:p>
        <w:p>
          <w:pPr>
            <w:pStyle w:val="Contents5"/>
            <w:tabs>
              <w:tab w:val="clear" w:pos="7892"/>
              <w:tab w:val="right" w:pos="9026" w:leader="dot"/>
            </w:tabs>
            <w:rPr/>
          </w:pPr>
          <w:hyperlink w:anchor="__RefHeading___Toc14605090_73709187">
            <w:r>
              <w:rPr>
                <w:webHidden/>
                <w:rStyle w:val="IndexLink"/>
              </w:rPr>
              <w:t>3535</w:t>
            </w:r>
            <w:r>
              <w:rPr>
                <w:rStyle w:val="IndexLink"/>
                <w:rtl w:val="true"/>
              </w:rPr>
              <w:t xml:space="preserve"> - </w:t>
            </w:r>
            <w:r>
              <w:rPr>
                <w:rStyle w:val="IndexLink"/>
                <w:rtl w:val="true"/>
              </w:rPr>
              <w:t>المَوطوءُ</w:t>
            </w:r>
            <w:r>
              <w:rPr>
                <w:rStyle w:val="IndexLink"/>
                <w:rtl w:val="true"/>
              </w:rPr>
              <w:tab/>
            </w:r>
            <w:r>
              <w:rPr>
                <w:rStyle w:val="IndexLink"/>
              </w:rPr>
              <w:t>313</w:t>
            </w:r>
          </w:hyperlink>
        </w:p>
        <w:p>
          <w:pPr>
            <w:pStyle w:val="Contents6"/>
            <w:tabs>
              <w:tab w:val="clear" w:pos="7609"/>
              <w:tab w:val="right" w:pos="9026" w:leader="dot"/>
            </w:tabs>
            <w:rPr/>
          </w:pPr>
          <w:hyperlink w:anchor="__RefHeading___Toc14605092_73709187">
            <w:r>
              <w:rPr>
                <w:webHidden/>
                <w:rStyle w:val="IndexLink"/>
              </w:rPr>
              <w:t>3535</w:t>
            </w:r>
            <w:r>
              <w:rPr>
                <w:rStyle w:val="IndexLink"/>
                <w:rtl w:val="true"/>
              </w:rPr>
              <w:t xml:space="preserve"> - </w:t>
            </w:r>
            <w:r>
              <w:rPr>
                <w:rStyle w:val="IndexLink"/>
                <w:rtl w:val="true"/>
              </w:rPr>
              <w:t>لواط دهنده</w:t>
            </w:r>
            <w:r>
              <w:rPr>
                <w:rStyle w:val="IndexLink"/>
                <w:rtl w:val="true"/>
              </w:rPr>
              <w:tab/>
            </w:r>
            <w:r>
              <w:rPr>
                <w:rStyle w:val="IndexLink"/>
              </w:rPr>
              <w:t>313</w:t>
            </w:r>
          </w:hyperlink>
        </w:p>
        <w:p>
          <w:pPr>
            <w:pStyle w:val="Contents3"/>
            <w:tabs>
              <w:tab w:val="clear" w:pos="8459"/>
              <w:tab w:val="right" w:pos="9026" w:leader="dot"/>
            </w:tabs>
            <w:rPr/>
          </w:pPr>
          <w:hyperlink w:anchor="__RefHeading___Toc14605094_73709187">
            <w:r>
              <w:rPr>
                <w:webHidden/>
                <w:rStyle w:val="IndexLink"/>
              </w:rPr>
              <w:t>479</w:t>
            </w:r>
            <w:r>
              <w:rPr>
                <w:rStyle w:val="IndexLink"/>
                <w:rtl w:val="true"/>
              </w:rPr>
              <w:t xml:space="preserve"> - </w:t>
            </w:r>
            <w:r>
              <w:rPr>
                <w:rStyle w:val="IndexLink"/>
                <w:rtl w:val="true"/>
              </w:rPr>
              <w:t>الملامة</w:t>
            </w:r>
            <w:r>
              <w:rPr>
                <w:rStyle w:val="IndexLink"/>
                <w:rtl w:val="true"/>
              </w:rPr>
              <w:tab/>
            </w:r>
            <w:r>
              <w:rPr>
                <w:rStyle w:val="IndexLink"/>
              </w:rPr>
              <w:t>315</w:t>
            </w:r>
          </w:hyperlink>
        </w:p>
        <w:p>
          <w:pPr>
            <w:pStyle w:val="Contents4"/>
            <w:tabs>
              <w:tab w:val="clear" w:pos="8176"/>
              <w:tab w:val="right" w:pos="9026" w:leader="dot"/>
            </w:tabs>
            <w:rPr/>
          </w:pPr>
          <w:hyperlink w:anchor="__RefHeading___Toc14605096_73709187">
            <w:r>
              <w:rPr>
                <w:webHidden/>
                <w:rStyle w:val="IndexLink"/>
              </w:rPr>
              <w:t>479</w:t>
            </w:r>
            <w:r>
              <w:rPr>
                <w:rStyle w:val="IndexLink"/>
                <w:rtl w:val="true"/>
              </w:rPr>
              <w:t xml:space="preserve"> - </w:t>
            </w:r>
            <w:r>
              <w:rPr>
                <w:rStyle w:val="IndexLink"/>
                <w:rtl w:val="true"/>
              </w:rPr>
              <w:t>سرزنش</w:t>
            </w:r>
            <w:r>
              <w:rPr>
                <w:rStyle w:val="IndexLink"/>
                <w:rtl w:val="true"/>
              </w:rPr>
              <w:tab/>
            </w:r>
            <w:r>
              <w:rPr>
                <w:rStyle w:val="IndexLink"/>
              </w:rPr>
              <w:t>315</w:t>
            </w:r>
          </w:hyperlink>
        </w:p>
        <w:p>
          <w:pPr>
            <w:pStyle w:val="Contents5"/>
            <w:tabs>
              <w:tab w:val="clear" w:pos="7892"/>
              <w:tab w:val="right" w:pos="9026" w:leader="dot"/>
            </w:tabs>
            <w:rPr/>
          </w:pPr>
          <w:hyperlink w:anchor="__RefHeading___Toc14605098_73709187">
            <w:r>
              <w:rPr>
                <w:webHidden/>
                <w:rStyle w:val="IndexLink"/>
                <w:rtl w:val="true"/>
              </w:rPr>
              <w:t>اشاره</w:t>
            </w:r>
            <w:r>
              <w:rPr>
                <w:rStyle w:val="IndexLink"/>
                <w:rtl w:val="true"/>
              </w:rPr>
              <w:tab/>
            </w:r>
            <w:r>
              <w:rPr>
                <w:rStyle w:val="IndexLink"/>
              </w:rPr>
              <w:t>315</w:t>
            </w:r>
          </w:hyperlink>
        </w:p>
        <w:p>
          <w:pPr>
            <w:pStyle w:val="Contents5"/>
            <w:tabs>
              <w:tab w:val="clear" w:pos="7892"/>
              <w:tab w:val="right" w:pos="9026" w:leader="dot"/>
            </w:tabs>
            <w:rPr/>
          </w:pPr>
          <w:hyperlink w:anchor="__RefHeading___Toc14605100_73709187">
            <w:r>
              <w:rPr>
                <w:webHidden/>
                <w:rStyle w:val="IndexLink"/>
              </w:rPr>
              <w:t>3536</w:t>
            </w:r>
            <w:r>
              <w:rPr>
                <w:rStyle w:val="IndexLink"/>
                <w:rtl w:val="true"/>
              </w:rPr>
              <w:t xml:space="preserve"> - </w:t>
            </w:r>
            <w:r>
              <w:rPr>
                <w:rStyle w:val="IndexLink"/>
                <w:rtl w:val="true"/>
              </w:rPr>
              <w:t>مَلامَةُ النَّفسِ</w:t>
            </w:r>
            <w:r>
              <w:rPr>
                <w:rStyle w:val="IndexLink"/>
                <w:rtl w:val="true"/>
              </w:rPr>
              <w:tab/>
            </w:r>
            <w:r>
              <w:rPr>
                <w:rStyle w:val="IndexLink"/>
              </w:rPr>
              <w:t>316</w:t>
            </w:r>
          </w:hyperlink>
        </w:p>
        <w:p>
          <w:pPr>
            <w:pStyle w:val="Contents6"/>
            <w:tabs>
              <w:tab w:val="clear" w:pos="7609"/>
              <w:tab w:val="right" w:pos="9026" w:leader="dot"/>
            </w:tabs>
            <w:rPr/>
          </w:pPr>
          <w:hyperlink w:anchor="__RefHeading___Toc14605102_73709187">
            <w:r>
              <w:rPr>
                <w:webHidden/>
                <w:rStyle w:val="IndexLink"/>
              </w:rPr>
              <w:t>3536</w:t>
            </w:r>
            <w:r>
              <w:rPr>
                <w:rStyle w:val="IndexLink"/>
                <w:rtl w:val="true"/>
              </w:rPr>
              <w:t xml:space="preserve"> - </w:t>
            </w:r>
            <w:r>
              <w:rPr>
                <w:rStyle w:val="IndexLink"/>
                <w:rtl w:val="true"/>
              </w:rPr>
              <w:t>سرزنش خود</w:t>
            </w:r>
            <w:r>
              <w:rPr>
                <w:rStyle w:val="IndexLink"/>
                <w:rtl w:val="true"/>
              </w:rPr>
              <w:tab/>
            </w:r>
            <w:r>
              <w:rPr>
                <w:rStyle w:val="IndexLink"/>
              </w:rPr>
              <w:t>316</w:t>
            </w:r>
          </w:hyperlink>
        </w:p>
        <w:p>
          <w:pPr>
            <w:pStyle w:val="Contents5"/>
            <w:tabs>
              <w:tab w:val="clear" w:pos="7892"/>
              <w:tab w:val="right" w:pos="9026" w:leader="dot"/>
            </w:tabs>
            <w:rPr/>
          </w:pPr>
          <w:hyperlink w:anchor="__RefHeading___Toc14605104_73709187">
            <w:r>
              <w:rPr>
                <w:webHidden/>
                <w:rStyle w:val="IndexLink"/>
              </w:rPr>
              <w:t>3537</w:t>
            </w:r>
            <w:r>
              <w:rPr>
                <w:rStyle w:val="IndexLink"/>
                <w:rtl w:val="true"/>
              </w:rPr>
              <w:t xml:space="preserve"> - </w:t>
            </w:r>
            <w:r>
              <w:rPr>
                <w:rStyle w:val="IndexLink"/>
                <w:rtl w:val="true"/>
              </w:rPr>
              <w:t>رُبَّ مَلومٍ لا ذَنبَ لَهُ</w:t>
            </w:r>
            <w:r>
              <w:rPr>
                <w:rStyle w:val="IndexLink"/>
                <w:rtl w:val="true"/>
              </w:rPr>
              <w:tab/>
            </w:r>
            <w:r>
              <w:rPr>
                <w:rStyle w:val="IndexLink"/>
              </w:rPr>
              <w:t>316</w:t>
            </w:r>
          </w:hyperlink>
        </w:p>
        <w:p>
          <w:pPr>
            <w:pStyle w:val="Contents6"/>
            <w:tabs>
              <w:tab w:val="clear" w:pos="7609"/>
              <w:tab w:val="right" w:pos="9026" w:leader="dot"/>
            </w:tabs>
            <w:rPr/>
          </w:pPr>
          <w:hyperlink w:anchor="__RefHeading___Toc14605106_73709187">
            <w:r>
              <w:rPr>
                <w:webHidden/>
                <w:rStyle w:val="IndexLink"/>
              </w:rPr>
              <w:t>3537</w:t>
            </w:r>
            <w:r>
              <w:rPr>
                <w:rStyle w:val="IndexLink"/>
                <w:rtl w:val="true"/>
              </w:rPr>
              <w:t xml:space="preserve"> - </w:t>
            </w:r>
            <w:r>
              <w:rPr>
                <w:rStyle w:val="IndexLink"/>
                <w:rtl w:val="true"/>
              </w:rPr>
              <w:t>بسا سرزنش شده ای که گناهی ندارد</w:t>
            </w:r>
            <w:r>
              <w:rPr>
                <w:rStyle w:val="IndexLink"/>
                <w:rtl w:val="true"/>
              </w:rPr>
              <w:tab/>
            </w:r>
            <w:r>
              <w:rPr>
                <w:rStyle w:val="IndexLink"/>
              </w:rPr>
              <w:t>316</w:t>
            </w:r>
          </w:hyperlink>
        </w:p>
        <w:p>
          <w:pPr>
            <w:pStyle w:val="Contents5"/>
            <w:tabs>
              <w:tab w:val="clear" w:pos="7892"/>
              <w:tab w:val="right" w:pos="9026" w:leader="dot"/>
            </w:tabs>
            <w:rPr/>
          </w:pPr>
          <w:hyperlink w:anchor="__RefHeading___Toc14605108_73709187">
            <w:r>
              <w:rPr>
                <w:webHidden/>
                <w:rStyle w:val="IndexLink"/>
              </w:rPr>
              <w:t>3538</w:t>
            </w:r>
            <w:r>
              <w:rPr>
                <w:rStyle w:val="IndexLink"/>
                <w:rtl w:val="true"/>
              </w:rPr>
              <w:t xml:space="preserve"> - </w:t>
            </w:r>
            <w:r>
              <w:rPr>
                <w:rStyle w:val="IndexLink"/>
                <w:rtl w:val="true"/>
              </w:rPr>
              <w:t>العِتابُ وآدابُهُ</w:t>
            </w:r>
            <w:r>
              <w:rPr>
                <w:rStyle w:val="IndexLink"/>
                <w:rtl w:val="true"/>
              </w:rPr>
              <w:tab/>
            </w:r>
            <w:r>
              <w:rPr>
                <w:rStyle w:val="IndexLink"/>
              </w:rPr>
              <w:t>317</w:t>
            </w:r>
          </w:hyperlink>
        </w:p>
        <w:p>
          <w:pPr>
            <w:pStyle w:val="Contents6"/>
            <w:tabs>
              <w:tab w:val="clear" w:pos="7609"/>
              <w:tab w:val="right" w:pos="9026" w:leader="dot"/>
            </w:tabs>
            <w:rPr/>
          </w:pPr>
          <w:hyperlink w:anchor="__RefHeading___Toc14605110_73709187">
            <w:r>
              <w:rPr>
                <w:webHidden/>
                <w:rStyle w:val="IndexLink"/>
              </w:rPr>
              <w:t>3538</w:t>
            </w:r>
            <w:r>
              <w:rPr>
                <w:rStyle w:val="IndexLink"/>
                <w:rtl w:val="true"/>
              </w:rPr>
              <w:t xml:space="preserve"> - </w:t>
            </w:r>
            <w:r>
              <w:rPr>
                <w:rStyle w:val="IndexLink"/>
                <w:rtl w:val="true"/>
              </w:rPr>
              <w:t>سرزنش و آداب آن</w:t>
            </w:r>
            <w:r>
              <w:rPr>
                <w:rStyle w:val="IndexLink"/>
                <w:rtl w:val="true"/>
              </w:rPr>
              <w:tab/>
            </w:r>
            <w:r>
              <w:rPr>
                <w:rStyle w:val="IndexLink"/>
              </w:rPr>
              <w:t>317</w:t>
            </w:r>
          </w:hyperlink>
        </w:p>
        <w:p>
          <w:pPr>
            <w:pStyle w:val="Contents5"/>
            <w:tabs>
              <w:tab w:val="clear" w:pos="7892"/>
              <w:tab w:val="right" w:pos="9026" w:leader="dot"/>
            </w:tabs>
            <w:rPr/>
          </w:pPr>
          <w:hyperlink w:anchor="__RefHeading___Toc14605112_73709187">
            <w:r>
              <w:rPr>
                <w:webHidden/>
                <w:rStyle w:val="IndexLink"/>
              </w:rPr>
              <w:t>3539</w:t>
            </w:r>
            <w:r>
              <w:rPr>
                <w:rStyle w:val="IndexLink"/>
                <w:rtl w:val="true"/>
              </w:rPr>
              <w:t xml:space="preserve"> - </w:t>
            </w:r>
            <w:r>
              <w:rPr>
                <w:rStyle w:val="IndexLink"/>
                <w:rtl w:val="true"/>
              </w:rPr>
              <w:t>الإفراطُ فِی المَلامَةِ</w:t>
            </w:r>
            <w:r>
              <w:rPr>
                <w:rStyle w:val="IndexLink"/>
                <w:rtl w:val="true"/>
              </w:rPr>
              <w:tab/>
            </w:r>
            <w:r>
              <w:rPr>
                <w:rStyle w:val="IndexLink"/>
              </w:rPr>
              <w:t>318</w:t>
            </w:r>
          </w:hyperlink>
        </w:p>
        <w:p>
          <w:pPr>
            <w:pStyle w:val="Contents6"/>
            <w:tabs>
              <w:tab w:val="clear" w:pos="7609"/>
              <w:tab w:val="right" w:pos="9026" w:leader="dot"/>
            </w:tabs>
            <w:rPr/>
          </w:pPr>
          <w:hyperlink w:anchor="__RefHeading___Toc14605114_73709187">
            <w:r>
              <w:rPr>
                <w:webHidden/>
                <w:rStyle w:val="IndexLink"/>
              </w:rPr>
              <w:t>3539</w:t>
            </w:r>
            <w:r>
              <w:rPr>
                <w:rStyle w:val="IndexLink"/>
                <w:rtl w:val="true"/>
              </w:rPr>
              <w:t xml:space="preserve"> - </w:t>
            </w:r>
            <w:r>
              <w:rPr>
                <w:rStyle w:val="IndexLink"/>
                <w:rtl w:val="true"/>
              </w:rPr>
              <w:t>زیاده روی در سرزنش کردن</w:t>
            </w:r>
            <w:r>
              <w:rPr>
                <w:rStyle w:val="IndexLink"/>
                <w:rtl w:val="true"/>
              </w:rPr>
              <w:tab/>
            </w:r>
            <w:r>
              <w:rPr>
                <w:rStyle w:val="IndexLink"/>
              </w:rPr>
              <w:t>318</w:t>
            </w:r>
          </w:hyperlink>
        </w:p>
        <w:p>
          <w:pPr>
            <w:pStyle w:val="Contents2"/>
            <w:tabs>
              <w:tab w:val="clear" w:pos="8743"/>
              <w:tab w:val="right" w:pos="9026" w:leader="dot"/>
            </w:tabs>
            <w:rPr/>
          </w:pPr>
          <w:hyperlink w:anchor="__RefHeading___Toc14605116_73709187">
            <w:r>
              <w:rPr>
                <w:webHidden/>
                <w:rStyle w:val="IndexLink"/>
                <w:rtl w:val="true"/>
              </w:rPr>
              <w:t>حرف المیم</w:t>
            </w:r>
            <w:r>
              <w:rPr>
                <w:rStyle w:val="IndexLink"/>
                <w:rtl w:val="true"/>
              </w:rPr>
              <w:tab/>
            </w:r>
            <w:r>
              <w:rPr>
                <w:rStyle w:val="IndexLink"/>
              </w:rPr>
              <w:t>319</w:t>
            </w:r>
          </w:hyperlink>
        </w:p>
        <w:p>
          <w:pPr>
            <w:pStyle w:val="Contents3"/>
            <w:tabs>
              <w:tab w:val="clear" w:pos="8459"/>
              <w:tab w:val="right" w:pos="9026" w:leader="dot"/>
            </w:tabs>
            <w:rPr/>
          </w:pPr>
          <w:hyperlink w:anchor="__RefHeading___Toc14605118_73709187">
            <w:r>
              <w:rPr>
                <w:webHidden/>
                <w:rStyle w:val="IndexLink"/>
                <w:rtl w:val="true"/>
              </w:rPr>
              <w:t>اشاره</w:t>
            </w:r>
            <w:r>
              <w:rPr>
                <w:rStyle w:val="IndexLink"/>
                <w:rtl w:val="true"/>
              </w:rPr>
              <w:tab/>
            </w:r>
            <w:r>
              <w:rPr>
                <w:rStyle w:val="IndexLink"/>
              </w:rPr>
              <w:t>319</w:t>
            </w:r>
          </w:hyperlink>
        </w:p>
        <w:p>
          <w:pPr>
            <w:pStyle w:val="Contents3"/>
            <w:tabs>
              <w:tab w:val="clear" w:pos="8459"/>
              <w:tab w:val="right" w:pos="9026" w:leader="dot"/>
            </w:tabs>
            <w:rPr/>
          </w:pPr>
          <w:hyperlink w:anchor="__RefHeading___Toc14605120_73709187">
            <w:r>
              <w:rPr>
                <w:webHidden/>
                <w:rStyle w:val="IndexLink"/>
              </w:rPr>
              <w:t>480</w:t>
            </w:r>
            <w:r>
              <w:rPr>
                <w:rStyle w:val="IndexLink"/>
                <w:rtl w:val="true"/>
              </w:rPr>
              <w:t xml:space="preserve"> - </w:t>
            </w:r>
            <w:r>
              <w:rPr>
                <w:rStyle w:val="IndexLink"/>
                <w:rtl w:val="true"/>
              </w:rPr>
              <w:t>الأمثال</w:t>
            </w:r>
            <w:r>
              <w:rPr>
                <w:rStyle w:val="IndexLink"/>
                <w:rtl w:val="true"/>
              </w:rPr>
              <w:tab/>
            </w:r>
            <w:r>
              <w:rPr>
                <w:rStyle w:val="IndexLink"/>
              </w:rPr>
              <w:t>321</w:t>
            </w:r>
          </w:hyperlink>
        </w:p>
        <w:p>
          <w:pPr>
            <w:pStyle w:val="Contents4"/>
            <w:tabs>
              <w:tab w:val="clear" w:pos="8176"/>
              <w:tab w:val="right" w:pos="9026" w:leader="dot"/>
            </w:tabs>
            <w:rPr/>
          </w:pPr>
          <w:hyperlink w:anchor="__RefHeading___Toc14605122_73709187">
            <w:r>
              <w:rPr>
                <w:webHidden/>
                <w:rStyle w:val="IndexLink"/>
              </w:rPr>
              <w:t>480</w:t>
            </w:r>
            <w:r>
              <w:rPr>
                <w:rStyle w:val="IndexLink"/>
                <w:rtl w:val="true"/>
              </w:rPr>
              <w:t xml:space="preserve"> - </w:t>
            </w:r>
            <w:r>
              <w:rPr>
                <w:rStyle w:val="IndexLink"/>
                <w:rtl w:val="true"/>
              </w:rPr>
              <w:t>مثل ها</w:t>
            </w:r>
            <w:r>
              <w:rPr>
                <w:rStyle w:val="IndexLink"/>
                <w:rtl w:val="true"/>
              </w:rPr>
              <w:tab/>
            </w:r>
            <w:r>
              <w:rPr>
                <w:rStyle w:val="IndexLink"/>
              </w:rPr>
              <w:t>321</w:t>
            </w:r>
          </w:hyperlink>
        </w:p>
        <w:p>
          <w:pPr>
            <w:pStyle w:val="Contents5"/>
            <w:tabs>
              <w:tab w:val="clear" w:pos="7892"/>
              <w:tab w:val="right" w:pos="9026" w:leader="dot"/>
            </w:tabs>
            <w:rPr/>
          </w:pPr>
          <w:hyperlink w:anchor="__RefHeading___Toc14605124_73709187">
            <w:r>
              <w:rPr>
                <w:webHidden/>
                <w:rStyle w:val="IndexLink"/>
                <w:rtl w:val="true"/>
              </w:rPr>
              <w:t>اشاره</w:t>
            </w:r>
            <w:r>
              <w:rPr>
                <w:rStyle w:val="IndexLink"/>
                <w:rtl w:val="true"/>
              </w:rPr>
              <w:tab/>
            </w:r>
            <w:r>
              <w:rPr>
                <w:rStyle w:val="IndexLink"/>
              </w:rPr>
              <w:t>321</w:t>
            </w:r>
          </w:hyperlink>
        </w:p>
        <w:p>
          <w:pPr>
            <w:pStyle w:val="Contents5"/>
            <w:tabs>
              <w:tab w:val="clear" w:pos="7892"/>
              <w:tab w:val="right" w:pos="9026" w:leader="dot"/>
            </w:tabs>
            <w:rPr/>
          </w:pPr>
          <w:hyperlink w:anchor="__RefHeading___Toc14605126_73709187">
            <w:r>
              <w:rPr>
                <w:webHidden/>
                <w:rStyle w:val="IndexLink"/>
              </w:rPr>
              <w:t>3540</w:t>
            </w:r>
            <w:r>
              <w:rPr>
                <w:rStyle w:val="IndexLink"/>
                <w:rtl w:val="true"/>
              </w:rPr>
              <w:t xml:space="preserve"> - </w:t>
            </w:r>
            <w:r>
              <w:rPr>
                <w:rStyle w:val="IndexLink"/>
                <w:rtl w:val="true"/>
              </w:rPr>
              <w:t>الأمثالُ</w:t>
            </w:r>
            <w:r>
              <w:rPr>
                <w:rStyle w:val="IndexLink"/>
                <w:rtl w:val="true"/>
              </w:rPr>
              <w:tab/>
            </w:r>
            <w:r>
              <w:rPr>
                <w:rStyle w:val="IndexLink"/>
              </w:rPr>
              <w:t>322</w:t>
            </w:r>
          </w:hyperlink>
        </w:p>
        <w:p>
          <w:pPr>
            <w:pStyle w:val="Contents6"/>
            <w:tabs>
              <w:tab w:val="clear" w:pos="7609"/>
              <w:tab w:val="right" w:pos="9026" w:leader="dot"/>
            </w:tabs>
            <w:rPr/>
          </w:pPr>
          <w:hyperlink w:anchor="__RefHeading___Toc14605128_73709187">
            <w:r>
              <w:rPr>
                <w:webHidden/>
                <w:rStyle w:val="IndexLink"/>
              </w:rPr>
              <w:t>3540</w:t>
            </w:r>
            <w:r>
              <w:rPr>
                <w:rStyle w:val="IndexLink"/>
                <w:rtl w:val="true"/>
              </w:rPr>
              <w:t xml:space="preserve"> - </w:t>
            </w:r>
            <w:r>
              <w:rPr>
                <w:rStyle w:val="IndexLink"/>
                <w:rtl w:val="true"/>
              </w:rPr>
              <w:t>مَثل ها و نمونه ها</w:t>
            </w:r>
            <w:r>
              <w:rPr>
                <w:rStyle w:val="IndexLink"/>
                <w:rtl w:val="true"/>
              </w:rPr>
              <w:tab/>
            </w:r>
            <w:r>
              <w:rPr>
                <w:rStyle w:val="IndexLink"/>
              </w:rPr>
              <w:t>322</w:t>
            </w:r>
          </w:hyperlink>
        </w:p>
        <w:p>
          <w:pPr>
            <w:pStyle w:val="Contents5"/>
            <w:tabs>
              <w:tab w:val="clear" w:pos="7892"/>
              <w:tab w:val="right" w:pos="9026" w:leader="dot"/>
            </w:tabs>
            <w:rPr/>
          </w:pPr>
          <w:hyperlink w:anchor="__RefHeading___Toc14605130_73709187">
            <w:r>
              <w:rPr>
                <w:webHidden/>
                <w:rStyle w:val="IndexLink"/>
              </w:rPr>
              <w:t>3541</w:t>
            </w:r>
            <w:r>
              <w:rPr>
                <w:rStyle w:val="IndexLink"/>
                <w:rtl w:val="true"/>
              </w:rPr>
              <w:t xml:space="preserve"> - </w:t>
            </w:r>
            <w:r>
              <w:rPr>
                <w:rStyle w:val="IndexLink"/>
                <w:rtl w:val="true"/>
              </w:rPr>
              <w:t>حُکمُ الأمثالِ</w:t>
            </w:r>
            <w:r>
              <w:rPr>
                <w:rStyle w:val="IndexLink"/>
                <w:rtl w:val="true"/>
              </w:rPr>
              <w:tab/>
            </w:r>
            <w:r>
              <w:rPr>
                <w:rStyle w:val="IndexLink"/>
              </w:rPr>
              <w:t>323</w:t>
            </w:r>
          </w:hyperlink>
        </w:p>
        <w:p>
          <w:pPr>
            <w:pStyle w:val="Contents6"/>
            <w:tabs>
              <w:tab w:val="clear" w:pos="7609"/>
              <w:tab w:val="right" w:pos="9026" w:leader="dot"/>
            </w:tabs>
            <w:rPr/>
          </w:pPr>
          <w:hyperlink w:anchor="__RefHeading___Toc14605132_73709187">
            <w:r>
              <w:rPr>
                <w:webHidden/>
                <w:rStyle w:val="IndexLink"/>
              </w:rPr>
              <w:t>3541</w:t>
            </w:r>
            <w:r>
              <w:rPr>
                <w:rStyle w:val="IndexLink"/>
                <w:rtl w:val="true"/>
              </w:rPr>
              <w:t xml:space="preserve"> - </w:t>
            </w:r>
            <w:r>
              <w:rPr>
                <w:rStyle w:val="IndexLink"/>
                <w:rtl w:val="true"/>
              </w:rPr>
              <w:t>حُکم همانندها</w:t>
            </w:r>
            <w:r>
              <w:rPr>
                <w:rStyle w:val="IndexLink"/>
                <w:rtl w:val="true"/>
              </w:rPr>
              <w:tab/>
            </w:r>
            <w:r>
              <w:rPr>
                <w:rStyle w:val="IndexLink"/>
              </w:rPr>
              <w:t>323</w:t>
            </w:r>
          </w:hyperlink>
        </w:p>
        <w:p>
          <w:pPr>
            <w:pStyle w:val="Contents5"/>
            <w:tabs>
              <w:tab w:val="clear" w:pos="7892"/>
              <w:tab w:val="right" w:pos="9026" w:leader="dot"/>
            </w:tabs>
            <w:rPr/>
          </w:pPr>
          <w:hyperlink w:anchor="__RefHeading___Toc14605134_73709187">
            <w:r>
              <w:rPr>
                <w:webHidden/>
                <w:rStyle w:val="IndexLink"/>
              </w:rPr>
              <w:t>3542</w:t>
            </w:r>
            <w:r>
              <w:rPr>
                <w:rStyle w:val="IndexLink"/>
                <w:rtl w:val="true"/>
              </w:rPr>
              <w:t xml:space="preserve"> - </w:t>
            </w:r>
            <w:r>
              <w:rPr>
                <w:rStyle w:val="IndexLink"/>
                <w:rtl w:val="true"/>
              </w:rPr>
              <w:t>مَثَلُ الحَقِّ وَالباطِلِ</w:t>
            </w:r>
            <w:r>
              <w:rPr>
                <w:rStyle w:val="IndexLink"/>
                <w:rtl w:val="true"/>
              </w:rPr>
              <w:tab/>
            </w:r>
            <w:r>
              <w:rPr>
                <w:rStyle w:val="IndexLink"/>
              </w:rPr>
              <w:t>325</w:t>
            </w:r>
          </w:hyperlink>
        </w:p>
        <w:p>
          <w:pPr>
            <w:pStyle w:val="Contents6"/>
            <w:tabs>
              <w:tab w:val="clear" w:pos="7609"/>
              <w:tab w:val="right" w:pos="9026" w:leader="dot"/>
            </w:tabs>
            <w:rPr/>
          </w:pPr>
          <w:hyperlink w:anchor="__RefHeading___Toc14605136_73709187">
            <w:r>
              <w:rPr>
                <w:webHidden/>
                <w:rStyle w:val="IndexLink"/>
              </w:rPr>
              <w:t>3542</w:t>
            </w:r>
            <w:r>
              <w:rPr>
                <w:rStyle w:val="IndexLink"/>
                <w:rtl w:val="true"/>
              </w:rPr>
              <w:t xml:space="preserve"> - </w:t>
            </w:r>
            <w:r>
              <w:rPr>
                <w:rStyle w:val="IndexLink"/>
                <w:rtl w:val="true"/>
              </w:rPr>
              <w:t>مَثَل حق و باطل</w:t>
            </w:r>
            <w:r>
              <w:rPr>
                <w:rStyle w:val="IndexLink"/>
                <w:rtl w:val="true"/>
              </w:rPr>
              <w:tab/>
            </w:r>
            <w:r>
              <w:rPr>
                <w:rStyle w:val="IndexLink"/>
              </w:rPr>
              <w:t>325</w:t>
            </w:r>
          </w:hyperlink>
        </w:p>
        <w:p>
          <w:pPr>
            <w:pStyle w:val="Contents5"/>
            <w:tabs>
              <w:tab w:val="clear" w:pos="7892"/>
              <w:tab w:val="right" w:pos="9026" w:leader="dot"/>
            </w:tabs>
            <w:rPr/>
          </w:pPr>
          <w:hyperlink w:anchor="__RefHeading___Toc14605138_73709187">
            <w:r>
              <w:rPr>
                <w:webHidden/>
                <w:rStyle w:val="IndexLink"/>
              </w:rPr>
              <w:t>3543</w:t>
            </w:r>
            <w:r>
              <w:rPr>
                <w:rStyle w:val="IndexLink"/>
                <w:rtl w:val="true"/>
              </w:rPr>
              <w:t xml:space="preserve"> - </w:t>
            </w:r>
            <w:r>
              <w:rPr>
                <w:rStyle w:val="IndexLink"/>
                <w:rtl w:val="true"/>
              </w:rPr>
              <w:t>مَثَلُ الطَّریقِ إلَی اللَّهِ</w:t>
            </w:r>
            <w:r>
              <w:rPr>
                <w:rStyle w:val="IndexLink"/>
                <w:rtl w:val="true"/>
              </w:rPr>
              <w:tab/>
            </w:r>
            <w:r>
              <w:rPr>
                <w:rStyle w:val="IndexLink"/>
              </w:rPr>
              <w:t>325</w:t>
            </w:r>
          </w:hyperlink>
        </w:p>
        <w:p>
          <w:pPr>
            <w:pStyle w:val="Contents6"/>
            <w:tabs>
              <w:tab w:val="clear" w:pos="7609"/>
              <w:tab w:val="right" w:pos="9026" w:leader="dot"/>
            </w:tabs>
            <w:rPr/>
          </w:pPr>
          <w:hyperlink w:anchor="__RefHeading___Toc14605140_73709187">
            <w:r>
              <w:rPr>
                <w:webHidden/>
                <w:rStyle w:val="IndexLink"/>
              </w:rPr>
              <w:t>3543</w:t>
            </w:r>
            <w:r>
              <w:rPr>
                <w:rStyle w:val="IndexLink"/>
                <w:rtl w:val="true"/>
              </w:rPr>
              <w:t xml:space="preserve"> - </w:t>
            </w:r>
            <w:r>
              <w:rPr>
                <w:rStyle w:val="IndexLink"/>
                <w:rtl w:val="true"/>
              </w:rPr>
              <w:t>مَثَل راه رسیدن به خدا</w:t>
            </w:r>
            <w:r>
              <w:rPr>
                <w:rStyle w:val="IndexLink"/>
                <w:rtl w:val="true"/>
              </w:rPr>
              <w:tab/>
            </w:r>
            <w:r>
              <w:rPr>
                <w:rStyle w:val="IndexLink"/>
              </w:rPr>
              <w:t>325</w:t>
            </w:r>
          </w:hyperlink>
        </w:p>
        <w:p>
          <w:pPr>
            <w:pStyle w:val="Contents5"/>
            <w:tabs>
              <w:tab w:val="clear" w:pos="7892"/>
              <w:tab w:val="right" w:pos="9026" w:leader="dot"/>
            </w:tabs>
            <w:rPr/>
          </w:pPr>
          <w:hyperlink w:anchor="__RefHeading___Toc14605142_73709187">
            <w:r>
              <w:rPr>
                <w:webHidden/>
                <w:rStyle w:val="IndexLink"/>
              </w:rPr>
              <w:t>3544</w:t>
            </w:r>
            <w:r>
              <w:rPr>
                <w:rStyle w:val="IndexLink"/>
                <w:rtl w:val="true"/>
              </w:rPr>
              <w:t xml:space="preserve"> - </w:t>
            </w:r>
            <w:r>
              <w:rPr>
                <w:rStyle w:val="IndexLink"/>
                <w:rtl w:val="true"/>
              </w:rPr>
              <w:t>مَثَلُ النَّبیِ صلی الله علیه وآله واُمَّتِهِ ورِسالَتِهِ</w:t>
            </w:r>
            <w:r>
              <w:rPr>
                <w:rStyle w:val="IndexLink"/>
                <w:rtl w:val="true"/>
              </w:rPr>
              <w:tab/>
            </w:r>
            <w:r>
              <w:rPr>
                <w:rStyle w:val="IndexLink"/>
              </w:rPr>
              <w:t>327</w:t>
            </w:r>
          </w:hyperlink>
        </w:p>
        <w:p>
          <w:pPr>
            <w:pStyle w:val="Contents6"/>
            <w:tabs>
              <w:tab w:val="clear" w:pos="7609"/>
              <w:tab w:val="right" w:pos="9026" w:leader="dot"/>
            </w:tabs>
            <w:rPr/>
          </w:pPr>
          <w:hyperlink w:anchor="__RefHeading___Toc14605144_73709187">
            <w:r>
              <w:rPr>
                <w:webHidden/>
                <w:rStyle w:val="IndexLink"/>
              </w:rPr>
              <w:t>3544</w:t>
            </w:r>
            <w:r>
              <w:rPr>
                <w:rStyle w:val="IndexLink"/>
                <w:rtl w:val="true"/>
              </w:rPr>
              <w:t xml:space="preserve"> - </w:t>
            </w:r>
            <w:r>
              <w:rPr>
                <w:rStyle w:val="IndexLink"/>
                <w:rtl w:val="true"/>
              </w:rPr>
              <w:t>مَثَل پیامبرصلی الله علیه وآله و امّت و رسالت او</w:t>
            </w:r>
            <w:r>
              <w:rPr>
                <w:rStyle w:val="IndexLink"/>
                <w:rtl w:val="true"/>
              </w:rPr>
              <w:tab/>
            </w:r>
            <w:r>
              <w:rPr>
                <w:rStyle w:val="IndexLink"/>
              </w:rPr>
              <w:t>327</w:t>
            </w:r>
          </w:hyperlink>
        </w:p>
        <w:p>
          <w:pPr>
            <w:pStyle w:val="Contents5"/>
            <w:tabs>
              <w:tab w:val="clear" w:pos="7892"/>
              <w:tab w:val="right" w:pos="9026" w:leader="dot"/>
            </w:tabs>
            <w:rPr/>
          </w:pPr>
          <w:hyperlink w:anchor="__RefHeading___Toc14605146_73709187">
            <w:r>
              <w:rPr>
                <w:webHidden/>
                <w:rStyle w:val="IndexLink"/>
              </w:rPr>
              <w:t>3545</w:t>
            </w:r>
            <w:r>
              <w:rPr>
                <w:rStyle w:val="IndexLink"/>
                <w:rtl w:val="true"/>
              </w:rPr>
              <w:t xml:space="preserve"> - </w:t>
            </w:r>
            <w:r>
              <w:rPr>
                <w:rStyle w:val="IndexLink"/>
                <w:rtl w:val="true"/>
              </w:rPr>
              <w:t>مَثَلُ النَّبیِ صلی الله علیه وآله وَالسّاعةِ</w:t>
            </w:r>
            <w:r>
              <w:rPr>
                <w:rStyle w:val="IndexLink"/>
                <w:rtl w:val="true"/>
              </w:rPr>
              <w:tab/>
            </w:r>
            <w:r>
              <w:rPr>
                <w:rStyle w:val="IndexLink"/>
              </w:rPr>
              <w:t>330</w:t>
            </w:r>
          </w:hyperlink>
        </w:p>
        <w:p>
          <w:pPr>
            <w:pStyle w:val="Contents6"/>
            <w:tabs>
              <w:tab w:val="clear" w:pos="7609"/>
              <w:tab w:val="right" w:pos="9026" w:leader="dot"/>
            </w:tabs>
            <w:rPr/>
          </w:pPr>
          <w:hyperlink w:anchor="__RefHeading___Toc14605148_73709187">
            <w:r>
              <w:rPr>
                <w:webHidden/>
                <w:rStyle w:val="IndexLink"/>
              </w:rPr>
              <w:t>3545</w:t>
            </w:r>
            <w:r>
              <w:rPr>
                <w:rStyle w:val="IndexLink"/>
                <w:rtl w:val="true"/>
              </w:rPr>
              <w:t xml:space="preserve"> - </w:t>
            </w:r>
            <w:r>
              <w:rPr>
                <w:rStyle w:val="IndexLink"/>
                <w:rtl w:val="true"/>
              </w:rPr>
              <w:t>مَثَل پیامبرصلی الله علیه وآله و قیامت</w:t>
            </w:r>
            <w:r>
              <w:rPr>
                <w:rStyle w:val="IndexLink"/>
                <w:rtl w:val="true"/>
              </w:rPr>
              <w:tab/>
            </w:r>
            <w:r>
              <w:rPr>
                <w:rStyle w:val="IndexLink"/>
              </w:rPr>
              <w:t>330</w:t>
            </w:r>
          </w:hyperlink>
        </w:p>
        <w:p>
          <w:pPr>
            <w:pStyle w:val="Contents5"/>
            <w:tabs>
              <w:tab w:val="clear" w:pos="7892"/>
              <w:tab w:val="right" w:pos="9026" w:leader="dot"/>
            </w:tabs>
            <w:rPr/>
          </w:pPr>
          <w:hyperlink w:anchor="__RefHeading___Toc14605150_73709187">
            <w:r>
              <w:rPr>
                <w:webHidden/>
                <w:rStyle w:val="IndexLink"/>
              </w:rPr>
              <w:t>3546</w:t>
            </w:r>
            <w:r>
              <w:rPr>
                <w:rStyle w:val="IndexLink"/>
                <w:rtl w:val="true"/>
              </w:rPr>
              <w:t xml:space="preserve"> - </w:t>
            </w:r>
            <w:r>
              <w:rPr>
                <w:rStyle w:val="IndexLink"/>
                <w:rtl w:val="true"/>
              </w:rPr>
              <w:t>مَثَلُ القُرآنِ</w:t>
            </w:r>
            <w:r>
              <w:rPr>
                <w:rStyle w:val="IndexLink"/>
                <w:rtl w:val="true"/>
              </w:rPr>
              <w:tab/>
            </w:r>
            <w:r>
              <w:rPr>
                <w:rStyle w:val="IndexLink"/>
              </w:rPr>
              <w:t>331</w:t>
            </w:r>
          </w:hyperlink>
        </w:p>
        <w:p>
          <w:pPr>
            <w:pStyle w:val="Contents6"/>
            <w:tabs>
              <w:tab w:val="clear" w:pos="7609"/>
              <w:tab w:val="right" w:pos="9026" w:leader="dot"/>
            </w:tabs>
            <w:rPr/>
          </w:pPr>
          <w:hyperlink w:anchor="__RefHeading___Toc14605152_73709187">
            <w:r>
              <w:rPr>
                <w:webHidden/>
                <w:rStyle w:val="IndexLink"/>
              </w:rPr>
              <w:t>3546</w:t>
            </w:r>
            <w:r>
              <w:rPr>
                <w:rStyle w:val="IndexLink"/>
                <w:rtl w:val="true"/>
              </w:rPr>
              <w:t xml:space="preserve"> - </w:t>
            </w:r>
            <w:r>
              <w:rPr>
                <w:rStyle w:val="IndexLink"/>
                <w:rtl w:val="true"/>
              </w:rPr>
              <w:t>مَثَل قرآن</w:t>
            </w:r>
            <w:r>
              <w:rPr>
                <w:rStyle w:val="IndexLink"/>
                <w:rtl w:val="true"/>
              </w:rPr>
              <w:tab/>
            </w:r>
            <w:r>
              <w:rPr>
                <w:rStyle w:val="IndexLink"/>
              </w:rPr>
              <w:t>331</w:t>
            </w:r>
          </w:hyperlink>
        </w:p>
        <w:p>
          <w:pPr>
            <w:pStyle w:val="Contents5"/>
            <w:tabs>
              <w:tab w:val="clear" w:pos="7892"/>
              <w:tab w:val="right" w:pos="9026" w:leader="dot"/>
            </w:tabs>
            <w:rPr/>
          </w:pPr>
          <w:hyperlink w:anchor="__RefHeading___Toc14605154_73709187">
            <w:r>
              <w:rPr>
                <w:webHidden/>
                <w:rStyle w:val="IndexLink"/>
              </w:rPr>
              <w:t>3547</w:t>
            </w:r>
            <w:r>
              <w:rPr>
                <w:rStyle w:val="IndexLink"/>
                <w:rtl w:val="true"/>
              </w:rPr>
              <w:t xml:space="preserve"> - </w:t>
            </w:r>
            <w:r>
              <w:rPr>
                <w:rStyle w:val="IndexLink"/>
                <w:rtl w:val="true"/>
              </w:rPr>
              <w:t>مَثَلُ اُمَّةِ النَّبیِ صلی الله علیه وآله</w:t>
            </w:r>
            <w:r>
              <w:rPr>
                <w:rStyle w:val="IndexLink"/>
                <w:rtl w:val="true"/>
              </w:rPr>
              <w:tab/>
            </w:r>
            <w:r>
              <w:rPr>
                <w:rStyle w:val="IndexLink"/>
              </w:rPr>
              <w:t>332</w:t>
            </w:r>
          </w:hyperlink>
        </w:p>
        <w:p>
          <w:pPr>
            <w:pStyle w:val="Contents6"/>
            <w:tabs>
              <w:tab w:val="clear" w:pos="7609"/>
              <w:tab w:val="right" w:pos="9026" w:leader="dot"/>
            </w:tabs>
            <w:rPr/>
          </w:pPr>
          <w:hyperlink w:anchor="__RefHeading___Toc14605156_73709187">
            <w:r>
              <w:rPr>
                <w:webHidden/>
                <w:rStyle w:val="IndexLink"/>
              </w:rPr>
              <w:t>3547</w:t>
            </w:r>
            <w:r>
              <w:rPr>
                <w:rStyle w:val="IndexLink"/>
                <w:rtl w:val="true"/>
              </w:rPr>
              <w:t xml:space="preserve"> - </w:t>
            </w:r>
            <w:r>
              <w:rPr>
                <w:rStyle w:val="IndexLink"/>
                <w:rtl w:val="true"/>
              </w:rPr>
              <w:t>مَثَل امّت پیامبرصلی الله علیه وآله</w:t>
            </w:r>
            <w:r>
              <w:rPr>
                <w:rStyle w:val="IndexLink"/>
                <w:rtl w:val="true"/>
              </w:rPr>
              <w:tab/>
            </w:r>
            <w:r>
              <w:rPr>
                <w:rStyle w:val="IndexLink"/>
              </w:rPr>
              <w:t>332</w:t>
            </w:r>
          </w:hyperlink>
        </w:p>
        <w:p>
          <w:pPr>
            <w:pStyle w:val="Contents5"/>
            <w:tabs>
              <w:tab w:val="clear" w:pos="7892"/>
              <w:tab w:val="right" w:pos="9026" w:leader="dot"/>
            </w:tabs>
            <w:rPr/>
          </w:pPr>
          <w:hyperlink w:anchor="__RefHeading___Toc14605158_73709187">
            <w:r>
              <w:rPr>
                <w:webHidden/>
                <w:rStyle w:val="IndexLink"/>
              </w:rPr>
              <w:t>3548</w:t>
            </w:r>
            <w:r>
              <w:rPr>
                <w:rStyle w:val="IndexLink"/>
                <w:rtl w:val="true"/>
              </w:rPr>
              <w:t xml:space="preserve"> - </w:t>
            </w:r>
            <w:r>
              <w:rPr>
                <w:rStyle w:val="IndexLink"/>
                <w:rtl w:val="true"/>
              </w:rPr>
              <w:t>مَثَلُ أهلِ بَیتِ النَّبیِ صلی الله علیه وآله</w:t>
            </w:r>
            <w:r>
              <w:rPr>
                <w:rStyle w:val="IndexLink"/>
                <w:rtl w:val="true"/>
              </w:rPr>
              <w:tab/>
            </w:r>
            <w:r>
              <w:rPr>
                <w:rStyle w:val="IndexLink"/>
              </w:rPr>
              <w:t>334</w:t>
            </w:r>
          </w:hyperlink>
        </w:p>
        <w:p>
          <w:pPr>
            <w:pStyle w:val="Contents6"/>
            <w:tabs>
              <w:tab w:val="clear" w:pos="7609"/>
              <w:tab w:val="right" w:pos="9026" w:leader="dot"/>
            </w:tabs>
            <w:rPr/>
          </w:pPr>
          <w:hyperlink w:anchor="__RefHeading___Toc14605160_73709187">
            <w:r>
              <w:rPr>
                <w:webHidden/>
                <w:rStyle w:val="IndexLink"/>
              </w:rPr>
              <w:t>3548</w:t>
            </w:r>
            <w:r>
              <w:rPr>
                <w:rStyle w:val="IndexLink"/>
                <w:rtl w:val="true"/>
              </w:rPr>
              <w:t xml:space="preserve"> - </w:t>
            </w:r>
            <w:r>
              <w:rPr>
                <w:rStyle w:val="IndexLink"/>
                <w:rtl w:val="true"/>
              </w:rPr>
              <w:t>مَثَل اهل بیت پیامبرصلی الله علیه وآله</w:t>
            </w:r>
            <w:r>
              <w:rPr>
                <w:rStyle w:val="IndexLink"/>
                <w:rtl w:val="true"/>
              </w:rPr>
              <w:tab/>
            </w:r>
            <w:r>
              <w:rPr>
                <w:rStyle w:val="IndexLink"/>
              </w:rPr>
              <w:t>334</w:t>
            </w:r>
          </w:hyperlink>
        </w:p>
        <w:p>
          <w:pPr>
            <w:pStyle w:val="Contents5"/>
            <w:tabs>
              <w:tab w:val="clear" w:pos="7892"/>
              <w:tab w:val="right" w:pos="9026" w:leader="dot"/>
            </w:tabs>
            <w:rPr/>
          </w:pPr>
          <w:hyperlink w:anchor="__RefHeading___Toc14605162_73709187">
            <w:r>
              <w:rPr>
                <w:webHidden/>
                <w:rStyle w:val="IndexLink"/>
              </w:rPr>
              <w:t>3549</w:t>
            </w:r>
            <w:r>
              <w:rPr>
                <w:rStyle w:val="IndexLink"/>
                <w:rtl w:val="true"/>
              </w:rPr>
              <w:t xml:space="preserve"> - </w:t>
            </w:r>
            <w:r>
              <w:rPr>
                <w:rStyle w:val="IndexLink"/>
                <w:rtl w:val="true"/>
              </w:rPr>
              <w:t>المَثَلُ الأعلی</w:t>
            </w:r>
            <w:r>
              <w:rPr>
                <w:rStyle w:val="IndexLink"/>
                <w:rtl w:val="true"/>
              </w:rPr>
              <w:tab/>
            </w:r>
            <w:r>
              <w:rPr>
                <w:rStyle w:val="IndexLink"/>
              </w:rPr>
              <w:t>338</w:t>
            </w:r>
          </w:hyperlink>
        </w:p>
        <w:p>
          <w:pPr>
            <w:pStyle w:val="Contents6"/>
            <w:tabs>
              <w:tab w:val="clear" w:pos="7609"/>
              <w:tab w:val="right" w:pos="9026" w:leader="dot"/>
            </w:tabs>
            <w:rPr/>
          </w:pPr>
          <w:hyperlink w:anchor="__RefHeading___Toc14605164_73709187">
            <w:r>
              <w:rPr>
                <w:webHidden/>
                <w:rStyle w:val="IndexLink"/>
              </w:rPr>
              <w:t>3549</w:t>
            </w:r>
            <w:r>
              <w:rPr>
                <w:rStyle w:val="IndexLink"/>
                <w:rtl w:val="true"/>
              </w:rPr>
              <w:t xml:space="preserve"> - </w:t>
            </w:r>
            <w:r>
              <w:rPr>
                <w:rStyle w:val="IndexLink"/>
                <w:rtl w:val="true"/>
              </w:rPr>
              <w:t>نمونه برین</w:t>
            </w:r>
            <w:r>
              <w:rPr>
                <w:rStyle w:val="IndexLink"/>
                <w:rtl w:val="true"/>
              </w:rPr>
              <w:tab/>
            </w:r>
            <w:r>
              <w:rPr>
                <w:rStyle w:val="IndexLink"/>
              </w:rPr>
              <w:t>338</w:t>
            </w:r>
          </w:hyperlink>
        </w:p>
        <w:p>
          <w:pPr>
            <w:pStyle w:val="Contents5"/>
            <w:tabs>
              <w:tab w:val="clear" w:pos="7892"/>
              <w:tab w:val="right" w:pos="9026" w:leader="dot"/>
            </w:tabs>
            <w:rPr/>
          </w:pPr>
          <w:hyperlink w:anchor="__RefHeading___Toc14605166_73709187">
            <w:r>
              <w:rPr>
                <w:webHidden/>
                <w:rStyle w:val="IndexLink"/>
              </w:rPr>
              <w:t>3550</w:t>
            </w:r>
            <w:r>
              <w:rPr>
                <w:rStyle w:val="IndexLink"/>
                <w:rtl w:val="true"/>
              </w:rPr>
              <w:t xml:space="preserve"> - </w:t>
            </w:r>
            <w:r>
              <w:rPr>
                <w:rStyle w:val="IndexLink"/>
                <w:rtl w:val="true"/>
              </w:rPr>
              <w:t>مَثَلُ الکَلِمَةِ الطَّیِّبَةِ</w:t>
            </w:r>
            <w:r>
              <w:rPr>
                <w:rStyle w:val="IndexLink"/>
                <w:rtl w:val="true"/>
              </w:rPr>
              <w:tab/>
            </w:r>
            <w:r>
              <w:rPr>
                <w:rStyle w:val="IndexLink"/>
              </w:rPr>
              <w:t>338</w:t>
            </w:r>
          </w:hyperlink>
        </w:p>
        <w:p>
          <w:pPr>
            <w:pStyle w:val="Contents6"/>
            <w:tabs>
              <w:tab w:val="clear" w:pos="7609"/>
              <w:tab w:val="right" w:pos="9026" w:leader="dot"/>
            </w:tabs>
            <w:rPr/>
          </w:pPr>
          <w:hyperlink w:anchor="__RefHeading___Toc14605168_73709187">
            <w:r>
              <w:rPr>
                <w:webHidden/>
                <w:rStyle w:val="IndexLink"/>
              </w:rPr>
              <w:t>3550</w:t>
            </w:r>
            <w:r>
              <w:rPr>
                <w:rStyle w:val="IndexLink"/>
                <w:rtl w:val="true"/>
              </w:rPr>
              <w:t xml:space="preserve"> - </w:t>
            </w:r>
            <w:r>
              <w:rPr>
                <w:rStyle w:val="IndexLink"/>
                <w:rtl w:val="true"/>
              </w:rPr>
              <w:t>مَثَل سخن پاک</w:t>
            </w:r>
            <w:r>
              <w:rPr>
                <w:rStyle w:val="IndexLink"/>
                <w:rtl w:val="true"/>
              </w:rPr>
              <w:tab/>
            </w:r>
            <w:r>
              <w:rPr>
                <w:rStyle w:val="IndexLink"/>
              </w:rPr>
              <w:t>338</w:t>
            </w:r>
          </w:hyperlink>
        </w:p>
        <w:p>
          <w:pPr>
            <w:pStyle w:val="Contents5"/>
            <w:tabs>
              <w:tab w:val="clear" w:pos="7892"/>
              <w:tab w:val="right" w:pos="9026" w:leader="dot"/>
            </w:tabs>
            <w:rPr/>
          </w:pPr>
          <w:hyperlink w:anchor="__RefHeading___Toc14605170_73709187">
            <w:r>
              <w:rPr>
                <w:webHidden/>
                <w:rStyle w:val="IndexLink"/>
              </w:rPr>
              <w:t>3551</w:t>
            </w:r>
            <w:r>
              <w:rPr>
                <w:rStyle w:val="IndexLink"/>
                <w:rtl w:val="true"/>
              </w:rPr>
              <w:t xml:space="preserve"> - </w:t>
            </w:r>
            <w:r>
              <w:rPr>
                <w:rStyle w:val="IndexLink"/>
                <w:rtl w:val="true"/>
              </w:rPr>
              <w:t>مَثَلُ الکَلِمةِ الخَبیثَةِ</w:t>
            </w:r>
            <w:r>
              <w:rPr>
                <w:rStyle w:val="IndexLink"/>
                <w:rtl w:val="true"/>
              </w:rPr>
              <w:tab/>
            </w:r>
            <w:r>
              <w:rPr>
                <w:rStyle w:val="IndexLink"/>
              </w:rPr>
              <w:t>345</w:t>
            </w:r>
          </w:hyperlink>
        </w:p>
        <w:p>
          <w:pPr>
            <w:pStyle w:val="Contents6"/>
            <w:tabs>
              <w:tab w:val="clear" w:pos="7609"/>
              <w:tab w:val="right" w:pos="9026" w:leader="dot"/>
            </w:tabs>
            <w:rPr/>
          </w:pPr>
          <w:hyperlink w:anchor="__RefHeading___Toc14605172_73709187">
            <w:r>
              <w:rPr>
                <w:webHidden/>
                <w:rStyle w:val="IndexLink"/>
              </w:rPr>
              <w:t>3551</w:t>
            </w:r>
            <w:r>
              <w:rPr>
                <w:rStyle w:val="IndexLink"/>
                <w:rtl w:val="true"/>
              </w:rPr>
              <w:t xml:space="preserve"> - </w:t>
            </w:r>
            <w:r>
              <w:rPr>
                <w:rStyle w:val="IndexLink"/>
                <w:rtl w:val="true"/>
              </w:rPr>
              <w:t>مَثَل سخن ناپاک</w:t>
            </w:r>
            <w:r>
              <w:rPr>
                <w:rStyle w:val="IndexLink"/>
                <w:rtl w:val="true"/>
              </w:rPr>
              <w:tab/>
            </w:r>
            <w:r>
              <w:rPr>
                <w:rStyle w:val="IndexLink"/>
              </w:rPr>
              <w:t>345</w:t>
            </w:r>
          </w:hyperlink>
        </w:p>
        <w:p>
          <w:pPr>
            <w:pStyle w:val="Contents5"/>
            <w:tabs>
              <w:tab w:val="clear" w:pos="7892"/>
              <w:tab w:val="right" w:pos="9026" w:leader="dot"/>
            </w:tabs>
            <w:rPr/>
          </w:pPr>
          <w:hyperlink w:anchor="__RefHeading___Toc14605174_73709187">
            <w:r>
              <w:rPr>
                <w:webHidden/>
                <w:rStyle w:val="IndexLink"/>
              </w:rPr>
              <w:t>3552</w:t>
            </w:r>
            <w:r>
              <w:rPr>
                <w:rStyle w:val="IndexLink"/>
                <w:rtl w:val="true"/>
              </w:rPr>
              <w:t xml:space="preserve"> - </w:t>
            </w:r>
            <w:r>
              <w:rPr>
                <w:rStyle w:val="IndexLink"/>
                <w:rtl w:val="true"/>
              </w:rPr>
              <w:t>مَثَلُ المُؤمِنِ</w:t>
            </w:r>
            <w:r>
              <w:rPr>
                <w:rStyle w:val="IndexLink"/>
                <w:rtl w:val="true"/>
              </w:rPr>
              <w:tab/>
            </w:r>
            <w:r>
              <w:rPr>
                <w:rStyle w:val="IndexLink"/>
              </w:rPr>
              <w:t>346</w:t>
            </w:r>
          </w:hyperlink>
        </w:p>
        <w:p>
          <w:pPr>
            <w:pStyle w:val="Contents6"/>
            <w:tabs>
              <w:tab w:val="clear" w:pos="7609"/>
              <w:tab w:val="right" w:pos="9026" w:leader="dot"/>
            </w:tabs>
            <w:rPr/>
          </w:pPr>
          <w:hyperlink w:anchor="__RefHeading___Toc14605176_73709187">
            <w:r>
              <w:rPr>
                <w:webHidden/>
                <w:rStyle w:val="IndexLink"/>
              </w:rPr>
              <w:t>3552</w:t>
            </w:r>
            <w:r>
              <w:rPr>
                <w:rStyle w:val="IndexLink"/>
                <w:rtl w:val="true"/>
              </w:rPr>
              <w:t xml:space="preserve"> - </w:t>
            </w:r>
            <w:r>
              <w:rPr>
                <w:rStyle w:val="IndexLink"/>
                <w:rtl w:val="true"/>
              </w:rPr>
              <w:t>مَثَل مؤمن</w:t>
            </w:r>
            <w:r>
              <w:rPr>
                <w:rStyle w:val="IndexLink"/>
                <w:rtl w:val="true"/>
              </w:rPr>
              <w:tab/>
            </w:r>
            <w:r>
              <w:rPr>
                <w:rStyle w:val="IndexLink"/>
              </w:rPr>
              <w:t>346</w:t>
            </w:r>
          </w:hyperlink>
        </w:p>
        <w:p>
          <w:pPr>
            <w:pStyle w:val="Contents5"/>
            <w:tabs>
              <w:tab w:val="clear" w:pos="7892"/>
              <w:tab w:val="right" w:pos="9026" w:leader="dot"/>
            </w:tabs>
            <w:rPr/>
          </w:pPr>
          <w:hyperlink w:anchor="__RefHeading___Toc14605178_73709187">
            <w:r>
              <w:rPr>
                <w:webHidden/>
                <w:rStyle w:val="IndexLink"/>
              </w:rPr>
              <w:t>3553</w:t>
            </w:r>
            <w:r>
              <w:rPr>
                <w:rStyle w:val="IndexLink"/>
                <w:rtl w:val="true"/>
              </w:rPr>
              <w:t xml:space="preserve"> - </w:t>
            </w:r>
            <w:r>
              <w:rPr>
                <w:rStyle w:val="IndexLink"/>
                <w:rtl w:val="true"/>
              </w:rPr>
              <w:t>مَثَلُ الکافِرِ</w:t>
            </w:r>
            <w:r>
              <w:rPr>
                <w:rStyle w:val="IndexLink"/>
                <w:rtl w:val="true"/>
              </w:rPr>
              <w:tab/>
            </w:r>
            <w:r>
              <w:rPr>
                <w:rStyle w:val="IndexLink"/>
              </w:rPr>
              <w:t>349</w:t>
            </w:r>
          </w:hyperlink>
        </w:p>
        <w:p>
          <w:pPr>
            <w:pStyle w:val="Contents6"/>
            <w:tabs>
              <w:tab w:val="clear" w:pos="7609"/>
              <w:tab w:val="right" w:pos="9026" w:leader="dot"/>
            </w:tabs>
            <w:rPr/>
          </w:pPr>
          <w:hyperlink w:anchor="__RefHeading___Toc14605180_73709187">
            <w:r>
              <w:rPr>
                <w:webHidden/>
                <w:rStyle w:val="IndexLink"/>
              </w:rPr>
              <w:t>3553</w:t>
            </w:r>
            <w:r>
              <w:rPr>
                <w:rStyle w:val="IndexLink"/>
                <w:rtl w:val="true"/>
              </w:rPr>
              <w:t xml:space="preserve"> - </w:t>
            </w:r>
            <w:r>
              <w:rPr>
                <w:rStyle w:val="IndexLink"/>
                <w:rtl w:val="true"/>
              </w:rPr>
              <w:t>مَثَل کافر</w:t>
            </w:r>
            <w:r>
              <w:rPr>
                <w:rStyle w:val="IndexLink"/>
                <w:rtl w:val="true"/>
              </w:rPr>
              <w:tab/>
            </w:r>
            <w:r>
              <w:rPr>
                <w:rStyle w:val="IndexLink"/>
              </w:rPr>
              <w:t>349</w:t>
            </w:r>
          </w:hyperlink>
        </w:p>
        <w:p>
          <w:pPr>
            <w:pStyle w:val="Contents5"/>
            <w:tabs>
              <w:tab w:val="clear" w:pos="7892"/>
              <w:tab w:val="right" w:pos="9026" w:leader="dot"/>
            </w:tabs>
            <w:rPr/>
          </w:pPr>
          <w:hyperlink w:anchor="__RefHeading___Toc14605182_73709187">
            <w:r>
              <w:rPr>
                <w:webHidden/>
                <w:rStyle w:val="IndexLink"/>
              </w:rPr>
              <w:t>3554</w:t>
            </w:r>
            <w:r>
              <w:rPr>
                <w:rStyle w:val="IndexLink"/>
                <w:rtl w:val="true"/>
              </w:rPr>
              <w:t xml:space="preserve"> - </w:t>
            </w:r>
            <w:r>
              <w:rPr>
                <w:rStyle w:val="IndexLink"/>
                <w:rtl w:val="true"/>
              </w:rPr>
              <w:t>مَثَلُ المُشرِکِ</w:t>
            </w:r>
            <w:r>
              <w:rPr>
                <w:rStyle w:val="IndexLink"/>
                <w:rtl w:val="true"/>
              </w:rPr>
              <w:tab/>
            </w:r>
            <w:r>
              <w:rPr>
                <w:rStyle w:val="IndexLink"/>
              </w:rPr>
              <w:t>367</w:t>
            </w:r>
          </w:hyperlink>
        </w:p>
        <w:p>
          <w:pPr>
            <w:pStyle w:val="Contents6"/>
            <w:tabs>
              <w:tab w:val="clear" w:pos="7609"/>
              <w:tab w:val="right" w:pos="9026" w:leader="dot"/>
            </w:tabs>
            <w:rPr/>
          </w:pPr>
          <w:hyperlink w:anchor="__RefHeading___Toc14605184_73709187">
            <w:r>
              <w:rPr>
                <w:webHidden/>
                <w:rStyle w:val="IndexLink"/>
              </w:rPr>
              <w:t>3554</w:t>
            </w:r>
            <w:r>
              <w:rPr>
                <w:rStyle w:val="IndexLink"/>
                <w:rtl w:val="true"/>
              </w:rPr>
              <w:t xml:space="preserve"> - </w:t>
            </w:r>
            <w:r>
              <w:rPr>
                <w:rStyle w:val="IndexLink"/>
                <w:rtl w:val="true"/>
              </w:rPr>
              <w:t>مَثَل مشرک</w:t>
            </w:r>
            <w:r>
              <w:rPr>
                <w:rStyle w:val="IndexLink"/>
                <w:rtl w:val="true"/>
              </w:rPr>
              <w:tab/>
            </w:r>
            <w:r>
              <w:rPr>
                <w:rStyle w:val="IndexLink"/>
              </w:rPr>
              <w:t>367</w:t>
            </w:r>
          </w:hyperlink>
        </w:p>
        <w:p>
          <w:pPr>
            <w:pStyle w:val="Contents5"/>
            <w:tabs>
              <w:tab w:val="clear" w:pos="7892"/>
              <w:tab w:val="right" w:pos="9026" w:leader="dot"/>
            </w:tabs>
            <w:rPr/>
          </w:pPr>
          <w:hyperlink w:anchor="__RefHeading___Toc14605186_73709187">
            <w:r>
              <w:rPr>
                <w:webHidden/>
                <w:rStyle w:val="IndexLink"/>
              </w:rPr>
              <w:t>3555</w:t>
            </w:r>
            <w:r>
              <w:rPr>
                <w:rStyle w:val="IndexLink"/>
                <w:rtl w:val="true"/>
              </w:rPr>
              <w:t xml:space="preserve"> - </w:t>
            </w:r>
            <w:r>
              <w:rPr>
                <w:rStyle w:val="IndexLink"/>
                <w:rtl w:val="true"/>
              </w:rPr>
              <w:t>مَثَلُ المُنافِقِ</w:t>
            </w:r>
            <w:r>
              <w:rPr>
                <w:rStyle w:val="IndexLink"/>
                <w:rtl w:val="true"/>
              </w:rPr>
              <w:tab/>
            </w:r>
            <w:r>
              <w:rPr>
                <w:rStyle w:val="IndexLink"/>
              </w:rPr>
              <w:t>373</w:t>
            </w:r>
          </w:hyperlink>
        </w:p>
        <w:p>
          <w:pPr>
            <w:pStyle w:val="Contents6"/>
            <w:tabs>
              <w:tab w:val="clear" w:pos="7609"/>
              <w:tab w:val="right" w:pos="9026" w:leader="dot"/>
            </w:tabs>
            <w:rPr/>
          </w:pPr>
          <w:hyperlink w:anchor="__RefHeading___Toc14605188_73709187">
            <w:r>
              <w:rPr>
                <w:webHidden/>
                <w:rStyle w:val="IndexLink"/>
              </w:rPr>
              <w:t>3555</w:t>
            </w:r>
            <w:r>
              <w:rPr>
                <w:rStyle w:val="IndexLink"/>
                <w:rtl w:val="true"/>
              </w:rPr>
              <w:t xml:space="preserve"> - </w:t>
            </w:r>
            <w:r>
              <w:rPr>
                <w:rStyle w:val="IndexLink"/>
                <w:rtl w:val="true"/>
              </w:rPr>
              <w:t>مَثَل منافق</w:t>
            </w:r>
            <w:r>
              <w:rPr>
                <w:rStyle w:val="IndexLink"/>
                <w:rtl w:val="true"/>
              </w:rPr>
              <w:tab/>
            </w:r>
            <w:r>
              <w:rPr>
                <w:rStyle w:val="IndexLink"/>
              </w:rPr>
              <w:t>373</w:t>
            </w:r>
          </w:hyperlink>
        </w:p>
        <w:p>
          <w:pPr>
            <w:pStyle w:val="Contents5"/>
            <w:tabs>
              <w:tab w:val="clear" w:pos="7892"/>
              <w:tab w:val="right" w:pos="9026" w:leader="dot"/>
            </w:tabs>
            <w:rPr/>
          </w:pPr>
          <w:hyperlink w:anchor="__RefHeading___Toc14605190_73709187">
            <w:r>
              <w:rPr>
                <w:webHidden/>
                <w:rStyle w:val="IndexLink"/>
              </w:rPr>
              <w:t>3556</w:t>
            </w:r>
            <w:r>
              <w:rPr>
                <w:rStyle w:val="IndexLink"/>
                <w:rtl w:val="true"/>
              </w:rPr>
              <w:t xml:space="preserve"> - </w:t>
            </w:r>
            <w:r>
              <w:rPr>
                <w:rStyle w:val="IndexLink"/>
                <w:rtl w:val="true"/>
              </w:rPr>
              <w:t>مَثَلٌ لِلَّذینَ کَفَروا</w:t>
            </w:r>
            <w:r>
              <w:rPr>
                <w:rStyle w:val="IndexLink"/>
                <w:rtl w:val="true"/>
              </w:rPr>
              <w:tab/>
            </w:r>
            <w:r>
              <w:rPr>
                <w:rStyle w:val="IndexLink"/>
              </w:rPr>
              <w:t>395</w:t>
            </w:r>
          </w:hyperlink>
        </w:p>
        <w:p>
          <w:pPr>
            <w:pStyle w:val="Contents6"/>
            <w:tabs>
              <w:tab w:val="clear" w:pos="7609"/>
              <w:tab w:val="right" w:pos="9026" w:leader="dot"/>
            </w:tabs>
            <w:rPr/>
          </w:pPr>
          <w:hyperlink w:anchor="__RefHeading___Toc14605192_73709187">
            <w:r>
              <w:rPr>
                <w:webHidden/>
                <w:rStyle w:val="IndexLink"/>
              </w:rPr>
              <w:t>3556</w:t>
            </w:r>
            <w:r>
              <w:rPr>
                <w:rStyle w:val="IndexLink"/>
                <w:rtl w:val="true"/>
              </w:rPr>
              <w:t xml:space="preserve"> - </w:t>
            </w:r>
            <w:r>
              <w:rPr>
                <w:rStyle w:val="IndexLink"/>
                <w:rtl w:val="true"/>
              </w:rPr>
              <w:t>مَثَلی برای آنان که کافر شدند</w:t>
            </w:r>
            <w:r>
              <w:rPr>
                <w:rStyle w:val="IndexLink"/>
                <w:rtl w:val="true"/>
              </w:rPr>
              <w:tab/>
            </w:r>
            <w:r>
              <w:rPr>
                <w:rStyle w:val="IndexLink"/>
              </w:rPr>
              <w:t>395</w:t>
            </w:r>
          </w:hyperlink>
        </w:p>
        <w:p>
          <w:pPr>
            <w:pStyle w:val="Contents5"/>
            <w:tabs>
              <w:tab w:val="clear" w:pos="7892"/>
              <w:tab w:val="right" w:pos="9026" w:leader="dot"/>
            </w:tabs>
            <w:rPr/>
          </w:pPr>
          <w:hyperlink w:anchor="__RefHeading___Toc14605194_73709187">
            <w:r>
              <w:rPr>
                <w:webHidden/>
                <w:rStyle w:val="IndexLink"/>
              </w:rPr>
              <w:t>3557</w:t>
            </w:r>
            <w:r>
              <w:rPr>
                <w:rStyle w:val="IndexLink"/>
                <w:rtl w:val="true"/>
              </w:rPr>
              <w:t xml:space="preserve"> - </w:t>
            </w:r>
            <w:r>
              <w:rPr>
                <w:rStyle w:val="IndexLink"/>
                <w:rtl w:val="true"/>
              </w:rPr>
              <w:t>مَثَلٌ لِلَّذینَ آمَنوا</w:t>
            </w:r>
            <w:r>
              <w:rPr>
                <w:rStyle w:val="IndexLink"/>
                <w:rtl w:val="true"/>
              </w:rPr>
              <w:tab/>
            </w:r>
            <w:r>
              <w:rPr>
                <w:rStyle w:val="IndexLink"/>
              </w:rPr>
              <w:t>397</w:t>
            </w:r>
          </w:hyperlink>
        </w:p>
        <w:p>
          <w:pPr>
            <w:pStyle w:val="Contents6"/>
            <w:tabs>
              <w:tab w:val="clear" w:pos="7609"/>
              <w:tab w:val="right" w:pos="9026" w:leader="dot"/>
            </w:tabs>
            <w:rPr/>
          </w:pPr>
          <w:hyperlink w:anchor="__RefHeading___Toc14605196_73709187">
            <w:r>
              <w:rPr>
                <w:webHidden/>
                <w:rStyle w:val="IndexLink"/>
              </w:rPr>
              <w:t>3557</w:t>
            </w:r>
            <w:r>
              <w:rPr>
                <w:rStyle w:val="IndexLink"/>
                <w:rtl w:val="true"/>
              </w:rPr>
              <w:t xml:space="preserve"> - </w:t>
            </w:r>
            <w:r>
              <w:rPr>
                <w:rStyle w:val="IndexLink"/>
                <w:rtl w:val="true"/>
              </w:rPr>
              <w:t>مَثَلی برای آنان که ایمان آورده اند</w:t>
            </w:r>
            <w:r>
              <w:rPr>
                <w:rStyle w:val="IndexLink"/>
                <w:rtl w:val="true"/>
              </w:rPr>
              <w:tab/>
            </w:r>
            <w:r>
              <w:rPr>
                <w:rStyle w:val="IndexLink"/>
              </w:rPr>
              <w:t>397</w:t>
            </w:r>
          </w:hyperlink>
        </w:p>
        <w:p>
          <w:pPr>
            <w:pStyle w:val="Contents5"/>
            <w:tabs>
              <w:tab w:val="clear" w:pos="7892"/>
              <w:tab w:val="right" w:pos="9026" w:leader="dot"/>
            </w:tabs>
            <w:rPr/>
          </w:pPr>
          <w:hyperlink w:anchor="__RefHeading___Toc14605198_73709187">
            <w:r>
              <w:rPr>
                <w:webHidden/>
                <w:rStyle w:val="IndexLink"/>
              </w:rPr>
              <w:t>3558</w:t>
            </w:r>
            <w:r>
              <w:rPr>
                <w:rStyle w:val="IndexLink"/>
                <w:rtl w:val="true"/>
              </w:rPr>
              <w:t xml:space="preserve"> - </w:t>
            </w:r>
            <w:r>
              <w:rPr>
                <w:rStyle w:val="IndexLink"/>
                <w:rtl w:val="true"/>
              </w:rPr>
              <w:t>مَثَلُ المُؤمِنِ وأخیهِ</w:t>
            </w:r>
            <w:r>
              <w:rPr>
                <w:rStyle w:val="IndexLink"/>
                <w:rtl w:val="true"/>
              </w:rPr>
              <w:tab/>
            </w:r>
            <w:r>
              <w:rPr>
                <w:rStyle w:val="IndexLink"/>
              </w:rPr>
              <w:t>398</w:t>
            </w:r>
          </w:hyperlink>
        </w:p>
        <w:p>
          <w:pPr>
            <w:pStyle w:val="Contents6"/>
            <w:tabs>
              <w:tab w:val="clear" w:pos="7609"/>
              <w:tab w:val="right" w:pos="9026" w:leader="dot"/>
            </w:tabs>
            <w:rPr/>
          </w:pPr>
          <w:hyperlink w:anchor="__RefHeading___Toc14605200_73709187">
            <w:r>
              <w:rPr>
                <w:webHidden/>
                <w:rStyle w:val="IndexLink"/>
              </w:rPr>
              <w:t>3558</w:t>
            </w:r>
            <w:r>
              <w:rPr>
                <w:rStyle w:val="IndexLink"/>
                <w:rtl w:val="true"/>
              </w:rPr>
              <w:t xml:space="preserve"> - </w:t>
            </w:r>
            <w:r>
              <w:rPr>
                <w:rStyle w:val="IndexLink"/>
                <w:rtl w:val="true"/>
              </w:rPr>
              <w:t>مَثَل مؤمن و برادرش</w:t>
            </w:r>
            <w:r>
              <w:rPr>
                <w:rStyle w:val="IndexLink"/>
                <w:rtl w:val="true"/>
              </w:rPr>
              <w:tab/>
            </w:r>
            <w:r>
              <w:rPr>
                <w:rStyle w:val="IndexLink"/>
              </w:rPr>
              <w:t>398</w:t>
            </w:r>
          </w:hyperlink>
        </w:p>
        <w:p>
          <w:pPr>
            <w:pStyle w:val="Contents5"/>
            <w:tabs>
              <w:tab w:val="clear" w:pos="7892"/>
              <w:tab w:val="right" w:pos="9026" w:leader="dot"/>
            </w:tabs>
            <w:rPr/>
          </w:pPr>
          <w:hyperlink w:anchor="__RefHeading___Toc14605202_73709187">
            <w:r>
              <w:rPr>
                <w:webHidden/>
                <w:rStyle w:val="IndexLink"/>
              </w:rPr>
              <w:t>3559</w:t>
            </w:r>
            <w:r>
              <w:rPr>
                <w:rStyle w:val="IndexLink"/>
                <w:rtl w:val="true"/>
              </w:rPr>
              <w:t xml:space="preserve"> - </w:t>
            </w:r>
            <w:r>
              <w:rPr>
                <w:rStyle w:val="IndexLink"/>
                <w:rtl w:val="true"/>
              </w:rPr>
              <w:t>مَثَلُ القائِمِ عَلی حُدودِ اللَّهِ وَالمُداهِنِ فیها</w:t>
            </w:r>
            <w:r>
              <w:rPr>
                <w:rStyle w:val="IndexLink"/>
                <w:rtl w:val="true"/>
              </w:rPr>
              <w:tab/>
            </w:r>
            <w:r>
              <w:rPr>
                <w:rStyle w:val="IndexLink"/>
              </w:rPr>
              <w:t>399</w:t>
            </w:r>
          </w:hyperlink>
        </w:p>
        <w:p>
          <w:pPr>
            <w:pStyle w:val="Contents6"/>
            <w:tabs>
              <w:tab w:val="clear" w:pos="7609"/>
              <w:tab w:val="right" w:pos="9026" w:leader="dot"/>
            </w:tabs>
            <w:rPr/>
          </w:pPr>
          <w:hyperlink w:anchor="__RefHeading___Toc14605204_73709187">
            <w:r>
              <w:rPr>
                <w:webHidden/>
                <w:rStyle w:val="IndexLink"/>
              </w:rPr>
              <w:t>3559</w:t>
            </w:r>
            <w:r>
              <w:rPr>
                <w:rStyle w:val="IndexLink"/>
                <w:rtl w:val="true"/>
              </w:rPr>
              <w:t xml:space="preserve"> - </w:t>
            </w:r>
            <w:r>
              <w:rPr>
                <w:rStyle w:val="IndexLink"/>
                <w:rtl w:val="true"/>
              </w:rPr>
              <w:t>مَثَل به پای دارنده حدود خدا و مسامحه گر در آن</w:t>
            </w:r>
            <w:r>
              <w:rPr>
                <w:rStyle w:val="IndexLink"/>
                <w:rtl w:val="true"/>
              </w:rPr>
              <w:tab/>
            </w:r>
            <w:r>
              <w:rPr>
                <w:rStyle w:val="IndexLink"/>
              </w:rPr>
              <w:t>399</w:t>
            </w:r>
          </w:hyperlink>
        </w:p>
        <w:p>
          <w:pPr>
            <w:pStyle w:val="Contents5"/>
            <w:tabs>
              <w:tab w:val="clear" w:pos="7892"/>
              <w:tab w:val="right" w:pos="9026" w:leader="dot"/>
            </w:tabs>
            <w:rPr/>
          </w:pPr>
          <w:hyperlink w:anchor="__RefHeading___Toc14605206_73709187">
            <w:r>
              <w:rPr>
                <w:webHidden/>
                <w:rStyle w:val="IndexLink"/>
              </w:rPr>
              <w:t>3560</w:t>
            </w:r>
            <w:r>
              <w:rPr>
                <w:rStyle w:val="IndexLink"/>
                <w:rtl w:val="true"/>
              </w:rPr>
              <w:t xml:space="preserve"> - </w:t>
            </w:r>
            <w:r>
              <w:rPr>
                <w:rStyle w:val="IndexLink"/>
                <w:rtl w:val="true"/>
              </w:rPr>
              <w:t>مَثَلُ قارِئِ القُرآنِ</w:t>
            </w:r>
            <w:r>
              <w:rPr>
                <w:rStyle w:val="IndexLink"/>
                <w:rtl w:val="true"/>
              </w:rPr>
              <w:tab/>
            </w:r>
            <w:r>
              <w:rPr>
                <w:rStyle w:val="IndexLink"/>
              </w:rPr>
              <w:t>401</w:t>
            </w:r>
          </w:hyperlink>
        </w:p>
        <w:p>
          <w:pPr>
            <w:pStyle w:val="Contents6"/>
            <w:tabs>
              <w:tab w:val="clear" w:pos="7609"/>
              <w:tab w:val="right" w:pos="9026" w:leader="dot"/>
            </w:tabs>
            <w:rPr/>
          </w:pPr>
          <w:hyperlink w:anchor="__RefHeading___Toc14605208_73709187">
            <w:r>
              <w:rPr>
                <w:webHidden/>
                <w:rStyle w:val="IndexLink"/>
              </w:rPr>
              <w:t>3560</w:t>
            </w:r>
            <w:r>
              <w:rPr>
                <w:rStyle w:val="IndexLink"/>
                <w:rtl w:val="true"/>
              </w:rPr>
              <w:t xml:space="preserve"> - </w:t>
            </w:r>
            <w:r>
              <w:rPr>
                <w:rStyle w:val="IndexLink"/>
                <w:rtl w:val="true"/>
              </w:rPr>
              <w:t>مَثَل قاری قرآن</w:t>
            </w:r>
            <w:r>
              <w:rPr>
                <w:rStyle w:val="IndexLink"/>
                <w:rtl w:val="true"/>
              </w:rPr>
              <w:tab/>
            </w:r>
            <w:r>
              <w:rPr>
                <w:rStyle w:val="IndexLink"/>
              </w:rPr>
              <w:t>401</w:t>
            </w:r>
          </w:hyperlink>
        </w:p>
        <w:p>
          <w:pPr>
            <w:pStyle w:val="Contents5"/>
            <w:tabs>
              <w:tab w:val="clear" w:pos="7892"/>
              <w:tab w:val="right" w:pos="9026" w:leader="dot"/>
            </w:tabs>
            <w:rPr/>
          </w:pPr>
          <w:hyperlink w:anchor="__RefHeading___Toc14605210_73709187">
            <w:r>
              <w:rPr>
                <w:webHidden/>
                <w:rStyle w:val="IndexLink"/>
              </w:rPr>
              <w:t>3561</w:t>
            </w:r>
            <w:r>
              <w:rPr>
                <w:rStyle w:val="IndexLink"/>
                <w:rtl w:val="true"/>
              </w:rPr>
              <w:t xml:space="preserve"> - </w:t>
            </w:r>
            <w:r>
              <w:rPr>
                <w:rStyle w:val="IndexLink"/>
                <w:rtl w:val="true"/>
              </w:rPr>
              <w:t>مَثَلُ حافِظِ القُرآنِ</w:t>
            </w:r>
            <w:r>
              <w:rPr>
                <w:rStyle w:val="IndexLink"/>
                <w:rtl w:val="true"/>
              </w:rPr>
              <w:tab/>
            </w:r>
            <w:r>
              <w:rPr>
                <w:rStyle w:val="IndexLink"/>
              </w:rPr>
              <w:t>403</w:t>
            </w:r>
          </w:hyperlink>
        </w:p>
        <w:p>
          <w:pPr>
            <w:pStyle w:val="Contents6"/>
            <w:tabs>
              <w:tab w:val="clear" w:pos="7609"/>
              <w:tab w:val="right" w:pos="9026" w:leader="dot"/>
            </w:tabs>
            <w:rPr/>
          </w:pPr>
          <w:hyperlink w:anchor="__RefHeading___Toc14605212_73709187">
            <w:r>
              <w:rPr>
                <w:webHidden/>
                <w:rStyle w:val="IndexLink"/>
              </w:rPr>
              <w:t>3561</w:t>
            </w:r>
            <w:r>
              <w:rPr>
                <w:rStyle w:val="IndexLink"/>
                <w:rtl w:val="true"/>
              </w:rPr>
              <w:t xml:space="preserve"> - </w:t>
            </w:r>
            <w:r>
              <w:rPr>
                <w:rStyle w:val="IndexLink"/>
                <w:rtl w:val="true"/>
              </w:rPr>
              <w:t>مَثَل حافظ قرآن</w:t>
            </w:r>
            <w:r>
              <w:rPr>
                <w:rStyle w:val="IndexLink"/>
                <w:rtl w:val="true"/>
              </w:rPr>
              <w:tab/>
            </w:r>
            <w:r>
              <w:rPr>
                <w:rStyle w:val="IndexLink"/>
              </w:rPr>
              <w:t>403</w:t>
            </w:r>
          </w:hyperlink>
        </w:p>
        <w:p>
          <w:pPr>
            <w:pStyle w:val="Contents5"/>
            <w:tabs>
              <w:tab w:val="clear" w:pos="7892"/>
              <w:tab w:val="right" w:pos="9026" w:leader="dot"/>
            </w:tabs>
            <w:rPr/>
          </w:pPr>
          <w:hyperlink w:anchor="__RefHeading___Toc14605214_73709187">
            <w:r>
              <w:rPr>
                <w:webHidden/>
                <w:rStyle w:val="IndexLink"/>
              </w:rPr>
              <w:t>3562</w:t>
            </w:r>
            <w:r>
              <w:rPr>
                <w:rStyle w:val="IndexLink"/>
                <w:rtl w:val="true"/>
              </w:rPr>
              <w:t xml:space="preserve"> - </w:t>
            </w:r>
            <w:r>
              <w:rPr>
                <w:rStyle w:val="IndexLink"/>
                <w:rtl w:val="true"/>
              </w:rPr>
              <w:t>مَثَلُ المُجاهِدِ</w:t>
            </w:r>
            <w:r>
              <w:rPr>
                <w:rStyle w:val="IndexLink"/>
                <w:rtl w:val="true"/>
              </w:rPr>
              <w:tab/>
            </w:r>
            <w:r>
              <w:rPr>
                <w:rStyle w:val="IndexLink"/>
              </w:rPr>
              <w:t>403</w:t>
            </w:r>
          </w:hyperlink>
        </w:p>
        <w:p>
          <w:pPr>
            <w:pStyle w:val="Contents6"/>
            <w:tabs>
              <w:tab w:val="clear" w:pos="7609"/>
              <w:tab w:val="right" w:pos="9026" w:leader="dot"/>
            </w:tabs>
            <w:rPr/>
          </w:pPr>
          <w:hyperlink w:anchor="__RefHeading___Toc14605216_73709187">
            <w:r>
              <w:rPr>
                <w:webHidden/>
                <w:rStyle w:val="IndexLink"/>
              </w:rPr>
              <w:t>3562</w:t>
            </w:r>
            <w:r>
              <w:rPr>
                <w:rStyle w:val="IndexLink"/>
                <w:rtl w:val="true"/>
              </w:rPr>
              <w:t xml:space="preserve"> - </w:t>
            </w:r>
            <w:r>
              <w:rPr>
                <w:rStyle w:val="IndexLink"/>
                <w:rtl w:val="true"/>
              </w:rPr>
              <w:t>مَثَل مجاهد</w:t>
            </w:r>
            <w:r>
              <w:rPr>
                <w:rStyle w:val="IndexLink"/>
                <w:rtl w:val="true"/>
              </w:rPr>
              <w:tab/>
            </w:r>
            <w:r>
              <w:rPr>
                <w:rStyle w:val="IndexLink"/>
              </w:rPr>
              <w:t>403</w:t>
            </w:r>
          </w:hyperlink>
        </w:p>
        <w:p>
          <w:pPr>
            <w:pStyle w:val="Contents5"/>
            <w:tabs>
              <w:tab w:val="clear" w:pos="7892"/>
              <w:tab w:val="right" w:pos="9026" w:leader="dot"/>
            </w:tabs>
            <w:rPr/>
          </w:pPr>
          <w:hyperlink w:anchor="__RefHeading___Toc14605218_73709187">
            <w:r>
              <w:rPr>
                <w:webHidden/>
                <w:rStyle w:val="IndexLink"/>
              </w:rPr>
              <w:t>3563</w:t>
            </w:r>
            <w:r>
              <w:rPr>
                <w:rStyle w:val="IndexLink"/>
                <w:rtl w:val="true"/>
              </w:rPr>
              <w:t xml:space="preserve"> - </w:t>
            </w:r>
            <w:r>
              <w:rPr>
                <w:rStyle w:val="IndexLink"/>
                <w:rtl w:val="true"/>
              </w:rPr>
              <w:t>مَثَلُ الَّذی یَغزو ویَأخُذُ الجُعلَ</w:t>
            </w:r>
            <w:r>
              <w:rPr>
                <w:rStyle w:val="IndexLink"/>
                <w:rtl w:val="true"/>
              </w:rPr>
              <w:tab/>
            </w:r>
            <w:r>
              <w:rPr>
                <w:rStyle w:val="IndexLink"/>
              </w:rPr>
              <w:t>404</w:t>
            </w:r>
          </w:hyperlink>
        </w:p>
        <w:p>
          <w:pPr>
            <w:pStyle w:val="Contents6"/>
            <w:tabs>
              <w:tab w:val="clear" w:pos="7609"/>
              <w:tab w:val="right" w:pos="9026" w:leader="dot"/>
            </w:tabs>
            <w:rPr/>
          </w:pPr>
          <w:hyperlink w:anchor="__RefHeading___Toc14605220_73709187">
            <w:r>
              <w:rPr>
                <w:webHidden/>
                <w:rStyle w:val="IndexLink"/>
              </w:rPr>
              <w:t>3563</w:t>
            </w:r>
            <w:r>
              <w:rPr>
                <w:rStyle w:val="IndexLink"/>
                <w:rtl w:val="true"/>
              </w:rPr>
              <w:t xml:space="preserve"> - </w:t>
            </w:r>
            <w:r>
              <w:rPr>
                <w:rStyle w:val="IndexLink"/>
                <w:rtl w:val="true"/>
              </w:rPr>
              <w:t>مَثَل کسی که می جنگد و مزد می گیرد</w:t>
            </w:r>
            <w:r>
              <w:rPr>
                <w:rStyle w:val="IndexLink"/>
                <w:rtl w:val="true"/>
              </w:rPr>
              <w:tab/>
            </w:r>
            <w:r>
              <w:rPr>
                <w:rStyle w:val="IndexLink"/>
              </w:rPr>
              <w:t>404</w:t>
            </w:r>
          </w:hyperlink>
        </w:p>
        <w:p>
          <w:pPr>
            <w:pStyle w:val="Contents5"/>
            <w:tabs>
              <w:tab w:val="clear" w:pos="7892"/>
              <w:tab w:val="right" w:pos="9026" w:leader="dot"/>
            </w:tabs>
            <w:rPr/>
          </w:pPr>
          <w:hyperlink w:anchor="__RefHeading___Toc14605222_73709187">
            <w:r>
              <w:rPr>
                <w:webHidden/>
                <w:rStyle w:val="IndexLink"/>
              </w:rPr>
              <w:t>3564</w:t>
            </w:r>
            <w:r>
              <w:rPr>
                <w:rStyle w:val="IndexLink"/>
                <w:rtl w:val="true"/>
              </w:rPr>
              <w:t xml:space="preserve"> - </w:t>
            </w:r>
            <w:r>
              <w:rPr>
                <w:rStyle w:val="IndexLink"/>
                <w:rtl w:val="true"/>
              </w:rPr>
              <w:t>مَثَلُ الصَّلواتِ الخَمسِ</w:t>
            </w:r>
            <w:r>
              <w:rPr>
                <w:rStyle w:val="IndexLink"/>
                <w:rtl w:val="true"/>
              </w:rPr>
              <w:tab/>
            </w:r>
            <w:r>
              <w:rPr>
                <w:rStyle w:val="IndexLink"/>
              </w:rPr>
              <w:t>404</w:t>
            </w:r>
          </w:hyperlink>
        </w:p>
        <w:p>
          <w:pPr>
            <w:pStyle w:val="Contents6"/>
            <w:tabs>
              <w:tab w:val="clear" w:pos="7609"/>
              <w:tab w:val="right" w:pos="9026" w:leader="dot"/>
            </w:tabs>
            <w:rPr/>
          </w:pPr>
          <w:hyperlink w:anchor="__RefHeading___Toc14605224_73709187">
            <w:r>
              <w:rPr>
                <w:webHidden/>
                <w:rStyle w:val="IndexLink"/>
              </w:rPr>
              <w:t>3564</w:t>
            </w:r>
            <w:r>
              <w:rPr>
                <w:rStyle w:val="IndexLink"/>
                <w:rtl w:val="true"/>
              </w:rPr>
              <w:t xml:space="preserve"> - </w:t>
            </w:r>
            <w:r>
              <w:rPr>
                <w:rStyle w:val="IndexLink"/>
                <w:rtl w:val="true"/>
              </w:rPr>
              <w:t>مَثَل نمازهای پنجگانه</w:t>
            </w:r>
            <w:r>
              <w:rPr>
                <w:rStyle w:val="IndexLink"/>
                <w:rtl w:val="true"/>
              </w:rPr>
              <w:tab/>
            </w:r>
            <w:r>
              <w:rPr>
                <w:rStyle w:val="IndexLink"/>
              </w:rPr>
              <w:t>404</w:t>
            </w:r>
          </w:hyperlink>
        </w:p>
        <w:p>
          <w:pPr>
            <w:pStyle w:val="Contents5"/>
            <w:tabs>
              <w:tab w:val="clear" w:pos="7892"/>
              <w:tab w:val="right" w:pos="9026" w:leader="dot"/>
            </w:tabs>
            <w:rPr/>
          </w:pPr>
          <w:hyperlink w:anchor="__RefHeading___Toc14605226_73709187">
            <w:r>
              <w:rPr>
                <w:webHidden/>
                <w:rStyle w:val="IndexLink"/>
              </w:rPr>
              <w:t>3565</w:t>
            </w:r>
            <w:r>
              <w:rPr>
                <w:rStyle w:val="IndexLink"/>
                <w:rtl w:val="true"/>
              </w:rPr>
              <w:t xml:space="preserve"> - </w:t>
            </w:r>
            <w:r>
              <w:rPr>
                <w:rStyle w:val="IndexLink"/>
                <w:rtl w:val="true"/>
              </w:rPr>
              <w:t>مَثَلُ الجَلیسِ</w:t>
            </w:r>
            <w:r>
              <w:rPr>
                <w:rStyle w:val="IndexLink"/>
                <w:rtl w:val="true"/>
              </w:rPr>
              <w:tab/>
            </w:r>
            <w:r>
              <w:rPr>
                <w:rStyle w:val="IndexLink"/>
              </w:rPr>
              <w:t>404</w:t>
            </w:r>
          </w:hyperlink>
        </w:p>
        <w:p>
          <w:pPr>
            <w:pStyle w:val="Contents6"/>
            <w:tabs>
              <w:tab w:val="clear" w:pos="7609"/>
              <w:tab w:val="right" w:pos="9026" w:leader="dot"/>
            </w:tabs>
            <w:rPr/>
          </w:pPr>
          <w:hyperlink w:anchor="__RefHeading___Toc14605228_73709187">
            <w:r>
              <w:rPr>
                <w:webHidden/>
                <w:rStyle w:val="IndexLink"/>
              </w:rPr>
              <w:t>3565</w:t>
            </w:r>
            <w:r>
              <w:rPr>
                <w:rStyle w:val="IndexLink"/>
                <w:rtl w:val="true"/>
              </w:rPr>
              <w:t xml:space="preserve"> - </w:t>
            </w:r>
            <w:r>
              <w:rPr>
                <w:rStyle w:val="IndexLink"/>
                <w:rtl w:val="true"/>
              </w:rPr>
              <w:t>مَثَل همنشین</w:t>
            </w:r>
            <w:r>
              <w:rPr>
                <w:rStyle w:val="IndexLink"/>
                <w:rtl w:val="true"/>
              </w:rPr>
              <w:tab/>
            </w:r>
            <w:r>
              <w:rPr>
                <w:rStyle w:val="IndexLink"/>
              </w:rPr>
              <w:t>404</w:t>
            </w:r>
          </w:hyperlink>
        </w:p>
        <w:p>
          <w:pPr>
            <w:pStyle w:val="Contents5"/>
            <w:tabs>
              <w:tab w:val="clear" w:pos="7892"/>
              <w:tab w:val="right" w:pos="9026" w:leader="dot"/>
            </w:tabs>
            <w:rPr/>
          </w:pPr>
          <w:hyperlink w:anchor="__RefHeading___Toc14605230_73709187">
            <w:r>
              <w:rPr>
                <w:webHidden/>
                <w:rStyle w:val="IndexLink"/>
              </w:rPr>
              <w:t>3566</w:t>
            </w:r>
            <w:r>
              <w:rPr>
                <w:rStyle w:val="IndexLink"/>
                <w:rtl w:val="true"/>
              </w:rPr>
              <w:t xml:space="preserve"> - </w:t>
            </w:r>
            <w:r>
              <w:rPr>
                <w:rStyle w:val="IndexLink"/>
                <w:rtl w:val="true"/>
              </w:rPr>
              <w:t>مَثَلُ المُنفِقِ فی سَبیلِ اللَّهِ</w:t>
            </w:r>
            <w:r>
              <w:rPr>
                <w:rStyle w:val="IndexLink"/>
                <w:rtl w:val="true"/>
              </w:rPr>
              <w:tab/>
            </w:r>
            <w:r>
              <w:rPr>
                <w:rStyle w:val="IndexLink"/>
              </w:rPr>
              <w:t>405</w:t>
            </w:r>
          </w:hyperlink>
        </w:p>
        <w:p>
          <w:pPr>
            <w:pStyle w:val="Contents6"/>
            <w:tabs>
              <w:tab w:val="clear" w:pos="7609"/>
              <w:tab w:val="right" w:pos="9026" w:leader="dot"/>
            </w:tabs>
            <w:rPr/>
          </w:pPr>
          <w:hyperlink w:anchor="__RefHeading___Toc14605232_73709187">
            <w:r>
              <w:rPr>
                <w:webHidden/>
                <w:rStyle w:val="IndexLink"/>
              </w:rPr>
              <w:t>3566</w:t>
            </w:r>
            <w:r>
              <w:rPr>
                <w:rStyle w:val="IndexLink"/>
                <w:rtl w:val="true"/>
              </w:rPr>
              <w:t xml:space="preserve"> - </w:t>
            </w:r>
            <w:r>
              <w:rPr>
                <w:rStyle w:val="IndexLink"/>
                <w:rtl w:val="true"/>
              </w:rPr>
              <w:t>مَثَل کسی که در راه خدا انفاق می کند</w:t>
            </w:r>
            <w:r>
              <w:rPr>
                <w:rStyle w:val="IndexLink"/>
                <w:rtl w:val="true"/>
              </w:rPr>
              <w:tab/>
            </w:r>
            <w:r>
              <w:rPr>
                <w:rStyle w:val="IndexLink"/>
              </w:rPr>
              <w:t>405</w:t>
            </w:r>
          </w:hyperlink>
        </w:p>
        <w:p>
          <w:pPr>
            <w:pStyle w:val="Contents5"/>
            <w:tabs>
              <w:tab w:val="clear" w:pos="7892"/>
              <w:tab w:val="right" w:pos="9026" w:leader="dot"/>
            </w:tabs>
            <w:rPr/>
          </w:pPr>
          <w:hyperlink w:anchor="__RefHeading___Toc14605234_73709187">
            <w:r>
              <w:rPr>
                <w:webHidden/>
                <w:rStyle w:val="IndexLink"/>
              </w:rPr>
              <w:t>3567</w:t>
            </w:r>
            <w:r>
              <w:rPr>
                <w:rStyle w:val="IndexLink"/>
                <w:rtl w:val="true"/>
              </w:rPr>
              <w:t xml:space="preserve"> - </w:t>
            </w:r>
            <w:r>
              <w:rPr>
                <w:rStyle w:val="IndexLink"/>
                <w:rtl w:val="true"/>
              </w:rPr>
              <w:t>مَثَلُ المُرائی فِی الصَّدَقَةِ</w:t>
            </w:r>
            <w:r>
              <w:rPr>
                <w:rStyle w:val="IndexLink"/>
                <w:rtl w:val="true"/>
              </w:rPr>
              <w:tab/>
            </w:r>
            <w:r>
              <w:rPr>
                <w:rStyle w:val="IndexLink"/>
              </w:rPr>
              <w:t>406</w:t>
            </w:r>
          </w:hyperlink>
        </w:p>
        <w:p>
          <w:pPr>
            <w:pStyle w:val="Contents6"/>
            <w:tabs>
              <w:tab w:val="clear" w:pos="7609"/>
              <w:tab w:val="right" w:pos="9026" w:leader="dot"/>
            </w:tabs>
            <w:rPr/>
          </w:pPr>
          <w:hyperlink w:anchor="__RefHeading___Toc14605236_73709187">
            <w:r>
              <w:rPr>
                <w:webHidden/>
                <w:rStyle w:val="IndexLink"/>
              </w:rPr>
              <w:t>3567</w:t>
            </w:r>
            <w:r>
              <w:rPr>
                <w:rStyle w:val="IndexLink"/>
                <w:rtl w:val="true"/>
              </w:rPr>
              <w:t xml:space="preserve"> - </w:t>
            </w:r>
            <w:r>
              <w:rPr>
                <w:rStyle w:val="IndexLink"/>
                <w:rtl w:val="true"/>
              </w:rPr>
              <w:t>مَثَل کسی که برای خودنمایی صدقه می دهد</w:t>
            </w:r>
            <w:r>
              <w:rPr>
                <w:rStyle w:val="IndexLink"/>
                <w:rtl w:val="true"/>
              </w:rPr>
              <w:tab/>
            </w:r>
            <w:r>
              <w:rPr>
                <w:rStyle w:val="IndexLink"/>
              </w:rPr>
              <w:t>406</w:t>
            </w:r>
          </w:hyperlink>
        </w:p>
        <w:p>
          <w:pPr>
            <w:pStyle w:val="Contents5"/>
            <w:tabs>
              <w:tab w:val="clear" w:pos="7892"/>
              <w:tab w:val="right" w:pos="9026" w:leader="dot"/>
            </w:tabs>
            <w:rPr/>
          </w:pPr>
          <w:hyperlink w:anchor="__RefHeading___Toc14605238_73709187">
            <w:r>
              <w:rPr>
                <w:webHidden/>
                <w:rStyle w:val="IndexLink"/>
              </w:rPr>
              <w:t>3568</w:t>
            </w:r>
            <w:r>
              <w:rPr>
                <w:rStyle w:val="IndexLink"/>
                <w:rtl w:val="true"/>
              </w:rPr>
              <w:t xml:space="preserve"> - </w:t>
            </w:r>
            <w:r>
              <w:rPr>
                <w:rStyle w:val="IndexLink"/>
                <w:rtl w:val="true"/>
              </w:rPr>
              <w:t>مَثَلُ الَّذی یَتَصَدَّقُ مِنَ الحَرامِ</w:t>
            </w:r>
            <w:r>
              <w:rPr>
                <w:rStyle w:val="IndexLink"/>
                <w:rtl w:val="true"/>
              </w:rPr>
              <w:tab/>
            </w:r>
            <w:r>
              <w:rPr>
                <w:rStyle w:val="IndexLink"/>
              </w:rPr>
              <w:t>407</w:t>
            </w:r>
          </w:hyperlink>
        </w:p>
        <w:p>
          <w:pPr>
            <w:pStyle w:val="Contents6"/>
            <w:tabs>
              <w:tab w:val="clear" w:pos="7609"/>
              <w:tab w:val="right" w:pos="9026" w:leader="dot"/>
            </w:tabs>
            <w:rPr/>
          </w:pPr>
          <w:hyperlink w:anchor="__RefHeading___Toc14605240_73709187">
            <w:r>
              <w:rPr>
                <w:webHidden/>
                <w:rStyle w:val="IndexLink"/>
              </w:rPr>
              <w:t>3568</w:t>
            </w:r>
            <w:r>
              <w:rPr>
                <w:rStyle w:val="IndexLink"/>
                <w:rtl w:val="true"/>
              </w:rPr>
              <w:t xml:space="preserve"> - </w:t>
            </w:r>
            <w:r>
              <w:rPr>
                <w:rStyle w:val="IndexLink"/>
                <w:rtl w:val="true"/>
              </w:rPr>
              <w:t>مَثَل کسی که از مال حرام صدقه می دهد</w:t>
            </w:r>
            <w:r>
              <w:rPr>
                <w:rStyle w:val="IndexLink"/>
                <w:rtl w:val="true"/>
              </w:rPr>
              <w:tab/>
            </w:r>
            <w:r>
              <w:rPr>
                <w:rStyle w:val="IndexLink"/>
              </w:rPr>
              <w:t>407</w:t>
            </w:r>
          </w:hyperlink>
        </w:p>
        <w:p>
          <w:pPr>
            <w:pStyle w:val="Contents5"/>
            <w:tabs>
              <w:tab w:val="clear" w:pos="7892"/>
              <w:tab w:val="right" w:pos="9026" w:leader="dot"/>
            </w:tabs>
            <w:rPr/>
          </w:pPr>
          <w:hyperlink w:anchor="__RefHeading___Toc14605242_73709187">
            <w:r>
              <w:rPr>
                <w:webHidden/>
                <w:rStyle w:val="IndexLink"/>
              </w:rPr>
              <w:t>3569</w:t>
            </w:r>
            <w:r>
              <w:rPr>
                <w:rStyle w:val="IndexLink"/>
                <w:rtl w:val="true"/>
              </w:rPr>
              <w:t xml:space="preserve"> - </w:t>
            </w:r>
            <w:r>
              <w:rPr>
                <w:rStyle w:val="IndexLink"/>
                <w:rtl w:val="true"/>
              </w:rPr>
              <w:t>مَثَلُ الحَسَنَةِ بَعدَ السَّیِّئَةِ</w:t>
            </w:r>
            <w:r>
              <w:rPr>
                <w:rStyle w:val="IndexLink"/>
                <w:rtl w:val="true"/>
              </w:rPr>
              <w:tab/>
            </w:r>
            <w:r>
              <w:rPr>
                <w:rStyle w:val="IndexLink"/>
              </w:rPr>
              <w:t>407</w:t>
            </w:r>
          </w:hyperlink>
        </w:p>
        <w:p>
          <w:pPr>
            <w:pStyle w:val="Contents6"/>
            <w:tabs>
              <w:tab w:val="clear" w:pos="7609"/>
              <w:tab w:val="right" w:pos="9026" w:leader="dot"/>
            </w:tabs>
            <w:rPr/>
          </w:pPr>
          <w:hyperlink w:anchor="__RefHeading___Toc14605244_73709187">
            <w:r>
              <w:rPr>
                <w:webHidden/>
                <w:rStyle w:val="IndexLink"/>
              </w:rPr>
              <w:t>3569</w:t>
            </w:r>
            <w:r>
              <w:rPr>
                <w:rStyle w:val="IndexLink"/>
                <w:rtl w:val="true"/>
              </w:rPr>
              <w:t xml:space="preserve"> - </w:t>
            </w:r>
            <w:r>
              <w:rPr>
                <w:rStyle w:val="IndexLink"/>
                <w:rtl w:val="true"/>
              </w:rPr>
              <w:t>مَثَل نیکی بعد از بدی</w:t>
            </w:r>
            <w:r>
              <w:rPr>
                <w:rStyle w:val="IndexLink"/>
                <w:rtl w:val="true"/>
              </w:rPr>
              <w:tab/>
            </w:r>
            <w:r>
              <w:rPr>
                <w:rStyle w:val="IndexLink"/>
              </w:rPr>
              <w:t>407</w:t>
            </w:r>
          </w:hyperlink>
        </w:p>
        <w:p>
          <w:pPr>
            <w:pStyle w:val="Contents5"/>
            <w:tabs>
              <w:tab w:val="clear" w:pos="7892"/>
              <w:tab w:val="right" w:pos="9026" w:leader="dot"/>
            </w:tabs>
            <w:rPr/>
          </w:pPr>
          <w:hyperlink w:anchor="__RefHeading___Toc14605246_73709187">
            <w:r>
              <w:rPr>
                <w:webHidden/>
                <w:rStyle w:val="IndexLink"/>
              </w:rPr>
              <w:t>3570</w:t>
            </w:r>
            <w:r>
              <w:rPr>
                <w:rStyle w:val="IndexLink"/>
                <w:rtl w:val="true"/>
              </w:rPr>
              <w:t xml:space="preserve"> - </w:t>
            </w:r>
            <w:r>
              <w:rPr>
                <w:rStyle w:val="IndexLink"/>
                <w:rtl w:val="true"/>
              </w:rPr>
              <w:t>مَثَلُ العُلَماءِ</w:t>
            </w:r>
            <w:r>
              <w:rPr>
                <w:rStyle w:val="IndexLink"/>
                <w:rtl w:val="true"/>
              </w:rPr>
              <w:tab/>
            </w:r>
            <w:r>
              <w:rPr>
                <w:rStyle w:val="IndexLink"/>
              </w:rPr>
              <w:t>407</w:t>
            </w:r>
          </w:hyperlink>
        </w:p>
        <w:p>
          <w:pPr>
            <w:pStyle w:val="Contents6"/>
            <w:tabs>
              <w:tab w:val="clear" w:pos="7609"/>
              <w:tab w:val="right" w:pos="9026" w:leader="dot"/>
            </w:tabs>
            <w:rPr/>
          </w:pPr>
          <w:hyperlink w:anchor="__RefHeading___Toc14605248_73709187">
            <w:r>
              <w:rPr>
                <w:webHidden/>
                <w:rStyle w:val="IndexLink"/>
              </w:rPr>
              <w:t>3570</w:t>
            </w:r>
            <w:r>
              <w:rPr>
                <w:rStyle w:val="IndexLink"/>
                <w:rtl w:val="true"/>
              </w:rPr>
              <w:t xml:space="preserve"> - </w:t>
            </w:r>
            <w:r>
              <w:rPr>
                <w:rStyle w:val="IndexLink"/>
                <w:rtl w:val="true"/>
              </w:rPr>
              <w:t>مَثَل عالمان</w:t>
            </w:r>
            <w:r>
              <w:rPr>
                <w:rStyle w:val="IndexLink"/>
                <w:rtl w:val="true"/>
              </w:rPr>
              <w:tab/>
            </w:r>
            <w:r>
              <w:rPr>
                <w:rStyle w:val="IndexLink"/>
              </w:rPr>
              <w:t>407</w:t>
            </w:r>
          </w:hyperlink>
        </w:p>
        <w:p>
          <w:pPr>
            <w:pStyle w:val="Contents5"/>
            <w:tabs>
              <w:tab w:val="clear" w:pos="7892"/>
              <w:tab w:val="right" w:pos="9026" w:leader="dot"/>
            </w:tabs>
            <w:rPr/>
          </w:pPr>
          <w:hyperlink w:anchor="__RefHeading___Toc14605250_73709187">
            <w:r>
              <w:rPr>
                <w:webHidden/>
                <w:rStyle w:val="IndexLink"/>
              </w:rPr>
              <w:t>3571</w:t>
            </w:r>
            <w:r>
              <w:rPr>
                <w:rStyle w:val="IndexLink"/>
                <w:rtl w:val="true"/>
              </w:rPr>
              <w:t xml:space="preserve"> - </w:t>
            </w:r>
            <w:r>
              <w:rPr>
                <w:rStyle w:val="IndexLink"/>
                <w:rtl w:val="true"/>
              </w:rPr>
              <w:t>مَثَلُ العِلمِ بِلا عَمَلٍ</w:t>
            </w:r>
            <w:r>
              <w:rPr>
                <w:rStyle w:val="IndexLink"/>
                <w:rtl w:val="true"/>
              </w:rPr>
              <w:tab/>
            </w:r>
            <w:r>
              <w:rPr>
                <w:rStyle w:val="IndexLink"/>
              </w:rPr>
              <w:t>408</w:t>
            </w:r>
          </w:hyperlink>
        </w:p>
        <w:p>
          <w:pPr>
            <w:pStyle w:val="Contents6"/>
            <w:tabs>
              <w:tab w:val="clear" w:pos="7609"/>
              <w:tab w:val="right" w:pos="9026" w:leader="dot"/>
            </w:tabs>
            <w:rPr/>
          </w:pPr>
          <w:hyperlink w:anchor="__RefHeading___Toc14605252_73709187">
            <w:r>
              <w:rPr>
                <w:webHidden/>
                <w:rStyle w:val="IndexLink"/>
              </w:rPr>
              <w:t>3571</w:t>
            </w:r>
            <w:r>
              <w:rPr>
                <w:rStyle w:val="IndexLink"/>
                <w:rtl w:val="true"/>
              </w:rPr>
              <w:t xml:space="preserve"> - </w:t>
            </w:r>
            <w:r>
              <w:rPr>
                <w:rStyle w:val="IndexLink"/>
                <w:rtl w:val="true"/>
              </w:rPr>
              <w:t>مَثَل علم بی عمل</w:t>
            </w:r>
            <w:r>
              <w:rPr>
                <w:rStyle w:val="IndexLink"/>
                <w:rtl w:val="true"/>
              </w:rPr>
              <w:tab/>
            </w:r>
            <w:r>
              <w:rPr>
                <w:rStyle w:val="IndexLink"/>
              </w:rPr>
              <w:t>408</w:t>
            </w:r>
          </w:hyperlink>
        </w:p>
        <w:p>
          <w:pPr>
            <w:pStyle w:val="Contents5"/>
            <w:tabs>
              <w:tab w:val="clear" w:pos="7892"/>
              <w:tab w:val="right" w:pos="9026" w:leader="dot"/>
            </w:tabs>
            <w:rPr/>
          </w:pPr>
          <w:hyperlink w:anchor="__RefHeading___Toc14605254_73709187">
            <w:r>
              <w:rPr>
                <w:webHidden/>
                <w:rStyle w:val="IndexLink"/>
              </w:rPr>
              <w:t>3572</w:t>
            </w:r>
            <w:r>
              <w:rPr>
                <w:rStyle w:val="IndexLink"/>
                <w:rtl w:val="true"/>
              </w:rPr>
              <w:t xml:space="preserve"> - </w:t>
            </w:r>
            <w:r>
              <w:rPr>
                <w:rStyle w:val="IndexLink"/>
                <w:rtl w:val="true"/>
              </w:rPr>
              <w:t>مَثَلُ العالِمِ بِلا عَمَلٍ</w:t>
            </w:r>
            <w:r>
              <w:rPr>
                <w:rStyle w:val="IndexLink"/>
                <w:rtl w:val="true"/>
              </w:rPr>
              <w:tab/>
            </w:r>
            <w:r>
              <w:rPr>
                <w:rStyle w:val="IndexLink"/>
              </w:rPr>
              <w:t>409</w:t>
            </w:r>
          </w:hyperlink>
        </w:p>
        <w:p>
          <w:pPr>
            <w:pStyle w:val="Contents6"/>
            <w:tabs>
              <w:tab w:val="clear" w:pos="7609"/>
              <w:tab w:val="right" w:pos="9026" w:leader="dot"/>
            </w:tabs>
            <w:rPr/>
          </w:pPr>
          <w:hyperlink w:anchor="__RefHeading___Toc14605256_73709187">
            <w:r>
              <w:rPr>
                <w:webHidden/>
                <w:rStyle w:val="IndexLink"/>
              </w:rPr>
              <w:t>3572</w:t>
            </w:r>
            <w:r>
              <w:rPr>
                <w:rStyle w:val="IndexLink"/>
                <w:rtl w:val="true"/>
              </w:rPr>
              <w:t xml:space="preserve"> - </w:t>
            </w:r>
            <w:r>
              <w:rPr>
                <w:rStyle w:val="IndexLink"/>
                <w:rtl w:val="true"/>
              </w:rPr>
              <w:t>مَثَل عالم بی عمل</w:t>
            </w:r>
            <w:r>
              <w:rPr>
                <w:rStyle w:val="IndexLink"/>
                <w:rtl w:val="true"/>
              </w:rPr>
              <w:tab/>
            </w:r>
            <w:r>
              <w:rPr>
                <w:rStyle w:val="IndexLink"/>
              </w:rPr>
              <w:t>409</w:t>
            </w:r>
          </w:hyperlink>
        </w:p>
        <w:p>
          <w:pPr>
            <w:pStyle w:val="Contents5"/>
            <w:tabs>
              <w:tab w:val="clear" w:pos="7892"/>
              <w:tab w:val="right" w:pos="9026" w:leader="dot"/>
            </w:tabs>
            <w:rPr/>
          </w:pPr>
          <w:hyperlink w:anchor="__RefHeading___Toc14605258_73709187">
            <w:r>
              <w:rPr>
                <w:webHidden/>
                <w:rStyle w:val="IndexLink"/>
              </w:rPr>
              <w:t>3573</w:t>
            </w:r>
            <w:r>
              <w:rPr>
                <w:rStyle w:val="IndexLink"/>
                <w:rtl w:val="true"/>
              </w:rPr>
              <w:t xml:space="preserve"> - </w:t>
            </w:r>
            <w:r>
              <w:rPr>
                <w:rStyle w:val="IndexLink"/>
                <w:rtl w:val="true"/>
              </w:rPr>
              <w:t>مَثَلُ العالِمِ الَّذی لا یُحَدِّثُ بِعِلمِهِ</w:t>
            </w:r>
            <w:r>
              <w:rPr>
                <w:rStyle w:val="IndexLink"/>
                <w:rtl w:val="true"/>
              </w:rPr>
              <w:tab/>
            </w:r>
            <w:r>
              <w:rPr>
                <w:rStyle w:val="IndexLink"/>
              </w:rPr>
              <w:t>411</w:t>
            </w:r>
          </w:hyperlink>
        </w:p>
        <w:p>
          <w:pPr>
            <w:pStyle w:val="Contents6"/>
            <w:tabs>
              <w:tab w:val="clear" w:pos="7609"/>
              <w:tab w:val="right" w:pos="9026" w:leader="dot"/>
            </w:tabs>
            <w:rPr/>
          </w:pPr>
          <w:hyperlink w:anchor="__RefHeading___Toc14605260_73709187">
            <w:r>
              <w:rPr>
                <w:webHidden/>
                <w:rStyle w:val="IndexLink"/>
              </w:rPr>
              <w:t>3573</w:t>
            </w:r>
            <w:r>
              <w:rPr>
                <w:rStyle w:val="IndexLink"/>
                <w:rtl w:val="true"/>
              </w:rPr>
              <w:t xml:space="preserve"> - </w:t>
            </w:r>
            <w:r>
              <w:rPr>
                <w:rStyle w:val="IndexLink"/>
                <w:rtl w:val="true"/>
              </w:rPr>
              <w:t>مَثَل عالمی که علم خود را تعلیم نمی دهد</w:t>
            </w:r>
            <w:r>
              <w:rPr>
                <w:rStyle w:val="IndexLink"/>
                <w:rtl w:val="true"/>
              </w:rPr>
              <w:tab/>
            </w:r>
            <w:r>
              <w:rPr>
                <w:rStyle w:val="IndexLink"/>
              </w:rPr>
              <w:t>411</w:t>
            </w:r>
          </w:hyperlink>
        </w:p>
        <w:p>
          <w:pPr>
            <w:pStyle w:val="Contents5"/>
            <w:tabs>
              <w:tab w:val="clear" w:pos="7892"/>
              <w:tab w:val="right" w:pos="9026" w:leader="dot"/>
            </w:tabs>
            <w:rPr/>
          </w:pPr>
          <w:hyperlink w:anchor="__RefHeading___Toc14605262_73709187">
            <w:r>
              <w:rPr>
                <w:webHidden/>
                <w:rStyle w:val="IndexLink"/>
              </w:rPr>
              <w:t>3574</w:t>
            </w:r>
            <w:r>
              <w:rPr>
                <w:rStyle w:val="IndexLink"/>
                <w:rtl w:val="true"/>
              </w:rPr>
              <w:t xml:space="preserve"> - </w:t>
            </w:r>
            <w:r>
              <w:rPr>
                <w:rStyle w:val="IndexLink"/>
                <w:rtl w:val="true"/>
              </w:rPr>
              <w:t>مَثَلُ العابِدِ الَّذی لایَتَفَقَّهُ</w:t>
            </w:r>
            <w:r>
              <w:rPr>
                <w:rStyle w:val="IndexLink"/>
                <w:rtl w:val="true"/>
              </w:rPr>
              <w:tab/>
            </w:r>
            <w:r>
              <w:rPr>
                <w:rStyle w:val="IndexLink"/>
              </w:rPr>
              <w:t>411</w:t>
            </w:r>
          </w:hyperlink>
        </w:p>
        <w:p>
          <w:pPr>
            <w:pStyle w:val="Contents6"/>
            <w:tabs>
              <w:tab w:val="clear" w:pos="7609"/>
              <w:tab w:val="right" w:pos="9026" w:leader="dot"/>
            </w:tabs>
            <w:rPr/>
          </w:pPr>
          <w:hyperlink w:anchor="__RefHeading___Toc14605264_73709187">
            <w:r>
              <w:rPr>
                <w:webHidden/>
                <w:rStyle w:val="IndexLink"/>
              </w:rPr>
              <w:t>3574</w:t>
            </w:r>
            <w:r>
              <w:rPr>
                <w:rStyle w:val="IndexLink"/>
                <w:rtl w:val="true"/>
              </w:rPr>
              <w:t xml:space="preserve"> - </w:t>
            </w:r>
            <w:r>
              <w:rPr>
                <w:rStyle w:val="IndexLink"/>
                <w:rtl w:val="true"/>
              </w:rPr>
              <w:t>مَثَل عابد نادان</w:t>
            </w:r>
            <w:r>
              <w:rPr>
                <w:rStyle w:val="IndexLink"/>
                <w:rtl w:val="true"/>
              </w:rPr>
              <w:tab/>
            </w:r>
            <w:r>
              <w:rPr>
                <w:rStyle w:val="IndexLink"/>
              </w:rPr>
              <w:t>411</w:t>
            </w:r>
          </w:hyperlink>
        </w:p>
        <w:p>
          <w:pPr>
            <w:pStyle w:val="Contents5"/>
            <w:tabs>
              <w:tab w:val="clear" w:pos="7892"/>
              <w:tab w:val="right" w:pos="9026" w:leader="dot"/>
            </w:tabs>
            <w:rPr/>
          </w:pPr>
          <w:hyperlink w:anchor="__RefHeading___Toc14605266_73709187">
            <w:r>
              <w:rPr>
                <w:webHidden/>
                <w:rStyle w:val="IndexLink"/>
              </w:rPr>
              <w:t>3575</w:t>
            </w:r>
            <w:r>
              <w:rPr>
                <w:rStyle w:val="IndexLink"/>
                <w:rtl w:val="true"/>
              </w:rPr>
              <w:t xml:space="preserve"> - </w:t>
            </w:r>
            <w:r>
              <w:rPr>
                <w:rStyle w:val="IndexLink"/>
                <w:rtl w:val="true"/>
              </w:rPr>
              <w:t>مَثَلُ الَّذی یَتَعَلَّمُ فی صِغَرِهِ</w:t>
            </w:r>
            <w:r>
              <w:rPr>
                <w:rStyle w:val="IndexLink"/>
                <w:rtl w:val="true"/>
              </w:rPr>
              <w:tab/>
            </w:r>
            <w:r>
              <w:rPr>
                <w:rStyle w:val="IndexLink"/>
              </w:rPr>
              <w:t>412</w:t>
            </w:r>
          </w:hyperlink>
        </w:p>
        <w:p>
          <w:pPr>
            <w:pStyle w:val="Contents6"/>
            <w:tabs>
              <w:tab w:val="clear" w:pos="7609"/>
              <w:tab w:val="right" w:pos="9026" w:leader="dot"/>
            </w:tabs>
            <w:rPr/>
          </w:pPr>
          <w:hyperlink w:anchor="__RefHeading___Toc14605268_73709187">
            <w:r>
              <w:rPr>
                <w:webHidden/>
                <w:rStyle w:val="IndexLink"/>
              </w:rPr>
              <w:t>3575</w:t>
            </w:r>
            <w:r>
              <w:rPr>
                <w:rStyle w:val="IndexLink"/>
                <w:rtl w:val="true"/>
              </w:rPr>
              <w:t xml:space="preserve"> - </w:t>
            </w:r>
            <w:r>
              <w:rPr>
                <w:rStyle w:val="IndexLink"/>
                <w:rtl w:val="true"/>
              </w:rPr>
              <w:t>مَثَل کسی که در خُرد سالی علم می آموزد</w:t>
            </w:r>
            <w:r>
              <w:rPr>
                <w:rStyle w:val="IndexLink"/>
                <w:rtl w:val="true"/>
              </w:rPr>
              <w:tab/>
            </w:r>
            <w:r>
              <w:rPr>
                <w:rStyle w:val="IndexLink"/>
              </w:rPr>
              <w:t>412</w:t>
            </w:r>
          </w:hyperlink>
        </w:p>
        <w:p>
          <w:pPr>
            <w:pStyle w:val="Contents5"/>
            <w:tabs>
              <w:tab w:val="clear" w:pos="7892"/>
              <w:tab w:val="right" w:pos="9026" w:leader="dot"/>
            </w:tabs>
            <w:rPr/>
          </w:pPr>
          <w:hyperlink w:anchor="__RefHeading___Toc14605270_73709187">
            <w:r>
              <w:rPr>
                <w:webHidden/>
                <w:rStyle w:val="IndexLink"/>
              </w:rPr>
              <w:t>3576</w:t>
            </w:r>
            <w:r>
              <w:rPr>
                <w:rStyle w:val="IndexLink"/>
                <w:rtl w:val="true"/>
              </w:rPr>
              <w:t xml:space="preserve"> - </w:t>
            </w:r>
            <w:r>
              <w:rPr>
                <w:rStyle w:val="IndexLink"/>
                <w:rtl w:val="true"/>
              </w:rPr>
              <w:t>مَثَلُ الَّذی لا یُحَدِّثُ إلّا بِشَرٍّ</w:t>
            </w:r>
            <w:r>
              <w:rPr>
                <w:rStyle w:val="IndexLink"/>
                <w:rtl w:val="true"/>
              </w:rPr>
              <w:tab/>
            </w:r>
            <w:r>
              <w:rPr>
                <w:rStyle w:val="IndexLink"/>
              </w:rPr>
              <w:t>412</w:t>
            </w:r>
          </w:hyperlink>
        </w:p>
        <w:p>
          <w:pPr>
            <w:pStyle w:val="Contents6"/>
            <w:tabs>
              <w:tab w:val="clear" w:pos="7609"/>
              <w:tab w:val="right" w:pos="9026" w:leader="dot"/>
            </w:tabs>
            <w:rPr/>
          </w:pPr>
          <w:hyperlink w:anchor="__RefHeading___Toc14605272_73709187">
            <w:r>
              <w:rPr>
                <w:webHidden/>
                <w:rStyle w:val="IndexLink"/>
              </w:rPr>
              <w:t>3576</w:t>
            </w:r>
            <w:r>
              <w:rPr>
                <w:rStyle w:val="IndexLink"/>
                <w:rtl w:val="true"/>
              </w:rPr>
              <w:t xml:space="preserve"> - </w:t>
            </w:r>
            <w:r>
              <w:rPr>
                <w:rStyle w:val="IndexLink"/>
                <w:rtl w:val="true"/>
              </w:rPr>
              <w:t>مَثَل کسی که جز از بدی ها نمی گوید</w:t>
            </w:r>
            <w:r>
              <w:rPr>
                <w:rStyle w:val="IndexLink"/>
                <w:rtl w:val="true"/>
              </w:rPr>
              <w:tab/>
            </w:r>
            <w:r>
              <w:rPr>
                <w:rStyle w:val="IndexLink"/>
              </w:rPr>
              <w:t>412</w:t>
            </w:r>
          </w:hyperlink>
        </w:p>
        <w:p>
          <w:pPr>
            <w:pStyle w:val="Contents5"/>
            <w:tabs>
              <w:tab w:val="clear" w:pos="7892"/>
              <w:tab w:val="right" w:pos="9026" w:leader="dot"/>
            </w:tabs>
            <w:rPr/>
          </w:pPr>
          <w:hyperlink w:anchor="__RefHeading___Toc14605274_73709187">
            <w:r>
              <w:rPr>
                <w:webHidden/>
                <w:rStyle w:val="IndexLink"/>
              </w:rPr>
              <w:t>3577</w:t>
            </w:r>
            <w:r>
              <w:rPr>
                <w:rStyle w:val="IndexLink"/>
                <w:rtl w:val="true"/>
              </w:rPr>
              <w:t xml:space="preserve"> - </w:t>
            </w:r>
            <w:r>
              <w:rPr>
                <w:rStyle w:val="IndexLink"/>
                <w:rtl w:val="true"/>
              </w:rPr>
              <w:t>مَثَلُ الحاجَةِ إلی مَن أصابَ المالَ حَدیثاً</w:t>
            </w:r>
            <w:r>
              <w:rPr>
                <w:rStyle w:val="IndexLink"/>
                <w:rtl w:val="true"/>
              </w:rPr>
              <w:tab/>
            </w:r>
            <w:r>
              <w:rPr>
                <w:rStyle w:val="IndexLink"/>
              </w:rPr>
              <w:t>413</w:t>
            </w:r>
          </w:hyperlink>
        </w:p>
        <w:p>
          <w:pPr>
            <w:pStyle w:val="Contents6"/>
            <w:tabs>
              <w:tab w:val="clear" w:pos="7609"/>
              <w:tab w:val="right" w:pos="9026" w:leader="dot"/>
            </w:tabs>
            <w:rPr/>
          </w:pPr>
          <w:hyperlink w:anchor="__RefHeading___Toc14605276_73709187">
            <w:r>
              <w:rPr>
                <w:webHidden/>
                <w:rStyle w:val="IndexLink"/>
              </w:rPr>
              <w:t>3577</w:t>
            </w:r>
            <w:r>
              <w:rPr>
                <w:rStyle w:val="IndexLink"/>
                <w:rtl w:val="true"/>
              </w:rPr>
              <w:t xml:space="preserve"> - </w:t>
            </w:r>
            <w:r>
              <w:rPr>
                <w:rStyle w:val="IndexLink"/>
                <w:rtl w:val="true"/>
              </w:rPr>
              <w:t>مَثَل محتاج شدن به نوکیسه</w:t>
            </w:r>
            <w:r>
              <w:rPr>
                <w:rStyle w:val="IndexLink"/>
                <w:rtl w:val="true"/>
              </w:rPr>
              <w:tab/>
            </w:r>
            <w:r>
              <w:rPr>
                <w:rStyle w:val="IndexLink"/>
              </w:rPr>
              <w:t>413</w:t>
            </w:r>
          </w:hyperlink>
        </w:p>
        <w:p>
          <w:pPr>
            <w:pStyle w:val="Contents5"/>
            <w:tabs>
              <w:tab w:val="clear" w:pos="7892"/>
              <w:tab w:val="right" w:pos="9026" w:leader="dot"/>
            </w:tabs>
            <w:rPr/>
          </w:pPr>
          <w:hyperlink w:anchor="__RefHeading___Toc14605278_73709187">
            <w:r>
              <w:rPr>
                <w:webHidden/>
                <w:rStyle w:val="IndexLink"/>
              </w:rPr>
              <w:t>3578</w:t>
            </w:r>
            <w:r>
              <w:rPr>
                <w:rStyle w:val="IndexLink"/>
                <w:rtl w:val="true"/>
              </w:rPr>
              <w:t xml:space="preserve"> - </w:t>
            </w:r>
            <w:r>
              <w:rPr>
                <w:rStyle w:val="IndexLink"/>
                <w:rtl w:val="true"/>
              </w:rPr>
              <w:t>مَثَلُ الَّذی یَعودُ فی عَطِیَّتِهِ</w:t>
            </w:r>
            <w:r>
              <w:rPr>
                <w:rStyle w:val="IndexLink"/>
                <w:rtl w:val="true"/>
              </w:rPr>
              <w:tab/>
            </w:r>
            <w:r>
              <w:rPr>
                <w:rStyle w:val="IndexLink"/>
              </w:rPr>
              <w:t>413</w:t>
            </w:r>
          </w:hyperlink>
        </w:p>
        <w:p>
          <w:pPr>
            <w:pStyle w:val="Contents6"/>
            <w:tabs>
              <w:tab w:val="clear" w:pos="7609"/>
              <w:tab w:val="right" w:pos="9026" w:leader="dot"/>
            </w:tabs>
            <w:rPr/>
          </w:pPr>
          <w:hyperlink w:anchor="__RefHeading___Toc14605280_73709187">
            <w:r>
              <w:rPr>
                <w:webHidden/>
                <w:rStyle w:val="IndexLink"/>
              </w:rPr>
              <w:t>3578</w:t>
            </w:r>
            <w:r>
              <w:rPr>
                <w:rStyle w:val="IndexLink"/>
                <w:rtl w:val="true"/>
              </w:rPr>
              <w:t xml:space="preserve"> - </w:t>
            </w:r>
            <w:r>
              <w:rPr>
                <w:rStyle w:val="IndexLink"/>
                <w:rtl w:val="true"/>
              </w:rPr>
              <w:t>مَثَل کسی که آنچه را بخشیده است پس بگیرد</w:t>
            </w:r>
            <w:r>
              <w:rPr>
                <w:rStyle w:val="IndexLink"/>
                <w:rtl w:val="true"/>
              </w:rPr>
              <w:tab/>
            </w:r>
            <w:r>
              <w:rPr>
                <w:rStyle w:val="IndexLink"/>
              </w:rPr>
              <w:t>413</w:t>
            </w:r>
          </w:hyperlink>
        </w:p>
        <w:p>
          <w:pPr>
            <w:pStyle w:val="Contents5"/>
            <w:tabs>
              <w:tab w:val="clear" w:pos="7892"/>
              <w:tab w:val="right" w:pos="9026" w:leader="dot"/>
            </w:tabs>
            <w:rPr/>
          </w:pPr>
          <w:hyperlink w:anchor="__RefHeading___Toc14605282_73709187">
            <w:r>
              <w:rPr>
                <w:webHidden/>
                <w:rStyle w:val="IndexLink"/>
              </w:rPr>
              <w:t>3579</w:t>
            </w:r>
            <w:r>
              <w:rPr>
                <w:rStyle w:val="IndexLink"/>
                <w:rtl w:val="true"/>
              </w:rPr>
              <w:t xml:space="preserve"> - </w:t>
            </w:r>
            <w:r>
              <w:rPr>
                <w:rStyle w:val="IndexLink"/>
                <w:rtl w:val="true"/>
              </w:rPr>
              <w:t>مَثَلُ الأمَلِ وَالأجَلِ</w:t>
            </w:r>
            <w:r>
              <w:rPr>
                <w:rStyle w:val="IndexLink"/>
                <w:rtl w:val="true"/>
              </w:rPr>
              <w:tab/>
            </w:r>
            <w:r>
              <w:rPr>
                <w:rStyle w:val="IndexLink"/>
              </w:rPr>
              <w:t>413</w:t>
            </w:r>
          </w:hyperlink>
        </w:p>
        <w:p>
          <w:pPr>
            <w:pStyle w:val="Contents6"/>
            <w:tabs>
              <w:tab w:val="clear" w:pos="7609"/>
              <w:tab w:val="right" w:pos="9026" w:leader="dot"/>
            </w:tabs>
            <w:rPr/>
          </w:pPr>
          <w:hyperlink w:anchor="__RefHeading___Toc14605284_73709187">
            <w:r>
              <w:rPr>
                <w:webHidden/>
                <w:rStyle w:val="IndexLink"/>
              </w:rPr>
              <w:t>3579</w:t>
            </w:r>
            <w:r>
              <w:rPr>
                <w:rStyle w:val="IndexLink"/>
                <w:rtl w:val="true"/>
              </w:rPr>
              <w:t xml:space="preserve"> - </w:t>
            </w:r>
            <w:r>
              <w:rPr>
                <w:rStyle w:val="IndexLink"/>
                <w:rtl w:val="true"/>
              </w:rPr>
              <w:t>مثل آرزو و مرگ</w:t>
            </w:r>
            <w:r>
              <w:rPr>
                <w:rStyle w:val="IndexLink"/>
                <w:rtl w:val="true"/>
              </w:rPr>
              <w:tab/>
            </w:r>
            <w:r>
              <w:rPr>
                <w:rStyle w:val="IndexLink"/>
              </w:rPr>
              <w:t>413</w:t>
            </w:r>
          </w:hyperlink>
        </w:p>
        <w:p>
          <w:pPr>
            <w:pStyle w:val="Contents5"/>
            <w:tabs>
              <w:tab w:val="clear" w:pos="7892"/>
              <w:tab w:val="right" w:pos="9026" w:leader="dot"/>
            </w:tabs>
            <w:rPr/>
          </w:pPr>
          <w:hyperlink w:anchor="__RefHeading___Toc14605286_73709187">
            <w:r>
              <w:rPr>
                <w:webHidden/>
                <w:rStyle w:val="IndexLink"/>
              </w:rPr>
              <w:t>3580</w:t>
            </w:r>
            <w:r>
              <w:rPr>
                <w:rStyle w:val="IndexLink"/>
                <w:rtl w:val="true"/>
              </w:rPr>
              <w:t xml:space="preserve"> - </w:t>
            </w:r>
            <w:r>
              <w:rPr>
                <w:rStyle w:val="IndexLink"/>
                <w:rtl w:val="true"/>
              </w:rPr>
              <w:t>مَثَلُ النَّفسِ</w:t>
            </w:r>
            <w:r>
              <w:rPr>
                <w:rStyle w:val="IndexLink"/>
                <w:rtl w:val="true"/>
              </w:rPr>
              <w:tab/>
            </w:r>
            <w:r>
              <w:rPr>
                <w:rStyle w:val="IndexLink"/>
              </w:rPr>
              <w:t>417</w:t>
            </w:r>
          </w:hyperlink>
        </w:p>
        <w:p>
          <w:pPr>
            <w:pStyle w:val="Contents6"/>
            <w:tabs>
              <w:tab w:val="clear" w:pos="7609"/>
              <w:tab w:val="right" w:pos="9026" w:leader="dot"/>
            </w:tabs>
            <w:rPr/>
          </w:pPr>
          <w:hyperlink w:anchor="__RefHeading___Toc14605288_73709187">
            <w:r>
              <w:rPr>
                <w:webHidden/>
                <w:rStyle w:val="IndexLink"/>
              </w:rPr>
              <w:t>3580</w:t>
            </w:r>
            <w:r>
              <w:rPr>
                <w:rStyle w:val="IndexLink"/>
                <w:rtl w:val="true"/>
              </w:rPr>
              <w:t xml:space="preserve"> - </w:t>
            </w:r>
            <w:r>
              <w:rPr>
                <w:rStyle w:val="IndexLink"/>
                <w:rtl w:val="true"/>
              </w:rPr>
              <w:t>مَثَل نفْس</w:t>
            </w:r>
            <w:r>
              <w:rPr>
                <w:rStyle w:val="IndexLink"/>
                <w:rtl w:val="true"/>
              </w:rPr>
              <w:tab/>
            </w:r>
            <w:r>
              <w:rPr>
                <w:rStyle w:val="IndexLink"/>
              </w:rPr>
              <w:t>417</w:t>
            </w:r>
          </w:hyperlink>
        </w:p>
        <w:p>
          <w:pPr>
            <w:pStyle w:val="Contents5"/>
            <w:tabs>
              <w:tab w:val="clear" w:pos="7892"/>
              <w:tab w:val="right" w:pos="9026" w:leader="dot"/>
            </w:tabs>
            <w:rPr/>
          </w:pPr>
          <w:hyperlink w:anchor="__RefHeading___Toc14605290_73709187">
            <w:r>
              <w:rPr>
                <w:webHidden/>
                <w:rStyle w:val="IndexLink"/>
              </w:rPr>
              <w:t>3581</w:t>
            </w:r>
            <w:r>
              <w:rPr>
                <w:rStyle w:val="IndexLink"/>
                <w:rtl w:val="true"/>
              </w:rPr>
              <w:t xml:space="preserve"> - </w:t>
            </w:r>
            <w:r>
              <w:rPr>
                <w:rStyle w:val="IndexLink"/>
                <w:rtl w:val="true"/>
              </w:rPr>
              <w:t>مَثَلُ الدُّنیا</w:t>
            </w:r>
            <w:r>
              <w:rPr>
                <w:rStyle w:val="IndexLink"/>
                <w:rtl w:val="true"/>
              </w:rPr>
              <w:tab/>
            </w:r>
            <w:r>
              <w:rPr>
                <w:rStyle w:val="IndexLink"/>
              </w:rPr>
              <w:t>418</w:t>
            </w:r>
          </w:hyperlink>
        </w:p>
        <w:p>
          <w:pPr>
            <w:pStyle w:val="Contents6"/>
            <w:tabs>
              <w:tab w:val="clear" w:pos="7609"/>
              <w:tab w:val="right" w:pos="9026" w:leader="dot"/>
            </w:tabs>
            <w:rPr/>
          </w:pPr>
          <w:hyperlink w:anchor="__RefHeading___Toc14605292_73709187">
            <w:r>
              <w:rPr>
                <w:webHidden/>
                <w:rStyle w:val="IndexLink"/>
              </w:rPr>
              <w:t>3581</w:t>
            </w:r>
            <w:r>
              <w:rPr>
                <w:rStyle w:val="IndexLink"/>
                <w:rtl w:val="true"/>
              </w:rPr>
              <w:t xml:space="preserve"> - </w:t>
            </w:r>
            <w:r>
              <w:rPr>
                <w:rStyle w:val="IndexLink"/>
                <w:rtl w:val="true"/>
              </w:rPr>
              <w:t>مَثَل دنیا</w:t>
            </w:r>
            <w:r>
              <w:rPr>
                <w:rStyle w:val="IndexLink"/>
                <w:rtl w:val="true"/>
              </w:rPr>
              <w:tab/>
            </w:r>
            <w:r>
              <w:rPr>
                <w:rStyle w:val="IndexLink"/>
              </w:rPr>
              <w:t>418</w:t>
            </w:r>
          </w:hyperlink>
        </w:p>
        <w:p>
          <w:pPr>
            <w:pStyle w:val="Contents5"/>
            <w:tabs>
              <w:tab w:val="clear" w:pos="7892"/>
              <w:tab w:val="right" w:pos="9026" w:leader="dot"/>
            </w:tabs>
            <w:rPr/>
          </w:pPr>
          <w:hyperlink w:anchor="__RefHeading___Toc14605294_73709187">
            <w:r>
              <w:rPr>
                <w:webHidden/>
                <w:rStyle w:val="IndexLink"/>
              </w:rPr>
              <w:t>3582</w:t>
            </w:r>
            <w:r>
              <w:rPr>
                <w:rStyle w:val="IndexLink"/>
                <w:rtl w:val="true"/>
              </w:rPr>
              <w:t xml:space="preserve"> - </w:t>
            </w:r>
            <w:r>
              <w:rPr>
                <w:rStyle w:val="IndexLink"/>
                <w:rtl w:val="true"/>
              </w:rPr>
              <w:t>مَثَلُ الحَریصِ عَلَی الدُّنیا</w:t>
            </w:r>
            <w:r>
              <w:rPr>
                <w:rStyle w:val="IndexLink"/>
                <w:rtl w:val="true"/>
              </w:rPr>
              <w:tab/>
            </w:r>
            <w:r>
              <w:rPr>
                <w:rStyle w:val="IndexLink"/>
              </w:rPr>
              <w:t>419</w:t>
            </w:r>
          </w:hyperlink>
        </w:p>
        <w:p>
          <w:pPr>
            <w:pStyle w:val="Contents6"/>
            <w:tabs>
              <w:tab w:val="clear" w:pos="7609"/>
              <w:tab w:val="right" w:pos="9026" w:leader="dot"/>
            </w:tabs>
            <w:rPr/>
          </w:pPr>
          <w:hyperlink w:anchor="__RefHeading___Toc14605296_73709187">
            <w:r>
              <w:rPr>
                <w:webHidden/>
                <w:rStyle w:val="IndexLink"/>
              </w:rPr>
              <w:t>3582</w:t>
            </w:r>
            <w:r>
              <w:rPr>
                <w:rStyle w:val="IndexLink"/>
                <w:rtl w:val="true"/>
              </w:rPr>
              <w:t xml:space="preserve"> - </w:t>
            </w:r>
            <w:r>
              <w:rPr>
                <w:rStyle w:val="IndexLink"/>
                <w:rtl w:val="true"/>
              </w:rPr>
              <w:t>مَثَل آزمندِ دنیا</w:t>
            </w:r>
            <w:r>
              <w:rPr>
                <w:rStyle w:val="IndexLink"/>
                <w:rtl w:val="true"/>
              </w:rPr>
              <w:tab/>
            </w:r>
            <w:r>
              <w:rPr>
                <w:rStyle w:val="IndexLink"/>
              </w:rPr>
              <w:t>419</w:t>
            </w:r>
          </w:hyperlink>
        </w:p>
        <w:p>
          <w:pPr>
            <w:pStyle w:val="Contents5"/>
            <w:tabs>
              <w:tab w:val="clear" w:pos="7892"/>
              <w:tab w:val="right" w:pos="9026" w:leader="dot"/>
            </w:tabs>
            <w:rPr/>
          </w:pPr>
          <w:hyperlink w:anchor="__RefHeading___Toc14605298_73709187">
            <w:r>
              <w:rPr>
                <w:webHidden/>
                <w:rStyle w:val="IndexLink"/>
              </w:rPr>
              <w:t>3583</w:t>
            </w:r>
            <w:r>
              <w:rPr>
                <w:rStyle w:val="IndexLink"/>
                <w:rtl w:val="true"/>
              </w:rPr>
              <w:t xml:space="preserve"> - </w:t>
            </w:r>
            <w:r>
              <w:rPr>
                <w:rStyle w:val="IndexLink"/>
                <w:rtl w:val="true"/>
              </w:rPr>
              <w:t>مَثَلُ حَبطِ الحَسَناتِ</w:t>
            </w:r>
            <w:r>
              <w:rPr>
                <w:rStyle w:val="IndexLink"/>
                <w:rtl w:val="true"/>
              </w:rPr>
              <w:tab/>
            </w:r>
            <w:r>
              <w:rPr>
                <w:rStyle w:val="IndexLink"/>
              </w:rPr>
              <w:t>419</w:t>
            </w:r>
          </w:hyperlink>
        </w:p>
        <w:p>
          <w:pPr>
            <w:pStyle w:val="Contents6"/>
            <w:tabs>
              <w:tab w:val="clear" w:pos="7609"/>
              <w:tab w:val="right" w:pos="9026" w:leader="dot"/>
            </w:tabs>
            <w:rPr/>
          </w:pPr>
          <w:hyperlink w:anchor="__RefHeading___Toc14605300_73709187">
            <w:r>
              <w:rPr>
                <w:webHidden/>
                <w:rStyle w:val="IndexLink"/>
              </w:rPr>
              <w:t>3583</w:t>
            </w:r>
            <w:r>
              <w:rPr>
                <w:rStyle w:val="IndexLink"/>
                <w:rtl w:val="true"/>
              </w:rPr>
              <w:t xml:space="preserve"> - </w:t>
            </w:r>
            <w:r>
              <w:rPr>
                <w:rStyle w:val="IndexLink"/>
                <w:rtl w:val="true"/>
              </w:rPr>
              <w:t>مَثَل بر باد رفتن کارهای نیک</w:t>
            </w:r>
            <w:r>
              <w:rPr>
                <w:rStyle w:val="IndexLink"/>
                <w:rtl w:val="true"/>
              </w:rPr>
              <w:tab/>
            </w:r>
            <w:r>
              <w:rPr>
                <w:rStyle w:val="IndexLink"/>
              </w:rPr>
              <w:t>419</w:t>
            </w:r>
          </w:hyperlink>
        </w:p>
        <w:p>
          <w:pPr>
            <w:pStyle w:val="Contents5"/>
            <w:tabs>
              <w:tab w:val="clear" w:pos="7892"/>
              <w:tab w:val="right" w:pos="9026" w:leader="dot"/>
            </w:tabs>
            <w:rPr/>
          </w:pPr>
          <w:hyperlink w:anchor="__RefHeading___Toc14605302_73709187">
            <w:r>
              <w:rPr>
                <w:webHidden/>
                <w:rStyle w:val="IndexLink"/>
              </w:rPr>
              <w:t>3584</w:t>
            </w:r>
            <w:r>
              <w:rPr>
                <w:rStyle w:val="IndexLink"/>
                <w:rtl w:val="true"/>
              </w:rPr>
              <w:t xml:space="preserve"> - </w:t>
            </w:r>
            <w:r>
              <w:rPr>
                <w:rStyle w:val="IndexLink"/>
                <w:rtl w:val="true"/>
              </w:rPr>
              <w:t>مَثَلُ الذّاکِرِ</w:t>
            </w:r>
            <w:r>
              <w:rPr>
                <w:rStyle w:val="IndexLink"/>
                <w:rtl w:val="true"/>
              </w:rPr>
              <w:tab/>
            </w:r>
            <w:r>
              <w:rPr>
                <w:rStyle w:val="IndexLink"/>
              </w:rPr>
              <w:t>420</w:t>
            </w:r>
          </w:hyperlink>
        </w:p>
        <w:p>
          <w:pPr>
            <w:pStyle w:val="Contents6"/>
            <w:tabs>
              <w:tab w:val="clear" w:pos="7609"/>
              <w:tab w:val="right" w:pos="9026" w:leader="dot"/>
            </w:tabs>
            <w:rPr/>
          </w:pPr>
          <w:hyperlink w:anchor="__RefHeading___Toc14605304_73709187">
            <w:r>
              <w:rPr>
                <w:webHidden/>
                <w:rStyle w:val="IndexLink"/>
              </w:rPr>
              <w:t>3584</w:t>
            </w:r>
            <w:r>
              <w:rPr>
                <w:rStyle w:val="IndexLink"/>
                <w:rtl w:val="true"/>
              </w:rPr>
              <w:t xml:space="preserve"> - </w:t>
            </w:r>
            <w:r>
              <w:rPr>
                <w:rStyle w:val="IndexLink"/>
                <w:rtl w:val="true"/>
              </w:rPr>
              <w:t>مَثَل کسی که به یاد خداست</w:t>
            </w:r>
            <w:r>
              <w:rPr>
                <w:rStyle w:val="IndexLink"/>
                <w:rtl w:val="true"/>
              </w:rPr>
              <w:tab/>
            </w:r>
            <w:r>
              <w:rPr>
                <w:rStyle w:val="IndexLink"/>
              </w:rPr>
              <w:t>420</w:t>
            </w:r>
          </w:hyperlink>
        </w:p>
        <w:p>
          <w:pPr>
            <w:pStyle w:val="Contents3"/>
            <w:tabs>
              <w:tab w:val="clear" w:pos="8459"/>
              <w:tab w:val="right" w:pos="9026" w:leader="dot"/>
            </w:tabs>
            <w:rPr/>
          </w:pPr>
          <w:hyperlink w:anchor="__RefHeading___Toc14605306_73709187">
            <w:r>
              <w:rPr>
                <w:webHidden/>
                <w:rStyle w:val="IndexLink"/>
              </w:rPr>
              <w:t>481</w:t>
            </w:r>
            <w:r>
              <w:rPr>
                <w:rStyle w:val="IndexLink"/>
                <w:rtl w:val="true"/>
              </w:rPr>
              <w:t xml:space="preserve"> - </w:t>
            </w:r>
            <w:r>
              <w:rPr>
                <w:rStyle w:val="IndexLink"/>
                <w:rtl w:val="true"/>
              </w:rPr>
              <w:t>التّمثال</w:t>
            </w:r>
            <w:r>
              <w:rPr>
                <w:rStyle w:val="IndexLink"/>
                <w:rtl w:val="true"/>
              </w:rPr>
              <w:tab/>
            </w:r>
            <w:r>
              <w:rPr>
                <w:rStyle w:val="IndexLink"/>
              </w:rPr>
              <w:t>421</w:t>
            </w:r>
          </w:hyperlink>
        </w:p>
        <w:p>
          <w:pPr>
            <w:pStyle w:val="Contents4"/>
            <w:tabs>
              <w:tab w:val="clear" w:pos="8176"/>
              <w:tab w:val="right" w:pos="9026" w:leader="dot"/>
            </w:tabs>
            <w:rPr/>
          </w:pPr>
          <w:hyperlink w:anchor="__RefHeading___Toc14605308_73709187">
            <w:r>
              <w:rPr>
                <w:webHidden/>
                <w:rStyle w:val="IndexLink"/>
              </w:rPr>
              <w:t>481</w:t>
            </w:r>
            <w:r>
              <w:rPr>
                <w:rStyle w:val="IndexLink"/>
                <w:rtl w:val="true"/>
              </w:rPr>
              <w:t xml:space="preserve"> - </w:t>
            </w:r>
            <w:r>
              <w:rPr>
                <w:rStyle w:val="IndexLink"/>
                <w:rtl w:val="true"/>
              </w:rPr>
              <w:t>مجسّمه و نقّاشی</w:t>
            </w:r>
            <w:r>
              <w:rPr>
                <w:rStyle w:val="IndexLink"/>
                <w:rtl w:val="true"/>
              </w:rPr>
              <w:tab/>
            </w:r>
            <w:r>
              <w:rPr>
                <w:rStyle w:val="IndexLink"/>
              </w:rPr>
              <w:t>421</w:t>
            </w:r>
          </w:hyperlink>
        </w:p>
        <w:p>
          <w:pPr>
            <w:pStyle w:val="Contents5"/>
            <w:tabs>
              <w:tab w:val="clear" w:pos="7892"/>
              <w:tab w:val="right" w:pos="9026" w:leader="dot"/>
            </w:tabs>
            <w:rPr/>
          </w:pPr>
          <w:hyperlink w:anchor="__RefHeading___Toc14605310_73709187">
            <w:r>
              <w:rPr>
                <w:webHidden/>
                <w:rStyle w:val="IndexLink"/>
                <w:rtl w:val="true"/>
              </w:rPr>
              <w:t>اشاره</w:t>
            </w:r>
            <w:r>
              <w:rPr>
                <w:rStyle w:val="IndexLink"/>
                <w:rtl w:val="true"/>
              </w:rPr>
              <w:tab/>
            </w:r>
            <w:r>
              <w:rPr>
                <w:rStyle w:val="IndexLink"/>
              </w:rPr>
              <w:t>421</w:t>
            </w:r>
          </w:hyperlink>
        </w:p>
        <w:p>
          <w:pPr>
            <w:pStyle w:val="Contents5"/>
            <w:tabs>
              <w:tab w:val="clear" w:pos="7892"/>
              <w:tab w:val="right" w:pos="9026" w:leader="dot"/>
            </w:tabs>
            <w:rPr/>
          </w:pPr>
          <w:hyperlink w:anchor="__RefHeading___Toc14605312_73709187">
            <w:r>
              <w:rPr>
                <w:webHidden/>
                <w:rStyle w:val="IndexLink"/>
              </w:rPr>
              <w:t>3585</w:t>
            </w:r>
            <w:r>
              <w:rPr>
                <w:rStyle w:val="IndexLink"/>
                <w:rtl w:val="true"/>
              </w:rPr>
              <w:t xml:space="preserve"> - </w:t>
            </w:r>
            <w:r>
              <w:rPr>
                <w:rStyle w:val="IndexLink"/>
                <w:rtl w:val="true"/>
              </w:rPr>
              <w:t>التِّمثالُ</w:t>
            </w:r>
            <w:r>
              <w:rPr>
                <w:rStyle w:val="IndexLink"/>
                <w:rtl w:val="true"/>
              </w:rPr>
              <w:tab/>
            </w:r>
            <w:r>
              <w:rPr>
                <w:rStyle w:val="IndexLink"/>
              </w:rPr>
              <w:t>422</w:t>
            </w:r>
          </w:hyperlink>
        </w:p>
        <w:p>
          <w:pPr>
            <w:pStyle w:val="Contents6"/>
            <w:tabs>
              <w:tab w:val="clear" w:pos="7609"/>
              <w:tab w:val="right" w:pos="9026" w:leader="dot"/>
            </w:tabs>
            <w:rPr/>
          </w:pPr>
          <w:hyperlink w:anchor="__RefHeading___Toc14605314_73709187">
            <w:r>
              <w:rPr>
                <w:webHidden/>
                <w:rStyle w:val="IndexLink"/>
              </w:rPr>
              <w:t>3585</w:t>
            </w:r>
            <w:r>
              <w:rPr>
                <w:rStyle w:val="IndexLink"/>
                <w:rtl w:val="true"/>
              </w:rPr>
              <w:t xml:space="preserve"> - </w:t>
            </w:r>
            <w:r>
              <w:rPr>
                <w:rStyle w:val="IndexLink"/>
                <w:rtl w:val="true"/>
              </w:rPr>
              <w:t>مجسّمه و نقّاشی</w:t>
            </w:r>
            <w:r>
              <w:rPr>
                <w:rStyle w:val="IndexLink"/>
                <w:rtl w:val="true"/>
              </w:rPr>
              <w:tab/>
            </w:r>
            <w:r>
              <w:rPr>
                <w:rStyle w:val="IndexLink"/>
              </w:rPr>
              <w:t>422</w:t>
            </w:r>
          </w:hyperlink>
        </w:p>
        <w:p>
          <w:pPr>
            <w:pStyle w:val="Contents3"/>
            <w:tabs>
              <w:tab w:val="clear" w:pos="8459"/>
              <w:tab w:val="right" w:pos="9026" w:leader="dot"/>
            </w:tabs>
            <w:rPr/>
          </w:pPr>
          <w:hyperlink w:anchor="__RefHeading___Toc14605316_73709187">
            <w:r>
              <w:rPr>
                <w:webHidden/>
                <w:rStyle w:val="IndexLink"/>
              </w:rPr>
              <w:t>482</w:t>
            </w:r>
            <w:r>
              <w:rPr>
                <w:rStyle w:val="IndexLink"/>
                <w:rtl w:val="true"/>
              </w:rPr>
              <w:t xml:space="preserve"> - </w:t>
            </w:r>
            <w:r>
              <w:rPr>
                <w:rStyle w:val="IndexLink"/>
                <w:rtl w:val="true"/>
              </w:rPr>
              <w:t>الامتحان</w:t>
            </w:r>
            <w:r>
              <w:rPr>
                <w:rStyle w:val="IndexLink"/>
                <w:rtl w:val="true"/>
              </w:rPr>
              <w:tab/>
            </w:r>
            <w:r>
              <w:rPr>
                <w:rStyle w:val="IndexLink"/>
              </w:rPr>
              <w:t>427</w:t>
            </w:r>
          </w:hyperlink>
        </w:p>
        <w:p>
          <w:pPr>
            <w:pStyle w:val="Contents4"/>
            <w:tabs>
              <w:tab w:val="clear" w:pos="8176"/>
              <w:tab w:val="right" w:pos="9026" w:leader="dot"/>
            </w:tabs>
            <w:rPr/>
          </w:pPr>
          <w:hyperlink w:anchor="__RefHeading___Toc14605318_73709187">
            <w:r>
              <w:rPr>
                <w:webHidden/>
                <w:rStyle w:val="IndexLink"/>
              </w:rPr>
              <w:t>482</w:t>
            </w:r>
            <w:r>
              <w:rPr>
                <w:rStyle w:val="IndexLink"/>
                <w:rtl w:val="true"/>
              </w:rPr>
              <w:t xml:space="preserve"> - </w:t>
            </w:r>
            <w:r>
              <w:rPr>
                <w:rStyle w:val="IndexLink"/>
                <w:rtl w:val="true"/>
              </w:rPr>
              <w:t>امتحان</w:t>
            </w:r>
            <w:r>
              <w:rPr>
                <w:rStyle w:val="IndexLink"/>
                <w:rtl w:val="true"/>
              </w:rPr>
              <w:tab/>
            </w:r>
            <w:r>
              <w:rPr>
                <w:rStyle w:val="IndexLink"/>
              </w:rPr>
              <w:t>427</w:t>
            </w:r>
          </w:hyperlink>
        </w:p>
        <w:p>
          <w:pPr>
            <w:pStyle w:val="Contents5"/>
            <w:tabs>
              <w:tab w:val="clear" w:pos="7892"/>
              <w:tab w:val="right" w:pos="9026" w:leader="dot"/>
            </w:tabs>
            <w:rPr/>
          </w:pPr>
          <w:hyperlink w:anchor="__RefHeading___Toc14605320_73709187">
            <w:r>
              <w:rPr>
                <w:webHidden/>
                <w:rStyle w:val="IndexLink"/>
                <w:rtl w:val="true"/>
              </w:rPr>
              <w:t>اشاره</w:t>
            </w:r>
            <w:r>
              <w:rPr>
                <w:rStyle w:val="IndexLink"/>
                <w:rtl w:val="true"/>
              </w:rPr>
              <w:tab/>
            </w:r>
            <w:r>
              <w:rPr>
                <w:rStyle w:val="IndexLink"/>
              </w:rPr>
              <w:t>427</w:t>
            </w:r>
          </w:hyperlink>
        </w:p>
        <w:p>
          <w:pPr>
            <w:pStyle w:val="Contents5"/>
            <w:tabs>
              <w:tab w:val="clear" w:pos="7892"/>
              <w:tab w:val="right" w:pos="9026" w:leader="dot"/>
            </w:tabs>
            <w:rPr/>
          </w:pPr>
          <w:hyperlink w:anchor="__RefHeading___Toc14605322_73709187">
            <w:r>
              <w:rPr>
                <w:webHidden/>
                <w:rStyle w:val="IndexLink"/>
              </w:rPr>
              <w:t>3586</w:t>
            </w:r>
            <w:r>
              <w:rPr>
                <w:rStyle w:val="IndexLink"/>
                <w:rtl w:val="true"/>
              </w:rPr>
              <w:t xml:space="preserve"> - </w:t>
            </w:r>
            <w:r>
              <w:rPr>
                <w:rStyle w:val="IndexLink"/>
                <w:rtl w:val="true"/>
              </w:rPr>
              <w:t>الاِمتِحانُ</w:t>
            </w:r>
            <w:r>
              <w:rPr>
                <w:rStyle w:val="IndexLink"/>
                <w:rtl w:val="true"/>
              </w:rPr>
              <w:tab/>
            </w:r>
            <w:r>
              <w:rPr>
                <w:rStyle w:val="IndexLink"/>
              </w:rPr>
              <w:t>428</w:t>
            </w:r>
          </w:hyperlink>
        </w:p>
        <w:p>
          <w:pPr>
            <w:pStyle w:val="Contents6"/>
            <w:tabs>
              <w:tab w:val="clear" w:pos="7609"/>
              <w:tab w:val="right" w:pos="9026" w:leader="dot"/>
            </w:tabs>
            <w:rPr/>
          </w:pPr>
          <w:hyperlink w:anchor="__RefHeading___Toc14605324_73709187">
            <w:r>
              <w:rPr>
                <w:webHidden/>
                <w:rStyle w:val="IndexLink"/>
              </w:rPr>
              <w:t>3586</w:t>
            </w:r>
            <w:r>
              <w:rPr>
                <w:rStyle w:val="IndexLink"/>
                <w:rtl w:val="true"/>
              </w:rPr>
              <w:t xml:space="preserve"> - </w:t>
            </w:r>
            <w:r>
              <w:rPr>
                <w:rStyle w:val="IndexLink"/>
                <w:rtl w:val="true"/>
              </w:rPr>
              <w:t>امتحان</w:t>
            </w:r>
            <w:r>
              <w:rPr>
                <w:rStyle w:val="IndexLink"/>
                <w:rtl w:val="true"/>
              </w:rPr>
              <w:tab/>
            </w:r>
            <w:r>
              <w:rPr>
                <w:rStyle w:val="IndexLink"/>
              </w:rPr>
              <w:t>428</w:t>
            </w:r>
          </w:hyperlink>
        </w:p>
        <w:p>
          <w:pPr>
            <w:pStyle w:val="Contents3"/>
            <w:tabs>
              <w:tab w:val="clear" w:pos="8459"/>
              <w:tab w:val="right" w:pos="9026" w:leader="dot"/>
            </w:tabs>
            <w:rPr/>
          </w:pPr>
          <w:hyperlink w:anchor="__RefHeading___Toc14605326_73709187">
            <w:r>
              <w:rPr>
                <w:webHidden/>
                <w:rStyle w:val="IndexLink"/>
              </w:rPr>
              <w:t>483</w:t>
            </w:r>
            <w:r>
              <w:rPr>
                <w:rStyle w:val="IndexLink"/>
                <w:rtl w:val="true"/>
              </w:rPr>
              <w:t xml:space="preserve"> - </w:t>
            </w:r>
            <w:r>
              <w:rPr>
                <w:rStyle w:val="IndexLink"/>
                <w:rtl w:val="true"/>
              </w:rPr>
              <w:t>المدح</w:t>
            </w:r>
            <w:r>
              <w:rPr>
                <w:rStyle w:val="IndexLink"/>
                <w:rtl w:val="true"/>
              </w:rPr>
              <w:tab/>
            </w:r>
            <w:r>
              <w:rPr>
                <w:rStyle w:val="IndexLink"/>
              </w:rPr>
              <w:t>451</w:t>
            </w:r>
          </w:hyperlink>
        </w:p>
        <w:p>
          <w:pPr>
            <w:pStyle w:val="Contents4"/>
            <w:tabs>
              <w:tab w:val="clear" w:pos="8176"/>
              <w:tab w:val="right" w:pos="9026" w:leader="dot"/>
            </w:tabs>
            <w:rPr/>
          </w:pPr>
          <w:hyperlink w:anchor="__RefHeading___Toc14605328_73709187">
            <w:r>
              <w:rPr>
                <w:webHidden/>
                <w:rStyle w:val="IndexLink"/>
              </w:rPr>
              <w:t>483</w:t>
            </w:r>
            <w:r>
              <w:rPr>
                <w:rStyle w:val="IndexLink"/>
                <w:rtl w:val="true"/>
              </w:rPr>
              <w:t xml:space="preserve"> - </w:t>
            </w:r>
            <w:r>
              <w:rPr>
                <w:rStyle w:val="IndexLink"/>
                <w:rtl w:val="true"/>
              </w:rPr>
              <w:t>ستایش</w:t>
            </w:r>
            <w:r>
              <w:rPr>
                <w:rStyle w:val="IndexLink"/>
                <w:rtl w:val="true"/>
              </w:rPr>
              <w:tab/>
            </w:r>
            <w:r>
              <w:rPr>
                <w:rStyle w:val="IndexLink"/>
              </w:rPr>
              <w:t>451</w:t>
            </w:r>
          </w:hyperlink>
        </w:p>
        <w:p>
          <w:pPr>
            <w:pStyle w:val="Contents5"/>
            <w:tabs>
              <w:tab w:val="clear" w:pos="7892"/>
              <w:tab w:val="right" w:pos="9026" w:leader="dot"/>
            </w:tabs>
            <w:rPr/>
          </w:pPr>
          <w:hyperlink w:anchor="__RefHeading___Toc14605330_73709187">
            <w:r>
              <w:rPr>
                <w:webHidden/>
                <w:rStyle w:val="IndexLink"/>
                <w:rtl w:val="true"/>
              </w:rPr>
              <w:t>اشاره</w:t>
            </w:r>
            <w:r>
              <w:rPr>
                <w:rStyle w:val="IndexLink"/>
                <w:rtl w:val="true"/>
              </w:rPr>
              <w:tab/>
            </w:r>
            <w:r>
              <w:rPr>
                <w:rStyle w:val="IndexLink"/>
              </w:rPr>
              <w:t>451</w:t>
            </w:r>
          </w:hyperlink>
        </w:p>
        <w:p>
          <w:pPr>
            <w:pStyle w:val="Contents5"/>
            <w:tabs>
              <w:tab w:val="clear" w:pos="7892"/>
              <w:tab w:val="right" w:pos="9026" w:leader="dot"/>
            </w:tabs>
            <w:rPr/>
          </w:pPr>
          <w:hyperlink w:anchor="__RefHeading___Toc14605332_73709187">
            <w:r>
              <w:rPr>
                <w:webHidden/>
                <w:rStyle w:val="IndexLink"/>
              </w:rPr>
              <w:t>3587</w:t>
            </w:r>
            <w:r>
              <w:rPr>
                <w:rStyle w:val="IndexLink"/>
                <w:rtl w:val="true"/>
              </w:rPr>
              <w:t xml:space="preserve"> - </w:t>
            </w:r>
            <w:r>
              <w:rPr>
                <w:rStyle w:val="IndexLink"/>
                <w:rtl w:val="true"/>
              </w:rPr>
              <w:t>أهلُ الوَصفِ الجَمیلِ</w:t>
            </w:r>
            <w:r>
              <w:rPr>
                <w:rStyle w:val="IndexLink"/>
                <w:rtl w:val="true"/>
              </w:rPr>
              <w:tab/>
            </w:r>
            <w:r>
              <w:rPr>
                <w:rStyle w:val="IndexLink"/>
              </w:rPr>
              <w:t>452</w:t>
            </w:r>
          </w:hyperlink>
        </w:p>
        <w:p>
          <w:pPr>
            <w:pStyle w:val="Contents6"/>
            <w:tabs>
              <w:tab w:val="clear" w:pos="7609"/>
              <w:tab w:val="right" w:pos="9026" w:leader="dot"/>
            </w:tabs>
            <w:rPr/>
          </w:pPr>
          <w:hyperlink w:anchor="__RefHeading___Toc14605334_73709187">
            <w:r>
              <w:rPr>
                <w:webHidden/>
                <w:rStyle w:val="IndexLink"/>
              </w:rPr>
              <w:t>3587</w:t>
            </w:r>
            <w:r>
              <w:rPr>
                <w:rStyle w:val="IndexLink"/>
                <w:rtl w:val="true"/>
              </w:rPr>
              <w:t xml:space="preserve"> - </w:t>
            </w:r>
            <w:r>
              <w:rPr>
                <w:rStyle w:val="IndexLink"/>
                <w:rtl w:val="true"/>
              </w:rPr>
              <w:t>سزاوار ستایش</w:t>
            </w:r>
            <w:r>
              <w:rPr>
                <w:rStyle w:val="IndexLink"/>
                <w:rtl w:val="true"/>
              </w:rPr>
              <w:tab/>
            </w:r>
            <w:r>
              <w:rPr>
                <w:rStyle w:val="IndexLink"/>
              </w:rPr>
              <w:t>452</w:t>
            </w:r>
          </w:hyperlink>
        </w:p>
        <w:p>
          <w:pPr>
            <w:pStyle w:val="Contents5"/>
            <w:tabs>
              <w:tab w:val="clear" w:pos="7892"/>
              <w:tab w:val="right" w:pos="9026" w:leader="dot"/>
            </w:tabs>
            <w:rPr/>
          </w:pPr>
          <w:hyperlink w:anchor="__RefHeading___Toc14605336_73709187">
            <w:r>
              <w:rPr>
                <w:webHidden/>
                <w:rStyle w:val="IndexLink"/>
              </w:rPr>
              <w:t>3588</w:t>
            </w:r>
            <w:r>
              <w:rPr>
                <w:rStyle w:val="IndexLink"/>
                <w:rtl w:val="true"/>
              </w:rPr>
              <w:t xml:space="preserve"> - </w:t>
            </w:r>
            <w:r>
              <w:rPr>
                <w:rStyle w:val="IndexLink"/>
                <w:rtl w:val="true"/>
              </w:rPr>
              <w:t>ذَمُّ المَدحِ</w:t>
            </w:r>
            <w:r>
              <w:rPr>
                <w:rStyle w:val="IndexLink"/>
                <w:rtl w:val="true"/>
              </w:rPr>
              <w:tab/>
            </w:r>
            <w:r>
              <w:rPr>
                <w:rStyle w:val="IndexLink"/>
              </w:rPr>
              <w:t>453</w:t>
            </w:r>
          </w:hyperlink>
        </w:p>
        <w:p>
          <w:pPr>
            <w:pStyle w:val="Contents6"/>
            <w:tabs>
              <w:tab w:val="clear" w:pos="7609"/>
              <w:tab w:val="right" w:pos="9026" w:leader="dot"/>
            </w:tabs>
            <w:rPr/>
          </w:pPr>
          <w:hyperlink w:anchor="__RefHeading___Toc14605338_73709187">
            <w:r>
              <w:rPr>
                <w:webHidden/>
                <w:rStyle w:val="IndexLink"/>
              </w:rPr>
              <w:t>3588</w:t>
            </w:r>
            <w:r>
              <w:rPr>
                <w:rStyle w:val="IndexLink"/>
                <w:rtl w:val="true"/>
              </w:rPr>
              <w:t xml:space="preserve"> - </w:t>
            </w:r>
            <w:r>
              <w:rPr>
                <w:rStyle w:val="IndexLink"/>
                <w:rtl w:val="true"/>
              </w:rPr>
              <w:t>نکوهش ستایش</w:t>
            </w:r>
            <w:r>
              <w:rPr>
                <w:rStyle w:val="IndexLink"/>
                <w:rtl w:val="true"/>
              </w:rPr>
              <w:tab/>
            </w:r>
            <w:r>
              <w:rPr>
                <w:rStyle w:val="IndexLink"/>
              </w:rPr>
              <w:t>453</w:t>
            </w:r>
          </w:hyperlink>
        </w:p>
        <w:p>
          <w:pPr>
            <w:pStyle w:val="Contents5"/>
            <w:tabs>
              <w:tab w:val="clear" w:pos="7892"/>
              <w:tab w:val="right" w:pos="9026" w:leader="dot"/>
            </w:tabs>
            <w:rPr/>
          </w:pPr>
          <w:hyperlink w:anchor="__RefHeading___Toc14605340_73709187">
            <w:r>
              <w:rPr>
                <w:webHidden/>
                <w:rStyle w:val="IndexLink"/>
              </w:rPr>
              <w:t>3589</w:t>
            </w:r>
            <w:r>
              <w:rPr>
                <w:rStyle w:val="IndexLink"/>
                <w:rtl w:val="true"/>
              </w:rPr>
              <w:t xml:space="preserve"> - </w:t>
            </w:r>
            <w:r>
              <w:rPr>
                <w:rStyle w:val="IndexLink"/>
                <w:rtl w:val="true"/>
              </w:rPr>
              <w:t>عاقِبَةُ المَدحِ</w:t>
            </w:r>
            <w:r>
              <w:rPr>
                <w:rStyle w:val="IndexLink"/>
                <w:rtl w:val="true"/>
              </w:rPr>
              <w:tab/>
            </w:r>
            <w:r>
              <w:rPr>
                <w:rStyle w:val="IndexLink"/>
              </w:rPr>
              <w:t>455</w:t>
            </w:r>
          </w:hyperlink>
        </w:p>
        <w:p>
          <w:pPr>
            <w:pStyle w:val="Contents6"/>
            <w:tabs>
              <w:tab w:val="clear" w:pos="7609"/>
              <w:tab w:val="right" w:pos="9026" w:leader="dot"/>
            </w:tabs>
            <w:rPr/>
          </w:pPr>
          <w:hyperlink w:anchor="__RefHeading___Toc14605342_73709187">
            <w:r>
              <w:rPr>
                <w:webHidden/>
                <w:rStyle w:val="IndexLink"/>
              </w:rPr>
              <w:t>3589</w:t>
            </w:r>
            <w:r>
              <w:rPr>
                <w:rStyle w:val="IndexLink"/>
                <w:rtl w:val="true"/>
              </w:rPr>
              <w:t xml:space="preserve"> - </w:t>
            </w:r>
            <w:r>
              <w:rPr>
                <w:rStyle w:val="IndexLink"/>
                <w:rtl w:val="true"/>
              </w:rPr>
              <w:t>فرجام مدح و ستایش</w:t>
            </w:r>
            <w:r>
              <w:rPr>
                <w:rStyle w:val="IndexLink"/>
                <w:rtl w:val="true"/>
              </w:rPr>
              <w:tab/>
            </w:r>
            <w:r>
              <w:rPr>
                <w:rStyle w:val="IndexLink"/>
              </w:rPr>
              <w:t>455</w:t>
            </w:r>
          </w:hyperlink>
        </w:p>
        <w:p>
          <w:pPr>
            <w:pStyle w:val="Contents5"/>
            <w:tabs>
              <w:tab w:val="clear" w:pos="7892"/>
              <w:tab w:val="right" w:pos="9026" w:leader="dot"/>
            </w:tabs>
            <w:rPr/>
          </w:pPr>
          <w:hyperlink w:anchor="__RefHeading___Toc14605344_73709187">
            <w:r>
              <w:rPr>
                <w:webHidden/>
                <w:rStyle w:val="IndexLink"/>
              </w:rPr>
              <w:t>3590</w:t>
            </w:r>
            <w:r>
              <w:rPr>
                <w:rStyle w:val="IndexLink"/>
                <w:rtl w:val="true"/>
              </w:rPr>
              <w:t xml:space="preserve"> - </w:t>
            </w:r>
            <w:r>
              <w:rPr>
                <w:rStyle w:val="IndexLink"/>
                <w:rtl w:val="true"/>
              </w:rPr>
              <w:t>ذَمُّ الاغتِرارِ بِالمَدحِ</w:t>
            </w:r>
            <w:r>
              <w:rPr>
                <w:rStyle w:val="IndexLink"/>
                <w:rtl w:val="true"/>
              </w:rPr>
              <w:tab/>
            </w:r>
            <w:r>
              <w:rPr>
                <w:rStyle w:val="IndexLink"/>
              </w:rPr>
              <w:t>456</w:t>
            </w:r>
          </w:hyperlink>
        </w:p>
        <w:p>
          <w:pPr>
            <w:pStyle w:val="Contents6"/>
            <w:tabs>
              <w:tab w:val="clear" w:pos="7609"/>
              <w:tab w:val="right" w:pos="9026" w:leader="dot"/>
            </w:tabs>
            <w:rPr/>
          </w:pPr>
          <w:hyperlink w:anchor="__RefHeading___Toc14605346_73709187">
            <w:r>
              <w:rPr>
                <w:webHidden/>
                <w:rStyle w:val="IndexLink"/>
              </w:rPr>
              <w:t>3590</w:t>
            </w:r>
            <w:r>
              <w:rPr>
                <w:rStyle w:val="IndexLink"/>
                <w:rtl w:val="true"/>
              </w:rPr>
              <w:t xml:space="preserve"> - </w:t>
            </w:r>
            <w:r>
              <w:rPr>
                <w:rStyle w:val="IndexLink"/>
                <w:rtl w:val="true"/>
              </w:rPr>
              <w:t>نکوهش مغرور شدن از مدح دیگران</w:t>
            </w:r>
            <w:r>
              <w:rPr>
                <w:rStyle w:val="IndexLink"/>
                <w:rtl w:val="true"/>
              </w:rPr>
              <w:tab/>
            </w:r>
            <w:r>
              <w:rPr>
                <w:rStyle w:val="IndexLink"/>
              </w:rPr>
              <w:t>456</w:t>
            </w:r>
          </w:hyperlink>
        </w:p>
        <w:p>
          <w:pPr>
            <w:pStyle w:val="Contents5"/>
            <w:tabs>
              <w:tab w:val="clear" w:pos="7892"/>
              <w:tab w:val="right" w:pos="9026" w:leader="dot"/>
            </w:tabs>
            <w:rPr/>
          </w:pPr>
          <w:hyperlink w:anchor="__RefHeading___Toc14605348_73709187">
            <w:r>
              <w:rPr>
                <w:webHidden/>
                <w:rStyle w:val="IndexLink"/>
              </w:rPr>
              <w:t>3591</w:t>
            </w:r>
            <w:r>
              <w:rPr>
                <w:rStyle w:val="IndexLink"/>
                <w:rtl w:val="true"/>
              </w:rPr>
              <w:t xml:space="preserve"> - </w:t>
            </w:r>
            <w:r>
              <w:rPr>
                <w:rStyle w:val="IndexLink"/>
                <w:rtl w:val="true"/>
              </w:rPr>
              <w:t>الاختِصارُ فِی المَدحِ</w:t>
            </w:r>
            <w:r>
              <w:rPr>
                <w:rStyle w:val="IndexLink"/>
                <w:rtl w:val="true"/>
              </w:rPr>
              <w:tab/>
            </w:r>
            <w:r>
              <w:rPr>
                <w:rStyle w:val="IndexLink"/>
              </w:rPr>
              <w:t>456</w:t>
            </w:r>
          </w:hyperlink>
        </w:p>
        <w:p>
          <w:pPr>
            <w:pStyle w:val="Contents6"/>
            <w:tabs>
              <w:tab w:val="clear" w:pos="7609"/>
              <w:tab w:val="right" w:pos="9026" w:leader="dot"/>
            </w:tabs>
            <w:rPr/>
          </w:pPr>
          <w:hyperlink w:anchor="__RefHeading___Toc14605350_73709187">
            <w:r>
              <w:rPr>
                <w:webHidden/>
                <w:rStyle w:val="IndexLink"/>
              </w:rPr>
              <w:t>3591</w:t>
            </w:r>
            <w:r>
              <w:rPr>
                <w:rStyle w:val="IndexLink"/>
                <w:rtl w:val="true"/>
              </w:rPr>
              <w:t xml:space="preserve"> - </w:t>
            </w:r>
            <w:r>
              <w:rPr>
                <w:rStyle w:val="IndexLink"/>
                <w:rtl w:val="true"/>
              </w:rPr>
              <w:t>کوتاه گویی در ستایش</w:t>
            </w:r>
            <w:r>
              <w:rPr>
                <w:rStyle w:val="IndexLink"/>
                <w:rtl w:val="true"/>
              </w:rPr>
              <w:tab/>
            </w:r>
            <w:r>
              <w:rPr>
                <w:rStyle w:val="IndexLink"/>
              </w:rPr>
              <w:t>456</w:t>
            </w:r>
          </w:hyperlink>
        </w:p>
        <w:p>
          <w:pPr>
            <w:pStyle w:val="Contents5"/>
            <w:tabs>
              <w:tab w:val="clear" w:pos="7892"/>
              <w:tab w:val="right" w:pos="9026" w:leader="dot"/>
            </w:tabs>
            <w:rPr/>
          </w:pPr>
          <w:hyperlink w:anchor="__RefHeading___Toc14605352_73709187">
            <w:r>
              <w:rPr>
                <w:webHidden/>
                <w:rStyle w:val="IndexLink"/>
              </w:rPr>
              <w:t>3592</w:t>
            </w:r>
            <w:r>
              <w:rPr>
                <w:rStyle w:val="IndexLink"/>
                <w:rtl w:val="true"/>
              </w:rPr>
              <w:t xml:space="preserve"> - </w:t>
            </w:r>
            <w:r>
              <w:rPr>
                <w:rStyle w:val="IndexLink"/>
                <w:rtl w:val="true"/>
              </w:rPr>
              <w:t>فی جَوابِ المادِحِ</w:t>
            </w:r>
            <w:r>
              <w:rPr>
                <w:rStyle w:val="IndexLink"/>
                <w:rtl w:val="true"/>
              </w:rPr>
              <w:tab/>
            </w:r>
            <w:r>
              <w:rPr>
                <w:rStyle w:val="IndexLink"/>
              </w:rPr>
              <w:t>457</w:t>
            </w:r>
          </w:hyperlink>
        </w:p>
        <w:p>
          <w:pPr>
            <w:pStyle w:val="Contents6"/>
            <w:tabs>
              <w:tab w:val="clear" w:pos="7609"/>
              <w:tab w:val="right" w:pos="9026" w:leader="dot"/>
            </w:tabs>
            <w:rPr/>
          </w:pPr>
          <w:hyperlink w:anchor="__RefHeading___Toc14605354_73709187">
            <w:r>
              <w:rPr>
                <w:webHidden/>
                <w:rStyle w:val="IndexLink"/>
              </w:rPr>
              <w:t>3592</w:t>
            </w:r>
            <w:r>
              <w:rPr>
                <w:rStyle w:val="IndexLink"/>
                <w:rtl w:val="true"/>
              </w:rPr>
              <w:t xml:space="preserve"> - </w:t>
            </w:r>
            <w:r>
              <w:rPr>
                <w:rStyle w:val="IndexLink"/>
                <w:rtl w:val="true"/>
              </w:rPr>
              <w:t>در پاسخ مدیحه گوی</w:t>
            </w:r>
            <w:r>
              <w:rPr>
                <w:rStyle w:val="IndexLink"/>
                <w:rtl w:val="true"/>
              </w:rPr>
              <w:tab/>
            </w:r>
            <w:r>
              <w:rPr>
                <w:rStyle w:val="IndexLink"/>
              </w:rPr>
              <w:t>457</w:t>
            </w:r>
          </w:hyperlink>
        </w:p>
        <w:p>
          <w:pPr>
            <w:pStyle w:val="Contents5"/>
            <w:tabs>
              <w:tab w:val="clear" w:pos="7892"/>
              <w:tab w:val="right" w:pos="9026" w:leader="dot"/>
            </w:tabs>
            <w:rPr/>
          </w:pPr>
          <w:hyperlink w:anchor="__RefHeading___Toc14605356_73709187">
            <w:r>
              <w:rPr>
                <w:webHidden/>
                <w:rStyle w:val="IndexLink"/>
              </w:rPr>
              <w:t>3593</w:t>
            </w:r>
            <w:r>
              <w:rPr>
                <w:rStyle w:val="IndexLink"/>
                <w:rtl w:val="true"/>
              </w:rPr>
              <w:t xml:space="preserve"> - </w:t>
            </w:r>
            <w:r>
              <w:rPr>
                <w:rStyle w:val="IndexLink"/>
                <w:rtl w:val="true"/>
              </w:rPr>
              <w:t>مَدحُ الرَّجُلِ بِما لَیسَ فیهِ</w:t>
            </w:r>
            <w:r>
              <w:rPr>
                <w:rStyle w:val="IndexLink"/>
                <w:rtl w:val="true"/>
              </w:rPr>
              <w:tab/>
            </w:r>
            <w:r>
              <w:rPr>
                <w:rStyle w:val="IndexLink"/>
              </w:rPr>
              <w:t>460</w:t>
            </w:r>
          </w:hyperlink>
        </w:p>
        <w:p>
          <w:pPr>
            <w:pStyle w:val="Contents6"/>
            <w:tabs>
              <w:tab w:val="clear" w:pos="7609"/>
              <w:tab w:val="right" w:pos="9026" w:leader="dot"/>
            </w:tabs>
            <w:rPr/>
          </w:pPr>
          <w:hyperlink w:anchor="__RefHeading___Toc14605358_73709187">
            <w:r>
              <w:rPr>
                <w:webHidden/>
                <w:rStyle w:val="IndexLink"/>
              </w:rPr>
              <w:t>3593</w:t>
            </w:r>
            <w:r>
              <w:rPr>
                <w:rStyle w:val="IndexLink"/>
                <w:rtl w:val="true"/>
              </w:rPr>
              <w:t xml:space="preserve"> - </w:t>
            </w:r>
            <w:r>
              <w:rPr>
                <w:rStyle w:val="IndexLink"/>
                <w:rtl w:val="true"/>
              </w:rPr>
              <w:t>ستودن کسی به آنچه در او نیست</w:t>
            </w:r>
            <w:r>
              <w:rPr>
                <w:rStyle w:val="IndexLink"/>
                <w:rtl w:val="true"/>
              </w:rPr>
              <w:tab/>
            </w:r>
            <w:r>
              <w:rPr>
                <w:rStyle w:val="IndexLink"/>
              </w:rPr>
              <w:t>460</w:t>
            </w:r>
          </w:hyperlink>
        </w:p>
        <w:p>
          <w:pPr>
            <w:pStyle w:val="Contents5"/>
            <w:tabs>
              <w:tab w:val="clear" w:pos="7892"/>
              <w:tab w:val="right" w:pos="9026" w:leader="dot"/>
            </w:tabs>
            <w:rPr/>
          </w:pPr>
          <w:hyperlink w:anchor="__RefHeading___Toc14605360_73709187">
            <w:r>
              <w:rPr>
                <w:webHidden/>
                <w:rStyle w:val="IndexLink"/>
              </w:rPr>
              <w:t>3594</w:t>
            </w:r>
            <w:r>
              <w:rPr>
                <w:rStyle w:val="IndexLink"/>
                <w:rtl w:val="true"/>
              </w:rPr>
              <w:t xml:space="preserve"> - </w:t>
            </w:r>
            <w:r>
              <w:rPr>
                <w:rStyle w:val="IndexLink"/>
                <w:rtl w:val="true"/>
              </w:rPr>
              <w:t>ذَمُّ الفَرَحِ بِالمَدحِ</w:t>
            </w:r>
            <w:r>
              <w:rPr>
                <w:rStyle w:val="IndexLink"/>
                <w:rtl w:val="true"/>
              </w:rPr>
              <w:tab/>
            </w:r>
            <w:r>
              <w:rPr>
                <w:rStyle w:val="IndexLink"/>
              </w:rPr>
              <w:t>462</w:t>
            </w:r>
          </w:hyperlink>
        </w:p>
        <w:p>
          <w:pPr>
            <w:pStyle w:val="Contents6"/>
            <w:tabs>
              <w:tab w:val="clear" w:pos="7609"/>
              <w:tab w:val="right" w:pos="9026" w:leader="dot"/>
            </w:tabs>
            <w:rPr/>
          </w:pPr>
          <w:hyperlink w:anchor="__RefHeading___Toc14605362_73709187">
            <w:r>
              <w:rPr>
                <w:webHidden/>
                <w:rStyle w:val="IndexLink"/>
              </w:rPr>
              <w:t>3594</w:t>
            </w:r>
            <w:r>
              <w:rPr>
                <w:rStyle w:val="IndexLink"/>
                <w:rtl w:val="true"/>
              </w:rPr>
              <w:t xml:space="preserve"> - </w:t>
            </w:r>
            <w:r>
              <w:rPr>
                <w:rStyle w:val="IndexLink"/>
                <w:rtl w:val="true"/>
              </w:rPr>
              <w:t>نکوهشِ شادشدن از ستایش</w:t>
            </w:r>
            <w:r>
              <w:rPr>
                <w:rStyle w:val="IndexLink"/>
                <w:rtl w:val="true"/>
              </w:rPr>
              <w:tab/>
            </w:r>
            <w:r>
              <w:rPr>
                <w:rStyle w:val="IndexLink"/>
              </w:rPr>
              <w:t>462</w:t>
            </w:r>
          </w:hyperlink>
        </w:p>
        <w:p>
          <w:pPr>
            <w:pStyle w:val="Contents5"/>
            <w:tabs>
              <w:tab w:val="clear" w:pos="7892"/>
              <w:tab w:val="right" w:pos="9026" w:leader="dot"/>
            </w:tabs>
            <w:rPr/>
          </w:pPr>
          <w:hyperlink w:anchor="__RefHeading___Toc14605364_73709187">
            <w:r>
              <w:rPr>
                <w:webHidden/>
                <w:rStyle w:val="IndexLink"/>
              </w:rPr>
              <w:t>3595</w:t>
            </w:r>
            <w:r>
              <w:rPr>
                <w:rStyle w:val="IndexLink"/>
                <w:rtl w:val="true"/>
              </w:rPr>
              <w:t xml:space="preserve"> - </w:t>
            </w:r>
            <w:r>
              <w:rPr>
                <w:rStyle w:val="IndexLink"/>
                <w:rtl w:val="true"/>
              </w:rPr>
              <w:t>التَّحذیرُ مِن مَدحِ الفاجِرِ</w:t>
            </w:r>
            <w:r>
              <w:rPr>
                <w:rStyle w:val="IndexLink"/>
                <w:rtl w:val="true"/>
              </w:rPr>
              <w:tab/>
            </w:r>
            <w:r>
              <w:rPr>
                <w:rStyle w:val="IndexLink"/>
              </w:rPr>
              <w:t>464</w:t>
            </w:r>
          </w:hyperlink>
        </w:p>
        <w:p>
          <w:pPr>
            <w:pStyle w:val="Contents6"/>
            <w:tabs>
              <w:tab w:val="clear" w:pos="7609"/>
              <w:tab w:val="right" w:pos="9026" w:leader="dot"/>
            </w:tabs>
            <w:rPr/>
          </w:pPr>
          <w:hyperlink w:anchor="__RefHeading___Toc14605366_73709187">
            <w:r>
              <w:rPr>
                <w:webHidden/>
                <w:rStyle w:val="IndexLink"/>
              </w:rPr>
              <w:t>3595</w:t>
            </w:r>
            <w:r>
              <w:rPr>
                <w:rStyle w:val="IndexLink"/>
                <w:rtl w:val="true"/>
              </w:rPr>
              <w:t xml:space="preserve"> - </w:t>
            </w:r>
            <w:r>
              <w:rPr>
                <w:rStyle w:val="IndexLink"/>
                <w:rtl w:val="true"/>
              </w:rPr>
              <w:t>پرهیز از ستودن بدکار</w:t>
            </w:r>
            <w:r>
              <w:rPr>
                <w:rStyle w:val="IndexLink"/>
                <w:rtl w:val="true"/>
              </w:rPr>
              <w:tab/>
            </w:r>
            <w:r>
              <w:rPr>
                <w:rStyle w:val="IndexLink"/>
              </w:rPr>
              <w:t>464</w:t>
            </w:r>
          </w:hyperlink>
        </w:p>
        <w:p>
          <w:pPr>
            <w:pStyle w:val="Contents5"/>
            <w:tabs>
              <w:tab w:val="clear" w:pos="7892"/>
              <w:tab w:val="right" w:pos="9026" w:leader="dot"/>
            </w:tabs>
            <w:rPr/>
          </w:pPr>
          <w:hyperlink w:anchor="__RefHeading___Toc14605368_73709187">
            <w:r>
              <w:rPr>
                <w:webHidden/>
                <w:rStyle w:val="IndexLink"/>
              </w:rPr>
              <w:t>3596</w:t>
            </w:r>
            <w:r>
              <w:rPr>
                <w:rStyle w:val="IndexLink"/>
                <w:rtl w:val="true"/>
              </w:rPr>
              <w:t xml:space="preserve"> - </w:t>
            </w:r>
            <w:r>
              <w:rPr>
                <w:rStyle w:val="IndexLink"/>
                <w:rtl w:val="true"/>
              </w:rPr>
              <w:t>النَّهیُ عَن تَزکِیَةِ النَّفسِ</w:t>
            </w:r>
            <w:r>
              <w:rPr>
                <w:rStyle w:val="IndexLink"/>
                <w:rtl w:val="true"/>
              </w:rPr>
              <w:tab/>
            </w:r>
            <w:r>
              <w:rPr>
                <w:rStyle w:val="IndexLink"/>
              </w:rPr>
              <w:t>465</w:t>
            </w:r>
          </w:hyperlink>
        </w:p>
        <w:p>
          <w:pPr>
            <w:pStyle w:val="Contents6"/>
            <w:tabs>
              <w:tab w:val="clear" w:pos="7609"/>
              <w:tab w:val="right" w:pos="9026" w:leader="dot"/>
            </w:tabs>
            <w:rPr/>
          </w:pPr>
          <w:hyperlink w:anchor="__RefHeading___Toc14605370_73709187">
            <w:r>
              <w:rPr>
                <w:webHidden/>
                <w:rStyle w:val="IndexLink"/>
              </w:rPr>
              <w:t>3596</w:t>
            </w:r>
            <w:r>
              <w:rPr>
                <w:rStyle w:val="IndexLink"/>
                <w:rtl w:val="true"/>
              </w:rPr>
              <w:t xml:space="preserve"> - </w:t>
            </w:r>
            <w:r>
              <w:rPr>
                <w:rStyle w:val="IndexLink"/>
                <w:rtl w:val="true"/>
              </w:rPr>
              <w:t>نهی از خودستایی</w:t>
            </w:r>
            <w:r>
              <w:rPr>
                <w:rStyle w:val="IndexLink"/>
                <w:rtl w:val="true"/>
              </w:rPr>
              <w:tab/>
            </w:r>
            <w:r>
              <w:rPr>
                <w:rStyle w:val="IndexLink"/>
              </w:rPr>
              <w:t>465</w:t>
            </w:r>
          </w:hyperlink>
        </w:p>
        <w:p>
          <w:pPr>
            <w:pStyle w:val="Contents5"/>
            <w:tabs>
              <w:tab w:val="clear" w:pos="7892"/>
              <w:tab w:val="right" w:pos="9026" w:leader="dot"/>
            </w:tabs>
            <w:rPr/>
          </w:pPr>
          <w:hyperlink w:anchor="__RefHeading___Toc14605372_73709187">
            <w:r>
              <w:rPr>
                <w:webHidden/>
                <w:rStyle w:val="IndexLink"/>
              </w:rPr>
              <w:t>3597</w:t>
            </w:r>
            <w:r>
              <w:rPr>
                <w:rStyle w:val="IndexLink"/>
                <w:rtl w:val="true"/>
              </w:rPr>
              <w:t xml:space="preserve"> - </w:t>
            </w:r>
            <w:r>
              <w:rPr>
                <w:rStyle w:val="IndexLink"/>
                <w:rtl w:val="true"/>
              </w:rPr>
              <w:t>مَوارِدُ جَوازِ تَزکِیَةِ النَّفسِ</w:t>
            </w:r>
            <w:r>
              <w:rPr>
                <w:rStyle w:val="IndexLink"/>
                <w:rtl w:val="true"/>
              </w:rPr>
              <w:tab/>
            </w:r>
            <w:r>
              <w:rPr>
                <w:rStyle w:val="IndexLink"/>
              </w:rPr>
              <w:t>466</w:t>
            </w:r>
          </w:hyperlink>
        </w:p>
        <w:p>
          <w:pPr>
            <w:pStyle w:val="Contents6"/>
            <w:tabs>
              <w:tab w:val="clear" w:pos="7609"/>
              <w:tab w:val="right" w:pos="9026" w:leader="dot"/>
            </w:tabs>
            <w:rPr/>
          </w:pPr>
          <w:hyperlink w:anchor="__RefHeading___Toc14605374_73709187">
            <w:r>
              <w:rPr>
                <w:webHidden/>
                <w:rStyle w:val="IndexLink"/>
              </w:rPr>
              <w:t>3597</w:t>
            </w:r>
            <w:r>
              <w:rPr>
                <w:rStyle w:val="IndexLink"/>
                <w:rtl w:val="true"/>
              </w:rPr>
              <w:t xml:space="preserve"> - </w:t>
            </w:r>
            <w:r>
              <w:rPr>
                <w:rStyle w:val="IndexLink"/>
                <w:rtl w:val="true"/>
              </w:rPr>
              <w:t>جاهایی که خودستایی رواست</w:t>
            </w:r>
            <w:r>
              <w:rPr>
                <w:rStyle w:val="IndexLink"/>
                <w:rtl w:val="true"/>
              </w:rPr>
              <w:tab/>
            </w:r>
            <w:r>
              <w:rPr>
                <w:rStyle w:val="IndexLink"/>
              </w:rPr>
              <w:t>466</w:t>
            </w:r>
          </w:hyperlink>
        </w:p>
        <w:p>
          <w:pPr>
            <w:pStyle w:val="Contents3"/>
            <w:tabs>
              <w:tab w:val="clear" w:pos="8459"/>
              <w:tab w:val="right" w:pos="9026" w:leader="dot"/>
            </w:tabs>
            <w:rPr/>
          </w:pPr>
          <w:hyperlink w:anchor="__RefHeading___Toc14605376_73709187">
            <w:r>
              <w:rPr>
                <w:webHidden/>
                <w:rStyle w:val="IndexLink"/>
              </w:rPr>
              <w:t>484</w:t>
            </w:r>
            <w:r>
              <w:rPr>
                <w:rStyle w:val="IndexLink"/>
                <w:rtl w:val="true"/>
              </w:rPr>
              <w:t xml:space="preserve"> - </w:t>
            </w:r>
            <w:r>
              <w:rPr>
                <w:rStyle w:val="IndexLink"/>
                <w:rtl w:val="true"/>
              </w:rPr>
              <w:t>المرأة</w:t>
            </w:r>
            <w:r>
              <w:rPr>
                <w:rStyle w:val="IndexLink"/>
                <w:rtl w:val="true"/>
              </w:rPr>
              <w:tab/>
            </w:r>
            <w:r>
              <w:rPr>
                <w:rStyle w:val="IndexLink"/>
              </w:rPr>
              <w:t>469</w:t>
            </w:r>
          </w:hyperlink>
        </w:p>
        <w:p>
          <w:pPr>
            <w:pStyle w:val="Contents4"/>
            <w:tabs>
              <w:tab w:val="clear" w:pos="8176"/>
              <w:tab w:val="right" w:pos="9026" w:leader="dot"/>
            </w:tabs>
            <w:rPr/>
          </w:pPr>
          <w:hyperlink w:anchor="__RefHeading___Toc14605378_73709187">
            <w:r>
              <w:rPr>
                <w:webHidden/>
                <w:rStyle w:val="IndexLink"/>
              </w:rPr>
              <w:t>484</w:t>
            </w:r>
            <w:r>
              <w:rPr>
                <w:rStyle w:val="IndexLink"/>
                <w:rtl w:val="true"/>
              </w:rPr>
              <w:t xml:space="preserve"> - </w:t>
            </w:r>
            <w:r>
              <w:rPr>
                <w:rStyle w:val="IndexLink"/>
                <w:rtl w:val="true"/>
              </w:rPr>
              <w:t>زن</w:t>
            </w:r>
            <w:r>
              <w:rPr>
                <w:rStyle w:val="IndexLink"/>
                <w:rtl w:val="true"/>
              </w:rPr>
              <w:tab/>
            </w:r>
            <w:r>
              <w:rPr>
                <w:rStyle w:val="IndexLink"/>
              </w:rPr>
              <w:t>469</w:t>
            </w:r>
          </w:hyperlink>
        </w:p>
        <w:p>
          <w:pPr>
            <w:pStyle w:val="Contents5"/>
            <w:tabs>
              <w:tab w:val="clear" w:pos="7892"/>
              <w:tab w:val="right" w:pos="9026" w:leader="dot"/>
            </w:tabs>
            <w:rPr/>
          </w:pPr>
          <w:hyperlink w:anchor="__RefHeading___Toc14605380_73709187">
            <w:r>
              <w:rPr>
                <w:webHidden/>
                <w:rStyle w:val="IndexLink"/>
                <w:rtl w:val="true"/>
              </w:rPr>
              <w:t>اشاره</w:t>
            </w:r>
            <w:r>
              <w:rPr>
                <w:rStyle w:val="IndexLink"/>
                <w:rtl w:val="true"/>
              </w:rPr>
              <w:tab/>
            </w:r>
            <w:r>
              <w:rPr>
                <w:rStyle w:val="IndexLink"/>
              </w:rPr>
              <w:t>469</w:t>
            </w:r>
          </w:hyperlink>
        </w:p>
        <w:p>
          <w:pPr>
            <w:pStyle w:val="Contents5"/>
            <w:tabs>
              <w:tab w:val="clear" w:pos="7892"/>
              <w:tab w:val="right" w:pos="9026" w:leader="dot"/>
            </w:tabs>
            <w:rPr/>
          </w:pPr>
          <w:hyperlink w:anchor="__RefHeading___Toc14605382_73709187">
            <w:r>
              <w:rPr>
                <w:webHidden/>
                <w:rStyle w:val="IndexLink"/>
              </w:rPr>
              <w:t>3598</w:t>
            </w:r>
            <w:r>
              <w:rPr>
                <w:rStyle w:val="IndexLink"/>
                <w:rtl w:val="true"/>
              </w:rPr>
              <w:t xml:space="preserve"> - </w:t>
            </w:r>
            <w:r>
              <w:rPr>
                <w:rStyle w:val="IndexLink"/>
                <w:rtl w:val="true"/>
              </w:rPr>
              <w:t>تَساوِی الرَّجُلِ وَالمَرأةِ فِی القُرآنِ</w:t>
            </w:r>
            <w:r>
              <w:rPr>
                <w:rStyle w:val="IndexLink"/>
                <w:rtl w:val="true"/>
              </w:rPr>
              <w:tab/>
            </w:r>
            <w:r>
              <w:rPr>
                <w:rStyle w:val="IndexLink"/>
              </w:rPr>
              <w:t>470</w:t>
            </w:r>
          </w:hyperlink>
        </w:p>
        <w:p>
          <w:pPr>
            <w:pStyle w:val="Contents6"/>
            <w:tabs>
              <w:tab w:val="clear" w:pos="7609"/>
              <w:tab w:val="right" w:pos="9026" w:leader="dot"/>
            </w:tabs>
            <w:rPr/>
          </w:pPr>
          <w:hyperlink w:anchor="__RefHeading___Toc14605384_73709187">
            <w:r>
              <w:rPr>
                <w:webHidden/>
                <w:rStyle w:val="IndexLink"/>
              </w:rPr>
              <w:t>3598</w:t>
            </w:r>
            <w:r>
              <w:rPr>
                <w:rStyle w:val="IndexLink"/>
                <w:rtl w:val="true"/>
              </w:rPr>
              <w:t xml:space="preserve"> - </w:t>
            </w:r>
            <w:r>
              <w:rPr>
                <w:rStyle w:val="IndexLink"/>
                <w:rtl w:val="true"/>
              </w:rPr>
              <w:t>برابری مرد و زن در قرآن</w:t>
            </w:r>
            <w:r>
              <w:rPr>
                <w:rStyle w:val="IndexLink"/>
                <w:rtl w:val="true"/>
              </w:rPr>
              <w:tab/>
            </w:r>
            <w:r>
              <w:rPr>
                <w:rStyle w:val="IndexLink"/>
              </w:rPr>
              <w:t>470</w:t>
            </w:r>
          </w:hyperlink>
        </w:p>
        <w:p>
          <w:pPr>
            <w:pStyle w:val="Contents5"/>
            <w:tabs>
              <w:tab w:val="clear" w:pos="7892"/>
              <w:tab w:val="right" w:pos="9026" w:leader="dot"/>
            </w:tabs>
            <w:rPr/>
          </w:pPr>
          <w:hyperlink w:anchor="__RefHeading___Toc14605386_73709187">
            <w:r>
              <w:rPr>
                <w:webHidden/>
                <w:rStyle w:val="IndexLink"/>
              </w:rPr>
              <w:t>3599</w:t>
            </w:r>
            <w:r>
              <w:rPr>
                <w:rStyle w:val="IndexLink"/>
                <w:rtl w:val="true"/>
              </w:rPr>
              <w:t xml:space="preserve"> - </w:t>
            </w:r>
            <w:r>
              <w:rPr>
                <w:rStyle w:val="IndexLink"/>
                <w:rtl w:val="true"/>
              </w:rPr>
              <w:t>وافِدَةُ النِّساءِ إلَی النَّبِیِ صلی الله علیه وآله</w:t>
            </w:r>
            <w:r>
              <w:rPr>
                <w:rStyle w:val="IndexLink"/>
                <w:rtl w:val="true"/>
              </w:rPr>
              <w:tab/>
            </w:r>
            <w:r>
              <w:rPr>
                <w:rStyle w:val="IndexLink"/>
              </w:rPr>
              <w:t>473</w:t>
            </w:r>
          </w:hyperlink>
        </w:p>
        <w:p>
          <w:pPr>
            <w:pStyle w:val="Contents6"/>
            <w:tabs>
              <w:tab w:val="clear" w:pos="7609"/>
              <w:tab w:val="right" w:pos="9026" w:leader="dot"/>
            </w:tabs>
            <w:rPr/>
          </w:pPr>
          <w:hyperlink w:anchor="__RefHeading___Toc14605388_73709187">
            <w:r>
              <w:rPr>
                <w:webHidden/>
                <w:rStyle w:val="IndexLink"/>
              </w:rPr>
              <w:t>3599</w:t>
            </w:r>
            <w:r>
              <w:rPr>
                <w:rStyle w:val="IndexLink"/>
                <w:rtl w:val="true"/>
              </w:rPr>
              <w:t xml:space="preserve"> - </w:t>
            </w:r>
            <w:r>
              <w:rPr>
                <w:rStyle w:val="IndexLink"/>
                <w:rtl w:val="true"/>
              </w:rPr>
              <w:t>نماینده زنان نزد پیامبرصلی الله علیه وآله</w:t>
            </w:r>
            <w:r>
              <w:rPr>
                <w:rStyle w:val="IndexLink"/>
                <w:rtl w:val="true"/>
              </w:rPr>
              <w:tab/>
            </w:r>
            <w:r>
              <w:rPr>
                <w:rStyle w:val="IndexLink"/>
              </w:rPr>
              <w:t>473</w:t>
            </w:r>
          </w:hyperlink>
        </w:p>
        <w:p>
          <w:pPr>
            <w:pStyle w:val="Contents5"/>
            <w:tabs>
              <w:tab w:val="clear" w:pos="7892"/>
              <w:tab w:val="right" w:pos="9026" w:leader="dot"/>
            </w:tabs>
            <w:rPr/>
          </w:pPr>
          <w:hyperlink w:anchor="__RefHeading___Toc14605390_73709187">
            <w:r>
              <w:rPr>
                <w:webHidden/>
                <w:rStyle w:val="IndexLink"/>
              </w:rPr>
              <w:t>3600</w:t>
            </w:r>
            <w:r>
              <w:rPr>
                <w:rStyle w:val="IndexLink"/>
                <w:rtl w:val="true"/>
              </w:rPr>
              <w:t xml:space="preserve"> - </w:t>
            </w:r>
            <w:r>
              <w:rPr>
                <w:rStyle w:val="IndexLink"/>
                <w:rtl w:val="true"/>
              </w:rPr>
              <w:t>قَوامَةُ الرِّجالِ عَلَی النِّساءِ</w:t>
            </w:r>
            <w:r>
              <w:rPr>
                <w:rStyle w:val="IndexLink"/>
                <w:rtl w:val="true"/>
              </w:rPr>
              <w:tab/>
            </w:r>
            <w:r>
              <w:rPr>
                <w:rStyle w:val="IndexLink"/>
              </w:rPr>
              <w:t>481</w:t>
            </w:r>
          </w:hyperlink>
        </w:p>
        <w:p>
          <w:pPr>
            <w:pStyle w:val="Contents6"/>
            <w:tabs>
              <w:tab w:val="clear" w:pos="7609"/>
              <w:tab w:val="right" w:pos="9026" w:leader="dot"/>
            </w:tabs>
            <w:rPr/>
          </w:pPr>
          <w:hyperlink w:anchor="__RefHeading___Toc14605392_73709187">
            <w:r>
              <w:rPr>
                <w:webHidden/>
                <w:rStyle w:val="IndexLink"/>
              </w:rPr>
              <w:t>3600</w:t>
            </w:r>
            <w:r>
              <w:rPr>
                <w:rStyle w:val="IndexLink"/>
                <w:rtl w:val="true"/>
              </w:rPr>
              <w:t xml:space="preserve"> - </w:t>
            </w:r>
            <w:r>
              <w:rPr>
                <w:rStyle w:val="IndexLink"/>
                <w:rtl w:val="true"/>
              </w:rPr>
              <w:t>قیمومت مردان بر زنان</w:t>
            </w:r>
            <w:r>
              <w:rPr>
                <w:rStyle w:val="IndexLink"/>
                <w:rtl w:val="true"/>
              </w:rPr>
              <w:tab/>
            </w:r>
            <w:r>
              <w:rPr>
                <w:rStyle w:val="IndexLink"/>
              </w:rPr>
              <w:t>481</w:t>
            </w:r>
          </w:hyperlink>
        </w:p>
        <w:p>
          <w:pPr>
            <w:pStyle w:val="Contents5"/>
            <w:tabs>
              <w:tab w:val="clear" w:pos="7892"/>
              <w:tab w:val="right" w:pos="9026" w:leader="dot"/>
            </w:tabs>
            <w:rPr/>
          </w:pPr>
          <w:hyperlink w:anchor="__RefHeading___Toc14605394_73709187">
            <w:r>
              <w:rPr>
                <w:webHidden/>
                <w:rStyle w:val="IndexLink"/>
              </w:rPr>
              <w:t>3601</w:t>
            </w:r>
            <w:r>
              <w:rPr>
                <w:rStyle w:val="IndexLink"/>
                <w:rtl w:val="true"/>
              </w:rPr>
              <w:t xml:space="preserve"> - </w:t>
            </w:r>
            <w:r>
              <w:rPr>
                <w:rStyle w:val="IndexLink"/>
                <w:rtl w:val="true"/>
              </w:rPr>
              <w:t>خِیارُ خِصالِ النِّساءِ</w:t>
            </w:r>
            <w:r>
              <w:rPr>
                <w:rStyle w:val="IndexLink"/>
                <w:rtl w:val="true"/>
              </w:rPr>
              <w:tab/>
            </w:r>
            <w:r>
              <w:rPr>
                <w:rStyle w:val="IndexLink"/>
              </w:rPr>
              <w:t>492</w:t>
            </w:r>
          </w:hyperlink>
        </w:p>
        <w:p>
          <w:pPr>
            <w:pStyle w:val="Contents6"/>
            <w:tabs>
              <w:tab w:val="clear" w:pos="7609"/>
              <w:tab w:val="right" w:pos="9026" w:leader="dot"/>
            </w:tabs>
            <w:rPr/>
          </w:pPr>
          <w:hyperlink w:anchor="__RefHeading___Toc14605396_73709187">
            <w:r>
              <w:rPr>
                <w:webHidden/>
                <w:rStyle w:val="IndexLink"/>
              </w:rPr>
              <w:t>3601</w:t>
            </w:r>
            <w:r>
              <w:rPr>
                <w:rStyle w:val="IndexLink"/>
                <w:rtl w:val="true"/>
              </w:rPr>
              <w:t xml:space="preserve"> - </w:t>
            </w:r>
            <w:r>
              <w:rPr>
                <w:rStyle w:val="IndexLink"/>
                <w:rtl w:val="true"/>
              </w:rPr>
              <w:t>بهترین خصلت های زنان</w:t>
            </w:r>
            <w:r>
              <w:rPr>
                <w:rStyle w:val="IndexLink"/>
                <w:rtl w:val="true"/>
              </w:rPr>
              <w:tab/>
            </w:r>
            <w:r>
              <w:rPr>
                <w:rStyle w:val="IndexLink"/>
              </w:rPr>
              <w:t>492</w:t>
            </w:r>
          </w:hyperlink>
        </w:p>
        <w:p>
          <w:pPr>
            <w:pStyle w:val="Contents5"/>
            <w:tabs>
              <w:tab w:val="clear" w:pos="7892"/>
              <w:tab w:val="right" w:pos="9026" w:leader="dot"/>
            </w:tabs>
            <w:rPr/>
          </w:pPr>
          <w:hyperlink w:anchor="__RefHeading___Toc14605398_73709187">
            <w:r>
              <w:rPr>
                <w:webHidden/>
                <w:rStyle w:val="IndexLink"/>
              </w:rPr>
              <w:t>3602</w:t>
            </w:r>
            <w:r>
              <w:rPr>
                <w:rStyle w:val="IndexLink"/>
                <w:rtl w:val="true"/>
              </w:rPr>
              <w:t xml:space="preserve"> - </w:t>
            </w:r>
            <w:r>
              <w:rPr>
                <w:rStyle w:val="IndexLink"/>
                <w:rtl w:val="true"/>
              </w:rPr>
              <w:t>النَّهیُ عَن تَولِیَةِ المَرأةِ</w:t>
            </w:r>
            <w:r>
              <w:rPr>
                <w:rStyle w:val="IndexLink"/>
                <w:rtl w:val="true"/>
              </w:rPr>
              <w:tab/>
            </w:r>
            <w:r>
              <w:rPr>
                <w:rStyle w:val="IndexLink"/>
              </w:rPr>
              <w:t>493</w:t>
            </w:r>
          </w:hyperlink>
        </w:p>
        <w:p>
          <w:pPr>
            <w:pStyle w:val="Contents6"/>
            <w:tabs>
              <w:tab w:val="clear" w:pos="7609"/>
              <w:tab w:val="right" w:pos="9026" w:leader="dot"/>
            </w:tabs>
            <w:rPr/>
          </w:pPr>
          <w:hyperlink w:anchor="__RefHeading___Toc14605400_73709187">
            <w:r>
              <w:rPr>
                <w:webHidden/>
                <w:rStyle w:val="IndexLink"/>
              </w:rPr>
              <w:t>3602</w:t>
            </w:r>
            <w:r>
              <w:rPr>
                <w:rStyle w:val="IndexLink"/>
                <w:rtl w:val="true"/>
              </w:rPr>
              <w:t xml:space="preserve"> - </w:t>
            </w:r>
            <w:r>
              <w:rPr>
                <w:rStyle w:val="IndexLink"/>
                <w:rtl w:val="true"/>
              </w:rPr>
              <w:t>نهی از سپردن زمام حکومت به دست زنان</w:t>
            </w:r>
            <w:r>
              <w:rPr>
                <w:rStyle w:val="IndexLink"/>
                <w:rtl w:val="true"/>
              </w:rPr>
              <w:tab/>
            </w:r>
            <w:r>
              <w:rPr>
                <w:rStyle w:val="IndexLink"/>
              </w:rPr>
              <w:t>493</w:t>
            </w:r>
          </w:hyperlink>
        </w:p>
        <w:p>
          <w:pPr>
            <w:pStyle w:val="Contents5"/>
            <w:tabs>
              <w:tab w:val="clear" w:pos="7892"/>
              <w:tab w:val="right" w:pos="9026" w:leader="dot"/>
            </w:tabs>
            <w:rPr/>
          </w:pPr>
          <w:hyperlink w:anchor="__RefHeading___Toc14605402_73709187">
            <w:r>
              <w:rPr>
                <w:webHidden/>
                <w:rStyle w:val="IndexLink"/>
              </w:rPr>
              <w:t>3603</w:t>
            </w:r>
            <w:r>
              <w:rPr>
                <w:rStyle w:val="IndexLink"/>
                <w:rtl w:val="true"/>
              </w:rPr>
              <w:t xml:space="preserve"> - </w:t>
            </w:r>
            <w:r>
              <w:rPr>
                <w:rStyle w:val="IndexLink"/>
                <w:rtl w:val="true"/>
              </w:rPr>
              <w:t>مَدحُ حُبِّ النِّساءِ</w:t>
            </w:r>
            <w:r>
              <w:rPr>
                <w:rStyle w:val="IndexLink"/>
                <w:rtl w:val="true"/>
              </w:rPr>
              <w:tab/>
            </w:r>
            <w:r>
              <w:rPr>
                <w:rStyle w:val="IndexLink"/>
              </w:rPr>
              <w:t>495</w:t>
            </w:r>
          </w:hyperlink>
        </w:p>
        <w:p>
          <w:pPr>
            <w:pStyle w:val="Contents6"/>
            <w:tabs>
              <w:tab w:val="clear" w:pos="7609"/>
              <w:tab w:val="right" w:pos="9026" w:leader="dot"/>
            </w:tabs>
            <w:rPr/>
          </w:pPr>
          <w:hyperlink w:anchor="__RefHeading___Toc14605404_73709187">
            <w:r>
              <w:rPr>
                <w:webHidden/>
                <w:rStyle w:val="IndexLink"/>
              </w:rPr>
              <w:t>3603</w:t>
            </w:r>
            <w:r>
              <w:rPr>
                <w:rStyle w:val="IndexLink"/>
                <w:rtl w:val="true"/>
              </w:rPr>
              <w:t xml:space="preserve"> - </w:t>
            </w:r>
            <w:r>
              <w:rPr>
                <w:rStyle w:val="IndexLink"/>
                <w:rtl w:val="true"/>
              </w:rPr>
              <w:t>ستایش زن دوستی</w:t>
            </w:r>
            <w:r>
              <w:rPr>
                <w:rStyle w:val="IndexLink"/>
                <w:rtl w:val="true"/>
              </w:rPr>
              <w:tab/>
            </w:r>
            <w:r>
              <w:rPr>
                <w:rStyle w:val="IndexLink"/>
              </w:rPr>
              <w:t>495</w:t>
            </w:r>
          </w:hyperlink>
        </w:p>
        <w:p>
          <w:pPr>
            <w:pStyle w:val="Contents5"/>
            <w:tabs>
              <w:tab w:val="clear" w:pos="7892"/>
              <w:tab w:val="right" w:pos="9026" w:leader="dot"/>
            </w:tabs>
            <w:rPr/>
          </w:pPr>
          <w:hyperlink w:anchor="__RefHeading___Toc14605406_73709187">
            <w:r>
              <w:rPr>
                <w:webHidden/>
                <w:rStyle w:val="IndexLink"/>
              </w:rPr>
              <w:t>3604</w:t>
            </w:r>
            <w:r>
              <w:rPr>
                <w:rStyle w:val="IndexLink"/>
                <w:rtl w:val="true"/>
              </w:rPr>
              <w:t xml:space="preserve"> - </w:t>
            </w:r>
            <w:r>
              <w:rPr>
                <w:rStyle w:val="IndexLink"/>
                <w:rtl w:val="true"/>
              </w:rPr>
              <w:t>ذَمُّ حُبِّ النِّساءِ</w:t>
            </w:r>
            <w:r>
              <w:rPr>
                <w:rStyle w:val="IndexLink"/>
                <w:rtl w:val="true"/>
              </w:rPr>
              <w:tab/>
            </w:r>
            <w:r>
              <w:rPr>
                <w:rStyle w:val="IndexLink"/>
              </w:rPr>
              <w:t>495</w:t>
            </w:r>
          </w:hyperlink>
        </w:p>
        <w:p>
          <w:pPr>
            <w:pStyle w:val="Contents6"/>
            <w:tabs>
              <w:tab w:val="clear" w:pos="7609"/>
              <w:tab w:val="right" w:pos="9026" w:leader="dot"/>
            </w:tabs>
            <w:rPr/>
          </w:pPr>
          <w:hyperlink w:anchor="__RefHeading___Toc14605408_73709187">
            <w:r>
              <w:rPr>
                <w:webHidden/>
                <w:rStyle w:val="IndexLink"/>
              </w:rPr>
              <w:t>3604</w:t>
            </w:r>
            <w:r>
              <w:rPr>
                <w:rStyle w:val="IndexLink"/>
                <w:rtl w:val="true"/>
              </w:rPr>
              <w:t xml:space="preserve"> - </w:t>
            </w:r>
            <w:r>
              <w:rPr>
                <w:rStyle w:val="IndexLink"/>
                <w:rtl w:val="true"/>
              </w:rPr>
              <w:t>نکوهش زن دوستی</w:t>
            </w:r>
            <w:r>
              <w:rPr>
                <w:rStyle w:val="IndexLink"/>
                <w:rtl w:val="true"/>
              </w:rPr>
              <w:tab/>
            </w:r>
            <w:r>
              <w:rPr>
                <w:rStyle w:val="IndexLink"/>
              </w:rPr>
              <w:t>495</w:t>
            </w:r>
          </w:hyperlink>
        </w:p>
        <w:p>
          <w:pPr>
            <w:pStyle w:val="Contents5"/>
            <w:tabs>
              <w:tab w:val="clear" w:pos="7892"/>
              <w:tab w:val="right" w:pos="9026" w:leader="dot"/>
            </w:tabs>
            <w:rPr/>
          </w:pPr>
          <w:hyperlink w:anchor="__RefHeading___Toc14605410_73709187">
            <w:r>
              <w:rPr>
                <w:webHidden/>
                <w:rStyle w:val="IndexLink"/>
              </w:rPr>
              <w:t>3605</w:t>
            </w:r>
            <w:r>
              <w:rPr>
                <w:rStyle w:val="IndexLink"/>
                <w:rtl w:val="true"/>
              </w:rPr>
              <w:t xml:space="preserve"> - </w:t>
            </w:r>
            <w:r>
              <w:rPr>
                <w:rStyle w:val="IndexLink"/>
                <w:rtl w:val="true"/>
              </w:rPr>
              <w:t>الاستِهتارُ بِالنِّساءِ</w:t>
            </w:r>
            <w:r>
              <w:rPr>
                <w:rStyle w:val="IndexLink"/>
                <w:rtl w:val="true"/>
              </w:rPr>
              <w:tab/>
            </w:r>
            <w:r>
              <w:rPr>
                <w:rStyle w:val="IndexLink"/>
              </w:rPr>
              <w:t>496</w:t>
            </w:r>
          </w:hyperlink>
        </w:p>
        <w:p>
          <w:pPr>
            <w:pStyle w:val="Contents6"/>
            <w:tabs>
              <w:tab w:val="clear" w:pos="7609"/>
              <w:tab w:val="right" w:pos="9026" w:leader="dot"/>
            </w:tabs>
            <w:rPr/>
          </w:pPr>
          <w:hyperlink w:anchor="__RefHeading___Toc14605412_73709187">
            <w:r>
              <w:rPr>
                <w:webHidden/>
                <w:rStyle w:val="IndexLink"/>
              </w:rPr>
              <w:t>3605</w:t>
            </w:r>
            <w:r>
              <w:rPr>
                <w:rStyle w:val="IndexLink"/>
                <w:rtl w:val="true"/>
              </w:rPr>
              <w:t xml:space="preserve"> - </w:t>
            </w:r>
            <w:r>
              <w:rPr>
                <w:rStyle w:val="IndexLink"/>
                <w:rtl w:val="true"/>
              </w:rPr>
              <w:t>دلباختگی به زنان</w:t>
            </w:r>
            <w:r>
              <w:rPr>
                <w:rStyle w:val="IndexLink"/>
                <w:rtl w:val="true"/>
              </w:rPr>
              <w:tab/>
            </w:r>
            <w:r>
              <w:rPr>
                <w:rStyle w:val="IndexLink"/>
              </w:rPr>
              <w:t>496</w:t>
            </w:r>
          </w:hyperlink>
        </w:p>
        <w:p>
          <w:pPr>
            <w:pStyle w:val="Contents5"/>
            <w:tabs>
              <w:tab w:val="clear" w:pos="7892"/>
              <w:tab w:val="right" w:pos="9026" w:leader="dot"/>
            </w:tabs>
            <w:rPr/>
          </w:pPr>
          <w:hyperlink w:anchor="__RefHeading___Toc14605414_73709187">
            <w:r>
              <w:rPr>
                <w:webHidden/>
                <w:rStyle w:val="IndexLink"/>
              </w:rPr>
              <w:t>3606</w:t>
            </w:r>
            <w:r>
              <w:rPr>
                <w:rStyle w:val="IndexLink"/>
                <w:rtl w:val="true"/>
              </w:rPr>
              <w:t xml:space="preserve"> - </w:t>
            </w:r>
            <w:r>
              <w:rPr>
                <w:rStyle w:val="IndexLink"/>
                <w:rtl w:val="true"/>
              </w:rPr>
              <w:t>النَّوادِرُ</w:t>
            </w:r>
            <w:r>
              <w:rPr>
                <w:rStyle w:val="IndexLink"/>
                <w:rtl w:val="true"/>
              </w:rPr>
              <w:tab/>
            </w:r>
            <w:r>
              <w:rPr>
                <w:rStyle w:val="IndexLink"/>
              </w:rPr>
              <w:t>497</w:t>
            </w:r>
          </w:hyperlink>
        </w:p>
        <w:p>
          <w:pPr>
            <w:pStyle w:val="Contents6"/>
            <w:tabs>
              <w:tab w:val="clear" w:pos="7609"/>
              <w:tab w:val="right" w:pos="9026" w:leader="dot"/>
            </w:tabs>
            <w:rPr/>
          </w:pPr>
          <w:hyperlink w:anchor="__RefHeading___Toc14605416_73709187">
            <w:r>
              <w:rPr>
                <w:webHidden/>
                <w:rStyle w:val="IndexLink"/>
              </w:rPr>
              <w:t>3606</w:t>
            </w:r>
            <w:r>
              <w:rPr>
                <w:rStyle w:val="IndexLink"/>
                <w:rtl w:val="true"/>
              </w:rPr>
              <w:t xml:space="preserve"> - </w:t>
            </w:r>
            <w:r>
              <w:rPr>
                <w:rStyle w:val="IndexLink"/>
                <w:rtl w:val="true"/>
              </w:rPr>
              <w:t>گوناگون</w:t>
            </w:r>
            <w:r>
              <w:rPr>
                <w:rStyle w:val="IndexLink"/>
                <w:rtl w:val="true"/>
              </w:rPr>
              <w:tab/>
            </w:r>
            <w:r>
              <w:rPr>
                <w:rStyle w:val="IndexLink"/>
              </w:rPr>
              <w:t>497</w:t>
            </w:r>
          </w:hyperlink>
        </w:p>
        <w:p>
          <w:pPr>
            <w:pStyle w:val="Contents3"/>
            <w:tabs>
              <w:tab w:val="clear" w:pos="8459"/>
              <w:tab w:val="right" w:pos="9026" w:leader="dot"/>
            </w:tabs>
            <w:rPr/>
          </w:pPr>
          <w:hyperlink w:anchor="__RefHeading___Toc14605418_73709187">
            <w:r>
              <w:rPr>
                <w:webHidden/>
                <w:rStyle w:val="IndexLink"/>
              </w:rPr>
              <w:t>485</w:t>
            </w:r>
            <w:r>
              <w:rPr>
                <w:rStyle w:val="IndexLink"/>
                <w:rtl w:val="true"/>
              </w:rPr>
              <w:t xml:space="preserve"> - </w:t>
            </w:r>
            <w:r>
              <w:rPr>
                <w:rStyle w:val="IndexLink"/>
                <w:rtl w:val="true"/>
              </w:rPr>
              <w:t>المروءة</w:t>
            </w:r>
            <w:r>
              <w:rPr>
                <w:rStyle w:val="IndexLink"/>
                <w:rtl w:val="true"/>
              </w:rPr>
              <w:tab/>
            </w:r>
            <w:r>
              <w:rPr>
                <w:rStyle w:val="IndexLink"/>
              </w:rPr>
              <w:t>498</w:t>
            </w:r>
          </w:hyperlink>
        </w:p>
        <w:p>
          <w:pPr>
            <w:pStyle w:val="Contents4"/>
            <w:tabs>
              <w:tab w:val="clear" w:pos="8176"/>
              <w:tab w:val="right" w:pos="9026" w:leader="dot"/>
            </w:tabs>
            <w:rPr/>
          </w:pPr>
          <w:hyperlink w:anchor="__RefHeading___Toc14605420_73709187">
            <w:r>
              <w:rPr>
                <w:webHidden/>
                <w:rStyle w:val="IndexLink"/>
              </w:rPr>
              <w:t>485</w:t>
            </w:r>
            <w:r>
              <w:rPr>
                <w:rStyle w:val="IndexLink"/>
                <w:rtl w:val="true"/>
              </w:rPr>
              <w:t xml:space="preserve"> - </w:t>
            </w:r>
            <w:r>
              <w:rPr>
                <w:rStyle w:val="IndexLink"/>
                <w:rtl w:val="true"/>
              </w:rPr>
              <w:t>مردانگی</w:t>
            </w:r>
            <w:r>
              <w:rPr>
                <w:rStyle w:val="IndexLink"/>
                <w:rtl w:val="true"/>
              </w:rPr>
              <w:tab/>
            </w:r>
            <w:r>
              <w:rPr>
                <w:rStyle w:val="IndexLink"/>
              </w:rPr>
              <w:t>498</w:t>
            </w:r>
          </w:hyperlink>
        </w:p>
        <w:p>
          <w:pPr>
            <w:pStyle w:val="Contents5"/>
            <w:tabs>
              <w:tab w:val="clear" w:pos="7892"/>
              <w:tab w:val="right" w:pos="9026" w:leader="dot"/>
            </w:tabs>
            <w:rPr/>
          </w:pPr>
          <w:hyperlink w:anchor="__RefHeading___Toc14605422_73709187">
            <w:r>
              <w:rPr>
                <w:webHidden/>
                <w:rStyle w:val="IndexLink"/>
                <w:rtl w:val="true"/>
              </w:rPr>
              <w:t>اشاره</w:t>
            </w:r>
            <w:r>
              <w:rPr>
                <w:rStyle w:val="IndexLink"/>
                <w:rtl w:val="true"/>
              </w:rPr>
              <w:tab/>
            </w:r>
            <w:r>
              <w:rPr>
                <w:rStyle w:val="IndexLink"/>
              </w:rPr>
              <w:t>498</w:t>
            </w:r>
          </w:hyperlink>
        </w:p>
        <w:p>
          <w:pPr>
            <w:pStyle w:val="Contents5"/>
            <w:tabs>
              <w:tab w:val="clear" w:pos="7892"/>
              <w:tab w:val="right" w:pos="9026" w:leader="dot"/>
            </w:tabs>
            <w:rPr/>
          </w:pPr>
          <w:hyperlink w:anchor="__RefHeading___Toc14605424_73709187">
            <w:r>
              <w:rPr>
                <w:webHidden/>
                <w:rStyle w:val="IndexLink"/>
              </w:rPr>
              <w:t>3607</w:t>
            </w:r>
            <w:r>
              <w:rPr>
                <w:rStyle w:val="IndexLink"/>
                <w:rtl w:val="true"/>
              </w:rPr>
              <w:t xml:space="preserve"> - </w:t>
            </w:r>
            <w:r>
              <w:rPr>
                <w:rStyle w:val="IndexLink"/>
                <w:rtl w:val="true"/>
              </w:rPr>
              <w:t>أهَمِّیَّةُ المُروءَةُ</w:t>
            </w:r>
            <w:r>
              <w:rPr>
                <w:rStyle w:val="IndexLink"/>
                <w:rtl w:val="true"/>
              </w:rPr>
              <w:tab/>
            </w:r>
            <w:r>
              <w:rPr>
                <w:rStyle w:val="IndexLink"/>
              </w:rPr>
              <w:t>499</w:t>
            </w:r>
          </w:hyperlink>
        </w:p>
        <w:p>
          <w:pPr>
            <w:pStyle w:val="Contents6"/>
            <w:tabs>
              <w:tab w:val="clear" w:pos="7609"/>
              <w:tab w:val="right" w:pos="9026" w:leader="dot"/>
            </w:tabs>
            <w:rPr/>
          </w:pPr>
          <w:hyperlink w:anchor="__RefHeading___Toc14605426_73709187">
            <w:r>
              <w:rPr>
                <w:webHidden/>
                <w:rStyle w:val="IndexLink"/>
              </w:rPr>
              <w:t>3607</w:t>
            </w:r>
            <w:r>
              <w:rPr>
                <w:rStyle w:val="IndexLink"/>
                <w:rtl w:val="true"/>
              </w:rPr>
              <w:t xml:space="preserve"> - </w:t>
            </w:r>
            <w:r>
              <w:rPr>
                <w:rStyle w:val="IndexLink"/>
                <w:rtl w:val="true"/>
              </w:rPr>
              <w:t>اهمیّت مردانگی</w:t>
            </w:r>
            <w:r>
              <w:rPr>
                <w:rStyle w:val="IndexLink"/>
                <w:rtl w:val="true"/>
              </w:rPr>
              <w:tab/>
            </w:r>
            <w:r>
              <w:rPr>
                <w:rStyle w:val="IndexLink"/>
              </w:rPr>
              <w:t>499</w:t>
            </w:r>
          </w:hyperlink>
        </w:p>
        <w:p>
          <w:pPr>
            <w:pStyle w:val="Contents5"/>
            <w:tabs>
              <w:tab w:val="clear" w:pos="7892"/>
              <w:tab w:val="right" w:pos="9026" w:leader="dot"/>
            </w:tabs>
            <w:rPr/>
          </w:pPr>
          <w:hyperlink w:anchor="__RefHeading___Toc14605428_73709187">
            <w:r>
              <w:rPr>
                <w:webHidden/>
                <w:rStyle w:val="IndexLink"/>
              </w:rPr>
              <w:t>3608</w:t>
            </w:r>
            <w:r>
              <w:rPr>
                <w:rStyle w:val="IndexLink"/>
                <w:rtl w:val="true"/>
              </w:rPr>
              <w:t xml:space="preserve"> - </w:t>
            </w:r>
            <w:r>
              <w:rPr>
                <w:rStyle w:val="IndexLink"/>
                <w:rtl w:val="true"/>
              </w:rPr>
              <w:t>تَفسیرُ المُروءَةِ</w:t>
            </w:r>
            <w:r>
              <w:rPr>
                <w:rStyle w:val="IndexLink"/>
                <w:rtl w:val="true"/>
              </w:rPr>
              <w:tab/>
            </w:r>
            <w:r>
              <w:rPr>
                <w:rStyle w:val="IndexLink"/>
              </w:rPr>
              <w:t>500</w:t>
            </w:r>
          </w:hyperlink>
        </w:p>
        <w:p>
          <w:pPr>
            <w:pStyle w:val="Contents6"/>
            <w:tabs>
              <w:tab w:val="clear" w:pos="7609"/>
              <w:tab w:val="right" w:pos="9026" w:leader="dot"/>
            </w:tabs>
            <w:rPr/>
          </w:pPr>
          <w:hyperlink w:anchor="__RefHeading___Toc14605430_73709187">
            <w:r>
              <w:rPr>
                <w:webHidden/>
                <w:rStyle w:val="IndexLink"/>
              </w:rPr>
              <w:t>3608</w:t>
            </w:r>
            <w:r>
              <w:rPr>
                <w:rStyle w:val="IndexLink"/>
                <w:rtl w:val="true"/>
              </w:rPr>
              <w:t xml:space="preserve"> - </w:t>
            </w:r>
            <w:r>
              <w:rPr>
                <w:rStyle w:val="IndexLink"/>
                <w:rtl w:val="true"/>
              </w:rPr>
              <w:t>تفسیر مردانگی</w:t>
            </w:r>
            <w:r>
              <w:rPr>
                <w:rStyle w:val="IndexLink"/>
                <w:rtl w:val="true"/>
              </w:rPr>
              <w:tab/>
            </w:r>
            <w:r>
              <w:rPr>
                <w:rStyle w:val="IndexLink"/>
              </w:rPr>
              <w:t>500</w:t>
            </w:r>
          </w:hyperlink>
        </w:p>
        <w:p>
          <w:pPr>
            <w:pStyle w:val="Contents5"/>
            <w:tabs>
              <w:tab w:val="clear" w:pos="7892"/>
              <w:tab w:val="right" w:pos="9026" w:leader="dot"/>
            </w:tabs>
            <w:rPr/>
          </w:pPr>
          <w:hyperlink w:anchor="__RefHeading___Toc14605432_73709187">
            <w:r>
              <w:rPr>
                <w:webHidden/>
                <w:rStyle w:val="IndexLink"/>
              </w:rPr>
              <w:t>3609</w:t>
            </w:r>
            <w:r>
              <w:rPr>
                <w:rStyle w:val="IndexLink"/>
                <w:rtl w:val="true"/>
              </w:rPr>
              <w:t xml:space="preserve"> - </w:t>
            </w:r>
            <w:r>
              <w:rPr>
                <w:rStyle w:val="IndexLink"/>
                <w:rtl w:val="true"/>
              </w:rPr>
              <w:t>ما یُعدُّ مِنَ المُروءَةِ</w:t>
            </w:r>
            <w:r>
              <w:rPr>
                <w:rStyle w:val="IndexLink"/>
                <w:rtl w:val="true"/>
              </w:rPr>
              <w:tab/>
            </w:r>
            <w:r>
              <w:rPr>
                <w:rStyle w:val="IndexLink"/>
              </w:rPr>
              <w:t>504</w:t>
            </w:r>
          </w:hyperlink>
        </w:p>
        <w:p>
          <w:pPr>
            <w:pStyle w:val="Contents6"/>
            <w:tabs>
              <w:tab w:val="clear" w:pos="7609"/>
              <w:tab w:val="right" w:pos="9026" w:leader="dot"/>
            </w:tabs>
            <w:rPr/>
          </w:pPr>
          <w:hyperlink w:anchor="__RefHeading___Toc14605434_73709187">
            <w:r>
              <w:rPr>
                <w:webHidden/>
                <w:rStyle w:val="IndexLink"/>
              </w:rPr>
              <w:t>3609</w:t>
            </w:r>
            <w:r>
              <w:rPr>
                <w:rStyle w:val="IndexLink"/>
                <w:rtl w:val="true"/>
              </w:rPr>
              <w:t xml:space="preserve"> - </w:t>
            </w:r>
            <w:r>
              <w:rPr>
                <w:rStyle w:val="IndexLink"/>
                <w:rtl w:val="true"/>
              </w:rPr>
              <w:t>آنچه از مردانگی به شمار آید</w:t>
            </w:r>
            <w:r>
              <w:rPr>
                <w:rStyle w:val="IndexLink"/>
                <w:rtl w:val="true"/>
              </w:rPr>
              <w:tab/>
            </w:r>
            <w:r>
              <w:rPr>
                <w:rStyle w:val="IndexLink"/>
              </w:rPr>
              <w:t>504</w:t>
            </w:r>
          </w:hyperlink>
        </w:p>
        <w:p>
          <w:pPr>
            <w:pStyle w:val="Contents5"/>
            <w:tabs>
              <w:tab w:val="clear" w:pos="7892"/>
              <w:tab w:val="right" w:pos="9026" w:leader="dot"/>
            </w:tabs>
            <w:rPr/>
          </w:pPr>
          <w:hyperlink w:anchor="__RefHeading___Toc14605436_73709187">
            <w:r>
              <w:rPr>
                <w:webHidden/>
                <w:rStyle w:val="IndexLink"/>
              </w:rPr>
              <w:t>3610</w:t>
            </w:r>
            <w:r>
              <w:rPr>
                <w:rStyle w:val="IndexLink"/>
                <w:rtl w:val="true"/>
              </w:rPr>
              <w:t xml:space="preserve"> - </w:t>
            </w:r>
            <w:r>
              <w:rPr>
                <w:rStyle w:val="IndexLink"/>
                <w:rtl w:val="true"/>
              </w:rPr>
              <w:t>جِماعُ المروءَةِ</w:t>
            </w:r>
            <w:r>
              <w:rPr>
                <w:rStyle w:val="IndexLink"/>
                <w:rtl w:val="true"/>
              </w:rPr>
              <w:tab/>
            </w:r>
            <w:r>
              <w:rPr>
                <w:rStyle w:val="IndexLink"/>
              </w:rPr>
              <w:t>506</w:t>
            </w:r>
          </w:hyperlink>
        </w:p>
        <w:p>
          <w:pPr>
            <w:pStyle w:val="Contents6"/>
            <w:tabs>
              <w:tab w:val="clear" w:pos="7609"/>
              <w:tab w:val="right" w:pos="9026" w:leader="dot"/>
            </w:tabs>
            <w:rPr/>
          </w:pPr>
          <w:hyperlink w:anchor="__RefHeading___Toc14605438_73709187">
            <w:r>
              <w:rPr>
                <w:webHidden/>
                <w:rStyle w:val="IndexLink"/>
              </w:rPr>
              <w:t>3610</w:t>
            </w:r>
            <w:r>
              <w:rPr>
                <w:rStyle w:val="IndexLink"/>
                <w:rtl w:val="true"/>
              </w:rPr>
              <w:t xml:space="preserve"> - </w:t>
            </w:r>
            <w:r>
              <w:rPr>
                <w:rStyle w:val="IndexLink"/>
                <w:rtl w:val="true"/>
              </w:rPr>
              <w:t>همه مردانگی</w:t>
            </w:r>
            <w:r>
              <w:rPr>
                <w:rStyle w:val="IndexLink"/>
                <w:rtl w:val="true"/>
              </w:rPr>
              <w:tab/>
            </w:r>
            <w:r>
              <w:rPr>
                <w:rStyle w:val="IndexLink"/>
              </w:rPr>
              <w:t>506</w:t>
            </w:r>
          </w:hyperlink>
        </w:p>
        <w:p>
          <w:pPr>
            <w:pStyle w:val="Contents5"/>
            <w:tabs>
              <w:tab w:val="clear" w:pos="7892"/>
              <w:tab w:val="right" w:pos="9026" w:leader="dot"/>
            </w:tabs>
            <w:rPr/>
          </w:pPr>
          <w:hyperlink w:anchor="__RefHeading___Toc14605440_73709187">
            <w:r>
              <w:rPr>
                <w:webHidden/>
                <w:rStyle w:val="IndexLink"/>
              </w:rPr>
              <w:t>3611</w:t>
            </w:r>
            <w:r>
              <w:rPr>
                <w:rStyle w:val="IndexLink"/>
                <w:rtl w:val="true"/>
              </w:rPr>
              <w:t xml:space="preserve"> - </w:t>
            </w:r>
            <w:r>
              <w:rPr>
                <w:rStyle w:val="IndexLink"/>
                <w:rtl w:val="true"/>
              </w:rPr>
              <w:t>أوَّلُ المُروءَةِ وآخِرُها</w:t>
            </w:r>
            <w:r>
              <w:rPr>
                <w:rStyle w:val="IndexLink"/>
                <w:rtl w:val="true"/>
              </w:rPr>
              <w:tab/>
            </w:r>
            <w:r>
              <w:rPr>
                <w:rStyle w:val="IndexLink"/>
              </w:rPr>
              <w:t>506</w:t>
            </w:r>
          </w:hyperlink>
        </w:p>
        <w:p>
          <w:pPr>
            <w:pStyle w:val="Contents6"/>
            <w:tabs>
              <w:tab w:val="clear" w:pos="7609"/>
              <w:tab w:val="right" w:pos="9026" w:leader="dot"/>
            </w:tabs>
            <w:rPr/>
          </w:pPr>
          <w:hyperlink w:anchor="__RefHeading___Toc14605442_73709187">
            <w:r>
              <w:rPr>
                <w:webHidden/>
                <w:rStyle w:val="IndexLink"/>
              </w:rPr>
              <w:t>3611</w:t>
            </w:r>
            <w:r>
              <w:rPr>
                <w:rStyle w:val="IndexLink"/>
                <w:rtl w:val="true"/>
              </w:rPr>
              <w:t xml:space="preserve"> - </w:t>
            </w:r>
            <w:r>
              <w:rPr>
                <w:rStyle w:val="IndexLink"/>
                <w:rtl w:val="true"/>
              </w:rPr>
              <w:t>آغاز و انجام مردانگی</w:t>
            </w:r>
            <w:r>
              <w:rPr>
                <w:rStyle w:val="IndexLink"/>
                <w:rtl w:val="true"/>
              </w:rPr>
              <w:tab/>
            </w:r>
            <w:r>
              <w:rPr>
                <w:rStyle w:val="IndexLink"/>
              </w:rPr>
              <w:t>506</w:t>
            </w:r>
          </w:hyperlink>
        </w:p>
        <w:p>
          <w:pPr>
            <w:pStyle w:val="Contents5"/>
            <w:tabs>
              <w:tab w:val="clear" w:pos="7892"/>
              <w:tab w:val="right" w:pos="9026" w:leader="dot"/>
            </w:tabs>
            <w:rPr/>
          </w:pPr>
          <w:hyperlink w:anchor="__RefHeading___Toc14605444_73709187">
            <w:r>
              <w:rPr>
                <w:webHidden/>
                <w:rStyle w:val="IndexLink"/>
              </w:rPr>
              <w:t>3612</w:t>
            </w:r>
            <w:r>
              <w:rPr>
                <w:rStyle w:val="IndexLink"/>
                <w:rtl w:val="true"/>
              </w:rPr>
              <w:t xml:space="preserve"> - </w:t>
            </w:r>
            <w:r>
              <w:rPr>
                <w:rStyle w:val="IndexLink"/>
                <w:rtl w:val="true"/>
              </w:rPr>
              <w:t>ما بِهِ تَمامُ المُروءَةِ</w:t>
            </w:r>
            <w:r>
              <w:rPr>
                <w:rStyle w:val="IndexLink"/>
                <w:rtl w:val="true"/>
              </w:rPr>
              <w:tab/>
            </w:r>
            <w:r>
              <w:rPr>
                <w:rStyle w:val="IndexLink"/>
              </w:rPr>
              <w:t>507</w:t>
            </w:r>
          </w:hyperlink>
        </w:p>
        <w:p>
          <w:pPr>
            <w:pStyle w:val="Contents6"/>
            <w:tabs>
              <w:tab w:val="clear" w:pos="7609"/>
              <w:tab w:val="right" w:pos="9026" w:leader="dot"/>
            </w:tabs>
            <w:rPr/>
          </w:pPr>
          <w:hyperlink w:anchor="__RefHeading___Toc14605446_73709187">
            <w:r>
              <w:rPr>
                <w:webHidden/>
                <w:rStyle w:val="IndexLink"/>
              </w:rPr>
              <w:t>3612</w:t>
            </w:r>
            <w:r>
              <w:rPr>
                <w:rStyle w:val="IndexLink"/>
                <w:rtl w:val="true"/>
              </w:rPr>
              <w:t xml:space="preserve"> - </w:t>
            </w:r>
            <w:r>
              <w:rPr>
                <w:rStyle w:val="IndexLink"/>
                <w:rtl w:val="true"/>
              </w:rPr>
              <w:t>کمال مردانگی</w:t>
            </w:r>
            <w:r>
              <w:rPr>
                <w:rStyle w:val="IndexLink"/>
                <w:rtl w:val="true"/>
              </w:rPr>
              <w:tab/>
            </w:r>
            <w:r>
              <w:rPr>
                <w:rStyle w:val="IndexLink"/>
              </w:rPr>
              <w:t>507</w:t>
            </w:r>
          </w:hyperlink>
        </w:p>
        <w:p>
          <w:pPr>
            <w:pStyle w:val="Contents5"/>
            <w:tabs>
              <w:tab w:val="clear" w:pos="7892"/>
              <w:tab w:val="right" w:pos="9026" w:leader="dot"/>
            </w:tabs>
            <w:rPr/>
          </w:pPr>
          <w:hyperlink w:anchor="__RefHeading___Toc14605448_73709187">
            <w:r>
              <w:rPr>
                <w:webHidden/>
                <w:rStyle w:val="IndexLink"/>
              </w:rPr>
              <w:t>3613</w:t>
            </w:r>
            <w:r>
              <w:rPr>
                <w:rStyle w:val="IndexLink"/>
                <w:rtl w:val="true"/>
              </w:rPr>
              <w:t xml:space="preserve"> - </w:t>
            </w:r>
            <w:r>
              <w:rPr>
                <w:rStyle w:val="IndexLink"/>
                <w:rtl w:val="true"/>
              </w:rPr>
              <w:t>أشرَفُ المُروءَةِ وأفضَلُها</w:t>
            </w:r>
            <w:r>
              <w:rPr>
                <w:rStyle w:val="IndexLink"/>
                <w:rtl w:val="true"/>
              </w:rPr>
              <w:tab/>
            </w:r>
            <w:r>
              <w:rPr>
                <w:rStyle w:val="IndexLink"/>
              </w:rPr>
              <w:t>508</w:t>
            </w:r>
          </w:hyperlink>
        </w:p>
        <w:p>
          <w:pPr>
            <w:pStyle w:val="Contents6"/>
            <w:tabs>
              <w:tab w:val="clear" w:pos="7609"/>
              <w:tab w:val="right" w:pos="9026" w:leader="dot"/>
            </w:tabs>
            <w:rPr/>
          </w:pPr>
          <w:hyperlink w:anchor="__RefHeading___Toc14605450_73709187">
            <w:r>
              <w:rPr>
                <w:webHidden/>
                <w:rStyle w:val="IndexLink"/>
              </w:rPr>
              <w:t>3613</w:t>
            </w:r>
            <w:r>
              <w:rPr>
                <w:rStyle w:val="IndexLink"/>
                <w:rtl w:val="true"/>
              </w:rPr>
              <w:t xml:space="preserve"> - </w:t>
            </w:r>
            <w:r>
              <w:rPr>
                <w:rStyle w:val="IndexLink"/>
                <w:rtl w:val="true"/>
              </w:rPr>
              <w:t>بهترین و برترین مردانگی</w:t>
            </w:r>
            <w:r>
              <w:rPr>
                <w:rStyle w:val="IndexLink"/>
                <w:rtl w:val="true"/>
              </w:rPr>
              <w:tab/>
            </w:r>
            <w:r>
              <w:rPr>
                <w:rStyle w:val="IndexLink"/>
              </w:rPr>
              <w:t>508</w:t>
            </w:r>
          </w:hyperlink>
        </w:p>
        <w:p>
          <w:pPr>
            <w:pStyle w:val="Contents5"/>
            <w:tabs>
              <w:tab w:val="clear" w:pos="7892"/>
              <w:tab w:val="right" w:pos="9026" w:leader="dot"/>
            </w:tabs>
            <w:rPr/>
          </w:pPr>
          <w:hyperlink w:anchor="__RefHeading___Toc14605452_73709187">
            <w:r>
              <w:rPr>
                <w:webHidden/>
                <w:rStyle w:val="IndexLink"/>
              </w:rPr>
              <w:t>3614</w:t>
            </w:r>
            <w:r>
              <w:rPr>
                <w:rStyle w:val="IndexLink"/>
                <w:rtl w:val="true"/>
              </w:rPr>
              <w:t xml:space="preserve"> - </w:t>
            </w:r>
            <w:r>
              <w:rPr>
                <w:rStyle w:val="IndexLink"/>
                <w:rtl w:val="true"/>
              </w:rPr>
              <w:t>مَن لا مُروءَةَ لَهُ</w:t>
            </w:r>
            <w:r>
              <w:rPr>
                <w:rStyle w:val="IndexLink"/>
                <w:rtl w:val="true"/>
              </w:rPr>
              <w:tab/>
            </w:r>
            <w:r>
              <w:rPr>
                <w:rStyle w:val="IndexLink"/>
              </w:rPr>
              <w:t>509</w:t>
            </w:r>
          </w:hyperlink>
        </w:p>
        <w:p>
          <w:pPr>
            <w:pStyle w:val="Contents6"/>
            <w:tabs>
              <w:tab w:val="clear" w:pos="7609"/>
              <w:tab w:val="right" w:pos="9026" w:leader="dot"/>
            </w:tabs>
            <w:rPr/>
          </w:pPr>
          <w:hyperlink w:anchor="__RefHeading___Toc14605454_73709187">
            <w:r>
              <w:rPr>
                <w:webHidden/>
                <w:rStyle w:val="IndexLink"/>
              </w:rPr>
              <w:t>3614</w:t>
            </w:r>
            <w:r>
              <w:rPr>
                <w:rStyle w:val="IndexLink"/>
                <w:rtl w:val="true"/>
              </w:rPr>
              <w:t xml:space="preserve"> - </w:t>
            </w:r>
            <w:r>
              <w:rPr>
                <w:rStyle w:val="IndexLink"/>
                <w:rtl w:val="true"/>
              </w:rPr>
              <w:t>کسی که مردانگی ندارد</w:t>
            </w:r>
            <w:r>
              <w:rPr>
                <w:rStyle w:val="IndexLink"/>
                <w:rtl w:val="true"/>
              </w:rPr>
              <w:tab/>
            </w:r>
            <w:r>
              <w:rPr>
                <w:rStyle w:val="IndexLink"/>
              </w:rPr>
              <w:t>509</w:t>
            </w:r>
          </w:hyperlink>
        </w:p>
        <w:p>
          <w:pPr>
            <w:pStyle w:val="Contents5"/>
            <w:tabs>
              <w:tab w:val="clear" w:pos="7892"/>
              <w:tab w:val="right" w:pos="9026" w:leader="dot"/>
            </w:tabs>
            <w:rPr/>
          </w:pPr>
          <w:hyperlink w:anchor="__RefHeading___Toc14605456_73709187">
            <w:r>
              <w:rPr>
                <w:webHidden/>
                <w:rStyle w:val="IndexLink"/>
              </w:rPr>
              <w:t>3615</w:t>
            </w:r>
            <w:r>
              <w:rPr>
                <w:rStyle w:val="IndexLink"/>
                <w:rtl w:val="true"/>
              </w:rPr>
              <w:t xml:space="preserve"> - </w:t>
            </w:r>
            <w:r>
              <w:rPr>
                <w:rStyle w:val="IndexLink"/>
                <w:rtl w:val="true"/>
              </w:rPr>
              <w:t>العَفوُ عَن عَثَراتِ ذَوِی المُروءَةِ</w:t>
            </w:r>
            <w:r>
              <w:rPr>
                <w:rStyle w:val="IndexLink"/>
                <w:rtl w:val="true"/>
              </w:rPr>
              <w:tab/>
            </w:r>
            <w:r>
              <w:rPr>
                <w:rStyle w:val="IndexLink"/>
              </w:rPr>
              <w:t>510</w:t>
            </w:r>
          </w:hyperlink>
        </w:p>
        <w:p>
          <w:pPr>
            <w:pStyle w:val="Contents6"/>
            <w:tabs>
              <w:tab w:val="clear" w:pos="7609"/>
              <w:tab w:val="right" w:pos="9026" w:leader="dot"/>
            </w:tabs>
            <w:rPr/>
          </w:pPr>
          <w:hyperlink w:anchor="__RefHeading___Toc14605458_73709187">
            <w:r>
              <w:rPr>
                <w:webHidden/>
                <w:rStyle w:val="IndexLink"/>
              </w:rPr>
              <w:t>3615</w:t>
            </w:r>
            <w:r>
              <w:rPr>
                <w:rStyle w:val="IndexLink"/>
                <w:rtl w:val="true"/>
              </w:rPr>
              <w:t xml:space="preserve"> - </w:t>
            </w:r>
            <w:r>
              <w:rPr>
                <w:rStyle w:val="IndexLink"/>
                <w:rtl w:val="true"/>
              </w:rPr>
              <w:t>گذشت کردن از لغزش های ارباب مروّت</w:t>
            </w:r>
            <w:r>
              <w:rPr>
                <w:rStyle w:val="IndexLink"/>
                <w:rtl w:val="true"/>
              </w:rPr>
              <w:tab/>
            </w:r>
            <w:r>
              <w:rPr>
                <w:rStyle w:val="IndexLink"/>
              </w:rPr>
              <w:t>510</w:t>
            </w:r>
          </w:hyperlink>
        </w:p>
        <w:p>
          <w:pPr>
            <w:pStyle w:val="Contents3"/>
            <w:tabs>
              <w:tab w:val="clear" w:pos="8459"/>
              <w:tab w:val="right" w:pos="9026" w:leader="dot"/>
            </w:tabs>
            <w:rPr/>
          </w:pPr>
          <w:hyperlink w:anchor="__RefHeading___Toc14605460_73709187">
            <w:r>
              <w:rPr>
                <w:webHidden/>
                <w:rStyle w:val="IndexLink"/>
              </w:rPr>
              <w:t>486</w:t>
            </w:r>
            <w:r>
              <w:rPr>
                <w:rStyle w:val="IndexLink"/>
                <w:rtl w:val="true"/>
              </w:rPr>
              <w:t xml:space="preserve"> - </w:t>
            </w:r>
            <w:r>
              <w:rPr>
                <w:rStyle w:val="IndexLink"/>
                <w:rtl w:val="true"/>
              </w:rPr>
              <w:t>المرض</w:t>
            </w:r>
            <w:r>
              <w:rPr>
                <w:rStyle w:val="IndexLink"/>
                <w:rtl w:val="true"/>
              </w:rPr>
              <w:tab/>
            </w:r>
            <w:r>
              <w:rPr>
                <w:rStyle w:val="IndexLink"/>
              </w:rPr>
              <w:t>512</w:t>
            </w:r>
          </w:hyperlink>
        </w:p>
        <w:p>
          <w:pPr>
            <w:pStyle w:val="Contents4"/>
            <w:tabs>
              <w:tab w:val="clear" w:pos="8176"/>
              <w:tab w:val="right" w:pos="9026" w:leader="dot"/>
            </w:tabs>
            <w:rPr/>
          </w:pPr>
          <w:hyperlink w:anchor="__RefHeading___Toc14605462_73709187">
            <w:r>
              <w:rPr>
                <w:webHidden/>
                <w:rStyle w:val="IndexLink"/>
              </w:rPr>
              <w:t>486</w:t>
            </w:r>
            <w:r>
              <w:rPr>
                <w:rStyle w:val="IndexLink"/>
                <w:rtl w:val="true"/>
              </w:rPr>
              <w:t xml:space="preserve"> - </w:t>
            </w:r>
            <w:r>
              <w:rPr>
                <w:rStyle w:val="IndexLink"/>
                <w:rtl w:val="true"/>
              </w:rPr>
              <w:t>بیماری</w:t>
            </w:r>
            <w:r>
              <w:rPr>
                <w:rStyle w:val="IndexLink"/>
                <w:rtl w:val="true"/>
              </w:rPr>
              <w:tab/>
            </w:r>
            <w:r>
              <w:rPr>
                <w:rStyle w:val="IndexLink"/>
              </w:rPr>
              <w:t>512</w:t>
            </w:r>
          </w:hyperlink>
        </w:p>
        <w:p>
          <w:pPr>
            <w:pStyle w:val="Contents5"/>
            <w:tabs>
              <w:tab w:val="clear" w:pos="7892"/>
              <w:tab w:val="right" w:pos="9026" w:leader="dot"/>
            </w:tabs>
            <w:rPr/>
          </w:pPr>
          <w:hyperlink w:anchor="__RefHeading___Toc14605464_73709187">
            <w:r>
              <w:rPr>
                <w:webHidden/>
                <w:rStyle w:val="IndexLink"/>
                <w:rtl w:val="true"/>
              </w:rPr>
              <w:t>اشاره</w:t>
            </w:r>
            <w:r>
              <w:rPr>
                <w:rStyle w:val="IndexLink"/>
                <w:rtl w:val="true"/>
              </w:rPr>
              <w:tab/>
            </w:r>
            <w:r>
              <w:rPr>
                <w:rStyle w:val="IndexLink"/>
              </w:rPr>
              <w:t>512</w:t>
            </w:r>
          </w:hyperlink>
        </w:p>
        <w:p>
          <w:pPr>
            <w:pStyle w:val="Contents5"/>
            <w:tabs>
              <w:tab w:val="clear" w:pos="7892"/>
              <w:tab w:val="right" w:pos="9026" w:leader="dot"/>
            </w:tabs>
            <w:rPr/>
          </w:pPr>
          <w:hyperlink w:anchor="__RefHeading___Toc14605466_73709187">
            <w:r>
              <w:rPr>
                <w:webHidden/>
                <w:rStyle w:val="IndexLink"/>
              </w:rPr>
              <w:t>3616</w:t>
            </w:r>
            <w:r>
              <w:rPr>
                <w:rStyle w:val="IndexLink"/>
                <w:rtl w:val="true"/>
              </w:rPr>
              <w:t xml:space="preserve"> - </w:t>
            </w:r>
            <w:r>
              <w:rPr>
                <w:rStyle w:val="IndexLink"/>
                <w:rtl w:val="true"/>
              </w:rPr>
              <w:t>المَرَضُ</w:t>
            </w:r>
            <w:r>
              <w:rPr>
                <w:rStyle w:val="IndexLink"/>
                <w:rtl w:val="true"/>
              </w:rPr>
              <w:tab/>
            </w:r>
            <w:r>
              <w:rPr>
                <w:rStyle w:val="IndexLink"/>
              </w:rPr>
              <w:t>513</w:t>
            </w:r>
          </w:hyperlink>
        </w:p>
        <w:p>
          <w:pPr>
            <w:pStyle w:val="Contents6"/>
            <w:tabs>
              <w:tab w:val="clear" w:pos="7609"/>
              <w:tab w:val="right" w:pos="9026" w:leader="dot"/>
            </w:tabs>
            <w:rPr/>
          </w:pPr>
          <w:hyperlink w:anchor="__RefHeading___Toc14605468_73709187">
            <w:r>
              <w:rPr>
                <w:webHidden/>
                <w:rStyle w:val="IndexLink"/>
              </w:rPr>
              <w:t>3616</w:t>
            </w:r>
            <w:r>
              <w:rPr>
                <w:rStyle w:val="IndexLink"/>
                <w:rtl w:val="true"/>
              </w:rPr>
              <w:t xml:space="preserve"> - </w:t>
            </w:r>
            <w:r>
              <w:rPr>
                <w:rStyle w:val="IndexLink"/>
                <w:rtl w:val="true"/>
              </w:rPr>
              <w:t>بیماری</w:t>
            </w:r>
            <w:r>
              <w:rPr>
                <w:rStyle w:val="IndexLink"/>
                <w:rtl w:val="true"/>
              </w:rPr>
              <w:tab/>
            </w:r>
            <w:r>
              <w:rPr>
                <w:rStyle w:val="IndexLink"/>
              </w:rPr>
              <w:t>513</w:t>
            </w:r>
          </w:hyperlink>
        </w:p>
        <w:p>
          <w:pPr>
            <w:pStyle w:val="Contents5"/>
            <w:tabs>
              <w:tab w:val="clear" w:pos="7892"/>
              <w:tab w:val="right" w:pos="9026" w:leader="dot"/>
            </w:tabs>
            <w:rPr/>
          </w:pPr>
          <w:hyperlink w:anchor="__RefHeading___Toc14605470_73709187">
            <w:r>
              <w:rPr>
                <w:webHidden/>
                <w:rStyle w:val="IndexLink"/>
              </w:rPr>
              <w:t>3617</w:t>
            </w:r>
            <w:r>
              <w:rPr>
                <w:rStyle w:val="IndexLink"/>
                <w:rtl w:val="true"/>
              </w:rPr>
              <w:t xml:space="preserve"> - </w:t>
            </w:r>
            <w:r>
              <w:rPr>
                <w:rStyle w:val="IndexLink"/>
                <w:rtl w:val="true"/>
              </w:rPr>
              <w:t>المَرَضُ لا أجرَ فیهِ</w:t>
            </w:r>
            <w:r>
              <w:rPr>
                <w:rStyle w:val="IndexLink"/>
                <w:rtl w:val="true"/>
              </w:rPr>
              <w:tab/>
            </w:r>
            <w:r>
              <w:rPr>
                <w:rStyle w:val="IndexLink"/>
              </w:rPr>
              <w:t>515</w:t>
            </w:r>
          </w:hyperlink>
        </w:p>
        <w:p>
          <w:pPr>
            <w:pStyle w:val="Contents6"/>
            <w:tabs>
              <w:tab w:val="clear" w:pos="7609"/>
              <w:tab w:val="right" w:pos="9026" w:leader="dot"/>
            </w:tabs>
            <w:rPr/>
          </w:pPr>
          <w:hyperlink w:anchor="__RefHeading___Toc14605472_73709187">
            <w:r>
              <w:rPr>
                <w:webHidden/>
                <w:rStyle w:val="IndexLink"/>
              </w:rPr>
              <w:t>3617</w:t>
            </w:r>
            <w:r>
              <w:rPr>
                <w:rStyle w:val="IndexLink"/>
                <w:rtl w:val="true"/>
              </w:rPr>
              <w:t xml:space="preserve"> - </w:t>
            </w:r>
            <w:r>
              <w:rPr>
                <w:rStyle w:val="IndexLink"/>
                <w:rtl w:val="true"/>
              </w:rPr>
              <w:t>بیماری، اجر ندارد ولی از گناهان می کاهد</w:t>
            </w:r>
            <w:r>
              <w:rPr>
                <w:rStyle w:val="IndexLink"/>
                <w:rtl w:val="true"/>
              </w:rPr>
              <w:tab/>
            </w:r>
            <w:r>
              <w:rPr>
                <w:rStyle w:val="IndexLink"/>
              </w:rPr>
              <w:t>515</w:t>
            </w:r>
          </w:hyperlink>
        </w:p>
        <w:p>
          <w:pPr>
            <w:pStyle w:val="Contents5"/>
            <w:tabs>
              <w:tab w:val="clear" w:pos="7892"/>
              <w:tab w:val="right" w:pos="9026" w:leader="dot"/>
            </w:tabs>
            <w:rPr/>
          </w:pPr>
          <w:hyperlink w:anchor="__RefHeading___Toc14605474_73709187">
            <w:r>
              <w:rPr>
                <w:webHidden/>
                <w:rStyle w:val="IndexLink"/>
              </w:rPr>
              <w:t>3618</w:t>
            </w:r>
            <w:r>
              <w:rPr>
                <w:rStyle w:val="IndexLink"/>
                <w:rtl w:val="true"/>
              </w:rPr>
              <w:t xml:space="preserve"> - </w:t>
            </w:r>
            <w:r>
              <w:rPr>
                <w:rStyle w:val="IndexLink"/>
                <w:rtl w:val="true"/>
              </w:rPr>
              <w:t>کِتمانُ المَرَضِ</w:t>
            </w:r>
            <w:r>
              <w:rPr>
                <w:rStyle w:val="IndexLink"/>
                <w:rtl w:val="true"/>
              </w:rPr>
              <w:tab/>
            </w:r>
            <w:r>
              <w:rPr>
                <w:rStyle w:val="IndexLink"/>
              </w:rPr>
              <w:t>519</w:t>
            </w:r>
          </w:hyperlink>
        </w:p>
        <w:p>
          <w:pPr>
            <w:pStyle w:val="Contents6"/>
            <w:tabs>
              <w:tab w:val="clear" w:pos="7609"/>
              <w:tab w:val="right" w:pos="9026" w:leader="dot"/>
            </w:tabs>
            <w:rPr/>
          </w:pPr>
          <w:hyperlink w:anchor="__RefHeading___Toc14605476_73709187">
            <w:r>
              <w:rPr>
                <w:webHidden/>
                <w:rStyle w:val="IndexLink"/>
              </w:rPr>
              <w:t>3618</w:t>
            </w:r>
            <w:r>
              <w:rPr>
                <w:rStyle w:val="IndexLink"/>
                <w:rtl w:val="true"/>
              </w:rPr>
              <w:t xml:space="preserve"> - </w:t>
            </w:r>
            <w:r>
              <w:rPr>
                <w:rStyle w:val="IndexLink"/>
                <w:rtl w:val="true"/>
              </w:rPr>
              <w:t>پنهان داشتن بیماری</w:t>
            </w:r>
            <w:r>
              <w:rPr>
                <w:rStyle w:val="IndexLink"/>
                <w:rtl w:val="true"/>
              </w:rPr>
              <w:tab/>
            </w:r>
            <w:r>
              <w:rPr>
                <w:rStyle w:val="IndexLink"/>
              </w:rPr>
              <w:t>519</w:t>
            </w:r>
          </w:hyperlink>
        </w:p>
        <w:p>
          <w:pPr>
            <w:pStyle w:val="Contents5"/>
            <w:tabs>
              <w:tab w:val="clear" w:pos="7892"/>
              <w:tab w:val="right" w:pos="9026" w:leader="dot"/>
            </w:tabs>
            <w:rPr/>
          </w:pPr>
          <w:hyperlink w:anchor="__RefHeading___Toc14605478_73709187">
            <w:r>
              <w:rPr>
                <w:webHidden/>
                <w:rStyle w:val="IndexLink"/>
              </w:rPr>
              <w:t>3619</w:t>
            </w:r>
            <w:r>
              <w:rPr>
                <w:rStyle w:val="IndexLink"/>
                <w:rtl w:val="true"/>
              </w:rPr>
              <w:t xml:space="preserve"> - </w:t>
            </w:r>
            <w:r>
              <w:rPr>
                <w:rStyle w:val="IndexLink"/>
                <w:rtl w:val="true"/>
              </w:rPr>
              <w:t>مَن مَرِضَ ولَم یَشکُ</w:t>
            </w:r>
            <w:r>
              <w:rPr>
                <w:rStyle w:val="IndexLink"/>
                <w:rtl w:val="true"/>
              </w:rPr>
              <w:tab/>
            </w:r>
            <w:r>
              <w:rPr>
                <w:rStyle w:val="IndexLink"/>
              </w:rPr>
              <w:t>520</w:t>
            </w:r>
          </w:hyperlink>
        </w:p>
        <w:p>
          <w:pPr>
            <w:pStyle w:val="Contents6"/>
            <w:tabs>
              <w:tab w:val="clear" w:pos="7609"/>
              <w:tab w:val="right" w:pos="9026" w:leader="dot"/>
            </w:tabs>
            <w:rPr/>
          </w:pPr>
          <w:hyperlink w:anchor="__RefHeading___Toc14605480_73709187">
            <w:r>
              <w:rPr>
                <w:webHidden/>
                <w:rStyle w:val="IndexLink"/>
              </w:rPr>
              <w:t>3619</w:t>
            </w:r>
            <w:r>
              <w:rPr>
                <w:rStyle w:val="IndexLink"/>
                <w:rtl w:val="true"/>
              </w:rPr>
              <w:t xml:space="preserve"> - </w:t>
            </w:r>
            <w:r>
              <w:rPr>
                <w:rStyle w:val="IndexLink"/>
                <w:rtl w:val="true"/>
              </w:rPr>
              <w:t>کسی که بیمار شود و شِکوه نکند</w:t>
            </w:r>
            <w:r>
              <w:rPr>
                <w:rStyle w:val="IndexLink"/>
                <w:rtl w:val="true"/>
              </w:rPr>
              <w:tab/>
            </w:r>
            <w:r>
              <w:rPr>
                <w:rStyle w:val="IndexLink"/>
              </w:rPr>
              <w:t>520</w:t>
            </w:r>
          </w:hyperlink>
        </w:p>
        <w:p>
          <w:pPr>
            <w:pStyle w:val="Contents5"/>
            <w:tabs>
              <w:tab w:val="clear" w:pos="7892"/>
              <w:tab w:val="right" w:pos="9026" w:leader="dot"/>
            </w:tabs>
            <w:rPr/>
          </w:pPr>
          <w:hyperlink w:anchor="__RefHeading___Toc14605482_73709187">
            <w:r>
              <w:rPr>
                <w:webHidden/>
                <w:rStyle w:val="IndexLink"/>
              </w:rPr>
              <w:t>3620</w:t>
            </w:r>
            <w:r>
              <w:rPr>
                <w:rStyle w:val="IndexLink"/>
                <w:rtl w:val="true"/>
              </w:rPr>
              <w:t xml:space="preserve"> - </w:t>
            </w:r>
            <w:r>
              <w:rPr>
                <w:rStyle w:val="IndexLink"/>
                <w:rtl w:val="true"/>
              </w:rPr>
              <w:t>مَن کَتَمَ الأطِبّاءَ مَرَضَهُ</w:t>
            </w:r>
            <w:r>
              <w:rPr>
                <w:rStyle w:val="IndexLink"/>
                <w:rtl w:val="true"/>
              </w:rPr>
              <w:tab/>
            </w:r>
            <w:r>
              <w:rPr>
                <w:rStyle w:val="IndexLink"/>
              </w:rPr>
              <w:t>521</w:t>
            </w:r>
          </w:hyperlink>
        </w:p>
        <w:p>
          <w:pPr>
            <w:pStyle w:val="Contents6"/>
            <w:tabs>
              <w:tab w:val="clear" w:pos="7609"/>
              <w:tab w:val="right" w:pos="9026" w:leader="dot"/>
            </w:tabs>
            <w:rPr/>
          </w:pPr>
          <w:hyperlink w:anchor="__RefHeading___Toc14605484_73709187">
            <w:r>
              <w:rPr>
                <w:webHidden/>
                <w:rStyle w:val="IndexLink"/>
              </w:rPr>
              <w:t>3620</w:t>
            </w:r>
            <w:r>
              <w:rPr>
                <w:rStyle w:val="IndexLink"/>
                <w:rtl w:val="true"/>
              </w:rPr>
              <w:t xml:space="preserve"> - </w:t>
            </w:r>
            <w:r>
              <w:rPr>
                <w:rStyle w:val="IndexLink"/>
                <w:rtl w:val="true"/>
              </w:rPr>
              <w:t>کسی که بیماری خود را از پزشکان پوشیده بدارد</w:t>
            </w:r>
            <w:r>
              <w:rPr>
                <w:rStyle w:val="IndexLink"/>
                <w:rtl w:val="true"/>
              </w:rPr>
              <w:tab/>
            </w:r>
            <w:r>
              <w:rPr>
                <w:rStyle w:val="IndexLink"/>
              </w:rPr>
              <w:t>521</w:t>
            </w:r>
          </w:hyperlink>
        </w:p>
        <w:p>
          <w:pPr>
            <w:pStyle w:val="Contents5"/>
            <w:tabs>
              <w:tab w:val="clear" w:pos="7892"/>
              <w:tab w:val="right" w:pos="9026" w:leader="dot"/>
            </w:tabs>
            <w:rPr/>
          </w:pPr>
          <w:hyperlink w:anchor="__RefHeading___Toc14605486_73709187">
            <w:r>
              <w:rPr>
                <w:webHidden/>
                <w:rStyle w:val="IndexLink"/>
              </w:rPr>
              <w:t>3621</w:t>
            </w:r>
            <w:r>
              <w:rPr>
                <w:rStyle w:val="IndexLink"/>
                <w:rtl w:val="true"/>
              </w:rPr>
              <w:t xml:space="preserve"> - </w:t>
            </w:r>
            <w:r>
              <w:rPr>
                <w:rStyle w:val="IndexLink"/>
                <w:rtl w:val="true"/>
              </w:rPr>
              <w:t>کَفی بِالسَّلامَةِ داءً</w:t>
            </w:r>
            <w:r>
              <w:rPr>
                <w:rStyle w:val="IndexLink"/>
                <w:rtl w:val="true"/>
              </w:rPr>
              <w:tab/>
            </w:r>
            <w:r>
              <w:rPr>
                <w:rStyle w:val="IndexLink"/>
              </w:rPr>
              <w:t>521</w:t>
            </w:r>
          </w:hyperlink>
        </w:p>
        <w:p>
          <w:pPr>
            <w:pStyle w:val="Contents6"/>
            <w:tabs>
              <w:tab w:val="clear" w:pos="7609"/>
              <w:tab w:val="right" w:pos="9026" w:leader="dot"/>
            </w:tabs>
            <w:rPr/>
          </w:pPr>
          <w:hyperlink w:anchor="__RefHeading___Toc14605488_73709187">
            <w:r>
              <w:rPr>
                <w:webHidden/>
                <w:rStyle w:val="IndexLink"/>
              </w:rPr>
              <w:t>3621</w:t>
            </w:r>
            <w:r>
              <w:rPr>
                <w:rStyle w:val="IndexLink"/>
                <w:rtl w:val="true"/>
              </w:rPr>
              <w:t xml:space="preserve"> - </w:t>
            </w:r>
            <w:r>
              <w:rPr>
                <w:rStyle w:val="IndexLink"/>
                <w:rtl w:val="true"/>
              </w:rPr>
              <w:t xml:space="preserve">برای بیمار بودن، سلامت </w:t>
            </w:r>
            <w:r>
              <w:rPr>
                <w:rStyle w:val="IndexLink"/>
                <w:rtl w:val="true"/>
              </w:rPr>
              <w:t>(</w:t>
            </w:r>
            <w:r>
              <w:rPr>
                <w:rStyle w:val="IndexLink"/>
                <w:rtl w:val="true"/>
              </w:rPr>
              <w:t>همیشگی</w:t>
            </w:r>
            <w:r>
              <w:rPr>
                <w:rStyle w:val="IndexLink"/>
                <w:rtl w:val="true"/>
              </w:rPr>
              <w:t xml:space="preserve">) </w:t>
            </w:r>
            <w:r>
              <w:rPr>
                <w:rStyle w:val="IndexLink"/>
                <w:rtl w:val="true"/>
              </w:rPr>
              <w:t>کافی است</w:t>
            </w:r>
            <w:r>
              <w:rPr>
                <w:rStyle w:val="IndexLink"/>
                <w:rtl w:val="true"/>
              </w:rPr>
              <w:tab/>
            </w:r>
            <w:r>
              <w:rPr>
                <w:rStyle w:val="IndexLink"/>
              </w:rPr>
              <w:t>521</w:t>
            </w:r>
          </w:hyperlink>
        </w:p>
        <w:p>
          <w:pPr>
            <w:pStyle w:val="Contents5"/>
            <w:tabs>
              <w:tab w:val="clear" w:pos="7892"/>
              <w:tab w:val="right" w:pos="9026" w:leader="dot"/>
            </w:tabs>
            <w:rPr/>
          </w:pPr>
          <w:hyperlink w:anchor="__RefHeading___Toc14605490_73709187">
            <w:r>
              <w:rPr>
                <w:webHidden/>
                <w:rStyle w:val="IndexLink"/>
              </w:rPr>
              <w:t>3622</w:t>
            </w:r>
            <w:r>
              <w:rPr>
                <w:rStyle w:val="IndexLink"/>
                <w:rtl w:val="true"/>
              </w:rPr>
              <w:t xml:space="preserve"> - </w:t>
            </w:r>
            <w:r>
              <w:rPr>
                <w:rStyle w:val="IndexLink"/>
                <w:rtl w:val="true"/>
              </w:rPr>
              <w:t>وُجوهُ المَرَضِ</w:t>
            </w:r>
            <w:r>
              <w:rPr>
                <w:rStyle w:val="IndexLink"/>
                <w:rtl w:val="true"/>
              </w:rPr>
              <w:tab/>
            </w:r>
            <w:r>
              <w:rPr>
                <w:rStyle w:val="IndexLink"/>
              </w:rPr>
              <w:t>523</w:t>
            </w:r>
          </w:hyperlink>
        </w:p>
        <w:p>
          <w:pPr>
            <w:pStyle w:val="Contents6"/>
            <w:tabs>
              <w:tab w:val="clear" w:pos="7609"/>
              <w:tab w:val="right" w:pos="9026" w:leader="dot"/>
            </w:tabs>
            <w:rPr/>
          </w:pPr>
          <w:hyperlink w:anchor="__RefHeading___Toc14605492_73709187">
            <w:r>
              <w:rPr>
                <w:webHidden/>
                <w:rStyle w:val="IndexLink"/>
              </w:rPr>
              <w:t>3622</w:t>
            </w:r>
            <w:r>
              <w:rPr>
                <w:rStyle w:val="IndexLink"/>
                <w:rtl w:val="true"/>
              </w:rPr>
              <w:t xml:space="preserve"> - </w:t>
            </w:r>
            <w:r>
              <w:rPr>
                <w:rStyle w:val="IndexLink"/>
                <w:rtl w:val="true"/>
              </w:rPr>
              <w:t>انواع بیماری</w:t>
            </w:r>
            <w:r>
              <w:rPr>
                <w:rStyle w:val="IndexLink"/>
                <w:rtl w:val="true"/>
              </w:rPr>
              <w:tab/>
            </w:r>
            <w:r>
              <w:rPr>
                <w:rStyle w:val="IndexLink"/>
              </w:rPr>
              <w:t>523</w:t>
            </w:r>
          </w:hyperlink>
        </w:p>
        <w:p>
          <w:pPr>
            <w:pStyle w:val="Contents5"/>
            <w:tabs>
              <w:tab w:val="clear" w:pos="7892"/>
              <w:tab w:val="right" w:pos="9026" w:leader="dot"/>
            </w:tabs>
            <w:rPr/>
          </w:pPr>
          <w:hyperlink w:anchor="__RefHeading___Toc14605494_73709187">
            <w:r>
              <w:rPr>
                <w:webHidden/>
                <w:rStyle w:val="IndexLink"/>
              </w:rPr>
              <w:t>3623</w:t>
            </w:r>
            <w:r>
              <w:rPr>
                <w:rStyle w:val="IndexLink"/>
                <w:rtl w:val="true"/>
              </w:rPr>
              <w:t xml:space="preserve"> - </w:t>
            </w:r>
            <w:r>
              <w:rPr>
                <w:rStyle w:val="IndexLink"/>
                <w:rtl w:val="true"/>
              </w:rPr>
              <w:t>عِیادَةُ المَریضِ</w:t>
            </w:r>
            <w:r>
              <w:rPr>
                <w:rStyle w:val="IndexLink"/>
                <w:rtl w:val="true"/>
              </w:rPr>
              <w:tab/>
            </w:r>
            <w:r>
              <w:rPr>
                <w:rStyle w:val="IndexLink"/>
              </w:rPr>
              <w:t>524</w:t>
            </w:r>
          </w:hyperlink>
        </w:p>
        <w:p>
          <w:pPr>
            <w:pStyle w:val="Contents6"/>
            <w:tabs>
              <w:tab w:val="clear" w:pos="7609"/>
              <w:tab w:val="right" w:pos="9026" w:leader="dot"/>
            </w:tabs>
            <w:rPr/>
          </w:pPr>
          <w:hyperlink w:anchor="__RefHeading___Toc14605496_73709187">
            <w:r>
              <w:rPr>
                <w:webHidden/>
                <w:rStyle w:val="IndexLink"/>
              </w:rPr>
              <w:t>3623</w:t>
            </w:r>
            <w:r>
              <w:rPr>
                <w:rStyle w:val="IndexLink"/>
                <w:rtl w:val="true"/>
              </w:rPr>
              <w:t xml:space="preserve"> - </w:t>
            </w:r>
            <w:r>
              <w:rPr>
                <w:rStyle w:val="IndexLink"/>
                <w:rtl w:val="true"/>
              </w:rPr>
              <w:t>عیادت از بیمار</w:t>
            </w:r>
            <w:r>
              <w:rPr>
                <w:rStyle w:val="IndexLink"/>
                <w:rtl w:val="true"/>
              </w:rPr>
              <w:tab/>
            </w:r>
            <w:r>
              <w:rPr>
                <w:rStyle w:val="IndexLink"/>
              </w:rPr>
              <w:t>524</w:t>
            </w:r>
          </w:hyperlink>
        </w:p>
        <w:p>
          <w:pPr>
            <w:pStyle w:val="Contents5"/>
            <w:tabs>
              <w:tab w:val="clear" w:pos="7892"/>
              <w:tab w:val="right" w:pos="9026" w:leader="dot"/>
            </w:tabs>
            <w:rPr/>
          </w:pPr>
          <w:hyperlink w:anchor="__RefHeading___Toc14605498_73709187">
            <w:r>
              <w:rPr>
                <w:webHidden/>
                <w:rStyle w:val="IndexLink"/>
              </w:rPr>
              <w:t>3624</w:t>
            </w:r>
            <w:r>
              <w:rPr>
                <w:rStyle w:val="IndexLink"/>
                <w:rtl w:val="true"/>
              </w:rPr>
              <w:t xml:space="preserve"> - </w:t>
            </w:r>
            <w:r>
              <w:rPr>
                <w:rStyle w:val="IndexLink"/>
                <w:rtl w:val="true"/>
              </w:rPr>
              <w:t>أدَبُ العِیادَةِ</w:t>
            </w:r>
            <w:r>
              <w:rPr>
                <w:rStyle w:val="IndexLink"/>
                <w:rtl w:val="true"/>
              </w:rPr>
              <w:tab/>
            </w:r>
            <w:r>
              <w:rPr>
                <w:rStyle w:val="IndexLink"/>
              </w:rPr>
              <w:t>524</w:t>
            </w:r>
          </w:hyperlink>
        </w:p>
        <w:p>
          <w:pPr>
            <w:pStyle w:val="Contents6"/>
            <w:tabs>
              <w:tab w:val="clear" w:pos="7609"/>
              <w:tab w:val="right" w:pos="9026" w:leader="dot"/>
            </w:tabs>
            <w:rPr/>
          </w:pPr>
          <w:hyperlink w:anchor="__RefHeading___Toc14605500_73709187">
            <w:r>
              <w:rPr>
                <w:webHidden/>
                <w:rStyle w:val="IndexLink"/>
              </w:rPr>
              <w:t>3624</w:t>
            </w:r>
            <w:r>
              <w:rPr>
                <w:rStyle w:val="IndexLink"/>
                <w:rtl w:val="true"/>
              </w:rPr>
              <w:t xml:space="preserve"> - </w:t>
            </w:r>
            <w:r>
              <w:rPr>
                <w:rStyle w:val="IndexLink"/>
                <w:rtl w:val="true"/>
              </w:rPr>
              <w:t>آداب عیادت</w:t>
            </w:r>
            <w:r>
              <w:rPr>
                <w:rStyle w:val="IndexLink"/>
                <w:rtl w:val="true"/>
              </w:rPr>
              <w:tab/>
            </w:r>
            <w:r>
              <w:rPr>
                <w:rStyle w:val="IndexLink"/>
              </w:rPr>
              <w:t>524</w:t>
            </w:r>
          </w:hyperlink>
        </w:p>
        <w:p>
          <w:pPr>
            <w:pStyle w:val="Contents5"/>
            <w:tabs>
              <w:tab w:val="clear" w:pos="7892"/>
              <w:tab w:val="right" w:pos="9026" w:leader="dot"/>
            </w:tabs>
            <w:rPr/>
          </w:pPr>
          <w:hyperlink w:anchor="__RefHeading___Toc14605502_73709187">
            <w:r>
              <w:rPr>
                <w:webHidden/>
                <w:rStyle w:val="IndexLink"/>
              </w:rPr>
              <w:t>3625</w:t>
            </w:r>
            <w:r>
              <w:rPr>
                <w:rStyle w:val="IndexLink"/>
                <w:rtl w:val="true"/>
              </w:rPr>
              <w:t xml:space="preserve"> - </w:t>
            </w:r>
            <w:r>
              <w:rPr>
                <w:rStyle w:val="IndexLink"/>
                <w:rtl w:val="true"/>
              </w:rPr>
              <w:t>حِکمَةُ العِیادَةِ</w:t>
            </w:r>
            <w:r>
              <w:rPr>
                <w:rStyle w:val="IndexLink"/>
                <w:rtl w:val="true"/>
              </w:rPr>
              <w:tab/>
            </w:r>
            <w:r>
              <w:rPr>
                <w:rStyle w:val="IndexLink"/>
              </w:rPr>
              <w:t>527</w:t>
            </w:r>
          </w:hyperlink>
        </w:p>
        <w:p>
          <w:pPr>
            <w:pStyle w:val="Contents6"/>
            <w:tabs>
              <w:tab w:val="clear" w:pos="7609"/>
              <w:tab w:val="right" w:pos="9026" w:leader="dot"/>
            </w:tabs>
            <w:rPr/>
          </w:pPr>
          <w:hyperlink w:anchor="__RefHeading___Toc14605504_73709187">
            <w:r>
              <w:rPr>
                <w:webHidden/>
                <w:rStyle w:val="IndexLink"/>
              </w:rPr>
              <w:t>3625</w:t>
            </w:r>
            <w:r>
              <w:rPr>
                <w:rStyle w:val="IndexLink"/>
                <w:rtl w:val="true"/>
              </w:rPr>
              <w:t xml:space="preserve"> - </w:t>
            </w:r>
            <w:r>
              <w:rPr>
                <w:rStyle w:val="IndexLink"/>
                <w:rtl w:val="true"/>
              </w:rPr>
              <w:t>حکمت عیادت</w:t>
            </w:r>
            <w:r>
              <w:rPr>
                <w:rStyle w:val="IndexLink"/>
                <w:rtl w:val="true"/>
              </w:rPr>
              <w:tab/>
            </w:r>
            <w:r>
              <w:rPr>
                <w:rStyle w:val="IndexLink"/>
              </w:rPr>
              <w:t>527</w:t>
            </w:r>
          </w:hyperlink>
        </w:p>
        <w:p>
          <w:pPr>
            <w:pStyle w:val="Contents5"/>
            <w:tabs>
              <w:tab w:val="clear" w:pos="7892"/>
              <w:tab w:val="right" w:pos="9026" w:leader="dot"/>
            </w:tabs>
            <w:rPr/>
          </w:pPr>
          <w:hyperlink w:anchor="__RefHeading___Toc14605506_73709187">
            <w:r>
              <w:rPr>
                <w:webHidden/>
                <w:rStyle w:val="IndexLink"/>
              </w:rPr>
              <w:t>3626</w:t>
            </w:r>
            <w:r>
              <w:rPr>
                <w:rStyle w:val="IndexLink"/>
                <w:rtl w:val="true"/>
              </w:rPr>
              <w:t xml:space="preserve"> - </w:t>
            </w:r>
            <w:r>
              <w:rPr>
                <w:rStyle w:val="IndexLink"/>
                <w:rtl w:val="true"/>
              </w:rPr>
              <w:t>التَّمَرُّضُ</w:t>
            </w:r>
            <w:r>
              <w:rPr>
                <w:rStyle w:val="IndexLink"/>
                <w:rtl w:val="true"/>
              </w:rPr>
              <w:tab/>
            </w:r>
            <w:r>
              <w:rPr>
                <w:rStyle w:val="IndexLink"/>
              </w:rPr>
              <w:t>527</w:t>
            </w:r>
          </w:hyperlink>
        </w:p>
        <w:p>
          <w:pPr>
            <w:pStyle w:val="Contents6"/>
            <w:tabs>
              <w:tab w:val="clear" w:pos="7609"/>
              <w:tab w:val="right" w:pos="9026" w:leader="dot"/>
            </w:tabs>
            <w:rPr/>
          </w:pPr>
          <w:hyperlink w:anchor="__RefHeading___Toc14605508_73709187">
            <w:r>
              <w:rPr>
                <w:webHidden/>
                <w:rStyle w:val="IndexLink"/>
              </w:rPr>
              <w:t>3626</w:t>
            </w:r>
            <w:r>
              <w:rPr>
                <w:rStyle w:val="IndexLink"/>
                <w:rtl w:val="true"/>
              </w:rPr>
              <w:t xml:space="preserve"> - </w:t>
            </w:r>
            <w:r>
              <w:rPr>
                <w:rStyle w:val="IndexLink"/>
                <w:rtl w:val="true"/>
              </w:rPr>
              <w:t>بیمار نمایی</w:t>
            </w:r>
            <w:r>
              <w:rPr>
                <w:rStyle w:val="IndexLink"/>
                <w:rtl w:val="true"/>
              </w:rPr>
              <w:tab/>
            </w:r>
            <w:r>
              <w:rPr>
                <w:rStyle w:val="IndexLink"/>
              </w:rPr>
              <w:t>527</w:t>
            </w:r>
          </w:hyperlink>
        </w:p>
        <w:p>
          <w:pPr>
            <w:pStyle w:val="Contents5"/>
            <w:tabs>
              <w:tab w:val="clear" w:pos="7892"/>
              <w:tab w:val="right" w:pos="9026" w:leader="dot"/>
            </w:tabs>
            <w:rPr/>
          </w:pPr>
          <w:hyperlink w:anchor="__RefHeading___Toc14605510_73709187">
            <w:r>
              <w:rPr>
                <w:webHidden/>
                <w:rStyle w:val="IndexLink"/>
              </w:rPr>
              <w:t>3627</w:t>
            </w:r>
            <w:r>
              <w:rPr>
                <w:rStyle w:val="IndexLink"/>
                <w:rtl w:val="true"/>
              </w:rPr>
              <w:t xml:space="preserve"> - </w:t>
            </w:r>
            <w:r>
              <w:rPr>
                <w:rStyle w:val="IndexLink"/>
                <w:rtl w:val="true"/>
              </w:rPr>
              <w:t>النَّوادِرُ</w:t>
            </w:r>
            <w:r>
              <w:rPr>
                <w:rStyle w:val="IndexLink"/>
                <w:rtl w:val="true"/>
              </w:rPr>
              <w:tab/>
            </w:r>
            <w:r>
              <w:rPr>
                <w:rStyle w:val="IndexLink"/>
              </w:rPr>
              <w:t>528</w:t>
            </w:r>
          </w:hyperlink>
        </w:p>
        <w:p>
          <w:pPr>
            <w:pStyle w:val="Contents6"/>
            <w:tabs>
              <w:tab w:val="clear" w:pos="7609"/>
              <w:tab w:val="right" w:pos="9026" w:leader="dot"/>
            </w:tabs>
            <w:rPr/>
          </w:pPr>
          <w:hyperlink w:anchor="__RefHeading___Toc14605512_73709187">
            <w:r>
              <w:rPr>
                <w:webHidden/>
                <w:rStyle w:val="IndexLink"/>
              </w:rPr>
              <w:t>3627</w:t>
            </w:r>
            <w:r>
              <w:rPr>
                <w:rStyle w:val="IndexLink"/>
                <w:rtl w:val="true"/>
              </w:rPr>
              <w:t xml:space="preserve"> - </w:t>
            </w:r>
            <w:r>
              <w:rPr>
                <w:rStyle w:val="IndexLink"/>
                <w:rtl w:val="true"/>
              </w:rPr>
              <w:t>گوناگون</w:t>
            </w:r>
            <w:r>
              <w:rPr>
                <w:rStyle w:val="IndexLink"/>
                <w:rtl w:val="true"/>
              </w:rPr>
              <w:tab/>
            </w:r>
            <w:r>
              <w:rPr>
                <w:rStyle w:val="IndexLink"/>
              </w:rPr>
              <w:t>528</w:t>
            </w:r>
          </w:hyperlink>
        </w:p>
        <w:p>
          <w:pPr>
            <w:pStyle w:val="Contents3"/>
            <w:tabs>
              <w:tab w:val="clear" w:pos="8459"/>
              <w:tab w:val="right" w:pos="9026" w:leader="dot"/>
            </w:tabs>
            <w:rPr/>
          </w:pPr>
          <w:hyperlink w:anchor="__RefHeading___Toc14605514_73709187">
            <w:r>
              <w:rPr>
                <w:webHidden/>
                <w:rStyle w:val="IndexLink"/>
              </w:rPr>
              <w:t>487</w:t>
            </w:r>
            <w:r>
              <w:rPr>
                <w:rStyle w:val="IndexLink"/>
                <w:rtl w:val="true"/>
              </w:rPr>
              <w:t xml:space="preserve"> - </w:t>
            </w:r>
            <w:r>
              <w:rPr>
                <w:rStyle w:val="IndexLink"/>
                <w:rtl w:val="true"/>
              </w:rPr>
              <w:t>المِراء</w:t>
            </w:r>
            <w:r>
              <w:rPr>
                <w:rStyle w:val="IndexLink"/>
                <w:rtl w:val="true"/>
              </w:rPr>
              <w:tab/>
            </w:r>
            <w:r>
              <w:rPr>
                <w:rStyle w:val="IndexLink"/>
              </w:rPr>
              <w:t>529</w:t>
            </w:r>
          </w:hyperlink>
        </w:p>
        <w:p>
          <w:pPr>
            <w:pStyle w:val="Contents4"/>
            <w:tabs>
              <w:tab w:val="clear" w:pos="8176"/>
              <w:tab w:val="right" w:pos="9026" w:leader="dot"/>
            </w:tabs>
            <w:rPr/>
          </w:pPr>
          <w:hyperlink w:anchor="__RefHeading___Toc14605516_73709187">
            <w:r>
              <w:rPr>
                <w:webHidden/>
                <w:rStyle w:val="IndexLink"/>
              </w:rPr>
              <w:t>487</w:t>
            </w:r>
            <w:r>
              <w:rPr>
                <w:rStyle w:val="IndexLink"/>
                <w:rtl w:val="true"/>
              </w:rPr>
              <w:t xml:space="preserve"> - </w:t>
            </w:r>
            <w:r>
              <w:rPr>
                <w:rStyle w:val="IndexLink"/>
                <w:rtl w:val="true"/>
              </w:rPr>
              <w:t>مجادله</w:t>
            </w:r>
            <w:r>
              <w:rPr>
                <w:rStyle w:val="IndexLink"/>
                <w:rtl w:val="true"/>
              </w:rPr>
              <w:tab/>
            </w:r>
            <w:r>
              <w:rPr>
                <w:rStyle w:val="IndexLink"/>
              </w:rPr>
              <w:t>529</w:t>
            </w:r>
          </w:hyperlink>
        </w:p>
        <w:p>
          <w:pPr>
            <w:pStyle w:val="Contents5"/>
            <w:tabs>
              <w:tab w:val="clear" w:pos="7892"/>
              <w:tab w:val="right" w:pos="9026" w:leader="dot"/>
            </w:tabs>
            <w:rPr/>
          </w:pPr>
          <w:hyperlink w:anchor="__RefHeading___Toc14605518_73709187">
            <w:r>
              <w:rPr>
                <w:webHidden/>
                <w:rStyle w:val="IndexLink"/>
                <w:rtl w:val="true"/>
              </w:rPr>
              <w:t>اشاره</w:t>
            </w:r>
            <w:r>
              <w:rPr>
                <w:rStyle w:val="IndexLink"/>
                <w:rtl w:val="true"/>
              </w:rPr>
              <w:tab/>
            </w:r>
            <w:r>
              <w:rPr>
                <w:rStyle w:val="IndexLink"/>
              </w:rPr>
              <w:t>529</w:t>
            </w:r>
          </w:hyperlink>
        </w:p>
        <w:p>
          <w:pPr>
            <w:pStyle w:val="Contents5"/>
            <w:tabs>
              <w:tab w:val="clear" w:pos="7892"/>
              <w:tab w:val="right" w:pos="9026" w:leader="dot"/>
            </w:tabs>
            <w:rPr/>
          </w:pPr>
          <w:hyperlink w:anchor="__RefHeading___Toc14605520_73709187">
            <w:r>
              <w:rPr>
                <w:webHidden/>
                <w:rStyle w:val="IndexLink"/>
              </w:rPr>
              <w:t>3628</w:t>
            </w:r>
            <w:r>
              <w:rPr>
                <w:rStyle w:val="IndexLink"/>
                <w:rtl w:val="true"/>
              </w:rPr>
              <w:t xml:space="preserve"> - </w:t>
            </w:r>
            <w:r>
              <w:rPr>
                <w:rStyle w:val="IndexLink"/>
                <w:rtl w:val="true"/>
              </w:rPr>
              <w:t>ذَمُّ المِراءِ وآثارُهُ</w:t>
            </w:r>
            <w:r>
              <w:rPr>
                <w:rStyle w:val="IndexLink"/>
                <w:rtl w:val="true"/>
              </w:rPr>
              <w:tab/>
            </w:r>
            <w:r>
              <w:rPr>
                <w:rStyle w:val="IndexLink"/>
              </w:rPr>
              <w:t>530</w:t>
            </w:r>
          </w:hyperlink>
        </w:p>
        <w:p>
          <w:pPr>
            <w:pStyle w:val="Contents6"/>
            <w:tabs>
              <w:tab w:val="clear" w:pos="7609"/>
              <w:tab w:val="right" w:pos="9026" w:leader="dot"/>
            </w:tabs>
            <w:rPr/>
          </w:pPr>
          <w:hyperlink w:anchor="__RefHeading___Toc14605522_73709187">
            <w:r>
              <w:rPr>
                <w:webHidden/>
                <w:rStyle w:val="IndexLink"/>
              </w:rPr>
              <w:t>3628</w:t>
            </w:r>
            <w:r>
              <w:rPr>
                <w:rStyle w:val="IndexLink"/>
                <w:rtl w:val="true"/>
              </w:rPr>
              <w:t xml:space="preserve"> - </w:t>
            </w:r>
            <w:r>
              <w:rPr>
                <w:rStyle w:val="IndexLink"/>
                <w:rtl w:val="true"/>
              </w:rPr>
              <w:t>نکوهش مجادله و آثار آن</w:t>
            </w:r>
            <w:r>
              <w:rPr>
                <w:rStyle w:val="IndexLink"/>
                <w:rtl w:val="true"/>
              </w:rPr>
              <w:tab/>
            </w:r>
            <w:r>
              <w:rPr>
                <w:rStyle w:val="IndexLink"/>
              </w:rPr>
              <w:t>530</w:t>
            </w:r>
          </w:hyperlink>
        </w:p>
        <w:p>
          <w:pPr>
            <w:pStyle w:val="Contents5"/>
            <w:tabs>
              <w:tab w:val="clear" w:pos="7892"/>
              <w:tab w:val="right" w:pos="9026" w:leader="dot"/>
            </w:tabs>
            <w:rPr/>
          </w:pPr>
          <w:hyperlink w:anchor="__RefHeading___Toc14605524_73709187">
            <w:r>
              <w:rPr>
                <w:webHidden/>
                <w:rStyle w:val="IndexLink"/>
              </w:rPr>
              <w:t>3629</w:t>
            </w:r>
            <w:r>
              <w:rPr>
                <w:rStyle w:val="IndexLink"/>
                <w:rtl w:val="true"/>
              </w:rPr>
              <w:t xml:space="preserve"> - </w:t>
            </w:r>
            <w:r>
              <w:rPr>
                <w:rStyle w:val="IndexLink"/>
                <w:rtl w:val="true"/>
              </w:rPr>
              <w:t>النَّهیُ عَنِ المِراءِ حَتّی لِلمُحِقِّ</w:t>
            </w:r>
            <w:r>
              <w:rPr>
                <w:rStyle w:val="IndexLink"/>
                <w:rtl w:val="true"/>
              </w:rPr>
              <w:tab/>
            </w:r>
            <w:r>
              <w:rPr>
                <w:rStyle w:val="IndexLink"/>
              </w:rPr>
              <w:t>532</w:t>
            </w:r>
          </w:hyperlink>
        </w:p>
        <w:p>
          <w:pPr>
            <w:pStyle w:val="Contents6"/>
            <w:tabs>
              <w:tab w:val="clear" w:pos="7609"/>
              <w:tab w:val="right" w:pos="9026" w:leader="dot"/>
            </w:tabs>
            <w:rPr/>
          </w:pPr>
          <w:hyperlink w:anchor="__RefHeading___Toc14605526_73709187">
            <w:r>
              <w:rPr>
                <w:webHidden/>
                <w:rStyle w:val="IndexLink"/>
              </w:rPr>
              <w:t>3629</w:t>
            </w:r>
            <w:r>
              <w:rPr>
                <w:rStyle w:val="IndexLink"/>
                <w:rtl w:val="true"/>
              </w:rPr>
              <w:t xml:space="preserve"> - </w:t>
            </w:r>
            <w:r>
              <w:rPr>
                <w:rStyle w:val="IndexLink"/>
                <w:rtl w:val="true"/>
              </w:rPr>
              <w:t>مجادله نکنید، هرچند حق با شما باشد</w:t>
            </w:r>
            <w:r>
              <w:rPr>
                <w:rStyle w:val="IndexLink"/>
                <w:rtl w:val="true"/>
              </w:rPr>
              <w:tab/>
            </w:r>
            <w:r>
              <w:rPr>
                <w:rStyle w:val="IndexLink"/>
              </w:rPr>
              <w:t>532</w:t>
            </w:r>
          </w:hyperlink>
        </w:p>
        <w:p>
          <w:pPr>
            <w:pStyle w:val="Contents5"/>
            <w:tabs>
              <w:tab w:val="clear" w:pos="7892"/>
              <w:tab w:val="right" w:pos="9026" w:leader="dot"/>
            </w:tabs>
            <w:rPr/>
          </w:pPr>
          <w:hyperlink w:anchor="__RefHeading___Toc14605528_73709187">
            <w:r>
              <w:rPr>
                <w:webHidden/>
                <w:rStyle w:val="IndexLink"/>
              </w:rPr>
              <w:t>3630</w:t>
            </w:r>
            <w:r>
              <w:rPr>
                <w:rStyle w:val="IndexLink"/>
                <w:rtl w:val="true"/>
              </w:rPr>
              <w:t xml:space="preserve"> - </w:t>
            </w:r>
            <w:r>
              <w:rPr>
                <w:rStyle w:val="IndexLink"/>
                <w:rtl w:val="true"/>
              </w:rPr>
              <w:t>مَن لا یَنبَغی مُماراتُهُ</w:t>
            </w:r>
            <w:r>
              <w:rPr>
                <w:rStyle w:val="IndexLink"/>
                <w:rtl w:val="true"/>
              </w:rPr>
              <w:tab/>
            </w:r>
            <w:r>
              <w:rPr>
                <w:rStyle w:val="IndexLink"/>
              </w:rPr>
              <w:t>533</w:t>
            </w:r>
          </w:hyperlink>
        </w:p>
        <w:p>
          <w:pPr>
            <w:pStyle w:val="Contents6"/>
            <w:tabs>
              <w:tab w:val="clear" w:pos="7609"/>
              <w:tab w:val="right" w:pos="9026" w:leader="dot"/>
            </w:tabs>
            <w:rPr/>
          </w:pPr>
          <w:hyperlink w:anchor="__RefHeading___Toc14605530_73709187">
            <w:r>
              <w:rPr>
                <w:webHidden/>
                <w:rStyle w:val="IndexLink"/>
              </w:rPr>
              <w:t>3630</w:t>
            </w:r>
            <w:r>
              <w:rPr>
                <w:rStyle w:val="IndexLink"/>
                <w:rtl w:val="true"/>
              </w:rPr>
              <w:t xml:space="preserve"> - </w:t>
            </w:r>
            <w:r>
              <w:rPr>
                <w:rStyle w:val="IndexLink"/>
                <w:rtl w:val="true"/>
              </w:rPr>
              <w:t>کسی که مجادله با او شایسته نیست</w:t>
            </w:r>
            <w:r>
              <w:rPr>
                <w:rStyle w:val="IndexLink"/>
                <w:rtl w:val="true"/>
              </w:rPr>
              <w:tab/>
            </w:r>
            <w:r>
              <w:rPr>
                <w:rStyle w:val="IndexLink"/>
              </w:rPr>
              <w:t>533</w:t>
            </w:r>
          </w:hyperlink>
        </w:p>
        <w:p>
          <w:pPr>
            <w:pStyle w:val="Contents5"/>
            <w:tabs>
              <w:tab w:val="clear" w:pos="7892"/>
              <w:tab w:val="right" w:pos="9026" w:leader="dot"/>
            </w:tabs>
            <w:rPr/>
          </w:pPr>
          <w:hyperlink w:anchor="__RefHeading___Toc14605532_73709187">
            <w:r>
              <w:rPr>
                <w:webHidden/>
                <w:rStyle w:val="IndexLink"/>
              </w:rPr>
              <w:t>3631</w:t>
            </w:r>
            <w:r>
              <w:rPr>
                <w:rStyle w:val="IndexLink"/>
                <w:rtl w:val="true"/>
              </w:rPr>
              <w:t xml:space="preserve"> - </w:t>
            </w:r>
            <w:r>
              <w:rPr>
                <w:rStyle w:val="IndexLink"/>
                <w:rtl w:val="true"/>
              </w:rPr>
              <w:t>آثارُ کَثرَةِ المِراءِ</w:t>
            </w:r>
            <w:r>
              <w:rPr>
                <w:rStyle w:val="IndexLink"/>
                <w:rtl w:val="true"/>
              </w:rPr>
              <w:tab/>
            </w:r>
            <w:r>
              <w:rPr>
                <w:rStyle w:val="IndexLink"/>
              </w:rPr>
              <w:t>534</w:t>
            </w:r>
          </w:hyperlink>
        </w:p>
        <w:p>
          <w:pPr>
            <w:pStyle w:val="Contents6"/>
            <w:tabs>
              <w:tab w:val="clear" w:pos="7609"/>
              <w:tab w:val="right" w:pos="9026" w:leader="dot"/>
            </w:tabs>
            <w:rPr/>
          </w:pPr>
          <w:hyperlink w:anchor="__RefHeading___Toc14605534_73709187">
            <w:r>
              <w:rPr>
                <w:webHidden/>
                <w:rStyle w:val="IndexLink"/>
              </w:rPr>
              <w:t>3631</w:t>
            </w:r>
            <w:r>
              <w:rPr>
                <w:rStyle w:val="IndexLink"/>
                <w:rtl w:val="true"/>
              </w:rPr>
              <w:t xml:space="preserve"> - </w:t>
            </w:r>
            <w:r>
              <w:rPr>
                <w:rStyle w:val="IndexLink"/>
                <w:rtl w:val="true"/>
              </w:rPr>
              <w:t>پیامدهای مجادله زیاد</w:t>
            </w:r>
            <w:r>
              <w:rPr>
                <w:rStyle w:val="IndexLink"/>
                <w:rtl w:val="true"/>
              </w:rPr>
              <w:tab/>
            </w:r>
            <w:r>
              <w:rPr>
                <w:rStyle w:val="IndexLink"/>
              </w:rPr>
              <w:t>534</w:t>
            </w:r>
          </w:hyperlink>
        </w:p>
        <w:p>
          <w:pPr>
            <w:pStyle w:val="Contents3"/>
            <w:tabs>
              <w:tab w:val="clear" w:pos="8459"/>
              <w:tab w:val="right" w:pos="9026" w:leader="dot"/>
            </w:tabs>
            <w:rPr/>
          </w:pPr>
          <w:hyperlink w:anchor="__RefHeading___Toc14605536_73709187">
            <w:r>
              <w:rPr>
                <w:webHidden/>
                <w:rStyle w:val="IndexLink"/>
              </w:rPr>
              <w:t>488</w:t>
            </w:r>
            <w:r>
              <w:rPr>
                <w:rStyle w:val="IndexLink"/>
                <w:rtl w:val="true"/>
              </w:rPr>
              <w:t xml:space="preserve"> - </w:t>
            </w:r>
            <w:r>
              <w:rPr>
                <w:rStyle w:val="IndexLink"/>
                <w:rtl w:val="true"/>
              </w:rPr>
              <w:t>المِزاح</w:t>
            </w:r>
            <w:r>
              <w:rPr>
                <w:rStyle w:val="IndexLink"/>
                <w:rtl w:val="true"/>
              </w:rPr>
              <w:tab/>
            </w:r>
            <w:r>
              <w:rPr>
                <w:rStyle w:val="IndexLink"/>
              </w:rPr>
              <w:t>537</w:t>
            </w:r>
          </w:hyperlink>
        </w:p>
        <w:p>
          <w:pPr>
            <w:pStyle w:val="Contents4"/>
            <w:tabs>
              <w:tab w:val="clear" w:pos="8176"/>
              <w:tab w:val="right" w:pos="9026" w:leader="dot"/>
            </w:tabs>
            <w:rPr/>
          </w:pPr>
          <w:hyperlink w:anchor="__RefHeading___Toc14605538_73709187">
            <w:r>
              <w:rPr>
                <w:webHidden/>
                <w:rStyle w:val="IndexLink"/>
              </w:rPr>
              <w:t>488</w:t>
            </w:r>
            <w:r>
              <w:rPr>
                <w:rStyle w:val="IndexLink"/>
                <w:rtl w:val="true"/>
              </w:rPr>
              <w:t xml:space="preserve"> - </w:t>
            </w:r>
            <w:r>
              <w:rPr>
                <w:rStyle w:val="IndexLink"/>
                <w:rtl w:val="true"/>
              </w:rPr>
              <w:t>شوخی</w:t>
            </w:r>
            <w:r>
              <w:rPr>
                <w:rStyle w:val="IndexLink"/>
                <w:rtl w:val="true"/>
              </w:rPr>
              <w:tab/>
            </w:r>
            <w:r>
              <w:rPr>
                <w:rStyle w:val="IndexLink"/>
              </w:rPr>
              <w:t>537</w:t>
            </w:r>
          </w:hyperlink>
        </w:p>
        <w:p>
          <w:pPr>
            <w:pStyle w:val="Contents5"/>
            <w:tabs>
              <w:tab w:val="clear" w:pos="7892"/>
              <w:tab w:val="right" w:pos="9026" w:leader="dot"/>
            </w:tabs>
            <w:rPr/>
          </w:pPr>
          <w:hyperlink w:anchor="__RefHeading___Toc14605540_73709187">
            <w:r>
              <w:rPr>
                <w:webHidden/>
                <w:rStyle w:val="IndexLink"/>
                <w:rtl w:val="true"/>
              </w:rPr>
              <w:t>اشاره</w:t>
            </w:r>
            <w:r>
              <w:rPr>
                <w:rStyle w:val="IndexLink"/>
                <w:rtl w:val="true"/>
              </w:rPr>
              <w:tab/>
            </w:r>
            <w:r>
              <w:rPr>
                <w:rStyle w:val="IndexLink"/>
              </w:rPr>
              <w:t>537</w:t>
            </w:r>
          </w:hyperlink>
        </w:p>
        <w:p>
          <w:pPr>
            <w:pStyle w:val="Contents5"/>
            <w:tabs>
              <w:tab w:val="clear" w:pos="7892"/>
              <w:tab w:val="right" w:pos="9026" w:leader="dot"/>
            </w:tabs>
            <w:rPr/>
          </w:pPr>
          <w:hyperlink w:anchor="__RefHeading___Toc14605542_73709187">
            <w:r>
              <w:rPr>
                <w:webHidden/>
                <w:rStyle w:val="IndexLink"/>
              </w:rPr>
              <w:t>3632</w:t>
            </w:r>
            <w:r>
              <w:rPr>
                <w:rStyle w:val="IndexLink"/>
                <w:rtl w:val="true"/>
              </w:rPr>
              <w:t xml:space="preserve"> - </w:t>
            </w:r>
            <w:r>
              <w:rPr>
                <w:rStyle w:val="IndexLink"/>
                <w:rtl w:val="true"/>
              </w:rPr>
              <w:t>مَدحُ المِزاحِ</w:t>
            </w:r>
            <w:r>
              <w:rPr>
                <w:rStyle w:val="IndexLink"/>
                <w:rtl w:val="true"/>
              </w:rPr>
              <w:tab/>
            </w:r>
            <w:r>
              <w:rPr>
                <w:rStyle w:val="IndexLink"/>
              </w:rPr>
              <w:t>538</w:t>
            </w:r>
          </w:hyperlink>
        </w:p>
        <w:p>
          <w:pPr>
            <w:pStyle w:val="Contents6"/>
            <w:tabs>
              <w:tab w:val="clear" w:pos="7609"/>
              <w:tab w:val="right" w:pos="9026" w:leader="dot"/>
            </w:tabs>
            <w:rPr/>
          </w:pPr>
          <w:hyperlink w:anchor="__RefHeading___Toc14605544_73709187">
            <w:r>
              <w:rPr>
                <w:webHidden/>
                <w:rStyle w:val="IndexLink"/>
              </w:rPr>
              <w:t>3632</w:t>
            </w:r>
            <w:r>
              <w:rPr>
                <w:rStyle w:val="IndexLink"/>
                <w:rtl w:val="true"/>
              </w:rPr>
              <w:t xml:space="preserve"> - </w:t>
            </w:r>
            <w:r>
              <w:rPr>
                <w:rStyle w:val="IndexLink"/>
                <w:rtl w:val="true"/>
              </w:rPr>
              <w:t>ستودن مزاح</w:t>
            </w:r>
            <w:r>
              <w:rPr>
                <w:rStyle w:val="IndexLink"/>
                <w:rtl w:val="true"/>
              </w:rPr>
              <w:tab/>
            </w:r>
            <w:r>
              <w:rPr>
                <w:rStyle w:val="IndexLink"/>
              </w:rPr>
              <w:t>538</w:t>
            </w:r>
          </w:hyperlink>
        </w:p>
        <w:p>
          <w:pPr>
            <w:pStyle w:val="Contents5"/>
            <w:tabs>
              <w:tab w:val="clear" w:pos="7892"/>
              <w:tab w:val="right" w:pos="9026" w:leader="dot"/>
            </w:tabs>
            <w:rPr/>
          </w:pPr>
          <w:hyperlink w:anchor="__RefHeading___Toc14605546_73709187">
            <w:r>
              <w:rPr>
                <w:webHidden/>
                <w:rStyle w:val="IndexLink"/>
              </w:rPr>
              <w:t>3633</w:t>
            </w:r>
            <w:r>
              <w:rPr>
                <w:rStyle w:val="IndexLink"/>
                <w:rtl w:val="true"/>
              </w:rPr>
              <w:t xml:space="preserve"> - </w:t>
            </w:r>
            <w:r>
              <w:rPr>
                <w:rStyle w:val="IndexLink"/>
                <w:rtl w:val="true"/>
              </w:rPr>
              <w:t>ذَمُّ المِزاحِ</w:t>
            </w:r>
            <w:r>
              <w:rPr>
                <w:rStyle w:val="IndexLink"/>
                <w:rtl w:val="true"/>
              </w:rPr>
              <w:tab/>
            </w:r>
            <w:r>
              <w:rPr>
                <w:rStyle w:val="IndexLink"/>
              </w:rPr>
              <w:t>540</w:t>
            </w:r>
          </w:hyperlink>
        </w:p>
        <w:p>
          <w:pPr>
            <w:pStyle w:val="Contents6"/>
            <w:tabs>
              <w:tab w:val="clear" w:pos="7609"/>
              <w:tab w:val="right" w:pos="9026" w:leader="dot"/>
            </w:tabs>
            <w:rPr/>
          </w:pPr>
          <w:hyperlink w:anchor="__RefHeading___Toc14605548_73709187">
            <w:r>
              <w:rPr>
                <w:webHidden/>
                <w:rStyle w:val="IndexLink"/>
              </w:rPr>
              <w:t>3633</w:t>
            </w:r>
            <w:r>
              <w:rPr>
                <w:rStyle w:val="IndexLink"/>
                <w:rtl w:val="true"/>
              </w:rPr>
              <w:t xml:space="preserve"> - </w:t>
            </w:r>
            <w:r>
              <w:rPr>
                <w:rStyle w:val="IndexLink"/>
                <w:rtl w:val="true"/>
              </w:rPr>
              <w:t>نکوهش شوخی</w:t>
            </w:r>
            <w:r>
              <w:rPr>
                <w:rStyle w:val="IndexLink"/>
                <w:rtl w:val="true"/>
              </w:rPr>
              <w:tab/>
            </w:r>
            <w:r>
              <w:rPr>
                <w:rStyle w:val="IndexLink"/>
              </w:rPr>
              <w:t>540</w:t>
            </w:r>
          </w:hyperlink>
        </w:p>
        <w:p>
          <w:pPr>
            <w:pStyle w:val="Contents5"/>
            <w:tabs>
              <w:tab w:val="clear" w:pos="7892"/>
              <w:tab w:val="right" w:pos="9026" w:leader="dot"/>
            </w:tabs>
            <w:rPr/>
          </w:pPr>
          <w:hyperlink w:anchor="__RefHeading___Toc14605550_73709187">
            <w:r>
              <w:rPr>
                <w:webHidden/>
                <w:rStyle w:val="IndexLink"/>
              </w:rPr>
              <w:t>3634</w:t>
            </w:r>
            <w:r>
              <w:rPr>
                <w:rStyle w:val="IndexLink"/>
                <w:rtl w:val="true"/>
              </w:rPr>
              <w:t xml:space="preserve"> - </w:t>
            </w:r>
            <w:r>
              <w:rPr>
                <w:rStyle w:val="IndexLink"/>
                <w:rtl w:val="true"/>
              </w:rPr>
              <w:t>المِزاحُ والهَزلُ</w:t>
            </w:r>
            <w:r>
              <w:rPr>
                <w:rStyle w:val="IndexLink"/>
                <w:rtl w:val="true"/>
              </w:rPr>
              <w:tab/>
            </w:r>
            <w:r>
              <w:rPr>
                <w:rStyle w:val="IndexLink"/>
              </w:rPr>
              <w:t>543</w:t>
            </w:r>
          </w:hyperlink>
        </w:p>
        <w:p>
          <w:pPr>
            <w:pStyle w:val="Contents6"/>
            <w:tabs>
              <w:tab w:val="clear" w:pos="7609"/>
              <w:tab w:val="right" w:pos="9026" w:leader="dot"/>
            </w:tabs>
            <w:rPr/>
          </w:pPr>
          <w:hyperlink w:anchor="__RefHeading___Toc14605552_73709187">
            <w:r>
              <w:rPr>
                <w:webHidden/>
                <w:rStyle w:val="IndexLink"/>
              </w:rPr>
              <w:t>3634</w:t>
            </w:r>
            <w:r>
              <w:rPr>
                <w:rStyle w:val="IndexLink"/>
                <w:rtl w:val="true"/>
              </w:rPr>
              <w:t xml:space="preserve"> - </w:t>
            </w:r>
            <w:r>
              <w:rPr>
                <w:rStyle w:val="IndexLink"/>
                <w:rtl w:val="true"/>
              </w:rPr>
              <w:t>شوخی و مسخرگی</w:t>
            </w:r>
            <w:r>
              <w:rPr>
                <w:rStyle w:val="IndexLink"/>
                <w:rtl w:val="true"/>
              </w:rPr>
              <w:tab/>
            </w:r>
            <w:r>
              <w:rPr>
                <w:rStyle w:val="IndexLink"/>
              </w:rPr>
              <w:t>543</w:t>
            </w:r>
          </w:hyperlink>
        </w:p>
        <w:p>
          <w:pPr>
            <w:pStyle w:val="Contents5"/>
            <w:tabs>
              <w:tab w:val="clear" w:pos="7892"/>
              <w:tab w:val="right" w:pos="9026" w:leader="dot"/>
            </w:tabs>
            <w:rPr/>
          </w:pPr>
          <w:hyperlink w:anchor="__RefHeading___Toc14605554_73709187">
            <w:r>
              <w:rPr>
                <w:webHidden/>
                <w:rStyle w:val="IndexLink"/>
              </w:rPr>
              <w:t>3635</w:t>
            </w:r>
            <w:r>
              <w:rPr>
                <w:rStyle w:val="IndexLink"/>
                <w:rtl w:val="true"/>
              </w:rPr>
              <w:t xml:space="preserve"> - </w:t>
            </w:r>
            <w:r>
              <w:rPr>
                <w:rStyle w:val="IndexLink"/>
                <w:rtl w:val="true"/>
              </w:rPr>
              <w:t>کَثرَةُ المِزاحِ</w:t>
            </w:r>
            <w:r>
              <w:rPr>
                <w:rStyle w:val="IndexLink"/>
                <w:rtl w:val="true"/>
              </w:rPr>
              <w:tab/>
            </w:r>
            <w:r>
              <w:rPr>
                <w:rStyle w:val="IndexLink"/>
              </w:rPr>
              <w:t>544</w:t>
            </w:r>
          </w:hyperlink>
        </w:p>
        <w:p>
          <w:pPr>
            <w:pStyle w:val="Contents6"/>
            <w:tabs>
              <w:tab w:val="clear" w:pos="7609"/>
              <w:tab w:val="right" w:pos="9026" w:leader="dot"/>
            </w:tabs>
            <w:rPr/>
          </w:pPr>
          <w:hyperlink w:anchor="__RefHeading___Toc14605556_73709187">
            <w:r>
              <w:rPr>
                <w:webHidden/>
                <w:rStyle w:val="IndexLink"/>
              </w:rPr>
              <w:t>3635</w:t>
            </w:r>
            <w:r>
              <w:rPr>
                <w:rStyle w:val="IndexLink"/>
                <w:rtl w:val="true"/>
              </w:rPr>
              <w:t xml:space="preserve"> - </w:t>
            </w:r>
            <w:r>
              <w:rPr>
                <w:rStyle w:val="IndexLink"/>
                <w:rtl w:val="true"/>
              </w:rPr>
              <w:t>شوخی زیاد</w:t>
            </w:r>
            <w:r>
              <w:rPr>
                <w:rStyle w:val="IndexLink"/>
                <w:rtl w:val="true"/>
              </w:rPr>
              <w:tab/>
            </w:r>
            <w:r>
              <w:rPr>
                <w:rStyle w:val="IndexLink"/>
              </w:rPr>
              <w:t>544</w:t>
            </w:r>
          </w:hyperlink>
        </w:p>
        <w:p>
          <w:pPr>
            <w:pStyle w:val="Contents3"/>
            <w:tabs>
              <w:tab w:val="clear" w:pos="8459"/>
              <w:tab w:val="right" w:pos="9026" w:leader="dot"/>
            </w:tabs>
            <w:rPr/>
          </w:pPr>
          <w:hyperlink w:anchor="__RefHeading___Toc14605558_73709187">
            <w:r>
              <w:rPr>
                <w:webHidden/>
                <w:rStyle w:val="IndexLink"/>
              </w:rPr>
              <w:t>489</w:t>
            </w:r>
            <w:r>
              <w:rPr>
                <w:rStyle w:val="IndexLink"/>
                <w:rtl w:val="true"/>
              </w:rPr>
              <w:t xml:space="preserve"> - </w:t>
            </w:r>
            <w:r>
              <w:rPr>
                <w:rStyle w:val="IndexLink"/>
                <w:rtl w:val="true"/>
              </w:rPr>
              <w:t>المَسخ</w:t>
            </w:r>
            <w:r>
              <w:rPr>
                <w:rStyle w:val="IndexLink"/>
                <w:rtl w:val="true"/>
              </w:rPr>
              <w:tab/>
            </w:r>
            <w:r>
              <w:rPr>
                <w:rStyle w:val="IndexLink"/>
              </w:rPr>
              <w:t>547</w:t>
            </w:r>
          </w:hyperlink>
        </w:p>
        <w:p>
          <w:pPr>
            <w:pStyle w:val="Contents4"/>
            <w:tabs>
              <w:tab w:val="clear" w:pos="8176"/>
              <w:tab w:val="right" w:pos="9026" w:leader="dot"/>
            </w:tabs>
            <w:rPr/>
          </w:pPr>
          <w:hyperlink w:anchor="__RefHeading___Toc14605560_73709187">
            <w:r>
              <w:rPr>
                <w:webHidden/>
                <w:rStyle w:val="IndexLink"/>
              </w:rPr>
              <w:t>489</w:t>
            </w:r>
            <w:r>
              <w:rPr>
                <w:rStyle w:val="IndexLink"/>
                <w:rtl w:val="true"/>
              </w:rPr>
              <w:t xml:space="preserve"> - </w:t>
            </w:r>
            <w:r>
              <w:rPr>
                <w:rStyle w:val="IndexLink"/>
                <w:rtl w:val="true"/>
              </w:rPr>
              <w:t>مسخ</w:t>
            </w:r>
            <w:r>
              <w:rPr>
                <w:rStyle w:val="IndexLink"/>
                <w:rtl w:val="true"/>
              </w:rPr>
              <w:tab/>
            </w:r>
            <w:r>
              <w:rPr>
                <w:rStyle w:val="IndexLink"/>
              </w:rPr>
              <w:t>547</w:t>
            </w:r>
          </w:hyperlink>
        </w:p>
        <w:p>
          <w:pPr>
            <w:pStyle w:val="Contents5"/>
            <w:tabs>
              <w:tab w:val="clear" w:pos="7892"/>
              <w:tab w:val="right" w:pos="9026" w:leader="dot"/>
            </w:tabs>
            <w:rPr/>
          </w:pPr>
          <w:hyperlink w:anchor="__RefHeading___Toc14605562_73709187">
            <w:r>
              <w:rPr>
                <w:webHidden/>
                <w:rStyle w:val="IndexLink"/>
                <w:rtl w:val="true"/>
              </w:rPr>
              <w:t>اشاره</w:t>
            </w:r>
            <w:r>
              <w:rPr>
                <w:rStyle w:val="IndexLink"/>
                <w:rtl w:val="true"/>
              </w:rPr>
              <w:tab/>
            </w:r>
            <w:r>
              <w:rPr>
                <w:rStyle w:val="IndexLink"/>
              </w:rPr>
              <w:t>547</w:t>
            </w:r>
          </w:hyperlink>
        </w:p>
        <w:p>
          <w:pPr>
            <w:pStyle w:val="Contents5"/>
            <w:tabs>
              <w:tab w:val="clear" w:pos="7892"/>
              <w:tab w:val="right" w:pos="9026" w:leader="dot"/>
            </w:tabs>
            <w:rPr/>
          </w:pPr>
          <w:hyperlink w:anchor="__RefHeading___Toc14605564_73709187">
            <w:r>
              <w:rPr>
                <w:webHidden/>
                <w:rStyle w:val="IndexLink"/>
              </w:rPr>
              <w:t>3636</w:t>
            </w:r>
            <w:r>
              <w:rPr>
                <w:rStyle w:val="IndexLink"/>
                <w:rtl w:val="true"/>
              </w:rPr>
              <w:t xml:space="preserve"> - </w:t>
            </w:r>
            <w:r>
              <w:rPr>
                <w:rStyle w:val="IndexLink"/>
                <w:rtl w:val="true"/>
              </w:rPr>
              <w:t>المَسخُ</w:t>
            </w:r>
            <w:r>
              <w:rPr>
                <w:rStyle w:val="IndexLink"/>
                <w:rtl w:val="true"/>
              </w:rPr>
              <w:tab/>
            </w:r>
            <w:r>
              <w:rPr>
                <w:rStyle w:val="IndexLink"/>
              </w:rPr>
              <w:t>548</w:t>
            </w:r>
          </w:hyperlink>
        </w:p>
        <w:p>
          <w:pPr>
            <w:pStyle w:val="Contents6"/>
            <w:tabs>
              <w:tab w:val="clear" w:pos="7609"/>
              <w:tab w:val="right" w:pos="9026" w:leader="dot"/>
            </w:tabs>
            <w:rPr/>
          </w:pPr>
          <w:hyperlink w:anchor="__RefHeading___Toc14605566_73709187">
            <w:r>
              <w:rPr>
                <w:webHidden/>
                <w:rStyle w:val="IndexLink"/>
              </w:rPr>
              <w:t>3636</w:t>
            </w:r>
            <w:r>
              <w:rPr>
                <w:rStyle w:val="IndexLink"/>
                <w:rtl w:val="true"/>
              </w:rPr>
              <w:t xml:space="preserve"> - </w:t>
            </w:r>
            <w:r>
              <w:rPr>
                <w:rStyle w:val="IndexLink"/>
                <w:rtl w:val="true"/>
              </w:rPr>
              <w:t>مسخ</w:t>
            </w:r>
            <w:r>
              <w:rPr>
                <w:rStyle w:val="IndexLink"/>
                <w:rtl w:val="true"/>
              </w:rPr>
              <w:tab/>
            </w:r>
            <w:r>
              <w:rPr>
                <w:rStyle w:val="IndexLink"/>
              </w:rPr>
              <w:t>548</w:t>
            </w:r>
          </w:hyperlink>
        </w:p>
        <w:p>
          <w:pPr>
            <w:pStyle w:val="Contents5"/>
            <w:tabs>
              <w:tab w:val="clear" w:pos="7892"/>
              <w:tab w:val="right" w:pos="9026" w:leader="dot"/>
            </w:tabs>
            <w:rPr/>
          </w:pPr>
          <w:hyperlink w:anchor="__RefHeading___Toc14605568_73709187">
            <w:r>
              <w:rPr>
                <w:webHidden/>
                <w:rStyle w:val="IndexLink"/>
              </w:rPr>
              <w:t>3637</w:t>
            </w:r>
            <w:r>
              <w:rPr>
                <w:rStyle w:val="IndexLink"/>
                <w:rtl w:val="true"/>
              </w:rPr>
              <w:t xml:space="preserve"> - </w:t>
            </w:r>
            <w:r>
              <w:rPr>
                <w:rStyle w:val="IndexLink"/>
                <w:rtl w:val="true"/>
              </w:rPr>
              <w:t>نَفیُ النَّسلِ عَنِ المُسوخِ</w:t>
            </w:r>
            <w:r>
              <w:rPr>
                <w:rStyle w:val="IndexLink"/>
                <w:rtl w:val="true"/>
              </w:rPr>
              <w:tab/>
            </w:r>
            <w:r>
              <w:rPr>
                <w:rStyle w:val="IndexLink"/>
              </w:rPr>
              <w:t>567</w:t>
            </w:r>
          </w:hyperlink>
        </w:p>
        <w:p>
          <w:pPr>
            <w:pStyle w:val="Contents6"/>
            <w:tabs>
              <w:tab w:val="clear" w:pos="7609"/>
              <w:tab w:val="right" w:pos="9026" w:leader="dot"/>
            </w:tabs>
            <w:rPr/>
          </w:pPr>
          <w:hyperlink w:anchor="__RefHeading___Toc14605570_73709187">
            <w:r>
              <w:rPr>
                <w:webHidden/>
                <w:rStyle w:val="IndexLink"/>
              </w:rPr>
              <w:t>3637</w:t>
            </w:r>
            <w:r>
              <w:rPr>
                <w:rStyle w:val="IndexLink"/>
                <w:rtl w:val="true"/>
              </w:rPr>
              <w:t xml:space="preserve"> - </w:t>
            </w:r>
            <w:r>
              <w:rPr>
                <w:rStyle w:val="IndexLink"/>
                <w:rtl w:val="true"/>
              </w:rPr>
              <w:t>قطع نسل مسخ شدگان</w:t>
            </w:r>
            <w:r>
              <w:rPr>
                <w:rStyle w:val="IndexLink"/>
                <w:rtl w:val="true"/>
              </w:rPr>
              <w:tab/>
            </w:r>
            <w:r>
              <w:rPr>
                <w:rStyle w:val="IndexLink"/>
              </w:rPr>
              <w:t>567</w:t>
            </w:r>
          </w:hyperlink>
        </w:p>
        <w:p>
          <w:pPr>
            <w:pStyle w:val="Contents3"/>
            <w:tabs>
              <w:tab w:val="clear" w:pos="8459"/>
              <w:tab w:val="right" w:pos="9026" w:leader="dot"/>
            </w:tabs>
            <w:rPr/>
          </w:pPr>
          <w:hyperlink w:anchor="__RefHeading___Toc14605572_73709187">
            <w:r>
              <w:rPr>
                <w:webHidden/>
                <w:rStyle w:val="IndexLink"/>
              </w:rPr>
              <w:t>490</w:t>
            </w:r>
            <w:r>
              <w:rPr>
                <w:rStyle w:val="IndexLink"/>
                <w:rtl w:val="true"/>
              </w:rPr>
              <w:t xml:space="preserve"> - </w:t>
            </w:r>
            <w:r>
              <w:rPr>
                <w:rStyle w:val="IndexLink"/>
                <w:rtl w:val="true"/>
              </w:rPr>
              <w:t>المَشی</w:t>
            </w:r>
            <w:r>
              <w:rPr>
                <w:rStyle w:val="IndexLink"/>
                <w:rtl w:val="true"/>
              </w:rPr>
              <w:tab/>
            </w:r>
            <w:r>
              <w:rPr>
                <w:rStyle w:val="IndexLink"/>
              </w:rPr>
              <w:t>570</w:t>
            </w:r>
          </w:hyperlink>
        </w:p>
        <w:p>
          <w:pPr>
            <w:pStyle w:val="Contents4"/>
            <w:tabs>
              <w:tab w:val="clear" w:pos="8176"/>
              <w:tab w:val="right" w:pos="9026" w:leader="dot"/>
            </w:tabs>
            <w:rPr/>
          </w:pPr>
          <w:hyperlink w:anchor="__RefHeading___Toc14605574_73709187">
            <w:r>
              <w:rPr>
                <w:webHidden/>
                <w:rStyle w:val="IndexLink"/>
              </w:rPr>
              <w:t>490</w:t>
            </w:r>
            <w:r>
              <w:rPr>
                <w:rStyle w:val="IndexLink"/>
                <w:rtl w:val="true"/>
              </w:rPr>
              <w:t xml:space="preserve"> - </w:t>
            </w:r>
            <w:r>
              <w:rPr>
                <w:rStyle w:val="IndexLink"/>
                <w:rtl w:val="true"/>
              </w:rPr>
              <w:t>راه رفتن</w:t>
            </w:r>
            <w:r>
              <w:rPr>
                <w:rStyle w:val="IndexLink"/>
                <w:rtl w:val="true"/>
              </w:rPr>
              <w:tab/>
            </w:r>
            <w:r>
              <w:rPr>
                <w:rStyle w:val="IndexLink"/>
              </w:rPr>
              <w:t>570</w:t>
            </w:r>
          </w:hyperlink>
        </w:p>
        <w:p>
          <w:pPr>
            <w:pStyle w:val="Contents5"/>
            <w:tabs>
              <w:tab w:val="clear" w:pos="7892"/>
              <w:tab w:val="right" w:pos="9026" w:leader="dot"/>
            </w:tabs>
            <w:rPr/>
          </w:pPr>
          <w:hyperlink w:anchor="__RefHeading___Toc14605576_73709187">
            <w:r>
              <w:rPr>
                <w:webHidden/>
                <w:rStyle w:val="IndexLink"/>
                <w:rtl w:val="true"/>
              </w:rPr>
              <w:t>اشاره</w:t>
            </w:r>
            <w:r>
              <w:rPr>
                <w:rStyle w:val="IndexLink"/>
                <w:rtl w:val="true"/>
              </w:rPr>
              <w:tab/>
            </w:r>
            <w:r>
              <w:rPr>
                <w:rStyle w:val="IndexLink"/>
              </w:rPr>
              <w:t>570</w:t>
            </w:r>
          </w:hyperlink>
        </w:p>
        <w:p>
          <w:pPr>
            <w:pStyle w:val="Contents5"/>
            <w:tabs>
              <w:tab w:val="clear" w:pos="7892"/>
              <w:tab w:val="right" w:pos="9026" w:leader="dot"/>
            </w:tabs>
            <w:rPr/>
          </w:pPr>
          <w:hyperlink w:anchor="__RefHeading___Toc14605578_73709187">
            <w:r>
              <w:rPr>
                <w:webHidden/>
                <w:rStyle w:val="IndexLink"/>
              </w:rPr>
              <w:t>3638</w:t>
            </w:r>
            <w:r>
              <w:rPr>
                <w:rStyle w:val="IndexLink"/>
                <w:rtl w:val="true"/>
              </w:rPr>
              <w:t xml:space="preserve"> - </w:t>
            </w:r>
            <w:r>
              <w:rPr>
                <w:rStyle w:val="IndexLink"/>
                <w:rtl w:val="true"/>
              </w:rPr>
              <w:t>أدَبُ المَشیِ</w:t>
            </w:r>
            <w:r>
              <w:rPr>
                <w:rStyle w:val="IndexLink"/>
                <w:rtl w:val="true"/>
              </w:rPr>
              <w:tab/>
            </w:r>
            <w:r>
              <w:rPr>
                <w:rStyle w:val="IndexLink"/>
              </w:rPr>
              <w:t>571</w:t>
            </w:r>
          </w:hyperlink>
        </w:p>
        <w:p>
          <w:pPr>
            <w:pStyle w:val="Contents6"/>
            <w:tabs>
              <w:tab w:val="clear" w:pos="7609"/>
              <w:tab w:val="right" w:pos="9026" w:leader="dot"/>
            </w:tabs>
            <w:rPr/>
          </w:pPr>
          <w:hyperlink w:anchor="__RefHeading___Toc14605580_73709187">
            <w:r>
              <w:rPr>
                <w:webHidden/>
                <w:rStyle w:val="IndexLink"/>
              </w:rPr>
              <w:t>3638</w:t>
            </w:r>
            <w:r>
              <w:rPr>
                <w:rStyle w:val="IndexLink"/>
                <w:rtl w:val="true"/>
              </w:rPr>
              <w:t xml:space="preserve"> - </w:t>
            </w:r>
            <w:r>
              <w:rPr>
                <w:rStyle w:val="IndexLink"/>
                <w:rtl w:val="true"/>
              </w:rPr>
              <w:t>آداب راه رفتن</w:t>
            </w:r>
            <w:r>
              <w:rPr>
                <w:rStyle w:val="IndexLink"/>
                <w:rtl w:val="true"/>
              </w:rPr>
              <w:tab/>
            </w:r>
            <w:r>
              <w:rPr>
                <w:rStyle w:val="IndexLink"/>
              </w:rPr>
              <w:t>571</w:t>
            </w:r>
          </w:hyperlink>
        </w:p>
        <w:p>
          <w:pPr>
            <w:pStyle w:val="Contents5"/>
            <w:tabs>
              <w:tab w:val="clear" w:pos="7892"/>
              <w:tab w:val="right" w:pos="9026" w:leader="dot"/>
            </w:tabs>
            <w:rPr/>
          </w:pPr>
          <w:hyperlink w:anchor="__RefHeading___Toc14605582_73709187">
            <w:r>
              <w:rPr>
                <w:webHidden/>
                <w:rStyle w:val="IndexLink"/>
              </w:rPr>
              <w:t>3639</w:t>
            </w:r>
            <w:r>
              <w:rPr>
                <w:rStyle w:val="IndexLink"/>
                <w:rtl w:val="true"/>
              </w:rPr>
              <w:t xml:space="preserve"> - </w:t>
            </w:r>
            <w:r>
              <w:rPr>
                <w:rStyle w:val="IndexLink"/>
                <w:rtl w:val="true"/>
              </w:rPr>
              <w:t>النَّهیُ عَنِ المَشیِ مَرَحاً</w:t>
            </w:r>
            <w:r>
              <w:rPr>
                <w:rStyle w:val="IndexLink"/>
                <w:rtl w:val="true"/>
              </w:rPr>
              <w:tab/>
            </w:r>
            <w:r>
              <w:rPr>
                <w:rStyle w:val="IndexLink"/>
              </w:rPr>
              <w:t>573</w:t>
            </w:r>
          </w:hyperlink>
        </w:p>
        <w:p>
          <w:pPr>
            <w:pStyle w:val="Contents6"/>
            <w:tabs>
              <w:tab w:val="clear" w:pos="7609"/>
              <w:tab w:val="right" w:pos="9026" w:leader="dot"/>
            </w:tabs>
            <w:rPr/>
          </w:pPr>
          <w:hyperlink w:anchor="__RefHeading___Toc14605584_73709187">
            <w:r>
              <w:rPr>
                <w:webHidden/>
                <w:rStyle w:val="IndexLink"/>
              </w:rPr>
              <w:t>3639</w:t>
            </w:r>
            <w:r>
              <w:rPr>
                <w:rStyle w:val="IndexLink"/>
                <w:rtl w:val="true"/>
              </w:rPr>
              <w:t xml:space="preserve"> - </w:t>
            </w:r>
            <w:r>
              <w:rPr>
                <w:rStyle w:val="IndexLink"/>
                <w:rtl w:val="true"/>
              </w:rPr>
              <w:t>نهی از راه رفتن با ناز و تبختر</w:t>
            </w:r>
            <w:r>
              <w:rPr>
                <w:rStyle w:val="IndexLink"/>
                <w:rtl w:val="true"/>
              </w:rPr>
              <w:tab/>
            </w:r>
            <w:r>
              <w:rPr>
                <w:rStyle w:val="IndexLink"/>
              </w:rPr>
              <w:t>573</w:t>
            </w:r>
          </w:hyperlink>
        </w:p>
        <w:p>
          <w:pPr>
            <w:pStyle w:val="Contents3"/>
            <w:tabs>
              <w:tab w:val="clear" w:pos="8459"/>
              <w:tab w:val="right" w:pos="9026" w:leader="dot"/>
            </w:tabs>
            <w:rPr/>
          </w:pPr>
          <w:hyperlink w:anchor="__RefHeading___Toc14605586_73709187">
            <w:r>
              <w:rPr>
                <w:webHidden/>
                <w:rStyle w:val="IndexLink"/>
              </w:rPr>
              <w:t>491</w:t>
            </w:r>
            <w:r>
              <w:rPr>
                <w:rStyle w:val="IndexLink"/>
                <w:rtl w:val="true"/>
              </w:rPr>
              <w:t xml:space="preserve"> - </w:t>
            </w:r>
            <w:r>
              <w:rPr>
                <w:rStyle w:val="IndexLink"/>
                <w:rtl w:val="true"/>
              </w:rPr>
              <w:t>المَکر</w:t>
            </w:r>
            <w:r>
              <w:rPr>
                <w:rStyle w:val="IndexLink"/>
                <w:rtl w:val="true"/>
              </w:rPr>
              <w:tab/>
            </w:r>
            <w:r>
              <w:rPr>
                <w:rStyle w:val="IndexLink"/>
              </w:rPr>
              <w:t>576</w:t>
            </w:r>
          </w:hyperlink>
        </w:p>
        <w:p>
          <w:pPr>
            <w:pStyle w:val="Contents4"/>
            <w:tabs>
              <w:tab w:val="clear" w:pos="8176"/>
              <w:tab w:val="right" w:pos="9026" w:leader="dot"/>
            </w:tabs>
            <w:rPr/>
          </w:pPr>
          <w:hyperlink w:anchor="__RefHeading___Toc14605588_73709187">
            <w:r>
              <w:rPr>
                <w:webHidden/>
                <w:rStyle w:val="IndexLink"/>
              </w:rPr>
              <w:t>491</w:t>
            </w:r>
            <w:r>
              <w:rPr>
                <w:rStyle w:val="IndexLink"/>
                <w:rtl w:val="true"/>
              </w:rPr>
              <w:t xml:space="preserve"> - </w:t>
            </w:r>
            <w:r>
              <w:rPr>
                <w:rStyle w:val="IndexLink"/>
                <w:rtl w:val="true"/>
              </w:rPr>
              <w:t>نیرنگ</w:t>
            </w:r>
            <w:r>
              <w:rPr>
                <w:rStyle w:val="IndexLink"/>
                <w:rtl w:val="true"/>
              </w:rPr>
              <w:tab/>
            </w:r>
            <w:r>
              <w:rPr>
                <w:rStyle w:val="IndexLink"/>
              </w:rPr>
              <w:t>576</w:t>
            </w:r>
          </w:hyperlink>
        </w:p>
        <w:p>
          <w:pPr>
            <w:pStyle w:val="Contents5"/>
            <w:tabs>
              <w:tab w:val="clear" w:pos="7892"/>
              <w:tab w:val="right" w:pos="9026" w:leader="dot"/>
            </w:tabs>
            <w:rPr/>
          </w:pPr>
          <w:hyperlink w:anchor="__RefHeading___Toc14605590_73709187">
            <w:r>
              <w:rPr>
                <w:webHidden/>
                <w:rStyle w:val="IndexLink"/>
                <w:rtl w:val="true"/>
              </w:rPr>
              <w:t>اشاره</w:t>
            </w:r>
            <w:r>
              <w:rPr>
                <w:rStyle w:val="IndexLink"/>
                <w:rtl w:val="true"/>
              </w:rPr>
              <w:tab/>
            </w:r>
            <w:r>
              <w:rPr>
                <w:rStyle w:val="IndexLink"/>
              </w:rPr>
              <w:t>576</w:t>
            </w:r>
          </w:hyperlink>
        </w:p>
        <w:p>
          <w:pPr>
            <w:pStyle w:val="Contents5"/>
            <w:tabs>
              <w:tab w:val="clear" w:pos="7892"/>
              <w:tab w:val="right" w:pos="9026" w:leader="dot"/>
            </w:tabs>
            <w:rPr/>
          </w:pPr>
          <w:hyperlink w:anchor="__RefHeading___Toc14605592_73709187">
            <w:r>
              <w:rPr>
                <w:webHidden/>
                <w:rStyle w:val="IndexLink"/>
              </w:rPr>
              <w:t>3640</w:t>
            </w:r>
            <w:r>
              <w:rPr>
                <w:rStyle w:val="IndexLink"/>
                <w:rtl w:val="true"/>
              </w:rPr>
              <w:t xml:space="preserve"> - </w:t>
            </w:r>
            <w:r>
              <w:rPr>
                <w:rStyle w:val="IndexLink"/>
                <w:rtl w:val="true"/>
              </w:rPr>
              <w:t>المَکرُ</w:t>
            </w:r>
            <w:r>
              <w:rPr>
                <w:rStyle w:val="IndexLink"/>
                <w:rtl w:val="true"/>
              </w:rPr>
              <w:tab/>
            </w:r>
            <w:r>
              <w:rPr>
                <w:rStyle w:val="IndexLink"/>
              </w:rPr>
              <w:t>577</w:t>
            </w:r>
          </w:hyperlink>
        </w:p>
        <w:p>
          <w:pPr>
            <w:pStyle w:val="Contents6"/>
            <w:tabs>
              <w:tab w:val="clear" w:pos="7609"/>
              <w:tab w:val="right" w:pos="9026" w:leader="dot"/>
            </w:tabs>
            <w:rPr/>
          </w:pPr>
          <w:hyperlink w:anchor="__RefHeading___Toc14605594_73709187">
            <w:r>
              <w:rPr>
                <w:webHidden/>
                <w:rStyle w:val="IndexLink"/>
              </w:rPr>
              <w:t>3640</w:t>
            </w:r>
            <w:r>
              <w:rPr>
                <w:rStyle w:val="IndexLink"/>
                <w:rtl w:val="true"/>
              </w:rPr>
              <w:t xml:space="preserve"> - </w:t>
            </w:r>
            <w:r>
              <w:rPr>
                <w:rStyle w:val="IndexLink"/>
                <w:rtl w:val="true"/>
              </w:rPr>
              <w:t>نیرنگ</w:t>
            </w:r>
            <w:r>
              <w:rPr>
                <w:rStyle w:val="IndexLink"/>
                <w:rtl w:val="true"/>
              </w:rPr>
              <w:tab/>
            </w:r>
            <w:r>
              <w:rPr>
                <w:rStyle w:val="IndexLink"/>
              </w:rPr>
              <w:t>577</w:t>
            </w:r>
          </w:hyperlink>
        </w:p>
        <w:p>
          <w:pPr>
            <w:pStyle w:val="Contents5"/>
            <w:tabs>
              <w:tab w:val="clear" w:pos="7892"/>
              <w:tab w:val="right" w:pos="9026" w:leader="dot"/>
            </w:tabs>
            <w:rPr/>
          </w:pPr>
          <w:hyperlink w:anchor="__RefHeading___Toc14605596_73709187">
            <w:r>
              <w:rPr>
                <w:webHidden/>
                <w:rStyle w:val="IndexLink"/>
              </w:rPr>
              <w:t>3641</w:t>
            </w:r>
            <w:r>
              <w:rPr>
                <w:rStyle w:val="IndexLink"/>
                <w:rtl w:val="true"/>
              </w:rPr>
              <w:t xml:space="preserve"> - </w:t>
            </w:r>
            <w:r>
              <w:rPr>
                <w:rStyle w:val="IndexLink"/>
                <w:rtl w:val="true"/>
              </w:rPr>
              <w:t>المَکرُ وَالخَدیعَةُ فِی النّارِ</w:t>
            </w:r>
            <w:r>
              <w:rPr>
                <w:rStyle w:val="IndexLink"/>
                <w:rtl w:val="true"/>
              </w:rPr>
              <w:tab/>
            </w:r>
            <w:r>
              <w:rPr>
                <w:rStyle w:val="IndexLink"/>
              </w:rPr>
              <w:t>580</w:t>
            </w:r>
          </w:hyperlink>
        </w:p>
        <w:p>
          <w:pPr>
            <w:pStyle w:val="Contents6"/>
            <w:tabs>
              <w:tab w:val="clear" w:pos="7609"/>
              <w:tab w:val="right" w:pos="9026" w:leader="dot"/>
            </w:tabs>
            <w:rPr/>
          </w:pPr>
          <w:hyperlink w:anchor="__RefHeading___Toc14605598_73709187">
            <w:r>
              <w:rPr>
                <w:webHidden/>
                <w:rStyle w:val="IndexLink"/>
              </w:rPr>
              <w:t>3641</w:t>
            </w:r>
            <w:r>
              <w:rPr>
                <w:rStyle w:val="IndexLink"/>
                <w:rtl w:val="true"/>
              </w:rPr>
              <w:t xml:space="preserve"> - </w:t>
            </w:r>
            <w:r>
              <w:rPr>
                <w:rStyle w:val="IndexLink"/>
                <w:rtl w:val="true"/>
              </w:rPr>
              <w:t>نیرنگ و خدعه در آتشند</w:t>
            </w:r>
            <w:r>
              <w:rPr>
                <w:rStyle w:val="IndexLink"/>
                <w:rtl w:val="true"/>
              </w:rPr>
              <w:tab/>
            </w:r>
            <w:r>
              <w:rPr>
                <w:rStyle w:val="IndexLink"/>
              </w:rPr>
              <w:t>580</w:t>
            </w:r>
          </w:hyperlink>
        </w:p>
        <w:p>
          <w:pPr>
            <w:pStyle w:val="Contents5"/>
            <w:tabs>
              <w:tab w:val="clear" w:pos="7892"/>
              <w:tab w:val="right" w:pos="9026" w:leader="dot"/>
            </w:tabs>
            <w:rPr/>
          </w:pPr>
          <w:hyperlink w:anchor="__RefHeading___Toc14605600_73709187">
            <w:r>
              <w:rPr>
                <w:webHidden/>
                <w:rStyle w:val="IndexLink"/>
              </w:rPr>
              <w:t>3642</w:t>
            </w:r>
            <w:r>
              <w:rPr>
                <w:rStyle w:val="IndexLink"/>
                <w:rtl w:val="true"/>
              </w:rPr>
              <w:t xml:space="preserve"> - </w:t>
            </w:r>
            <w:r>
              <w:rPr>
                <w:rStyle w:val="IndexLink"/>
                <w:rtl w:val="true"/>
              </w:rPr>
              <w:t>مَکرُ اللَّهِ</w:t>
            </w:r>
            <w:r>
              <w:rPr>
                <w:rStyle w:val="IndexLink"/>
                <w:rtl w:val="true"/>
              </w:rPr>
              <w:tab/>
            </w:r>
            <w:r>
              <w:rPr>
                <w:rStyle w:val="IndexLink"/>
              </w:rPr>
              <w:t>587</w:t>
            </w:r>
          </w:hyperlink>
        </w:p>
        <w:p>
          <w:pPr>
            <w:pStyle w:val="Contents6"/>
            <w:tabs>
              <w:tab w:val="clear" w:pos="7609"/>
              <w:tab w:val="right" w:pos="9026" w:leader="dot"/>
            </w:tabs>
            <w:rPr/>
          </w:pPr>
          <w:hyperlink w:anchor="__RefHeading___Toc14605602_73709187">
            <w:r>
              <w:rPr>
                <w:webHidden/>
                <w:rStyle w:val="IndexLink"/>
              </w:rPr>
              <w:t>3642</w:t>
            </w:r>
            <w:r>
              <w:rPr>
                <w:rStyle w:val="IndexLink"/>
                <w:rtl w:val="true"/>
              </w:rPr>
              <w:t xml:space="preserve"> - </w:t>
            </w:r>
            <w:r>
              <w:rPr>
                <w:rStyle w:val="IndexLink"/>
                <w:rtl w:val="true"/>
              </w:rPr>
              <w:t>مکر خدا</w:t>
            </w:r>
            <w:r>
              <w:rPr>
                <w:rStyle w:val="IndexLink"/>
                <w:rtl w:val="true"/>
              </w:rPr>
              <w:tab/>
            </w:r>
            <w:r>
              <w:rPr>
                <w:rStyle w:val="IndexLink"/>
              </w:rPr>
              <w:t>587</w:t>
            </w:r>
          </w:hyperlink>
        </w:p>
        <w:p>
          <w:pPr>
            <w:pStyle w:val="Contents3"/>
            <w:tabs>
              <w:tab w:val="clear" w:pos="8459"/>
              <w:tab w:val="right" w:pos="9026" w:leader="dot"/>
            </w:tabs>
            <w:rPr/>
          </w:pPr>
          <w:hyperlink w:anchor="__RefHeading___Toc14605604_73709187">
            <w:r>
              <w:rPr>
                <w:webHidden/>
                <w:rStyle w:val="IndexLink"/>
              </w:rPr>
              <w:t>492</w:t>
            </w:r>
            <w:r>
              <w:rPr>
                <w:rStyle w:val="IndexLink"/>
                <w:rtl w:val="true"/>
              </w:rPr>
              <w:t xml:space="preserve"> - </w:t>
            </w:r>
            <w:r>
              <w:rPr>
                <w:rStyle w:val="IndexLink"/>
                <w:rtl w:val="true"/>
              </w:rPr>
              <w:t>التَّمَلُّق</w:t>
            </w:r>
            <w:r>
              <w:rPr>
                <w:rStyle w:val="IndexLink"/>
                <w:rtl w:val="true"/>
              </w:rPr>
              <w:tab/>
            </w:r>
            <w:r>
              <w:rPr>
                <w:rStyle w:val="IndexLink"/>
              </w:rPr>
              <w:t>589</w:t>
            </w:r>
          </w:hyperlink>
        </w:p>
        <w:p>
          <w:pPr>
            <w:pStyle w:val="Contents4"/>
            <w:tabs>
              <w:tab w:val="clear" w:pos="8176"/>
              <w:tab w:val="right" w:pos="9026" w:leader="dot"/>
            </w:tabs>
            <w:rPr/>
          </w:pPr>
          <w:hyperlink w:anchor="__RefHeading___Toc14605606_73709187">
            <w:r>
              <w:rPr>
                <w:webHidden/>
                <w:rStyle w:val="IndexLink"/>
              </w:rPr>
              <w:t>492</w:t>
            </w:r>
            <w:r>
              <w:rPr>
                <w:rStyle w:val="IndexLink"/>
                <w:rtl w:val="true"/>
              </w:rPr>
              <w:t xml:space="preserve"> - </w:t>
            </w:r>
            <w:r>
              <w:rPr>
                <w:rStyle w:val="IndexLink"/>
                <w:rtl w:val="true"/>
              </w:rPr>
              <w:t>چاپلوسی</w:t>
            </w:r>
            <w:r>
              <w:rPr>
                <w:rStyle w:val="IndexLink"/>
                <w:rtl w:val="true"/>
              </w:rPr>
              <w:tab/>
            </w:r>
            <w:r>
              <w:rPr>
                <w:rStyle w:val="IndexLink"/>
              </w:rPr>
              <w:t>589</w:t>
            </w:r>
          </w:hyperlink>
        </w:p>
        <w:p>
          <w:pPr>
            <w:pStyle w:val="Contents5"/>
            <w:tabs>
              <w:tab w:val="clear" w:pos="7892"/>
              <w:tab w:val="right" w:pos="9026" w:leader="dot"/>
            </w:tabs>
            <w:rPr/>
          </w:pPr>
          <w:hyperlink w:anchor="__RefHeading___Toc14605608_73709187">
            <w:r>
              <w:rPr>
                <w:webHidden/>
                <w:rStyle w:val="IndexLink"/>
                <w:rtl w:val="true"/>
              </w:rPr>
              <w:t>اشاره</w:t>
            </w:r>
            <w:r>
              <w:rPr>
                <w:rStyle w:val="IndexLink"/>
                <w:rtl w:val="true"/>
              </w:rPr>
              <w:tab/>
            </w:r>
            <w:r>
              <w:rPr>
                <w:rStyle w:val="IndexLink"/>
              </w:rPr>
              <w:t>589</w:t>
            </w:r>
          </w:hyperlink>
        </w:p>
        <w:p>
          <w:pPr>
            <w:pStyle w:val="Contents5"/>
            <w:tabs>
              <w:tab w:val="clear" w:pos="7892"/>
              <w:tab w:val="right" w:pos="9026" w:leader="dot"/>
            </w:tabs>
            <w:rPr/>
          </w:pPr>
          <w:hyperlink w:anchor="__RefHeading___Toc14605610_73709187">
            <w:r>
              <w:rPr>
                <w:webHidden/>
                <w:rStyle w:val="IndexLink"/>
              </w:rPr>
              <w:t>3643</w:t>
            </w:r>
            <w:r>
              <w:rPr>
                <w:rStyle w:val="IndexLink"/>
                <w:rtl w:val="true"/>
              </w:rPr>
              <w:t xml:space="preserve"> - </w:t>
            </w:r>
            <w:r>
              <w:rPr>
                <w:rStyle w:val="IndexLink"/>
                <w:rtl w:val="true"/>
              </w:rPr>
              <w:t>التَّحذیرُ مِنَ المَلَقِ</w:t>
            </w:r>
            <w:r>
              <w:rPr>
                <w:rStyle w:val="IndexLink"/>
                <w:rtl w:val="true"/>
              </w:rPr>
              <w:tab/>
            </w:r>
            <w:r>
              <w:rPr>
                <w:rStyle w:val="IndexLink"/>
              </w:rPr>
              <w:t>590</w:t>
            </w:r>
          </w:hyperlink>
        </w:p>
        <w:p>
          <w:pPr>
            <w:pStyle w:val="Contents6"/>
            <w:tabs>
              <w:tab w:val="clear" w:pos="7609"/>
              <w:tab w:val="right" w:pos="9026" w:leader="dot"/>
            </w:tabs>
            <w:rPr/>
          </w:pPr>
          <w:hyperlink w:anchor="__RefHeading___Toc14605612_73709187">
            <w:r>
              <w:rPr>
                <w:webHidden/>
                <w:rStyle w:val="IndexLink"/>
              </w:rPr>
              <w:t>3643</w:t>
            </w:r>
            <w:r>
              <w:rPr>
                <w:rStyle w:val="IndexLink"/>
                <w:rtl w:val="true"/>
              </w:rPr>
              <w:t xml:space="preserve"> - </w:t>
            </w:r>
            <w:r>
              <w:rPr>
                <w:rStyle w:val="IndexLink"/>
                <w:rtl w:val="true"/>
              </w:rPr>
              <w:t>برحذر داشتن از چاپلوسی</w:t>
            </w:r>
            <w:r>
              <w:rPr>
                <w:rStyle w:val="IndexLink"/>
                <w:rtl w:val="true"/>
              </w:rPr>
              <w:tab/>
            </w:r>
            <w:r>
              <w:rPr>
                <w:rStyle w:val="IndexLink"/>
              </w:rPr>
              <w:t>590</w:t>
            </w:r>
          </w:hyperlink>
        </w:p>
        <w:p>
          <w:pPr>
            <w:pStyle w:val="Contents2"/>
            <w:tabs>
              <w:tab w:val="clear" w:pos="8743"/>
              <w:tab w:val="right" w:pos="9026" w:leader="dot"/>
            </w:tabs>
            <w:rPr/>
          </w:pPr>
          <w:hyperlink w:anchor="__RefHeading___Toc14605614_73709187">
            <w:r>
              <w:rPr>
                <w:webHidden/>
                <w:rStyle w:val="IndexLink"/>
                <w:rtl w:val="true"/>
              </w:rPr>
              <w:t>فهرست موضوعات عربی</w:t>
            </w:r>
            <w:r>
              <w:rPr>
                <w:rStyle w:val="IndexLink"/>
                <w:rtl w:val="true"/>
              </w:rPr>
              <w:tab/>
            </w:r>
            <w:r>
              <w:rPr>
                <w:rStyle w:val="IndexLink"/>
              </w:rPr>
              <w:t>593</w:t>
            </w:r>
          </w:hyperlink>
        </w:p>
        <w:p>
          <w:pPr>
            <w:pStyle w:val="Contents2"/>
            <w:tabs>
              <w:tab w:val="clear" w:pos="8743"/>
              <w:tab w:val="right" w:pos="9026" w:leader="dot"/>
            </w:tabs>
            <w:rPr/>
          </w:pPr>
          <w:hyperlink w:anchor="__RefHeading___Toc14605616_73709187">
            <w:r>
              <w:rPr>
                <w:webHidden/>
                <w:rStyle w:val="IndexLink"/>
                <w:rtl w:val="true"/>
              </w:rPr>
              <w:t>فهرست الفبایی موضوعات فارسی</w:t>
            </w:r>
            <w:r>
              <w:rPr>
                <w:rStyle w:val="IndexLink"/>
                <w:rtl w:val="true"/>
              </w:rPr>
              <w:tab/>
            </w:r>
            <w:r>
              <w:rPr>
                <w:rStyle w:val="IndexLink"/>
              </w:rPr>
              <w:t>607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929_104026"/>
      <w:bookmarkStart w:id="1" w:name="pg11929_104026"/>
      <w:bookmarkEnd w:id="1"/>
    </w:p>
    <w:p>
      <w:pPr>
        <w:pStyle w:val="Heading2"/>
        <w:numPr>
          <w:ilvl w:val="1"/>
          <w:numId w:val="1"/>
        </w:numPr>
        <w:rPr/>
      </w:pPr>
      <w:bookmarkStart w:id="2" w:name="pg11929_104026"/>
      <w:bookmarkStart w:id="3" w:name="__RefHeading___Toc14604280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ری‌شهری، محمد،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میزان‌الحکمه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میزان‌الحکمه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ترجمه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محمدی‌ری‌شهری ؛ ترجمه حمیدرضا شیخی ؛ مقابله و تصحیح علی حچیمی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ویراستار فارسی سعیدرضا علی‌عسکری، محمد باقری‌زاده‌اشعری، قاسم شیرجعفری ؛ ویراستار عربی کمال کاتب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ویراست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علمی‌فرهنگی دارالحدیث، سازمان چاپ و نشر،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علوم و معارف حدیث؛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دوره،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هفتم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چاپ هفتم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چاپ هفتم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چاپ دوازدهم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چاپ هفتم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چاپ هشتم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چاپ هفتم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چاپ نهم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چاپ هشتم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چاپ نهم </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چاپ هفتم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چاپ نهم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 حمیدرضا،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علی‌عسکری، سعیدرضا،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کمال، ویراستار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۱۲۰۱۷۱۴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604282_73709187"/>
      <w:bookmarkStart w:id="6" w:name="_Toc2"/>
      <w:bookmarkEnd w:id="5"/>
      <w:r>
        <w:rPr>
          <w:rtl w:val="true"/>
        </w:rPr>
        <w:t>اشاره</w:t>
      </w:r>
      <w:bookmarkStart w:id="7" w:name="pg11929_104030"/>
      <w:bookmarkEnd w:id="6"/>
    </w:p>
    <w:p>
      <w:pPr>
        <w:pStyle w:val="Heading2"/>
        <w:numPr>
          <w:ilvl w:val="1"/>
          <w:numId w:val="1"/>
        </w:numPr>
        <w:rPr/>
      </w:pPr>
      <w:bookmarkStart w:id="8" w:name="__RefHeading___Toc14604284_73709187"/>
      <w:bookmarkStart w:id="9" w:name="_Toc3"/>
      <w:bookmarkEnd w:id="7"/>
      <w:bookmarkEnd w:id="8"/>
      <w:r>
        <w:rPr>
          <w:rtl w:val="true"/>
        </w:rPr>
        <w:t>حرف الکاف</w:t>
      </w:r>
      <w:bookmarkEnd w:id="9"/>
    </w:p>
    <w:p>
      <w:pPr>
        <w:pStyle w:val="Heading3"/>
        <w:numPr>
          <w:ilvl w:val="2"/>
          <w:numId w:val="1"/>
        </w:numPr>
        <w:rPr/>
      </w:pPr>
      <w:bookmarkStart w:id="10" w:name="__RefHeading___Toc14604286_73709187"/>
      <w:bookmarkStart w:id="11" w:name="_Toc4"/>
      <w:bookmarkEnd w:id="10"/>
      <w:r>
        <w:rPr>
          <w:rtl w:val="true"/>
        </w:rPr>
        <w:t>اشاره</w:t>
      </w:r>
      <w:bookmarkEnd w:id="11"/>
    </w:p>
    <w:p>
      <w:pPr>
        <w:pStyle w:val="BookText"/>
        <w:rPr/>
      </w:pPr>
      <w:r>
        <w:rPr>
          <w:rFonts w:ascii="Amiri" w:hAnsi="Amiri" w:eastAsia="Amiri" w:cs="Amiri"/>
          <w:color w:val="111111"/>
          <w:sz w:val="28"/>
          <w:sz w:val="28"/>
          <w:szCs w:val="28"/>
          <w:rtl w:val="true"/>
          <w:lang w:bidi="ar-SA"/>
        </w:rPr>
        <w:t xml:space="preserve">الکِبر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المُکاتبة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نگاری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الکُفر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الکَفّارة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المکافأة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التکلّف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الکیاسة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زیرکی</w:t>
      </w:r>
      <w:r>
        <w:rPr>
          <w:rFonts w:eastAsia="IRNazanin" w:cs="IRNazanin"/>
          <w:color w:val="111111"/>
          <w:sz w:val="28"/>
          <w:szCs w:val="28"/>
          <w:rtl w:val="true"/>
          <w:lang w:bidi="fa-IR"/>
        </w:rPr>
        <w:t>)</w:t>
      </w:r>
      <w:bookmarkStart w:id="12" w:name="pg11929_104032"/>
    </w:p>
    <w:p>
      <w:pPr>
        <w:pStyle w:val="Heading3"/>
        <w:numPr>
          <w:ilvl w:val="2"/>
          <w:numId w:val="1"/>
        </w:numPr>
        <w:rPr/>
      </w:pPr>
      <w:bookmarkStart w:id="13" w:name="__RefHeading___Toc14604288_73709187"/>
      <w:bookmarkStart w:id="14" w:name="_Toc5"/>
      <w:bookmarkEnd w:id="12"/>
      <w:bookmarkEnd w:id="13"/>
      <w:r>
        <w:rPr/>
        <w:t>452</w:t>
      </w:r>
      <w:r>
        <w:rPr>
          <w:rtl w:val="true"/>
        </w:rPr>
        <w:t xml:space="preserve"> - </w:t>
      </w:r>
      <w:r>
        <w:rPr>
          <w:rtl w:val="true"/>
        </w:rPr>
        <w:t>الکِبر</w:t>
      </w:r>
      <w:bookmarkEnd w:id="14"/>
    </w:p>
    <w:p>
      <w:pPr>
        <w:pStyle w:val="Heading4"/>
        <w:numPr>
          <w:ilvl w:val="3"/>
          <w:numId w:val="1"/>
        </w:numPr>
        <w:rPr/>
      </w:pPr>
      <w:bookmarkStart w:id="15" w:name="__RefHeading___Toc14604290_73709187"/>
      <w:bookmarkStart w:id="16" w:name="_Toc6"/>
      <w:bookmarkEnd w:id="15"/>
      <w:r>
        <w:rPr/>
        <w:t>452</w:t>
      </w:r>
      <w:r>
        <w:rPr>
          <w:rtl w:val="true"/>
        </w:rPr>
        <w:t xml:space="preserve"> - </w:t>
      </w:r>
      <w:r>
        <w:rPr>
          <w:rtl w:val="true"/>
        </w:rPr>
        <w:t>تکبّر</w:t>
      </w:r>
      <w:bookmarkEnd w:id="16"/>
    </w:p>
    <w:p>
      <w:pPr>
        <w:pStyle w:val="Heading5"/>
        <w:numPr>
          <w:ilvl w:val="4"/>
          <w:numId w:val="1"/>
        </w:numPr>
        <w:rPr/>
      </w:pPr>
      <w:bookmarkStart w:id="17" w:name="__RefHeading___Toc14604292_73709187"/>
      <w:bookmarkStart w:id="18" w:name="_Toc7"/>
      <w:bookmarkEnd w:id="17"/>
      <w:r>
        <w:rPr>
          <w:rtl w:val="true"/>
        </w:rPr>
        <w:t>اشاره</w:t>
      </w:r>
      <w:bookmarkEnd w:id="18"/>
    </w:p>
    <w:p>
      <w:pPr>
        <w:pStyle w:val="BookText"/>
        <w:rPr/>
      </w:pP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الکِبر</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
      </w:r>
      <w:bookmarkStart w:id="19" w:name="pg11929_104033"/>
    </w:p>
    <w:p>
      <w:pPr>
        <w:pStyle w:val="Heading5"/>
        <w:numPr>
          <w:ilvl w:val="4"/>
          <w:numId w:val="1"/>
        </w:numPr>
        <w:rPr/>
      </w:pPr>
      <w:bookmarkStart w:id="20" w:name="__RefHeading___Toc14604294_73709187"/>
      <w:bookmarkStart w:id="21" w:name="_Toc8"/>
      <w:bookmarkEnd w:id="19"/>
      <w:bookmarkEnd w:id="20"/>
      <w:r>
        <w:rPr/>
        <w:t>3376</w:t>
      </w:r>
      <w:r>
        <w:rPr>
          <w:rtl w:val="true"/>
        </w:rPr>
        <w:t xml:space="preserve"> - </w:t>
      </w:r>
      <w:r>
        <w:rPr>
          <w:rtl w:val="true"/>
        </w:rPr>
        <w:t>الکِبرُ</w:t>
      </w:r>
      <w:bookmarkEnd w:id="21"/>
    </w:p>
    <w:p>
      <w:pPr>
        <w:pStyle w:val="Heading6"/>
        <w:numPr>
          <w:ilvl w:val="5"/>
          <w:numId w:val="1"/>
        </w:numPr>
        <w:rPr/>
      </w:pPr>
      <w:bookmarkStart w:id="22" w:name="__RefHeading___Toc14604296_73709187"/>
      <w:bookmarkStart w:id="23" w:name="_Toc9"/>
      <w:bookmarkEnd w:id="22"/>
      <w:r>
        <w:rPr/>
        <w:t>3376</w:t>
      </w:r>
      <w:r>
        <w:rPr>
          <w:rtl w:val="true"/>
        </w:rPr>
        <w:t xml:space="preserve"> - </w:t>
      </w:r>
      <w:r>
        <w:rPr>
          <w:rtl w:val="true"/>
        </w:rPr>
        <w:t>تکبّر</w:t>
      </w:r>
      <w:bookmarkEnd w:id="2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فَسَجَدَ الْمَلاَئِکَةُ کُلُّهُمْ أَجْمَعُونَ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إِبْلِیسَ اسْتَکْبَرَ وَ کانَ مِنَ الْکافِرینَ</w:t>
      </w:r>
      <w:r>
        <w:rPr>
          <w:rFonts w:eastAsia="Amiri" w:cs="Amiri" w:ascii="Amiri" w:hAnsi="Amiri"/>
          <w:color w:val="111111"/>
          <w:sz w:val="28"/>
          <w:szCs w:val="28"/>
          <w:rtl w:val="true"/>
          <w:lang w:bidi="ar-SA"/>
        </w:rPr>
        <w:t xml:space="preserve">» . </w:t>
      </w:r>
      <w:r>
        <w:rPr>
          <w:rStyle w:val="FootnoteAnchor"/>
          <w:rtl w:val="true"/>
        </w:rPr>
        <w:footnoteReference w:id="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فَاهْبِطْ مِنْها فَما یَکُونُ لَکَ أَنْ تَتَکَبَّرَ فِیها فَاخْرُجْ إِنَّکَ مِنَ الصَّاغِرِینَ</w:t>
      </w:r>
      <w:r>
        <w:rPr>
          <w:rFonts w:eastAsia="Amiri" w:cs="Amiri" w:ascii="Amiri" w:hAnsi="Amiri"/>
          <w:color w:val="111111"/>
          <w:sz w:val="28"/>
          <w:szCs w:val="28"/>
          <w:rtl w:val="true"/>
          <w:lang w:bidi="ar-SA"/>
        </w:rPr>
        <w:t xml:space="preserve">» .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إیّاکُم و الکِبرَ ؛ فإنّ إبلیسَ حَمَلَهُ الکِبرُ علی أن لا یَسجُدَ لآدمَ </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إیّاکُم و الکِبرَ ؛ فإنّ الکِبرَ یکونُ فی الرَّجُلِ و أنَّ علَیهِ العَباءَةَ </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اجتَنِبُوا الکِبرَ ، فإنَّ العَبدَ لا یَزالُ یَتکَبَّرُ حتّی یقولَ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اُکتُبُوا عَبدی هذا فی الجَبّارِینَ </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یَزالُ الرَّجُلُ یَتکَبَّرُ و یَذهَبُ بنَفسِهِ حتّی یُکتَبَ فی الجَبّارِینَ ، فَیُصِیبُهُ ما أصابَهُم </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3376</w:t>
      </w:r>
    </w:p>
    <w:p>
      <w:pPr>
        <w:pStyle w:val="BookText"/>
        <w:rPr/>
      </w:pPr>
      <w:r>
        <w:rPr>
          <w:rFonts w:ascii="Amiri" w:hAnsi="Amiri" w:eastAsia="Amiri" w:cs="Amiri"/>
          <w:color w:val="111111"/>
          <w:sz w:val="28"/>
          <w:sz w:val="28"/>
          <w:szCs w:val="28"/>
          <w:rtl w:val="true"/>
          <w:lang w:bidi="ar-SA"/>
        </w:rPr>
        <w:t>تکبّر</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همه فرشتگان یکسره سجده کردند مگر ابلیس که تکبّر نمود و از کافران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شو، تو را نرسد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بیرون شو، که تو از خوار شدگانی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تکبّر دوری کنید؛ زیرا ابلیس را تکبّر وا داشت، که برای آدم سجده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تکبّر بپرهیزید؛زیرا گاهی با پوشیدن یک ردا، به انسان کبر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تکبّر دوری کنید؛ زیرا که بنده پیوسته تکبّر می ورزد، تا جایی که خداوند عزّ و 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بنده مرا در میان متکبّران بنویسید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پیوسته تکبّر می ورزد و پیش می رود، تا جایی که از شمار گردنکشان قلمداد می شود و بر سرش آن می آید که بر سر آنان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بِئس العَبدُ عَبدٌ تَجَبَّرَ وَ اختالَ، و نَسِیَ الکَبیرَ المُتَعالَ </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و الکِبرَ ؛ فإنّهُ أعظَمُ الذُّنوبِ و ألأَمُ العُیوبِ ، و هُو حِلیَةُ إبلیسَ </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 الکِبرَ ؛ فإنّهُ رأسُ الطُّغیانِ و مَعصیَةُ الرَّحمانِ </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الکِبرُ خَلیقَةٌ مُردیَةٌ ، مَن تَکَثَّرَ بِها قَلَّ </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أقبَحُ الخُلقِ التَّکَبُّرُ </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فاعتَبِرُوا بما کانَ مِن فِعلِ اللّهِ بإبلیسَ، إذ أحبَطَ عَمَلَهُ الطَّویلَ و جَهدَهُ الجَهیدَ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کِبْرِ ساعَةٍ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بَعدَ إبلیسَ یَسلَمُ علَی اللّهِ بمثلِ مَعصیَتِهِ ؟</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فَأطفِئُوا ما کَمَنَ فی قُلوبِکُم مِن نِیرانِ العَصَبیَّةِ و أحقادِ الجاهِلِیَّةِ ، فإنّما تِلکَ الحَمِیَّةُ تکونُ فی المُسلمِ مِن خَطَراتِ الشَّیطانِ و نَخَواتِهِ ، و نَزَغاتِهِ و نَفَثاتِهِ ، و اعتَمِدُوا وَضْعَ التَّذَلُّلِ علی رُؤوسِکُم ، و إلقاءَ التَّعزُّزِ تَحتَ أقدامِکُم ، و خَلْعَ التَّکبُّرِ مِن أعناقِکُم ، و اتَّخِذُوا التَّواضُعَ مَسلَحَةً بینَکُم و بَینَ عَدُوِّکُم إبلیسَ </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 بنده ای است، آن بنده ای که تکبّر و غرور ورزد و خدای بزرگِ بلند مرتبه را از یاد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 از تکبّر که آن بزرگترین گناه و نکوهیده ترین عیبهاست و زیور ابلیس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تکبّر حذر کن؛ که آن ریشه طغیان و نافرمانی خدای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 خصلتی مُهلک است، کسی که بخواهد با این خصلت، خود را زیاد کند، کم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 ترین خوی، تکبّر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کاری که خدا با ابلیس کرد پند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به خاطر لحظه ای تکبّر، کار طولانی و کوشش طاقت فرسای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را بر باد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بعد از 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 همه مقامی که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که با معصیتی چون معصیت او از خشم و کیفر خدا ایمن باشد؟</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آتشهای عصبیّت و کینه های جاهلیت را که در دلهایتان نهفته است، خاموش کنید؛ زیرا که این نخوت و غرور در وجود شخص مسلمان از تلقینات و نخوتها و فسادها و وسوسه های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 فروتنی بر سر نهید و گردن فرازی را زیر پایتان فکنید و گردنبند تکبّر را از گردن خویش باز کنید و فروتنی و افتادگی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پاسگاه مرزی میان خود و دشمنتان شیطان قرار 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فاعتَبِرُوا بما أصابَ الاُمَمَ المُستَکبِرینَ مِن قَبلِکُم مِن بَأسِ اللّهِ و صَولاتِهِ ، و وَقائعِهِ و مَثُلاتِهِ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استَعیذُوا باللّهِ مِن لَواقِحِ الکِبرِ کما تَستَعیذُونَهُ مِن طَوارِقِ الدَّهرِ </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فاللّهَ اللّهَ فی عاجِلِ البَغیِ و آجِلِ وَ خامةِ الظُّلمِ و سُوءِ عاقِبَةِ الکِبرِ ، فإنّها مَصیَدَةُ إبلیسَ العُظمی و مَکِیدَتُهُ الکُبری ، التی تُساوِرُ قُلوبَ الرِّجالِ مُساوَرَةَ السُّمومِ القاتِلَةِ ، فما تُکدی أبَدا و لا تُشوی أحَدا ، لا عالِما لِعِلمِهِ و لا مُقِلاًّ فی طِمرِهِ </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هذا الذی أنشَأهُ فی ظُلُماتِ الأرحامِ ، و شُغُفِ الأستارِ ، نُطفَةً دِهاقا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قامَ اعتِدالُهُ و استَوی مِثالُهُ نَفَرَ مُستَکبِرا</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عنه علیه السلامـ فی صفةِ المُتَّقینَ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عمَّن تَباعَدَ عَنهُ زُهدٌ و نَزاهَةٌ ، و دُنُوُّهُ مِمَّن دَنا مِنهُ لِینٌ و رَحمَةٌ ، لیسَ تَباعُدُهُ بکِبرٍ و عَظَمةٍ ، و لا دُنُوُّهُ بمَکرٍ و خَدیعَةٍ </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کیفر و خشم و عذابهای سخت خدا که به امّت های گردن کش پیش از شما رسیده، عبرت 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عوامل تکبّر زا به خدا پناه برید، همان گونه که از بلاها و پیشامدهای سخت روزگار به او پناه می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نظر 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عاقبت وخیم زورگویی و ستم در این دنیا و آن جهان و از فرجام ناگوار تکبّر ؛ که بزرگ ترین دام و سترگ ترین نیرنگ شیطان است و چونان زهرهای کشنده در دلهای مردان فرو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چیزی مانع نفوذ آنها نمی شود و هیچ کس از آنها در امان نیست، نه عالِم به خاطر علمش و نه تهیدست به سبب جامه فرسوده 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خداوند او را در تاریکیهای زهدانها و غلافهای پرده ها از نطفه ای ریخته شده،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اندامی به اعتدال و رشد کامل یافت، گردن کشانه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رمید و گریخت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وصف پرهیزگاران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کسی دوری می کند، به خاطر دنیا گریزی و پاکدامنی است و اگر به کسی نزدیک می شود، از سر خوش خویی و مهربانی است؛ نه دوری کردنش از روی تکبّر و نخوت است و نه نزدیک شدنش از سرِ مکر و فریب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أسخَفِ حالاتِ الوُلاةِ عندَ صالِحِ النّاسِ أن یُظَنَّ بِهِم حُبُّ الفَخرِ و یُوضَعَ أمرُهُم علَی الکِبرِ </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عنه علیه السلامـ فی فَضیلَةِ الرَّسولِ الکریمِ صلی الله علیه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بَعَثَهُ و النّاسُ ضُلاّلٌ فی حَیرَةٍ ، و حاطِبونَ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فِتنَةٍ ، قدِ استَهوَتهُمُ الأهواءُ ، و استَزَلَّتهُمُ الکِبریاءُ </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لَمِن قَومٍ لا تَأخُذُهُم فی اللّهِ لَومَةُ لائمٍ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یَستَکبِرُونَ و لا یَعلُونَ ، و لا یَغلّونَ و لا یُفسِدونَ </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دَخَلَ قَلبَ امرِئٍ شیءٌ مِن الکِبرِ إلاّ نَقَصَ مِن عَقلِهِ مِثلُ ما دَخَلَهُ مِن ذلکَ ، قَلَّ ذلکَ أو کَثُرَ </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الکِبرُ قد یکونُ فی شِرارِ النّاسِ مِن کُلِّ 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مَرَّ فی بَعضِ طُرُقِ المَدینةِ ، و سَوداءُ تَلقُطُ السرقِینَ ، فقیلَ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تَنَحِّی عن طریقِ رَسولِ اللّهِ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الطَّریقَ لَمعرضٌ ، فَهَمَّ بها بعضُ القَومِ أن یَتَناوَلَها ، 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دَعُوها ، فإنَّها جَبّارَةٌ </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پست ترین حالات زمام داران نزد مردمان درستکار، این است که گمان رود آنان شیفته خود ستایی گشته اند و کردارشان به تکبّر تعبیر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فضیلت رسول اکرم صلی الله علیه و آله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زمانی او را برانگیخت که مردم در وادی حیرت گمراه بودند و در فتنه و فساد دست و پا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و هوسها، آنها را شیفته و منحرف کرده بود و کبر و نخوت، به لغزششان کشانده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راستی که من از آن گروهی هستم که در راه خدا سرزنش هیچ سرزنشگری در آنان کارگر نمی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فرازی نمی کنند و برتری نمی فروشند و خیانت نمی ورزند و فساد و تباهی نمی آفرینند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مقداری از تکبّر به دل آدمی راه نیابد، مگر این که به همان اندازه،کم باشد یا زیاد، از خردش کاسته شود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تکبّر گاهی در دون پایه ترین افراد جامعه از هر قشری یافت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از یکی از کوچه های مدینه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سیاهی در وسط کوچه سرگین جمع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زن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راه رسول خدا صلی الله علیه و آله کنار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مردم خواست او را کنار زند،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کنید؛ او زنی متکبّر است</w:t>
      </w:r>
      <w:r>
        <w:rPr>
          <w:rFonts w:eastAsia="IRNazanin" w:cs="IRNazanin"/>
          <w:color w:val="111111"/>
          <w:sz w:val="28"/>
          <w:szCs w:val="28"/>
          <w:rtl w:val="true"/>
          <w:lang w:bidi="fa-IR"/>
        </w:rPr>
        <w:t>.</w:t>
      </w:r>
      <w:bookmarkStart w:id="24" w:name="pg11929_104037"/>
    </w:p>
    <w:p>
      <w:pPr>
        <w:pStyle w:val="BookText"/>
        <w:rPr/>
      </w:pPr>
      <w:bookmarkEnd w:id="24"/>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بَرِئَ مِن الکِبرِ نالَ الکَرامَةَ </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تکبّر پاک شود، به بزرگواری دست یابد</w:t>
      </w:r>
      <w:r>
        <w:rPr>
          <w:rFonts w:eastAsia="IRNazanin" w:cs="IRNazanin"/>
          <w:color w:val="111111"/>
          <w:sz w:val="28"/>
          <w:szCs w:val="28"/>
          <w:rtl w:val="true"/>
          <w:lang w:bidi="fa-IR"/>
        </w:rPr>
        <w:t>.</w:t>
      </w:r>
    </w:p>
    <w:p>
      <w:pPr>
        <w:pStyle w:val="Heading5"/>
        <w:numPr>
          <w:ilvl w:val="4"/>
          <w:numId w:val="1"/>
        </w:numPr>
        <w:rPr/>
      </w:pPr>
      <w:bookmarkStart w:id="25" w:name="__RefHeading___Toc14604298_73709187"/>
      <w:bookmarkStart w:id="26" w:name="_Toc10"/>
      <w:bookmarkEnd w:id="25"/>
      <w:r>
        <w:rPr/>
        <w:t>3377</w:t>
      </w:r>
      <w:r>
        <w:rPr>
          <w:rtl w:val="true"/>
        </w:rPr>
        <w:t xml:space="preserve"> - </w:t>
      </w:r>
      <w:r>
        <w:rPr>
          <w:rtl w:val="true"/>
        </w:rPr>
        <w:t>تَفَرُّدُ اللَّهِ بِالکِبرِیاءِ</w:t>
      </w:r>
      <w:bookmarkEnd w:id="26"/>
    </w:p>
    <w:p>
      <w:pPr>
        <w:pStyle w:val="Heading6"/>
        <w:numPr>
          <w:ilvl w:val="5"/>
          <w:numId w:val="1"/>
        </w:numPr>
        <w:rPr/>
      </w:pPr>
      <w:bookmarkStart w:id="27" w:name="__RefHeading___Toc14604300_73709187"/>
      <w:bookmarkStart w:id="28" w:name="_Toc11"/>
      <w:bookmarkEnd w:id="27"/>
      <w:r>
        <w:rPr/>
        <w:t>3377</w:t>
      </w:r>
      <w:r>
        <w:rPr>
          <w:rtl w:val="true"/>
        </w:rPr>
        <w:t xml:space="preserve"> - </w:t>
      </w:r>
      <w:r>
        <w:rPr>
          <w:rtl w:val="true"/>
        </w:rPr>
        <w:t>کبریا مخصوص خداست</w:t>
      </w:r>
      <w:bookmarkEnd w:id="28"/>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الَّذِی لاَ إِلَهَ إِلاَّ هُوَ الْمَلِکُ الْقُدُّوسُ السَّلاَمُ الْمُؤْمِنُ المُهَیْمِنُ الْعَزِیزُ الْجَبَّارُ الْمُتَکَبِّرُ سُبْحانَ اللّهِ عَمَّا یُشْرِکُونَ</w:t>
      </w:r>
      <w:r>
        <w:rPr>
          <w:rFonts w:eastAsia="Amiri" w:cs="Amiri" w:ascii="Amiri" w:hAnsi="Amiri"/>
          <w:color w:val="111111"/>
          <w:sz w:val="28"/>
          <w:szCs w:val="28"/>
          <w:rtl w:val="true"/>
          <w:lang w:bidi="ar-SA"/>
        </w:rPr>
        <w:t xml:space="preserve">» . </w:t>
      </w:r>
      <w:r>
        <w:rPr>
          <w:rStyle w:val="FootnoteAnchor"/>
          <w:rtl w:val="true"/>
        </w:rPr>
        <w:footnoteReference w:id="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الْکِبْرِیاءُ فِی السَّماوَاتِ و الأَرْضِ وَ هُوَ الْعَزِیزُ الْحَکِیمُ</w:t>
      </w:r>
      <w:r>
        <w:rPr>
          <w:rFonts w:eastAsia="Amiri" w:cs="Amiri" w:ascii="Amiri" w:hAnsi="Amiri"/>
          <w:color w:val="111111"/>
          <w:sz w:val="28"/>
          <w:szCs w:val="28"/>
          <w:rtl w:val="true"/>
          <w:lang w:bidi="ar-SA"/>
        </w:rPr>
        <w:t xml:space="preserve">» .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الکِبریاءُ للّهِِ رَبِّ العالَمینَ </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یَقـولُ اللّهُ جلَّ و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الکِبریاءُ رِدائی و العَظَمةُ إزارِی ، فَمَن نازَعَنی واحِدا مِنهُما ألقَیتُهُ فی النّارِ </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3377</w:t>
      </w:r>
    </w:p>
    <w:p>
      <w:pPr>
        <w:pStyle w:val="BookText"/>
        <w:rPr/>
      </w:pPr>
      <w:r>
        <w:rPr>
          <w:rFonts w:ascii="IRNazanin" w:hAnsi="IRNazanin" w:eastAsia="IRNazanin"/>
          <w:color w:val="111111"/>
          <w:sz w:val="28"/>
          <w:sz w:val="28"/>
          <w:szCs w:val="28"/>
          <w:rtl w:val="true"/>
          <w:lang w:bidi="fa-IR"/>
        </w:rPr>
        <w:t>کبریا مخصوص خداست</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خدایی که جز او معبودی نیست، همان فرمانروای پاک، سلام، مؤمن، نگهبان، عزیز، جبّار و متکبّر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است خدا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 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آسمانها و زمین بزرگی از آنِ اوست و اوست شکست ناپذیر سنجیده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کبریا، خاصِّ خداوند پروردگار جهانیان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ـ جلّ و علا ـ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کبریا، ردای من است و بزرگی، تن پوش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بر سر یکی از اینها با من بستیزد، او را در آتش افکنم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الذی لَبِسَ العِزَّ و الکِبریاءَ، و اختارَهُما لنَفسِهِ دونَ خَلقِهِ، و جَعَلَهُما حِمیً و حَرَما علی غیرِهِ و اصطَفاهُما لِجَلالِهِ </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رَخَّصَ اللّهُ فی الکِبرِ لأحَدٍ مِن عِبادِهِ لَرَخَّصَ فیهِ لِخاصَّةِ أنبیائهِ و أولیائهِ ، و لکنَّهُ سبحانَهُ کَرَّهَ إلَیهِمُ التَّکابُرَ ، و رَضِیَ لَهُمُ التَّواضُعَ </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الإمامُ الحسنُ علیه السلامـ لمّا قیلَ لَهُ إنَّ فیکَ کِبراـ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 الکِبرُ للّهِِ وَحدَهُ ، و لکنْ فِیَّ عِزَّةٌ ،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العِزَّةُ و لِرَسولِهِ و لِلمُؤْمنینَ</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الکِبرُ رِداءُ اللّهِ، و المُتَکبِّرُ یُنازِعُ اللّهَ رِداءَهُ </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الکِبرُ رِداءُ اللّهِ ، فَمَن نازَعَ اللّهَ شیئا مِن ذلکَ أکَبَّهُ اللّهُ فی النّارِ </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خدایی را که ردای عزّت و کبریا پوشید و این دو خصلت را برای خود برگزید نه آفریدگانش، و آنها را برای غیر خود قرقگاه و حریمی گردانید و به خاطر جلال و عظمت خود این دو صفت را ویژه خود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بنا بود خداوند به احدی از بندگانش رخصت تکبّر دهد، هر آینه این رخصت را به خاصّگان از انبیا و اولیای خود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سبحان، تکبّر را برای آنان نیز ناخوش داشت و فروتنی را برایشان پسندید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السلامـ در پاسخ کسی که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وجود تو تکبّر است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تکبّر تنها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وجود من، عزّت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عزّت از آن خدا و پیامبر او و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 ردای خداست و شخص متکبّر بر سر تصاحب ردای خدا، با او می ستیزد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 ردای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که بر سر چیزی از آن با خدا کشمکش کند، خداوند او را در آتش سرنگون سازد</w:t>
      </w:r>
      <w:r>
        <w:rPr>
          <w:rFonts w:eastAsia="IRNazanin" w:cs="IRNazanin"/>
          <w:color w:val="111111"/>
          <w:sz w:val="28"/>
          <w:szCs w:val="28"/>
          <w:rtl w:val="true"/>
          <w:lang w:bidi="fa-IR"/>
        </w:rPr>
        <w:t>.</w:t>
      </w:r>
      <w:bookmarkStart w:id="29" w:name="pg11929_104039"/>
    </w:p>
    <w:p>
      <w:pPr>
        <w:pStyle w:val="Heading5"/>
        <w:numPr>
          <w:ilvl w:val="4"/>
          <w:numId w:val="1"/>
        </w:numPr>
        <w:rPr/>
      </w:pPr>
      <w:bookmarkStart w:id="30" w:name="__RefHeading___Toc14604302_73709187"/>
      <w:bookmarkStart w:id="31" w:name="_Toc12"/>
      <w:bookmarkEnd w:id="29"/>
      <w:bookmarkEnd w:id="30"/>
      <w:r>
        <w:rPr/>
        <w:t>3378</w:t>
      </w:r>
      <w:r>
        <w:rPr>
          <w:rtl w:val="true"/>
        </w:rPr>
        <w:t xml:space="preserve"> - </w:t>
      </w:r>
      <w:r>
        <w:rPr>
          <w:rtl w:val="true"/>
        </w:rPr>
        <w:t>تَفسیرُ الکِبرِ</w:t>
      </w:r>
      <w:bookmarkEnd w:id="31"/>
    </w:p>
    <w:p>
      <w:pPr>
        <w:pStyle w:val="Heading6"/>
        <w:numPr>
          <w:ilvl w:val="5"/>
          <w:numId w:val="1"/>
        </w:numPr>
        <w:rPr/>
      </w:pPr>
      <w:bookmarkStart w:id="32" w:name="__RefHeading___Toc14604304_73709187"/>
      <w:bookmarkStart w:id="33" w:name="_Toc13"/>
      <w:bookmarkEnd w:id="32"/>
      <w:r>
        <w:rPr/>
        <w:t>3378</w:t>
      </w:r>
      <w:r>
        <w:rPr>
          <w:rtl w:val="true"/>
        </w:rPr>
        <w:t xml:space="preserve"> - </w:t>
      </w:r>
      <w:r>
        <w:rPr>
          <w:rtl w:val="true"/>
        </w:rPr>
        <w:t>معنای کِبر</w:t>
      </w:r>
      <w:bookmarkEnd w:id="3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أَفَکُلَّما جاءَکُمْ رَسُولٌ بِما لاَ تَهْوَی أَنْفُسُکُمُ اسْتَکْبَرْتُمْ فَفَریقا کَذَّبْتُمْ وَ فَرِیقا تَقْتُلُونَ</w:t>
      </w:r>
      <w:r>
        <w:rPr>
          <w:rFonts w:eastAsia="Amiri" w:cs="Amiri" w:ascii="Amiri" w:hAnsi="Amiri"/>
          <w:color w:val="111111"/>
          <w:sz w:val="28"/>
          <w:szCs w:val="28"/>
          <w:rtl w:val="true"/>
          <w:lang w:bidi="ar-SA"/>
        </w:rPr>
        <w:t xml:space="preserve">» . </w:t>
      </w:r>
      <w:r>
        <w:rPr>
          <w:rStyle w:val="FootnoteAnchor"/>
          <w:rtl w:val="true"/>
        </w:rPr>
        <w:footnoteReference w:id="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سَأَصرِفُ عَنْ آیاتِیَ الَّذِینَ یَتَکَبَّرُونَ فِی الأَرْضِ بِغَیْرِ الْحَقِّ وَ إِنْ یَرَوْا کُلَّ آیَةٍ لاَ یُؤْمِنُوا بِها </w:t>
      </w:r>
      <w:r>
        <w:rPr>
          <w:rFonts w:eastAsia="Amiri" w:cs="Amiri" w:ascii="Amiri" w:hAnsi="Amiri"/>
          <w:color w:val="111111"/>
          <w:sz w:val="28"/>
          <w:szCs w:val="28"/>
          <w:rtl w:val="true"/>
          <w:lang w:bidi="ar-SA"/>
        </w:rPr>
        <w:t xml:space="preserve">......... »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
      </w:r>
    </w:p>
    <w:p>
      <w:pPr>
        <w:pStyle w:val="BookText"/>
        <w:rPr/>
      </w:pP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عن أبی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ذاتَ یَومٍ فی صدرِ نَهارِهِ علی رسولِ اللّهِ صلی الله علیه و آله فی مَسجدِهِ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بأبی أنتَ و اُمی ، أوصِنی بِوَصیَّةٍ یَنفَعُنی اللّهُ بِها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أبا ذَرٍّ ، مَن ماتَ و فی قَلبِهِ مِثقالُ ذَرَّةٍ مِن کِبرٍ لم یَجِدْ رائحَةَ الجَنَّةِ إلاّ أن یَتوبَ قبلَ ذلکَ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إنی لَیُعجِبُنی الجَمالُ حتّی وَدِدتُ أنَّ عِلاقَةَ سَوطی و قِبالَ نَعلی حَسَنٌ ، فَهل یُرهَبُ علی ذلکَ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تَجِدُ قَلبَکَ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أجِدُهُ عارِفا للحَقِّ مُطمَئنّا إلَیهِ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ذلکَ بالکِبرِ ، و لکنَّ الکِبرَ أن تَترُکَ الحَقَّ و تَتَجاوَزَهُ إلی غیرِهِ ، و تَنظُرَ إلَی النّاسِ و لا تَری أنَّ أحَدا عِرضُهُ کَعِرضِکَ و لا دَمُهُ کَدَمِکَ </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3378</w:t>
      </w:r>
    </w:p>
    <w:p>
      <w:pPr>
        <w:pStyle w:val="BookText"/>
        <w:rPr/>
      </w:pPr>
      <w:r>
        <w:rPr>
          <w:rFonts w:ascii="Amiri" w:hAnsi="Amiri" w:eastAsia="Amiri" w:cs="Amiri"/>
          <w:color w:val="111111"/>
          <w:sz w:val="28"/>
          <w:sz w:val="28"/>
          <w:szCs w:val="28"/>
          <w:rtl w:val="true"/>
          <w:lang w:bidi="ar-SA"/>
        </w:rPr>
        <w:t>معنای کِبر</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هر گاه پیامبری چیزی را که خوشایند شما نبود برایتان می آورد، کبر می ورزیدید؟ گروهی را دروغگو می خواندید و گروهی را می کشتید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کسانی را که در زمین بناحق تکبّر می ورزند، از آیاتم روی گردان می سازم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طوری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هر نشانه 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قدرت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بنگرند، بدان ایمان نیاورند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الأنوارـ به نقل از ابوذر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در آغاز روز در مسجد خدمت پیامبر خدا صلی الله علیه و آله 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یک سفارشی کنید که خداوند مرا بدان نفعی رساند،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بمیرد و در دلش ذرّه ای تکبّر باشد، بوی بهشت را استشمام نمی کند مگر این که پیشتر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زیبایی را دوست دارم، حتی دوست دارم بند تازیانه ام و دوال کفشم زیبا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حالت، بیمِ کبر و خود پسندی می رود؟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را چگونه می یابی؟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شناسای حق و آرام گرفته بدو، می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حالت، کِبر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کبر، آن است که حق را فرو گذاری و به ناحق روی آوری و به مردم با این دید نگاه کنی که هیچ کس آبرویش چون آبروی تو و خونش چون خون تو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الترغیب و الترهیب عَن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یَدخُلُ الجَنَّةَ مَن کانَ فی قَلبِهِ مِثقالُ ذَرَّةٍ مِن کِبرٍ ، 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یُحِبُّ أن یکونَ ثَوبُهُ حَسَنا و نَعلُهُ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جَمیلٌ یُحِبُّ الجَمالَ ، الکِبرُ بَطَرُ الحَقِّ و غَمْطُ النّاسِ </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طَلَبتُ الخُضوعَ فما وَجَدْتُ إلاّ بقبولِ الحقِّ ، اقبَلُوا الحَقَّ ، فإنَّ قبولَ الحقِّ یُبَعِّدُ مِن الکِبرِ </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 و أتوبُ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فلیسَ بمُستَکبِرٍ و لا جَبّارٍ، إنّ المُستَکبِرَ مَن یُصِرُّ علَی الذَّنبِ الذی قد غَلَبَهُ هَواهُ فیهِ ، و آثَرَ دُنیاهُ علی آخِرَتِهِ </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الکافی عن محمّد بن مسلم عن الإمامِ الباقرِ أو الإمامِ الصّادقِ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یَدخُلُ الجَنَّةَ مَن کانَ فی قَلبِهِ مِثقالُ حَبّةٍ مِن خَردَلٍ مِن الکِبرِ ، فاستَرجَعتُ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مالَکَ تَستَرجِعُ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سَمِعتُ مِنکَ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حَیثُ تَذهَبُ ، إنّما أعنی الجُحودَ ، إنّما هُو الجُحودُ </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الترغیب و الترهیب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دلش ذرّه ای تکبّر باشد، به بهشت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دوست دارد که جامه اش زیبا و کفشش زیبا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زیباست و زیبایی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سرکشی در برابر حق و حقیر شمردن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فروتنی را جستم و آن را جز در پذیرش حق،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حق پذیر باشید؛ زیرا پذیرش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تکبّر دور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 و اتوب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مستکبر است و نه گردن 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مستکبر، کسی است که بر گناهی که در آن هوای نفسش بر او چیره گشته، مداومت ورزد و دنیایش را بر آخرتش ترجیح دهد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الکافیـ به نقل از محمّد بن مسلم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یا امام صادق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دلش به اندازه دانه خردلی کبر باشد، به بهشت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استرجاع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استرجاع می کنی؟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سخنی که از شما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تو تصوّر کردی،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مقصودم 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حقیقت مقصود از کبر، انکار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الصّادقُ علیه السلامـ لمّا سُئلَ عَن أدنَی الإلحادِ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الکِبرَ أدناهُ </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الکِبرُ أن تَغمِصَ النّاسَ و تُسَفِّهَ الحَقَّ </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معانی الأخبار عن عبد اللّه بن طلحةَ عن 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یَدخُلَ الجَنَّةَ عَبدٌ فی قَلبِهِ مِثقالُ حَبَّةٍ مِن خَردَلٍ مِن کِبرٍ ، و لا یَدخُلُ النّارَ عَبدٌ فی قَلبِهِ مِثقالُ حبَّةٍ مِن خَردلٍ مِن إیمانٍ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إنّ الرَّجلَ لَیلبسُ الثَّوبَ أو یَرکَبُ الدّابَّةَ فَیَکادُ یُعرَفُ مِنهُ الکِبرُ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بذاکَ ، إنّما الکِبرُ إنکارُ الحَقِّ ، و الإیمانُ الإقرارُ بالحقِّ </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الکافی عن محمّد بن عمرَ بنِ یزیدَ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إنّنی آکُلُ الطَّعامَ الطَّیِّبَ ، و أشُمُّ الرِّیحَ الطَّیِّبَةَ و أرکَبُ الدّابَّةَ الفارِهَةَ و یَتبَعُنِی الغُلامُ ، فَترَی فی هذا شیئا مِن التَّجبُّرِ فلا أفعَلْهُ ؟ فَأطرَقَ أبو عبدِ اللّهِ علیه السلام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الجَبّارُ المَلعونُ مَن غَمَصَ النّاسَ و جَهِلَ الحقَّ </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امام صادق علیه السلامـ در پاسخ به سؤال از کمترین حدّ الحاد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کمترین حدّ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 این است که مردم را تحقیر کنی و حق را خوار شماری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الأخبارـ از عبد اللّه بن طلحه به نقل از امام صادق علیه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 ای که به اندازه وزن دانه خردلی در دلش تکبّر باشد، به بهشت نمی رود و هر بنده ای که به وزن دانه خردلی در دلش ایمان باشد، به دوزخ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می پوشد و مرکبی سوار می شود، آیا این نشانه کبر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بلکه کِبر، انکارِ حق است و ایمان، اقرار به حق</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الکافیـ به نقل از محمّد بن عمر بن یزید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خوراک خوب می خورم و بوی خوش به کار می برم و بر مرکب راهوار و چالاک سوار می شوم و غلامم در پی من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رفتار، نوعی تکبّر است از آن دست بردارم؟ حضرت صادق علیه السلام مدّتی خاموش ماند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گردن کشِ لعنت شده کسی است که مردم را خوار شمرد و حق را نشناسد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الکافی عن عبد الأعلی بن أعین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أعظَمَ الکِبرِ غَمصُ الخَلقِ و سَفَهُ الحَقِّ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غَمْصُ الخَلقِ و سَفَهُ الحَقِّ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یَجهَلُ الحَقَّ و یَطعَنُ علی أهلِهِ ، فَمَن فَعَلَ ذلکَ فقد نازَعَ اللّهَ عَزَّ و جلَّ رِداءَهُ </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بحار الأنوار عن ابنِ فضّالٍ عن رجلٍ عن 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مَرَّ بالمأزمَینِ و لیسَ فی قَلبِهِ کِبرٌ غَفَرَ اللّهُ له،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الکِبرُ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یَغمِصُ النّاسَ ، و یُسَفِّهُ الحَقَّ </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معانی الأخبار عن عبد الملکِ عن 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دَخَلَ مَکَّةَ مُبرَّأً عن الکِبرِ غُفِرَ ذَنبُهُ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الکِبرُ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غَمصُ الخَلقِ و سَفَهُ الحَقِّ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ذاکَ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یَجهَلُ الحَقَّ و یَطعَنُ علی أهلِهِ </w:t>
      </w:r>
      <w:r>
        <w:rPr>
          <w:rFonts w:eastAsia="Amiri" w:cs="Amiri" w:ascii="Amiri" w:hAnsi="Amiri"/>
          <w:color w:val="111111"/>
          <w:sz w:val="28"/>
          <w:szCs w:val="28"/>
          <w:rtl w:val="true"/>
          <w:lang w:bidi="ar-SA"/>
        </w:rPr>
        <w:t xml:space="preserve">. </w:t>
      </w:r>
      <w:r>
        <w:rPr>
          <w:rStyle w:val="FootnoteAnchor"/>
          <w:rtl w:val="true"/>
        </w:rPr>
        <w:footnoteReference w:id="53"/>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الکافیـ به نقل از عبد الأعلی بن اعین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قول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تکبّر، پست شمردن مردم است و استخفاف نسبت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شمردن مردم و استخفاف حق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نشناسد و از اهل حق بد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چنین کند، با خداوند عزّ و جلّ بر سر ردای او ستیزیده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الأنوارـ به نقل از ابن فضّال از قول مردی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با دلی تهی از کِبر از مأزمان </w:t>
      </w:r>
      <w:r>
        <w:rPr>
          <w:rStyle w:val="FootnoteAnchor"/>
          <w:rtl w:val="true"/>
        </w:rPr>
        <w:footnoteReference w:id="55"/>
      </w:r>
      <w:r>
        <w:rPr>
          <w:rFonts w:ascii="IRNazanin" w:hAnsi="IRNazanin" w:eastAsia="IRNazanin"/>
          <w:color w:val="111111"/>
          <w:sz w:val="28"/>
          <w:sz w:val="28"/>
          <w:szCs w:val="28"/>
          <w:rtl w:val="true"/>
          <w:lang w:bidi="fa-IR"/>
        </w:rPr>
        <w:t>بگذرد، خداوند او را بیامرزد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شمردن مردم و استخفاف نسبت به حق</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الأخبارـ به نقل از عبد الملک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دلی پاک از کبر وارد مکّه شود، خداوند گناهش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شمردن مردم و استخفاف نسبت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نشناسد و از اهل حق بد گوید</w:t>
      </w:r>
      <w:r>
        <w:rPr>
          <w:rFonts w:eastAsia="IRNazanin" w:cs="IRNazanin"/>
          <w:color w:val="111111"/>
          <w:sz w:val="28"/>
          <w:szCs w:val="28"/>
          <w:rtl w:val="true"/>
          <w:lang w:bidi="fa-IR"/>
        </w:rPr>
        <w:t>.</w:t>
      </w:r>
      <w:bookmarkStart w:id="34" w:name="pg11929_104043"/>
    </w:p>
    <w:p>
      <w:pPr>
        <w:pStyle w:val="Heading5"/>
        <w:numPr>
          <w:ilvl w:val="4"/>
          <w:numId w:val="1"/>
        </w:numPr>
        <w:rPr/>
      </w:pPr>
      <w:bookmarkStart w:id="35" w:name="__RefHeading___Toc14604306_73709187"/>
      <w:bookmarkStart w:id="36" w:name="_Toc14"/>
      <w:bookmarkEnd w:id="34"/>
      <w:bookmarkEnd w:id="35"/>
      <w:r>
        <w:rPr/>
        <w:t>3379</w:t>
      </w:r>
      <w:r>
        <w:rPr>
          <w:rtl w:val="true"/>
        </w:rPr>
        <w:t xml:space="preserve"> - </w:t>
      </w:r>
      <w:r>
        <w:rPr>
          <w:rtl w:val="true"/>
        </w:rPr>
        <w:t>حَقیقَةُ الکِبرِ</w:t>
      </w:r>
      <w:bookmarkEnd w:id="36"/>
    </w:p>
    <w:p>
      <w:pPr>
        <w:pStyle w:val="Heading6"/>
        <w:numPr>
          <w:ilvl w:val="5"/>
          <w:numId w:val="1"/>
        </w:numPr>
        <w:rPr/>
      </w:pPr>
      <w:bookmarkStart w:id="37" w:name="__RefHeading___Toc14604308_73709187"/>
      <w:bookmarkStart w:id="38" w:name="_Toc15"/>
      <w:bookmarkEnd w:id="37"/>
      <w:r>
        <w:rPr/>
        <w:t>3379</w:t>
      </w:r>
      <w:r>
        <w:rPr>
          <w:rtl w:val="true"/>
        </w:rPr>
        <w:t xml:space="preserve"> - </w:t>
      </w:r>
      <w:r>
        <w:rPr>
          <w:rtl w:val="true"/>
        </w:rPr>
        <w:t>حقیقت کبر</w:t>
      </w:r>
      <w:bookmarkEnd w:id="38"/>
    </w:p>
    <w:p>
      <w:pPr>
        <w:pStyle w:val="BookText"/>
        <w:rPr/>
      </w:pPr>
      <w:r>
        <w:rPr>
          <w:rFonts w:ascii="Amiri" w:hAnsi="Amiri" w:eastAsia="Amiri" w:cs="Amiri"/>
          <w:color w:val="111111"/>
          <w:sz w:val="28"/>
          <w:sz w:val="28"/>
          <w:szCs w:val="28"/>
          <w:rtl w:val="true"/>
          <w:lang w:bidi="ar-SA"/>
        </w:rPr>
        <w:t xml:space="preserve">الکافی عن حفص بن غیاثٍ عن 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ذَهَبَ یَری أنَّ لَهُ علَی الآخَرِ فَضلاً فهُو مِن المُستَکبِرِینَ،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 أنَّ لَهُ علَیهِ فَضلاً بالعافیَةِ إذا رَآهُ مُرتَکِبا لِلمَعاصِی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هَیهاتَ هَیهاتَ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 أن یکونَ قد غُفِرَ لَهُ ما أتی و أنتَ مَوقوفٌ مُحاسَبٌ ، أ ما تَلَوتَ قِصَّةَ سَحَرَةِ موسی علیه السلام </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بحار الأنوار عن 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هَبَطتُم وادِیَ مَکَّةَ فالبَسُوا خُلقانَ ثِیابِکُم ، أو سَمِلَ ثِیابِکُم ، أو خَشِنَ ثِیابِکُم؛ فإنّهُ لن یَهبِطَ وادیَ مکَّةَ أحَدٌ لیسَ فی قَلبِهِ شیءٌ مِن الکِبرِ إلاّ غَفَرَ اللّهُ لَهُ ، فقالَ عبدُ اللّهِ بنُ أبی یَعفورٍ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 الکِبرِ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یَنظُرُ إلی نفسِهِ إذا لَبِسَ الثَّوبَ الحَسَنَ یَشتَهی أن یُری علَیهِ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الإِنسانُ علی نَفسِهِ بَصیرَةٌ</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3379</w:t>
      </w:r>
    </w:p>
    <w:p>
      <w:pPr>
        <w:pStyle w:val="BookText"/>
        <w:rPr/>
      </w:pPr>
      <w:r>
        <w:rPr>
          <w:rFonts w:ascii="IRNazanin" w:hAnsi="IRNazanin" w:eastAsia="IRNazanin"/>
          <w:color w:val="111111"/>
          <w:sz w:val="28"/>
          <w:sz w:val="28"/>
          <w:szCs w:val="28"/>
          <w:rtl w:val="true"/>
          <w:lang w:bidi="fa-IR"/>
        </w:rPr>
        <w:t>حقیقت کبر</w:t>
      </w:r>
    </w:p>
    <w:p>
      <w:pPr>
        <w:pStyle w:val="BookText"/>
        <w:rPr/>
      </w:pPr>
      <w:r>
        <w:rPr>
          <w:rFonts w:ascii="IRNazanin" w:hAnsi="IRNazanin" w:eastAsia="IRNazanin"/>
          <w:color w:val="111111"/>
          <w:sz w:val="28"/>
          <w:sz w:val="28"/>
          <w:szCs w:val="28"/>
          <w:rtl w:val="true"/>
          <w:lang w:bidi="fa-IR"/>
        </w:rPr>
        <w:t>الکافیـ به نقل از حفص بن غیاث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 این باور باشد که از دیگران برتر است، او در شمار مستکبران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گنهکاری را ببیند و به سبب بی گناهی و پاکدامنی خود، خویشتن را از او برتر بداند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که او آمرزیده شود اما تو را برای حسابرسی نگه دارند؛ مگر داستان جادوگران موسی علیه السلام را نخوانده ای؟</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وادی مکّه وارد شدید، لباسهای فرسوده، یا جامه های کهنه، یا لباسهای زبر و درشت خود را بپوشید؛ زیرا هیچ گاه کسی با دلی تهی از کبر به وادی مکّه وارد نشود، مگر این که خداوند او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ابی یعفور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کبر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انسان جامه زیبایی بپوشد و به خودش نگاهی کند و دوست داشته باشد که مردم او را در آن لباس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سپس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انسان به خود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حامد فی بیان حقیقة الکِبر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الکبر ینقسم إلی ظاهر و باطن ، و الباطن هو خُلق فی النفس ، و الظاهر هو أعمال تصدر من الجوارح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الکبر بالخُلق الباطن أحقّ ، و أمّا الأعمال فإنّها ثمرات لذلک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خلق الکبر موجب للأعمال ، و لذلک إذا ظهر علَی الجوارح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تکبّر ، و إذا لم یظهر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نفسه کِبر ، فالأصل هو الخُلق الذی فی النفس ، و هو الاستِرواح و الرکون إلی رؤیة النفس فوق المُتکبَّر علیه ، فإنّ الکبر یستدعی متکبَّرا علیه و متکبَّرا به ، و به ینفصل الکِبر عن العُجب کما سیأتی ، فإنّ العُجب لا یستدعی غیر المُعجَب ، بل لو لم یخلق الإنسان إلاّ وحده تصوّر أن یکون مُعجَبا ، و لا یتصوّر أن یکون متکبّرا إلاّ أن یکون مع غیره ، و هو یری نفسه فوق ذلک الغیر فی صفات الکمال ، فعند ذلک یکون متکبّرا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یکفی أن یستعظم نفسه لیکون متکبّرا ، فإنّه قد یستعظم نفسه و لکن یری غیره أعظم من نفسه أو مثل نفسه فلا یتکبّر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یکفی أن یستحقر غیره فإنّه مع ذلک لو رأی نفسه أحقر لم یتکبّر ،و لو رأی غیره مثل نفسه لم یتکبّر ، بل ینبغی أن یری لنفسه مرتبةً و لغیره مرتبةً ، ثمّ یری مرتبة نفسه فوق مرتبة غیره ، فعند هذه الاعتقادات الثلاثة یحصل فیه خلق الکبر ، لا أنّ هذه الرؤیة هی الکبر ، بل هذه الرؤیة و هذه العقیدة تنفخ فیه فیحصل فی قلبه اعتدادٌ و هزّة و فرحٌ و رکونٌ إلی ما اعتقده ، و عزّ فی نفسه بسبب ذلک ، فتلک العزّة و الهزّة و الرکون إلَی المعتقَد هو خلق الکبر ، و لذلک 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بِکَ مِن نَفخَةِ الکِبریاءِ </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حامد غزالی در توضیح حقیقتِ کبر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کبر به پیدا و ناپیدا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ناپیدا خُلقی است در نفس و کبرِ پیدا، همان اعمالی است که از انسان سر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نام کبر بر آن خوی باطنی، حقیقی تر است؛ زیرا کردارها نتیجه آن خوی هستند و خصلتِ کبر موجب ظهور آن رفتارها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هر گاه کبر در رفتارها ظاهر شود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ورزید و اگر در کردار نمودار نشود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جانش 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اصلْ همان خُلقی است که در نفس می باشد و آن به این معناست که انسان خودش را برتر از کسی که بر او تکبّر می ورزد ببیند؛ زیرا کبر مستلزم دو سوی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نسبت به او تکبّر ورزیده می شود و موضوعی که موجب تکبّر بر او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کِبر با عُجب و خودپسندی در همین جاست؛ زیرا عُجب و خودپسندی مستلزم وجود کسی جز شخصِ خودپسند،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در دنیا تنها یک انسان خلق می شد، باز جای این تصور هست که آن یک فرد خودپسند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تصوّرِ وجودِ متکبّر جز با وجود شخص دوّمی ممکن نیست؛ زیرا با وجود شخص دوم است که کسی خود را در داشتن صفات کمال برتر از او می بیند و این جاست که دچار تکبّر و خود برتر بینی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متکبّر بودن، خود بزرگ بینی کافی نیست؛ زیرا انسان گاهی خودش را بزرگ می بیند، اما شخص دیگری را از خودش بزرگتر یا همپایه خودش می بیند و بنا بر این بر او تکبّر نمی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خُرد شمردن دیگران نیز کافی نیست؛ زیرا اگر دیگری را کوچک و خرد ببیند، اما خودش را از او حقیرتر و خردتر یا همپایه او ببیند باز بر او تکبّر نمی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لازم است که برای خودش مرتبتی و برای دیگری هم مرتبتی قائل باشد و آن گاه مرتبه خودش را بالاتر از او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سه اعتقاد است که خویِ کبر در او به وجود می آید، نه این که خودِ این بینش کبر باشد، بلکه این بینش و عقیده، روحیه کبر را در او می دمد و در نتیجه، در دل او نوعی غرور و خود شیفتگی و شادمانی و تکیه به این باورِ خود و به خود نازیدن به وجود می آید و این خود نازی و خود شیفتگی و تکیه به عقیده و باور، همان خوی 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می برم از دَمِش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w:t>
      </w:r>
      <w:bookmarkStart w:id="39" w:name="pg11929_104045"/>
    </w:p>
    <w:p>
      <w:pPr>
        <w:pStyle w:val="Heading5"/>
        <w:numPr>
          <w:ilvl w:val="4"/>
          <w:numId w:val="1"/>
        </w:numPr>
        <w:rPr/>
      </w:pPr>
      <w:bookmarkStart w:id="40" w:name="__RefHeading___Toc14604310_73709187"/>
      <w:bookmarkStart w:id="41" w:name="_Toc16"/>
      <w:bookmarkEnd w:id="39"/>
      <w:bookmarkEnd w:id="40"/>
      <w:r>
        <w:rPr/>
        <w:t>3380</w:t>
      </w:r>
      <w:r>
        <w:rPr>
          <w:rtl w:val="true"/>
        </w:rPr>
        <w:t xml:space="preserve"> - </w:t>
      </w:r>
      <w:r>
        <w:rPr>
          <w:rtl w:val="true"/>
        </w:rPr>
        <w:t>ذَمُّ التَّبَختُرِ فِی المَشیِ</w:t>
      </w:r>
      <w:bookmarkEnd w:id="41"/>
    </w:p>
    <w:p>
      <w:pPr>
        <w:pStyle w:val="Heading6"/>
        <w:numPr>
          <w:ilvl w:val="5"/>
          <w:numId w:val="1"/>
        </w:numPr>
        <w:rPr/>
      </w:pPr>
      <w:bookmarkStart w:id="42" w:name="__RefHeading___Toc14604312_73709187"/>
      <w:bookmarkStart w:id="43" w:name="_Toc17"/>
      <w:bookmarkEnd w:id="42"/>
      <w:r>
        <w:rPr/>
        <w:t>3380</w:t>
      </w:r>
      <w:r>
        <w:rPr>
          <w:rtl w:val="true"/>
        </w:rPr>
        <w:t xml:space="preserve"> - </w:t>
      </w:r>
      <w:r>
        <w:rPr>
          <w:rtl w:val="true"/>
        </w:rPr>
        <w:t>نکوهش راه رفتن با تبختر</w:t>
      </w:r>
      <w:bookmarkEnd w:id="4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تَمْشِ فِی الأَرْضِ مَرَحا إِنَّکَ لَنْ تَخْرِقَ الأَرْضَ وَ لَنْ تَبْلُغَ الْجِبالَ طُولاً</w:t>
      </w:r>
      <w:r>
        <w:rPr>
          <w:rFonts w:eastAsia="Amiri" w:cs="Amiri" w:ascii="Amiri" w:hAnsi="Amiri"/>
          <w:color w:val="111111"/>
          <w:sz w:val="28"/>
          <w:szCs w:val="28"/>
          <w:rtl w:val="true"/>
          <w:lang w:bidi="ar-SA"/>
        </w:rPr>
        <w:t xml:space="preserve">» . </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3380</w:t>
      </w:r>
    </w:p>
    <w:p>
      <w:pPr>
        <w:pStyle w:val="BookText"/>
        <w:rPr/>
      </w:pPr>
      <w:r>
        <w:rPr>
          <w:rFonts w:ascii="IRNazanin" w:hAnsi="IRNazanin" w:eastAsia="IRNazanin"/>
          <w:color w:val="111111"/>
          <w:sz w:val="28"/>
          <w:sz w:val="28"/>
          <w:szCs w:val="28"/>
          <w:rtl w:val="true"/>
          <w:lang w:bidi="fa-IR"/>
        </w:rPr>
        <w:t>نکوهش راه رفتن با تبختر</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روی زمین به نخوت گام بر مدار؛ چرا که هرگز زمین را نمی توانی شکافت و در بلندی به کوهها نتوانی 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تُصَعِّرْ خَدَّکَ لِلنَّاسِ وَ لاَ تَمْشِ فِی الأَرْضِ مَرَحا إِنَّ اللّهَ لا یُحِبُّ کُلَّ مُخْتالٍ فَخُورٍ</w:t>
      </w:r>
      <w:r>
        <w:rPr>
          <w:rFonts w:eastAsia="Amiri" w:cs="Amiri" w:ascii="Amiri" w:hAnsi="Amiri"/>
          <w:color w:val="111111"/>
          <w:sz w:val="28"/>
          <w:szCs w:val="28"/>
          <w:rtl w:val="true"/>
          <w:lang w:bidi="ar-SA"/>
        </w:rPr>
        <w:t xml:space="preserve">» . </w:t>
      </w:r>
      <w:r>
        <w:rPr>
          <w:rStyle w:val="FootnoteAnchor"/>
          <w:rtl w:val="true"/>
        </w:rPr>
        <w:footnoteReference w:id="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عِبادُ الرَّحْمَـانِ الَّذِینَ یَمْشُونَ عَلَی الأَرْضِ هَوْنا و إِذَا خاطَبَهُمُ الْجاهِلُونَ قالُوا سَلاَما</w:t>
      </w:r>
      <w:r>
        <w:rPr>
          <w:rFonts w:eastAsia="Amiri" w:cs="Amiri" w:ascii="Amiri" w:hAnsi="Amiri"/>
          <w:color w:val="111111"/>
          <w:sz w:val="28"/>
          <w:szCs w:val="28"/>
          <w:rtl w:val="true"/>
          <w:lang w:bidi="ar-SA"/>
        </w:rPr>
        <w:t xml:space="preserve">» .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یُبغِضُ ابنَ سَبعینَ فی أهلِهِ ، ابنَ عِشرِینَ فی مِشیَتِهِ و مَنظَرِهِ </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تعالی یُحِبُّ ابنَ عِشرینَ إذا کانَ شِبهَ ابنِ ثَمانینَ ، و یُبغِضُ ابنَ سِتِّینَ إذا کانَ شِبهَ ابنِ عِشرینَ </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رسولُ اللّهِ صلی الله علیه و آله علی جماعةٍ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ما اجتَمَعتُم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هذا مَجنونٌ یُصرَعُ فاجتَمَعنا علَیهِ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هذا بمَجنونٍ و لکنّهُ المُبتَلی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اُخبِرُکُم بالمَجنونِ حَقِّ المَجنونِ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المَجنونَ حَقَّ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المُتَبَختِرُ فی مِشیَتِهِ ، النّاظِرُ فی عِطفَیهِ ، المُحَرِّکُ جَنبَیهِ بمَنکِبَیهِ ، یَتَمَنّی علَی اللّهِ جَنَّتَهُ و هُو یَعصیهِ ، الذی لا یُؤمَنُ شَرُّهُ و لا یُرجی خَیرُهُ ، فذلکَ المَجنونُ و هذا المُبتَلی </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بر متاب و در زمین خرامان راه مرو، که خدا متکبّر لافزن را دوست نمی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بندگان خداوند رحمان، کسانی هستند که روی زمین به نرمی گام برمی دارند و چون نادانان ایشان را طرف خطاب قرار دهند، به ملایمت پاسخ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دشمن دارد کسی را که برای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هفتاد ساله است و در راه رفتن و قیافه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بیست ساله ای را که شبیه هشتاد ساله رفتار کند دوست دارد و از شصت ساله ای که رفتاری چون جوان بیست ساله داشته باشد، نفرت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بر عدّه ای که جمع شده بودند، گذشت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چه جمع شده اید؟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دیوانه غش کرده و ما پیرامون او گرد آمده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دیوانه نیست،بلکه بیمار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آگاه نسازم که دیوانه حقیقی کیست؟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دیوانه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با تبختر راه می رود و متکبّرانه می نگرد و پهلوهایش را با شانه هایش حرکت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خدا می کند و با این حال بهشت او را آرزو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شرّ او ایمن نیست و به خیرش امیدی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دیوانه است، و این بیمار</w:t>
      </w:r>
      <w:r>
        <w:rPr>
          <w:rFonts w:eastAsia="IRNazanin" w:cs="IRNazanin"/>
          <w:color w:val="111111"/>
          <w:sz w:val="28"/>
          <w:szCs w:val="28"/>
          <w:rtl w:val="true"/>
          <w:lang w:bidi="fa-IR"/>
        </w:rPr>
        <w:t>.</w:t>
      </w:r>
      <w:bookmarkStart w:id="44" w:name="pg11929_104047"/>
    </w:p>
    <w:p>
      <w:pPr>
        <w:pStyle w:val="BookText"/>
        <w:rPr/>
      </w:pPr>
      <w:bookmarkEnd w:id="44"/>
      <w:r>
        <w:rPr>
          <w:rFonts w:ascii="Amiri" w:hAnsi="Amiri" w:eastAsia="Amiri" w:cs="Amiri"/>
          <w:color w:val="111111"/>
          <w:sz w:val="28"/>
          <w:sz w:val="28"/>
          <w:szCs w:val="28"/>
          <w:rtl w:val="true"/>
          <w:lang w:bidi="ar-SA"/>
        </w:rPr>
        <w:t xml:space="preserve">الإمامُ الباقرُ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تَمْشِ فی الأرضِ مَرَحا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بالعَظَمةِ </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تمش فی الارض مرحا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نخوت و تکبّر</w:t>
      </w:r>
      <w:r>
        <w:rPr>
          <w:rFonts w:eastAsia="IRNazanin" w:cs="IRNazanin"/>
          <w:color w:val="111111"/>
          <w:sz w:val="28"/>
          <w:szCs w:val="28"/>
          <w:rtl w:val="true"/>
          <w:lang w:bidi="fa-IR"/>
        </w:rPr>
        <w:t>.</w:t>
      </w:r>
    </w:p>
    <w:p>
      <w:pPr>
        <w:pStyle w:val="Heading5"/>
        <w:numPr>
          <w:ilvl w:val="4"/>
          <w:numId w:val="1"/>
        </w:numPr>
        <w:rPr/>
      </w:pPr>
      <w:bookmarkStart w:id="45" w:name="__RefHeading___Toc14604314_73709187"/>
      <w:bookmarkStart w:id="46" w:name="_Toc18"/>
      <w:bookmarkEnd w:id="45"/>
      <w:r>
        <w:rPr/>
        <w:t>3381</w:t>
      </w:r>
      <w:r>
        <w:rPr>
          <w:rtl w:val="true"/>
        </w:rPr>
        <w:t xml:space="preserve"> - </w:t>
      </w:r>
      <w:r>
        <w:rPr>
          <w:rtl w:val="true"/>
        </w:rPr>
        <w:t>المُتَکَبِّرُ</w:t>
      </w:r>
      <w:bookmarkEnd w:id="46"/>
    </w:p>
    <w:p>
      <w:pPr>
        <w:pStyle w:val="Heading6"/>
        <w:numPr>
          <w:ilvl w:val="5"/>
          <w:numId w:val="1"/>
        </w:numPr>
        <w:rPr/>
      </w:pPr>
      <w:bookmarkStart w:id="47" w:name="__RefHeading___Toc14604316_73709187"/>
      <w:bookmarkStart w:id="48" w:name="_Toc19"/>
      <w:bookmarkEnd w:id="47"/>
      <w:r>
        <w:rPr/>
        <w:t>3381</w:t>
      </w:r>
      <w:r>
        <w:rPr>
          <w:rtl w:val="true"/>
        </w:rPr>
        <w:t xml:space="preserve"> - </w:t>
      </w:r>
      <w:r>
        <w:rPr>
          <w:rtl w:val="true"/>
        </w:rPr>
        <w:t>متکبّر</w:t>
      </w:r>
      <w:bookmarkEnd w:id="4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أمقَتُ النّاسِ المُتَکبِّرُ </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أبعَدَکُم یَومَ القِیامَةِ مِنّی الثَّرثارُونَ ، و هُمُ المُستَکبِرُونَ </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المحجّة البیضاء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أبغَضَکُم إلَینا و أبعَدَکُم مِنّا فی الآخِرةِ الثَّرثارُونَ المُتَشدِّقُونَ المُتَفَیهِقونَ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قد عَلِمنا الثَّرثارینَ المُتَشَدِّقینَ </w:t>
      </w:r>
      <w:r>
        <w:rPr>
          <w:rStyle w:val="FootnoteAnchor"/>
          <w:rtl w:val="true"/>
        </w:rPr>
        <w:footnoteReference w:id="70"/>
      </w:r>
      <w:r>
        <w:rPr>
          <w:rFonts w:ascii="Amiri" w:hAnsi="Amiri" w:eastAsia="Amiri" w:cs="Amiri"/>
          <w:color w:val="111111"/>
          <w:sz w:val="28"/>
          <w:sz w:val="28"/>
          <w:szCs w:val="28"/>
          <w:rtl w:val="true"/>
          <w:lang w:bidi="ar-SA"/>
        </w:rPr>
        <w:t xml:space="preserve">، فَمَنِ المُتَفیهِقونَ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المُتَکبِّرُونَ </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3381</w:t>
      </w:r>
    </w:p>
    <w:p>
      <w:pPr>
        <w:pStyle w:val="BookText"/>
        <w:rPr/>
      </w:pPr>
      <w:r>
        <w:rPr>
          <w:rFonts w:ascii="Amiri" w:hAnsi="Amiri" w:eastAsia="Amiri" w:cs="Amiri"/>
          <w:color w:val="111111"/>
          <w:sz w:val="28"/>
          <w:sz w:val="28"/>
          <w:szCs w:val="28"/>
          <w:rtl w:val="true"/>
          <w:lang w:bidi="ar-SA"/>
        </w:rPr>
        <w:t>متکبّر</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منفورترین مردمان، شخص متکبّر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دورترین شما از من، پر گویان، یعنی همان مستکبران، هستند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المحجة البیضاء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منفورترین شما نزد ما و دورترینتان از ما در آخرت، پر گویان ژاژخای متفیهق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پر گویان ژاژخای را می دانیم، اما متفیهقان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متکبران</w:t>
      </w:r>
      <w:r>
        <w:rPr>
          <w:rFonts w:eastAsia="IRNazanin" w:cs="IRNazanin"/>
          <w:color w:val="111111"/>
          <w:sz w:val="28"/>
          <w:szCs w:val="28"/>
          <w:rtl w:val="true"/>
          <w:lang w:bidi="fa-IR"/>
        </w:rPr>
        <w:t>.</w:t>
      </w:r>
      <w:bookmarkStart w:id="49" w:name="pg11929_104048"/>
    </w:p>
    <w:p>
      <w:pPr>
        <w:pStyle w:val="BookText"/>
        <w:rPr/>
      </w:pPr>
      <w:bookmarkEnd w:id="49"/>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تَرجو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یُؤتِیَکَ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یُعطِیَکَ اللّهُ أجرَ المُتَواضِعینَ و أنتَ عِندَهُ مِنَ المُتَکبِّرینَ ؟ </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مُتَکبِّرا لم یَعدِمِ التَّلَفَ</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حالی که نزد خداوند از متکبّران هستی، انتظار داری که مزد فروتنان را به تو دهد؟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متکبّر باشد، از نابودی در امان نیست</w:t>
      </w:r>
      <w:r>
        <w:rPr>
          <w:rFonts w:eastAsia="IRNazanin" w:cs="IRNazanin"/>
          <w:color w:val="111111"/>
          <w:sz w:val="28"/>
          <w:szCs w:val="28"/>
          <w:rtl w:val="true"/>
          <w:lang w:bidi="fa-IR"/>
        </w:rPr>
        <w:t>.</w:t>
      </w:r>
    </w:p>
    <w:p>
      <w:pPr>
        <w:pStyle w:val="Heading5"/>
        <w:numPr>
          <w:ilvl w:val="4"/>
          <w:numId w:val="1"/>
        </w:numPr>
        <w:rPr/>
      </w:pPr>
      <w:bookmarkStart w:id="50" w:name="__RefHeading___Toc14604318_73709187"/>
      <w:bookmarkStart w:id="51" w:name="_Toc20"/>
      <w:bookmarkEnd w:id="50"/>
      <w:r>
        <w:rPr/>
        <w:t>3382</w:t>
      </w:r>
      <w:r>
        <w:rPr>
          <w:rtl w:val="true"/>
        </w:rPr>
        <w:t xml:space="preserve"> - </w:t>
      </w:r>
      <w:r>
        <w:rPr>
          <w:rtl w:val="true"/>
        </w:rPr>
        <w:t>ما لا یَنبَغی مَعَهُ الکِبرُ</w:t>
      </w:r>
      <w:bookmarkEnd w:id="51"/>
    </w:p>
    <w:p>
      <w:pPr>
        <w:pStyle w:val="Heading6"/>
        <w:numPr>
          <w:ilvl w:val="5"/>
          <w:numId w:val="1"/>
        </w:numPr>
        <w:rPr/>
      </w:pPr>
      <w:bookmarkStart w:id="52" w:name="__RefHeading___Toc14604320_73709187"/>
      <w:bookmarkStart w:id="53" w:name="_Toc21"/>
      <w:bookmarkEnd w:id="52"/>
      <w:r>
        <w:rPr/>
        <w:t>3382</w:t>
      </w:r>
      <w:r>
        <w:rPr>
          <w:rtl w:val="true"/>
        </w:rPr>
        <w:t xml:space="preserve"> - </w:t>
      </w:r>
      <w:r>
        <w:rPr>
          <w:rtl w:val="true"/>
        </w:rPr>
        <w:t>با چنین حالی تکبّر نشاید</w:t>
      </w:r>
      <w:bookmarkEnd w:id="5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عَجِبتُ لابنِ آدمَ ؛ أوَّلُهُ نُطفَةٌ و آخِرُهُ جِیفَةٌ ، و هو قائمٌ بینَهُما وِعاءٌ للغائطِ، ثُمّ یَتَکبَّرُ </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عَجِبتُ لِلمُتَکبِّرِ الذی کانَ بالأمسِ نُطفَةً و یکونُ غَدا جِیفَةً </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تَکُونوا کالمُتَکبِّرِ علی ابنِ اُمِّهِ مِن غیرِ ما فَضْلٍ جَعَلَهُ اللّهُ فیهِ ، سِوی ما ألحَقَتِ العَظَمةُ بنَفسِهِ مِن عَداوَةِ الحَسدِ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قَدَحَتِ الحَمیَّةُ فی قَلبِهِ من نارِ الغَضَبِ ، و نَفَخَ الشیطانُ فی أنفِهِ مِن رِیحِ الکِبرِ الذی أعقَبَهُ اللّهُ بهِ النَّدامَةَ </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3382</w:t>
      </w:r>
    </w:p>
    <w:p>
      <w:pPr>
        <w:pStyle w:val="BookText"/>
        <w:rPr/>
      </w:pPr>
      <w:r>
        <w:rPr>
          <w:rFonts w:ascii="IRNazanin" w:hAnsi="IRNazanin" w:eastAsia="IRNazanin"/>
          <w:color w:val="111111"/>
          <w:sz w:val="28"/>
          <w:sz w:val="28"/>
          <w:szCs w:val="28"/>
          <w:rtl w:val="true"/>
          <w:lang w:bidi="fa-IR"/>
        </w:rPr>
        <w:t>با چنین حالی تکبّر نشاید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شگفتم از آدمیزاد،که آغازش نطفه ای است و فرجامش لاشه ای و در این میان انبار غائط است و با این همه تکبّر می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شگفتم از شخص متکبّر، که دیروز نطفه ای بوده و فردا لاشه ای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آن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نباشید که بر پسر مادر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آن که خداوند او را بر وی برتریی داده باشد، تکبّر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که خود بزرگ بینی، دشمنی ناشی از حسادت را در جان او افکند و تعصّب و غرور، آتش خشم را در دلش شعله ور ساخت و شیطان باد کبر را در دماغش دمید؛ کِبری که خداوند عاقبت مایه پشیمانی او قرارش داد</w:t>
      </w:r>
      <w:r>
        <w:rPr>
          <w:rFonts w:eastAsia="IRNazanin" w:cs="IRNazanin"/>
          <w:color w:val="111111"/>
          <w:sz w:val="28"/>
          <w:szCs w:val="28"/>
          <w:rtl w:val="true"/>
          <w:lang w:bidi="fa-IR"/>
        </w:rPr>
        <w:t>.</w:t>
      </w:r>
      <w:bookmarkStart w:id="54" w:name="pg11929_104049"/>
    </w:p>
    <w:p>
      <w:pPr>
        <w:pStyle w:val="BookText"/>
        <w:rPr/>
      </w:pPr>
      <w:bookmarkEnd w:id="54"/>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 بینَ سلمانَ الفارسیِّ و بینَ رجُلٍ کلامٌ و خُصومَةٌ ، 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یا سلمانُ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أوّلی و أوّلُکَ فنُطفَةٌ قَذِرَةٌ ، و أمّا آخرِی و آخِرُکَ فَجِیفَةٌ مُنتِنَةٌ ، فإذا کانَ یَومُ القِیامَةِ و وُضِعَتِ المَوازینُ ، فَمَن ثَقُلَ مِیزانُهُ فهُو الکریمُ ، و مَن خَفَّ مِیزانُهُ فهُو اللَّئیمُ </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عَجَبا لِلمُختالِ الفَخورِ و إنّما خُلِقَ مِن نُطفَةٍ ثُمّ یَعودُ جِیفَةً ، و هُو فیما بینَ ذلکَ لا یَدری ما یُصنَعُ بهِ </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عنه علیه السلامـ لمّا سَألَهُ مولانا الصّادقُ علیه السلام عنِ الغائطِ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تَصغیرا لابنِ آدمَ ، لِکی لا یَتَکَبَّرَ و هُو یَحمِلُ غائطَهُ مَعهُ </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سلمان فارسی رحمه الله و مردی بگو مگویی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که هستی ای سلمان؟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من و تو، هر دو، نطفه ای نجس بود و فرجام من و تو لاشه ای گندیده است و چون روز قیامت شود و ترازوها نصب گردد هر کس ترازوی اعمالش سنگین باشد، او شریف است و هر کس ترازویش سبک باشد، او فرومایه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شگفتم از متکبّرِ خود ستای، حال آن که از نطفه ای آفریده شده و به لاشه ای تبدیل می شود و در این فاصله نمی داند که با او چه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السلامـ در پاسخ به سؤال مولایمان حضرت صادق علیه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دفع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مدفوع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تحقیر آدمیزاد است، تا او که با خود مدفوعش را حمل می کند، تکبّر نورزد</w:t>
      </w:r>
      <w:r>
        <w:rPr>
          <w:rFonts w:eastAsia="IRNazanin" w:cs="IRNazanin"/>
          <w:color w:val="111111"/>
          <w:sz w:val="28"/>
          <w:szCs w:val="28"/>
          <w:rtl w:val="true"/>
          <w:lang w:bidi="fa-IR"/>
        </w:rPr>
        <w:t>.</w:t>
      </w:r>
    </w:p>
    <w:p>
      <w:pPr>
        <w:pStyle w:val="Heading5"/>
        <w:numPr>
          <w:ilvl w:val="4"/>
          <w:numId w:val="1"/>
        </w:numPr>
        <w:rPr/>
      </w:pPr>
      <w:bookmarkStart w:id="55" w:name="__RefHeading___Toc14604322_73709187"/>
      <w:bookmarkStart w:id="56" w:name="_Toc22"/>
      <w:bookmarkEnd w:id="55"/>
      <w:r>
        <w:rPr/>
        <w:t>3383</w:t>
      </w:r>
      <w:r>
        <w:rPr>
          <w:rtl w:val="true"/>
        </w:rPr>
        <w:t xml:space="preserve"> - </w:t>
      </w:r>
      <w:r>
        <w:rPr>
          <w:rtl w:val="true"/>
        </w:rPr>
        <w:t>عَلَّةُ التَّکَبُّرِ</w:t>
      </w:r>
      <w:bookmarkEnd w:id="56"/>
    </w:p>
    <w:p>
      <w:pPr>
        <w:pStyle w:val="Heading6"/>
        <w:numPr>
          <w:ilvl w:val="5"/>
          <w:numId w:val="1"/>
        </w:numPr>
        <w:rPr/>
      </w:pPr>
      <w:bookmarkStart w:id="57" w:name="__RefHeading___Toc14604324_73709187"/>
      <w:bookmarkStart w:id="58" w:name="_Toc23"/>
      <w:bookmarkEnd w:id="57"/>
      <w:r>
        <w:rPr/>
        <w:t>3383</w:t>
      </w:r>
      <w:r>
        <w:rPr>
          <w:rtl w:val="true"/>
        </w:rPr>
        <w:t xml:space="preserve"> - </w:t>
      </w:r>
      <w:r>
        <w:rPr>
          <w:rtl w:val="true"/>
        </w:rPr>
        <w:t>علّت تکبّر</w:t>
      </w:r>
      <w:bookmarkEnd w:id="5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مُتَکبِّرٍ حَقیرٌ </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3383</w:t>
      </w:r>
    </w:p>
    <w:p>
      <w:pPr>
        <w:pStyle w:val="BookText"/>
        <w:rPr/>
      </w:pPr>
      <w:r>
        <w:rPr>
          <w:rFonts w:ascii="Amiri" w:hAnsi="Amiri" w:eastAsia="Amiri" w:cs="Amiri"/>
          <w:color w:val="111111"/>
          <w:sz w:val="28"/>
          <w:sz w:val="28"/>
          <w:szCs w:val="28"/>
          <w:rtl w:val="true"/>
          <w:lang w:bidi="ar-SA"/>
        </w:rPr>
        <w:t>علّت تکبّر</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متکبّری، حقیر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تَکَبَّرَ إلاّ وَضیعٌ </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یَتَکَبَّرُ إلاّ وَضیعٌ خامِلٌ </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رَجُلٍ تَکَبَّرَ أو تَجَبَّرَ إلا لِذِلَّةٍ وَجَدَها فی نفسِهِ </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أحَدٍ یَتِیهُ </w:t>
      </w:r>
      <w:r>
        <w:rPr>
          <w:rStyle w:val="FootnoteAnchor"/>
          <w:rtl w:val="true"/>
        </w:rPr>
        <w:footnoteReference w:id="84"/>
      </w:r>
      <w:r>
        <w:rPr>
          <w:rFonts w:ascii="Amiri" w:hAnsi="Amiri" w:eastAsia="Amiri" w:cs="Amiri"/>
          <w:color w:val="111111"/>
          <w:sz w:val="28"/>
          <w:sz w:val="28"/>
          <w:szCs w:val="28"/>
          <w:rtl w:val="true"/>
          <w:lang w:bidi="ar-SA"/>
        </w:rPr>
        <w:t xml:space="preserve">إلاّ مِن ذِلَّةٍ یَجِدُها فی نفسِهِ </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حامدٍ فی بیان البواعث علَی التکبّر و أسبابه المهیّجة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الکِبر خُلق باطن ، و أمّا ما یظهر من الأخلاق و الأفعال فهی ثمرتها و نتیجتها ، و ینبغی أن تسمّی تکبّرا ، و یخصّ اسم الکِبر بالمعنَی الباطن الذی هو استعظام النفس ، و رؤیة قدرها فوق قدر الغیر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الباطن له موجب واحد و هو العُجب الذی یتعلّق بالمتکبّر کما سیأتی معناه ، فإنّه إذا اُعجِب بنفسه و بعلمه و عمله أو بشیءٍ من أسبابه استعظم نفسه و تکبّر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الکِبر الظاهر فأسبابُهُ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فی المُتکبِّر ، و سبب فی المُتکبَّر علیه ، و سبب یتعلّق بغیرهما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السبب الذی فی المُتکبِّر فهو العُجب ، و الذی یتعلّق بالمُتکبَّر علیه هو الحِقد و الحسد ، و الذی یتعلّق بغیرهما هو الرِّیاء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فتصیر الأسباب بهذا الاعتبار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العُجب ، و الحِقد ، و الحَسَد ، و الرِّیاء </w:t>
      </w:r>
      <w:r>
        <w:rPr>
          <w:rFonts w:eastAsia="IRNazanin" w:cs="IRNazanin"/>
          <w:color w:val="111111"/>
          <w:sz w:val="28"/>
          <w:szCs w:val="28"/>
          <w:rtl w:val="true"/>
          <w:lang w:bidi="fa-IR"/>
        </w:rPr>
        <w:t xml:space="preserve">. </w:t>
      </w:r>
      <w:r>
        <w:rPr>
          <w:rStyle w:val="FootnoteAnchor"/>
          <w:rtl w:val="true"/>
        </w:rPr>
        <w:footnoteReference w:id="86"/>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 نورزد، مگر کسی که پست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 نورزد، مگر شخص فرومایه بی نام و 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مردی تکبّر یا گردن فرازی نکرد، مگر به سبب احساس خواری و حقارتی که در خود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نیست که تکبّر ورزد، مگر بر اثر خواری و حقارتی که در خود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حامد غزالی در توضیح انگیزه ها و عوامل محرّک تکبّر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کِبر خصلتی درونی است و اخلاق و رفتارهای متکبّرانه که در ظاهر خود را نشان می دهند، برآیند و نتیجه آن خوی هستند و باید آنها را تکبّر نامید و نام کبر اختصاص به آن معنا و مفهوم ناروایی دارد که عبارت است از خود بزرگ بینی و برتر دیدن قدر و اندازه خود از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موجب این خوی درونی می شود، یک عامل بیش نیست و آن خودپسندی و عجب است و آن گونه که معنایش را توضیح خواهیم داد، به جان شخص متکبّر چنگ می زند؛ چه این که هر گاه شخصی از خودش یا علمش یا عملش و یا هر چیزی که به او تعلّق دارد خوشش بیاید و نسبت به آنها دچار عجب و خودپسندی شود، خود بزرگ بین می گردد و تکبّر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کبر بیرونی، سه عامل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سبب در وجود شخص متکبّر است و یک سبب در وجود شخصی که نسبت به او تکبّر ورزیده می شود و یک سبب مربوط به غیر این دو عنصر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سببی که در شخص متکبّر می باشد، عُجب و خودپسندی است و آن سببی که در شخص تکبّر ورزیده شده بر او می باشد، کینه و حسادت است و سبب مربوط به غیر این دو عنصر، خودنمایی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عوامل کبر، به این اعتبار،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خودپسندی، کینه، حسادت و خودنمایی</w:t>
      </w:r>
      <w:r>
        <w:rPr>
          <w:rFonts w:eastAsia="IRNazanin" w:cs="IRNazanin"/>
          <w:color w:val="111111"/>
          <w:sz w:val="28"/>
          <w:szCs w:val="28"/>
          <w:rtl w:val="true"/>
          <w:lang w:bidi="fa-IR"/>
        </w:rPr>
        <w:t>.</w:t>
      </w:r>
      <w:bookmarkStart w:id="59" w:name="pg11929_104051"/>
    </w:p>
    <w:p>
      <w:pPr>
        <w:pStyle w:val="Heading5"/>
        <w:numPr>
          <w:ilvl w:val="4"/>
          <w:numId w:val="1"/>
        </w:numPr>
        <w:rPr/>
      </w:pPr>
      <w:bookmarkStart w:id="60" w:name="__RefHeading___Toc14604326_73709187"/>
      <w:bookmarkStart w:id="61" w:name="_Toc24"/>
      <w:bookmarkEnd w:id="59"/>
      <w:bookmarkEnd w:id="60"/>
      <w:r>
        <w:rPr/>
        <w:t>3384</w:t>
      </w:r>
      <w:r>
        <w:rPr>
          <w:rtl w:val="true"/>
        </w:rPr>
        <w:t xml:space="preserve"> - </w:t>
      </w:r>
      <w:r>
        <w:rPr>
          <w:rtl w:val="true"/>
        </w:rPr>
        <w:t>عِلاجُ الکِبرِ</w:t>
      </w:r>
      <w:bookmarkEnd w:id="61"/>
    </w:p>
    <w:p>
      <w:pPr>
        <w:pStyle w:val="Heading6"/>
        <w:numPr>
          <w:ilvl w:val="5"/>
          <w:numId w:val="1"/>
        </w:numPr>
        <w:rPr/>
      </w:pPr>
      <w:bookmarkStart w:id="62" w:name="__RefHeading___Toc14604328_73709187"/>
      <w:bookmarkStart w:id="63" w:name="_Toc25"/>
      <w:bookmarkEnd w:id="62"/>
      <w:r>
        <w:rPr/>
        <w:t>3384</w:t>
      </w:r>
      <w:r>
        <w:rPr>
          <w:rtl w:val="true"/>
        </w:rPr>
        <w:t xml:space="preserve"> - </w:t>
      </w:r>
      <w:r>
        <w:rPr>
          <w:rtl w:val="true"/>
        </w:rPr>
        <w:t>درمان کبر</w:t>
      </w:r>
      <w:bookmarkEnd w:id="6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یَنبَغی لِمَن عَرَفَ اللّهَ أن یَتَعاظَمَ </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أرادَ اللّهُ أن یَخلُقَ آدمَ مِن نورٍ یَخطَفُ الأبصارَ ضِیاؤهُ و یَبهَرُ العُقُولَ رُواؤهُ و طِیبٍ یأخُذُ الأنفاسَ عَرفُهُ لَفَعلَ ، و لو فَعَلَ لَظَلَّت لَهُ الأعناقُ خاضِعَةً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خاشِعَةً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لَخَفَّتِ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البَلوی فِیهِ علَی المَلائکةِ ، و لکنَّ اللّهَ سبحانَهُ یَبتَلی خَلقَهُ بِبَعضِ ما یَجهَلُونَ أصلَهُ ، تَمییزا بالاختِبارِ لَهُم، و نَفیا للاستِکبارِ عَنهُم ، و إبعادا لِلخُیَلاءِ مِنهُم </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3384</w:t>
      </w:r>
    </w:p>
    <w:p>
      <w:pPr>
        <w:pStyle w:val="BookText"/>
        <w:rPr/>
      </w:pPr>
      <w:r>
        <w:rPr>
          <w:rFonts w:ascii="IRNazanin" w:hAnsi="IRNazanin" w:eastAsia="IRNazanin"/>
          <w:color w:val="111111"/>
          <w:sz w:val="28"/>
          <w:sz w:val="28"/>
          <w:szCs w:val="28"/>
          <w:rtl w:val="true"/>
          <w:lang w:bidi="fa-IR"/>
        </w:rPr>
        <w:t>درمان کبر</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کسی که خدا را می شناسد، سزاوار نیست خود بزرگ بین باشد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می خواست آدم را از نوری که پرتوش چشمها را خیره سازد و زیبایی اش خردها را مبهوت گرداند و از عطری که بوی خوشش جانها را تسخیر کند بیافریند، بی گمان چنین می کرد و اگر چنین می کرد، هر آینه گردنها در برابرش خم می شد و کرنش می کرد و کار آزمایش به وسیله او، بر فرشتگان آسان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سبحان آفریدگان خود را به بعضی چیزهایی که از اصل و ریشه آن خبر ندارند، می آزماید تا با آزمودن آنها سَره از نا سره باز شناخته شود و تا خوی کبر را از آنان بزداید و نخوت را از آنان دور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کانَتِ الأنبیاءُ أهلَ قُوَّةٍ لا تُرامُ و عِزَّةٍ لا تُضامُ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لکانَ ذلکَ أهوَنَ علَی الخَلقِ فی الاعتِبارِ و أبعَدَ لَهُم فی الاستِکبارِ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اللّهَ سبحانَهُ أرادَ أن یَکونَ الاتِّباعُ لِرُسُلِهِ و التَّصدیقُ بکُتُبِهِ و الخُشوعُ لوَجهِهِ و الاستِکانَةُ لأمرِهِ و الاستِسلامُ لِطاعتِهِ ، اُمورا لَهُ خاصَّةً لا تَشوبُها مِن غیرِها شائبَةٌ ، و کُلَّما کانَتِ البَلوی و الاختِبارُ أعظَمَ کانَتِ المَثوبَةُ و الجَزاءُ أجزَلَ </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لکنَّ اللّهَ یَختَبِرُ عِبادَهُ بأنواعِ الشَّدائدِ ، و یَتَعبَّدُهُم بأنواعِ المَجاهِدِ ، و یَبتَلیهِم بِضُروبِ المَکارِهِ ، إخراجا للتَّکَبُّرِ مِن قُلوبِهِم ، و إسکانا للتَّذَلُّلِ فی نُفوسِهِم ، و لِیَجعَلَ ذلکَ أبوابا فُتُحا إلی فَضلِهِ </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حَرَسَ اللّهُ عِبادَهُ المؤمنینَ بالصَّلَواتِ و الزَّکَواتِ ، و مُجاهَدَةِ الصیامِ فی الأیّامِ المَفروضاتِ ، تَسکینا لأطرافِهِم ، و تَخشیعا لأبصارِهِم ، و تَذلیلاً لِنُفوسِهِم ، و تَخفیضا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تَخضیعا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لقُلوبِهِم ، و إذهابا لِلخُیَلاءِ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إلی ما فی هذهِ الأفعالِ مِن قَمعِ نَواجِمِ الفَخرِ ، و قَدعِ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طَوالِعِ الکِبرِ </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پیامبران از نیرویی که کسی خیال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سر نپروراند و از قدرت و شوکتی چیره نا شدنی برخوردار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کار عبرت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اجابت دعوت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مردم آسانتر می شد و در دور کردن آنان از گردنکشی مؤثرتر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خداوند سبحان، چنین خواست که پیروی از پیامبرانِ او و تصدیقِ کتابهایش و کرنش در برابر ذات او و تسلیم در مقابل فرمانش و گردن نهادن به طاعت او، ویژه او باشد و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ریا و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آمیخته نشود و هر چه آزمایش و امتحان بزرگتر باشد، ثواب و پاداش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لیکن خداوند بندگان خود را به انواع سختیها می آزماید و از طریق مجاهدتهای گوناگون آنان را به عبادت و بندگی می گیرد و به انواع ناملایمات و نا خوشایندیها امتحانشان می کند، تا تکبّر را از دلهایشان بیرون بَرد و خاکساری را در جانهایشان بنشاند و نیز تا این آزمایشها را درهای گشوده ای به سوی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قرار دهد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بندگان مؤمن خود را به وسیله نمازها و زکاتها و جدّیت در روزه داری در روزهای واجب، حفظ و حراست می کند؛ زیرا که این امور باعث آرام شدن اعضا و جوارح و خشوع دیدگان و فروتنی جانها و خضوع دلها و بیرون راندن کبر و نخوت از وجود آنان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که این اعمال چگونه نمودهای فخر فروشی را درهم می شکند و آثار و نشانه های کبر را می زداید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فَرَضَ اللّهُ الإیمانَ تَطهیرا مِن الشِّرکِ ، و الصلاةَ تَنزیها عنِ الکِبرِ </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یَنبغی لِمَن عَرَفَ عَظَمَةَ اللّهِ أن یَتَعاظَمَ ، فإنّ رِفعَةَ الذینَ یَعلَمونَ عَظَمَةَ اللّهِ أن یَتَواضَعُوا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یَعرِفُونَ ما جَلالُ اللّهِ أن یَتَذَلَّلُوا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کلامُ المجلسیِّ فی علاجِ الکِبرِ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معالجة الکبر و اکتساب التواضع فهو علمیّ و عملیّ ، أمّا العلمیّ فهو أن یعرف نفسه و ربّه ، و یکفیه ذلک فی إزالته ، فإنّه مهما عرف نفسه حقّ المعرفة علم أنّه أذلّ من کلّ ذلیل ، و أقلّ من کلّ قلیل بذاته ، و أنّه لا یلیق به إلاّ التواضع و الذلّة و المهانة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عرف ربّه علم أنّه لا یلیق العظمة و الکبریاء إلاّ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هو العلاج العلمیّ القاطع لأصل الکبر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العلاج العملیّ فهو التواضع بالفعل للّه تعالی و لسائر الخلق ، بالمواظبة علی أخلاق المتواضعین ، و ما وصل إلیه من أحوال الصالحین ، و من أحوال رسول اللّه صلی الله علیه و آله ، حتّی أنّه کان یأکل علَی الأرض 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أنا عَبدٌ آکُلُ کما یأکُلُ العَبدُ </w:t>
      </w:r>
      <w:r>
        <w:rPr>
          <w:rFonts w:eastAsia="IRNazanin" w:cs="IRNazanin"/>
          <w:color w:val="111111"/>
          <w:sz w:val="28"/>
          <w:szCs w:val="28"/>
          <w:rtl w:val="true"/>
          <w:lang w:bidi="fa-IR"/>
        </w:rPr>
        <w:t xml:space="preserve">. </w:t>
      </w:r>
      <w:r>
        <w:rPr>
          <w:rStyle w:val="FootnoteAnchor"/>
          <w:rtl w:val="true"/>
        </w:rPr>
        <w:footnoteReference w:id="95"/>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ایمان را برای پاک کردن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آلودگیهای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واجب فرمود و نماز را برای دور کردن از 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 نیست کسی که بزرگی خدا را می شناسد، خود بزرگ بین باشد؛ زیرا بزرگی کسانی که عظمت خدا را می دانند، در این است که افتادگی کنند و عزّت کسانی که جلال و شکوه خدا را می شناسند، در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خواری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علامه مجلسی در درمان کِبر</w:t>
      </w:r>
    </w:p>
    <w:p>
      <w:pPr>
        <w:pStyle w:val="BookText"/>
        <w:rPr/>
      </w:pPr>
      <w:r>
        <w:rPr>
          <w:rFonts w:ascii="IRNazanin" w:hAnsi="IRNazanin" w:eastAsia="IRNazanin"/>
          <w:color w:val="111111"/>
          <w:sz w:val="28"/>
          <w:sz w:val="28"/>
          <w:szCs w:val="28"/>
          <w:rtl w:val="true"/>
          <w:lang w:bidi="fa-IR"/>
        </w:rPr>
        <w:t>درمان کِبر و به دست آوردن فروتنی، روش علمی و عملی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علمی آن، این است که شخص خود و خدایش را بشناسد و همین عامل به تنهایی کافی است که خصلت کبر را از وجود او بزداید؛ زیرا هر گاه آدمی خود را چنان که باید بشناسد، پی می برد که ذاتا زبونتر از هر زبونی و کمتر از هر کمی است و جز فروتنی و زبونی و خاکساری چیزی در خور او نیست و هر گاه پروردگارش را بشناسد، درمی یابد بزرگی و کبریا تنها سزاوار ذات پاک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علمیِ بر کننده ریشه کبر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راه عملیِ درمان کبر، این است که عملاً در برابر خدا و خلق او فروتن باشد و سعی کند خصلتهای فروتنان و احوال و رفتار مردمان پاک و شایسته و احوال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روی خاک می نشست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بنده ای هستم که مانند بندگان می خورم و می آشامم، در پیش گیرد</w:t>
      </w:r>
      <w:r>
        <w:rPr>
          <w:rFonts w:eastAsia="IRNazanin" w:cs="IRNazanin"/>
          <w:color w:val="111111"/>
          <w:sz w:val="28"/>
          <w:szCs w:val="28"/>
          <w:rtl w:val="true"/>
          <w:lang w:bidi="fa-IR"/>
        </w:rPr>
        <w:t>.</w:t>
      </w:r>
      <w:bookmarkStart w:id="64" w:name="pg11929_104054"/>
    </w:p>
    <w:p>
      <w:pPr>
        <w:pStyle w:val="Heading5"/>
        <w:numPr>
          <w:ilvl w:val="4"/>
          <w:numId w:val="1"/>
        </w:numPr>
        <w:rPr/>
      </w:pPr>
      <w:bookmarkStart w:id="65" w:name="__RefHeading___Toc14604330_73709187"/>
      <w:bookmarkStart w:id="66" w:name="_Toc26"/>
      <w:bookmarkEnd w:id="64"/>
      <w:bookmarkEnd w:id="65"/>
      <w:r>
        <w:rPr/>
        <w:t>3385</w:t>
      </w:r>
      <w:r>
        <w:rPr>
          <w:rtl w:val="true"/>
        </w:rPr>
        <w:t xml:space="preserve"> - </w:t>
      </w:r>
      <w:r>
        <w:rPr>
          <w:rtl w:val="true"/>
        </w:rPr>
        <w:t>دَفعُ الکِبرِ</w:t>
      </w:r>
      <w:bookmarkEnd w:id="66"/>
    </w:p>
    <w:p>
      <w:pPr>
        <w:pStyle w:val="Heading6"/>
        <w:numPr>
          <w:ilvl w:val="5"/>
          <w:numId w:val="1"/>
        </w:numPr>
        <w:rPr/>
      </w:pPr>
      <w:bookmarkStart w:id="67" w:name="__RefHeading___Toc14604332_73709187"/>
      <w:bookmarkStart w:id="68" w:name="_Toc27"/>
      <w:bookmarkEnd w:id="67"/>
      <w:r>
        <w:rPr/>
        <w:t>3385</w:t>
      </w:r>
      <w:r>
        <w:rPr>
          <w:rtl w:val="true"/>
        </w:rPr>
        <w:t xml:space="preserve"> - </w:t>
      </w:r>
      <w:r>
        <w:rPr>
          <w:rtl w:val="true"/>
        </w:rPr>
        <w:t>زدودن کِبر</w:t>
      </w:r>
      <w:bookmarkEnd w:id="6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لَیُعجِبُنی أن یَحمِلَ الرَّجُلُ الشَّیءَ فی یَدِهِ یکونُ مُهنِئا </w:t>
      </w:r>
      <w:r>
        <w:rPr>
          <w:rStyle w:val="FootnoteAnchor"/>
          <w:rtl w:val="true"/>
        </w:rPr>
        <w:footnoteReference w:id="97"/>
      </w:r>
      <w:r>
        <w:rPr>
          <w:rFonts w:ascii="Amiri" w:hAnsi="Amiri" w:eastAsia="Amiri" w:cs="Amiri"/>
          <w:color w:val="111111"/>
          <w:sz w:val="28"/>
          <w:sz w:val="28"/>
          <w:szCs w:val="28"/>
          <w:rtl w:val="true"/>
          <w:lang w:bidi="ar-SA"/>
        </w:rPr>
        <w:t xml:space="preserve">لأهلِهِ یَدفَعُ بهِ الکِبرَ عَن نفسِهِ </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حَمَلَ بِضاعَتَهُ فَقَد أمِنَ مِن الکِبرِ </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eastAsia="Times New Roman" w:cs="Times New Roman" w:ascii="Times New Roman" w:hAnsi="Times New Roman"/>
          <w:color w:val="111111"/>
          <w:sz w:val="28"/>
          <w:szCs w:val="28"/>
          <w:lang w:val="en-US" w:bidi="en-US"/>
        </w:rPr>
        <w:t>3385</w:t>
      </w:r>
    </w:p>
    <w:p>
      <w:pPr>
        <w:pStyle w:val="BookText"/>
        <w:rPr/>
      </w:pPr>
      <w:r>
        <w:rPr>
          <w:rFonts w:ascii="Amiri" w:hAnsi="Amiri" w:eastAsia="Amiri" w:cs="Amiri"/>
          <w:color w:val="111111"/>
          <w:sz w:val="28"/>
          <w:sz w:val="28"/>
          <w:szCs w:val="28"/>
          <w:rtl w:val="true"/>
          <w:lang w:bidi="ar-SA"/>
        </w:rPr>
        <w:t>زدودن کِبر</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که خوش دارم مرد با خوشحالی و افتخار چیزی را با دست خودش برای خانواده اش ببرد و بدین وسیله کبر را از خود دور کند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خودش بار و کالایش را حمل کند، از تکبّر در امان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حَلَبَ شاتَهُ و رَقَعَ قَمیصَهُ و خَصَفَ نَعلَهُ و واکَلَ خادِمَهُ و حَمَلَ مِن سُوقِهِ ، فَقَد بَرِئَ مِن الکِبرِ </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لَبِسَ الصُّوفَ و انتَعَلَ المَخصوفَ و رَکِبَ حِمارَهُ و حَلَبَ شاتَهُ و أکَلَ مَعهُ عِیالُهُ ، فَقَد نَحَّی اللّهُ عَنهُ الکِبرَ ، أنا عَبدٌ ابنُ عَبدٍ ، أجلِسُ جِلسَةَ العَبدِ ، و آکُلُ أکلَ العَبدِ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إنّی قد اُوحِیَ إلَیَّ أن تَواضَعُوا ، و لا یَبغی أحَدٌ علی أحَدٍ </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عنه صلی الله علیه و آلهـ لأبی ذرٍّ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ذَرٍّ ، یکونُ فی آخِرِ الزَّمانِ قَومٌ یَلبَسُونَ الصُّوفَ فی صَیفِهِم و شِتائهِم ، یَرَونَ أنّ لَهُمُ الفَضلَ بذلکَ علی غیرِهِم، اُولئکَ یَلعَنُهُم أهلُ السَّماواتِ و الأرضِ </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النبیَّ صلی الله علیه و آله خَرَجَ إلَی البَقیعِ فَتَبِعَهُ أصحابُهُ فَوَقَفَ و أمَرَهُم أن یَتَقَدَّموا ، ثُمّ مَشی خَلفَهُم ، فَسُئلَ عن ذلکَ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سَمِعتُ خَفقَ نِعالِکُم ، فَأشفَقتُ أن یَقَعَ فی نفسِی شیءٌ مِن الکِبرِ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خودش گوسفندش را بدوشد و جامه اش را وصله کند و کفشش را پینه زند و با خدمتکارش هم غذا شود و کالایش را از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کند، بی گمان از کبر پاک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پشمینه بپوشد و کفش وصله دار به پاکند و الاغش را سوار شود و گوسفندش را بدوشد و نانخورهایش با او هم غذا شوند، هر آینه خداوند کبر را از او دور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ای هستم زاده بنده ای دیگر، مانند بنده می نشینم و مانند بنده غذا می 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وحی شده است که فروتن باشید و کسی بر کسی گردن فرازی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خطاب به ابوذر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الزمان مردمی می آیند که تابستان و زمستان پشمینه می پوشند و معتقدند که این کار موجب مزیّت آنها بر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 اهل آسمانها و زمین لعنت می کنند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طرف بقیع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حضرت در پی او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ایستاد و به آنها دستور داد جلو بروند و آن گاه خود در پی آنها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صدای کفشهای شما را شنیدم و ترسیدم چیزی از تکبّر، به وجودم راه یابد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الإمامُ الصّادقُ علیه السلامـ لمّا استَحیی مِنهُ رجُلٌ اشتَری لِعیالِهِ شیئا و هُو یَحمِلُهُ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اِشتَرَیتَهُ لِعِیالِکَ و حَمَلتَهُ إلَیهِم ، أما و اللّهِ لولا أهلُ المَدینَةِ لَأحبَبتُ أن أشتَرِیَ لِعِیالِیَ الشَّیءَ ثُمّ أحمِلَهُ إلَیهِم </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رَقَعَ جَیبَهُ و خَصَفَ نَعلَهُ و حَمَلَ سِلعَتَهُ فَقَد بَرِئَ مِن الکِبرِ </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الإمامُ الکاظمُ علیه السلامـ لِعَبدِ اللّهِ بنِ جِبِلّةَ و قد عَلَّقَ سَمکَةً فی یَدِهِ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اقذِفْها ، إنّی لَأکرَهُ للرجُلِ السَّریِّ أن یَحمِلَ الشَّیءَ الدَّنیَّ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إنّکُم قَومٌ أعداؤکُم کثیرٌ یا مَعشرَ الشِّیعَةِ ، إنّکُم قَومٌ عاداکُمُ الخَلقُ ، فَتَزیَّنُوا لَهُم ما قَدَرتُم علَیهِ </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السلامـ خطاب به مردی که چیزی برای خانواده اش خریده بود و خودش آن را می برد و چون چشمش به افتاد خجالت کشید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خانواده ات خریده ای و می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به خدا قسم اگر از دست مردم مدینه نبود، دوست داشتم برای خانواده ام خرید کنم و آن را با دست خودم برایشان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خودش جامه اش را وصله کند و کفشش را پینه زند و کالایش را حمل کند، هر آینه از کبر مبرّاست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السلامـ به عبد اللّه بن جبلّه که ماهی ای را در دستش آویزان کرده بود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دور انداز؛ من خوش ندارم که مرد شریف و محترم، چیز پستی را حمل کند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گروه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مردمی هستید که دشمنان زیادی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جماعتی هستید که خَلق با شما دشمنی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تا جایی که می توانید در برابر آنان آراسته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w:t>
      </w:r>
      <w:bookmarkStart w:id="69" w:name="pg11929_104057"/>
    </w:p>
    <w:p>
      <w:pPr>
        <w:pStyle w:val="Heading5"/>
        <w:numPr>
          <w:ilvl w:val="4"/>
          <w:numId w:val="1"/>
        </w:numPr>
        <w:rPr/>
      </w:pPr>
      <w:bookmarkStart w:id="70" w:name="__RefHeading___Toc14604334_73709187"/>
      <w:bookmarkStart w:id="71" w:name="_Toc28"/>
      <w:bookmarkEnd w:id="69"/>
      <w:bookmarkEnd w:id="70"/>
      <w:r>
        <w:rPr/>
        <w:t>3386</w:t>
      </w:r>
      <w:r>
        <w:rPr>
          <w:rtl w:val="true"/>
        </w:rPr>
        <w:t xml:space="preserve"> - </w:t>
      </w:r>
      <w:r>
        <w:rPr>
          <w:rtl w:val="true"/>
        </w:rPr>
        <w:t>ثَمَرَةُ الکِبرِ</w:t>
      </w:r>
      <w:bookmarkEnd w:id="71"/>
    </w:p>
    <w:p>
      <w:pPr>
        <w:pStyle w:val="Heading6"/>
        <w:numPr>
          <w:ilvl w:val="5"/>
          <w:numId w:val="1"/>
        </w:numPr>
        <w:rPr/>
      </w:pPr>
      <w:bookmarkStart w:id="72" w:name="__RefHeading___Toc14604336_73709187"/>
      <w:bookmarkStart w:id="73" w:name="_Toc29"/>
      <w:bookmarkEnd w:id="72"/>
      <w:r>
        <w:rPr/>
        <w:t>3386</w:t>
      </w:r>
      <w:r>
        <w:rPr>
          <w:rtl w:val="true"/>
        </w:rPr>
        <w:t xml:space="preserve"> - </w:t>
      </w:r>
      <w:r>
        <w:rPr>
          <w:rtl w:val="true"/>
        </w:rPr>
        <w:t>پیامد تکبّر</w:t>
      </w:r>
      <w:bookmarkEnd w:id="7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الحِرصُ و الکِبرُ و الحَسَدُ دَواعٍ إلَی التَّقحُّمِ فی الذُّنوبِ </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ثَمَرةُ الکِبرِ المَسَبَّةُ </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التَّکبُّرُ یَضَعُ الرَّفیعَ </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التَّکبُّرُ یُظهِرُ الرَّذیلَةَ </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لِمُتَکبِّرٍ صَدیقٌ </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الکِبرُ داعٍ إلَی التَّقَحُّمِ فی الذُّنوبِ </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بکَثرَةِ التَّکبُّرِ یکونُ التَّلَفُ </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لَبِسَ الکِبرَ و السَّرَفَ خَلعَ الفَضلَ و الشَّرَفَ </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یَتَعَلَّمُ مَن یَتَکَبَّرُ </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یَطمَعَنَّ ذو الکِبرِ فی الثَّناءِ الحَسَنِ </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eastAsia="Times New Roman" w:cs="Times New Roman" w:ascii="Times New Roman" w:hAnsi="Times New Roman"/>
          <w:color w:val="111111"/>
          <w:sz w:val="28"/>
          <w:szCs w:val="28"/>
          <w:lang w:val="en-US" w:bidi="en-US"/>
        </w:rPr>
        <w:t>3386</w:t>
      </w:r>
    </w:p>
    <w:p>
      <w:pPr>
        <w:pStyle w:val="BookText"/>
        <w:rPr/>
      </w:pPr>
      <w:r>
        <w:rPr>
          <w:rFonts w:ascii="IRNazanin" w:hAnsi="IRNazanin" w:eastAsia="IRNazanin"/>
          <w:color w:val="111111"/>
          <w:sz w:val="28"/>
          <w:sz w:val="28"/>
          <w:szCs w:val="28"/>
          <w:rtl w:val="true"/>
          <w:lang w:bidi="fa-IR"/>
        </w:rPr>
        <w:t>پیامد تکبّر</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آزمندی و تکبّر و حسادت، انگیزه های فرو رفتن در گناهانند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نتیجه تکبّر،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و ناسزاست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 آدم بلند مرتبه را پست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 پستی و فرومایگی را آشکار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متکبّر، از دوست بی بهره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 انگیزه فرو رفتن در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 زیاد، موجب نابودی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جامه کبر و زیاده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بپوشد خلعت برتری و شرف را از تن بَرکَند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تکبّر داشته باشد، عالم نمی شود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متکبّر، هرگز نباید توقّع تعریف و تمجید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bookmarkStart w:id="74" w:name="pg11929_104058"/>
    </w:p>
    <w:p>
      <w:pPr>
        <w:pStyle w:val="Heading5"/>
        <w:numPr>
          <w:ilvl w:val="4"/>
          <w:numId w:val="1"/>
        </w:numPr>
        <w:rPr/>
      </w:pPr>
      <w:bookmarkStart w:id="75" w:name="__RefHeading___Toc14604338_73709187"/>
      <w:bookmarkStart w:id="76" w:name="_Toc30"/>
      <w:bookmarkEnd w:id="74"/>
      <w:bookmarkEnd w:id="75"/>
      <w:r>
        <w:rPr/>
        <w:t>3387</w:t>
      </w:r>
      <w:r>
        <w:rPr>
          <w:rtl w:val="true"/>
        </w:rPr>
        <w:t xml:space="preserve"> - </w:t>
      </w:r>
      <w:r>
        <w:rPr>
          <w:rtl w:val="true"/>
        </w:rPr>
        <w:t>مَن تَکَبَّرَ وَضَعَهُ اللَّهُ</w:t>
      </w:r>
      <w:bookmarkEnd w:id="76"/>
    </w:p>
    <w:p>
      <w:pPr>
        <w:pStyle w:val="Heading6"/>
        <w:numPr>
          <w:ilvl w:val="5"/>
          <w:numId w:val="1"/>
        </w:numPr>
        <w:rPr/>
      </w:pPr>
      <w:bookmarkStart w:id="77" w:name="__RefHeading___Toc14604340_73709187"/>
      <w:bookmarkStart w:id="78" w:name="_Toc31"/>
      <w:bookmarkEnd w:id="77"/>
      <w:r>
        <w:rPr/>
        <w:t>3387</w:t>
      </w:r>
      <w:r>
        <w:rPr>
          <w:rtl w:val="true"/>
        </w:rPr>
        <w:t xml:space="preserve"> - </w:t>
      </w:r>
      <w:r>
        <w:rPr>
          <w:rtl w:val="true"/>
        </w:rPr>
        <w:t>هر که تکبّر ورزد خدا او را پست گرداند</w:t>
      </w:r>
      <w:bookmarkEnd w:id="7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یَستَکبِرْ یَضَعْهُ اللّهُ </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السماءِ مَلَکَینِ مُوکَّلَینِ بالعِبادِ ، فَمَن تَجَبَّرَ وَضَعاهُ </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تَواضَعَ للّهِِ دَرجَةً یَرفَعْهُ اللّهُ دَرجَةً حتّی یَجعَلَهُ اللّهُ فی أعلی عِلِّیِّینَ ، و مَن تکبَّرَ علَی اللّهِ دَرجَةً یَضَعْهُ اللّهُ دَرجَةً حتّی یَجعَلَهُ فی أسفلِ سافِلینَ </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تَواضَعَ للّهِِ رَفَعَهُ اللّهُ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انتَعِشْ نَعَشَکَ اللّهُ ، فهُو فی أعیُنِ النّاسِ عَظیمٌ و فی نفسِهِ صَغیرٌ ، و مَن تَکَبَّرَ قَصَمَهُ اللّهُ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اِخسَأ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فی أعیُنِ النّاسِ صَغیرٌ و فی نفسِهِ کبیرٌ </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آدَمیٍّ إلاّ فی رَأسِهِ حَکَمَةٌ بِیَدِ مَلَکٍ ، فإذا تَواضَعَ قیلَ للمَلَکِ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حَکَمَتَهُ ، و إذا تَکَبَّرَ قیلَ لِلمَلَکِ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حَکَمَتَهُ </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eastAsia="Times New Roman" w:cs="Times New Roman" w:ascii="Times New Roman" w:hAnsi="Times New Roman"/>
          <w:color w:val="111111"/>
          <w:sz w:val="28"/>
          <w:szCs w:val="28"/>
          <w:lang w:val="en-US" w:bidi="en-US"/>
        </w:rPr>
        <w:t>3387</w:t>
      </w:r>
    </w:p>
    <w:p>
      <w:pPr>
        <w:pStyle w:val="BookText"/>
        <w:rPr/>
      </w:pPr>
      <w:r>
        <w:rPr>
          <w:rFonts w:ascii="IRNazanin" w:hAnsi="IRNazanin" w:eastAsia="IRNazanin"/>
          <w:color w:val="111111"/>
          <w:sz w:val="28"/>
          <w:sz w:val="28"/>
          <w:szCs w:val="28"/>
          <w:rtl w:val="true"/>
          <w:lang w:bidi="fa-IR"/>
        </w:rPr>
        <w:t>هر که تکبّر ورزد خدا او را پست گرداند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استکبار ورزد، خداوند او را پست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آسمان دو فرشته اند که بر بندگان گماشته شده اند، تا هر کس تکبّر و گردن فرازی کند او را پست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یک درجه برای خدا فروتنی کند، خداوند یک درجه او را بالا برد، تا آن جا که وی را در اعلی علّیین جای دهد و هر کس یک درجه بر خدا تکبّر ورزد ، خداوند او را یک درجه فرود آورد تا جایی که وی را در اسفل سافلین جای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برای خدا فروتنی کند، خداوند او را بالا برد و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سرفراز باش، خدا تو را سرفراز کناد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در چشم مردم بزرگ باشد و در نظر خودش کوچک؛ و هر که تکبّر ورزد، خداوند او را درهم شکند و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در چشم مردم کوچک باشد و در نظر خودش بزرگ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آدمی نیست جز این که بر سر او دهنه ای است در دست فرشته ای و هر گاه فروتنی کند، به فرشته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دهنه اش را بالا بکش و هر گاه کبر ورزد، به فرشته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دهنه اش را پایین بکش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تَکَبَّرَ علَی النّاسِ ذَلَّ </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إلاّ و فی رأسِهِ حَکَمَةٌ و مَلَکٌ یُمسِکُها ، فإذا تکَبَّرَ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اتَّضِعْ وَضَعَکَ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یَزالُ أعظَمَ النّاسِ فی نفسِهِ و أصغَرَ النّاسِ فی أعیُنِ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تواضَعَ رَفَعَهُ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انتَعِشْ نَعشَکَ اللّهُ ، فلا یَزالُ أصغَرَ النّاسِ فی نفسِهِ و أرفَعَ النّاسِ فی أعیُنِ النّاسِ </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الزَّرعَ یَنبُتُ فی السَّهلِ و لا یَنبُتُ فی الصَّفا ، فکذلکَ الحِکمَةُ تَعمُرُ فی قَلبِ المُتَواضِعِ و لا تَعمُرُ فی قَلبِ المُتَکبِّرِ الجَبّارِ ؛ لِأنَّ اللّهَ جَعَلَ التَّواضُعَ آلةَ العَقلِ ، و جَعَلَ التَّکبُّرَ مِن آلةِ الجَهلِ ، أ لَم تَعلَمْ أنّ مَن شَمَخَ إلَی السَّقفِ برأسِهِ شَجَّهُ ، و مَن خَفَضَ رأسَهُ استَظَلَّ تَحتَهُ و أکَنَّهُ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مَن لم یَتَواضَعْ للّهِِ خَفَضَهُ اللّهُ ، و مَن تَواضَعَ للّهِِ رَفَعَهُ </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بر مردم بزرگی فروشد، خوار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 ای نیست، مگر این که بر سرش لگامی است که فرشته ای آن را نگه داشته، پس هر گاه آن بنده تکبّر کند، فرشته به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شو، خدایت پست کناد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پیوسته در نظر خود، بزرگترین مردمان و در چشم مردم کوچکترین افراد باشد و هر گاه فروتنی کند، خداوند عزّ و جلّ او را بلند مرتبه گرداند و فرشته به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بالا بگیر، خدایت سر فراز کناد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همواره در نظر خود کمترین مردم و در چشم مردم، بلند مرتبه ترین افراد باشد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زراعت، در دشت پست می روید و روی تخته سنگ نمی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شخص فروتن آباد می شود و در دل متکبّر گردن فراز آباد نمی شود؛ زیرا که خداوند فروتنی را ابزار خرد و دانایی قرار داده و تکبّر را از ابزار 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که هر کس سرش را به سقف ساید، سرش می شکافد و هر که سر پایین گیرد در زیر سقف سایه و پناه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نیز هر که برای خدا فروتنی نکند، خداوند او را پست گرداند و هر که برای خدا فروتنی کند، خداوند او را بالا برد</w:t>
      </w:r>
      <w:r>
        <w:rPr>
          <w:rFonts w:eastAsia="IRNazanin" w:cs="IRNazanin"/>
          <w:color w:val="111111"/>
          <w:sz w:val="28"/>
          <w:szCs w:val="28"/>
          <w:rtl w:val="true"/>
          <w:lang w:bidi="fa-IR"/>
        </w:rPr>
        <w:t>.</w:t>
      </w:r>
      <w:bookmarkStart w:id="79" w:name="pg11929_104060"/>
    </w:p>
    <w:p>
      <w:pPr>
        <w:pStyle w:val="Heading5"/>
        <w:numPr>
          <w:ilvl w:val="4"/>
          <w:numId w:val="1"/>
        </w:numPr>
        <w:rPr/>
      </w:pPr>
      <w:bookmarkStart w:id="80" w:name="__RefHeading___Toc14604342_73709187"/>
      <w:bookmarkStart w:id="81" w:name="_Toc32"/>
      <w:bookmarkEnd w:id="79"/>
      <w:bookmarkEnd w:id="80"/>
      <w:r>
        <w:rPr/>
        <w:t>3388</w:t>
      </w:r>
      <w:r>
        <w:rPr>
          <w:rtl w:val="true"/>
        </w:rPr>
        <w:t xml:space="preserve"> - </w:t>
      </w:r>
      <w:r>
        <w:rPr>
          <w:rtl w:val="true"/>
        </w:rPr>
        <w:t>مَثوَی المُتَکَبِّرینَ</w:t>
      </w:r>
      <w:bookmarkEnd w:id="81"/>
    </w:p>
    <w:p>
      <w:pPr>
        <w:pStyle w:val="Heading6"/>
        <w:numPr>
          <w:ilvl w:val="5"/>
          <w:numId w:val="1"/>
        </w:numPr>
        <w:rPr/>
      </w:pPr>
      <w:bookmarkStart w:id="82" w:name="__RefHeading___Toc14604344_73709187"/>
      <w:bookmarkStart w:id="83" w:name="_Toc33"/>
      <w:bookmarkEnd w:id="82"/>
      <w:r>
        <w:rPr/>
        <w:t>3388</w:t>
      </w:r>
      <w:r>
        <w:rPr>
          <w:rtl w:val="true"/>
        </w:rPr>
        <w:t xml:space="preserve"> - </w:t>
      </w:r>
      <w:r>
        <w:rPr>
          <w:rtl w:val="true"/>
        </w:rPr>
        <w:t>جایگاه متکبّران</w:t>
      </w:r>
      <w:bookmarkEnd w:id="8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فَادْخُلُوا أَبْوَابَ جَهَنَّمَ خالِدِینَ فِیها فَلَبِئْسَ مَثْوَی الْمُتَکَبِّرِینَ</w:t>
      </w:r>
      <w:r>
        <w:rPr>
          <w:rFonts w:eastAsia="Amiri" w:cs="Amiri" w:ascii="Amiri" w:hAnsi="Amiri"/>
          <w:color w:val="111111"/>
          <w:sz w:val="28"/>
          <w:szCs w:val="28"/>
          <w:rtl w:val="true"/>
          <w:lang w:bidi="ar-SA"/>
        </w:rPr>
        <w:t xml:space="preserve">» . </w:t>
      </w:r>
      <w:r>
        <w:rPr>
          <w:rStyle w:val="FootnoteAnchor"/>
          <w:rtl w:val="true"/>
        </w:rPr>
        <w:footnoteReference w:id="1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یَسْتَکْبِرُونَ عَنْ عِبادَتِی سَیَدْخُلُونَ جَهَنَّمَ دَاخِرِینَ</w:t>
      </w:r>
      <w:r>
        <w:rPr>
          <w:rFonts w:eastAsia="Amiri" w:cs="Amiri" w:ascii="Amiri" w:hAnsi="Amiri"/>
          <w:color w:val="111111"/>
          <w:sz w:val="28"/>
          <w:szCs w:val="28"/>
          <w:rtl w:val="true"/>
          <w:lang w:bidi="ar-SA"/>
        </w:rPr>
        <w:t xml:space="preserve">» .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یُحشَرُ المُتَکبِّرُونَ الجَبّارُونَ یَومَ القِیامَةِ فی صُوَرِ الذَّرِّ ، یَطَؤهُم النّاسُ لِهَوانِهِم علَی اللّهِ عزّ و جلّ </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اُخبِرُکُم بأهلِ النّارِ ؟ کُلُّ عُتلٍّ جَوّاظٍ مُستَکبِرٍ </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یجیء المُتَکبِّرونَ یَومَ القِیامَةِ ذَرّا مثلِ صُوَرِ الرِّجالِ ، یَعلُوهُم کُلُّ شیءٍ مِن الصِّغارِ </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یُحشَرُ المُتَکبِّرونَ یَومَ القِیامَةِ أمثالَ الذَّرِّ فی صُوَرِ الرِّجالِ یَغشاهُمُ الذلُّ مِن کُلِّ مکانٍ </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eastAsia="Times New Roman" w:cs="Times New Roman" w:ascii="Times New Roman" w:hAnsi="Times New Roman"/>
          <w:color w:val="111111"/>
          <w:sz w:val="28"/>
          <w:szCs w:val="28"/>
          <w:lang w:val="en-US" w:bidi="en-US"/>
        </w:rPr>
        <w:t>3388</w:t>
      </w:r>
    </w:p>
    <w:p>
      <w:pPr>
        <w:pStyle w:val="BookText"/>
        <w:rPr/>
      </w:pPr>
      <w:r>
        <w:rPr>
          <w:rFonts w:ascii="IRNazanin" w:hAnsi="IRNazanin" w:eastAsia="IRNazanin"/>
          <w:color w:val="111111"/>
          <w:sz w:val="28"/>
          <w:sz w:val="28"/>
          <w:szCs w:val="28"/>
          <w:rtl w:val="true"/>
          <w:lang w:bidi="fa-IR"/>
        </w:rPr>
        <w:t>جایگاه متکبّران</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درهای دوزخ وارد شوید و در آن همیشه بمانید و حقّا که چه بد است جایگاه متکبّران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کسانی که از پرستش من کبر می ورزند، به زودی خوار در دوزخ درآیند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گردنکشانِ متکبّر در روز قیامت به صورت مورچه محشور می شوند و مردم آنان را، به خاطر بی اعتنایی شان به خداوند عزّ و جلّ، لگدمال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از اهل دوزخ آگاه نکنم؟ هر درشت خویِ خشن متکبّر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متکبّران به صورت مورچه های آدم نما محشور می شوند، و هر چیز کوچکی از روی آنها رد می شود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متکبّران به صورت مورچه های آدم نما محشور می شوند و خواری و زبونی از هر سو آنان را فرا می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جَهَنَّمَ وادیا یقالُ لَهُ هَبْهَبُ ، حَقّا علَی اللّهِ عزّ و جلّ أن یُسکِنَهُ فیهِ کُلَّ جَبّارٍ </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النّارِ قَصرا یُجعَلُ فیهِ المُتَکبِّرونَ و یُطبَقُ علَیهِم </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جَهنَّمَ لَوادِیا لِلمُتَکبِّرِینَ یقالُ لَهُ سَقَرُ ، شَکا إلَی اللّهِ عَزَّ و جلَّ شِدَّةَ حَرِّهِ و سَألَهُ أن یَأذَنَ لَهُ أن یَتَنَفَّسَ ، فَتَنَفَّسَ فَأحرَقَ جَهَنَّمَ </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المُتَکبِّرینَ یُجعَلُونَ فی صُوَرِ الذَّرِّ یَتَوَطَّؤهُمُ النّاسُ حتّی یَفرُغَ اللّهُ مِن الحِسابِ </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دوزخ درّه ای است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عزّ و جلّ حق دارد هر گردنکشی را در آن جای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آتش کاخی است که متکبّران در آن قرار داده می شوند و درهایش به رویشان بسته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دوزخ درّه ای است برای متکبّران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درّه از شدّت گرمای خود به خداوند عزّ و جلّ شکایت کرد و خواهش نمود که به وی اجازه دهد تا نَفَسی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نَفَس کشید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نفْس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 را سوزاند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متکبّران به شکل مورچه درآورده می شوند و مردم آنها را پیوسته پایمال می کنند، تا آن گاه که خدا از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شود</w:t>
      </w:r>
      <w:r>
        <w:rPr>
          <w:rFonts w:eastAsia="IRNazanin" w:cs="IRNazanin"/>
          <w:color w:val="111111"/>
          <w:sz w:val="28"/>
          <w:szCs w:val="28"/>
          <w:rtl w:val="true"/>
          <w:lang w:bidi="fa-IR"/>
        </w:rPr>
        <w:t>.</w:t>
      </w:r>
      <w:bookmarkStart w:id="84" w:name="pg11929_104062"/>
    </w:p>
    <w:p>
      <w:pPr>
        <w:pStyle w:val="Heading3"/>
        <w:numPr>
          <w:ilvl w:val="2"/>
          <w:numId w:val="1"/>
        </w:numPr>
        <w:rPr/>
      </w:pPr>
      <w:bookmarkStart w:id="85" w:name="__RefHeading___Toc14604346_73709187"/>
      <w:bookmarkStart w:id="86" w:name="_Toc34"/>
      <w:bookmarkEnd w:id="84"/>
      <w:bookmarkEnd w:id="85"/>
      <w:r>
        <w:rPr/>
        <w:t>453</w:t>
      </w:r>
      <w:r>
        <w:rPr>
          <w:rtl w:val="true"/>
        </w:rPr>
        <w:t xml:space="preserve"> - </w:t>
      </w:r>
      <w:r>
        <w:rPr>
          <w:rtl w:val="true"/>
        </w:rPr>
        <w:t>الکتاب</w:t>
      </w:r>
      <w:bookmarkEnd w:id="86"/>
    </w:p>
    <w:p>
      <w:pPr>
        <w:pStyle w:val="Heading4"/>
        <w:numPr>
          <w:ilvl w:val="3"/>
          <w:numId w:val="1"/>
        </w:numPr>
        <w:rPr/>
      </w:pPr>
      <w:bookmarkStart w:id="87" w:name="__RefHeading___Toc14604348_73709187"/>
      <w:bookmarkStart w:id="88" w:name="_Toc35"/>
      <w:bookmarkEnd w:id="87"/>
      <w:r>
        <w:rPr/>
        <w:t>453</w:t>
      </w:r>
      <w:r>
        <w:rPr>
          <w:rtl w:val="true"/>
        </w:rPr>
        <w:t xml:space="preserve"> - </w:t>
      </w:r>
      <w:r>
        <w:rPr>
          <w:rtl w:val="true"/>
        </w:rPr>
        <w:t>کتاب و نوشته</w:t>
      </w:r>
      <w:bookmarkEnd w:id="88"/>
    </w:p>
    <w:p>
      <w:pPr>
        <w:pStyle w:val="Heading5"/>
        <w:numPr>
          <w:ilvl w:val="4"/>
          <w:numId w:val="1"/>
        </w:numPr>
        <w:rPr/>
      </w:pPr>
      <w:bookmarkStart w:id="89" w:name="__RefHeading___Toc14604350_73709187"/>
      <w:bookmarkStart w:id="90" w:name="_Toc36"/>
      <w:bookmarkEnd w:id="89"/>
      <w:r>
        <w:rPr>
          <w:rtl w:val="true"/>
        </w:rPr>
        <w:t>اشاره</w:t>
      </w:r>
      <w:bookmarkEnd w:id="90"/>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0"/>
      </w:r>
      <w:r>
        <w:rPr>
          <w:rStyle w:val="FootnoteAnchor"/>
          <w:rtl w:val="true"/>
        </w:rPr>
        <w:footnoteReference w:id="141"/>
      </w:r>
      <w:bookmarkStart w:id="91" w:name="pg11929_104063"/>
    </w:p>
    <w:p>
      <w:pPr>
        <w:pStyle w:val="Heading5"/>
        <w:numPr>
          <w:ilvl w:val="4"/>
          <w:numId w:val="1"/>
        </w:numPr>
        <w:rPr/>
      </w:pPr>
      <w:bookmarkStart w:id="92" w:name="__RefHeading___Toc14604352_73709187"/>
      <w:bookmarkStart w:id="93" w:name="_Toc37"/>
      <w:bookmarkEnd w:id="91"/>
      <w:bookmarkEnd w:id="92"/>
      <w:r>
        <w:rPr/>
        <w:t>3389</w:t>
      </w:r>
      <w:r>
        <w:rPr>
          <w:rtl w:val="true"/>
        </w:rPr>
        <w:t xml:space="preserve"> - </w:t>
      </w:r>
      <w:r>
        <w:rPr>
          <w:rtl w:val="true"/>
        </w:rPr>
        <w:t>الکِتابُ</w:t>
      </w:r>
      <w:bookmarkEnd w:id="93"/>
    </w:p>
    <w:p>
      <w:pPr>
        <w:pStyle w:val="Heading6"/>
        <w:numPr>
          <w:ilvl w:val="5"/>
          <w:numId w:val="1"/>
        </w:numPr>
        <w:rPr/>
      </w:pPr>
      <w:bookmarkStart w:id="94" w:name="__RefHeading___Toc14604354_73709187"/>
      <w:bookmarkStart w:id="95" w:name="_Toc38"/>
      <w:bookmarkEnd w:id="94"/>
      <w:r>
        <w:rPr/>
        <w:t>3389</w:t>
      </w:r>
      <w:r>
        <w:rPr>
          <w:rtl w:val="true"/>
        </w:rPr>
        <w:t xml:space="preserve"> - </w:t>
      </w:r>
      <w:r>
        <w:rPr>
          <w:rtl w:val="true"/>
        </w:rPr>
        <w:t>کتاب و نوشته</w:t>
      </w:r>
      <w:bookmarkEnd w:id="9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 الْقَلَمِ وَ ما یَسْطُرُونَ</w:t>
      </w:r>
      <w:r>
        <w:rPr>
          <w:rFonts w:eastAsia="Amiri" w:cs="Amiri" w:ascii="Amiri" w:hAnsi="Amiri"/>
          <w:color w:val="111111"/>
          <w:sz w:val="28"/>
          <w:szCs w:val="28"/>
          <w:rtl w:val="true"/>
          <w:lang w:bidi="ar-SA"/>
        </w:rPr>
        <w:t xml:space="preserve">» .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الکُتُبُ بَساتِینُ العُلَماءِ </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الکِتابُ أحَدُ المُحدِّثَینِ </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الکِتابُ تَرجُمانُ النِّیَّةِ </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المُحَدِّثُ الکتابُ </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تَسَلّی بالکُتبِ لم تفُتْهُ سَلوَةٌ </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الإمامُ الصّادقُ علیه السلامـ للمُفضَّلِ بنِ عُمَرَ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اُکتُبْ و بُثَّ عِلمَکَ فی إخوانِکَ ، فإن مِتَّ فَأورِثْ کُتبَکَ بَنیکَ ، فإنّهُ یَأتِی علَی النّاسِ زَمانُ هَرجٍ لا یَأنَسُونَ فیه إلاّ بکُتُبِهِم </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eastAsia="Times New Roman" w:cs="Times New Roman" w:ascii="Times New Roman" w:hAnsi="Times New Roman"/>
          <w:color w:val="111111"/>
          <w:sz w:val="28"/>
          <w:szCs w:val="28"/>
          <w:lang w:val="en-US" w:bidi="en-US"/>
        </w:rPr>
        <w:t>3389</w:t>
      </w:r>
    </w:p>
    <w:p>
      <w:pPr>
        <w:pStyle w:val="BookText"/>
        <w:rPr/>
      </w:pPr>
      <w:r>
        <w:rPr>
          <w:rFonts w:ascii="IRNazanin" w:hAnsi="IRNazanin" w:eastAsia="IRNazanin"/>
          <w:color w:val="111111"/>
          <w:sz w:val="28"/>
          <w:sz w:val="28"/>
          <w:szCs w:val="28"/>
          <w:rtl w:val="true"/>
          <w:lang w:bidi="fa-IR"/>
        </w:rPr>
        <w:t>کتاب و نوشته</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قلم و آنچه می 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 بوستانهای دانشمندانند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یکی از دو سخن 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 بازگو کننده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خوب سخنگویی است،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خود را با کتابها آرامش دهد، هیچ آرامشی را از دست ندهد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خطاب به مفضّل بن عمر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 و دانش خود را در میان برادرانت منتشر کن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بمیری، آن را به پسرانت میراث ده؛ زیرا زمانه ای پر آشوب بر مردم می رسد که در آن زمان جز با کتابهایشان همدم نشوند</w:t>
      </w:r>
      <w:r>
        <w:rPr>
          <w:rFonts w:eastAsia="IRNazanin" w:cs="IRNazanin"/>
          <w:color w:val="111111"/>
          <w:sz w:val="28"/>
          <w:szCs w:val="28"/>
          <w:rtl w:val="true"/>
          <w:lang w:bidi="fa-IR"/>
        </w:rPr>
        <w:t>.</w:t>
      </w:r>
      <w:bookmarkStart w:id="96" w:name="pg11929_104064"/>
    </w:p>
    <w:p>
      <w:pPr>
        <w:pStyle w:val="BookText"/>
        <w:rPr/>
      </w:pPr>
      <w:bookmarkEnd w:id="96"/>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اللّهُ عَزَّ و جلَّ علَی النّاسِ بَرِّهِم و فاجِرِهِم بالکِتابِ و الحِسابِ ، و لو لا ذلکَ لَتَغالَطُوا </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با نعمتِ نوشتن و حساب کردن بر مردم، از نیک و بد، منّت نهاد و اگر این دو کار نبود، آنان دچار اشتباه می شدند</w:t>
      </w:r>
      <w:r>
        <w:rPr>
          <w:rFonts w:eastAsia="IRNazanin" w:cs="IRNazanin"/>
          <w:color w:val="111111"/>
          <w:sz w:val="28"/>
          <w:szCs w:val="28"/>
          <w:rtl w:val="true"/>
          <w:lang w:bidi="fa-IR"/>
        </w:rPr>
        <w:t>.</w:t>
      </w:r>
    </w:p>
    <w:p>
      <w:pPr>
        <w:pStyle w:val="Heading5"/>
        <w:numPr>
          <w:ilvl w:val="4"/>
          <w:numId w:val="1"/>
        </w:numPr>
        <w:rPr/>
      </w:pPr>
      <w:bookmarkStart w:id="97" w:name="__RefHeading___Toc14604356_73709187"/>
      <w:bookmarkStart w:id="98" w:name="_Toc39"/>
      <w:bookmarkEnd w:id="97"/>
      <w:r>
        <w:rPr/>
        <w:t>3390</w:t>
      </w:r>
      <w:r>
        <w:rPr>
          <w:rtl w:val="true"/>
        </w:rPr>
        <w:t xml:space="preserve"> - </w:t>
      </w:r>
      <w:r>
        <w:rPr>
          <w:rtl w:val="true"/>
        </w:rPr>
        <w:t>الکِتابَةُ وَشخصِیَّةُ الکاتِبِ</w:t>
      </w:r>
      <w:bookmarkEnd w:id="98"/>
    </w:p>
    <w:p>
      <w:pPr>
        <w:pStyle w:val="Heading6"/>
        <w:numPr>
          <w:ilvl w:val="5"/>
          <w:numId w:val="1"/>
        </w:numPr>
        <w:rPr/>
      </w:pPr>
      <w:bookmarkStart w:id="99" w:name="__RefHeading___Toc14604358_73709187"/>
      <w:bookmarkStart w:id="100" w:name="_Toc40"/>
      <w:bookmarkEnd w:id="99"/>
      <w:r>
        <w:rPr/>
        <w:t>3390</w:t>
      </w:r>
      <w:r>
        <w:rPr>
          <w:rtl w:val="true"/>
        </w:rPr>
        <w:t xml:space="preserve"> - </w:t>
      </w:r>
      <w:r>
        <w:rPr>
          <w:rtl w:val="true"/>
        </w:rPr>
        <w:t>نویسندگی و شخصیت نویسنده</w:t>
      </w:r>
      <w:bookmarkEnd w:id="10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رَسولُکَ تَرجُمانُ عَقلِکَ ، و کِتابُکَ أبلَغُ ما یَنطِقُ عَنکَ </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کِتابُ الرَّجُلِ عُنوانُ عَقلِهِ و بُرهانُ فَضلِهِ </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کِتابُ المَرءِ مِعیارُ فَضلِهِ و مِسبارُ نُبلِهِ </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کَتَبتَ کتابا فَأعِدْ فیهِ النَّظرَ قَبلَ خَتمِهِ ؛ فإنّما تَختِمُ علی عَقلِکَ </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عُقولُ الفُضَلاءِ فی أطرافِ أقلامِها </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عنه علیه السلامـ مِن کتابِهِ للأشتَرِ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فی حالِ کُتّابِکَ ، فَوَلِّ علی اُمورِکَ خَیرَهُم ، و اخصُصْ رَسائلَکَ التی تُدخِلُ فیها مَکائدَکَ و أسرارَکَ بأجمَعِهِم لِوُجوهِ صالِحِ الأخلاقِ ممَّن لا تُبطِرُهُ الکَرامَةُ ، فَیَجترِئَ بها علَیکَ فی خِلافٍ لَکَ بحَضرَةِ مَلَأٍ ، و لا تَقصُرُ بهِ الغَفلَةُ عن إیرادِ مُکاتَباتِ عُمّالِکَ علَیکَ ، و إصدارِ جَواباتِها علَی الصَّوابِ عنکَ ، فیما یَأخُذُ لکَ و یُعطی مِنکَ </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eastAsia="Times New Roman" w:cs="Times New Roman" w:ascii="Times New Roman" w:hAnsi="Times New Roman"/>
          <w:color w:val="111111"/>
          <w:sz w:val="28"/>
          <w:szCs w:val="28"/>
          <w:lang w:val="en-US" w:bidi="en-US"/>
        </w:rPr>
        <w:t>3390</w:t>
      </w:r>
    </w:p>
    <w:p>
      <w:pPr>
        <w:pStyle w:val="BookText"/>
        <w:rPr/>
      </w:pPr>
      <w:r>
        <w:rPr>
          <w:rFonts w:ascii="IRNazanin" w:hAnsi="IRNazanin" w:eastAsia="IRNazanin"/>
          <w:color w:val="111111"/>
          <w:sz w:val="28"/>
          <w:sz w:val="28"/>
          <w:szCs w:val="28"/>
          <w:rtl w:val="true"/>
          <w:lang w:bidi="fa-IR"/>
        </w:rPr>
        <w:t>نویسندگی و شخصیت نویسنده</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تو ترجمان خرد توست، و نوشته ات رساترین سخنگوی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نشان خرد او و دلیل فضل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انسان، معیار فضل او و ژرفا سنج هوش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نامه ای نوشتی،پیش از آن که مُهرش کنی، آن را باز نگری کن؛ زیرا که در حقیقت بر خرد خویش مُهر می 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خردهای دانشمندان، در نوک خامه های آنهاست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حکم خود به مالک اشتر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آن که درباره دبیران و نویسندگانت به دقّت نظر کن و بهترین آنان را به کارهای خویش بگمار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هایی را که نقشه ها و اسرارت را در آنها می نویسی، تنها به کسی وا گذار که بیشتر از همه، واجد اخلاق شایسته و نیک باشد؛ کسی که احترام تو نسبت به او، سرمستش نسازد و در نتیجه، در حضور بزرگان با تو مخالفت و گستاخی نکند و غفلت و مسامحه کاری او سبب نشود تا در رساندن نامه های کارگزارانت به تو کوتاهی کند و از طرف تو، درباره آنچه برای تو می گیرد یا از طرف تو می دهد، پاسخهای درست به آن نامه ها ننویسد</w:t>
      </w:r>
      <w:r>
        <w:rPr>
          <w:rFonts w:eastAsia="IRNazanin" w:cs="IRNazanin"/>
          <w:color w:val="111111"/>
          <w:sz w:val="28"/>
          <w:szCs w:val="28"/>
          <w:rtl w:val="true"/>
          <w:lang w:bidi="fa-IR"/>
        </w:rPr>
        <w:t>.</w:t>
      </w:r>
      <w:bookmarkStart w:id="101" w:name="pg11929_104065"/>
    </w:p>
    <w:p>
      <w:pPr>
        <w:pStyle w:val="BookText"/>
        <w:rPr/>
      </w:pPr>
      <w:bookmarkEnd w:id="101"/>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یُستَدَلُّ بکِتابِ الرَّجُلِ علی عَقلِهِ و مَوضِعِ بَصیرَتِهِ ، و برَسولِهِ علی فَهمِهِ و فِطنَتِهِ </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نوشته مرد پی به خرد و بینش او بُرده می شود و از فرستاده اش پی به فهم و هوش او</w:t>
      </w:r>
      <w:r>
        <w:rPr>
          <w:rFonts w:eastAsia="IRNazanin" w:cs="IRNazanin"/>
          <w:color w:val="111111"/>
          <w:sz w:val="28"/>
          <w:szCs w:val="28"/>
          <w:rtl w:val="true"/>
          <w:lang w:bidi="fa-IR"/>
        </w:rPr>
        <w:t>.</w:t>
      </w:r>
    </w:p>
    <w:p>
      <w:pPr>
        <w:pStyle w:val="Heading5"/>
        <w:numPr>
          <w:ilvl w:val="4"/>
          <w:numId w:val="1"/>
        </w:numPr>
        <w:rPr/>
      </w:pPr>
      <w:bookmarkStart w:id="102" w:name="__RefHeading___Toc14604360_73709187"/>
      <w:bookmarkStart w:id="103" w:name="_Toc41"/>
      <w:bookmarkEnd w:id="102"/>
      <w:r>
        <w:rPr/>
        <w:t>3391</w:t>
      </w:r>
      <w:r>
        <w:rPr>
          <w:rtl w:val="true"/>
        </w:rPr>
        <w:t xml:space="preserve"> - </w:t>
      </w:r>
      <w:r>
        <w:rPr>
          <w:rtl w:val="true"/>
        </w:rPr>
        <w:t>الحَثُّ عَلی کِتابَةِ العِلمِ</w:t>
      </w:r>
      <w:bookmarkEnd w:id="103"/>
    </w:p>
    <w:p>
      <w:pPr>
        <w:pStyle w:val="Heading6"/>
        <w:numPr>
          <w:ilvl w:val="5"/>
          <w:numId w:val="1"/>
        </w:numPr>
        <w:rPr/>
      </w:pPr>
      <w:bookmarkStart w:id="104" w:name="__RefHeading___Toc14604362_73709187"/>
      <w:bookmarkStart w:id="105" w:name="_Toc42"/>
      <w:bookmarkEnd w:id="104"/>
      <w:r>
        <w:rPr/>
        <w:t>3391</w:t>
      </w:r>
      <w:r>
        <w:rPr>
          <w:rtl w:val="true"/>
        </w:rPr>
        <w:t xml:space="preserve"> - </w:t>
      </w:r>
      <w:r>
        <w:rPr>
          <w:rtl w:val="true"/>
        </w:rPr>
        <w:t>تشویق به نوشتن دانش</w:t>
      </w:r>
      <w:bookmarkEnd w:id="10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قَیِّدُوا العِلمَ بالکِتابِ </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منیة المرید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قَیِّدُوا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تَقییدُهُ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کِتابَتُهُ </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اکتُبُوا العِلمَ قبلَ ذَهابِ العُلَماءِ، و إنّما ذَهابُ العِلمِ بِمَوتِ العُلَماءِ </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الإمامُ الحسنُ علیه السلامـ لمّا دعا بَنیهِ و بَنی أخیهِ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صِغارُ قَومٍ و یُوشِکُ أن تَکونوا کِبارَ قَومٍ آخَرینَ ، فَتَعَلَّمُوا العِلمَ ، فَمَن لم یَستَطِعْ مِنکُم أن یَحفَظَهُ فَلْیَکتُبْهُ و لیَضَعْهُ فی بَیتِهِ </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eastAsia="Times New Roman" w:cs="Times New Roman" w:ascii="Times New Roman" w:hAnsi="Times New Roman"/>
          <w:color w:val="111111"/>
          <w:sz w:val="28"/>
          <w:szCs w:val="28"/>
          <w:lang w:val="en-US" w:bidi="en-US"/>
        </w:rPr>
        <w:t>3391</w:t>
      </w:r>
    </w:p>
    <w:p>
      <w:pPr>
        <w:pStyle w:val="BookText"/>
        <w:rPr/>
      </w:pPr>
      <w:r>
        <w:rPr>
          <w:rFonts w:ascii="IRNazanin" w:hAnsi="IRNazanin" w:eastAsia="IRNazanin"/>
          <w:color w:val="111111"/>
          <w:sz w:val="28"/>
          <w:sz w:val="28"/>
          <w:szCs w:val="28"/>
          <w:rtl w:val="true"/>
          <w:lang w:bidi="fa-IR"/>
        </w:rPr>
        <w:t>تشویق به نوشتن دانش</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را، با نوشتن در بند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منیة المرید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در بند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 کشیدن آن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نوشتن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را، پیش از رفتن دانشمندان، بنویسید؛ زیرا رفتن علم به درگذشت دانشمندان،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علیه السلامـ آن گاه که فرزندان و برادر زادگان خود را احضار کرد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خردسالانِ قومی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هستید که به زودی بزرگان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دانش بیاموزید و هر یک از شما که نمی تواند علم را در حافظه اش نگه دارد، آن را بنویسد و در خانه اش نگهداری کند</w:t>
      </w:r>
      <w:r>
        <w:rPr>
          <w:rFonts w:eastAsia="IRNazanin" w:cs="IRNazanin"/>
          <w:color w:val="111111"/>
          <w:sz w:val="28"/>
          <w:szCs w:val="28"/>
          <w:rtl w:val="true"/>
          <w:lang w:bidi="fa-IR"/>
        </w:rPr>
        <w:t>.</w:t>
      </w:r>
      <w:bookmarkStart w:id="106" w:name="pg11929_104066"/>
    </w:p>
    <w:p>
      <w:pPr>
        <w:pStyle w:val="BookText"/>
        <w:rPr/>
      </w:pPr>
      <w:bookmarkEnd w:id="106"/>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اکتُبُوا ؛ فإنَّکُم لا تَحفَظُونَ إلاّ بالکِتابِ </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اکتُبُوا ؛ فإنّکُم لا تَحفَظُونَ حتّی تَکتُبوا </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عنه علیه السلامـ لأبی بَصیرٍ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عَلیَّ اُناسٌ مِن أهلِ البصرةِ فَسَألُونی عَن أحادیثَ و کَتَبُوها ، فما یَمنَعُکُم مِن الکِتابِ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إنّکُم لن تَحفَظُوا حتّی تَکتُبوا </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القَلبُ یَتَّکِلُ علَی الکِتابَةِ </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بنویسید؛ زیرا جز با نوشتن، حفظ نمی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بنویسید؛ زیرا تا ننویسید، حفظ نمی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به ابو بصیر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بصریان پیش من آمدند و احادیثی از من پرسیدند و آنها را نوشتند؛ شما چرا نمی نویسید؟ بدانید که تا ننویسید، هرگز حفظ نخواهید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به نوشتن آرام می گیرد</w:t>
      </w:r>
      <w:r>
        <w:rPr>
          <w:rFonts w:eastAsia="IRNazanin" w:cs="IRNazanin"/>
          <w:color w:val="111111"/>
          <w:sz w:val="28"/>
          <w:szCs w:val="28"/>
          <w:rtl w:val="true"/>
          <w:lang w:bidi="fa-IR"/>
        </w:rPr>
        <w:t>.</w:t>
      </w:r>
    </w:p>
    <w:p>
      <w:pPr>
        <w:pStyle w:val="Heading5"/>
        <w:numPr>
          <w:ilvl w:val="4"/>
          <w:numId w:val="1"/>
        </w:numPr>
        <w:rPr/>
      </w:pPr>
      <w:bookmarkStart w:id="107" w:name="__RefHeading___Toc14604364_73709187"/>
      <w:bookmarkStart w:id="108" w:name="_Toc43"/>
      <w:bookmarkEnd w:id="107"/>
      <w:r>
        <w:rPr/>
        <w:t>3392</w:t>
      </w:r>
      <w:r>
        <w:rPr>
          <w:rtl w:val="true"/>
        </w:rPr>
        <w:t xml:space="preserve"> - </w:t>
      </w:r>
      <w:r>
        <w:rPr>
          <w:rtl w:val="true"/>
        </w:rPr>
        <w:t>ثَوابُ التَّألیفِ وَالکِتابَةِ</w:t>
      </w:r>
      <w:bookmarkEnd w:id="108"/>
    </w:p>
    <w:p>
      <w:pPr>
        <w:pStyle w:val="Heading6"/>
        <w:numPr>
          <w:ilvl w:val="5"/>
          <w:numId w:val="1"/>
        </w:numPr>
        <w:rPr/>
      </w:pPr>
      <w:bookmarkStart w:id="109" w:name="__RefHeading___Toc14604366_73709187"/>
      <w:bookmarkStart w:id="110" w:name="_Toc44"/>
      <w:bookmarkEnd w:id="109"/>
      <w:r>
        <w:rPr/>
        <w:t>3392</w:t>
      </w:r>
      <w:r>
        <w:rPr>
          <w:rtl w:val="true"/>
        </w:rPr>
        <w:t xml:space="preserve"> - </w:t>
      </w:r>
      <w:r>
        <w:rPr>
          <w:rtl w:val="true"/>
        </w:rPr>
        <w:t>ثواب تألیف و نوشتن</w:t>
      </w:r>
      <w:bookmarkEnd w:id="11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إذا ماتَ و تَرَکَ وَرَقةً واحِدَةً علَیها عِلمٌ تَکونُ تِلکَ الوَرَقةُ یَومَ القِیامَةِ سِترا فیما بَینَهُ و بَینَ النّارِ ، و أعطاهُ اللّهُ تبارکَ و تعالی بکُلِّ حَرفٍ مَکتوبٍ علَیها مَدینَةً أوسَعَ مِن الدُّنیا سَبعَ مَرّاتٍ </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کَتَبَ عَنِّی عِلما أو حَدیثا لم یَزَلْ یُکتَبْ لَهُ الأجرُ ما بَقِیَ ذلکَ العِلمُ و الحَدیثُ </w:t>
      </w:r>
      <w:r>
        <w:rPr>
          <w:rFonts w:eastAsia="Amiri" w:cs="Amiri" w:ascii="Amiri" w:hAnsi="Amiri"/>
          <w:color w:val="111111"/>
          <w:sz w:val="28"/>
          <w:szCs w:val="28"/>
          <w:rtl w:val="true"/>
          <w:lang w:bidi="ar-SA"/>
        </w:rPr>
        <w:t xml:space="preserve">. </w:t>
      </w:r>
      <w:r>
        <w:rPr>
          <w:rStyle w:val="FootnoteAnchor"/>
          <w:rtl w:val="true"/>
        </w:rPr>
        <w:footnoteReference w:id="166"/>
      </w:r>
      <w:r>
        <w:rPr>
          <w:rStyle w:val="FootnoteAnchor"/>
          <w:rtl w:val="true"/>
        </w:rPr>
        <w:footnoteReference w:id="167"/>
      </w:r>
    </w:p>
    <w:p>
      <w:pPr>
        <w:pStyle w:val="BookText"/>
        <w:rPr/>
      </w:pPr>
      <w:r>
        <w:rPr>
          <w:rFonts w:eastAsia="Times New Roman" w:cs="Times New Roman" w:ascii="Times New Roman" w:hAnsi="Times New Roman"/>
          <w:color w:val="111111"/>
          <w:sz w:val="28"/>
          <w:szCs w:val="28"/>
          <w:lang w:val="en-US" w:bidi="en-US"/>
        </w:rPr>
        <w:t>3392</w:t>
      </w:r>
    </w:p>
    <w:p>
      <w:pPr>
        <w:pStyle w:val="BookText"/>
        <w:rPr/>
      </w:pPr>
      <w:r>
        <w:rPr>
          <w:rFonts w:ascii="IRNazanin" w:hAnsi="IRNazanin" w:eastAsia="IRNazanin"/>
          <w:color w:val="111111"/>
          <w:sz w:val="28"/>
          <w:sz w:val="28"/>
          <w:szCs w:val="28"/>
          <w:rtl w:val="true"/>
          <w:lang w:bidi="fa-IR"/>
        </w:rPr>
        <w:t>ثواب تألیف و نوشتن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مؤمن بمیرد و یک برگه که روی آن علمی نوشته شده باشد از خود بر جای گذارد، روز قیامت آن برگه پرده میان او و آتش می شود و خداوند تبارک و تعالی به ازای هر حرفی که روی آن نوشته شده، شهری هفت برابر پهناورتر از دنیا به او می دهد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دانشی یا حدیثی از من بنویسد تا آن دانش و حدیث باقی است، برایش اجر نوشته شود</w:t>
      </w:r>
      <w:r>
        <w:rPr>
          <w:rFonts w:eastAsia="IRNazanin" w:cs="IRNazanin"/>
          <w:color w:val="111111"/>
          <w:sz w:val="28"/>
          <w:szCs w:val="28"/>
          <w:rtl w:val="true"/>
          <w:lang w:bidi="fa-IR"/>
        </w:rPr>
        <w:t>.</w:t>
      </w:r>
      <w:bookmarkStart w:id="111" w:name="pg11929_104067"/>
    </w:p>
    <w:p>
      <w:pPr>
        <w:pStyle w:val="Heading5"/>
        <w:numPr>
          <w:ilvl w:val="4"/>
          <w:numId w:val="1"/>
        </w:numPr>
        <w:rPr/>
      </w:pPr>
      <w:bookmarkStart w:id="112" w:name="__RefHeading___Toc14604368_73709187"/>
      <w:bookmarkStart w:id="113" w:name="_Toc45"/>
      <w:bookmarkEnd w:id="111"/>
      <w:bookmarkEnd w:id="112"/>
      <w:r>
        <w:rPr/>
        <w:t>3393</w:t>
      </w:r>
      <w:r>
        <w:rPr>
          <w:rtl w:val="true"/>
        </w:rPr>
        <w:t xml:space="preserve"> - </w:t>
      </w:r>
      <w:r>
        <w:rPr>
          <w:rtl w:val="true"/>
        </w:rPr>
        <w:t>ما أنزَلَ اللَّهُ مِن کِتابٍ</w:t>
      </w:r>
      <w:bookmarkEnd w:id="113"/>
    </w:p>
    <w:p>
      <w:pPr>
        <w:pStyle w:val="Heading6"/>
        <w:numPr>
          <w:ilvl w:val="5"/>
          <w:numId w:val="1"/>
        </w:numPr>
        <w:rPr/>
      </w:pPr>
      <w:bookmarkStart w:id="114" w:name="__RefHeading___Toc14604370_73709187"/>
      <w:bookmarkStart w:id="115" w:name="_Toc46"/>
      <w:bookmarkEnd w:id="114"/>
      <w:r>
        <w:rPr/>
        <w:t>3393</w:t>
      </w:r>
      <w:r>
        <w:rPr>
          <w:rtl w:val="true"/>
        </w:rPr>
        <w:t xml:space="preserve"> - </w:t>
      </w:r>
      <w:r>
        <w:rPr>
          <w:rtl w:val="true"/>
        </w:rPr>
        <w:t>کتابهایی که خدا نازل کرده است</w:t>
      </w:r>
      <w:bookmarkEnd w:id="115"/>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 مَعَهُمُ الْکِتابَ بِالْحَقِّ لِیَحْکُمَ بَیْنَ النَّاسِ فِیما اختَلَفُوا فِیهِ</w:t>
      </w:r>
      <w:r>
        <w:rPr>
          <w:rFonts w:eastAsia="Amiri" w:cs="Amiri" w:ascii="Amiri" w:hAnsi="Amiri"/>
          <w:color w:val="111111"/>
          <w:sz w:val="28"/>
          <w:szCs w:val="28"/>
          <w:rtl w:val="true"/>
          <w:lang w:bidi="ar-SA"/>
        </w:rPr>
        <w:t xml:space="preserve">» .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آلهـ لمّا سَألَهُ أبو ذرٍّ عن عَدَدِ ما أنزَلَ اللّهُ مِن کِتابٍ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کِتابٍ و أربَعةُ کُتُبٍ، أنزَلَ اللّهُ علی شَیثٍ خَمسینَ صَحیفَةً ، و علی إدریسَ ثَلاثینَ صَحیفَةً ، و علی إبراهیمَ عِشرینَ صَحیفَةً ، و أنزَلَ التَّوراةَ و الإنجیلَ و الزَّبورَ و الفُرقانَ </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یُخْلِ اللّهُ سبحانَهُ خَلقَهُ مِن نَبِیٍّ مُرسَلٍ ، أو کتابٍ مُنزَلٍ ، أو حُجَّةٍ لازِمَةٍ ، أو مَحَجَّةٍ قائمَةٍ </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eastAsia="Times New Roman" w:cs="Times New Roman" w:ascii="Times New Roman" w:hAnsi="Times New Roman"/>
          <w:color w:val="111111"/>
          <w:sz w:val="28"/>
          <w:szCs w:val="28"/>
          <w:lang w:val="en-US" w:bidi="en-US"/>
        </w:rPr>
        <w:t>3393</w:t>
      </w:r>
    </w:p>
    <w:p>
      <w:pPr>
        <w:pStyle w:val="BookText"/>
        <w:rPr/>
      </w:pPr>
      <w:r>
        <w:rPr>
          <w:rFonts w:ascii="IRNazanin" w:hAnsi="IRNazanin" w:eastAsia="IRNazanin"/>
          <w:color w:val="111111"/>
          <w:sz w:val="28"/>
          <w:sz w:val="28"/>
          <w:szCs w:val="28"/>
          <w:rtl w:val="true"/>
          <w:lang w:bidi="fa-IR"/>
        </w:rPr>
        <w:t>کتابهایی که خدا نازل کرده است</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آنان،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 فرو فرستاد، تا میان مردم در آنچه با هم اختلاف داشتند داوری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پاسخ به سؤال ابوذر از تعداد کتابهایی که خداوند نازل کرده است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و چهار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صحیفه بر شیث نازل کرد، سی صحیفه بر ادریس، بیست صحیفه بر ابراهیم و تورات و انجیل و زبور و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سبحان، آفریدگان خود را از پیامبری مرسل، یا کتابی آسمانی، یا حجّتی متقن، یا راهی روشن و استوار بی بهره نگذاشت</w:t>
      </w:r>
      <w:r>
        <w:rPr>
          <w:rFonts w:eastAsia="IRNazanin" w:cs="IRNazanin"/>
          <w:color w:val="111111"/>
          <w:sz w:val="28"/>
          <w:szCs w:val="28"/>
          <w:rtl w:val="true"/>
          <w:lang w:bidi="fa-IR"/>
        </w:rPr>
        <w:t>.</w:t>
      </w:r>
    </w:p>
    <w:p>
      <w:pPr>
        <w:pStyle w:val="Heading5"/>
        <w:numPr>
          <w:ilvl w:val="4"/>
          <w:numId w:val="1"/>
        </w:numPr>
        <w:rPr/>
      </w:pPr>
      <w:bookmarkStart w:id="116" w:name="__RefHeading___Toc14604372_73709187"/>
      <w:bookmarkStart w:id="117" w:name="_Toc47"/>
      <w:bookmarkEnd w:id="116"/>
      <w:r>
        <w:rPr/>
        <w:t>3394</w:t>
      </w:r>
      <w:r>
        <w:rPr>
          <w:rtl w:val="true"/>
        </w:rPr>
        <w:t xml:space="preserve"> - </w:t>
      </w:r>
      <w:r>
        <w:rPr>
          <w:rtl w:val="true"/>
        </w:rPr>
        <w:t>أدَبُ الکِتابَةِ</w:t>
      </w:r>
      <w:bookmarkEnd w:id="117"/>
    </w:p>
    <w:p>
      <w:pPr>
        <w:pStyle w:val="Heading6"/>
        <w:numPr>
          <w:ilvl w:val="5"/>
          <w:numId w:val="1"/>
        </w:numPr>
        <w:rPr/>
      </w:pPr>
      <w:bookmarkStart w:id="118" w:name="__RefHeading___Toc14604374_73709187"/>
      <w:bookmarkStart w:id="119" w:name="_Toc48"/>
      <w:bookmarkEnd w:id="118"/>
      <w:r>
        <w:rPr/>
        <w:t>3394</w:t>
      </w:r>
      <w:r>
        <w:rPr>
          <w:rtl w:val="true"/>
        </w:rPr>
        <w:t xml:space="preserve"> - </w:t>
      </w:r>
      <w:r>
        <w:rPr>
          <w:rtl w:val="true"/>
        </w:rPr>
        <w:t>آداب نوشتن</w:t>
      </w:r>
      <w:bookmarkEnd w:id="11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مِفتاحُ کلِّ کِتابٍ </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eastAsia="Times New Roman" w:cs="Times New Roman" w:ascii="Times New Roman" w:hAnsi="Times New Roman"/>
          <w:color w:val="111111"/>
          <w:sz w:val="28"/>
          <w:szCs w:val="28"/>
          <w:lang w:val="en-US" w:bidi="en-US"/>
        </w:rPr>
        <w:t>3394</w:t>
      </w:r>
    </w:p>
    <w:p>
      <w:pPr>
        <w:pStyle w:val="BookText"/>
        <w:rPr/>
      </w:pPr>
      <w:r>
        <w:rPr>
          <w:rFonts w:ascii="IRNazanin" w:hAnsi="IRNazanin" w:eastAsia="IRNazanin"/>
          <w:color w:val="111111"/>
          <w:sz w:val="28"/>
          <w:sz w:val="28"/>
          <w:szCs w:val="28"/>
          <w:rtl w:val="true"/>
          <w:lang w:bidi="fa-IR"/>
        </w:rPr>
        <w:t>آداب نوشتن</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سر آغاز هر نوشته ای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کَتَبَ بسمِ اللّهِ الرَّحمنِ الرَّحیمِ مُجوَّدَةً تَعظیما للّهِِ غَفَرَ اللّهُ لَهُ </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اکتُبْ بِسمِ اللّهِ الرَّحمنِ الرَّحیمِ مِن أجوَدِ کتابِکَ </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تَدَعْ بسمِ اللّهِ الرَّحمنِ الرَّحیمِ و إن کانَ بعدَهُ شِعرٌ </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احترام خدا، بسم اللّه الرحمن الرحیم را با خط خوش بنویسد، خداوند او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را با نیکوترین خطّ خود بنویس</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را فرو مگذار اگر چه قبل از یک شعر باشد</w:t>
      </w:r>
      <w:r>
        <w:rPr>
          <w:rFonts w:eastAsia="IRNazanin" w:cs="IRNazanin"/>
          <w:color w:val="111111"/>
          <w:sz w:val="28"/>
          <w:szCs w:val="28"/>
          <w:rtl w:val="true"/>
          <w:lang w:bidi="fa-IR"/>
        </w:rPr>
        <w:t>.</w:t>
      </w:r>
      <w:bookmarkStart w:id="120" w:name="pg11929_104070"/>
    </w:p>
    <w:p>
      <w:pPr>
        <w:pStyle w:val="Heading3"/>
        <w:numPr>
          <w:ilvl w:val="2"/>
          <w:numId w:val="1"/>
        </w:numPr>
        <w:rPr/>
      </w:pPr>
      <w:bookmarkStart w:id="121" w:name="__RefHeading___Toc14604376_73709187"/>
      <w:bookmarkStart w:id="122" w:name="_Toc49"/>
      <w:bookmarkEnd w:id="120"/>
      <w:bookmarkEnd w:id="121"/>
      <w:r>
        <w:rPr/>
        <w:t>454</w:t>
      </w:r>
      <w:r>
        <w:rPr>
          <w:rtl w:val="true"/>
        </w:rPr>
        <w:t xml:space="preserve"> - </w:t>
      </w:r>
      <w:r>
        <w:rPr>
          <w:rtl w:val="true"/>
        </w:rPr>
        <w:t>المُکاتبة</w:t>
      </w:r>
      <w:bookmarkEnd w:id="122"/>
    </w:p>
    <w:p>
      <w:pPr>
        <w:pStyle w:val="Heading4"/>
        <w:numPr>
          <w:ilvl w:val="3"/>
          <w:numId w:val="1"/>
        </w:numPr>
        <w:rPr/>
      </w:pPr>
      <w:bookmarkStart w:id="123" w:name="__RefHeading___Toc14604378_73709187"/>
      <w:bookmarkStart w:id="124" w:name="_Toc50"/>
      <w:bookmarkEnd w:id="123"/>
      <w:r>
        <w:rPr/>
        <w:t>454</w:t>
      </w:r>
      <w:r>
        <w:rPr>
          <w:rtl w:val="true"/>
        </w:rPr>
        <w:t xml:space="preserve"> - </w:t>
      </w:r>
      <w:r>
        <w:rPr>
          <w:rtl w:val="true"/>
        </w:rPr>
        <w:t>نامه نگاری</w:t>
      </w:r>
      <w:bookmarkEnd w:id="124"/>
    </w:p>
    <w:p>
      <w:pPr>
        <w:pStyle w:val="Heading5"/>
        <w:numPr>
          <w:ilvl w:val="4"/>
          <w:numId w:val="1"/>
        </w:numPr>
        <w:rPr/>
      </w:pPr>
      <w:bookmarkStart w:id="125" w:name="__RefHeading___Toc14604380_73709187"/>
      <w:bookmarkStart w:id="126" w:name="_Toc51"/>
      <w:bookmarkEnd w:id="125"/>
      <w:r>
        <w:rPr>
          <w:rtl w:val="true"/>
        </w:rPr>
        <w:t>اشاره</w:t>
      </w:r>
      <w:bookmarkEnd w:id="126"/>
    </w:p>
    <w:p>
      <w:pPr>
        <w:pStyle w:val="BookText"/>
        <w:rPr/>
      </w:pPr>
      <w:r>
        <w:rPr>
          <w:rStyle w:val="FootnoteAnchor"/>
          <w:rtl w:val="true"/>
        </w:rPr>
        <w:footnoteReference w:id="176"/>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وسائل الشیعة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التَّکاتُب فی السَّفَر</w:t>
      </w:r>
      <w:r>
        <w:rPr>
          <w:rFonts w:eastAsia="Amiri" w:cs="Amiri" w:ascii="Amiri" w:hAnsi="Amiri"/>
          <w:color w:val="111111"/>
          <w:sz w:val="28"/>
          <w:szCs w:val="28"/>
          <w:rtl w:val="true"/>
          <w:lang w:bidi="ar-SA"/>
        </w:rPr>
        <w:t>».</w:t>
      </w:r>
      <w:bookmarkStart w:id="127" w:name="pg11929_104071"/>
    </w:p>
    <w:p>
      <w:pPr>
        <w:pStyle w:val="Heading5"/>
        <w:numPr>
          <w:ilvl w:val="4"/>
          <w:numId w:val="1"/>
        </w:numPr>
        <w:rPr/>
      </w:pPr>
      <w:bookmarkStart w:id="128" w:name="__RefHeading___Toc14604382_73709187"/>
      <w:bookmarkStart w:id="129" w:name="_Toc52"/>
      <w:bookmarkEnd w:id="127"/>
      <w:bookmarkEnd w:id="128"/>
      <w:r>
        <w:rPr/>
        <w:t>3395</w:t>
      </w:r>
      <w:r>
        <w:rPr>
          <w:rtl w:val="true"/>
        </w:rPr>
        <w:t xml:space="preserve"> - </w:t>
      </w:r>
      <w:r>
        <w:rPr>
          <w:rtl w:val="true"/>
        </w:rPr>
        <w:t>المُکاتَبَةُ</w:t>
      </w:r>
      <w:bookmarkEnd w:id="129"/>
    </w:p>
    <w:p>
      <w:pPr>
        <w:pStyle w:val="Heading6"/>
        <w:numPr>
          <w:ilvl w:val="5"/>
          <w:numId w:val="1"/>
        </w:numPr>
        <w:rPr/>
      </w:pPr>
      <w:bookmarkStart w:id="130" w:name="__RefHeading___Toc14604384_73709187"/>
      <w:bookmarkStart w:id="131" w:name="_Toc53"/>
      <w:bookmarkEnd w:id="130"/>
      <w:r>
        <w:rPr/>
        <w:t>3395</w:t>
      </w:r>
      <w:r>
        <w:rPr>
          <w:rtl w:val="true"/>
        </w:rPr>
        <w:t xml:space="preserve"> - </w:t>
      </w:r>
      <w:r>
        <w:rPr>
          <w:rtl w:val="true"/>
        </w:rPr>
        <w:t>نامه نگاری</w:t>
      </w:r>
      <w:bookmarkEnd w:id="131"/>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سُلَیْمانَ وَ إِنَّهُ 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تَعْلُوا عَلَیَّ و أْتُونِی مُسْلِمِینَ</w:t>
      </w:r>
      <w:r>
        <w:rPr>
          <w:rFonts w:eastAsia="Amiri" w:cs="Amiri" w:ascii="Amiri" w:hAnsi="Amiri"/>
          <w:color w:val="111111"/>
          <w:sz w:val="28"/>
          <w:szCs w:val="28"/>
          <w:rtl w:val="true"/>
          <w:lang w:bidi="ar-SA"/>
        </w:rPr>
        <w:t xml:space="preserve">» .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التَّواصُلُ بینَ الإخوانِ فی الحَضَرِ التَّزاوُرُ ، و التَّواصُلُ فی السَّفَرِ المُکاتَبةُ </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التَّواصُلُ بین الإخوانِ فی الحَضرِ التَّزاوُرُ وَ فِی السَّفَرِ التکاتُبُ </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3395</w:t>
      </w:r>
    </w:p>
    <w:p>
      <w:pPr>
        <w:pStyle w:val="BookText"/>
        <w:rPr/>
      </w:pPr>
      <w:r>
        <w:rPr>
          <w:rFonts w:ascii="IRNazanin" w:hAnsi="IRNazanin" w:eastAsia="IRNazanin"/>
          <w:color w:val="111111"/>
          <w:sz w:val="28"/>
          <w:sz w:val="28"/>
          <w:szCs w:val="28"/>
          <w:rtl w:val="true"/>
          <w:lang w:bidi="fa-IR"/>
        </w:rPr>
        <w:t>نامه نگاری</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سلیمان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مضمون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بزرگی مکنید و با من از در تسلیم درآیید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میان برادران در حَضَر،دید و بازدید است و در سفر نامه نگاری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ارتباط میان برادران در حَضَر، دیدار است و به گاه سفر، نامه نگاری </w:t>
      </w:r>
      <w:r>
        <w:rPr>
          <w:rFonts w:eastAsia="IRNazanin" w:cs="IRNazanin"/>
          <w:color w:val="111111"/>
          <w:sz w:val="28"/>
          <w:szCs w:val="28"/>
          <w:rtl w:val="true"/>
          <w:lang w:bidi="fa-IR"/>
        </w:rPr>
        <w:t>.</w:t>
      </w:r>
    </w:p>
    <w:p>
      <w:pPr>
        <w:pStyle w:val="Heading5"/>
        <w:numPr>
          <w:ilvl w:val="4"/>
          <w:numId w:val="1"/>
        </w:numPr>
        <w:rPr/>
      </w:pPr>
      <w:bookmarkStart w:id="132" w:name="__RefHeading___Toc14604386_73709187"/>
      <w:bookmarkStart w:id="133" w:name="_Toc54"/>
      <w:bookmarkEnd w:id="132"/>
      <w:r>
        <w:rPr/>
        <w:t>3396</w:t>
      </w:r>
      <w:r>
        <w:rPr>
          <w:rtl w:val="true"/>
        </w:rPr>
        <w:t xml:space="preserve"> - </w:t>
      </w:r>
      <w:r>
        <w:rPr>
          <w:rtl w:val="true"/>
        </w:rPr>
        <w:t>الحَثُّ عَلی رَدِّ جَوابِ الکِتابِ</w:t>
      </w:r>
      <w:bookmarkEnd w:id="133"/>
    </w:p>
    <w:p>
      <w:pPr>
        <w:pStyle w:val="Heading6"/>
        <w:numPr>
          <w:ilvl w:val="5"/>
          <w:numId w:val="1"/>
        </w:numPr>
        <w:rPr/>
      </w:pPr>
      <w:bookmarkStart w:id="134" w:name="__RefHeading___Toc14604388_73709187"/>
      <w:bookmarkStart w:id="135" w:name="_Toc55"/>
      <w:bookmarkEnd w:id="134"/>
      <w:r>
        <w:rPr/>
        <w:t>3396</w:t>
      </w:r>
      <w:r>
        <w:rPr>
          <w:rtl w:val="true"/>
        </w:rPr>
        <w:t xml:space="preserve"> - </w:t>
      </w:r>
      <w:r>
        <w:rPr>
          <w:rtl w:val="true"/>
        </w:rPr>
        <w:t>ترغیب به نوشتن پاسخ نامه</w:t>
      </w:r>
      <w:bookmarkEnd w:id="13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 جَوابِ الکتابِ حَقٌّ کَرَدِّ السَّلامِ </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لِجَوابِ الکتابِ حَقّا کَرَدِّ السَّلامِ </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eastAsia="Times New Roman" w:cs="Times New Roman" w:ascii="Times New Roman" w:hAnsi="Times New Roman"/>
          <w:color w:val="111111"/>
          <w:sz w:val="28"/>
          <w:szCs w:val="28"/>
          <w:lang w:val="en-US" w:bidi="en-US"/>
        </w:rPr>
        <w:t>3396</w:t>
      </w:r>
    </w:p>
    <w:p>
      <w:pPr>
        <w:pStyle w:val="BookText"/>
        <w:rPr/>
      </w:pPr>
      <w:r>
        <w:rPr>
          <w:rFonts w:ascii="IRNazanin" w:hAnsi="IRNazanin" w:eastAsia="IRNazanin"/>
          <w:color w:val="111111"/>
          <w:sz w:val="28"/>
          <w:sz w:val="28"/>
          <w:szCs w:val="28"/>
          <w:rtl w:val="true"/>
          <w:lang w:bidi="fa-IR"/>
        </w:rPr>
        <w:t>ترغیب به نوشتن پاسخ نامه</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دادن به نامه، همانند پاسخ دادن به سلام وظیفه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پاسخ دادن به نامه، همچون پاسخ دادن سلام، حقّی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 جَوابِ الکتابِ واجِبٌ کَوُجوبِ رَدِّ السَّلامِ </w:t>
      </w:r>
      <w:r>
        <w:rPr>
          <w:rFonts w:eastAsia="Amiri" w:cs="Amiri" w:ascii="Amiri" w:hAnsi="Amiri"/>
          <w:color w:val="111111"/>
          <w:sz w:val="28"/>
          <w:szCs w:val="28"/>
          <w:rtl w:val="true"/>
          <w:lang w:bidi="ar-SA"/>
        </w:rPr>
        <w:t xml:space="preserve">. </w:t>
      </w:r>
      <w:r>
        <w:rPr>
          <w:rStyle w:val="FootnoteAnchor"/>
          <w:rtl w:val="true"/>
        </w:rPr>
        <w:footnoteReference w:id="183"/>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دادن به نامه، همچون جواب دادن به سلام، واجب است</w:t>
      </w:r>
      <w:r>
        <w:rPr>
          <w:rFonts w:eastAsia="IRNazanin" w:cs="IRNazanin"/>
          <w:color w:val="111111"/>
          <w:sz w:val="28"/>
          <w:szCs w:val="28"/>
          <w:rtl w:val="true"/>
          <w:lang w:bidi="fa-IR"/>
        </w:rPr>
        <w:t>.</w:t>
      </w:r>
      <w:bookmarkStart w:id="136" w:name="pg11929_104074"/>
    </w:p>
    <w:p>
      <w:pPr>
        <w:pStyle w:val="Heading3"/>
        <w:numPr>
          <w:ilvl w:val="2"/>
          <w:numId w:val="1"/>
        </w:numPr>
        <w:rPr/>
      </w:pPr>
      <w:bookmarkStart w:id="137" w:name="__RefHeading___Toc14604390_73709187"/>
      <w:bookmarkStart w:id="138" w:name="_Toc56"/>
      <w:bookmarkEnd w:id="136"/>
      <w:bookmarkEnd w:id="137"/>
      <w:r>
        <w:rPr/>
        <w:t>455</w:t>
      </w:r>
      <w:r>
        <w:rPr>
          <w:rtl w:val="true"/>
        </w:rPr>
        <w:t xml:space="preserve"> - </w:t>
      </w:r>
      <w:r>
        <w:rPr>
          <w:rtl w:val="true"/>
        </w:rPr>
        <w:t>الکِتمان</w:t>
      </w:r>
      <w:bookmarkEnd w:id="138"/>
    </w:p>
    <w:p>
      <w:pPr>
        <w:pStyle w:val="Heading4"/>
        <w:numPr>
          <w:ilvl w:val="3"/>
          <w:numId w:val="1"/>
        </w:numPr>
        <w:rPr/>
      </w:pPr>
      <w:bookmarkStart w:id="139" w:name="__RefHeading___Toc14604392_73709187"/>
      <w:bookmarkStart w:id="140" w:name="_Toc57"/>
      <w:bookmarkEnd w:id="139"/>
      <w:r>
        <w:rPr/>
        <w:t>455</w:t>
      </w:r>
      <w:r>
        <w:rPr>
          <w:rtl w:val="true"/>
        </w:rPr>
        <w:t xml:space="preserve"> - </w:t>
      </w:r>
      <w:r>
        <w:rPr>
          <w:rtl w:val="true"/>
        </w:rPr>
        <w:t>راز داری</w:t>
      </w:r>
      <w:bookmarkEnd w:id="140"/>
    </w:p>
    <w:p>
      <w:pPr>
        <w:pStyle w:val="Heading5"/>
        <w:numPr>
          <w:ilvl w:val="4"/>
          <w:numId w:val="1"/>
        </w:numPr>
        <w:rPr/>
      </w:pPr>
      <w:bookmarkStart w:id="141" w:name="__RefHeading___Toc14604394_73709187"/>
      <w:bookmarkStart w:id="142" w:name="_Toc58"/>
      <w:bookmarkEnd w:id="141"/>
      <w:r>
        <w:rPr>
          <w:rtl w:val="true"/>
        </w:rPr>
        <w:t>اشاره</w:t>
      </w:r>
      <w:bookmarkEnd w:id="142"/>
    </w:p>
    <w:p>
      <w:pPr>
        <w:pStyle w:val="BookText"/>
        <w:rPr/>
      </w:pP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العلّة التیمن أجلها کتمَ الأئمّة علیهم السلام بعض العلوم و الأحکام</w:t>
      </w:r>
      <w:r>
        <w:rPr>
          <w:rFonts w:eastAsia="IRNazanin" w:cs="IRNazanin"/>
          <w:color w:val="111111"/>
          <w:sz w:val="28"/>
          <w:szCs w:val="28"/>
          <w:rtl w:val="true"/>
          <w:lang w:bidi="fa-IR"/>
        </w:rPr>
        <w:t>».</w:t>
      </w:r>
    </w:p>
    <w:p>
      <w:pPr>
        <w:pStyle w:val="BookText"/>
        <w:rPr/>
      </w:pPr>
      <w:r>
        <w:rPr>
          <w:rStyle w:val="FootnoteAnchor"/>
          <w:rtl w:val="true"/>
        </w:rPr>
        <w:footnoteReference w:id="185"/>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الشهادة فی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2076</w:t>
      </w:r>
      <w:r>
        <w:rPr>
          <w:rFonts w:ascii="IRNazanin" w:hAnsi="IRNazanin" w:eastAsia="IRNazanin"/>
          <w:color w:val="111111"/>
          <w:sz w:val="28"/>
          <w:sz w:val="28"/>
          <w:szCs w:val="28"/>
          <w:rtl w:val="true"/>
          <w:lang w:bidi="fa-IR"/>
        </w:rPr>
        <w:t xml:space="preserve">، المصیبة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2310</w:t>
      </w:r>
      <w:r>
        <w:rPr>
          <w:rFonts w:eastAsia="IRNazanin" w:cs="IRNazanin"/>
          <w:color w:val="111111"/>
          <w:sz w:val="28"/>
          <w:szCs w:val="28"/>
          <w:rtl w:val="true"/>
          <w:lang w:bidi="fa-IR"/>
        </w:rPr>
        <w:t>.</w:t>
      </w:r>
      <w:bookmarkStart w:id="143" w:name="pg11929_104075"/>
    </w:p>
    <w:p>
      <w:pPr>
        <w:pStyle w:val="Heading5"/>
        <w:numPr>
          <w:ilvl w:val="4"/>
          <w:numId w:val="1"/>
        </w:numPr>
        <w:rPr/>
      </w:pPr>
      <w:bookmarkStart w:id="144" w:name="__RefHeading___Toc14604396_73709187"/>
      <w:bookmarkStart w:id="145" w:name="_Toc59"/>
      <w:bookmarkEnd w:id="143"/>
      <w:bookmarkEnd w:id="144"/>
      <w:r>
        <w:rPr/>
        <w:t>3397</w:t>
      </w:r>
      <w:r>
        <w:rPr>
          <w:rtl w:val="true"/>
        </w:rPr>
        <w:t xml:space="preserve"> - </w:t>
      </w:r>
      <w:r>
        <w:rPr>
          <w:rtl w:val="true"/>
        </w:rPr>
        <w:t>التَّأکیدُ عَلی کِتمانِ الأسرارِ</w:t>
      </w:r>
      <w:bookmarkEnd w:id="145"/>
    </w:p>
    <w:p>
      <w:pPr>
        <w:pStyle w:val="Heading6"/>
        <w:numPr>
          <w:ilvl w:val="5"/>
          <w:numId w:val="1"/>
        </w:numPr>
        <w:rPr/>
      </w:pPr>
      <w:bookmarkStart w:id="146" w:name="__RefHeading___Toc14604398_73709187"/>
      <w:bookmarkStart w:id="147" w:name="_Toc60"/>
      <w:bookmarkEnd w:id="146"/>
      <w:r>
        <w:rPr/>
        <w:t>3397</w:t>
      </w:r>
      <w:r>
        <w:rPr>
          <w:rtl w:val="true"/>
        </w:rPr>
        <w:t xml:space="preserve"> - </w:t>
      </w:r>
      <w:r>
        <w:rPr>
          <w:rtl w:val="true"/>
        </w:rPr>
        <w:t>تأکید بر راز داری</w:t>
      </w:r>
      <w:bookmarkEnd w:id="14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الصَّمتُ حُکمٌ، و السُّکوتُ سَلامَةٌ ، و الکِتمانُ طرَفٌ مِن السَّعادَةِ </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وَدِدتُ و اللّهِ أنّی افتَدَیتُ خَصلَتَینِ فی الشِّیعَةِ لنا بِبَعْضِ لَحمِ ساعِدی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النَّزَقُ </w:t>
      </w:r>
      <w:r>
        <w:rPr>
          <w:rStyle w:val="FootnoteAnchor"/>
          <w:rtl w:val="true"/>
        </w:rPr>
        <w:footnoteReference w:id="187"/>
      </w:r>
      <w:r>
        <w:rPr>
          <w:rFonts w:ascii="Amiri" w:hAnsi="Amiri" w:eastAsia="Amiri" w:cs="Amiri"/>
          <w:color w:val="111111"/>
          <w:sz w:val="28"/>
          <w:sz w:val="28"/>
          <w:szCs w:val="28"/>
          <w:rtl w:val="true"/>
          <w:lang w:bidi="ar-SA"/>
        </w:rPr>
        <w:t xml:space="preserve">و قِلَّةُ الکِتمانِ </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 إنَّ أحَبَّ أصحابِی إلَیَّ أورَعُهُم و أفقَهُهُم و أکتَمُهُم لِحَدیثِنا </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 النّاسُ بخَصلَتَینِ فَضَیَّعُوهُما فَصارُوا مِنهُما علی غیرِ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و الکِتمانُ </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عنه علیه السلامـ لِسُلیمانَ بنِ خالدٍ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سُلیمانُ، إنّکُم علی دِینٍ مَن کَتَمَهُ أعَزَّهُ اللّهُ و مَن أذاعَهُ أذَلَّهُ اللّهُ </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أمرَنا مَستورٌ مُقنَّعٌ بالمِیثاقِ، فمَن هَتَکَ علَینا أذلَّهُ اللّهُ </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eastAsia="Times New Roman" w:cs="Times New Roman" w:ascii="Times New Roman" w:hAnsi="Times New Roman"/>
          <w:color w:val="111111"/>
          <w:sz w:val="28"/>
          <w:szCs w:val="28"/>
          <w:lang w:val="en-US" w:bidi="en-US"/>
        </w:rPr>
        <w:t>3397</w:t>
      </w:r>
    </w:p>
    <w:p>
      <w:pPr>
        <w:pStyle w:val="BookText"/>
        <w:rPr/>
      </w:pPr>
      <w:r>
        <w:rPr>
          <w:rFonts w:ascii="IRNazanin" w:hAnsi="IRNazanin" w:eastAsia="IRNazanin"/>
          <w:color w:val="111111"/>
          <w:sz w:val="28"/>
          <w:sz w:val="28"/>
          <w:szCs w:val="28"/>
          <w:rtl w:val="true"/>
          <w:lang w:bidi="fa-IR"/>
        </w:rPr>
        <w:t>تأکید بر راز داری</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خاموشی حکمت است و سکوت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و راز داری گوشه ای از خوشبختی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حاضرم به جبران دو خصلتِ شیعیانمان مقداری از گوشت ساعد خود را فدیه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شتابزدگی و کمی راز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محبوبترین یارانم نزد من، پرهیزگارترین و فقیه ترین آنها و کسی است که نسبت به سخنان ما راز دارتر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دو خصلت مأمور شدند، اما آنها را تباه کردند و از این رو همه چیز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و راز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خطاب به سلیمان بن خالد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 که هر کس آن را پوشیده بدارد، خداوند ارجمندش گرداند و هر کس افشایش کند، خداوند خوارش سازد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پیمان گرفته شده که در پرده و پشت نقاب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به زیان ما پرده دری کند ، خداوند خوارش گرداند</w:t>
      </w:r>
      <w:r>
        <w:rPr>
          <w:rFonts w:eastAsia="IRNazanin" w:cs="IRNazanin"/>
          <w:color w:val="111111"/>
          <w:sz w:val="28"/>
          <w:szCs w:val="28"/>
          <w:rtl w:val="true"/>
          <w:lang w:bidi="fa-IR"/>
        </w:rPr>
        <w:t>.</w:t>
      </w:r>
      <w:bookmarkStart w:id="148" w:name="pg11929_104076"/>
    </w:p>
    <w:p>
      <w:pPr>
        <w:pStyle w:val="BookText"/>
        <w:rPr/>
      </w:pPr>
      <w:bookmarkEnd w:id="148"/>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کِتمانُ سِرِّنا جِهادٌ فی سبیلِ اللّهِ </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هذا الأمرُ مَعرِفَتَهُ و ولایَتَهُ فَقَط حتّی تَستُرَهُ عَمَّن لیسَ مِن أهلِهِ ، و بِحَسبِکُم أن تَقولوا ما قُلنا ، و تَصمُتوا عمّا صَمَتنا </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الإمامُ الکاظمُ علیه السلامـ لمّا کَتَبَ و هُو فی الحَبسِ لعلیِّ بنِ سُوَیدٍ السائیِّ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تُفشِ ما استَکتَمتُکَ </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پوشیده نگه داشتن اسرار ما، جهاد در راه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ولایت و دوستی آن نیست، بلکه باید آن را از نااهل پوشیده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که آنچه ما می گوییم، شما نیز بگویید و از آنچه لب فرو می بندیم، شما هم لب فرو بندید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السلامـ در نامه ای از زندان به علی بن سوید سائی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از تو خواسته ام مکتوم بداری، فاش مگردان</w:t>
      </w:r>
      <w:r>
        <w:rPr>
          <w:rFonts w:eastAsia="IRNazanin" w:cs="IRNazanin"/>
          <w:color w:val="111111"/>
          <w:sz w:val="28"/>
          <w:szCs w:val="28"/>
          <w:rtl w:val="true"/>
          <w:lang w:bidi="fa-IR"/>
        </w:rPr>
        <w:t>.</w:t>
      </w:r>
    </w:p>
    <w:p>
      <w:pPr>
        <w:pStyle w:val="Heading5"/>
        <w:numPr>
          <w:ilvl w:val="4"/>
          <w:numId w:val="1"/>
        </w:numPr>
        <w:rPr/>
      </w:pPr>
      <w:bookmarkStart w:id="149" w:name="__RefHeading___Toc14604400_73709187"/>
      <w:bookmarkStart w:id="150" w:name="_Toc61"/>
      <w:bookmarkEnd w:id="149"/>
      <w:r>
        <w:rPr/>
        <w:t>3398</w:t>
      </w:r>
      <w:r>
        <w:rPr>
          <w:rtl w:val="true"/>
        </w:rPr>
        <w:t xml:space="preserve"> - </w:t>
      </w:r>
      <w:r>
        <w:rPr>
          <w:rtl w:val="true"/>
        </w:rPr>
        <w:t>حُرمَةُ إذاعَةِ أسرارِ الإمامَةِ</w:t>
      </w:r>
      <w:bookmarkEnd w:id="150"/>
    </w:p>
    <w:p>
      <w:pPr>
        <w:pStyle w:val="Heading6"/>
        <w:numPr>
          <w:ilvl w:val="5"/>
          <w:numId w:val="1"/>
        </w:numPr>
        <w:rPr/>
      </w:pPr>
      <w:bookmarkStart w:id="151" w:name="__RefHeading___Toc14604402_73709187"/>
      <w:bookmarkStart w:id="152" w:name="_Toc62"/>
      <w:bookmarkEnd w:id="151"/>
      <w:r>
        <w:rPr/>
        <w:t>3398</w:t>
      </w:r>
      <w:r>
        <w:rPr>
          <w:rtl w:val="true"/>
        </w:rPr>
        <w:t xml:space="preserve"> - </w:t>
      </w:r>
      <w:r>
        <w:rPr>
          <w:rtl w:val="true"/>
        </w:rPr>
        <w:t>حرمت فاش کردن اسرار امامت</w:t>
      </w:r>
      <w:bookmarkEnd w:id="152"/>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یُحشَرُ العَبدُ یَومَ القِیامَةِ و ما نَدی دَما فیُدفَعُ إلَیهِ شِبهَ المِحجَمَةِ أو فَوقَ ذلکَ ، فیقالُ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سَهمُکَ مِن دَمِ فلانٍ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إنّکَ لَتَعلَمُ أنَّکَ قَبَضتَنی و ما سَفَکتُ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 سَمِعتَ مِن فلانٍ رِوایَةَ کذا و کذا ، فَرَوَیتَها علَیهِ ، فَنُقِلَت حتّی صارَت إلی فلانٍ الجَبّارِ فَقَتَلَهُ علَیها ، و هذا سَهمُکَ مِن دَمِهِ </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eastAsia="Times New Roman" w:cs="Times New Roman" w:ascii="Times New Roman" w:hAnsi="Times New Roman"/>
          <w:color w:val="111111"/>
          <w:sz w:val="28"/>
          <w:szCs w:val="28"/>
          <w:lang w:val="en-US" w:bidi="en-US"/>
        </w:rPr>
        <w:t>3398</w:t>
      </w:r>
    </w:p>
    <w:p>
      <w:pPr>
        <w:pStyle w:val="BookText"/>
        <w:rPr/>
      </w:pPr>
      <w:r>
        <w:rPr>
          <w:rFonts w:ascii="IRNazanin" w:hAnsi="IRNazanin" w:eastAsia="IRNazanin"/>
          <w:color w:val="111111"/>
          <w:sz w:val="28"/>
          <w:sz w:val="28"/>
          <w:szCs w:val="28"/>
          <w:rtl w:val="true"/>
          <w:lang w:bidi="fa-IR"/>
        </w:rPr>
        <w:t>حرمت فاش کردن اسرار امامت</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آدمی محشور می شود و در حالی که یک قطره خون هم نریخته، به اندازه یک شیشه حجامت یا بیشتر به او خون می دهند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سهم تو از خون فلانی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جانم را ستاندی در حالی که قطره خونی نریخته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اما از فلانی، چنین و چنان روایتی شنیدی و آن را روایت کردی که به زیان او تمام شد؛ زیرا آن روایت دهان به دهان گشت تا به فلان ستمگر رسید و او را به خاطر آن کشت و حالا این سهم تو از خون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أذاعَ علَینا حَدیثَنا فهُو بمَنزِلَةِ مَن جَحَدَنا حَقَّنا </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أذاعَ علَینا حَدیثَنا سَلَبَهُ اللّهُ الإیمانَ </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قَتَلَنا مَن أذاعَ حَدیثَنا قَتلَ خَطَأٍ و لکنْ قَتَلَنا قَتلَ عَمدٍ </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جَعَلَ الدِّینَ دَولَتَینِ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آدمَ ـ و هِی دَولَةُ اللّهِ ـ و دَولَةَ إبلیسَ ، فإذا أرادَ اللّهُ أن یُعبَدَ عَلانیَةً کانَت دَولَةُ آدمَ ، و إذا أرادَ اللّهُ أن یُعبَدَ فی السِّرِّ کانَت دَولَةُ إبلیسَ ، و المُذیعُ لِما أرادَ اللّهُ سَترَهُ مارِقٌ مِن الدِّینِ </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مُذیعُ السِّرِّ شاکٌّ ، و قائلُهُ عندَ غیرِ أهلِهِ کافِرٌ </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عنه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بأنّهُمْ کانُوا یَکْفُرُونَ بآیاتِ اللّهِ و یَقْتُلونَ النَبیِّینَ بغَیرِ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قَتَلُوهُم بأیدیهِم و لا ضَرَبُوهُم بأسیافِهِم ، و لکنَّهُم سَمِعُوا أحادیثَهُم فَأذاعُوها ، فَاُخِذُوا علَیها فقُتِلُوا </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حدیث ما را به زیانمان فاش سازد، به منزله کسی است که حقّ ما را انکار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حدیث ما را به زیانمان فاش سازد، خداوند ایمان را از او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حدیث ما را فاش کند، ما را به خطا نکشته، بلکه عمدا 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دین را دو دولت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آدم ـ و آن دولت خداست ـ و دولت 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پس،هر گاه خداوند بخواهد که آشکارا بندگی شود، دولت آدم روی کار آید و هر گاه خدا بخواهد که پنهانی عبادت شود، دولت ابلیس بر سر کار آید و کسی که آنچه را خدا می خواهد پنهان بماند فاش سازد، از دین بیرون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فاش کننده 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سست عقیده نسبت به حقانیّت 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کسی که آن را نزد نااهل بازگو کند، کافر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بدان سبب است که به آیات خدا کفر می ورزیدند و پیامبران را بناحق می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آنها را با دستهای خود نکشتند و با شمشیرهای خویش نزدند، بلکه سخنان ایشان را شنیدند و آنها را فاش ساختند و در نتیجه، آن پیامبران دستگیر و کشته شدند</w:t>
      </w:r>
      <w:r>
        <w:rPr>
          <w:rFonts w:eastAsia="IRNazanin" w:cs="IRNazanin"/>
          <w:color w:val="111111"/>
          <w:sz w:val="28"/>
          <w:szCs w:val="28"/>
          <w:rtl w:val="true"/>
          <w:lang w:bidi="fa-IR"/>
        </w:rPr>
        <w:t>.</w:t>
      </w:r>
      <w:bookmarkStart w:id="153" w:name="pg11929_104078"/>
    </w:p>
    <w:p>
      <w:pPr>
        <w:pStyle w:val="BookText"/>
        <w:rPr/>
      </w:pPr>
      <w:bookmarkEnd w:id="153"/>
      <w:r>
        <w:rPr>
          <w:rFonts w:ascii="Amiri" w:hAnsi="Amiri" w:eastAsia="Amiri" w:cs="Amiri"/>
          <w:color w:val="111111"/>
          <w:sz w:val="28"/>
          <w:sz w:val="28"/>
          <w:szCs w:val="28"/>
          <w:rtl w:val="true"/>
          <w:lang w:bidi="ar-SA"/>
        </w:rPr>
        <w:t>عنه علیه السلامـ لأبی جعفرٍ محمّدِ بنِ النُّعمانِ الأحوَلِ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 النُّعمانِ ، إنّ العالِمَ لا یَقدِرُ أن یُخبِرَکَ بکُلِّ ما یَعلَمُ ، لأنّهُ سِرُّ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تَعجَلوا ، فو اللّهِ لَقَد قَرُبَ هذا الأمرُ ـ ثَلاثَ مَرّاتٍ ـ فَأذَعتُموهُ فأخَّرَهُ اللّهُ ، و اللّهِ ما لَکُم سِرٌّ إلاّ و عَدُوُّکُم أعلَمُ بهِ مِنکُم </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المحاسن عن أبی 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علیه السلام عن حَدیثٍ کثیرٍ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کَتَمتَ علَیَّ شیئا قَطُّ ؟ فَبَقِیتُ أتَذَکَّرُ ، فلَمّا رَأی ما 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حَدَّثتَ بهِ أصحابَکَ فلا بأسَ ، إنّما الإذاعَةُ أن تُحَدِّثَ بهِ غیرَ أصحابِکَ </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امام صادق علیه السلامـ خطاب به به ابو جعفر محمّد بن نعمان احول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نمی تواند هر چه می داند به تو بگوید؛ زیرا که سرّ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شتاب مکنید؛ زیرا به خدا سوگند که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نزدیک شد، اما شما آن را فاش کردید و خدا آن را به تأخیر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هیچ رازی نزد شما نیست، مگر این که دشمن شما آن را بهتر از خودتان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المحاسنـ به نقل از ابو بصیر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نقل فراوان حدیث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هرگز چیزی از احادیث مرا کتمان کرده ای؟ من سعی کردم به یاد بیاورم و چون حضرت مرا به این حال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برای یاران خود گفته ای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 کردن ، آن است که حدیث را برای غیر یارانت بگویی</w:t>
      </w:r>
      <w:r>
        <w:rPr>
          <w:rFonts w:eastAsia="IRNazanin" w:cs="IRNazanin"/>
          <w:color w:val="111111"/>
          <w:sz w:val="28"/>
          <w:szCs w:val="28"/>
          <w:rtl w:val="true"/>
          <w:lang w:bidi="fa-IR"/>
        </w:rPr>
        <w:t>.</w:t>
      </w:r>
    </w:p>
    <w:p>
      <w:pPr>
        <w:pStyle w:val="Heading5"/>
        <w:numPr>
          <w:ilvl w:val="4"/>
          <w:numId w:val="1"/>
        </w:numPr>
        <w:rPr/>
      </w:pPr>
      <w:bookmarkStart w:id="154" w:name="__RefHeading___Toc14604404_73709187"/>
      <w:bookmarkStart w:id="155" w:name="_Toc63"/>
      <w:bookmarkEnd w:id="154"/>
      <w:r>
        <w:rPr/>
        <w:t>3399</w:t>
      </w:r>
      <w:r>
        <w:rPr>
          <w:rtl w:val="true"/>
        </w:rPr>
        <w:t xml:space="preserve"> - </w:t>
      </w:r>
      <w:r>
        <w:rPr>
          <w:rtl w:val="true"/>
        </w:rPr>
        <w:t>مَدحُ العَبدِ الکَتومِ</w:t>
      </w:r>
      <w:bookmarkEnd w:id="155"/>
    </w:p>
    <w:p>
      <w:pPr>
        <w:pStyle w:val="Heading6"/>
        <w:numPr>
          <w:ilvl w:val="5"/>
          <w:numId w:val="1"/>
        </w:numPr>
        <w:rPr/>
      </w:pPr>
      <w:bookmarkStart w:id="156" w:name="__RefHeading___Toc14604406_73709187"/>
      <w:bookmarkStart w:id="157" w:name="_Toc64"/>
      <w:bookmarkEnd w:id="156"/>
      <w:r>
        <w:rPr/>
        <w:t>3399</w:t>
      </w:r>
      <w:r>
        <w:rPr>
          <w:rtl w:val="true"/>
        </w:rPr>
        <w:t xml:space="preserve"> - </w:t>
      </w:r>
      <w:r>
        <w:rPr>
          <w:rtl w:val="true"/>
        </w:rPr>
        <w:t>ستودن بنده راز دار</w:t>
      </w:r>
      <w:bookmarkEnd w:id="15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طوبی لِعَبدٍ نُومَةٍ ، عَرَفَهُ اللّهُ و لم یَعرِفْهُ النّاسُ ، اُولئکَ مَصابیحُ الهُدی و یَنابیعُ العِلمِ ، یَنجَلی عَنهُم کلُّ فِتنَةٍ مُظلِمَةٍ ، لَیسوا بالمَذاییعِ البُذُرِ و لا بالجُفاةِ المُرائینَ </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eastAsia="Times New Roman" w:cs="Times New Roman" w:ascii="Times New Roman" w:hAnsi="Times New Roman"/>
          <w:color w:val="111111"/>
          <w:sz w:val="28"/>
          <w:szCs w:val="28"/>
          <w:lang w:val="en-US" w:bidi="en-US"/>
        </w:rPr>
        <w:t>3399</w:t>
      </w:r>
    </w:p>
    <w:p>
      <w:pPr>
        <w:pStyle w:val="BookText"/>
        <w:rPr/>
      </w:pPr>
      <w:r>
        <w:rPr>
          <w:rFonts w:ascii="IRNazanin" w:hAnsi="IRNazanin" w:eastAsia="IRNazanin"/>
          <w:color w:val="111111"/>
          <w:sz w:val="28"/>
          <w:sz w:val="28"/>
          <w:szCs w:val="28"/>
          <w:rtl w:val="true"/>
          <w:lang w:bidi="fa-IR"/>
        </w:rPr>
        <w:t>ستودن بنده راز دار</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بنده گمنامی که او را خدا بشناسد و مردم نشناسند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چراغهای هدایت و چشمه های دانشند که هر فتنه تاریکی به سبب وجود آنها برطرف می شود؛ نه سخن پراکن و پخش کننده اسرارند و نه نا فرهیخته و ریاکار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جامِلُوا الأشرارَ بأخلاقِهم تَسلَمُوا مِن غوائلِهم ، و بایِنُوهُم بأعمالِکُم کی لا تکونوا مِنهُم </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طوبی لِکُلِّ عَبدٍ نُومَةٍ ، عَرَفَ النّاسَ و لم یَعرِفْهُ النّاسُ ، عَرَفَهُ اللّهُ برِضوانٍ ، اُولئکَ مَصابیحُ الهُدی ، یَکشِفُ اللّهُ عَنهُم کُلَّ فِتنَةٍ مُظلِمَةٍ ، سَیُدخِلُهُم اللّهُ فی رَحمَةٍ مِنهُ ، لیسَ اُولئکَ بالمَذاییعِ البُذُرِ و لا الجُفاةِ المُرائینَ </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معانی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بَعدِی فِتَنا مُظلِمَةً عَمیاءَ مُشَکِّکةً ، لا یَبقی فیها إلاّ النُّومَةُ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النُّومَةُ یا أمیرَ المؤمنینَ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لا یَدری النّاسُ ما فی نفسِهِ </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خالِطُوا النّاسَ بألسِنَتِکُم و أبدانِکُم،و زایِلُوهُم بقُلوبِکُم و أعمالِکُم</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طُوبی لِعَبدٍ نُومَةٍ ، عَرَفَ النّاسَ فَصاحَبَهُم بِبَدَنِهِ ، و لم یُصاحِبْهُم فی أعمالِهِم بقَلبِهِ ، فَعَرَفَهُم فی الظاهِرِ ، و لم یَعرِفوهُ فی الباطِنِ </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بدان به اخلاق خودشان رفتار کنید، تا از گزند و شرارتشان در امان مانید و در اعمال و کردارتان، از آنان جدا شوید تا در شمار ایشان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هر بنده بی نام و نشانی که مردم را می شناسد و مردم او را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به خشنودی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شناسد؛ اینان چراغهای هدایتند، خداوند هر گونه فتنه تاریکی را از آنان می 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آنان را غرق رحمتی از رحمتهای خود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سخن پراکن و فاش کننده اسرار هستند و نه نا فرهیخته و ریاکار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فتنه هایی تاریک و کور و شک برانگیز پدید خواهد آمد، که تنها شخص گمنام از آنها جان به سلامت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گمنام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مردم نمی دانند در درون او چه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زبانها و بدنهای خود،با مردم بیامیزید و به دلها و کردارهایتان، راه جدا از آنان در پیش گیرید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بنده گمنامی که مردم را می شناسد و به ظاهر در میان آنان به سر می برد، اما در دل با اعمال ایشان همراهی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مردم او را به ظاهر می شناسند و از باطن او خبر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طوبی لِکُلِّ عَبدٍ لُؤمَةٍ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النّاسَ قَبلَ مَعرِفَتِهِم بهِ </w:t>
      </w:r>
      <w:r>
        <w:rPr>
          <w:rFonts w:eastAsia="Amiri" w:cs="Amiri" w:ascii="Amiri" w:hAnsi="Amiri"/>
          <w:color w:val="111111"/>
          <w:sz w:val="28"/>
          <w:szCs w:val="28"/>
          <w:rtl w:val="true"/>
          <w:lang w:bidi="ar-SA"/>
        </w:rPr>
        <w:t xml:space="preserve">. </w:t>
      </w:r>
      <w:r>
        <w:rPr>
          <w:rStyle w:val="FootnoteAnchor"/>
          <w:rtl w:val="true"/>
        </w:rPr>
        <w:footnoteReference w:id="212"/>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هر بنده بی نام و نشانی که پیش از آن که مردم او را بشناسند، او مردم را می شناسد</w:t>
      </w:r>
      <w:r>
        <w:rPr>
          <w:rFonts w:eastAsia="IRNazanin" w:cs="IRNazanin"/>
          <w:color w:val="111111"/>
          <w:sz w:val="28"/>
          <w:szCs w:val="28"/>
          <w:rtl w:val="true"/>
          <w:lang w:bidi="fa-IR"/>
        </w:rPr>
        <w:t>.</w:t>
      </w:r>
      <w:bookmarkStart w:id="158" w:name="pg11929_104082"/>
    </w:p>
    <w:p>
      <w:pPr>
        <w:pStyle w:val="Heading3"/>
        <w:numPr>
          <w:ilvl w:val="2"/>
          <w:numId w:val="1"/>
        </w:numPr>
        <w:rPr/>
      </w:pPr>
      <w:bookmarkStart w:id="159" w:name="__RefHeading___Toc14604408_73709187"/>
      <w:bookmarkStart w:id="160" w:name="_Toc65"/>
      <w:bookmarkEnd w:id="158"/>
      <w:bookmarkEnd w:id="159"/>
      <w:r>
        <w:rPr/>
        <w:t>456</w:t>
      </w:r>
      <w:r>
        <w:rPr>
          <w:rtl w:val="true"/>
        </w:rPr>
        <w:t xml:space="preserve"> - </w:t>
      </w:r>
      <w:r>
        <w:rPr>
          <w:rtl w:val="true"/>
        </w:rPr>
        <w:t>الکذب</w:t>
      </w:r>
      <w:bookmarkEnd w:id="160"/>
    </w:p>
    <w:p>
      <w:pPr>
        <w:pStyle w:val="Heading4"/>
        <w:numPr>
          <w:ilvl w:val="3"/>
          <w:numId w:val="1"/>
        </w:numPr>
        <w:rPr/>
      </w:pPr>
      <w:bookmarkStart w:id="161" w:name="__RefHeading___Toc14604410_73709187"/>
      <w:bookmarkStart w:id="162" w:name="_Toc66"/>
      <w:bookmarkEnd w:id="161"/>
      <w:r>
        <w:rPr/>
        <w:t>456</w:t>
      </w:r>
      <w:r>
        <w:rPr>
          <w:rtl w:val="true"/>
        </w:rPr>
        <w:t xml:space="preserve"> - </w:t>
      </w:r>
      <w:r>
        <w:rPr>
          <w:rtl w:val="true"/>
        </w:rPr>
        <w:t>دروغ</w:t>
      </w:r>
      <w:bookmarkEnd w:id="162"/>
    </w:p>
    <w:p>
      <w:pPr>
        <w:pStyle w:val="Heading5"/>
        <w:numPr>
          <w:ilvl w:val="4"/>
          <w:numId w:val="1"/>
        </w:numPr>
        <w:rPr/>
      </w:pPr>
      <w:bookmarkStart w:id="163" w:name="__RefHeading___Toc14604412_73709187"/>
      <w:bookmarkStart w:id="164" w:name="_Toc67"/>
      <w:bookmarkEnd w:id="163"/>
      <w:r>
        <w:rPr>
          <w:rtl w:val="true"/>
        </w:rPr>
        <w:t>اشاره</w:t>
      </w:r>
      <w:bookmarkEnd w:id="164"/>
    </w:p>
    <w:p>
      <w:pPr>
        <w:pStyle w:val="BookText"/>
        <w:rPr/>
      </w:pP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8/572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الکذب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مُرَخَّص الکذب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نهج البلاغة لابن أبی الحدید </w:t>
      </w:r>
      <w:r>
        <w:rPr>
          <w:rFonts w:eastAsia="IRNazanin" w:cs="IRNazanin"/>
          <w:color w:val="111111"/>
          <w:sz w:val="28"/>
          <w:szCs w:val="28"/>
          <w:rtl w:val="true"/>
          <w:lang w:bidi="fa-IR"/>
        </w:rPr>
        <w:t xml:space="preserve">: </w:t>
      </w:r>
      <w:r>
        <w:rPr>
          <w:rFonts w:eastAsia="IRNazanin" w:cs="IRNazanin"/>
          <w:color w:val="111111"/>
          <w:sz w:val="28"/>
          <w:szCs w:val="28"/>
          <w:lang w:bidi="fa-IR"/>
        </w:rPr>
        <w:t>6/357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 الکذب و حقارة الکذّابین</w:t>
      </w:r>
      <w:r>
        <w:rPr>
          <w:rFonts w:eastAsia="IRNazanin" w:cs="IRNazanin"/>
          <w:color w:val="111111"/>
          <w:sz w:val="28"/>
          <w:szCs w:val="28"/>
          <w:rtl w:val="true"/>
          <w:lang w:bidi="fa-IR"/>
        </w:rPr>
        <w:t>».</w:t>
      </w:r>
    </w:p>
    <w:p>
      <w:pPr>
        <w:pStyle w:val="BookText"/>
        <w:rPr/>
      </w:pPr>
      <w:r>
        <w:rPr>
          <w:rStyle w:val="FootnoteAnchor"/>
          <w:rtl w:val="true"/>
        </w:rPr>
        <w:footnoteReference w:id="214"/>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bookmarkStart w:id="165" w:name="pg11929_104083"/>
    </w:p>
    <w:p>
      <w:pPr>
        <w:pStyle w:val="Heading5"/>
        <w:numPr>
          <w:ilvl w:val="4"/>
          <w:numId w:val="1"/>
        </w:numPr>
        <w:rPr/>
      </w:pPr>
      <w:bookmarkStart w:id="166" w:name="__RefHeading___Toc14604414_73709187"/>
      <w:bookmarkStart w:id="167" w:name="_Toc68"/>
      <w:bookmarkEnd w:id="165"/>
      <w:bookmarkEnd w:id="166"/>
      <w:r>
        <w:rPr/>
        <w:t>3400</w:t>
      </w:r>
      <w:r>
        <w:rPr>
          <w:rtl w:val="true"/>
        </w:rPr>
        <w:t xml:space="preserve"> - </w:t>
      </w:r>
      <w:r>
        <w:rPr>
          <w:rtl w:val="true"/>
        </w:rPr>
        <w:t>الکِذبُ</w:t>
      </w:r>
      <w:bookmarkEnd w:id="167"/>
    </w:p>
    <w:p>
      <w:pPr>
        <w:pStyle w:val="Heading6"/>
        <w:numPr>
          <w:ilvl w:val="5"/>
          <w:numId w:val="1"/>
        </w:numPr>
        <w:rPr/>
      </w:pPr>
      <w:bookmarkStart w:id="168" w:name="__RefHeading___Toc14604416_73709187"/>
      <w:bookmarkStart w:id="169" w:name="_Toc69"/>
      <w:bookmarkEnd w:id="168"/>
      <w:r>
        <w:rPr/>
        <w:t>3400</w:t>
      </w:r>
      <w:r>
        <w:rPr>
          <w:rtl w:val="true"/>
        </w:rPr>
        <w:t xml:space="preserve"> - </w:t>
      </w:r>
      <w:r>
        <w:rPr>
          <w:rtl w:val="true"/>
        </w:rPr>
        <w:t>دروغ</w:t>
      </w:r>
      <w:bookmarkEnd w:id="16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اجْتَنِبُوا قَوْلَ الزُّورِ </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حُنَفاءَ للّهِِ </w:t>
      </w:r>
      <w:r>
        <w:rPr>
          <w:rFonts w:eastAsia="Amiri" w:cs="Amiri" w:ascii="Amiri" w:hAnsi="Amiri"/>
          <w:color w:val="111111"/>
          <w:sz w:val="28"/>
          <w:szCs w:val="28"/>
          <w:rtl w:val="true"/>
          <w:lang w:bidi="ar-SA"/>
        </w:rPr>
        <w:t xml:space="preserve">......... » .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إیّاکُم و الکذبَ ، فإنّهُ مَع الفُجورِ ، و هُما فی النّارِ </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إیّاکُم و الکذبَ ؛ فإنّهُ یَهدی إلَی الفُجورِ ، و هُما فی النّارِ </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أربَی الرِّبا الکذبُ </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کَذَبَ العَبدُ تَباعَدَ المَلَکُ عَنهُ مِیلاً ، مِن نَتْنِ ما جاءَ بهِ </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کَذَبَ العَبدُ کِذبَةً تَباعَدَ المَلَکُ مِنهُ مَسیرَةَ مِیلٍ مِن نَتْنِ ما جاءَ بهِ </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eastAsia="Times New Roman" w:cs="Times New Roman" w:ascii="Times New Roman" w:hAnsi="Times New Roman"/>
          <w:color w:val="111111"/>
          <w:sz w:val="28"/>
          <w:szCs w:val="28"/>
          <w:lang w:val="en-US" w:bidi="en-US"/>
        </w:rPr>
        <w:t>3400</w:t>
      </w:r>
    </w:p>
    <w:p>
      <w:pPr>
        <w:pStyle w:val="BookText"/>
        <w:rPr/>
      </w:pPr>
      <w:r>
        <w:rPr>
          <w:rFonts w:ascii="IRNazanin" w:hAnsi="IRNazanin" w:eastAsia="IRNazanin"/>
          <w:color w:val="111111"/>
          <w:sz w:val="28"/>
          <w:sz w:val="28"/>
          <w:szCs w:val="28"/>
          <w:rtl w:val="true"/>
          <w:lang w:bidi="fa-IR"/>
        </w:rPr>
        <w:t>دروغ</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سخن دروغ اجتناب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گروندگان خالص به خدا باشید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دروغ بپرهیزید؛زیرا دروغ توأم با فجور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 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دو در آتشند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دروغ بپرهیزید؛ زیرا دروغ به گناه و انحراف از حق می کشاند و هر دوی آنها در آتشند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ربا،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بنده دروغ بگوید، از بوی گندی که پدید آورده است فرشته یک میل از او دور می شود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بنده دروغ بگوید، از بوی گندی که پدید آورده است، فرشته به مسافت یک میل از او فاصله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الکذبَ بابٌ مِن أبوابِ النِّفاقِ </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کَبُرَت خِیانَةً أن تُحَدِّثَ أخاکَ حَدیثا هُو لکَ مُصَدِّقٌ و أنتَ بهِ کاذِبٌ </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تُلَقِّنوا النّاسَ فیَکذِبونَ، فإنَّ بَنی یَعقوبَ لم یَعلَموا أنّ الذِّئبَ یَأکُلُ الإنسانَ فلَمّا لَقَّنَهُم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أخافُ أنْ یَأْکُلَهُ الذِّئبُ</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أکَلَهُ الذِّئبُ </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أعظَمُ الخَطایا اللِّسانُ الکَذوبُ </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أعظَمُ الخَطایا عندَ اللّهِ اللِّسانُ الکَذوبُ </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الصِّدقُ أمانَةٌ، و الکذبُ خِیانَةٌ </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أقَلُّ شیءٍ الصِّدقُ و الأمانَةُ ، أکثَرُ شیءٍ الکذبُ و الخِیانَةُ </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القَولِ الکذبُ </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دری از درهای نفاق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بزرگی است که به برادرت سخنی بگویی که او سخن تو را راست بداند در حالی که تو دروغ گفته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تلقین نکنید، که بر اثر آن دروغ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یعقوب نمی دانستند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توانند این پاسخ را به پدر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گرگ انسان را می خورد، اما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تلقین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ترسم او را گرگ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را گرگ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خطاها،زبان دروغگوست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بزرگترین خطاها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زبان دروغگوست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امانتداری است و دروغ خیانت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کمیاب ترین چیزها راستی و امانتداری است و بیشترین چیزها، دروغ و خیانت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سخن، دروغ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الکذبُ زَوالُ المَنطِقِ عنِ الوَضعِ الإلهیِّ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الإیمانِ أن تُؤثِرَ الصِّدقَ حَیثُ یَضُرُّکَ علَی الکذبِ حَیثُ یَنفَعُکَ </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فَرَضَ اللّهُ الإیمانَ تَطهیرا مِن الشِّرکِ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تَرکَ الکذبِ تَشریفا لِلصِّدقِ </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کَتَمتُ وَشمَةً ، و لا کَذبتُ کِذبَةً </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عنه علیه السلامـ کانَ یقولُ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 الکذبَ ؛ فإنّ کُلَّ راجٍ طالِبٌ ، و کلَّ خائفٍ هارِبٌ </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عَلِمتُم مَوضِعی مِن رسولِ اللّهِ صلی الله علیه و آله بالقَرابَةِ القَریبَةِ و المَنزِلَةِ الخَصیصَةِ ، وَضَعَنی فی حِجرِهِ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وَجَدَ لی کِذبَةً فی قَولٍ ، و لا خَطلَةً فی فِعلٍ </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فِیمَن یَنتَحِلُ هذا الأمرَ لَمَن یَکذِبُ حتّی یَحتاجَ الشَّیطانُ إلی کذبِهِ </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جدایی سخن است از نهاده الهی</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این است که راستگویی را هر چند به زیان تو باشد بر دروغگویی، گر چه به سود تو باشد، ترجیح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ایمان را برای پاک کردن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واجب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دروغ نگفتن را، برای ارج نهادن به راستی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کلمه ای را کتمان نکرده ام و هرگز دروغی نگفته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بارها ـمی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دروغ بپرهیزید؛ زیرا هر امیدواری جوینده است و هر بیمناکی گریزان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خویشاوندی نزدیک من با رسول خدا صلی الله علیه و آله و منزلت خاصی که نزد او داشتم، آگاهید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دامن خود می 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گاه گفتاری دروغ و رفتاری نادرست، از من ندید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کسانی که خود را به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 دهند، افرادی هستند که چنان دروغهایی می گویند که شیطان به دروغ آنها نیازمند می شود</w:t>
      </w:r>
      <w:r>
        <w:rPr>
          <w:rFonts w:eastAsia="IRNazanin" w:cs="IRNazanin"/>
          <w:color w:val="111111"/>
          <w:sz w:val="28"/>
          <w:szCs w:val="28"/>
          <w:rtl w:val="true"/>
          <w:lang w:bidi="fa-IR"/>
        </w:rPr>
        <w:t>!</w:t>
      </w:r>
      <w:bookmarkStart w:id="170" w:name="pg11929_104086"/>
    </w:p>
    <w:p>
      <w:pPr>
        <w:pStyle w:val="BookText"/>
        <w:rPr/>
      </w:pPr>
      <w:bookmarkEnd w:id="170"/>
      <w:r>
        <w:rPr>
          <w:rFonts w:ascii="Amiri" w:hAnsi="Amiri" w:eastAsia="Amiri" w:cs="Amiri"/>
          <w:color w:val="111111"/>
          <w:sz w:val="28"/>
          <w:sz w:val="28"/>
          <w:szCs w:val="28"/>
          <w:rtl w:val="true"/>
          <w:lang w:bidi="ar-SA"/>
        </w:rPr>
        <w:t>الإمامُ الکاظمُ علیه السلامـ لِهشامٍ و هُو یَعِظُهُ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العاقِلَ لا یَکذِبُ و إن کانَ فیهِ هَواهُ </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امام کاظم علیه السلامـ در اندرز به هشام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دروغ نمی گوید، اگر چه منافع او در آن باشد</w:t>
      </w:r>
      <w:r>
        <w:rPr>
          <w:rFonts w:eastAsia="IRNazanin" w:cs="IRNazanin"/>
          <w:color w:val="111111"/>
          <w:sz w:val="28"/>
          <w:szCs w:val="28"/>
          <w:rtl w:val="true"/>
          <w:lang w:bidi="fa-IR"/>
        </w:rPr>
        <w:t>.</w:t>
      </w:r>
    </w:p>
    <w:p>
      <w:pPr>
        <w:pStyle w:val="Heading5"/>
        <w:numPr>
          <w:ilvl w:val="4"/>
          <w:numId w:val="1"/>
        </w:numPr>
        <w:rPr/>
      </w:pPr>
      <w:bookmarkStart w:id="171" w:name="__RefHeading___Toc14604418_73709187"/>
      <w:bookmarkStart w:id="172" w:name="_Toc70"/>
      <w:bookmarkEnd w:id="171"/>
      <w:r>
        <w:rPr/>
        <w:t>3401</w:t>
      </w:r>
      <w:r>
        <w:rPr>
          <w:rtl w:val="true"/>
        </w:rPr>
        <w:t xml:space="preserve"> - </w:t>
      </w:r>
      <w:r>
        <w:rPr>
          <w:rtl w:val="true"/>
        </w:rPr>
        <w:t>الکِذبُ أدنَی الأخلاقِ</w:t>
      </w:r>
      <w:bookmarkEnd w:id="172"/>
    </w:p>
    <w:p>
      <w:pPr>
        <w:pStyle w:val="Heading6"/>
        <w:numPr>
          <w:ilvl w:val="5"/>
          <w:numId w:val="1"/>
        </w:numPr>
        <w:rPr/>
      </w:pPr>
      <w:bookmarkStart w:id="173" w:name="__RefHeading___Toc14604420_73709187"/>
      <w:bookmarkStart w:id="174" w:name="_Toc71"/>
      <w:bookmarkEnd w:id="173"/>
      <w:r>
        <w:rPr/>
        <w:t>3401</w:t>
      </w:r>
      <w:r>
        <w:rPr>
          <w:rtl w:val="true"/>
        </w:rPr>
        <w:t xml:space="preserve"> - </w:t>
      </w:r>
      <w:r>
        <w:rPr>
          <w:rtl w:val="true"/>
        </w:rPr>
        <w:t>دروغ، پست ترین خویهاست</w:t>
      </w:r>
      <w:bookmarkEnd w:id="17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الکذبُ شَینُ الأخلاقِ </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تَحَفَّظُوا مِن الکذبِ ؛ فإنّهُ مِن أدنَی الأخلاقِ قَدْرا ، و هو نَوعٌ مِن الفُحشِ و ضَربٌ مِن الدَّناءَةِ </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أقبَحُ شیءٍ الإفکُ </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أقبَحُ الخلائقِ الکذبُ </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الأخلاقِ الکذبُ و النِّفاقُ </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الشِّیَمِ الکذبُ </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شِیمَةَ أقبَحُ مِن الکذبِ </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eastAsia="Times New Roman" w:cs="Times New Roman" w:ascii="Times New Roman" w:hAnsi="Times New Roman"/>
          <w:color w:val="111111"/>
          <w:sz w:val="28"/>
          <w:szCs w:val="28"/>
          <w:lang w:val="en-US" w:bidi="en-US"/>
        </w:rPr>
        <w:t>3401</w:t>
      </w:r>
    </w:p>
    <w:p>
      <w:pPr>
        <w:pStyle w:val="BookText"/>
        <w:rPr/>
      </w:pPr>
      <w:r>
        <w:rPr>
          <w:rFonts w:ascii="IRNazanin" w:hAnsi="IRNazanin" w:eastAsia="IRNazanin"/>
          <w:color w:val="111111"/>
          <w:sz w:val="28"/>
          <w:sz w:val="28"/>
          <w:szCs w:val="28"/>
          <w:rtl w:val="true"/>
          <w:lang w:bidi="fa-IR"/>
        </w:rPr>
        <w:t>دروغ، پست ترین خویهاست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ننگ خویهاست</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محافظت کنید؛ زیرا دروغ گفتن، پست ترین خویهاست و آن نوعی از زشتی و گونه ای از پستی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 ترین چیز، دروغ بستن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 ترین خویها دروغگویی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خویها دروغگویی و دورویی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خصلتها، دروغگویی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خصلتی زشت تر از دروغگویی نیست</w:t>
      </w:r>
      <w:r>
        <w:rPr>
          <w:rFonts w:eastAsia="IRNazanin" w:cs="IRNazanin"/>
          <w:color w:val="111111"/>
          <w:sz w:val="28"/>
          <w:szCs w:val="28"/>
          <w:rtl w:val="true"/>
          <w:lang w:bidi="fa-IR"/>
        </w:rPr>
        <w:t>.</w:t>
      </w:r>
      <w:bookmarkStart w:id="175" w:name="pg11929_104087"/>
    </w:p>
    <w:p>
      <w:pPr>
        <w:pStyle w:val="BookText"/>
        <w:rPr/>
      </w:pPr>
      <w:bookmarkEnd w:id="175"/>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سُوءَ أسوَأُ مِن الکذبِ </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بدی ای بدتر از دروغ نیست</w:t>
      </w:r>
      <w:r>
        <w:rPr>
          <w:rFonts w:eastAsia="IRNazanin" w:cs="IRNazanin"/>
          <w:color w:val="111111"/>
          <w:sz w:val="28"/>
          <w:szCs w:val="28"/>
          <w:rtl w:val="true"/>
          <w:lang w:bidi="fa-IR"/>
        </w:rPr>
        <w:t>.</w:t>
      </w:r>
    </w:p>
    <w:p>
      <w:pPr>
        <w:pStyle w:val="Heading5"/>
        <w:numPr>
          <w:ilvl w:val="4"/>
          <w:numId w:val="1"/>
        </w:numPr>
        <w:rPr/>
      </w:pPr>
      <w:bookmarkStart w:id="176" w:name="__RefHeading___Toc14604422_73709187"/>
      <w:bookmarkStart w:id="177" w:name="_Toc72"/>
      <w:bookmarkEnd w:id="176"/>
      <w:r>
        <w:rPr/>
        <w:t>3402</w:t>
      </w:r>
      <w:r>
        <w:rPr>
          <w:rtl w:val="true"/>
        </w:rPr>
        <w:t xml:space="preserve"> - </w:t>
      </w:r>
      <w:r>
        <w:rPr>
          <w:rtl w:val="true"/>
        </w:rPr>
        <w:t>الکِذبُ وَالإیمانُ</w:t>
      </w:r>
      <w:bookmarkEnd w:id="177"/>
    </w:p>
    <w:p>
      <w:pPr>
        <w:pStyle w:val="Heading6"/>
        <w:numPr>
          <w:ilvl w:val="5"/>
          <w:numId w:val="1"/>
        </w:numPr>
        <w:rPr/>
      </w:pPr>
      <w:bookmarkStart w:id="178" w:name="__RefHeading___Toc14604424_73709187"/>
      <w:bookmarkStart w:id="179" w:name="_Toc73"/>
      <w:bookmarkEnd w:id="178"/>
      <w:r>
        <w:rPr/>
        <w:t>3402</w:t>
      </w:r>
      <w:r>
        <w:rPr>
          <w:rtl w:val="true"/>
        </w:rPr>
        <w:t xml:space="preserve"> - </w:t>
      </w:r>
      <w:r>
        <w:rPr>
          <w:rtl w:val="true"/>
        </w:rPr>
        <w:t>دروغ و ایمان</w:t>
      </w:r>
      <w:bookmarkEnd w:id="17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یَفْتَرِی الْکَذِبَ الَّذِینَ لا یُؤْمِنُونَ بِآیاتِ اللّهِ وَ أُولئِکَ هُمُ الْکاذِبُونَ</w:t>
      </w:r>
      <w:r>
        <w:rPr>
          <w:rFonts w:eastAsia="Amiri" w:cs="Amiri" w:ascii="Amiri" w:hAnsi="Amiri"/>
          <w:color w:val="111111"/>
          <w:sz w:val="28"/>
          <w:szCs w:val="28"/>
          <w:rtl w:val="true"/>
          <w:lang w:bidi="ar-SA"/>
        </w:rPr>
        <w:t xml:space="preserve">» .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یُطبَعُ المؤمنُ علی کُلِّ خَلّةٍ غَیرَ الخِیانَةِ و الکذبِ </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إیّاکُم و الکذبَ ؛ فإنّ الکذبَ مُجانِبٌ للإیمانِ </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کَثرَةُ الکذبِ تَذهَبُ بالبَهاءِ </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الترغیب و الترهیب عن صفوانِ بن سُلَیم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أ یکونُ المؤمنُ جَبانا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یکونُ المؤمنُ بَخیلاً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یکونُ المؤمنُ کَذّابا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کنز العمّال عن أبی الدّرداء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رسولَ اللّهِ هل یَسرِقُ المؤمنُ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یکونُ ذلکَ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یَزنی المؤمنُ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و إن کَرِهَ أبو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یکذِبُ المؤمنُ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یَفتَرِی الکذبَ مَن لا یُؤمِنُ ، إنَّ العَبدَ یَزِلُّ الزَّلَّةَ ثُمّ یَرجِعُ إلی رَبِّهِ فَیَتوبُ فَیَتوبُ اللّهُ علَیهِ </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eastAsia="Times New Roman" w:cs="Times New Roman" w:ascii="Times New Roman" w:hAnsi="Times New Roman"/>
          <w:color w:val="111111"/>
          <w:sz w:val="28"/>
          <w:szCs w:val="28"/>
          <w:lang w:val="en-US" w:bidi="en-US"/>
        </w:rPr>
        <w:t>3402</w:t>
      </w:r>
    </w:p>
    <w:p>
      <w:pPr>
        <w:pStyle w:val="BookText"/>
        <w:rPr/>
      </w:pPr>
      <w:r>
        <w:rPr>
          <w:rFonts w:ascii="IRNazanin" w:hAnsi="IRNazanin" w:eastAsia="IRNazanin"/>
          <w:color w:val="111111"/>
          <w:sz w:val="28"/>
          <w:sz w:val="28"/>
          <w:szCs w:val="28"/>
          <w:rtl w:val="true"/>
          <w:lang w:bidi="fa-IR"/>
        </w:rPr>
        <w:t>دروغ و ایمان</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کسانی دروغ پردازی می کنند، که به آیات خدا ایمان ندارند و آنان خود دروغ گویانند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بر هر خصلتی سرشته می شود، بجز خیانت و دروغ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دروغگویی بپرهیزید؛ زیرا دروغ از ایمان بر کنار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دروغگوییِ زیاد، شکوه را از میان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الترغیب و الترهیبـ به نقل از صفوان بن سلیم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خدا صلی الله علیه و آله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مؤمن، ترسو می شود؟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مؤمن، بخیل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مؤمن، دروغگو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العمّالـ به نقل از ابو درداء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مؤمن، دزدی می کند؟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مؤمن، زنا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هر چند ابو درداء، خوش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مؤمن، 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دروغ می بندد که مؤمن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بنده لغزشی می کند و سپس به سوی پروردگارش برمی گردد و توبه می کند و خداوند توبه اش را می پذیرد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الترغیب و الترهیب عن عبد اللّهِ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جاءَ إلی النبیّ صلی الله علیه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ما عَملُ الجَنَّةِ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 ، إذا صَدَقَ العَبدُ بَرَّ ، و إذا بَرَّ آمَنَ ، و إذا آمَنَ دَخَلَ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و ما عَمَلُ النّارِ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الکذبُ ، إذا کَذَبَ العَبدُ فَجَرَ ، و إذا فَجَرَ کَفَرَ ، و إذا کَفَرَ یَعنی دَخَلَ النّارَ </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بحار الأنوار عن الحسن بن محبوب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المؤمنُ بَخیلاً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فیکونُ جَبانا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فیکونُ کَذّابا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 لا خائنا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یُجبَلُ المؤمنُ علی کُلِّ طَبیعَةٍ إلاّ الخِیانَةَ و الکذبَ </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جانِبوا الکذبَ ؛ فإنّهُ مُجانِبٌ للإیمانِ ، الصادِقُ علی شَفا مَنجاةٍ و کَرامَةٍ ، و الکاذِبُ علی شرفِ مَهواةٍ و مَهانَةٍ </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الترغیب و الترهیبـ به نقل از عبد اللّه بن عمرو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خدمت پیامبر خدا صلی الله علیه و آله آمد 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کاری موجب رفتن به بهشت می شود؟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بنده راست بگوید، نیکی کرده است و هر که نیکی کند، ایمان آورده است و هر که ایمان آورد به بهشت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موجب آتش می شود،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بنده دروغ بگوید، نافرمانی و انحراف در پیش گرفته و هر که از ره نافرمانی و انحراف در آید، کافر گردد و هر که کافر گردد، یعنی به آتش فرو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الأنوارـ به نقل از حسن بن محبوب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ممکن است مؤمن، بخیل باشد؟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ترسو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دروغگو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خائن هم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بر هر خویی سرشته می شود، مگر خیانت و دروغ</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دروغ کناره گیرید؛زیرا دروغ از ایمان بر کنار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راستگو در آستانه نجات و کرامت است و شخص دروغگو، بر لبه پرتگاه و خواری</w:t>
      </w:r>
      <w:r>
        <w:rPr>
          <w:rFonts w:eastAsia="IRNazanin" w:cs="IRNazanin"/>
          <w:color w:val="111111"/>
          <w:sz w:val="28"/>
          <w:szCs w:val="28"/>
          <w:rtl w:val="true"/>
          <w:lang w:bidi="fa-IR"/>
        </w:rPr>
        <w:t>.</w:t>
      </w:r>
      <w:bookmarkStart w:id="180" w:name="pg11929_104089"/>
    </w:p>
    <w:p>
      <w:pPr>
        <w:pStyle w:val="BookText"/>
        <w:rPr/>
      </w:pPr>
      <w:bookmarkEnd w:id="180"/>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الکذبَ هُو خَرابُ الإیمانِ </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ویران کننده ایمان است</w:t>
      </w:r>
      <w:r>
        <w:rPr>
          <w:rFonts w:eastAsia="IRNazanin" w:cs="IRNazanin"/>
          <w:color w:val="111111"/>
          <w:sz w:val="28"/>
          <w:szCs w:val="28"/>
          <w:rtl w:val="true"/>
          <w:lang w:bidi="fa-IR"/>
        </w:rPr>
        <w:t>.</w:t>
      </w:r>
    </w:p>
    <w:p>
      <w:pPr>
        <w:pStyle w:val="Heading5"/>
        <w:numPr>
          <w:ilvl w:val="4"/>
          <w:numId w:val="1"/>
        </w:numPr>
        <w:rPr/>
      </w:pPr>
      <w:bookmarkStart w:id="181" w:name="__RefHeading___Toc14604426_73709187"/>
      <w:bookmarkStart w:id="182" w:name="_Toc74"/>
      <w:bookmarkEnd w:id="181"/>
      <w:r>
        <w:rPr/>
        <w:t>3403</w:t>
      </w:r>
      <w:r>
        <w:rPr>
          <w:rtl w:val="true"/>
        </w:rPr>
        <w:t xml:space="preserve"> - </w:t>
      </w:r>
      <w:r>
        <w:rPr>
          <w:rtl w:val="true"/>
        </w:rPr>
        <w:t>الکِذبُ مِفتاحُ کُلِّ شَرٍّ</w:t>
      </w:r>
      <w:bookmarkEnd w:id="182"/>
    </w:p>
    <w:p>
      <w:pPr>
        <w:pStyle w:val="Heading6"/>
        <w:numPr>
          <w:ilvl w:val="5"/>
          <w:numId w:val="1"/>
        </w:numPr>
        <w:rPr/>
      </w:pPr>
      <w:bookmarkStart w:id="183" w:name="__RefHeading___Toc14604428_73709187"/>
      <w:bookmarkStart w:id="184" w:name="_Toc75"/>
      <w:bookmarkEnd w:id="183"/>
      <w:r>
        <w:rPr/>
        <w:t>3403</w:t>
      </w:r>
      <w:r>
        <w:rPr>
          <w:rtl w:val="true"/>
        </w:rPr>
        <w:t xml:space="preserve"> - </w:t>
      </w:r>
      <w:r>
        <w:rPr>
          <w:rtl w:val="true"/>
        </w:rPr>
        <w:t>دروغ، کلید هر بدی است</w:t>
      </w:r>
      <w:bookmarkEnd w:id="18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الکذبَ یَهدی إلَی الفُجورِ ، و إنّ الفُجورَ یَهدی إلَی النّارِ </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 أنّ رجلاً قال للنبیّ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یا رسولَ اللّهِ أستَسِرُّ بِخِلالٍ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الزِّنا ، و شُربِ الخَمرِ ، و السَّرَقِ ، و الکذبِ ، فأیَّتَهُنَّ شِئتَ تَرکتُها لکَ،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الکذبَ ، فلَمّا ولّی هَمَّ بالزِّنا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یَسألُنی ، فإن جَحَدتُ نَقَضتُ ما جَعَلتُ لَهُ ، و إن أقرَرتُ حُدِدتُ ، ثُمّ هَمَّ بالسَّرَقِ ، ثُمّ بشُربِ الخَمرِ ، فَفَکَّرَ فی مِثلِ ذلکَ ، فَرَجَعَ إلَیه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أخَذتَ علَیَّ السَّبیلَ کُلَّهُ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تَرَکتُهُنَّ أجمَعَ </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eastAsia="Times New Roman" w:cs="Times New Roman" w:ascii="Times New Roman" w:hAnsi="Times New Roman"/>
          <w:color w:val="111111"/>
          <w:sz w:val="28"/>
          <w:szCs w:val="28"/>
          <w:lang w:val="en-US" w:bidi="en-US"/>
        </w:rPr>
        <w:t>3403</w:t>
      </w:r>
    </w:p>
    <w:p>
      <w:pPr>
        <w:pStyle w:val="BookText"/>
        <w:rPr/>
      </w:pPr>
      <w:r>
        <w:rPr>
          <w:rFonts w:ascii="IRNazanin" w:hAnsi="IRNazanin" w:eastAsia="IRNazanin"/>
          <w:color w:val="111111"/>
          <w:sz w:val="28"/>
          <w:sz w:val="28"/>
          <w:szCs w:val="28"/>
          <w:rtl w:val="true"/>
          <w:lang w:bidi="fa-IR"/>
        </w:rPr>
        <w:t>دروغ، کلید هر بدی است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دروغ به معصیت و انحراف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مسیر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کشاند و معصیت و انحراف، به آتش رهنمون می شود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مردی به پیامبر خدا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کار خوشایند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شرابخواری، دزدی و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کدام را که بفرمایید به خاطر شما ترک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رفت و تصمیم گرفت، زنا کند اما با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از من می پرسد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زنا کرده ای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انکار کنم، قولی را که به ایشان داده ام شکسته ام و اگر اقرار کنم، حدّ 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تصمیم گرفت دزدی کند، بعد تصمیم گرفت شراب بخورد، اما هر بار همین فکر را با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نزد رسول خدا برگشت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راه را بکلی بر من بستید؛ من همه این کارها را رها کردم</w:t>
      </w:r>
      <w:r>
        <w:rPr>
          <w:rFonts w:eastAsia="IRNazanin" w:cs="IRNazanin"/>
          <w:color w:val="111111"/>
          <w:sz w:val="28"/>
          <w:szCs w:val="28"/>
          <w:rtl w:val="true"/>
          <w:lang w:bidi="fa-IR"/>
        </w:rPr>
        <w:t>.</w:t>
      </w:r>
      <w:bookmarkStart w:id="185" w:name="pg11929_104090"/>
    </w:p>
    <w:p>
      <w:pPr>
        <w:pStyle w:val="BookText"/>
        <w:rPr/>
      </w:pPr>
      <w:bookmarkEnd w:id="185"/>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جَعَلَ لِلشرِّ أقفالاً ، و جَعَلَ مَفاتیحَ تِلکَ الأقفالِ الشَّرابَ، و الکذبُ شَرٌّ مِن الشَّرابِ </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الخَبائثُ فی بَیتٍ و جُعِلَ مِفتاحُهُ الکذبَ </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برای بدی قفلهایی قرار داده و کلیدهای آن قفلها را شراب قرار داده است و دروغ، بدتر از شراب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پلیدیها در یک خانه نهاده شده و کلید آن، دروغ قرار داده شده است</w:t>
      </w:r>
      <w:r>
        <w:rPr>
          <w:rFonts w:eastAsia="IRNazanin" w:cs="IRNazanin"/>
          <w:color w:val="111111"/>
          <w:sz w:val="28"/>
          <w:szCs w:val="28"/>
          <w:rtl w:val="true"/>
          <w:lang w:bidi="fa-IR"/>
        </w:rPr>
        <w:t>.</w:t>
      </w:r>
    </w:p>
    <w:p>
      <w:pPr>
        <w:pStyle w:val="Heading5"/>
        <w:numPr>
          <w:ilvl w:val="4"/>
          <w:numId w:val="1"/>
        </w:numPr>
        <w:rPr/>
      </w:pPr>
      <w:bookmarkStart w:id="186" w:name="__RefHeading___Toc14604430_73709187"/>
      <w:bookmarkStart w:id="187" w:name="_Toc76"/>
      <w:bookmarkEnd w:id="186"/>
      <w:r>
        <w:rPr/>
        <w:t>3404</w:t>
      </w:r>
      <w:r>
        <w:rPr>
          <w:rtl w:val="true"/>
        </w:rPr>
        <w:t xml:space="preserve"> - </w:t>
      </w:r>
      <w:r>
        <w:rPr>
          <w:rtl w:val="true"/>
        </w:rPr>
        <w:t>الأمرُ بِتَرکِ جِدِّ الکِذبِ وهَزلِهِ</w:t>
      </w:r>
      <w:bookmarkEnd w:id="187"/>
    </w:p>
    <w:p>
      <w:pPr>
        <w:pStyle w:val="Heading6"/>
        <w:numPr>
          <w:ilvl w:val="5"/>
          <w:numId w:val="1"/>
        </w:numPr>
        <w:rPr/>
      </w:pPr>
      <w:bookmarkStart w:id="188" w:name="__RefHeading___Toc14604432_73709187"/>
      <w:bookmarkStart w:id="189" w:name="_Toc77"/>
      <w:bookmarkEnd w:id="188"/>
      <w:r>
        <w:rPr/>
        <w:t>3404</w:t>
      </w:r>
      <w:r>
        <w:rPr>
          <w:rtl w:val="true"/>
        </w:rPr>
        <w:t xml:space="preserve"> - </w:t>
      </w:r>
      <w:r>
        <w:rPr>
          <w:rtl w:val="true"/>
        </w:rPr>
        <w:t>دستور به ترک دروغ جدّی و شوخی</w:t>
      </w:r>
      <w:bookmarkEnd w:id="18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زَعیمٌ بِبَیتٍ فی رَبَضِ الجَنّةِ ، و بَیتٍ فی وَسَطِ الجَنَّةِ ، و بَیتٍ فی أعلَی الجَنّةِ ، لِمَن تَرَکَ المِراءَ و إن کانَ مُحِقّا ، و لِمَن تَرَکَ الکذبَ و إن کانَ هازِلاً ، و لِمَن حَسُنَ خُلُقُهُ </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الکذبَ لا یَصلَحُ مِنهُ جِدٌّ و لا هَزلٌ ، و لا أن یَعِدَ الرجُلُ ابنَهُ ثُمّ لا یُنجِزَ لَهُ، إنّ الصِّدقَ یَهدی إلَی البِرِّ ، و إنَّ البِرَّ یَهدی إلَی الجَنَّةِ ، و إنّ الکذبَ یَهدی إلَی الفُجورِ ، و إنّ الفُجورَ یَهدی إلَی النّارِ </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وَیلٌ للذی یُحَدِّثُ فَیکذِبُ لیُضحِکَ بهِ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لَهُ ، وَیلٌ لَهُ </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eastAsia="Times New Roman" w:cs="Times New Roman" w:ascii="Times New Roman" w:hAnsi="Times New Roman"/>
          <w:color w:val="111111"/>
          <w:sz w:val="28"/>
          <w:szCs w:val="28"/>
          <w:lang w:val="en-US" w:bidi="en-US"/>
        </w:rPr>
        <w:t>3404</w:t>
      </w:r>
    </w:p>
    <w:p>
      <w:pPr>
        <w:pStyle w:val="BookText"/>
        <w:rPr/>
      </w:pPr>
      <w:r>
        <w:rPr>
          <w:rFonts w:ascii="IRNazanin" w:hAnsi="IRNazanin" w:eastAsia="IRNazanin"/>
          <w:color w:val="111111"/>
          <w:sz w:val="28"/>
          <w:sz w:val="28"/>
          <w:szCs w:val="28"/>
          <w:rtl w:val="true"/>
          <w:lang w:bidi="fa-IR"/>
        </w:rPr>
        <w:t>دستور به ترک دروغ جدّی و شوخی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کسی که مجادله را رها کند، هر چند حق با او باشد و کسی که دروغ را هر چند به شوخی، وا گذارد و کسی که اخلاقش را نیکو گرداند، خانه ای در حومه بهشت و خانه ای در مرکز بهشت و خانه ای در بالای بهشت ضمانت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چه جدّی و چه شوخی آن،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درست نیست که مرد به فرزند خود و عده ای بدهد و به آن عمل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راستگویی، به نیکی رهنمون می شود و نیکی به بهشت هدایت می کند و دروغ به معصیت و انحراف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کشاند و معصیت و انحراف، به آتش رهنمون می شود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کسی که برای خنداندن مردم دروغ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او، وای بر او</w:t>
      </w:r>
      <w:r>
        <w:rPr>
          <w:rFonts w:eastAsia="IRNazanin" w:cs="IRNazanin"/>
          <w:color w:val="111111"/>
          <w:sz w:val="28"/>
          <w:szCs w:val="28"/>
          <w:rtl w:val="true"/>
          <w:lang w:bidi="fa-IR"/>
        </w:rPr>
        <w:t>!</w:t>
      </w:r>
      <w:bookmarkStart w:id="190" w:name="pg11929_104091"/>
    </w:p>
    <w:p>
      <w:pPr>
        <w:pStyle w:val="BookText"/>
        <w:rPr/>
      </w:pPr>
      <w:bookmarkEnd w:id="190"/>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یَجِدُ عَبدٌ طَعمَ الإیمانِ حتّی یَترُکَ الکذبَ هَزلَهُ و جِدَّهُ </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یَصلَحُ مِن الکذبِ جِدٌّ و لا هَزلٌ ، و لا أن یَعِدَ أحَدُکُم صَبِیَّهُ ثُمّ لا یَفِیَ لَهُ ، إنّ الکذبَ یَهدی إلَی الفُجورِ ، و الفُجورَ یَهدی إلَی النّارِ </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الإمامُ زینُ العابدینَ علیه السلامـ کانَ یقولُ لِوُلدِهِ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الکَذِبَ الصَّغیرَ مِنهُ و الکبیرَ ، فی کلِّ جِدٍّ و هَزلٍ ، فإنّ الرجُلَ إذا کذبَ فی الصَّغیرِ اجتَرَأَ علَی الکبیرِ </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 ای طعم ایمان را نچشد، مگر آن گاه که دروغ، شوخی یا جدّی آن را، ترک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جدّی و شوخی آن، درست نیست و درست نیست که یکی از شما به فرزندش و عده ای بدهد و به آن عمل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دروغ به معصیت و انحراف رهنمون می شود و معصیت و انحراف به آتش هدایت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السلامـ خطاب به فرزندان خود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دروغ کوچک و بزرگش، جدّی و شوخی اش بپرهیزید؛ زیرا انسان هر گاه در چیز کوچک دروغ بگوید، به گفتن دروغ بزرگ جری می شود </w:t>
      </w:r>
      <w:r>
        <w:rPr>
          <w:rFonts w:eastAsia="IRNazanin" w:cs="IRNazanin"/>
          <w:color w:val="111111"/>
          <w:sz w:val="28"/>
          <w:szCs w:val="28"/>
          <w:rtl w:val="true"/>
          <w:lang w:bidi="fa-IR"/>
        </w:rPr>
        <w:t>.</w:t>
      </w:r>
    </w:p>
    <w:p>
      <w:pPr>
        <w:pStyle w:val="Heading5"/>
        <w:numPr>
          <w:ilvl w:val="4"/>
          <w:numId w:val="1"/>
        </w:numPr>
        <w:rPr/>
      </w:pPr>
      <w:bookmarkStart w:id="191" w:name="__RefHeading___Toc14604434_73709187"/>
      <w:bookmarkStart w:id="192" w:name="_Toc78"/>
      <w:bookmarkEnd w:id="191"/>
      <w:r>
        <w:rPr/>
        <w:t>3405</w:t>
      </w:r>
      <w:r>
        <w:rPr>
          <w:rtl w:val="true"/>
        </w:rPr>
        <w:t xml:space="preserve"> - </w:t>
      </w:r>
      <w:r>
        <w:rPr>
          <w:rtl w:val="true"/>
        </w:rPr>
        <w:t>الکُذَیبَةُ</w:t>
      </w:r>
      <w:bookmarkEnd w:id="192"/>
    </w:p>
    <w:p>
      <w:pPr>
        <w:pStyle w:val="Heading6"/>
        <w:numPr>
          <w:ilvl w:val="5"/>
          <w:numId w:val="1"/>
        </w:numPr>
        <w:rPr/>
      </w:pPr>
      <w:bookmarkStart w:id="193" w:name="__RefHeading___Toc14604436_73709187"/>
      <w:bookmarkStart w:id="194" w:name="_Toc79"/>
      <w:bookmarkEnd w:id="193"/>
      <w:r>
        <w:rPr/>
        <w:t>3405</w:t>
      </w:r>
      <w:r>
        <w:rPr>
          <w:rtl w:val="true"/>
        </w:rPr>
        <w:t xml:space="preserve"> - </w:t>
      </w:r>
      <w:r>
        <w:rPr>
          <w:rtl w:val="true"/>
        </w:rPr>
        <w:t>دروغ کوچک</w:t>
      </w:r>
      <w:bookmarkEnd w:id="19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کَفی بالمَرءِ مِن الکذبِ أن یُحَدِّثَ بِکُلِّ ما سَمِعَ </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حَسبُکَ مِن الکذبِ أن تُحَدِّثَ بکُلِّ ما سَمِعتَ </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eastAsia="Times New Roman" w:cs="Times New Roman" w:ascii="Times New Roman" w:hAnsi="Times New Roman"/>
          <w:color w:val="111111"/>
          <w:sz w:val="28"/>
          <w:szCs w:val="28"/>
          <w:lang w:val="en-US" w:bidi="en-US"/>
        </w:rPr>
        <w:t>3405</w:t>
      </w:r>
    </w:p>
    <w:p>
      <w:pPr>
        <w:pStyle w:val="BookText"/>
        <w:rPr/>
      </w:pPr>
      <w:r>
        <w:rPr>
          <w:rFonts w:ascii="IRNazanin" w:hAnsi="IRNazanin" w:eastAsia="IRNazanin"/>
          <w:color w:val="111111"/>
          <w:sz w:val="28"/>
          <w:sz w:val="28"/>
          <w:szCs w:val="28"/>
          <w:rtl w:val="true"/>
          <w:lang w:bidi="fa-IR"/>
        </w:rPr>
        <w:t>دروغ کوچک</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دروغگویی آدمی همین بس که هر چه می شنود بازگو کند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دروغگویی تو همین بس که هر چه می شنوی بازگو 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کَفی بالمَرءِ إثما أن یُحَدِّثَ بکُلِّ ما سَمِعَ </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بحار الأنوار عن أسماء بنت عُمَیسٍ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کنتُ صاحِبَةَ عائشةَ التی هَیَّأتُها و أدخَلتُها علی رسولِ اللّهِ صلی الله علیه و آله و مَعی نِسوَةٌ ، فوَ اللّهِ ما وَجَدنا عِندَهُ قُوتا إلاّ قَدَحا مِن لَبَنٍ ، فَشَرِبَ ثُمّ ناوَلَهُ عائشةَ ـ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فاستَحیَیَتِ الجارِیَةُ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تَرُدِّینَ یدَ رسولِ اللّهِ ، خُذی مِنهُ ، ـ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فَأخَذَتْهُ علی حَیاءٍ فَشَرِبَت مِنهُ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ناولی صَواحِبَکِ ، فقُلنَ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نَشتَهیهِ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تَجمَعنَ جُوعا و کِذبا ، ـ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إن قالَت إحدانا لِشیءٍ تَشتَهیهِ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نَشتَهیهِ ، أ یُعَدُّ ذلکَ کِذبا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الکِذبَ لَیُکتَبُ حتّی یُکتَبَ الکُذَیبَةُ کُذَیبَةً </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الترغیب و الترهیب عن عبد اللّهِ بن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دَعَتنی اُمِّی یَوما و رسولُ اللّهِ صلی الله علیه و آله قاعِدٌ فی بَیتِنا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تَعالَ اُعطِکَ ، فقالَ لها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أرَدتَ أن تُعطِیَهُ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أن اُعطِیَهُ تَمرا ، فقالَ لَها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إنّکِ لو لم تُعطِهِ شیئا کُتِبَت علَیکِ کِذبَةٌ </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آدمی همین گناه بس که هر چه بشنود بازگو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الأنوارـ به نقل از اسماء بنت عمیس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ساقدوش عایشه بودم که او را آماده کردم و به نزد رسول خدا صلی الله علیه و آله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زنان نیز با 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نزد رسول خدا خوراکی جز یک کاسه شیر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مقداری شیر نوشید و سپس کاسه را به دست عایشه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گرفتن کاسه 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رسول خدا را رد نکن ، ظرف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با حالت شرم کاسه را گرفت و مقداری شیر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بقیه زنان هم بده بنوشند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و دروغ را با هم جمع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ما میل به چیزی داشته باشد و بگوید میل ندارم، آیا این دروغ به شمار می آید؟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دروغ کوچک هم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کوچک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الترغیب و الترهیبـ به نقل از عبد اللّه بن عامر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در خانه ما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مرا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چه به او بدهی؟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خرمایی به او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مادرم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اگر چیزی به او ندهی، یک دروغ برایت نوشته می شود</w:t>
      </w:r>
      <w:r>
        <w:rPr>
          <w:rFonts w:eastAsia="IRNazanin" w:cs="IRNazanin"/>
          <w:color w:val="111111"/>
          <w:sz w:val="28"/>
          <w:szCs w:val="28"/>
          <w:rtl w:val="true"/>
          <w:lang w:bidi="fa-IR"/>
        </w:rPr>
        <w:t>.</w:t>
      </w:r>
      <w:bookmarkStart w:id="195" w:name="pg11929_104093"/>
    </w:p>
    <w:p>
      <w:pPr>
        <w:pStyle w:val="BookText"/>
        <w:rPr/>
      </w:pPr>
      <w:bookmarkEnd w:id="195"/>
      <w:r>
        <w:rPr>
          <w:rFonts w:ascii="Amiri" w:hAnsi="Amiri" w:eastAsia="Amiri" w:cs="Amiri"/>
          <w:color w:val="111111"/>
          <w:sz w:val="28"/>
          <w:sz w:val="28"/>
          <w:szCs w:val="28"/>
          <w:rtl w:val="true"/>
          <w:lang w:bidi="ar-SA"/>
        </w:rPr>
        <w:t>الإمامُ علیٌّ علیه السلامـ مِن کتابٍ لَهُ إلَی الحارِثِ الهَمْدانیِّ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تُحَدِّثِ النّاسَ بکُلِّ ما سَمِعتَ بهِ ، فکَفی بذلکَ کَذِبا </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امام علی علیه السلامـ در نامه خود به حارث هَمْدانی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شنوی برای مردم بازگو مکن؛ زیرا همین برای دروغگویی کافی است</w:t>
      </w:r>
      <w:r>
        <w:rPr>
          <w:rFonts w:eastAsia="IRNazanin" w:cs="IRNazanin"/>
          <w:color w:val="111111"/>
          <w:sz w:val="28"/>
          <w:szCs w:val="28"/>
          <w:rtl w:val="true"/>
          <w:lang w:bidi="fa-IR"/>
        </w:rPr>
        <w:t>.</w:t>
      </w:r>
    </w:p>
    <w:p>
      <w:pPr>
        <w:pStyle w:val="Heading5"/>
        <w:numPr>
          <w:ilvl w:val="4"/>
          <w:numId w:val="1"/>
        </w:numPr>
        <w:rPr/>
      </w:pPr>
      <w:bookmarkStart w:id="196" w:name="__RefHeading___Toc14604438_73709187"/>
      <w:bookmarkStart w:id="197" w:name="_Toc80"/>
      <w:bookmarkEnd w:id="196"/>
      <w:r>
        <w:rPr/>
        <w:t>3406</w:t>
      </w:r>
      <w:r>
        <w:rPr>
          <w:rtl w:val="true"/>
        </w:rPr>
        <w:t xml:space="preserve"> - </w:t>
      </w:r>
      <w:r>
        <w:rPr>
          <w:rtl w:val="true"/>
        </w:rPr>
        <w:t>عِلَّةُ الکِذبِ</w:t>
      </w:r>
      <w:bookmarkEnd w:id="197"/>
    </w:p>
    <w:p>
      <w:pPr>
        <w:pStyle w:val="Heading6"/>
        <w:numPr>
          <w:ilvl w:val="5"/>
          <w:numId w:val="1"/>
        </w:numPr>
        <w:rPr/>
      </w:pPr>
      <w:bookmarkStart w:id="198" w:name="__RefHeading___Toc14604440_73709187"/>
      <w:bookmarkStart w:id="199" w:name="_Toc81"/>
      <w:bookmarkEnd w:id="198"/>
      <w:r>
        <w:rPr/>
        <w:t>3406</w:t>
      </w:r>
      <w:r>
        <w:rPr>
          <w:rtl w:val="true"/>
        </w:rPr>
        <w:t xml:space="preserve"> - </w:t>
      </w:r>
      <w:r>
        <w:rPr>
          <w:rtl w:val="true"/>
        </w:rPr>
        <w:t>علّت دروغگویی</w:t>
      </w:r>
      <w:bookmarkEnd w:id="19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یَکذِبُ الکاذِبُ إلاّ مِن مَهانَةِ نَفسِهِ علَیهِ </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یَکذِبُ الکاذِبُ إلاّ مِن مَهانَةِ نفسِهِ، و أصلُ السُّخریَةِ الطُّمأنینَةُ إلی أهلِ الکذبِ </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عِلّةُ الکذبِ أقبَحُ عِلّةٍ </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الکاذِبُ مُهانٌ ذَلیلٌ </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الکاذِبُ علی شَفا مَهواةٍ و مَهانَةٍ </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3871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3406</w:t>
      </w:r>
    </w:p>
    <w:p>
      <w:pPr>
        <w:pStyle w:val="BookText"/>
        <w:rPr/>
      </w:pPr>
      <w:r>
        <w:rPr>
          <w:rFonts w:ascii="IRNazanin" w:hAnsi="IRNazanin" w:eastAsia="IRNazanin"/>
          <w:color w:val="111111"/>
          <w:sz w:val="28"/>
          <w:sz w:val="28"/>
          <w:szCs w:val="28"/>
          <w:rtl w:val="true"/>
          <w:lang w:bidi="fa-IR"/>
        </w:rPr>
        <w:t>علّت دروغگویی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 دروغ نمی گوید، مگر به سبب حقارتی که در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 دروغ نمی گوید، مگر بر اثر حقارتی که در وجود اوست و ریشه تمسخر، اعتماد کردن به دروغگویان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مرض دروغ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زشت ترین مرض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 حقیر و خوار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 بر لبه پرتگاه و خواری قرار دارد</w:t>
      </w:r>
      <w:r>
        <w:rPr>
          <w:rFonts w:eastAsia="IRNazanin" w:cs="IRNazanin"/>
          <w:color w:val="111111"/>
          <w:sz w:val="28"/>
          <w:szCs w:val="28"/>
          <w:rtl w:val="true"/>
          <w:lang w:bidi="fa-IR"/>
        </w:rPr>
        <w:t>.</w:t>
      </w:r>
      <w:bookmarkStart w:id="200" w:name="pg11929_104094"/>
    </w:p>
    <w:p>
      <w:pPr>
        <w:pStyle w:val="Heading5"/>
        <w:numPr>
          <w:ilvl w:val="4"/>
          <w:numId w:val="1"/>
        </w:numPr>
        <w:rPr/>
      </w:pPr>
      <w:bookmarkStart w:id="201" w:name="__RefHeading___Toc14604442_73709187"/>
      <w:bookmarkStart w:id="202" w:name="_Toc82"/>
      <w:bookmarkEnd w:id="200"/>
      <w:bookmarkEnd w:id="201"/>
      <w:r>
        <w:rPr/>
        <w:t>3407</w:t>
      </w:r>
      <w:r>
        <w:rPr>
          <w:rtl w:val="true"/>
        </w:rPr>
        <w:t xml:space="preserve"> - </w:t>
      </w:r>
      <w:r>
        <w:rPr>
          <w:rtl w:val="true"/>
        </w:rPr>
        <w:t>الکَذّابُ</w:t>
      </w:r>
      <w:bookmarkEnd w:id="202"/>
    </w:p>
    <w:p>
      <w:pPr>
        <w:pStyle w:val="Heading6"/>
        <w:numPr>
          <w:ilvl w:val="5"/>
          <w:numId w:val="1"/>
        </w:numPr>
        <w:rPr/>
      </w:pPr>
      <w:bookmarkStart w:id="203" w:name="__RefHeading___Toc14604444_73709187"/>
      <w:bookmarkStart w:id="204" w:name="_Toc83"/>
      <w:bookmarkEnd w:id="203"/>
      <w:r>
        <w:rPr/>
        <w:t>3407</w:t>
      </w:r>
      <w:r>
        <w:rPr>
          <w:rtl w:val="true"/>
        </w:rPr>
        <w:t xml:space="preserve"> - </w:t>
      </w:r>
      <w:r>
        <w:rPr>
          <w:rtl w:val="true"/>
        </w:rPr>
        <w:t>کذّاب</w:t>
      </w:r>
      <w:bookmarkEnd w:id="20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یَزالُ العَبدُ یَکذِبُ حتّی یَکتُبَهُ اللّهُ کذّابا </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یَزالُ العَبدُ یَکذِبُ و یَتَحَرّی الکذبَ حتّی یُکتَبَ عندَ اللّهِ کذّابا </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یَزالُ العَبدُ یَکذِبُ و یَتَحرَّی الکذبَ فَتُنکَتُ فی قَلبِهِ نُکتَةٌ حتّی یَسوَدَّ قَلبُهُ ، فیُکتَبَ عندَ اللّهِ مِن الکاذِبینَ </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یَزالُ أحَدُکُم یَکذِبُ حتّی لا یَبقی فی قَلبِهِ مَوضِعُ إبرَةِ صِدقٍ، فَیُسمّی عندَ اللّهِ کذّابا </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تُحَدِّث مِن غَیرِ ثِقَةٍ فتَکونَ کَذّابا </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خَیرَ فی عِلمِ الکَذّابینَ </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الإمامُ الصّادقُ علیه السلامـ و قد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الکذّابُ هُو الذی یَکذِبُ فی الشیءِ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ما مِن أحَدٍ إلاّ یکونُ ذلکَ مِنهُ ، و لکنِ المَطبوعَ علَی الکذبِ </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eastAsia="Times New Roman" w:cs="Times New Roman" w:ascii="Times New Roman" w:hAnsi="Times New Roman"/>
          <w:color w:val="111111"/>
          <w:sz w:val="28"/>
          <w:szCs w:val="28"/>
          <w:lang w:val="en-US" w:bidi="en-US"/>
        </w:rPr>
        <w:t>3407</w:t>
      </w:r>
    </w:p>
    <w:p>
      <w:pPr>
        <w:pStyle w:val="BookText"/>
        <w:rPr/>
      </w:pPr>
      <w:r>
        <w:rPr>
          <w:rFonts w:ascii="Amiri" w:hAnsi="Amiri" w:eastAsia="Amiri" w:cs="Amiri"/>
          <w:color w:val="111111"/>
          <w:sz w:val="28"/>
          <w:sz w:val="28"/>
          <w:szCs w:val="28"/>
          <w:rtl w:val="true"/>
          <w:lang w:bidi="ar-SA"/>
        </w:rPr>
        <w:t>کذّاب</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پیوسته دروغ می گوید، تا جایی که خداوند او را کذّاب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آنقدر دروغ می گوید و دنبال دروغ می رود، تا سرانجام نزد خداوند کذّاب نوشته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چندان دروغ می گوید و دنبال دروغ می رود که نقطه ای سیاه در دلش پدیدار می شود و به تدریج قلبش را سیاه می کند و نزد خداوند در شمار دروغگویان نوشته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شما آنقدر دروغ می گوید که دیگر در دلش به اندازه جای سوزنی راستگویی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خداوند، کذّاب نام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اطمینان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درست بودن سخنت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سخنی مگوی که کذّاب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دانش اشخاص کذّاب خیری نیست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السلامـ در پاسخ به این سؤال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هر کس دروغی بگوید، کذّاب است؟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هیچ کس نیست، مگر این که دروغی از او سر می زند؛ کذّاب کسی است که دروغگویی در طبع او نشسته باشد</w:t>
      </w:r>
      <w:r>
        <w:rPr>
          <w:rFonts w:eastAsia="IRNazanin" w:cs="IRNazanin"/>
          <w:color w:val="111111"/>
          <w:sz w:val="28"/>
          <w:szCs w:val="28"/>
          <w:rtl w:val="true"/>
          <w:lang w:bidi="fa-IR"/>
        </w:rPr>
        <w:t>.</w:t>
      </w:r>
      <w:bookmarkStart w:id="205" w:name="pg11929_104095"/>
    </w:p>
    <w:p>
      <w:pPr>
        <w:pStyle w:val="BookText"/>
        <w:rPr/>
      </w:pPr>
      <w:bookmarkEnd w:id="205"/>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آیَةَ الکَذّابِ بأن یُخبِرَکَ خَبرَ السَّماءِ و الأرضِ و المَشرِقِ و المَغرِبِ، فإذا سَألتَهُ عن حَرامِ اللّهِ و حَلالِهِ لَم یکن عندَهُ شیءٌ </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الکَذّابَ یَهلِکُ بالبَیِّناتِ ، و یَهلِکُ أتباعُهُ بالشُّبُهاتِ </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کذّاب این است که از آسمان و زمین و مشرق و مغرب به تو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گاه درباره حرام و حلال خدا از او بپرسی چیزی در چنته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 با برهانهای روشن هلاک می شود و پیروانش به وسیله شبهات</w:t>
      </w:r>
      <w:r>
        <w:rPr>
          <w:rFonts w:eastAsia="IRNazanin" w:cs="IRNazanin"/>
          <w:color w:val="111111"/>
          <w:sz w:val="28"/>
          <w:szCs w:val="28"/>
          <w:rtl w:val="true"/>
          <w:lang w:bidi="fa-IR"/>
        </w:rPr>
        <w:t>.</w:t>
      </w:r>
    </w:p>
    <w:p>
      <w:pPr>
        <w:pStyle w:val="Heading5"/>
        <w:numPr>
          <w:ilvl w:val="4"/>
          <w:numId w:val="1"/>
        </w:numPr>
        <w:rPr/>
      </w:pPr>
      <w:bookmarkStart w:id="206" w:name="__RefHeading___Toc14604446_73709187"/>
      <w:bookmarkStart w:id="207" w:name="_Toc84"/>
      <w:bookmarkEnd w:id="206"/>
      <w:r>
        <w:rPr/>
        <w:t>3408</w:t>
      </w:r>
      <w:r>
        <w:rPr>
          <w:rtl w:val="true"/>
        </w:rPr>
        <w:t xml:space="preserve"> - </w:t>
      </w:r>
      <w:r>
        <w:rPr>
          <w:rtl w:val="true"/>
        </w:rPr>
        <w:t>ثَمَرَةُ الکِذبِ</w:t>
      </w:r>
      <w:bookmarkEnd w:id="207"/>
    </w:p>
    <w:p>
      <w:pPr>
        <w:pStyle w:val="Heading6"/>
        <w:numPr>
          <w:ilvl w:val="5"/>
          <w:numId w:val="1"/>
        </w:numPr>
        <w:rPr/>
      </w:pPr>
      <w:bookmarkStart w:id="208" w:name="__RefHeading___Toc14604448_73709187"/>
      <w:bookmarkStart w:id="209" w:name="_Toc85"/>
      <w:bookmarkEnd w:id="208"/>
      <w:r>
        <w:rPr/>
        <w:t>3408</w:t>
      </w:r>
      <w:r>
        <w:rPr>
          <w:rtl w:val="true"/>
        </w:rPr>
        <w:t xml:space="preserve"> - </w:t>
      </w:r>
      <w:r>
        <w:rPr>
          <w:rtl w:val="true"/>
        </w:rPr>
        <w:t>نتیجه دروغ</w:t>
      </w:r>
      <w:bookmarkEnd w:id="20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یَهْدِی مَنْ هُوَ کاذِبٌ کَفَّارٌ</w:t>
      </w:r>
      <w:r>
        <w:rPr>
          <w:rFonts w:eastAsia="Amiri" w:cs="Amiri" w:ascii="Amiri" w:hAnsi="Amiri"/>
          <w:color w:val="111111"/>
          <w:sz w:val="28"/>
          <w:szCs w:val="28"/>
          <w:rtl w:val="true"/>
          <w:lang w:bidi="ar-SA"/>
        </w:rPr>
        <w:t xml:space="preserve">» . </w:t>
      </w:r>
      <w:r>
        <w:rPr>
          <w:rStyle w:val="FootnoteAnchor"/>
          <w:rtl w:val="true"/>
        </w:rPr>
        <w:footnoteReference w:id="2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یَهْدِی مَنْ هُوَ مُسْرفٌ کَذَّابٌ</w:t>
      </w:r>
      <w:r>
        <w:rPr>
          <w:rFonts w:eastAsia="Amiri" w:cs="Amiri" w:ascii="Amiri" w:hAnsi="Amiri"/>
          <w:color w:val="111111"/>
          <w:sz w:val="28"/>
          <w:szCs w:val="28"/>
          <w:rtl w:val="true"/>
          <w:lang w:bidi="ar-SA"/>
        </w:rPr>
        <w:t xml:space="preserve">» . </w:t>
      </w:r>
      <w:r>
        <w:rPr>
          <w:rStyle w:val="FootnoteAnchor"/>
          <w:rtl w:val="true"/>
        </w:rPr>
        <w:footnoteReference w:id="2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فَأَعْقَبَهُمْ نِفاقا فِی قُلُوبِهِمْ إِلَی یَوْمِ یَلْقَوْنَهُ بِما أَخْلَفُوا اللّهَ ما وَعَدُوهُ وَ بِما کانُوا یَکذِبُونَ</w:t>
      </w:r>
      <w:r>
        <w:rPr>
          <w:rFonts w:eastAsia="Amiri" w:cs="Amiri" w:ascii="Amiri" w:hAnsi="Amiri"/>
          <w:color w:val="111111"/>
          <w:sz w:val="28"/>
          <w:szCs w:val="28"/>
          <w:rtl w:val="true"/>
          <w:lang w:bidi="ar-SA"/>
        </w:rPr>
        <w:t xml:space="preserve">» .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الکذبَ یُسَوِّدُ الوَجهَ </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أقلُّ النّاسِ مُرُوّةً مَن کانَ کاذِبا </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eastAsia="Times New Roman" w:cs="Times New Roman" w:ascii="Times New Roman" w:hAnsi="Times New Roman"/>
          <w:color w:val="111111"/>
          <w:sz w:val="28"/>
          <w:szCs w:val="28"/>
          <w:lang w:val="en-US" w:bidi="en-US"/>
        </w:rPr>
        <w:t>3408</w:t>
      </w:r>
    </w:p>
    <w:p>
      <w:pPr>
        <w:pStyle w:val="BookText"/>
        <w:rPr/>
      </w:pPr>
      <w:r>
        <w:rPr>
          <w:rFonts w:ascii="IRNazanin" w:hAnsi="IRNazanin" w:eastAsia="IRNazanin"/>
          <w:color w:val="111111"/>
          <w:sz w:val="28"/>
          <w:sz w:val="28"/>
          <w:szCs w:val="28"/>
          <w:rtl w:val="true"/>
          <w:lang w:bidi="fa-IR"/>
        </w:rPr>
        <w:t>نتیجه دروغ</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کسی را که دروغ گوی ناسپاس است، هدایت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کسی را که افراط کار دروغزن باشد، هدایت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به سزای آن که با خدا خلف وعده کردند و از آن روی که دروغ می گفتند، در دلهایشان پیامدهای نفاق را باقی گذارد، تا روزی که او را دیدار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رو سیاهی می آورد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مروّت ترین مردم، کسی است که دروغگو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الکِذبُ یَنقُصُ الرِّزقَ </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 xml:space="preserve">عیسی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کَثُرَ کذبُهُ ذَهَبَ بَهاؤهُ </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ثَمَرَةُ الکذبِ المَهانَةُ فی الدُّنیا و العَذابُ فی الآخِرَةِ </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کَثرَةُ کِذبِ المَرءِ تُذهِبُ بَهاءَهُ </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کَثرَةُ الکذبِ تُفسِدُ الدِّینَ و تُعظِمُ الوِزرَ </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عنه علیه السلامـ فی وصیَّتِهِ لابنِهِ الحسنِ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عاقِبَةُ الکذبِ النَّدَمُ </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الکذبُ فَسادُ کُلِّ شیءٍ </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الکذبُ فی العاجِلَةِ عارٌ ، و فی الآجِلَةِ عَذابُ النّارِ </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الکذبُ یُؤَدِّی إلَی النِّفاقِ </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الکذبُ یُوجِبُ الوَقیعَةَ </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کَذَبَ أفسَدَ مُرُوَّتَهُ </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یَجتَمِعُ الکذبُ و المُرُوَّةُ </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روزی را کم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زیاد دروغ بگوید، شکوهش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دروغ، خواری در دنیا و عذاب در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دروغ گفتن انسان، شکُوه او را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دروغگویی زیاد، دین را تباه و گناه را بزرگ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سفارش به فرزندش حضرت حسن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دروغ، پشیمانی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همه چیز را تباه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گفتن، در دنیا ننگ است و در آخرت، عذاب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به نفاق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باعث غیبت و بدگویی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دروغ بگوید، مروّت خود را تباه کرده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دروغگویی و مروّت، با هم جمع نمی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 بالکذبِ قَلَّتِ الثِقَةُ بهِ ، مَن تَجَنَّبَ الکذبَ صُدِّقَت أقوالُهُ </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فَسادُ البَهاءِ الکذبُ </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الکَذّابُ و المَیِّتُ سَواءٌ ، فإنّ فَضیلَةَ الحَیِّ علَی المَیِّتِ الثِّقةُ بهِ ، فإذا لم یُوثَقْ بکَلامِهِ بَطَلَت حَیاتُهُ </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الکَذّابُ مُتَّهَمٌ فی قَولِهِ و إن قَوِیَت حُجَّتُهُ و صَدَقَت لَهجَتُهُ </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یَکتَسِبُ الکاذِبُ بکِذبِهِ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سَخَطَ اللّهِ علَیهِ ، و استِهانَةَ النّاسِ بهِ ، و مَقتَ الملائکةِ لَهُ </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أبعَدُ النّاسِ مِن الصَّلاحِ الکَذوبُ ، و ذو الوَجهِ الوقاحِ </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اعتِیادُ الکِذبِ یُورِثُ الفَقرَ </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القولِ ما نَقَضَ بَعضُهُ بَعضا </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تَکذِبْ فَیَذهَبَ بَهاؤکَ </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لیسَت لِبَخیلٍ راحَةٌ ، و لا لِحَسودٍ لَذَّةٌ ، و لا لِمُلوکٍ وَفاءٌ ، و لا لِکَذّابٍ مُروّةٌ </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دروغگویی شناخته شود اعتماد به او کم می شود و کسی که از دروغ اجتناب ورزد گفته هایش باور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از بین رفتن شُکوه،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 و مرده یکسانند؛ زیرا برتری زنده بر مرده، به سبب اعتماد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به گفته او اعتماد نشود، حیاتش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 در گفتارش مورد اتهام و بدگمانی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اثبات گفته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قوی بیاورد و راست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 با دروغگویی خود سه چیز 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خدا، نگاه تحقیرآمیز مردم و دشمنی فرشتگان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دورترین مردم از جاده صلاح، دروغگو و شخص وقیح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به دروغ گویی فقر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گفتار آن است که قسمتی از آن، قسمت دیگرش را نقض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مگو، که شکوهت از بین می رود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بخیل را آسایش نیست، و حسود را خوشی و شاهان را وفا و دروغگو را مروّت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تَستَعِنْ بکَذّابٍ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الکَذّابَ یُقرِّبُ لکَ البَعیدَ، و یُبَعِّدُ لکَ القَریبَ </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الرجُلَ لَیَکذِبُ الکِذبَةَ فَیُحرَمُ بها صَلاةَ اللیلِ </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مِمّا أعانَ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الکذّابینَ النِّسیانَ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العلاّمة الطباطبائیّ فی المیزان فی تفسیر القرآن قوله تعالی فی سورة یوسف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جاؤوا علی قَمیصِهِ بِدَمٍ کَذِبٍ</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الکَذِب بالفتح فالکسر مصدرٌ اُرید به الفاعل لِلمبالغة ؛ أی بدمٍ کاذبٍ بیّن الکذب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الآیة إشعار بأنّ القمیص و علیه دم ـ و قد نُکِّر الدمُ للدلالة علی هوان دلالته و ضعفها علی ما وصفوه ـ کان علی صفةٍ تکشف عن کذبهم فی مقالهم ، فإنّ من افترسته السِّباع و أکلته لم تترک له قمیصا سالما غیر ممزّق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شأن الکذب لا یخلو الحدیث الکاذب و لا الاُحدوثة الکاذبة من تنافٍ بین أجزائه و تناقضٍ بین أطرافه أو شواهدَ من أوضاعٍ و أحوالٍ خارجیّةٍ تحفّ به و تنادی بالصدق و تکشف القناع عن قبیح سریرته و باطنه ، و إن حسنت صورته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از دروغگو کمک مخواه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دروغگو دور را در نظر تو نزدیک جلوه می دهد و نزدیک را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فرد دروغی می گوید و به سبب آن، از نماز شب محروم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کمکهای خداوند بر ضدّ دروغگویان فراموشی است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طباطبائی در المیزان فی تفسیر القرآن، در تفسیر این آیه در سوره یوسف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جاؤوا علی قمیصه بدم 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فتح اول و کسر دوم ـ مصدر است و به جای اسم فاعل به کار رفته، تا مبالغه را برساند؛ یعنی، آلوده به خونی آشکارا دروغین</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مشعر به این است که پیراهن آغشته به خون ـ نکره آوردن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نشان دادن سستی و بی پایگی دلالت آن بر مدّعای پسران یعقوب است ـ طوری بوده که دروغ بودن سخن آنان را آشکار کرده است؛ زیرا کسی را که درندگان پاره کنند و بخورند پیراهن سالم تکّه پاره نشده ای برایش باقی نمی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دروغ، چنین وضعی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سخن دروغ یا نقل و حکایت دروغینی نیست، مگر این که میان قسمتهای مختلف آن تنافی و در اطرافش تناقضهایی وجود دارد، یا از اوضاع و احوال خارجی شواهدی است که دروغ بودن آن را آشکار می سازد و واقعیت را روشن می کند و از درون و نهاد زشت آن، هر چند ظاهری زیبا و خوش منظر داشته باشد، پرده برمی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فی أنّ الکذب لا یُفلح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المُجرَّب أنّ الکذب لا یدوم علَی اعتباره ، و أنّ الکاذب لا یلبث دون أن یأتی بما یکذّبه أو یَظهر ما یکشف القناع عن بُطلان ما أخبر به أو ادّعاه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الوجه فیه أنّ الکون یجری علی نظامٍ یرتبط به بعض أجزائه ببعضٍ بنِسَبٍ و إضافاتٍ غیر متغیّرة و لا متبدّلة، فلکلّ حادثٍ من الحوادث الخارجیّة الواقعة لوازم و ملزوماتٌ متناسبةٌ لا ینفکّ بعضها من بعضٍ ، و لها جمیعا فیما بینها أحکام و آثارٌ یتّصل بعضها ببعضٍ ، و لو اختلّ واحدٌ منها لاختلّ الجمیع ، و سلامة الواحد تدلّ علی سلامة السِّلسلة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قانونٌ کلّیّ غیر قابل لورود الاستثناء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انتقل مثلاً جسم من مکانٍ إلی مکانٍ آخر فی زمانٍ کان من لوازمه أن یفارق المکان الأوّل و یبتعد منه و یغیب عنه و عن کلّ ما یلازمه و یتّصل به و یخلو عنه المکان الأوّل و یشغل به الثانی و أن یقطع ما بینهما من الفصل إلی غیر ذلک من اللوازم ، و لو اختلّ واحد منها ـ کأن یکون فی الزمان المفروض شاغلاً للمکان الأوّل ـ اختلّت جمیع اللوازم المحتفّة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فی وسع الإنسان و لا أیّ سببٍ مفروضٍ إذا سَترَ شیئا من الحقائق الکونیّة بنوعٍ من التّلبیس أن یستر جمیع اللوازمات و الملزومات المرتبطة به ، أو أن یخرجها عن محالّها الواقعیّة ، أو یحرفها عن مجراها الکونیّة ، فإن ألقی سترا علی واحدةٍ منها ظهرت الاُخری و إلاّ فالثالثة ، و هکذا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هنا کانت الدَّولةُ للحقّ و إن کانت للباطل جَولةٌ ، و کانت القیمة للصّدق و إن تعلّقت الرغبة أحیانا بالکذب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یَهدِی مَن هُوَ کاذِبٌ کَفّارٌ</w:t>
      </w:r>
      <w:r>
        <w:rPr>
          <w:rFonts w:eastAsia="Amiri" w:cs="Amiri" w:ascii="Amiri" w:hAnsi="Amiri"/>
          <w:color w:val="111111"/>
          <w:sz w:val="28"/>
          <w:szCs w:val="28"/>
          <w:rtl w:val="true"/>
          <w:lang w:bidi="ar-SA"/>
        </w:rPr>
        <w:t xml:space="preserve">» </w:t>
      </w:r>
      <w:r>
        <w:rPr>
          <w:rStyle w:val="FootnoteAnchor"/>
          <w:rtl w:val="true"/>
        </w:rPr>
        <w:footnoteReference w:id="328"/>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یَهدِی مَن هُوَ مُسْرِفٌ کَذّابٌ</w:t>
      </w:r>
      <w:r>
        <w:rPr>
          <w:rFonts w:eastAsia="Amiri" w:cs="Amiri" w:ascii="Amiri" w:hAnsi="Amiri"/>
          <w:color w:val="111111"/>
          <w:sz w:val="28"/>
          <w:szCs w:val="28"/>
          <w:rtl w:val="true"/>
          <w:lang w:bidi="ar-SA"/>
        </w:rPr>
        <w:t xml:space="preserve">» . </w:t>
      </w:r>
      <w:r>
        <w:rPr>
          <w:rStyle w:val="FootnoteAnchor"/>
          <w:rtl w:val="true"/>
        </w:rPr>
        <w:footnoteReference w:id="329"/>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یَفترُونَ علَی اللّهِ الکَذِبَ لا یُفلِحُونَ</w:t>
      </w:r>
      <w:r>
        <w:rPr>
          <w:rFonts w:eastAsia="Amiri" w:cs="Amiri" w:ascii="Amiri" w:hAnsi="Amiri"/>
          <w:color w:val="111111"/>
          <w:sz w:val="28"/>
          <w:szCs w:val="28"/>
          <w:rtl w:val="true"/>
          <w:lang w:bidi="ar-SA"/>
        </w:rPr>
        <w:t xml:space="preserve">» </w:t>
      </w:r>
      <w:r>
        <w:rPr>
          <w:rStyle w:val="FootnoteAnchor"/>
          <w:rtl w:val="true"/>
        </w:rPr>
        <w:footnoteReference w:id="330"/>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کَذَّبُوا بالحَقِّ لَمّا جاءَهُمْ فَهُمْ فی أمْرٍ مَریجٍ</w:t>
      </w:r>
      <w:r>
        <w:rPr>
          <w:rFonts w:eastAsia="Amiri" w:cs="Amiri" w:ascii="Amiri" w:hAnsi="Amiri"/>
          <w:color w:val="111111"/>
          <w:sz w:val="28"/>
          <w:szCs w:val="28"/>
          <w:rtl w:val="true"/>
          <w:lang w:bidi="ar-SA"/>
        </w:rPr>
        <w:t xml:space="preserve">» </w:t>
      </w:r>
      <w:r>
        <w:rPr>
          <w:rStyle w:val="FootnoteAnchor"/>
          <w:rtl w:val="true"/>
        </w:rPr>
        <w:footnoteReference w:id="331"/>
      </w:r>
      <w:r>
        <w:rPr>
          <w:rFonts w:ascii="IRNazanin" w:hAnsi="IRNazanin" w:eastAsia="IRNazanin"/>
          <w:color w:val="111111"/>
          <w:sz w:val="28"/>
          <w:sz w:val="28"/>
          <w:szCs w:val="28"/>
          <w:rtl w:val="true"/>
          <w:lang w:bidi="fa-IR"/>
        </w:rPr>
        <w:t xml:space="preserve">و ذلک أنهم لمّا عدّوا الحقّ کذبا بنَوا علَی الباطل و اعتمدوا علیه فی حیاتهم ، فوقعوا فی نظامٍ مختلّ یناقض بعض أجزائه بعضا و یدفع طرفٌ منه طرفا </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گفتاری درباره بی فرجامی بودن دروغ</w:t>
      </w:r>
    </w:p>
    <w:p>
      <w:pPr>
        <w:pStyle w:val="BookText"/>
        <w:rPr/>
      </w:pPr>
      <w:r>
        <w:rPr>
          <w:rFonts w:ascii="IRNazanin" w:hAnsi="IRNazanin" w:eastAsia="IRNazanin"/>
          <w:color w:val="111111"/>
          <w:sz w:val="28"/>
          <w:sz w:val="28"/>
          <w:szCs w:val="28"/>
          <w:rtl w:val="true"/>
          <w:lang w:bidi="fa-IR"/>
        </w:rPr>
        <w:t>این مطلب به تجربه ثابت شده که اعتبار دروغ، مدّت زیادی نمی پاید و دیری نمی گذرد که از شخص دروغگو رفتاری سر می زند که گفتار او را دروغ از آب درمی آورد یا از بطلان و نادرستیِ خبری که داده یا ادعایی که کرده است پرده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هم این است که هستی بر پایه نظامی استوار است که میان اجزای آن نسبتها و رابطه های تغییر ناپذیری حاکم است؛ زیرا برای هر حادثه و رویداد خارجی و واقعی، لوازم و ملزوماتی متناسب است که از یکدیگر جدا ناشدنی و تفکیک ناپذیرند و میان این لوازم و ملزومات، احکام و آثاری مرتبط با یکدیگر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اگر به یکی از آنها خللی وارد آید، همه آنها مختل می شوند و سالم و نا مختل بودن یکی از آنها دلیل بر سالم و بی عیب بودن مجموعه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قانون کلی و استثنا ناپذیر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جسمی در یک زمان خاصّ از جایی به جای دیگر منتقل شود، یکی از لوازم این جا به جایی این است که از مکان نخست و از هر چه مرتبط و متصل به آن مکان می باشد، جدا و دور شود و مکان نخست از آن خالی گردد و مکان دوم را اشغال کند و همچنین فاصله میان این دو مکان را بپیماید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دیگر لوازم این جا به 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یکی از این لوازم دچار خلل شود، مثلاً در همان زمان مفروض باز هم آن جسم، مکان اول را در اشغال داشته باشد، همه لوازم وابسته به آن جسم مختل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انسان و نه هیچ سبب و عامل فرضی دیگری، اگر چیزی از حقایق هستی را بپوشاند، با هیچ حیله و ترفندی نمی تواند کلیه لوازم و ملزومات مربوط به آن حقیقت را نیز پوشیده نگه دارد یا آنها را از جایگاه واقعی شان بیرون برد یا از بستر هستیشان منحرف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یکی از این لوازم و ملزومات پرده افکند، دیگری آشکار می شود و اگر آن را هم بپوشاند، سومی خود را نمایان می سازد و به همین ترتیب</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جاست که حکومت و دولت از آنِ حق و حقیقت است، هر چند باطل و نادرستی چند صباحی جولان دهد و ارزش واقعی از آنِ راستی و صداقت است، هر چند گاه دروغ مورد رغبت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کسی را که دروغزن ناسپاس باشد، هدایت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کسی را که افراط کار دروغ پرداز باشد، هدایت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به خدا دروغ می بندند، رستگار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وقتی که حق به ایشان رسید تکذیبش کردند، پس آنان در وضع آشفته 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این است که وقتی حق و حقیقت را دروغ شمردند، ناچار در زندگی خود باطل و نادرست را مبنا قرار داده و بر آن تکیه کردند و از این رو در یک نظام مختل و از هم گسیخته که اجزای آن با هم ناسازگار است و هر بخشی از آن بخش دیگرش را دفع و ابطال می کند، افتادند</w:t>
      </w:r>
      <w:r>
        <w:rPr>
          <w:rFonts w:eastAsia="IRNazanin" w:cs="IRNazanin"/>
          <w:color w:val="111111"/>
          <w:sz w:val="28"/>
          <w:szCs w:val="28"/>
          <w:rtl w:val="true"/>
          <w:lang w:bidi="fa-IR"/>
        </w:rPr>
        <w:t>.</w:t>
      </w:r>
      <w:bookmarkStart w:id="210" w:name="pg11929_104101"/>
    </w:p>
    <w:p>
      <w:pPr>
        <w:pStyle w:val="Heading5"/>
        <w:numPr>
          <w:ilvl w:val="4"/>
          <w:numId w:val="1"/>
        </w:numPr>
        <w:rPr/>
      </w:pPr>
      <w:bookmarkStart w:id="211" w:name="__RefHeading___Toc14604450_73709187"/>
      <w:bookmarkStart w:id="212" w:name="_Toc86"/>
      <w:bookmarkEnd w:id="210"/>
      <w:bookmarkEnd w:id="211"/>
      <w:r>
        <w:rPr/>
        <w:t>3409</w:t>
      </w:r>
      <w:r>
        <w:rPr>
          <w:rtl w:val="true"/>
        </w:rPr>
        <w:t xml:space="preserve"> - </w:t>
      </w:r>
      <w:r>
        <w:rPr>
          <w:rtl w:val="true"/>
        </w:rPr>
        <w:t>أقبَحُ الکِذبِ</w:t>
      </w:r>
      <w:bookmarkEnd w:id="212"/>
    </w:p>
    <w:p>
      <w:pPr>
        <w:pStyle w:val="Heading6"/>
        <w:numPr>
          <w:ilvl w:val="5"/>
          <w:numId w:val="1"/>
        </w:numPr>
        <w:rPr/>
      </w:pPr>
      <w:bookmarkStart w:id="213" w:name="__RefHeading___Toc14604452_73709187"/>
      <w:bookmarkStart w:id="214" w:name="_Toc87"/>
      <w:bookmarkEnd w:id="213"/>
      <w:r>
        <w:rPr/>
        <w:t>3409</w:t>
      </w:r>
      <w:r>
        <w:rPr>
          <w:rtl w:val="true"/>
        </w:rPr>
        <w:t xml:space="preserve"> - </w:t>
      </w:r>
      <w:r>
        <w:rPr>
          <w:rtl w:val="true"/>
        </w:rPr>
        <w:t>زشت ترین دروغ</w:t>
      </w:r>
      <w:bookmarkEnd w:id="21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أَظْلَمُ مِمَّنِ افْتَرَی عَلَی اللّهِ کَذِبا لِیُضِلَّ النَّاسَ بِغَیْرِ عِلْمٍ</w:t>
      </w:r>
      <w:r>
        <w:rPr>
          <w:rFonts w:eastAsia="Amiri" w:cs="Amiri" w:ascii="Amiri" w:hAnsi="Amiri"/>
          <w:color w:val="111111"/>
          <w:sz w:val="28"/>
          <w:szCs w:val="28"/>
          <w:rtl w:val="true"/>
          <w:lang w:bidi="ar-SA"/>
        </w:rPr>
        <w:t xml:space="preserve">» . </w:t>
      </w:r>
      <w:r>
        <w:rPr>
          <w:rStyle w:val="FootnoteAnchor"/>
          <w:rtl w:val="true"/>
        </w:rPr>
        <w:footnoteReference w:id="3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أَظْلَمُ مِمَّنْ افْتَرَی عَلَی اللّهِ کَذِبا أَوْ قالَ أُوحِیَ إِلیَّ وَ لَمْ یُوحَ إِلَیْهِ شَیءٌ</w:t>
      </w:r>
      <w:r>
        <w:rPr>
          <w:rFonts w:eastAsia="Amiri" w:cs="Amiri" w:ascii="Amiri" w:hAnsi="Amiri"/>
          <w:color w:val="111111"/>
          <w:sz w:val="28"/>
          <w:szCs w:val="28"/>
          <w:rtl w:val="true"/>
          <w:lang w:bidi="ar-SA"/>
        </w:rPr>
        <w:t xml:space="preserve">» . </w:t>
      </w:r>
      <w:r>
        <w:rPr>
          <w:rStyle w:val="FootnoteAnchor"/>
          <w:rtl w:val="true"/>
        </w:rPr>
        <w:footnoteReference w:id="3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تَقُولُوا لِما تَصِفُ أَلْسِنَتُکُمُ الْکَذِبَ هَذَا حَلاَلٌ وَ هَذا حَرَامٌ لِتَفْتَرُوا عَلَی اللّهِ الْکَذِبَ إِنَّ الَّذِینَ یَفْتَرُونَ عَلَی اللّهِ الْکَذِبَ لاَ یُفْلِحُونَ</w:t>
      </w:r>
      <w:r>
        <w:rPr>
          <w:rFonts w:eastAsia="Amiri" w:cs="Amiri" w:ascii="Amiri" w:hAnsi="Amiri"/>
          <w:color w:val="111111"/>
          <w:sz w:val="28"/>
          <w:szCs w:val="28"/>
          <w:rtl w:val="true"/>
          <w:lang w:bidi="ar-SA"/>
        </w:rPr>
        <w:t xml:space="preserve">» . </w:t>
      </w:r>
      <w:r>
        <w:rPr>
          <w:rStyle w:val="FootnoteAnchor"/>
          <w:rtl w:val="true"/>
        </w:rPr>
        <w:footnoteReference w:id="335"/>
      </w:r>
    </w:p>
    <w:p>
      <w:pPr>
        <w:pStyle w:val="BookText"/>
        <w:rPr/>
      </w:pPr>
      <w:r>
        <w:rPr>
          <w:rFonts w:eastAsia="Times New Roman" w:cs="Times New Roman" w:ascii="Times New Roman" w:hAnsi="Times New Roman"/>
          <w:color w:val="111111"/>
          <w:sz w:val="28"/>
          <w:szCs w:val="28"/>
          <w:lang w:val="en-US" w:bidi="en-US"/>
        </w:rPr>
        <w:t>3409</w:t>
      </w:r>
    </w:p>
    <w:p>
      <w:pPr>
        <w:pStyle w:val="BookText"/>
        <w:rPr/>
      </w:pPr>
      <w:r>
        <w:rPr>
          <w:rFonts w:ascii="IRNazanin" w:hAnsi="IRNazanin" w:eastAsia="IRNazanin"/>
          <w:color w:val="111111"/>
          <w:sz w:val="28"/>
          <w:sz w:val="28"/>
          <w:szCs w:val="28"/>
          <w:rtl w:val="true"/>
          <w:lang w:bidi="fa-IR"/>
        </w:rPr>
        <w:t>زشت ترین دروغ</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کیست ستمکارتر از آن کس که بر خدا دروغ بندد تا از روی نادانی، مردم را گمراه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کیست ستمکارتر از آن کس که بر خدا دروغ می بندد یا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وحی شده، در حالی که چیزی به او وحی نشده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آنچه که زبان شما به دروغ می پردازد، مگویید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حلال است و آن حرام، تا بر خدا دروغ بندید؛ زیرا کسانی که بر خدا دروغ می بندند رستگار نمی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یَقُولُونَ هُوَ مِنْ عِنْدِ اللّهِ وَ ما هُوَ مِنْ عِنْدِ اللّهِ وَ یَقُولُونَ عَلَی اللّهِ الْکَذِبَ وَ هُمْ یَعْلَمُونَ</w:t>
      </w:r>
      <w:r>
        <w:rPr>
          <w:rFonts w:eastAsia="Amiri" w:cs="Amiri" w:ascii="Amiri" w:hAnsi="Amiri"/>
          <w:color w:val="111111"/>
          <w:sz w:val="28"/>
          <w:szCs w:val="28"/>
          <w:rtl w:val="true"/>
          <w:lang w:bidi="ar-SA"/>
        </w:rPr>
        <w:t xml:space="preserve">» . </w:t>
      </w:r>
      <w:r>
        <w:rPr>
          <w:rStyle w:val="FootnoteAnchor"/>
          <w:rtl w:val="true"/>
        </w:rPr>
        <w:footnoteReference w:id="3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الْقِیامَةِ تَرَی الَّذِینَ کَذَبُوا عَلَی اللّهِ وُجُوهُهُمْ مُسْوَدَّةٌ أَ لَیْسَ فِی جَهَنَّمَ مَثْویً لِلْمُتَکَبِّرِینَ</w:t>
      </w:r>
      <w:r>
        <w:rPr>
          <w:rFonts w:eastAsia="Amiri" w:cs="Amiri" w:ascii="Amiri" w:hAnsi="Amiri"/>
          <w:color w:val="111111"/>
          <w:sz w:val="28"/>
          <w:szCs w:val="28"/>
          <w:rtl w:val="true"/>
          <w:lang w:bidi="ar-SA"/>
        </w:rPr>
        <w:t xml:space="preserve">» .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سَیَأتِی علَیکُم مِن بَعدِی زَمانٌ لیسَ فیهِ شیءٌ أخفی مِن الحَقِّ و لا أظهَرَ مِن الباطِلِ ، و لا أکثَرَ مِن الکذبِ علی اللّهِ و رسولِهِ </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یَخطَفَنی الطَّیرُ أحَبُّ إلَیَّ مِن أن أقولَ علی رسولِ اللّهِ صلی الله علیه و آله ما لم یَقُلْ </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اللّه لَأن أخِرَّ مِن السَّماءِ أو تَخطَفَنی الطَّیرُ أحَبُّ إلَیَّ مِن أن أکذِبَ علی رسولِ اللّهِ صلی الله علیه و آله </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الإمامُ الصّادقُ علیه السلامـ لمّا ذُکِرَ لَهُ الحائکُ أنّهُ مَلعونٌ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ذاکَ الذی یَحُوکُ الکذبَ علی اللّهِ و علی رسولِهِ صلی الله علیه و آله </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الکَذِبُ علَی اللّهِ و علی رسولِهِ صلی الله علیه و آله مِن الکبائرِ </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از جانب خداست، در صورتی که از جانب خدا نیست و بر خدا دروغ می بندند، با این که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قیامت کسانی را که بر خدا دروغ بسته اند، رو سیاه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 این است که جهنم جایگاه گردنکشان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پس از من روزگاری بر شما آید که در آن زمان، چیزی پوشیده تر از حق و آشکارتر از باطل و رایج تر از دروغ بستن به خدا و رسول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پرنده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مرا در رُباید، خوشتر دارم از این که به رسول خدا صلی الله علیه و آله سخنی را نسبت دهم که نفرموده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اگر از آسمان فرو افتم یا پرنده مرا در رُباید، خوشتر دارم از این که بر رسول خدا صلی الله علیه و آله دروغ بندم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آنگاه که در حضورش از ملعون بودن بافنده سخن رفت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بافنده، در حقیقت، کسی است که بر خدا و رسول او دروغ ببافد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بستن به خدا و رسول او صلی الله علیه و آله ، از گناهان کبیره است</w:t>
      </w:r>
      <w:r>
        <w:rPr>
          <w:rFonts w:eastAsia="IRNazanin" w:cs="IRNazanin"/>
          <w:color w:val="111111"/>
          <w:sz w:val="28"/>
          <w:szCs w:val="28"/>
          <w:rtl w:val="true"/>
          <w:lang w:bidi="fa-IR"/>
        </w:rPr>
        <w:t>.</w:t>
      </w:r>
      <w:bookmarkStart w:id="215" w:name="pg11929_104103"/>
    </w:p>
    <w:p>
      <w:pPr>
        <w:pStyle w:val="BookText"/>
        <w:rPr/>
      </w:pPr>
      <w:bookmarkEnd w:id="215"/>
      <w:r>
        <w:rPr>
          <w:rFonts w:ascii="Amiri" w:hAnsi="Amiri" w:eastAsia="Amiri" w:cs="Amiri"/>
          <w:color w:val="111111"/>
          <w:sz w:val="28"/>
          <w:sz w:val="28"/>
          <w:szCs w:val="28"/>
          <w:rtl w:val="true"/>
          <w:lang w:bidi="ar-SA"/>
        </w:rPr>
        <w:t xml:space="preserve">الکافی عن أبی 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علیه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الکِذبَةَ لَتُفَطِّرُ الصائمَ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أیُّنا لا یکونُ ذلکَ مِنهُ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حیثُ ذَهَبتَ ، إنّما ذلکَ الکذبُ علَی اللّهِ و علی رسولِهِ و علیَ الأئمَّةِ صلواتُ اللّهِ علَیهِ و علَیهِم </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Style w:val="FootnoteAnchor"/>
          <w:rtl w:val="true"/>
        </w:rPr>
        <w:footnoteReference w:id="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الکافیـ به نقل از ابو بصیر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شنیدم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دروغی، روزه روزه دار را باطل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ما هست که چنین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دروغ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سر نزند؟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نبود که تو فکر کردی، بلکه مقصود دروغ بستن به خدا و رسول او و ائمه ـ صلوات اللّه علیه و علیهم ـ می باشد</w:t>
      </w:r>
      <w:r>
        <w:rPr>
          <w:rFonts w:eastAsia="IRNazanin" w:cs="IRNazanin"/>
          <w:color w:val="111111"/>
          <w:sz w:val="28"/>
          <w:szCs w:val="28"/>
          <w:rtl w:val="true"/>
          <w:lang w:bidi="fa-IR"/>
        </w:rPr>
        <w:t>.</w:t>
      </w:r>
    </w:p>
    <w:p>
      <w:pPr>
        <w:pStyle w:val="Heading5"/>
        <w:numPr>
          <w:ilvl w:val="4"/>
          <w:numId w:val="1"/>
        </w:numPr>
        <w:rPr/>
      </w:pPr>
      <w:bookmarkStart w:id="216" w:name="__RefHeading___Toc14604454_73709187"/>
      <w:bookmarkStart w:id="217" w:name="_Toc88"/>
      <w:bookmarkEnd w:id="216"/>
      <w:r>
        <w:rPr/>
        <w:t>3410</w:t>
      </w:r>
      <w:r>
        <w:rPr>
          <w:rtl w:val="true"/>
        </w:rPr>
        <w:t xml:space="preserve"> - </w:t>
      </w:r>
      <w:r>
        <w:rPr>
          <w:rtl w:val="true"/>
        </w:rPr>
        <w:t>مَوارِدُ جَوازِ الکِذبِ</w:t>
      </w:r>
      <w:bookmarkEnd w:id="217"/>
    </w:p>
    <w:p>
      <w:pPr>
        <w:pStyle w:val="Heading6"/>
        <w:numPr>
          <w:ilvl w:val="5"/>
          <w:numId w:val="1"/>
        </w:numPr>
        <w:rPr/>
      </w:pPr>
      <w:bookmarkStart w:id="218" w:name="__RefHeading___Toc14604456_73709187"/>
      <w:bookmarkStart w:id="219" w:name="_Toc89"/>
      <w:bookmarkEnd w:id="218"/>
      <w:r>
        <w:rPr/>
        <w:t>3410</w:t>
      </w:r>
      <w:r>
        <w:rPr>
          <w:rtl w:val="true"/>
        </w:rPr>
        <w:t xml:space="preserve"> - </w:t>
      </w:r>
      <w:r>
        <w:rPr>
          <w:rtl w:val="true"/>
        </w:rPr>
        <w:t>موارد جایز بودن دروغ</w:t>
      </w:r>
      <w:bookmarkEnd w:id="21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أحَبَّ الکِذبَ فی الصَّلاحِ، و أبغَضَ الصِّدقَ فی الفَسادِ </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بالکاذِبِ مَن أصلَحَ بینَ النّاسِ فقالَ خَیرا أو نَمی خَیرا </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أحَبَّ اثنَینِ و أبغَضَ اثنَینِ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الخَطرَ </w:t>
      </w:r>
      <w:r>
        <w:rPr>
          <w:rStyle w:val="FootnoteAnchor"/>
          <w:rtl w:val="true"/>
        </w:rPr>
        <w:footnoteReference w:id="347"/>
      </w:r>
      <w:r>
        <w:rPr>
          <w:rFonts w:ascii="Amiri" w:hAnsi="Amiri" w:eastAsia="Amiri" w:cs="Amiri"/>
          <w:color w:val="111111"/>
          <w:sz w:val="28"/>
          <w:sz w:val="28"/>
          <w:szCs w:val="28"/>
          <w:rtl w:val="true"/>
          <w:lang w:bidi="ar-SA"/>
        </w:rPr>
        <w:t xml:space="preserve">فیما بینَ الصَّفَّینِ ، و أحَبَّ الکذبَ فی الإصلاحِ ، و أبغَضَ الخَطرَ فی الطُّرُقاتِ ، و أبغَضَ الکذبَ فی غَیرِ الإصلاحِ </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eastAsia="Times New Roman" w:cs="Times New Roman" w:ascii="Times New Roman" w:hAnsi="Times New Roman"/>
          <w:color w:val="111111"/>
          <w:sz w:val="28"/>
          <w:szCs w:val="28"/>
          <w:lang w:val="en-US" w:bidi="en-US"/>
        </w:rPr>
        <w:t>3410</w:t>
      </w:r>
    </w:p>
    <w:p>
      <w:pPr>
        <w:pStyle w:val="BookText"/>
        <w:rPr/>
      </w:pPr>
      <w:r>
        <w:rPr>
          <w:rFonts w:ascii="IRNazanin" w:hAnsi="IRNazanin" w:eastAsia="IRNazanin"/>
          <w:color w:val="111111"/>
          <w:sz w:val="28"/>
          <w:sz w:val="28"/>
          <w:szCs w:val="28"/>
          <w:rtl w:val="true"/>
          <w:lang w:bidi="fa-IR"/>
        </w:rPr>
        <w:t>موارد جایز بودن دروغ</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دروغ گفتن به منظور ایجاد صلح و آشتی را دوست دارد و راستگویی به قصد فساد انگیزی را دشمن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برای اصلاح میان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خوبی بگوید، یا به خوبی خبر کشی کند، دروغگو به شمار نمی آید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دو چیز را دوست و دو چیز را دشمن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تبختر راه رفتن میان دو 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لشکر اسلام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دارد و دروغ گفتن، برای آشتی دادن را هم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تبختر راه رفتن در کوچه و بازار را دشمن دارد و دروغ گفتن برای هدفی غیر از آشتی دادن را نیز دشمن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الکِذبُ مَذمومٌ إلاّ فی أمرَینِ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شَرِّ الظَّلَمَةِ، و إصلاحِ ذاتِ البَینِ </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الکلامُ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 و کِذبٌ ، و إصلاحٌ بینَ النّاسِ </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المُصلِحُ لیسَ بکاذِبٍ </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کذبٍ مَسؤولٌ عَنهُ صاحِبُهُ یَوما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کائدٌ فی حَربِهِ فهُو مَوضوعٌ عَنهُ ، أو رجُلٌ أصلَحَ بینَ اثنَینِ یَلقَی هذا بغَیرِ ما یَلقَی بهِ هذا یُریدُ بذلکَ الإصلاحَ ما بینَهُما ، أو رجُلٌ وَعَدَ أهلَهُ شیئا و هُو لا یُریدُ أن یُتِمَّ لَهُم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و فی صحیح مسلم قال ابن شهاب و هو أحد رواته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أسمع یرخّص فی شیءٍ ممّا یقول النّاس کذبا إلاّ فی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الحَرب ، و الإصلاح بین النّاس، و حدیث الرجل امرأته و حدیث المرأة زوجها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72/243</w:t>
      </w:r>
      <w:r>
        <w:rPr>
          <w:rFonts w:eastAsia="IRNazanin" w:cs="IRNazanin"/>
          <w:color w:val="111111"/>
          <w:sz w:val="28"/>
          <w:szCs w:val="28"/>
          <w:rtl w:val="true"/>
          <w:lang w:bidi="fa-IR"/>
        </w:rPr>
        <w:t>).</w:t>
      </w:r>
    </w:p>
    <w:p>
      <w:pPr>
        <w:pStyle w:val="BookText"/>
        <w:rPr/>
      </w:pP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المحجّة البیضاء </w:t>
      </w:r>
      <w:r>
        <w:rPr>
          <w:rFonts w:eastAsia="IRNazanin" w:cs="IRNazanin"/>
          <w:color w:val="111111"/>
          <w:sz w:val="28"/>
          <w:szCs w:val="28"/>
          <w:rtl w:val="true"/>
          <w:lang w:bidi="fa-IR"/>
        </w:rPr>
        <w:t xml:space="preserve">: </w:t>
      </w:r>
      <w:r>
        <w:rPr>
          <w:rFonts w:eastAsia="IRNazanin" w:cs="IRNazanin"/>
          <w:color w:val="111111"/>
          <w:sz w:val="28"/>
          <w:szCs w:val="28"/>
          <w:lang w:bidi="fa-IR"/>
        </w:rPr>
        <w:t>5/243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ما رُخّص فیه من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نکوهیده است، مگر در دو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کردن شرّ ستمگران و آشتی دادن میان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بر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و دروغ و آشتی دادن میان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اصلاح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مردم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دروغگو به شمار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دروغی روزی از گوینده اش بازخواست شود، مگر دروغی که در سه جا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در جنگ نیرنگ زند که بر او گناهی نیست، یا مردی که میان دو نفر اصلاح و سازش دهد؛ با این یکی برخوردی می کند و با آن یکی برخورد دیگری و هدفش از این کار آشتی دادن میان آن دوست، یا مردی که به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عده ای دهد و قصد انجام آن را نداشته باشد</w:t>
      </w:r>
      <w:r>
        <w:rPr>
          <w:rFonts w:eastAsia="IRNazanin" w:cs="IRNazanin"/>
          <w:color w:val="111111"/>
          <w:sz w:val="28"/>
          <w:szCs w:val="28"/>
          <w:rtl w:val="true"/>
          <w:lang w:bidi="fa-IR"/>
        </w:rPr>
        <w:t xml:space="preserve">. </w:t>
      </w:r>
      <w:r>
        <w:rPr>
          <w:rStyle w:val="FootnoteAnchor"/>
          <w:rtl w:val="true"/>
        </w:rPr>
        <w:footnoteReference w:id="355"/>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صحیح مسلم از قول ابن شهاب، که یکی از راویان مسلم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نشنیده ام که به مردم اجازه دروغ گفتن داده شده باشد، مگر در سه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و برای آشتی دادن میان مردم و سخن گفتن مرد با زنش و سخن گفتن زن با شوهرش</w:t>
      </w:r>
      <w:r>
        <w:rPr>
          <w:rFonts w:eastAsia="IRNazanin" w:cs="IRNazanin"/>
          <w:color w:val="111111"/>
          <w:sz w:val="28"/>
          <w:szCs w:val="28"/>
          <w:rtl w:val="true"/>
          <w:lang w:bidi="fa-IR"/>
        </w:rPr>
        <w:t>.</w:t>
      </w:r>
      <w:bookmarkStart w:id="220" w:name="pg11929_104105"/>
    </w:p>
    <w:p>
      <w:pPr>
        <w:pStyle w:val="Heading5"/>
        <w:numPr>
          <w:ilvl w:val="4"/>
          <w:numId w:val="1"/>
        </w:numPr>
        <w:rPr/>
      </w:pPr>
      <w:bookmarkStart w:id="221" w:name="__RefHeading___Toc14604458_73709187"/>
      <w:bookmarkStart w:id="222" w:name="_Toc90"/>
      <w:bookmarkEnd w:id="220"/>
      <w:bookmarkEnd w:id="221"/>
      <w:r>
        <w:rPr/>
        <w:t>3411</w:t>
      </w:r>
      <w:r>
        <w:rPr>
          <w:rtl w:val="true"/>
        </w:rPr>
        <w:t xml:space="preserve"> - </w:t>
      </w:r>
      <w:r>
        <w:rPr>
          <w:rtl w:val="true"/>
        </w:rPr>
        <w:t>التَّورِیَةُ</w:t>
      </w:r>
      <w:bookmarkEnd w:id="222"/>
    </w:p>
    <w:p>
      <w:pPr>
        <w:pStyle w:val="Heading6"/>
        <w:numPr>
          <w:ilvl w:val="5"/>
          <w:numId w:val="1"/>
        </w:numPr>
        <w:rPr/>
      </w:pPr>
      <w:bookmarkStart w:id="223" w:name="__RefHeading___Toc14604460_73709187"/>
      <w:bookmarkStart w:id="224" w:name="_Toc91"/>
      <w:bookmarkEnd w:id="223"/>
      <w:r>
        <w:rPr/>
        <w:t>3411</w:t>
      </w:r>
      <w:r>
        <w:rPr>
          <w:rtl w:val="true"/>
        </w:rPr>
        <w:t xml:space="preserve"> - </w:t>
      </w:r>
      <w:r>
        <w:rPr>
          <w:rtl w:val="true"/>
        </w:rPr>
        <w:t>توریه</w:t>
      </w:r>
      <w:bookmarkEnd w:id="22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فَنَظَرَ نَظْرَةً فِی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إِنِّی سَقِیمٌ</w:t>
      </w:r>
      <w:r>
        <w:rPr>
          <w:rFonts w:eastAsia="Amiri" w:cs="Amiri" w:ascii="Amiri" w:hAnsi="Amiri"/>
          <w:color w:val="111111"/>
          <w:sz w:val="28"/>
          <w:szCs w:val="28"/>
          <w:rtl w:val="true"/>
          <w:lang w:bidi="ar-SA"/>
        </w:rPr>
        <w:t xml:space="preserve">» . </w:t>
      </w:r>
      <w:r>
        <w:rPr>
          <w:rStyle w:val="FootnoteAnchor"/>
          <w:rtl w:val="true"/>
        </w:rPr>
        <w:footnoteReference w:id="3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بَلْ فَعَلَهُ کَبِیرُهُمْ هَذَا فَاسْأَلُوهُمْ إِنْ کانُوا یَنْطِقُونَ</w:t>
      </w:r>
      <w:r>
        <w:rPr>
          <w:rFonts w:eastAsia="Amiri" w:cs="Amiri" w:ascii="Amiri" w:hAnsi="Amiri"/>
          <w:color w:val="111111"/>
          <w:sz w:val="28"/>
          <w:szCs w:val="28"/>
          <w:rtl w:val="true"/>
          <w:lang w:bidi="ar-SA"/>
        </w:rPr>
        <w:t xml:space="preserve">» . </w:t>
      </w:r>
      <w:r>
        <w:rPr>
          <w:rStyle w:val="FootnoteAnchor"/>
          <w:rtl w:val="true"/>
        </w:rPr>
        <w:footnoteReference w:id="3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جَهَّزَهُم بِجَهازِهِمْ جَعَلَ السِّقایَةَ فِی رَحْلِ أَخِیهِ ثُمَّ أَذَّنَ مُؤَذِّنٌ أَیَّتُها الْعِیرُ إِنَّکُمْ لَسارِقُونَ</w:t>
      </w:r>
      <w:r>
        <w:rPr>
          <w:rFonts w:eastAsia="Amiri" w:cs="Amiri" w:ascii="Amiri" w:hAnsi="Amiri"/>
          <w:color w:val="111111"/>
          <w:sz w:val="28"/>
          <w:szCs w:val="28"/>
          <w:rtl w:val="true"/>
          <w:lang w:bidi="ar-SA"/>
        </w:rPr>
        <w:t xml:space="preserve">» .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المَعاریضِ لَمَندوحةً عنِ الکذبِ </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المَعاریضِ ما یُغنی الرجُلَ العاقِلَ عنِ الکذبِ </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رَکِبَ رسولُ اللّهِ صلی الله علیه و آله خَلفَ أبی بَکرٍ ناقَتَهُ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بکرٍ دَلِّهِ </w:t>
      </w:r>
      <w:r>
        <w:rPr>
          <w:rStyle w:val="FootnoteAnchor"/>
          <w:rtl w:val="true"/>
        </w:rPr>
        <w:footnoteReference w:id="361"/>
      </w:r>
      <w:r>
        <w:rPr>
          <w:rFonts w:ascii="Amiri" w:hAnsi="Amiri" w:eastAsia="Amiri" w:cs="Amiri"/>
          <w:color w:val="111111"/>
          <w:sz w:val="28"/>
          <w:sz w:val="28"/>
          <w:szCs w:val="28"/>
          <w:rtl w:val="true"/>
          <w:lang w:bidi="ar-SA"/>
        </w:rPr>
        <w:t xml:space="preserve">النّاس عنه ، فإنّهُ لا یَنبَغی لِنَبیٍّ أن یَکذِبَ ، فَجَعَلَ النّاسُ یَسألونَهُ مَن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باغٍ یَبتَغی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وَراءَکَ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 یَهدِینی </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eastAsia="Times New Roman" w:cs="Times New Roman" w:ascii="Times New Roman" w:hAnsi="Times New Roman"/>
          <w:color w:val="111111"/>
          <w:sz w:val="28"/>
          <w:szCs w:val="28"/>
          <w:lang w:val="en-US" w:bidi="en-US"/>
        </w:rPr>
        <w:t>3411</w:t>
      </w:r>
    </w:p>
    <w:p>
      <w:pPr>
        <w:pStyle w:val="BookText"/>
        <w:rPr/>
      </w:pPr>
      <w:r>
        <w:rPr>
          <w:rFonts w:ascii="IRNazanin" w:hAnsi="IRNazanin" w:eastAsia="IRNazanin"/>
          <w:color w:val="111111"/>
          <w:sz w:val="28"/>
          <w:sz w:val="28"/>
          <w:szCs w:val="28"/>
          <w:rtl w:val="true"/>
          <w:lang w:bidi="fa-IR"/>
        </w:rPr>
        <w:t>توریه</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نظری به ستارگان افکند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کسالت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را این بزرگترشان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می گویند؛ از آنها بپرسید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آنان را به خواربارشان مجهّز کرد، آبخوری را در بار برادرش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دستور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کننده ای بانگ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کاروانیان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شما دزد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سخنان چند پهلو برای پرهیز از دروغ راه گریزی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 بسته گویی ها، ظرافتهایی است که مرد خردمند را از دروغ گفتن بی نیاز می کند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پشت سر ابو بکر بر ناقه اش سوار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گیج و سر در گم کن </w:t>
      </w:r>
      <w:r>
        <w:rPr>
          <w:rStyle w:val="FootnoteAnchor"/>
          <w:rtl w:val="true"/>
        </w:rPr>
        <w:footnoteReference w:id="363"/>
      </w:r>
      <w:r>
        <w:rPr>
          <w:rFonts w:ascii="IRNazanin" w:hAnsi="IRNazanin" w:eastAsia="IRNazanin"/>
          <w:color w:val="111111"/>
          <w:sz w:val="28"/>
          <w:sz w:val="28"/>
          <w:szCs w:val="28"/>
          <w:rtl w:val="true"/>
          <w:lang w:bidi="fa-IR"/>
        </w:rPr>
        <w:t>؛ زیرا برای یک پیامبر سزاوار نیست که دروغ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شروع کردند به سؤال از ابو بکر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کیستی؟ ابو بکر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جوینده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پشت سر توست؟ ابو بکر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که مرا راهنمایی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الصّادقُ علیه السلامـ لمّا سَألَهُ عبدُ اللّهِ بنُ بکیرٍ عنِ الرجُلِ یُستَأذَنُ علَیهِ فیقولُ لِجاریَتِهِ قُولی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هُو هاهُنا ؟ ـلا بَأسَ، لیسَ بکذبٍ </w:t>
      </w:r>
      <w:r>
        <w:rPr>
          <w:rStyle w:val="FootnoteAnchor"/>
          <w:rtl w:val="true"/>
        </w:rPr>
        <w:footnoteReference w:id="364"/>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 أنّه سُئلَ الصّادِقُ علیه السلام عن قَولِ اللّهِ عَزَّ و جلَّ فی قِصّةِ إبراهیمَ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بَلْ فَعَلَهُ کَبیرُهُم هذا فَاسألُوهُم إنْ کانُوا یَنطِقُونَ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فَعَلَهُ کَبیرُهُم و ما کَذَبَ إبراهیمُ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ذلکَ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إبراهیمُ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فَاسألُوهُم إنْ کانُوا یَنْطِقُونَ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نَطَقُوا فکَبیرُهُم فَعَلَ ، و إن لم یَنطِقُوا فلَم یَفعَلْ کبیرُهُم شیئا ، فما نَطَقُوا و ما کَذَبَ إبراهیمُ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 عن قولِهِ تعالی فی سُورَةِ یُوسفَ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أیَّتُها العِیرُ إنَّکُم لَسارِقُونَ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سَرَقُوا یُوسفَ مِن أبیهِ ، أ لا تَری أنّهُ قالَ لَهُم حِینَ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ذا تَفقِدُونَ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نَفقِدُ صُواعَ المَلِکِ</w:t>
      </w:r>
      <w:r>
        <w:rPr>
          <w:rFonts w:eastAsia="Amiri" w:cs="Amiri" w:ascii="Amiri" w:hAnsi="Amiri"/>
          <w:color w:val="111111"/>
          <w:sz w:val="28"/>
          <w:szCs w:val="28"/>
          <w:rtl w:val="true"/>
          <w:lang w:bidi="ar-SA"/>
        </w:rPr>
        <w:t xml:space="preserve">» </w:t>
      </w:r>
      <w:r>
        <w:rPr>
          <w:rStyle w:val="FootnoteAnchor"/>
          <w:rtl w:val="true"/>
        </w:rPr>
        <w:footnoteReference w:id="366"/>
      </w:r>
      <w:r>
        <w:rPr>
          <w:rFonts w:ascii="Amiri" w:hAnsi="Amiri" w:eastAsia="Amiri" w:cs="Amiri"/>
          <w:color w:val="111111"/>
          <w:sz w:val="28"/>
          <w:sz w:val="28"/>
          <w:szCs w:val="28"/>
          <w:rtl w:val="true"/>
          <w:lang w:bidi="ar-SA"/>
        </w:rPr>
        <w:t xml:space="preserve">و لم یَقُلْ سَرَقتُم صُواعَ المَلِکِ ، إنّما سَرَقُوا یُوسفَ مِن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 عن قولِ إبراهیمَ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فَنَظَرَ نَظْرَةً فی النُّجُومِ فَقالَ إنّی سَقیمٌ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إبراهیمُ سَقیما و ما کَذَبَ ، إنّما عَنی سَقیما فی دِینِهِ ، أی مُرتادا </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امام صادق علیه السلامـ وقتی عبد اللّه بن بُکیر به امام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خانه مردی می آید و او را می خواهد، اما آن مرد به کنیزش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او این جا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حکمی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دروغ نیست</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درباره این سخن خداوند عزّ و جلّ در داستان ابراهیم سؤال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بزرگترشان این کار را کرده است، اگر سخن می گویند از آنها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بت بزرگشان این کار را کرده بود و نه ابراهیم علیه السلام دروغ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سخن می گویند از آنها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بتها سخن می گفتند، بزرگشان این کار را کرده بود و اگر سخن نمی گفتند، بزرگشان کاری نکرده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آنها سخن نگفتند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نمی توانستند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ابراهیم هم دروغ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آن حضرت درباره این آیه سوره یوسف سؤال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کاروانیان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شما دزد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یوسف را از پدرش دزدیدند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 بینی که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برادران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گم کرده 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پادشاه را گم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یوسف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پادشاه را دزدیده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آنها یوسف را از پدرش دزدیدند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یوسف نیز از این که گفت قطعاً شما دزد هستید ، همین معناست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از این سخن ابراهیم علیه السلام از امام صادق سؤال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نگاهی به ستارگان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کسالت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نه کسالت داشت و نه دروغ گفت؛ بلکه مقصود او کسالت در دینش بود، چون در جستجوی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الکافی عن الحسن الصَّیقَل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رَوَینا عن أبی جعفرٍ علیه السلام فی قَولِ یُوسفَ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أیَّتُها العِیرُ إنّکُم لَسارِقُونَ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سَرَقُوا و ما کَذَبَ ، و قالَ إبراهیمُ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فَعَلَهُ کَبیرُهُم هذا فَاسْألُوهُم إنْ کانُوا یَنْطِقُونَ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فَعَلُوا و ما کَذَبَ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عِندَکُم فیها یا صَیقَلُ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عِندَنا فیها إلاّ التَّسلیمُ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إبراهیمَ علیه السلام إنّما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فَعَلَهُ کَبیرُهُمْ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الإصلاحِ و دلالَةً علی أنَّهُم لا یَفعَلونَ ، و قالَ یُوسفُ علیه السلام إرادةَ الإصلاحِ </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Style w:val="FootnoteAnchor"/>
          <w:rtl w:val="true"/>
        </w:rPr>
        <w:footnoteReference w:id="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الکافیـ به نقل از حسن صیقل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از حضرت باقر علیه السلام روایت شده که درباره این گفته یوسف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کاروانیان قطعاً شما دزد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آنان دزدی نکرده بودند و یوسف هم دروغ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درباره این سخن ابراهیم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این بزرگ آنها این کار را کرده است، پس اگر سخن می گویند از آنها بپرسید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آن بتها این کار را نکرده بودند و در عین حال ابراهیم دروغ نگفت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این باره چیست؟ صیقل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نظری جز تسلیم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علیه السلام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بزرگ آنها این کار را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قصدش در حقیقت اصلاح و راهنمایی به این نکته بود که از این بتها کاری بر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علیه السلام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سخن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اصلاح بیان فرمود</w:t>
      </w:r>
      <w:r>
        <w:rPr>
          <w:rFonts w:eastAsia="IRNazanin" w:cs="IRNazanin"/>
          <w:color w:val="111111"/>
          <w:sz w:val="28"/>
          <w:szCs w:val="28"/>
          <w:rtl w:val="true"/>
          <w:lang w:bidi="fa-IR"/>
        </w:rPr>
        <w:t>.</w:t>
      </w:r>
      <w:bookmarkStart w:id="225" w:name="pg11929_104108"/>
    </w:p>
    <w:p>
      <w:pPr>
        <w:pStyle w:val="Heading5"/>
        <w:numPr>
          <w:ilvl w:val="4"/>
          <w:numId w:val="1"/>
        </w:numPr>
        <w:rPr/>
      </w:pPr>
      <w:bookmarkStart w:id="226" w:name="__RefHeading___Toc14604462_73709187"/>
      <w:bookmarkStart w:id="227" w:name="_Toc92"/>
      <w:bookmarkEnd w:id="225"/>
      <w:bookmarkEnd w:id="226"/>
      <w:r>
        <w:rPr/>
        <w:t>3412</w:t>
      </w:r>
      <w:r>
        <w:rPr>
          <w:rtl w:val="true"/>
        </w:rPr>
        <w:t xml:space="preserve"> - </w:t>
      </w:r>
      <w:r>
        <w:rPr>
          <w:rtl w:val="true"/>
        </w:rPr>
        <w:t>استِماعُ الکِذبِ</w:t>
      </w:r>
      <w:bookmarkEnd w:id="227"/>
    </w:p>
    <w:p>
      <w:pPr>
        <w:pStyle w:val="Heading6"/>
        <w:numPr>
          <w:ilvl w:val="5"/>
          <w:numId w:val="1"/>
        </w:numPr>
        <w:rPr/>
      </w:pPr>
      <w:bookmarkStart w:id="228" w:name="__RefHeading___Toc14604464_73709187"/>
      <w:bookmarkStart w:id="229" w:name="_Toc93"/>
      <w:bookmarkEnd w:id="228"/>
      <w:r>
        <w:rPr/>
        <w:t>3412</w:t>
      </w:r>
      <w:r>
        <w:rPr>
          <w:rtl w:val="true"/>
        </w:rPr>
        <w:t xml:space="preserve"> - </w:t>
      </w:r>
      <w:r>
        <w:rPr>
          <w:rtl w:val="true"/>
        </w:rPr>
        <w:t>گوش دادن به دروغ</w:t>
      </w:r>
      <w:bookmarkEnd w:id="22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الَّذِینَ هادُوا سَمَّاعُونَ لِلْکَذِبِ</w:t>
      </w:r>
      <w:r>
        <w:rPr>
          <w:rFonts w:eastAsia="Amiri" w:cs="Amiri" w:ascii="Amiri" w:hAnsi="Amiri"/>
          <w:color w:val="111111"/>
          <w:sz w:val="28"/>
          <w:szCs w:val="28"/>
          <w:rtl w:val="true"/>
          <w:lang w:bidi="ar-SA"/>
        </w:rPr>
        <w:t xml:space="preserve">» . </w:t>
      </w:r>
      <w:r>
        <w:rPr>
          <w:rStyle w:val="FootnoteAnchor"/>
          <w:rtl w:val="true"/>
        </w:rPr>
        <w:footnoteReference w:id="3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یَسْمَعُونَ فِیها لَغْوا وَ لا کِذَّابا</w:t>
      </w:r>
      <w:r>
        <w:rPr>
          <w:rFonts w:eastAsia="Amiri" w:cs="Amiri" w:ascii="Amiri" w:hAnsi="Amiri"/>
          <w:color w:val="111111"/>
          <w:sz w:val="28"/>
          <w:szCs w:val="28"/>
          <w:rtl w:val="true"/>
          <w:lang w:bidi="ar-SA"/>
        </w:rPr>
        <w:t xml:space="preserve">» .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تَرفَعُوا مَن رَفَعَتهُ الدُّنیا ، و لا تَشِیمُوا بارِقَها ، و لا تَسمَعُوا ناطِقَها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بَرقَها خالِبٌ ، و نُطقَها کاذِبٌ </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تُمَکِّنِ الغُواةَ مِن سَمعِکَ </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الصّادقُ علیه السلام عنِ 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یَحِلُّ الاستِماعُ لَهُم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أصغی إلی ناطِقٍ فَقَد عَبَدَهُ ، فإن کانَ النّاطِقَ عن اللّهِ فقد عَبَدَ اللّهَ ، و إن کانَ النّاطِقَ عن إبلیسَ فقد عَبَدَ إبلیسَ </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Style w:val="FootnoteAnchor"/>
          <w:rtl w:val="true"/>
        </w:rPr>
        <w:footnoteReference w:id="37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3412</w:t>
      </w:r>
    </w:p>
    <w:p>
      <w:pPr>
        <w:pStyle w:val="BookText"/>
        <w:rPr/>
      </w:pPr>
      <w:r>
        <w:rPr>
          <w:rFonts w:ascii="IRNazanin" w:hAnsi="IRNazanin" w:eastAsia="IRNazanin"/>
          <w:color w:val="111111"/>
          <w:sz w:val="28"/>
          <w:sz w:val="28"/>
          <w:szCs w:val="28"/>
          <w:rtl w:val="true"/>
          <w:lang w:bidi="fa-IR"/>
        </w:rPr>
        <w:t>گوش دادن به دروغ</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که یهودیند گوشگیران دروغند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نه بیهوده ای شنوند و نه تکذیبی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را که دنیا بالا برده، بلند مشمارید و به برق آن خیره مشوید و به سخنگوی دنیا، گوش مسپارید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برق آن فریبنده است و سخنش دروغ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گمراهان را بر گوش خود مسلّط مکن</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ـ در پاسخ به این سؤال که آیا گوش دادن به داستان پردازان رواست یا نه ـ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گوینده ای گوش سپارد، او را بندگی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گوینده از خدا سخن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عبادت کرده است و اگر گوینده سخنان ابلیسی بگوید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را عبادت کرده است</w:t>
      </w:r>
      <w:r>
        <w:rPr>
          <w:rFonts w:eastAsia="IRNazanin" w:cs="IRNazanin"/>
          <w:color w:val="111111"/>
          <w:sz w:val="28"/>
          <w:szCs w:val="28"/>
          <w:rtl w:val="true"/>
          <w:lang w:bidi="fa-IR"/>
        </w:rPr>
        <w:t>.</w:t>
      </w:r>
      <w:bookmarkStart w:id="230" w:name="pg11929_104109"/>
    </w:p>
    <w:p>
      <w:pPr>
        <w:pStyle w:val="Heading5"/>
        <w:numPr>
          <w:ilvl w:val="4"/>
          <w:numId w:val="1"/>
        </w:numPr>
        <w:rPr/>
      </w:pPr>
      <w:bookmarkStart w:id="231" w:name="__RefHeading___Toc14604466_73709187"/>
      <w:bookmarkStart w:id="232" w:name="_Toc94"/>
      <w:bookmarkEnd w:id="230"/>
      <w:bookmarkEnd w:id="231"/>
      <w:r>
        <w:rPr/>
        <w:t>3413</w:t>
      </w:r>
      <w:r>
        <w:rPr>
          <w:rtl w:val="true"/>
        </w:rPr>
        <w:t xml:space="preserve"> - </w:t>
      </w:r>
      <w:r>
        <w:rPr>
          <w:rtl w:val="true"/>
        </w:rPr>
        <w:t>التَّحذیرُ مِنَ الآمالِ الکاذِبَةِ</w:t>
      </w:r>
      <w:bookmarkEnd w:id="232"/>
    </w:p>
    <w:p>
      <w:pPr>
        <w:pStyle w:val="Heading6"/>
        <w:numPr>
          <w:ilvl w:val="5"/>
          <w:numId w:val="1"/>
        </w:numPr>
        <w:rPr/>
      </w:pPr>
      <w:bookmarkStart w:id="233" w:name="__RefHeading___Toc14604468_73709187"/>
      <w:bookmarkStart w:id="234" w:name="_Toc95"/>
      <w:bookmarkEnd w:id="233"/>
      <w:r>
        <w:rPr/>
        <w:t>3413</w:t>
      </w:r>
      <w:r>
        <w:rPr>
          <w:rtl w:val="true"/>
        </w:rPr>
        <w:t xml:space="preserve"> - </w:t>
      </w:r>
      <w:r>
        <w:rPr>
          <w:rtl w:val="true"/>
        </w:rPr>
        <w:t>بر حذر داشتن از آرزوهای دروغین</w:t>
      </w:r>
      <w:bookmarkEnd w:id="23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امرأً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حِکمَا فَوَعی ، و دُعِیَ إلی رَشادٍ فَدَنا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کابَرَ هَواهُ ، و کَذَّبَ مُناهُ </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تَقوَی اللّهِ حَمَت أولیاءَ اللّهِ مَحارِمَهُ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فَأخَذُوا الراحَةَ بالنَّصَبِ ، و الرِّیَّ بالظَّمَأِ ، و استَقرَبوا الأجَلَ ، فَبادَرُوا العَملَ ، و کَذَّبُوا الأمَلَ ، فَلاحَظُوا الأجَلَ </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غابَ عن قُلوبِکُم ذِکرُ الآجالِ ، و حَضَرَتکُم کَواذِبُ الآمالِ ، فصارَتِ الدُّنیا أملَکَ بِکُم مِن الآخِرَةِ ، و العاجِلَةُ أذهَبَ بِکُم مِن الآجِلَةِ </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تَذهَبُ بِکُمُ المَذاهِبُ ، و تَتِیهُ بِکُمُ الغَیاهِبُ ، و تَخدَعُکُمُ الکواذِبُ ؟</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Style w:val="FootnoteAnchor"/>
          <w:rtl w:val="true"/>
        </w:rPr>
        <w:footnoteReference w:id="381"/>
      </w:r>
    </w:p>
    <w:p>
      <w:pPr>
        <w:pStyle w:val="BookText"/>
        <w:rPr/>
      </w:pPr>
      <w:r>
        <w:rPr>
          <w:rFonts w:eastAsia="Times New Roman" w:cs="Times New Roman" w:ascii="Times New Roman" w:hAnsi="Times New Roman"/>
          <w:color w:val="111111"/>
          <w:sz w:val="28"/>
          <w:szCs w:val="28"/>
          <w:lang w:val="en-US" w:bidi="en-US"/>
        </w:rPr>
        <w:t>3413</w:t>
      </w:r>
    </w:p>
    <w:p>
      <w:pPr>
        <w:pStyle w:val="BookText"/>
        <w:rPr/>
      </w:pPr>
      <w:r>
        <w:rPr>
          <w:rFonts w:ascii="IRNazanin" w:hAnsi="IRNazanin" w:eastAsia="IRNazanin"/>
          <w:color w:val="111111"/>
          <w:sz w:val="28"/>
          <w:sz w:val="28"/>
          <w:szCs w:val="28"/>
          <w:rtl w:val="true"/>
          <w:lang w:bidi="fa-IR"/>
        </w:rPr>
        <w:t>بر حذر داشتن از آرزوهای دروغین</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رحمت کند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سخن حکیمانه ای را شنید و آن را پذیرا شد و به راه راست فرا خوانده شد و بدان نزدیک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هوای نفْس خود ستیزید و آرزویش را دروغ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پروای از خدا، دوستان خدا را از حرامهای او نگه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آسایش را به رنج، و سیرابی را به تشنگی بدل کردند و اجل را نزدیک دیدند و از این رو به کار و عمل پرداختند و آرزو را دروغ دانستند و مرگ را پیش چشم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مرگ از دلهای شما غایب گشته و آرزوهای دروغین نزد شما حاضر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دنیا بیش از آخرت شما را به تملّک خویش در آورده و دنیایِ گذرا بیش از آخرتِ پایدار شما را با خود می برد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کجا می کشاند؟ و این تاریکیها تا به کی سرگردانتان می سازد؟ و دروغها تا چند فریبتان می دهد؟</w:t>
      </w:r>
      <w:r>
        <w:rPr>
          <w:rFonts w:eastAsia="IRNazanin" w:cs="IRNazanin"/>
          <w:color w:val="111111"/>
          <w:sz w:val="28"/>
          <w:szCs w:val="28"/>
          <w:rtl w:val="true"/>
          <w:lang w:bidi="fa-IR"/>
        </w:rPr>
        <w:t>!</w:t>
      </w:r>
      <w:bookmarkStart w:id="235" w:name="pg11929_104110"/>
    </w:p>
    <w:p>
      <w:pPr>
        <w:pStyle w:val="Heading3"/>
        <w:numPr>
          <w:ilvl w:val="2"/>
          <w:numId w:val="1"/>
        </w:numPr>
        <w:rPr/>
      </w:pPr>
      <w:bookmarkStart w:id="236" w:name="__RefHeading___Toc14604470_73709187"/>
      <w:bookmarkStart w:id="237" w:name="_Toc96"/>
      <w:bookmarkEnd w:id="235"/>
      <w:bookmarkEnd w:id="236"/>
      <w:r>
        <w:rPr/>
        <w:t>457</w:t>
      </w:r>
      <w:r>
        <w:rPr>
          <w:rtl w:val="true"/>
        </w:rPr>
        <w:t xml:space="preserve"> - </w:t>
      </w:r>
      <w:r>
        <w:rPr>
          <w:rtl w:val="true"/>
        </w:rPr>
        <w:t>الکَرَم</w:t>
      </w:r>
      <w:bookmarkEnd w:id="237"/>
    </w:p>
    <w:p>
      <w:pPr>
        <w:pStyle w:val="Heading4"/>
        <w:numPr>
          <w:ilvl w:val="3"/>
          <w:numId w:val="1"/>
        </w:numPr>
        <w:rPr/>
      </w:pPr>
      <w:bookmarkStart w:id="238" w:name="__RefHeading___Toc14604472_73709187"/>
      <w:bookmarkStart w:id="239" w:name="_Toc97"/>
      <w:bookmarkEnd w:id="238"/>
      <w:r>
        <w:rPr/>
        <w:t>457</w:t>
      </w:r>
      <w:r>
        <w:rPr>
          <w:rtl w:val="true"/>
        </w:rPr>
        <w:t xml:space="preserve"> - </w:t>
      </w:r>
      <w:r>
        <w:rPr>
          <w:rtl w:val="true"/>
        </w:rPr>
        <w:t>بزرگواری</w:t>
      </w:r>
      <w:bookmarkEnd w:id="239"/>
    </w:p>
    <w:p>
      <w:pPr>
        <w:pStyle w:val="Heading5"/>
        <w:numPr>
          <w:ilvl w:val="4"/>
          <w:numId w:val="1"/>
        </w:numPr>
        <w:rPr/>
      </w:pPr>
      <w:bookmarkStart w:id="240" w:name="__RefHeading___Toc14604474_73709187"/>
      <w:bookmarkStart w:id="241" w:name="_Toc98"/>
      <w:bookmarkEnd w:id="240"/>
      <w:r>
        <w:rPr>
          <w:rtl w:val="true"/>
        </w:rPr>
        <w:t>اشاره</w:t>
      </w:r>
      <w:bookmarkEnd w:id="241"/>
    </w:p>
    <w:p>
      <w:pPr>
        <w:pStyle w:val="BookText"/>
        <w:rPr/>
      </w:pPr>
      <w:r>
        <w:rPr>
          <w:rStyle w:val="FootnoteAnchor"/>
          <w:rtl w:val="true"/>
        </w:rPr>
        <w:footnoteReference w:id="382"/>
      </w:r>
    </w:p>
    <w:p>
      <w:pPr>
        <w:pStyle w:val="BookText"/>
        <w:rPr/>
      </w:pPr>
      <w:r>
        <w:rPr>
          <w:rStyle w:val="FootnoteAnchor"/>
          <w:rtl w:val="true"/>
        </w:rPr>
        <w:footnoteReference w:id="383"/>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242" w:name="pg11929_104111"/>
    </w:p>
    <w:p>
      <w:pPr>
        <w:pStyle w:val="Heading5"/>
        <w:numPr>
          <w:ilvl w:val="4"/>
          <w:numId w:val="1"/>
        </w:numPr>
        <w:rPr/>
      </w:pPr>
      <w:bookmarkStart w:id="243" w:name="__RefHeading___Toc14604476_73709187"/>
      <w:bookmarkStart w:id="244" w:name="_Toc99"/>
      <w:bookmarkEnd w:id="242"/>
      <w:bookmarkEnd w:id="243"/>
      <w:r>
        <w:rPr/>
        <w:t>3414</w:t>
      </w:r>
      <w:r>
        <w:rPr>
          <w:rtl w:val="true"/>
        </w:rPr>
        <w:t xml:space="preserve"> - </w:t>
      </w:r>
      <w:r>
        <w:rPr>
          <w:rtl w:val="true"/>
        </w:rPr>
        <w:t>الکَرَمُ</w:t>
      </w:r>
      <w:bookmarkEnd w:id="244"/>
    </w:p>
    <w:p>
      <w:pPr>
        <w:pStyle w:val="Heading6"/>
        <w:numPr>
          <w:ilvl w:val="5"/>
          <w:numId w:val="1"/>
        </w:numPr>
        <w:rPr/>
      </w:pPr>
      <w:bookmarkStart w:id="245" w:name="__RefHeading___Toc14604478_73709187"/>
      <w:bookmarkStart w:id="246" w:name="_Toc100"/>
      <w:bookmarkEnd w:id="245"/>
      <w:r>
        <w:rPr/>
        <w:t>3414</w:t>
      </w:r>
      <w:r>
        <w:rPr>
          <w:rtl w:val="true"/>
        </w:rPr>
        <w:t xml:space="preserve"> - </w:t>
      </w:r>
      <w:r>
        <w:rPr>
          <w:rtl w:val="true"/>
        </w:rPr>
        <w:t>بزرگواری</w:t>
      </w:r>
      <w:bookmarkEnd w:id="24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کَرَمُ الرجُلِ دِینُهُ </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عنه صلی الله علیه و آلهـ لمّا سُئلَ عَن أهلِ الکَرَمِ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 الذِّکرِ فی المَساجِدِ </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یُستَدَلُّ علی کَرَمِ الرجُلِ بحُسنِ بِشرِهِ و بَذلِ بِرِّهِ </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الکَرَمُ احتِمالُ الجَریرَةِ </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الکَرَمُ حُسنُ الاصطِبارِ </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الکَرَمُ تَحَمُّلُ أعباءِ المَغارِمِ </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الکَرَمُ إیثارُ العِرضِ علَی المالِ ، اللُّؤمُ إیثارُ المالِ علَی الرِّجالِ </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الکَرَمُ بَذلُ الجُودِ و إنجازُ المَوعودِ </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eastAsia="Times New Roman" w:cs="Times New Roman" w:ascii="Times New Roman" w:hAnsi="Times New Roman"/>
          <w:color w:val="111111"/>
          <w:sz w:val="28"/>
          <w:szCs w:val="28"/>
          <w:lang w:val="en-US" w:bidi="en-US"/>
        </w:rPr>
        <w:t>3414</w:t>
      </w:r>
    </w:p>
    <w:p>
      <w:pPr>
        <w:pStyle w:val="BookText"/>
        <w:rPr/>
      </w:pPr>
      <w:r>
        <w:rPr>
          <w:rFonts w:ascii="IRNazanin" w:hAnsi="IRNazanin" w:eastAsia="IRNazanin"/>
          <w:color w:val="111111"/>
          <w:sz w:val="28"/>
          <w:sz w:val="28"/>
          <w:szCs w:val="28"/>
          <w:rtl w:val="true"/>
          <w:lang w:bidi="fa-IR"/>
        </w:rPr>
        <w:t>بزرگواری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بزرگواری مرد، دین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پاسخ به سؤال از بزرگواران ـفرمود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یادِ خدا در 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خوشرویی و نیکوکاری آدمی است که بزرگواری او معلوم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بزرگواری، تحمّل کردن گناه و تقصیر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انتقام نکشیدن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بزرگواری، نیکو شکیبایی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بزرگواری، به دوش کشیدن بار تاوانها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بزرگواری، مقدم کردن آبروست بر دارایی؛ پستی، مقدم کردن دارایی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جلب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بزرگواری، بی دریغ بخشیدن است و به انجام رساندن وعده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الکَرَمُ مِلکُ اللِّسانِ و بَذلُ الإحسانِ </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الکَرَمُ التَّنَزُّهُ عنِ المَعاصی </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الکَرَمُ حُسنُ السَّجیَّةِ و اجتِنابُ الدَّنیَّةِ </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املِکْ علَیکَ هَواکَ و شُحَّ بنفسِکَ عمّا لا یَحِلُّ لَکَ ؛ فإنَّ الشُّحَّ بالنفسِ حَقیقَةُ الکَرَمِ </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الکَرَمُ نَتیجَةُ عُلُوِّ الهِمَّةِ </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کَرُمَت علَیهِ نفسُهُ هانَت علَیهِ شَهوَتُهُ </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کَرُمَت نفسُهُ صَغُرَتِ الدُّنیا فی عَینِهِ </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الکَرَمِ لِینُ الشِّیَمِ </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الکَرَمِ الوَفاءُ بالذِّمَمِ </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کَرَمِ المَرءِ بُکاؤهُ علی ما مَضی مِن زَمانِهِ ، و حَنینُهُ إلی أوطانِهِ ، و حِفظُهُ قَدیمَ إخوانِهِ </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بزرگواری، جلو گرفتن زبان است و بذل احسان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بزرگواری، در حقیقت، دوری کردن از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بزرگواری، داشتن منش نیکو و دوری کردن از پستی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 نفْست را مهار کن و با نفْس خود به آنچه بر تو روا نیست بخیل باش؛ زیرا بخل ورزیدن بر نفْس، حقیقت کَرم و بخشندگی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بزرگواری، نتیجه بلند همّتی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برای خود کرامت قائل باشد، خواهشهای نفسانی اش در نظر او خوار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برای خود کرامتی قائل باشد، دنیا در نظرش کوچک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نرمخویی، از بزرگواری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وفاداری به پیمانها، از بزرگواری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بزرگواری انسان است، گریستن او بر زمان از دست رفته اش و اشتیاق او به زادگاهش و نگهداری دوستان دیرینه اش</w:t>
      </w:r>
      <w:r>
        <w:rPr>
          <w:rFonts w:eastAsia="IRNazanin" w:cs="IRNazanin"/>
          <w:color w:val="111111"/>
          <w:sz w:val="28"/>
          <w:szCs w:val="28"/>
          <w:rtl w:val="true"/>
          <w:lang w:bidi="fa-IR"/>
        </w:rPr>
        <w:t>.</w:t>
      </w:r>
      <w:bookmarkStart w:id="247" w:name="pg11929_104113"/>
    </w:p>
    <w:p>
      <w:pPr>
        <w:pStyle w:val="BookText"/>
        <w:rPr/>
      </w:pPr>
      <w:bookmarkEnd w:id="247"/>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الکَرَمُ أعطَفُ مِن الرَّحِمِ </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الخُلقُ التَّکرُّمُ </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الإمامُ الحسنُ علیه السلامـ لمّا سُئلَ عنِ الکَرَمِ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الابتِداءُ بالعَطیَّةِ قَبلَ المَسألةِ ، و إطعامُ الطَّعامِ فی المَحْلِ </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الکَرَمُ فالتَّبرُّعُ بالمَعروفِ و الإعطاءُ قَبلَ السُّؤالِ </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تَدُلُّ علی کَرَمِ المَرءِ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الخُلُقِ ، و کَظمُ الغَیظِ ، و غَضُّ الطَّرْفِ </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بزرگواری و کرم، مهر انگیزتر از خویشاوندی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 خصلتی است بزرگواری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علیه السلامـ در پاسخ به این پرسش که بزرگواری چیست؟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دَهِش پیش از خواهش و اطعام کردن در قحطی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بزرگواری، احسان کردن داوطلبانه است و دَهِش پیش از خواهش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نشانگر بزرگواری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خویی، فرو خوردن خشم و فروهشتن چشم</w:t>
      </w:r>
      <w:r>
        <w:rPr>
          <w:rFonts w:eastAsia="IRNazanin" w:cs="IRNazanin"/>
          <w:color w:val="111111"/>
          <w:sz w:val="28"/>
          <w:szCs w:val="28"/>
          <w:rtl w:val="true"/>
          <w:lang w:bidi="fa-IR"/>
        </w:rPr>
        <w:t>.</w:t>
      </w:r>
    </w:p>
    <w:p>
      <w:pPr>
        <w:pStyle w:val="Heading5"/>
        <w:numPr>
          <w:ilvl w:val="4"/>
          <w:numId w:val="1"/>
        </w:numPr>
        <w:rPr/>
      </w:pPr>
      <w:bookmarkStart w:id="248" w:name="__RefHeading___Toc14604480_73709187"/>
      <w:bookmarkStart w:id="249" w:name="_Toc101"/>
      <w:bookmarkEnd w:id="248"/>
      <w:r>
        <w:rPr/>
        <w:t>3415</w:t>
      </w:r>
      <w:r>
        <w:rPr>
          <w:rtl w:val="true"/>
        </w:rPr>
        <w:t xml:space="preserve"> - </w:t>
      </w:r>
      <w:r>
        <w:rPr>
          <w:rtl w:val="true"/>
        </w:rPr>
        <w:t>الکَرامَةُ</w:t>
      </w:r>
      <w:bookmarkEnd w:id="249"/>
    </w:p>
    <w:p>
      <w:pPr>
        <w:pStyle w:val="Heading6"/>
        <w:numPr>
          <w:ilvl w:val="5"/>
          <w:numId w:val="1"/>
        </w:numPr>
        <w:rPr/>
      </w:pPr>
      <w:bookmarkStart w:id="250" w:name="__RefHeading___Toc14604482_73709187"/>
      <w:bookmarkStart w:id="251" w:name="_Toc102"/>
      <w:bookmarkEnd w:id="250"/>
      <w:r>
        <w:rPr/>
        <w:t>3415</w:t>
      </w:r>
      <w:r>
        <w:rPr>
          <w:rtl w:val="true"/>
        </w:rPr>
        <w:t xml:space="preserve"> - </w:t>
      </w:r>
      <w:r>
        <w:rPr>
          <w:rtl w:val="true"/>
        </w:rPr>
        <w:t>کرامت</w:t>
      </w:r>
      <w:bookmarkEnd w:id="25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تعالی خَصَّکُم بالإسلامِ ، و استَخلَصَکُم لَهُ ، و ذلکَ لأنّهُ اسمُ سَلامَةٍ ، و جماعُ کَرامَةٍ </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عنه علیه السلامـ فی صفةِ أهلِ الجَنَّةِ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لم تَزَلِ الکَرامَةُ تَتَمادی بِهِم حتّی حَلُّوا دارَ القَرارِ ، و أمِنُوا نُقلَةَ الأسفارِ </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eastAsia="Times New Roman" w:cs="Times New Roman" w:ascii="Times New Roman" w:hAnsi="Times New Roman"/>
          <w:color w:val="111111"/>
          <w:sz w:val="28"/>
          <w:szCs w:val="28"/>
          <w:lang w:val="en-US" w:bidi="en-US"/>
        </w:rPr>
        <w:t>3415</w:t>
      </w:r>
    </w:p>
    <w:p>
      <w:pPr>
        <w:pStyle w:val="BookText"/>
        <w:rPr/>
      </w:pPr>
      <w:r>
        <w:rPr>
          <w:rFonts w:ascii="IRNazanin" w:hAnsi="IRNazanin" w:eastAsia="IRNazanin"/>
          <w:color w:val="111111"/>
          <w:sz w:val="28"/>
          <w:sz w:val="28"/>
          <w:szCs w:val="28"/>
          <w:rtl w:val="true"/>
          <w:lang w:bidi="fa-IR"/>
        </w:rPr>
        <w:t>کرامت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اسلام را به شما ارزانی داشت و برای آن برگزیدتان؛ زیرا که اسلام، عنوان سلامت است و مجمع کرامت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وصف بهشتیان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گروهی هستند که کرامت همواره با آنان باشد، تا آن که سرانجام در سرای جاودانی فرود آیند و از جابجایی سفرها آسوده گردند</w:t>
      </w:r>
      <w:r>
        <w:rPr>
          <w:rFonts w:eastAsia="IRNazanin" w:cs="IRNazanin"/>
          <w:color w:val="111111"/>
          <w:sz w:val="28"/>
          <w:szCs w:val="28"/>
          <w:rtl w:val="true"/>
          <w:lang w:bidi="fa-IR"/>
        </w:rPr>
        <w:t>.</w:t>
      </w:r>
      <w:bookmarkStart w:id="252" w:name="pg11929_104114"/>
    </w:p>
    <w:p>
      <w:pPr>
        <w:pStyle w:val="BookText"/>
        <w:rPr/>
      </w:pPr>
      <w:bookmarkEnd w:id="252"/>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فَظَفِرُوا بالعُقبَی الدّائمَةِ، و الکَرامَةِ البارِدَةِ </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حَفَّت بِهِمُ الملائکةُ، و تَنَّزَلَت علَیهِمُ السَّکِینةُ ، و فُتِحَت لَهُم أبوابُ السماءِ ، و اُعِدَّت لَهُم مَقاعِدُ الکراماتِ </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Style w:val="FootnoteAnchor"/>
          <w:rtl w:val="true"/>
        </w:rPr>
        <w:footnoteReference w:id="4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السلامـ در وصف بهشتیان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فرجامی پاینده و کرامتی خوش و گوارا دست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نیز در وصف اهل بهشت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آنان را در میان گرفته اند و آرامش بر ایشان فرود آمده و درهای آسمان به رویشان گشوده شده و تختهای کرامت و بزرگواری برایشان آماده گشته است</w:t>
      </w:r>
      <w:r>
        <w:rPr>
          <w:rFonts w:eastAsia="IRNazanin" w:cs="IRNazanin"/>
          <w:color w:val="111111"/>
          <w:sz w:val="28"/>
          <w:szCs w:val="28"/>
          <w:rtl w:val="true"/>
          <w:lang w:bidi="fa-IR"/>
        </w:rPr>
        <w:t>.</w:t>
      </w:r>
    </w:p>
    <w:p>
      <w:pPr>
        <w:pStyle w:val="Heading5"/>
        <w:numPr>
          <w:ilvl w:val="4"/>
          <w:numId w:val="1"/>
        </w:numPr>
        <w:rPr/>
      </w:pPr>
      <w:bookmarkStart w:id="253" w:name="__RefHeading___Toc14604484_73709187"/>
      <w:bookmarkStart w:id="254" w:name="_Toc103"/>
      <w:bookmarkEnd w:id="253"/>
      <w:r>
        <w:rPr/>
        <w:t>3416</w:t>
      </w:r>
      <w:r>
        <w:rPr>
          <w:rtl w:val="true"/>
        </w:rPr>
        <w:t xml:space="preserve"> - </w:t>
      </w:r>
      <w:r>
        <w:rPr>
          <w:rtl w:val="true"/>
        </w:rPr>
        <w:t>الکَریمُ</w:t>
      </w:r>
      <w:bookmarkEnd w:id="254"/>
    </w:p>
    <w:p>
      <w:pPr>
        <w:pStyle w:val="Heading6"/>
        <w:numPr>
          <w:ilvl w:val="5"/>
          <w:numId w:val="1"/>
        </w:numPr>
        <w:rPr/>
      </w:pPr>
      <w:bookmarkStart w:id="255" w:name="__RefHeading___Toc14604486_73709187"/>
      <w:bookmarkStart w:id="256" w:name="_Toc104"/>
      <w:bookmarkEnd w:id="255"/>
      <w:r>
        <w:rPr/>
        <w:t>3416</w:t>
      </w:r>
      <w:r>
        <w:rPr>
          <w:rtl w:val="true"/>
        </w:rPr>
        <w:t xml:space="preserve"> - </w:t>
      </w:r>
      <w:r>
        <w:rPr>
          <w:rtl w:val="true"/>
        </w:rPr>
        <w:t>بزرگوار</w:t>
      </w:r>
      <w:bookmarkEnd w:id="25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کَفَرَ فَإِنَّ رَبِّی غَنِیٌّ کَرِیمٌ</w:t>
      </w:r>
      <w:r>
        <w:rPr>
          <w:rFonts w:eastAsia="Amiri" w:cs="Amiri" w:ascii="Amiri" w:hAnsi="Amiri"/>
          <w:color w:val="111111"/>
          <w:sz w:val="28"/>
          <w:szCs w:val="28"/>
          <w:rtl w:val="true"/>
          <w:lang w:bidi="ar-SA"/>
        </w:rPr>
        <w:t xml:space="preserve">» . </w:t>
      </w:r>
      <w:r>
        <w:rPr>
          <w:rStyle w:val="FootnoteAnchor"/>
          <w:rtl w:val="true"/>
        </w:rPr>
        <w:footnoteReference w:id="4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الإِنْسانُ ما غَرَّکَ بِرَبِّکَ الْکَرِیمِ</w:t>
      </w:r>
      <w:r>
        <w:rPr>
          <w:rFonts w:eastAsia="Amiri" w:cs="Amiri" w:ascii="Amiri" w:hAnsi="Amiri"/>
          <w:color w:val="111111"/>
          <w:sz w:val="28"/>
          <w:szCs w:val="28"/>
          <w:rtl w:val="true"/>
          <w:lang w:bidi="ar-SA"/>
        </w:rPr>
        <w:t xml:space="preserve">» . </w:t>
      </w:r>
      <w:r>
        <w:rPr>
          <w:rStyle w:val="FootnoteAnchor"/>
          <w:rtl w:val="true"/>
        </w:rPr>
        <w:footnoteReference w:id="4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لَقَوْلُ رَسُولٍ کَرِیمٍ</w:t>
      </w:r>
      <w:r>
        <w:rPr>
          <w:rFonts w:eastAsia="Amiri" w:cs="Amiri" w:ascii="Amiri" w:hAnsi="Amiri"/>
          <w:color w:val="111111"/>
          <w:sz w:val="28"/>
          <w:szCs w:val="28"/>
          <w:rtl w:val="true"/>
          <w:lang w:bidi="ar-SA"/>
        </w:rPr>
        <w:t xml:space="preserve">» .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تَعالی کریمٌ یُحِبُّ الکَرَمَ </w:t>
      </w:r>
      <w:r>
        <w:rPr>
          <w:rFonts w:eastAsia="Amiri" w:cs="Amiri" w:ascii="Amiri" w:hAnsi="Amiri"/>
          <w:color w:val="111111"/>
          <w:sz w:val="28"/>
          <w:szCs w:val="28"/>
          <w:rtl w:val="true"/>
          <w:lang w:bidi="ar-SA"/>
        </w:rPr>
        <w:t xml:space="preserve">. </w:t>
      </w:r>
      <w:r>
        <w:rPr>
          <w:rStyle w:val="FootnoteAnchor"/>
          <w:rtl w:val="true"/>
        </w:rPr>
        <w:footnoteReference w:id="415"/>
      </w:r>
    </w:p>
    <w:p>
      <w:pPr>
        <w:pStyle w:val="BookText"/>
        <w:rPr/>
      </w:pPr>
      <w:r>
        <w:rPr>
          <w:rFonts w:eastAsia="Times New Roman" w:cs="Times New Roman" w:ascii="Times New Roman" w:hAnsi="Times New Roman"/>
          <w:color w:val="111111"/>
          <w:sz w:val="28"/>
          <w:szCs w:val="28"/>
          <w:lang w:val="en-US" w:bidi="en-US"/>
        </w:rPr>
        <w:t>3416</w:t>
      </w:r>
    </w:p>
    <w:p>
      <w:pPr>
        <w:pStyle w:val="BookText"/>
        <w:rPr/>
      </w:pPr>
      <w:r>
        <w:rPr>
          <w:rFonts w:ascii="IRNazanin" w:hAnsi="IRNazanin" w:eastAsia="IRNazanin"/>
          <w:color w:val="111111"/>
          <w:sz w:val="28"/>
          <w:sz w:val="28"/>
          <w:szCs w:val="28"/>
          <w:rtl w:val="true"/>
          <w:lang w:bidi="fa-IR"/>
        </w:rPr>
        <w:t>بزرگوار</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ناسپاسی کند، بی گمان پروردگارم بی نیاز و بزرگوار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درباره پروردگار بزرگوارت مغرور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فرستاده ای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متعال بزرگوار است و بزرگواری را دوست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الکریمَ ابنَ الکریمِ ابنِ الکریمِ ابنِ الکریمِ یُوسفُ بنُ یَعقوبَ بنِ إسحاقَ بنِ إبراهیمَ </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رَبَّکُم حَیِیٌّ کریمٌ </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 xml:space="preserve">مسند ابن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رسولُ اللّهِ صلی الله علیه و آله حَیِیّا کریما </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لَأنا أشَدُّ اغتِباطا بمَعرِفَةِ الکریمِ مِن إمساکی علَی الجَوهَرِ النَّفیسِ الغالی الثَّمَنِ </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الکریمُ مَن أکرَمَ عَن ذُلِّ النّارِ وَجهَهُ </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الکریمُ یَلینُ إذا استُعطِفَ، و اللَّئیمُ یَقسُو إذا اُلطِفَ </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الکریمُ یَجفُو إذا عُنِّفَ و یَلینُ إذا استُعطِفَ </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الکریمُ أبلَجُ ، اللَّئیم مُلَهوَجٌ </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 پسر بزرگوارِ پسر بزرگوارِ پسر بزرگوار، همان یوسف پسر یعقوب پسر اسحاق پسر ابراهیم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شما با حیا و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با حیا و بزرگوار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آشنا شدن با شخص بزرگوار به مراتب شادتر می شوم تا به دست آوردن گوهری نفیس و گرانبها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 کسی است که کرامت چهره خویش را از خواری آتش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بزرگوار هر گاه به او مهربانی و محبّت شود نرم می شود، ولی فرومایه هر گاه با او به نرمی و ملاطفت رفتار شود سخت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با او درشتی شود، خشن می شود و هر گاه با ملایمت و محبّت با وی رفتار شود، نرم و مهربان می شود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 گشاده روست، فرومایه خام و ناپخته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الکریمُ یَتَغافَلُ و یَنخَدِعُ </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الکریمُ مَن بَدَأَ بِإحسانِهِ </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الکریمُ یَشکُرُ القَلیلَ ، و اللَّئیمُ یَکفُرُ الجَزیلَ </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الکریمُ مَن بَذَلَ إحسانَهُ ، اللَّئیمُ مَن کَثُرَ امتِنانُهُ </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الکریمُ مَن سَبَقَ نَوالُهُ سُؤالَهُ </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الکریمُ مَن جاءَ بالمَوجودِ </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الکریمُ مَن تَجَنَّبَ المَحارِمَ و تَنَزَّهَ عنِ العُیوبِ </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الکریمُ یَرفَعُ نفسَهُ فی کُلِّ ما أسداهُ عن حُسنِ المُجازاةِ </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الکریمُ یَزدَجِرُ عمّا یَفتَخِرُ بهِ اللئیمُ </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الکریمُ إذا قَدَرَ صَفَحَ ، و إذا مَلَکَ سَمَحَ ، و إذا سُئلَ أنجَحَ </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الکریمُ یَأبَی العارَ و یُکرِمُ الجارَ </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بزرگوار، خود را به غفلت می زند و فریب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 کسی است که آغازگر احسان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بزرگوار از اندک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سپاسگزاری می کند و فرومایه، از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ناسپاسی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 کسی است که بی دریغ احسان می کند و فرومایه کسی است که بسیار منّت می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 کسی است که دَهِش او بر خواهشِ او پیشی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 کسی است که آنچه دارد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 کسی است که از حرامها دوری کند و از معایب منزّه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 کسی است که خود را بالاتر از این داند که برای نیکیهایش عوض نیکو انتظار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 از آنچه فرومایه به آن افتخار می کند، دوری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بزرگوار هر گاه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انتقام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کند، گذشت می کند و هر گاه مالی به دست آورد بخشش می کند و هر گاه چیزی از او خواسته شود برآورده می سازد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بزرگوار ننگ را نمی پذیرد و همسایه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گرامی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الکریمُ یَری مَکارِمَ أفعالِهِ دَینا علَیهِ یَقضیهِ ، اللَّئیمُ یَری سَوالِفَ إحسانِهِ دَینا لَهُ یَقتَضیهِ </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الکریمُ إذا احتاجَ إلَیکَ أعفاکَ و إذا احتَجتَ إلَیهِ کَفاکَ ، اللَّئیمُ إذا احتاجَ إلَیکَ أجفاکَ و إذا احتَجتَ إلَیهِ عَنّاکَ </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الکریمُ یَعفُو مَع القُدرَةِ ، و یَعدِلُ فی الإمرةِ ، و یَکُفُّ إساءَتَهُ ، و یَبذُلُ إحسانَهُ </w:t>
      </w:r>
      <w:r>
        <w:rPr>
          <w:rFonts w:eastAsia="Amiri" w:cs="Amiri" w:ascii="Amiri" w:hAnsi="Amiri"/>
          <w:color w:val="111111"/>
          <w:sz w:val="28"/>
          <w:szCs w:val="28"/>
          <w:rtl w:val="true"/>
          <w:lang w:bidi="ar-SA"/>
        </w:rPr>
        <w:t xml:space="preserve">. </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الکریمُ عندَ اللّهِ مَحبورٌ مُثابٌ ، و عندَ النّاسِ مَحبوبٌ مُهابٌ </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الکریمُ مَن صانَ عِرضَهُ بمالِهِ ، و اللَّئیمُ مَن صانَ مالَهُ بِعِرضِهِ </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الکریمُ یُجمِلُ المَلَکةَ </w:t>
      </w:r>
      <w:r>
        <w:rPr>
          <w:rFonts w:eastAsia="Amiri" w:cs="Amiri" w:ascii="Amiri" w:hAnsi="Amiri"/>
          <w:color w:val="111111"/>
          <w:sz w:val="28"/>
          <w:szCs w:val="28"/>
          <w:rtl w:val="true"/>
          <w:lang w:bidi="ar-SA"/>
        </w:rPr>
        <w:t xml:space="preserve">.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الکریمِ نَقدٌ و تَعجیلٌ </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الکریمُ إذا وَعَدَ وَفی ، و إذا تَوَعَّدَ عَفا </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 نیکو کاریهای خود را دَینی به گردن خود می داند که باید بپردازد و فرومایه احسانهای گذشته خود را دَینی به گردن دیگران می داند که باید پس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 هر گاه به تو نیازمند شود،تو را معاف دارد و هر گاه تو به او نیاز پیدا کنی، نیاز تو را بر طرف سازد؛ فرومایه هر گاه به تو نیاز پیدا کند، تو را به ستوه آورد و هر گاه به او نیاز پیدا کنی، تو را به رنج و زحمت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 در زمان قدرتمندی گذشت می کند و به هنگام حکومت عدالت پیشه می کند، و از بدی کردن باز می ایستد و احسان خود را نثار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 نزد خداوند شادمان و مأجور است و نزد مردم محبوب و محترم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 کسی است که آبروی خویش را با داراییِ خود حفظ می کند و فرومایه کسی است که داراییِ خویش را با آبرویش حفظ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 بنده نواز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بزرگوار، نقد و بی درنگ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 هر گاه وعده دهد، به کار بندد و هر گاه وعید و بیم دهد درگذرد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مُعاداةُ الکریمِ أسلَمُ مِن مُصادَقَةِ اللَّئیمِ </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لُزومُ الکریمِ علَی الهَوانِ خَیرٌ مِن صُحبَةِ اللَّئیمِ علَی الإحسانِ </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بکَثرَةِ الإفضالِ یُعرَفُ الکریمُ </w:t>
      </w:r>
      <w:r>
        <w:rPr>
          <w:rFonts w:eastAsia="Amiri" w:cs="Amiri" w:ascii="Amiri" w:hAnsi="Amiri"/>
          <w:color w:val="111111"/>
          <w:sz w:val="28"/>
          <w:szCs w:val="28"/>
          <w:rtl w:val="true"/>
          <w:lang w:bidi="ar-SA"/>
        </w:rPr>
        <w:t xml:space="preserve">. </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دَولَةُ الکَریمِ تُظهِرُ مَناقِبَهُ ، دَولَةُ اللَّئیمِ تَکشِفُ مَساوِیَهُ و مَعایِبَهُ </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أتعَبَکَ مَن أکرَمَکَ إن کُنتَ کریما </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اتَّقی رَبَّهُ کانَ کریما </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أوسَعُ ما یکونُ الکریمُ بالمَغفِرةِ إذا ضاقَت بالمُذنِبِ المَعذِرَةُ </w:t>
      </w:r>
      <w:r>
        <w:rPr>
          <w:rFonts w:eastAsia="Amiri" w:cs="Amiri" w:ascii="Amiri" w:hAnsi="Amiri"/>
          <w:color w:val="111111"/>
          <w:sz w:val="28"/>
          <w:szCs w:val="28"/>
          <w:rtl w:val="true"/>
          <w:lang w:bidi="ar-SA"/>
        </w:rPr>
        <w:t xml:space="preserve">. </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 بینَ سلمانَ الفارسیِّ رحمه الله و بینَ رجُلٍ کَلامٌ وَ خُصومَةٌ ، 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یا سلمانُ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أوَّلِی و أوَّلُکَ فنُطفَةٌ قَذِرَةٌ ، و أمّا آخِری و آخِرُکَ فَجِیفَةٌ مُنتِنَةٌ ، فإذا کانَ یَومُ القِیامَةِ و وُضِعَتِ المَوازینُ فَمَن ثَقُلَ مِیزانُهُ فهُو الکریمُ ، و مَن خَفَّ مِیزانُهُ فهُو اللَّئیمُ </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بزرگوار، کم زیانتر از دوستی فرومایه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ملازمت با بزرگوار و خوار شدن، بهتر است از همنشینی با فرومایه و احسان دیدن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فراوانی احسان است که بزرگوار شناخته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بزرگوار مناقب و محاسن او را آشکار می سازد و دولت فرومایه بدیها و معایب او را هویدا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بزرگوار باشی و کسی تو را گرامی بدارد، به زحمت و رنجت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پروردگارش پروا دارد،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ترین زمان برای این که بزرگوار گذشت کند وقتی است که عرصه عذر بر گنهکار تنگ گردد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مردی و سلمان فارسی رحمه الله بگو مگویی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من و تو، هر دو، نطفه ای نجس بوده و فرجام من و تو، لاشه ای بد 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و ترازوها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سنجش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گردد، آن گاه است که هر کس ترازویش سنگین باشد، بزرگوار است و هر کس ترازویش سبک باشد، فرومایه خواهد بود</w:t>
      </w:r>
      <w:r>
        <w:rPr>
          <w:rFonts w:eastAsia="IRNazanin" w:cs="IRNazanin"/>
          <w:color w:val="111111"/>
          <w:sz w:val="28"/>
          <w:szCs w:val="28"/>
          <w:rtl w:val="true"/>
          <w:lang w:bidi="fa-IR"/>
        </w:rPr>
        <w:t>.</w:t>
      </w:r>
      <w:bookmarkStart w:id="257" w:name="pg11929_104119"/>
    </w:p>
    <w:p>
      <w:pPr>
        <w:pStyle w:val="BookText"/>
        <w:rPr/>
      </w:pPr>
      <w:bookmarkEnd w:id="257"/>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الکریمَ یَبتَهِجُ بفَضلِهِ ، و اللَّئیمَ یَفتَخِرُ بمُلکِهِ </w:t>
      </w:r>
      <w:r>
        <w:rPr>
          <w:rFonts w:eastAsia="Amiri" w:cs="Amiri" w:ascii="Amiri" w:hAnsi="Amiri"/>
          <w:color w:val="111111"/>
          <w:sz w:val="28"/>
          <w:szCs w:val="28"/>
          <w:rtl w:val="true"/>
          <w:lang w:bidi="ar-SA"/>
        </w:rPr>
        <w:t xml:space="preserve">. </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نائلُ الکریمِ یُحَبِّبُکَ إلَیهِ ، و نائلُ اللَّئیمِ یَضَعُکَ لَدَیهِ </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بزرگوار به بخشش خود می بالد، و انسان پست به دارایی خویش می نازد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عطای بزرگوار تو را نزد او محبوب می گرداند و عطای فرومایه تو را پیش او پست می سازد</w:t>
      </w:r>
      <w:r>
        <w:rPr>
          <w:rFonts w:eastAsia="IRNazanin" w:cs="IRNazanin"/>
          <w:color w:val="111111"/>
          <w:sz w:val="28"/>
          <w:szCs w:val="28"/>
          <w:rtl w:val="true"/>
          <w:lang w:bidi="fa-IR"/>
        </w:rPr>
        <w:t>.</w:t>
      </w:r>
    </w:p>
    <w:p>
      <w:pPr>
        <w:pStyle w:val="Heading5"/>
        <w:numPr>
          <w:ilvl w:val="4"/>
          <w:numId w:val="1"/>
        </w:numPr>
        <w:rPr/>
      </w:pPr>
      <w:bookmarkStart w:id="258" w:name="__RefHeading___Toc14604488_73709187"/>
      <w:bookmarkStart w:id="259" w:name="_Toc105"/>
      <w:bookmarkEnd w:id="258"/>
      <w:r>
        <w:rPr/>
        <w:t>3417</w:t>
      </w:r>
      <w:r>
        <w:rPr>
          <w:rtl w:val="true"/>
        </w:rPr>
        <w:t xml:space="preserve"> - </w:t>
      </w:r>
      <w:r>
        <w:rPr>
          <w:rtl w:val="true"/>
        </w:rPr>
        <w:t>مِن أخلاقِ الکِرامِ</w:t>
      </w:r>
      <w:bookmarkEnd w:id="259"/>
    </w:p>
    <w:p>
      <w:pPr>
        <w:pStyle w:val="Heading6"/>
        <w:numPr>
          <w:ilvl w:val="5"/>
          <w:numId w:val="1"/>
        </w:numPr>
        <w:rPr/>
      </w:pPr>
      <w:bookmarkStart w:id="260" w:name="__RefHeading___Toc14604490_73709187"/>
      <w:bookmarkStart w:id="261" w:name="_Toc106"/>
      <w:bookmarkEnd w:id="260"/>
      <w:r>
        <w:rPr/>
        <w:t>3417</w:t>
      </w:r>
      <w:r>
        <w:rPr>
          <w:rtl w:val="true"/>
        </w:rPr>
        <w:t xml:space="preserve"> - </w:t>
      </w:r>
      <w:r>
        <w:rPr>
          <w:rtl w:val="true"/>
        </w:rPr>
        <w:t>شمه ای از اخلاق بزرگواران</w:t>
      </w:r>
      <w:bookmarkEnd w:id="26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لاَ یَشْهَدُونَ الزُّورَ وَ إِذَا مَرُّوا بِاللَّغْوِ مَرُّوا کِرَاما</w:t>
      </w:r>
      <w:r>
        <w:rPr>
          <w:rFonts w:eastAsia="Amiri" w:cs="Amiri" w:ascii="Amiri" w:hAnsi="Amiri"/>
          <w:color w:val="111111"/>
          <w:sz w:val="28"/>
          <w:szCs w:val="28"/>
          <w:rtl w:val="true"/>
          <w:lang w:bidi="ar-SA"/>
        </w:rPr>
        <w:t xml:space="preserve">» .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النَّصیحَةُ مِن أخلاقِ الکِرامِ ، الغِشُّ مِن أخلاقِ اللِّئامِ </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المُبادَرَةُ إلَی العَفوِ مِن أخلاقِ الکِرامِ ، المُبادَرَةُ إلَی الانتِقامِ مِن شِیَمِ اللِّئامِ </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لِلکِرامِ فَضیلَةُ المُبادَرَةِ إلی فِعلِ المَعروفِ و إسداءِ الصَّنائعِ </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eastAsia="Times New Roman" w:cs="Times New Roman" w:ascii="Times New Roman" w:hAnsi="Times New Roman"/>
          <w:color w:val="111111"/>
          <w:sz w:val="28"/>
          <w:szCs w:val="28"/>
          <w:lang w:val="en-US" w:bidi="en-US"/>
        </w:rPr>
        <w:t>3417</w:t>
      </w:r>
    </w:p>
    <w:p>
      <w:pPr>
        <w:pStyle w:val="BookText"/>
        <w:rPr/>
      </w:pPr>
      <w:r>
        <w:rPr>
          <w:rFonts w:ascii="IRNazanin" w:hAnsi="IRNazanin" w:eastAsia="IRNazanin"/>
          <w:color w:val="111111"/>
          <w:sz w:val="28"/>
          <w:sz w:val="28"/>
          <w:szCs w:val="28"/>
          <w:rtl w:val="true"/>
          <w:lang w:bidi="fa-IR"/>
        </w:rPr>
        <w:t>شمه ای از اخلاق بزرگواران</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اند که گواهی دروغ نمی دهند و چون بر لغو بگذرند، بزرگوارانه می 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خلوص و یکرنگی از اخلاق بزرگواران است و ناخالصی از خویهای فرومایگان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 در عفو و گذشت از خویهای بزرگواران است و شتاب در انتقامگیری از خصلتهای فرومایگان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شتاب به سوی نیکوکاری و احسان، از آنِ بزرگواران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الکِرامِ تَرادُفُ الإنعامِ ، سُنّةُ اللِّئامِ قُبحُ الکلامِ </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الکِرامِ الوَفاءُ بالعُهودِ ، سُنَّةُ اللِّئامِ الجُحودُ </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الکِرامِ الجُودُ </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عادَةُ الکِرامِ حُسنُ الصَّنیعَةِ ، عادَةُ اللِّئامِ قُبحُ الوَقیعَةِ </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ظَفَرُ الکِرامِ عَفوٌ و إحسانٌ </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عُقوبَةُ الکِرامِ أحسَنُ مِن عَفوِ اللِّئامِ </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مَنعُ الکریمِ أحسَنُ مِن عَطاءِ اللَّئیمِ </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شِیَمِ الکِرامِ بَذلُ النَّدی </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الکِرامُ أصبَرُ أنفُسا </w:t>
      </w:r>
      <w:r>
        <w:rPr>
          <w:rFonts w:eastAsia="Amiri" w:cs="Amiri" w:ascii="Amiri" w:hAnsi="Amiri"/>
          <w:color w:val="111111"/>
          <w:sz w:val="28"/>
          <w:szCs w:val="28"/>
          <w:rtl w:val="true"/>
          <w:lang w:bidi="ar-SA"/>
        </w:rPr>
        <w:t xml:space="preserve">. </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مَسَرَّةُ الکِرامِ فی بَذلِ العَطاءِ ، و مَسرَّةُ اللِّئامِ فی سُوءِ الجَزاءِ </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لَذَّةُ الکِرامِ فی الإطعامِ ، و لَذَّةُ اللِّئامِ فی الطَّعامِ </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بزرگواران پیاپی نواختن و نیکی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فرومایگان زشت گویی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بزرگواران وفا کردن به عهد و پیمانهاست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فرومایگان، 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زیر پا نهادن عهد و پیمانها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بزرگواران، بخشندگی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بزرگواران، نیکی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فرومایگان، بدگویی کردن پشت سر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پیروزی بزرگواران،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و احسان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بزرگواران، نیکوتر از گذشت فرومایگان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دریغ کردن بزرگوار، بهتر از دَهِش فرومایه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خصلتهای بزرگواران، بی دریغ بخشیدن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بزرگواران، جانهایشان شکیباتر و پر تحمّل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خوشحالی بزرگواران در داد و دهش است و خوشحالی فرومایگان در بد پاداش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احسان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بزرگواران، در خوراندن است و لذّت لئیمان در خوردن</w:t>
      </w:r>
      <w:r>
        <w:rPr>
          <w:rFonts w:eastAsia="IRNazanin" w:cs="IRNazanin"/>
          <w:color w:val="111111"/>
          <w:sz w:val="28"/>
          <w:szCs w:val="28"/>
          <w:rtl w:val="true"/>
          <w:lang w:bidi="fa-IR"/>
        </w:rPr>
        <w:t>.</w:t>
      </w:r>
      <w:bookmarkStart w:id="262" w:name="pg11929_104121"/>
    </w:p>
    <w:p>
      <w:pPr>
        <w:pStyle w:val="BookText"/>
        <w:rPr/>
      </w:pPr>
      <w:bookmarkEnd w:id="262"/>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فِرارُ الکِرامِ مِن الحِمامِ کَفِرارِهِم مِن البُخلِ و مُقارَنَةِ اللِّئامِ </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أولَی النّاسِ بِالکَرَمِ مَن عُرِفَت بِهِ الکِرامُ </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عنه علیه السلامـ فی المَلاحِمِ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تَفیضُ اللِّئامُ فَیضا ، و تَغیضُ الکِرامُ غَیضا ، و کانَ أهلُ ذلکَ الزَّمانِ ذِئابا ، و سَلاطینُهُ سِباعا </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الإمامُ الحسینُ علیه السلامـ مِن کلامِهِ یَومَ عاشوراءَ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 الدَّعِیَّ ابنَ الدَّعِیِّ قد تَرَکَنی بینَ السِّلّةِ و الذَّلّةِ ، و هَیهاتَ لَهُ ذلکَ مِنّی ، هَیهاتَ مِنّا الذلّةُ ، أبَی اللّهُ ذلکَ لَنا و رسولُهُ و المؤمنونَ و حُجورٌ طَهُرَت و جُدودٌ طابَت ، أن نُؤثِرَ طاعَةَ اللِّئامِ علی مَصارِعِ الکِرامِ </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 کَرَم آن قدر که از بخل و همدمی با لئیمان می گریزند ، از مرگ نمی گریزند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ترین مردم به کرم و بخشندگی، کسی است که کریمان به او شناخته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خطبه ای که طی آن فتنه ها و فسادهای آینده را پیش بینی می کند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فرومایگان بسیار شوند و بزرگواران به شدّت کاستی گیرند و مردم آن روزگار، همچون گرگ شوند و پادشاهان آن دوران چونان درندگان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 السلامـ در بخشی از سخنان خود در روز عاشورا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زنا زاده پسر زنا زاده مرا میان مرگ و خواری مخیّر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که بتواند از سوی من به خواسته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و زبونی از ما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و مؤمنان و دامنهای پاک و نیاکان پاکیزه نمی پذیرند که ما فرمانبری از فرومایگان را بر مرگ کریمانه ترجیح دهیم</w:t>
      </w:r>
      <w:r>
        <w:rPr>
          <w:rFonts w:eastAsia="IRNazanin" w:cs="IRNazanin"/>
          <w:color w:val="111111"/>
          <w:sz w:val="28"/>
          <w:szCs w:val="28"/>
          <w:rtl w:val="true"/>
          <w:lang w:bidi="fa-IR"/>
        </w:rPr>
        <w:t>.</w:t>
      </w:r>
    </w:p>
    <w:p>
      <w:pPr>
        <w:pStyle w:val="Heading5"/>
        <w:numPr>
          <w:ilvl w:val="4"/>
          <w:numId w:val="1"/>
        </w:numPr>
        <w:rPr/>
      </w:pPr>
      <w:bookmarkStart w:id="263" w:name="__RefHeading___Toc14604492_73709187"/>
      <w:bookmarkStart w:id="264" w:name="_Toc107"/>
      <w:bookmarkEnd w:id="263"/>
      <w:r>
        <w:rPr/>
        <w:t>3418</w:t>
      </w:r>
      <w:r>
        <w:rPr>
          <w:rtl w:val="true"/>
        </w:rPr>
        <w:t xml:space="preserve"> - </w:t>
      </w:r>
      <w:r>
        <w:rPr>
          <w:rtl w:val="true"/>
        </w:rPr>
        <w:t>ما هُوَ لَیسَ مِن أخلاقِ الکِرامِ</w:t>
      </w:r>
      <w:bookmarkEnd w:id="264"/>
    </w:p>
    <w:p>
      <w:pPr>
        <w:pStyle w:val="Heading6"/>
        <w:numPr>
          <w:ilvl w:val="5"/>
          <w:numId w:val="1"/>
        </w:numPr>
        <w:rPr/>
      </w:pPr>
      <w:bookmarkStart w:id="265" w:name="__RefHeading___Toc14604494_73709187"/>
      <w:bookmarkStart w:id="266" w:name="_Toc108"/>
      <w:bookmarkEnd w:id="265"/>
      <w:r>
        <w:rPr/>
        <w:t>3418</w:t>
      </w:r>
      <w:r>
        <w:rPr>
          <w:rtl w:val="true"/>
        </w:rPr>
        <w:t xml:space="preserve"> - </w:t>
      </w:r>
      <w:r>
        <w:rPr>
          <w:rtl w:val="true"/>
        </w:rPr>
        <w:t>خصلتهایی که از بزرگواران به دور است</w:t>
      </w:r>
      <w:bookmarkEnd w:id="26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الکِذبُ و الخِیانَةُ لَیسا مِن أخلاقِ الکِرامِ </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eastAsia="Times New Roman" w:cs="Times New Roman" w:ascii="Times New Roman" w:hAnsi="Times New Roman"/>
          <w:color w:val="111111"/>
          <w:sz w:val="28"/>
          <w:szCs w:val="28"/>
          <w:lang w:val="en-US" w:bidi="en-US"/>
        </w:rPr>
        <w:t>3418</w:t>
      </w:r>
    </w:p>
    <w:p>
      <w:pPr>
        <w:pStyle w:val="BookText"/>
        <w:rPr/>
      </w:pPr>
      <w:r>
        <w:rPr>
          <w:rFonts w:ascii="IRNazanin" w:hAnsi="IRNazanin" w:eastAsia="IRNazanin"/>
          <w:color w:val="111111"/>
          <w:sz w:val="28"/>
          <w:sz w:val="28"/>
          <w:szCs w:val="28"/>
          <w:rtl w:val="true"/>
          <w:lang w:bidi="fa-IR"/>
        </w:rPr>
        <w:t>خصلتهایی که از بزرگواران به دور است</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و خیانت از اخلاق بزرگواران نیست</w:t>
      </w:r>
      <w:r>
        <w:rPr>
          <w:rFonts w:eastAsia="IRNazanin" w:cs="IRNazanin"/>
          <w:color w:val="111111"/>
          <w:sz w:val="28"/>
          <w:szCs w:val="28"/>
          <w:rtl w:val="true"/>
          <w:lang w:bidi="fa-IR"/>
        </w:rPr>
        <w:t>.</w:t>
      </w:r>
      <w:bookmarkStart w:id="267" w:name="pg11929_104122"/>
    </w:p>
    <w:p>
      <w:pPr>
        <w:pStyle w:val="BookText"/>
        <w:rPr/>
      </w:pPr>
      <w:bookmarkEnd w:id="267"/>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یُجازِ الإساءَةَ بالإحسانِ فلیسَ مِن الکِرامِ </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مِن شِیَمِ الکَریمِ ادِّراعُ العارِ </w:t>
      </w:r>
      <w:r>
        <w:rPr>
          <w:rFonts w:eastAsia="Amiri" w:cs="Amiri" w:ascii="Amiri" w:hAnsi="Amiri"/>
          <w:color w:val="111111"/>
          <w:sz w:val="28"/>
          <w:szCs w:val="28"/>
          <w:rtl w:val="true"/>
          <w:lang w:bidi="ar-SA"/>
        </w:rPr>
        <w:t xml:space="preserve">.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 xml:space="preserve">عنه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یکونُ الکریمُ حَقودا </w:t>
      </w:r>
      <w:r>
        <w:rPr>
          <w:rFonts w:eastAsia="IRNazanin" w:cs="IRNazanin"/>
          <w:color w:val="111111"/>
          <w:sz w:val="28"/>
          <w:szCs w:val="28"/>
          <w:rtl w:val="true"/>
          <w:lang w:bidi="fa-IR"/>
        </w:rPr>
        <w:t xml:space="preserve">. </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مِن شِیَمِ الکِرامِ تَعجیلُ الانتِقامِ </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عَدَّدَ نِعَمَهُ مَحَقَ کَرَمَهُ </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بدی را به نیکی پاسخ ندهد از بزرگواران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ننگ پوشیدن از خصلتهای بزرگواران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 کینه توز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 در انتقام گیری از خصلتهای بزرگواران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احسانهای خود را بر شمرد، بخشندگی خویش را از بین برده است</w:t>
      </w:r>
      <w:r>
        <w:rPr>
          <w:rFonts w:eastAsia="IRNazanin" w:cs="IRNazanin"/>
          <w:color w:val="111111"/>
          <w:sz w:val="28"/>
          <w:szCs w:val="28"/>
          <w:rtl w:val="true"/>
          <w:lang w:bidi="fa-IR"/>
        </w:rPr>
        <w:t>.</w:t>
      </w:r>
    </w:p>
    <w:p>
      <w:pPr>
        <w:pStyle w:val="Heading5"/>
        <w:numPr>
          <w:ilvl w:val="4"/>
          <w:numId w:val="1"/>
        </w:numPr>
        <w:rPr/>
      </w:pPr>
      <w:bookmarkStart w:id="268" w:name="__RefHeading___Toc14604496_73709187"/>
      <w:bookmarkStart w:id="269" w:name="_Toc109"/>
      <w:bookmarkEnd w:id="268"/>
      <w:r>
        <w:rPr/>
        <w:t>3419</w:t>
      </w:r>
      <w:r>
        <w:rPr>
          <w:rtl w:val="true"/>
        </w:rPr>
        <w:t xml:space="preserve"> - </w:t>
      </w:r>
      <w:r>
        <w:rPr>
          <w:rtl w:val="true"/>
        </w:rPr>
        <w:t>التَّحذیرُ مِن صَولَةِ الکَریمِ</w:t>
      </w:r>
      <w:bookmarkEnd w:id="269"/>
    </w:p>
    <w:p>
      <w:pPr>
        <w:pStyle w:val="Heading6"/>
        <w:numPr>
          <w:ilvl w:val="5"/>
          <w:numId w:val="1"/>
        </w:numPr>
        <w:rPr/>
      </w:pPr>
      <w:bookmarkStart w:id="270" w:name="__RefHeading___Toc14604498_73709187"/>
      <w:bookmarkStart w:id="271" w:name="_Toc110"/>
      <w:bookmarkEnd w:id="270"/>
      <w:r>
        <w:rPr/>
        <w:t>3419</w:t>
      </w:r>
      <w:r>
        <w:rPr>
          <w:rtl w:val="true"/>
        </w:rPr>
        <w:t xml:space="preserve"> - </w:t>
      </w:r>
      <w:r>
        <w:rPr>
          <w:rtl w:val="true"/>
        </w:rPr>
        <w:t>بر حذر داشتن از خشم کریمان</w:t>
      </w:r>
      <w:bookmarkEnd w:id="27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اِحذَرُوا صَولَةَ الکریمِ إذا جاعَ ، و أشَرَ اللَّئیمِ إذا شَبِعَ </w:t>
      </w:r>
      <w:r>
        <w:rPr>
          <w:rFonts w:eastAsia="Amiri" w:cs="Amiri" w:ascii="Amiri" w:hAnsi="Amiri"/>
          <w:color w:val="111111"/>
          <w:sz w:val="28"/>
          <w:szCs w:val="28"/>
          <w:rtl w:val="true"/>
          <w:lang w:bidi="ar-SA"/>
        </w:rPr>
        <w:t xml:space="preserve">. </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اِحذَرُوا سَطوَةَ الکریمِ إذا وُضِعَ، و سَورَةَ اللَّئیمِ إذا رُفِعَ </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 الکریمَ إذا أهَنتَهُ ، و الحَلیمَ إذا جَرَحتَهُ ، و الشُّجاعَ إذا أوجَعتَهُ </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eastAsia="Times New Roman" w:cs="Times New Roman" w:ascii="Times New Roman" w:hAnsi="Times New Roman"/>
          <w:color w:val="111111"/>
          <w:sz w:val="28"/>
          <w:szCs w:val="28"/>
          <w:lang w:val="en-US" w:bidi="en-US"/>
        </w:rPr>
        <w:t>3419</w:t>
      </w:r>
    </w:p>
    <w:p>
      <w:pPr>
        <w:pStyle w:val="BookText"/>
        <w:rPr/>
      </w:pPr>
      <w:r>
        <w:rPr>
          <w:rFonts w:ascii="IRNazanin" w:hAnsi="IRNazanin" w:eastAsia="IRNazanin"/>
          <w:color w:val="111111"/>
          <w:sz w:val="28"/>
          <w:sz w:val="28"/>
          <w:szCs w:val="28"/>
          <w:rtl w:val="true"/>
          <w:lang w:bidi="fa-IR"/>
        </w:rPr>
        <w:t>بر حذر داشتن از خشم کریمان</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بترسید از خشم بزرگوار، هر گاه که گرسنه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سرمستیِ فرومایه، آن گاه که سیر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بترسید از خشم بزرگوار، هر گاه حقیر شمرده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تندی فرومایه، هرگاه بلند مقام شود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 از آدم بزرگوار، هر گاه که خوارش داری و از بردبار، هر گاه که زخمیش کنی و از دلاور، هرگاه دردمندش گردانی</w:t>
      </w:r>
      <w:r>
        <w:rPr>
          <w:rFonts w:eastAsia="IRNazanin" w:cs="IRNazanin"/>
          <w:color w:val="111111"/>
          <w:sz w:val="28"/>
          <w:szCs w:val="28"/>
          <w:rtl w:val="true"/>
          <w:lang w:bidi="fa-IR"/>
        </w:rPr>
        <w:t>.</w:t>
      </w:r>
      <w:bookmarkStart w:id="272" w:name="pg11929_104123"/>
    </w:p>
    <w:p>
      <w:pPr>
        <w:pStyle w:val="BookText"/>
        <w:rPr/>
      </w:pPr>
      <w:bookmarkEnd w:id="272"/>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 مِن الکریمِ علی حَذَرٍ إن أهَنتَهُ ، و مِن اللَّئیمِ إن أکرَمتَهُ ، و مِن الحَلیمِ إن أحرَجتَهُ </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صَولَةَ الکریمِ إذا جاعَ و اللَّئیمِ إذا شَبِعَ </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بزرگوار بر حذر باش، آن گاه که خوارش کنی و از فرومایه، آن گاه که گرامیش داری و از بردبار، هر گاه که او را به ستوه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بترسید از خشم بزرگوار، آن گاه که گرسنه شود و از فرومایه، آن گاه که سیر گردد</w:t>
      </w:r>
      <w:r>
        <w:rPr>
          <w:rFonts w:eastAsia="IRNazanin" w:cs="IRNazanin"/>
          <w:color w:val="111111"/>
          <w:sz w:val="28"/>
          <w:szCs w:val="28"/>
          <w:rtl w:val="true"/>
          <w:lang w:bidi="fa-IR"/>
        </w:rPr>
        <w:t>.</w:t>
      </w:r>
    </w:p>
    <w:p>
      <w:pPr>
        <w:pStyle w:val="Heading5"/>
        <w:numPr>
          <w:ilvl w:val="4"/>
          <w:numId w:val="1"/>
        </w:numPr>
        <w:rPr/>
      </w:pPr>
      <w:bookmarkStart w:id="273" w:name="__RefHeading___Toc14604500_73709187"/>
      <w:bookmarkStart w:id="274" w:name="_Toc111"/>
      <w:bookmarkEnd w:id="273"/>
      <w:r>
        <w:rPr/>
        <w:t>3420</w:t>
      </w:r>
      <w:r>
        <w:rPr>
          <w:rtl w:val="true"/>
        </w:rPr>
        <w:t xml:space="preserve"> - </w:t>
      </w:r>
      <w:r>
        <w:rPr>
          <w:rtl w:val="true"/>
        </w:rPr>
        <w:t>الحَثُّ عَلی إکرامِ الکَریمِ</w:t>
      </w:r>
      <w:bookmarkEnd w:id="274"/>
    </w:p>
    <w:p>
      <w:pPr>
        <w:pStyle w:val="Heading6"/>
        <w:numPr>
          <w:ilvl w:val="5"/>
          <w:numId w:val="1"/>
        </w:numPr>
        <w:rPr/>
      </w:pPr>
      <w:bookmarkStart w:id="275" w:name="__RefHeading___Toc14604502_73709187"/>
      <w:bookmarkStart w:id="276" w:name="_Toc112"/>
      <w:bookmarkEnd w:id="275"/>
      <w:r>
        <w:rPr/>
        <w:t>3420</w:t>
      </w:r>
      <w:r>
        <w:rPr>
          <w:rtl w:val="true"/>
        </w:rPr>
        <w:t xml:space="preserve"> - </w:t>
      </w:r>
      <w:r>
        <w:rPr>
          <w:rtl w:val="true"/>
        </w:rPr>
        <w:t>تشویق به گرامیداشت کریمان</w:t>
      </w:r>
      <w:bookmarkEnd w:id="27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أتاکُم کریمُ قَومٍ فَأکرِمُوهُ </w:t>
      </w:r>
      <w:r>
        <w:rPr>
          <w:rFonts w:eastAsia="Amiri" w:cs="Amiri" w:ascii="Amiri" w:hAnsi="Amiri"/>
          <w:color w:val="111111"/>
          <w:sz w:val="28"/>
          <w:szCs w:val="28"/>
          <w:rtl w:val="true"/>
          <w:lang w:bidi="ar-SA"/>
        </w:rPr>
        <w:t xml:space="preserve">. </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أکرِمُوا کریمَ کُلِّ قَومٍ </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 xml:space="preserve">مکارم الأخلاق عن جریرِ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بُعثَ النبیُّ صلی الله علیه و آله أتیتُه لاُِبایِعَهُ،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جریرُ ، لِأیِّ شَیءٍ جِئتَ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لاُِسلِمَ علی یَدَیکَ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فَألقی لی کِساءَهُ ثُمّ أقبَلَ علی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أتاکُم کریمُ قَومٍ فَأکرِمُوهُ </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الإمامُ علیٌّ علیه السلامـ لِعُمرَ بنِ الخطّابِ لَمّا وَرَدَ سَبیُ الفُرسِ إلَی المَدینَةِ و أرادَ بَیعَ النِّساءِ و جَعلَ الرِّجالِ عَبِیدا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أکرِمُوا کریمَ کُلِّ قَومٍ </w:t>
      </w:r>
      <w:r>
        <w:rPr>
          <w:rFonts w:eastAsia="Amiri" w:cs="Amiri" w:ascii="Amiri" w:hAnsi="Amiri"/>
          <w:color w:val="111111"/>
          <w:sz w:val="28"/>
          <w:szCs w:val="28"/>
          <w:rtl w:val="true"/>
          <w:lang w:bidi="ar-SA"/>
        </w:rPr>
        <w:t xml:space="preserve">. </w:t>
      </w:r>
      <w:r>
        <w:rPr>
          <w:rStyle w:val="FootnoteAnchor"/>
          <w:rtl w:val="true"/>
        </w:rPr>
        <w:footnoteReference w:id="486"/>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9/153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8/468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3420</w:t>
      </w:r>
    </w:p>
    <w:p>
      <w:pPr>
        <w:pStyle w:val="BookText"/>
        <w:rPr/>
      </w:pPr>
      <w:r>
        <w:rPr>
          <w:rFonts w:ascii="IRNazanin" w:hAnsi="IRNazanin" w:eastAsia="IRNazanin"/>
          <w:color w:val="111111"/>
          <w:sz w:val="28"/>
          <w:sz w:val="28"/>
          <w:szCs w:val="28"/>
          <w:rtl w:val="true"/>
          <w:lang w:bidi="fa-IR"/>
        </w:rPr>
        <w:t>تشویق به گرامیداشت کریمان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کریم قومی نزد شما آمد، او را گرامی بدارید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 هر قومی را گرامی بدارید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الأخلاقـ به نقل از جریر بن عبد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پیامبر خدا صلی الله علیه و آله به پیامبری مبعوث شد آمدم تا با حضرت بیعت کنم، حضرت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آمده ای؟ جریر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تا به دست شما مسلمان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عبای خود را برای من پهن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 به اصحابش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بزرگوار قومی نزد شما آمد، او را گرامی بدارید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خطاب به عمر بن خطّاب هنگامی که اسرای ایرانی وارد مدینه شدند و او خواست زنان را بفروشد و مردان را به بردگی گیرد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 هر قومی را گرامی بدارید</w:t>
      </w:r>
      <w:r>
        <w:rPr>
          <w:rFonts w:eastAsia="IRNazanin" w:cs="IRNazanin"/>
          <w:color w:val="111111"/>
          <w:sz w:val="28"/>
          <w:szCs w:val="28"/>
          <w:rtl w:val="true"/>
          <w:lang w:bidi="fa-IR"/>
        </w:rPr>
        <w:t>.</w:t>
      </w:r>
      <w:bookmarkStart w:id="277" w:name="pg11929_104124"/>
    </w:p>
    <w:p>
      <w:pPr>
        <w:pStyle w:val="Heading5"/>
        <w:numPr>
          <w:ilvl w:val="4"/>
          <w:numId w:val="1"/>
        </w:numPr>
        <w:rPr/>
      </w:pPr>
      <w:bookmarkStart w:id="278" w:name="__RefHeading___Toc14604504_73709187"/>
      <w:bookmarkStart w:id="279" w:name="_Toc113"/>
      <w:bookmarkEnd w:id="277"/>
      <w:bookmarkEnd w:id="278"/>
      <w:r>
        <w:rPr/>
        <w:t>3421</w:t>
      </w:r>
      <w:r>
        <w:rPr>
          <w:rtl w:val="true"/>
        </w:rPr>
        <w:t xml:space="preserve"> - </w:t>
      </w:r>
      <w:r>
        <w:rPr>
          <w:rtl w:val="true"/>
        </w:rPr>
        <w:t>الإکرامُ</w:t>
      </w:r>
      <w:bookmarkEnd w:id="279"/>
    </w:p>
    <w:p>
      <w:pPr>
        <w:pStyle w:val="Heading6"/>
        <w:numPr>
          <w:ilvl w:val="5"/>
          <w:numId w:val="1"/>
        </w:numPr>
        <w:rPr/>
      </w:pPr>
      <w:bookmarkStart w:id="280" w:name="__RefHeading___Toc14604506_73709187"/>
      <w:bookmarkStart w:id="281" w:name="_Toc114"/>
      <w:bookmarkEnd w:id="280"/>
      <w:r>
        <w:rPr/>
        <w:t>3421</w:t>
      </w:r>
      <w:r>
        <w:rPr>
          <w:rtl w:val="true"/>
        </w:rPr>
        <w:t xml:space="preserve"> - </w:t>
      </w:r>
      <w:r>
        <w:rPr>
          <w:rtl w:val="true"/>
        </w:rPr>
        <w:t>گرامیداشتن</w:t>
      </w:r>
      <w:bookmarkEnd w:id="281"/>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ـ لمّا دَخَلَ علَیهِ سلمانُ و هُو مُتَّکئٌ علی وِسادَةٍ فَألقاها إلَیهِ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سلمانُ ، ما مِن مُسلمٍ دَخَلَ علی أخیهِ المُسلمِ فَیُلقی لَهُ الوِسادَةَ إکراما لَهُ إلاّ غَفَرَ اللّهُ لَهُ </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مُسلمٍ یَدخُلُ علَیهِ أخوهُ المُسلمُ فَیُلقی لَهُ وِسادَةً إکراما لَهُ و إعظاما إلاّ غَفَرَ اللّهُ لَهُ </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عِظَمِ جَلالِ اللّهِ تعالی إکرامُ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ذِی الشَّیبَةِ فی الإسلامِ ، و الإمامِ العادِلِ، و حامِلِ القرآنِ غیرِ الغالی و لا الجافی عَنهُ </w:t>
      </w:r>
      <w:r>
        <w:rPr>
          <w:rFonts w:eastAsia="Amiri" w:cs="Amiri" w:ascii="Amiri" w:hAnsi="Amiri"/>
          <w:color w:val="111111"/>
          <w:sz w:val="28"/>
          <w:szCs w:val="28"/>
          <w:rtl w:val="true"/>
          <w:lang w:bidi="ar-SA"/>
        </w:rPr>
        <w:t xml:space="preserve">. </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أکرَمَ أخاهُ فإنّما یُکرِمُ اللّهَ </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eastAsia="Times New Roman" w:cs="Times New Roman" w:ascii="Times New Roman" w:hAnsi="Times New Roman"/>
          <w:color w:val="111111"/>
          <w:sz w:val="28"/>
          <w:szCs w:val="28"/>
          <w:lang w:val="en-US" w:bidi="en-US"/>
        </w:rPr>
        <w:t>3421</w:t>
      </w:r>
    </w:p>
    <w:p>
      <w:pPr>
        <w:pStyle w:val="BookText"/>
        <w:rPr/>
      </w:pPr>
      <w:r>
        <w:rPr>
          <w:rFonts w:ascii="IRNazanin" w:hAnsi="IRNazanin" w:eastAsia="IRNazanin"/>
          <w:color w:val="111111"/>
          <w:sz w:val="28"/>
          <w:sz w:val="28"/>
          <w:szCs w:val="28"/>
          <w:rtl w:val="true"/>
          <w:lang w:bidi="fa-IR"/>
        </w:rPr>
        <w:t>گرامی داشتن</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بر بالشی تکیه زده بود که سلمان وارد شد، پیامبر صلی الله علیه و آله پشتی را به او داد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مسلمانی نیست که برادر مسلمانش بر او وارد شود و به احترام او برایش پشتی بگذارد، مگر این که خداوند او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مسلمانی نیست که برادر مسلمانش بر او وارد شود و او به احترام وی برایش پشتی بگذارد، مگر این که خداوند او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بزرگداشت عظمت خداوند متعال است، بزرگداشت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 سفید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کسی که موی خود را در اسلام سفید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پیشوای دادگر و قرآن دانی که نه غلوّ می کند و 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دوری می ورزد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برادر خود را گرامی دارد، در حقیقت خدا را گرامی داشته است</w:t>
      </w:r>
      <w:r>
        <w:rPr>
          <w:rFonts w:eastAsia="IRNazanin" w:cs="IRNazanin"/>
          <w:color w:val="111111"/>
          <w:sz w:val="28"/>
          <w:szCs w:val="28"/>
          <w:rtl w:val="true"/>
          <w:lang w:bidi="fa-IR"/>
        </w:rPr>
        <w:t>.</w:t>
      </w:r>
      <w:bookmarkStart w:id="282" w:name="pg11929_104125"/>
    </w:p>
    <w:p>
      <w:pPr>
        <w:pStyle w:val="BookText"/>
        <w:rPr/>
      </w:pPr>
      <w:bookmarkEnd w:id="282"/>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أتاکُم الزّائرُ فَأکرِمُوهُ </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 یُؤمِنُ باللّهِ و الیَومِ الآخِرِ فَلیُکرِمْ جَلیسَهُ </w:t>
      </w:r>
      <w:r>
        <w:rPr>
          <w:rFonts w:eastAsia="Amiri" w:cs="Amiri" w:ascii="Amiri" w:hAnsi="Amiri"/>
          <w:color w:val="111111"/>
          <w:sz w:val="28"/>
          <w:szCs w:val="28"/>
          <w:rtl w:val="true"/>
          <w:lang w:bidi="ar-SA"/>
        </w:rPr>
        <w:t xml:space="preserve">.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أخَذَ بِرِکابِ رَجُلٍ لا یَرجُوهُ و لا یَخافُهُ غُفِرَ لَهُ </w:t>
      </w:r>
      <w:r>
        <w:rPr>
          <w:rFonts w:eastAsia="Amiri" w:cs="Amiri" w:ascii="Amiri" w:hAnsi="Amiri"/>
          <w:color w:val="111111"/>
          <w:sz w:val="28"/>
          <w:szCs w:val="28"/>
          <w:rtl w:val="true"/>
          <w:lang w:bidi="ar-SA"/>
        </w:rPr>
        <w:t xml:space="preserve">. </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بالدّاخِلِ دَهشَهٌ فَتَلَقَّوهُ بِمَرحَبا </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أکرِمِ الیَتیمَ ، و أحسِنْ إلی جارِکَ </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أکرِمُوا أولادَکُم و أحسِنُوا أدَبَهُم </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Style w:val="FootnoteAnchor"/>
          <w:rtl w:val="true"/>
        </w:rPr>
        <w:footnoteReference w:id="4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میهمانی بر شما وارد شد، او را گرامی بدارید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 خدا و روز واپسین ایمان دارد، باید همنشین خود را گرامی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بدون چشمداشت یا ترس از کسی، برایش رکاب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 مرکب خویش سوار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آمرزیده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وارد مجلسی می شود، دچار نوعی گیجی و سردرگمی است؛ پس با خوش آمد گویی از او استقبال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 را گرامی بدار و به همسایه ات خوبی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خود را گرامی بدارید و آنها را نیکو تربیت کنید</w:t>
      </w:r>
      <w:r>
        <w:rPr>
          <w:rFonts w:eastAsia="IRNazanin" w:cs="IRNazanin"/>
          <w:color w:val="111111"/>
          <w:sz w:val="28"/>
          <w:szCs w:val="28"/>
          <w:rtl w:val="true"/>
          <w:lang w:bidi="fa-IR"/>
        </w:rPr>
        <w:t>.</w:t>
      </w:r>
    </w:p>
    <w:p>
      <w:pPr>
        <w:pStyle w:val="Heading5"/>
        <w:numPr>
          <w:ilvl w:val="4"/>
          <w:numId w:val="1"/>
        </w:numPr>
        <w:rPr/>
      </w:pPr>
      <w:bookmarkStart w:id="283" w:name="__RefHeading___Toc14604508_73709187"/>
      <w:bookmarkStart w:id="284" w:name="_Toc115"/>
      <w:bookmarkEnd w:id="283"/>
      <w:r>
        <w:rPr/>
        <w:t>3422</w:t>
      </w:r>
      <w:r>
        <w:rPr>
          <w:rtl w:val="true"/>
        </w:rPr>
        <w:t xml:space="preserve"> - </w:t>
      </w:r>
      <w:r>
        <w:rPr>
          <w:rtl w:val="true"/>
        </w:rPr>
        <w:t>رَدُّ الکَرامَةِ</w:t>
      </w:r>
      <w:bookmarkEnd w:id="284"/>
    </w:p>
    <w:p>
      <w:pPr>
        <w:pStyle w:val="Heading6"/>
        <w:numPr>
          <w:ilvl w:val="5"/>
          <w:numId w:val="1"/>
        </w:numPr>
        <w:rPr/>
      </w:pPr>
      <w:bookmarkStart w:id="285" w:name="__RefHeading___Toc14604510_73709187"/>
      <w:bookmarkStart w:id="286" w:name="_Toc116"/>
      <w:bookmarkEnd w:id="285"/>
      <w:r>
        <w:rPr/>
        <w:t>3422</w:t>
      </w:r>
      <w:r>
        <w:rPr>
          <w:rtl w:val="true"/>
        </w:rPr>
        <w:t xml:space="preserve"> - </w:t>
      </w:r>
      <w:r>
        <w:rPr>
          <w:rtl w:val="true"/>
        </w:rPr>
        <w:t>ردّ احترام و گرامیداشت</w:t>
      </w:r>
      <w:bookmarkEnd w:id="28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یَأبَی الکرامَةَ إلاّ حِمارٌ </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عُرِضَ علی أحَدِکُمُ الکرامَةُ فلا یَرُدَّها ؛ فإنّما یَرُدُّ الکرامَةَ الحِمارُ </w:t>
      </w:r>
      <w:r>
        <w:rPr>
          <w:rFonts w:eastAsia="Amiri" w:cs="Amiri" w:ascii="Amiri" w:hAnsi="Amiri"/>
          <w:color w:val="111111"/>
          <w:sz w:val="28"/>
          <w:szCs w:val="28"/>
          <w:rtl w:val="true"/>
          <w:lang w:bidi="ar-SA"/>
        </w:rPr>
        <w:t xml:space="preserve">. </w:t>
      </w:r>
      <w:r>
        <w:rPr>
          <w:rStyle w:val="FootnoteAnchor"/>
          <w:rtl w:val="true"/>
        </w:rPr>
        <w:footnoteReference w:id="500"/>
      </w:r>
    </w:p>
    <w:p>
      <w:pPr>
        <w:pStyle w:val="BookText"/>
        <w:rPr/>
      </w:pPr>
      <w:r>
        <w:rPr>
          <w:rFonts w:eastAsia="Times New Roman" w:cs="Times New Roman" w:ascii="Times New Roman" w:hAnsi="Times New Roman"/>
          <w:color w:val="111111"/>
          <w:sz w:val="28"/>
          <w:szCs w:val="28"/>
          <w:lang w:val="en-US" w:bidi="en-US"/>
        </w:rPr>
        <w:t>3422</w:t>
      </w:r>
    </w:p>
    <w:p>
      <w:pPr>
        <w:pStyle w:val="BookText"/>
        <w:rPr/>
      </w:pPr>
      <w:r>
        <w:rPr>
          <w:rFonts w:ascii="IRNazanin" w:hAnsi="IRNazanin" w:eastAsia="IRNazanin"/>
          <w:color w:val="111111"/>
          <w:sz w:val="28"/>
          <w:sz w:val="28"/>
          <w:szCs w:val="28"/>
          <w:rtl w:val="true"/>
          <w:lang w:bidi="fa-IR"/>
        </w:rPr>
        <w:t>ردّ احترام و گرامیداشت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پذیرفتن احترام و گرامیداشت خودداری نکند، مگر الاغ</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به یکی از شما احترامی نهاده شد، آن را ردّ نکند؛ زیرا این الاغ است که احترام را ردّ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اِقبَلُوا الکرامَةَ ، و أفضَلُ الکرامَةِ الطِّیبُ ، أخَفُّهُ مَحمِلاً و أطیَبُهُ رِیحا </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تَکرِمَةِ الرجُلِ لأخیهِ المُسلمِ أن یَقبَلَ تُحفَتَهُ ، أو یُتحِفَهُ مِمّا عِندَهُ و لا یَتَکَلَّفَ شیئا </w:t>
      </w:r>
      <w:r>
        <w:rPr>
          <w:rFonts w:eastAsia="Amiri" w:cs="Amiri" w:ascii="Amiri" w:hAnsi="Amiri"/>
          <w:color w:val="111111"/>
          <w:sz w:val="28"/>
          <w:szCs w:val="28"/>
          <w:rtl w:val="true"/>
          <w:lang w:bidi="ar-SA"/>
        </w:rPr>
        <w:t xml:space="preserve">. </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قَبِلَ عَطاءَکَ فقد أعانَکَ علَی الکَرَمِ </w:t>
      </w:r>
      <w:r>
        <w:rPr>
          <w:rFonts w:eastAsia="Amiri" w:cs="Amiri" w:ascii="Amiri" w:hAnsi="Amiri"/>
          <w:color w:val="111111"/>
          <w:sz w:val="28"/>
          <w:szCs w:val="28"/>
          <w:rtl w:val="true"/>
          <w:lang w:bidi="ar-SA"/>
        </w:rPr>
        <w:t xml:space="preserve">. </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بحار الأنوار عن أبی خلیفةَ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أنا و أبو عُبَیدَةَ الحَذّاءُ علی أبی جعفرٍ 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جاریَةُ هَلُمِّی بمِرفَقَةٍ،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نَجلِسُ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خَلیفةَ ، لا تَرُدَّ الکرامَةَ ، لأنَّ الکرامَةَ لا یَرُدُّها إلاّ حِمارٌ </w:t>
      </w:r>
      <w:r>
        <w:rPr>
          <w:rFonts w:eastAsia="Amiri" w:cs="Amiri" w:ascii="Amiri" w:hAnsi="Amiri"/>
          <w:color w:val="111111"/>
          <w:sz w:val="28"/>
          <w:szCs w:val="28"/>
          <w:rtl w:val="true"/>
          <w:lang w:bidi="ar-SA"/>
        </w:rPr>
        <w:t xml:space="preserve">. </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رَجُلانِ علی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فَألقی لِکُلِّ واحِدٍ مِنهُما وِسادَةً، فَقَعَدَ علَیها أحَدُهُما و أبَی الآخَرُ، فقال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اُقعُدْ علَیها ، فإنّهُ لا یَأبَی الکرامَةَ إلاّ حِمارٌ </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أمیرُ المؤمنینَ صلواتُ اللّهِ علَیهِ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یَأبَی الکَرامَةَ إلاّ حِمارٌ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الحسنُ بنُ الجَهمِ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مَعنی ذلکَ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التَّوسِعَةُ فی المَجلِسِ ، و الطِّیبُ یُعرَضُ علَیهِ </w:t>
      </w:r>
      <w:r>
        <w:rPr>
          <w:rFonts w:eastAsia="Amiri" w:cs="Amiri" w:ascii="Amiri" w:hAnsi="Amiri"/>
          <w:color w:val="111111"/>
          <w:sz w:val="28"/>
          <w:szCs w:val="28"/>
          <w:rtl w:val="true"/>
          <w:lang w:bidi="ar-SA"/>
        </w:rPr>
        <w:t xml:space="preserve">. </w:t>
      </w:r>
      <w:r>
        <w:rPr>
          <w:rStyle w:val="FootnoteAnchor"/>
          <w:rtl w:val="true"/>
        </w:rPr>
        <w:footnoteReference w:id="506"/>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و گرامیداشت را بپذیرید و بهترین احترام عطر است؛ هم سبکبار است و هم بسیار خوشبو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احترام مرد به برادر مسلمانش این است که پیشکش او را بپذیرد، یا از همان چیزی که در اختیار دارد به او تعارف و پیشکش کند و خودش را به زحمت نیندازد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عطای تو را بپذیرد در بخشندگی به تو کمک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الأنوارـ به نقل از ابو خلیفه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ابو عبیده حذّاء، به حضور امام باقر علیه السلام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کنیزش فرمود بالشی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طوری می 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احترام را رد نکن؛ زیرا عزّت و احترام را فقط الاغ 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مرد بر امیر المؤمنین علیه السلام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 هر یک از آن دو تشکی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روی تشک نشست و دیگری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تشک بنشین؛ زیرا از پذیرفتن عزّت و احترام سرباز نزند مگر الاغ</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ـ صلوات اللّه علیه ـ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پذیرفتن عزّت و احترام خودداری نکند، مگر الاغ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جهم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احترام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باز کردن برای نشستن و عطر و بوی خوشی که به او تعارف شود</w:t>
      </w:r>
      <w:r>
        <w:rPr>
          <w:rFonts w:eastAsia="IRNazanin" w:cs="IRNazanin"/>
          <w:color w:val="111111"/>
          <w:sz w:val="28"/>
          <w:szCs w:val="28"/>
          <w:rtl w:val="true"/>
          <w:lang w:bidi="fa-IR"/>
        </w:rPr>
        <w:t>.</w:t>
      </w:r>
      <w:bookmarkStart w:id="287" w:name="pg11929_104127"/>
    </w:p>
    <w:p>
      <w:pPr>
        <w:pStyle w:val="Heading5"/>
        <w:numPr>
          <w:ilvl w:val="4"/>
          <w:numId w:val="1"/>
        </w:numPr>
        <w:rPr/>
      </w:pPr>
      <w:bookmarkStart w:id="288" w:name="__RefHeading___Toc14604512_73709187"/>
      <w:bookmarkStart w:id="289" w:name="_Toc117"/>
      <w:bookmarkEnd w:id="287"/>
      <w:bookmarkEnd w:id="288"/>
      <w:r>
        <w:rPr/>
        <w:t>3423</w:t>
      </w:r>
      <w:r>
        <w:rPr>
          <w:rtl w:val="true"/>
        </w:rPr>
        <w:t xml:space="preserve"> - </w:t>
      </w:r>
      <w:r>
        <w:rPr>
          <w:rtl w:val="true"/>
        </w:rPr>
        <w:t>مَن لَم تُقَوِّمهُ الکَرامَةُ</w:t>
      </w:r>
      <w:bookmarkEnd w:id="289"/>
    </w:p>
    <w:p>
      <w:pPr>
        <w:pStyle w:val="Heading6"/>
        <w:numPr>
          <w:ilvl w:val="5"/>
          <w:numId w:val="1"/>
        </w:numPr>
        <w:rPr/>
      </w:pPr>
      <w:bookmarkStart w:id="290" w:name="__RefHeading___Toc14604514_73709187"/>
      <w:bookmarkStart w:id="291" w:name="_Toc118"/>
      <w:bookmarkEnd w:id="290"/>
      <w:r>
        <w:rPr/>
        <w:t>3423</w:t>
      </w:r>
      <w:r>
        <w:rPr>
          <w:rtl w:val="true"/>
        </w:rPr>
        <w:t xml:space="preserve"> - </w:t>
      </w:r>
      <w:r>
        <w:rPr>
          <w:rtl w:val="true"/>
        </w:rPr>
        <w:t>کسی که احترام، او را ادب نکند</w:t>
      </w:r>
      <w:bookmarkEnd w:id="29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تُقَوِّمْهُ الکَرامَةُ قَوَّمَتهُ الإهانَةُ </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تُصلِحْهُ الکرامَةُ أصلَحَتهُ الإهانَةُ </w:t>
      </w:r>
      <w:r>
        <w:rPr>
          <w:rFonts w:eastAsia="Amiri" w:cs="Amiri" w:ascii="Amiri" w:hAnsi="Amiri"/>
          <w:color w:val="111111"/>
          <w:sz w:val="28"/>
          <w:szCs w:val="28"/>
          <w:rtl w:val="true"/>
          <w:lang w:bidi="ar-SA"/>
        </w:rPr>
        <w:t xml:space="preserve">. </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لم تَنفَعِ الکرامَةُ فالإهانَةُ أحزَمُ ، و إذا لم یَنجَعِ السَّوطُ فالسَّیفُ أحسَمُ </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الکرامَةُ تُفسِدُ مِن اللَّئیمِ بِقَدرِ ما تُصلِحُ مِن الکریمِ </w:t>
      </w:r>
      <w:r>
        <w:rPr>
          <w:rFonts w:eastAsia="Amiri" w:cs="Amiri" w:ascii="Amiri" w:hAnsi="Amiri"/>
          <w:color w:val="111111"/>
          <w:sz w:val="28"/>
          <w:szCs w:val="28"/>
          <w:rtl w:val="true"/>
          <w:lang w:bidi="ar-SA"/>
        </w:rPr>
        <w:t xml:space="preserve">. </w:t>
      </w:r>
      <w:r>
        <w:rPr>
          <w:rStyle w:val="FootnoteAnchor"/>
          <w:rtl w:val="true"/>
        </w:rPr>
        <w:footnoteReference w:id="511"/>
      </w:r>
    </w:p>
    <w:p>
      <w:pPr>
        <w:pStyle w:val="BookText"/>
        <w:rPr/>
      </w:pPr>
      <w:r>
        <w:rPr>
          <w:rStyle w:val="FootnoteAnchor"/>
          <w:rtl w:val="true"/>
        </w:rPr>
        <w:footnoteReference w:id="51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3423</w:t>
      </w:r>
    </w:p>
    <w:p>
      <w:pPr>
        <w:pStyle w:val="BookText"/>
        <w:rPr/>
      </w:pPr>
      <w:r>
        <w:rPr>
          <w:rFonts w:ascii="IRNazanin" w:hAnsi="IRNazanin" w:eastAsia="IRNazanin"/>
          <w:color w:val="111111"/>
          <w:sz w:val="28"/>
          <w:sz w:val="28"/>
          <w:szCs w:val="28"/>
          <w:rtl w:val="true"/>
          <w:lang w:bidi="fa-IR"/>
        </w:rPr>
        <w:t>کسی که احترام، او را ادب نکند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عزّت و احترام ادبش نکند، اهانت و بی حرمتی او را ادب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احترام او را درست نکند، اهانت و بی احترامی درستش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احترام نهادن سودی نبخشد، اهانت و بی احترامی کارگرتر است و جایی که تازیانه اثر نبخشد، شمشیر برنده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نهادن به همان اندازه که برای بزرگوار سازنده است، برای انسان فرومایه تباه کننده است</w:t>
      </w:r>
      <w:r>
        <w:rPr>
          <w:rFonts w:eastAsia="IRNazanin" w:cs="IRNazanin"/>
          <w:color w:val="111111"/>
          <w:sz w:val="28"/>
          <w:szCs w:val="28"/>
          <w:rtl w:val="true"/>
          <w:lang w:bidi="fa-IR"/>
        </w:rPr>
        <w:t>.</w:t>
      </w:r>
    </w:p>
    <w:p>
      <w:pPr>
        <w:pStyle w:val="Heading5"/>
        <w:numPr>
          <w:ilvl w:val="4"/>
          <w:numId w:val="1"/>
        </w:numPr>
        <w:rPr/>
      </w:pPr>
      <w:bookmarkStart w:id="292" w:name="__RefHeading___Toc14604516_73709187"/>
      <w:bookmarkStart w:id="293" w:name="_Toc119"/>
      <w:bookmarkEnd w:id="292"/>
      <w:r>
        <w:rPr/>
        <w:t>3424</w:t>
      </w:r>
      <w:r>
        <w:rPr>
          <w:rtl w:val="true"/>
        </w:rPr>
        <w:t xml:space="preserve"> - </w:t>
      </w:r>
      <w:r>
        <w:rPr>
          <w:rtl w:val="true"/>
        </w:rPr>
        <w:t>أکرَمُ النّاسِ</w:t>
      </w:r>
      <w:bookmarkEnd w:id="293"/>
    </w:p>
    <w:p>
      <w:pPr>
        <w:pStyle w:val="Heading6"/>
        <w:numPr>
          <w:ilvl w:val="5"/>
          <w:numId w:val="1"/>
        </w:numPr>
        <w:rPr/>
      </w:pPr>
      <w:bookmarkStart w:id="294" w:name="__RefHeading___Toc14604518_73709187"/>
      <w:bookmarkStart w:id="295" w:name="_Toc120"/>
      <w:bookmarkEnd w:id="294"/>
      <w:r>
        <w:rPr/>
        <w:t>3424</w:t>
      </w:r>
      <w:r>
        <w:rPr>
          <w:rtl w:val="true"/>
        </w:rPr>
        <w:t xml:space="preserve"> - </w:t>
      </w:r>
      <w:r>
        <w:rPr>
          <w:rtl w:val="true"/>
        </w:rPr>
        <w:t>گرامیترین مردمان</w:t>
      </w:r>
      <w:bookmarkEnd w:id="29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أکرَمُ وُلْدِ آدمَ علی رَبِّی ، و لا فَخرَ </w:t>
      </w:r>
      <w:r>
        <w:rPr>
          <w:rFonts w:eastAsia="Amiri" w:cs="Amiri" w:ascii="Amiri" w:hAnsi="Amiri"/>
          <w:color w:val="111111"/>
          <w:sz w:val="28"/>
          <w:szCs w:val="28"/>
          <w:rtl w:val="true"/>
          <w:lang w:bidi="ar-SA"/>
        </w:rPr>
        <w:t xml:space="preserve">. </w:t>
      </w:r>
      <w:r>
        <w:rPr>
          <w:rStyle w:val="FootnoteAnchor"/>
          <w:rtl w:val="true"/>
        </w:rPr>
        <w:footnoteReference w:id="513"/>
      </w:r>
    </w:p>
    <w:p>
      <w:pPr>
        <w:pStyle w:val="BookText"/>
        <w:rPr/>
      </w:pPr>
      <w:r>
        <w:rPr>
          <w:rFonts w:eastAsia="Times New Roman" w:cs="Times New Roman" w:ascii="Times New Roman" w:hAnsi="Times New Roman"/>
          <w:color w:val="111111"/>
          <w:sz w:val="28"/>
          <w:szCs w:val="28"/>
          <w:lang w:val="en-US" w:bidi="en-US"/>
        </w:rPr>
        <w:t>3424</w:t>
      </w:r>
    </w:p>
    <w:p>
      <w:pPr>
        <w:pStyle w:val="BookText"/>
        <w:rPr/>
      </w:pPr>
      <w:r>
        <w:rPr>
          <w:rFonts w:ascii="IRNazanin" w:hAnsi="IRNazanin" w:eastAsia="IRNazanin"/>
          <w:color w:val="111111"/>
          <w:sz w:val="28"/>
          <w:sz w:val="28"/>
          <w:szCs w:val="28"/>
          <w:rtl w:val="true"/>
          <w:lang w:bidi="fa-IR"/>
        </w:rPr>
        <w:t>گرامیترین مردمان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فروشی نباشد، من، گرامیترین فرزند آدم نزد پروردگار خویش هستم</w:t>
      </w:r>
      <w:r>
        <w:rPr>
          <w:rFonts w:eastAsia="IRNazanin" w:cs="IRNazanin"/>
          <w:color w:val="111111"/>
          <w:sz w:val="28"/>
          <w:szCs w:val="28"/>
          <w:rtl w:val="true"/>
          <w:lang w:bidi="fa-IR"/>
        </w:rPr>
        <w:t>.</w:t>
      </w:r>
      <w:bookmarkStart w:id="296" w:name="pg11929_104128"/>
    </w:p>
    <w:p>
      <w:pPr>
        <w:pStyle w:val="BookText"/>
        <w:rPr/>
      </w:pPr>
      <w:bookmarkEnd w:id="296"/>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أکرَمُ الأوَّلِینَ و الآخِرِینَ ، و لا فَخرَ </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 xml:space="preserve">عنه صلی الله علیه و آلهـ و قد سَألَهُ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أن أکُونَ أکرَمَ النّاسِ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تَشکُوَنَّ اللّهَ إلَی الخَلقِ تَکُنْ أکرَمَ النّاسِ </w:t>
      </w:r>
      <w:r>
        <w:rPr>
          <w:rFonts w:eastAsia="Amiri" w:cs="Amiri" w:ascii="Amiri" w:hAnsi="Amiri"/>
          <w:color w:val="111111"/>
          <w:sz w:val="28"/>
          <w:szCs w:val="28"/>
          <w:rtl w:val="true"/>
          <w:lang w:bidi="ar-SA"/>
        </w:rPr>
        <w:t xml:space="preserve">. </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کَرَمَ کالتَّقوی </w:t>
      </w:r>
      <w:r>
        <w:rPr>
          <w:rFonts w:eastAsia="Amiri" w:cs="Amiri" w:ascii="Amiri" w:hAnsi="Amiri"/>
          <w:color w:val="111111"/>
          <w:sz w:val="28"/>
          <w:szCs w:val="28"/>
          <w:rtl w:val="true"/>
          <w:lang w:bidi="ar-SA"/>
        </w:rPr>
        <w:t xml:space="preserve">. </w:t>
      </w:r>
      <w:r>
        <w:rPr>
          <w:rStyle w:val="FootnoteAnchor"/>
          <w:rtl w:val="true"/>
        </w:rPr>
        <w:footnoteReference w:id="516"/>
      </w:r>
    </w:p>
    <w:p>
      <w:pPr>
        <w:pStyle w:val="BookText"/>
        <w:rPr/>
      </w:pP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 xml:space="preserve">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بزرگوارترین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و آخرین هستم و این فخری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آلهـ در پاسخ به مردی که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گرامیترین مردم باشم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نزد خلق شکایت مکن، تا گرامیترین مردم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بزرگواری و کرامتی چون پرهیزگاری، نیست</w:t>
      </w:r>
      <w:r>
        <w:rPr>
          <w:rFonts w:eastAsia="IRNazanin" w:cs="IRNazanin"/>
          <w:color w:val="111111"/>
          <w:sz w:val="28"/>
          <w:szCs w:val="28"/>
          <w:rtl w:val="true"/>
          <w:lang w:bidi="fa-IR"/>
        </w:rPr>
        <w:t>.</w:t>
      </w:r>
    </w:p>
    <w:p>
      <w:pPr>
        <w:pStyle w:val="Heading5"/>
        <w:numPr>
          <w:ilvl w:val="4"/>
          <w:numId w:val="1"/>
        </w:numPr>
        <w:rPr/>
      </w:pPr>
      <w:bookmarkStart w:id="297" w:name="__RefHeading___Toc14604520_73709187"/>
      <w:bookmarkStart w:id="298" w:name="_Toc121"/>
      <w:bookmarkEnd w:id="297"/>
      <w:r>
        <w:rPr/>
        <w:t>3425</w:t>
      </w:r>
      <w:r>
        <w:rPr>
          <w:rtl w:val="true"/>
        </w:rPr>
        <w:t xml:space="preserve"> - </w:t>
      </w:r>
      <w:r>
        <w:rPr>
          <w:rtl w:val="true"/>
        </w:rPr>
        <w:t>إکرامُ النّاسِ إکرامُ النَّفسِ</w:t>
      </w:r>
      <w:bookmarkEnd w:id="298"/>
    </w:p>
    <w:p>
      <w:pPr>
        <w:pStyle w:val="Heading6"/>
        <w:numPr>
          <w:ilvl w:val="5"/>
          <w:numId w:val="1"/>
        </w:numPr>
        <w:rPr/>
      </w:pPr>
      <w:bookmarkStart w:id="299" w:name="__RefHeading___Toc14604522_73709187"/>
      <w:bookmarkStart w:id="300" w:name="_Toc122"/>
      <w:bookmarkEnd w:id="299"/>
      <w:r>
        <w:rPr/>
        <w:t>3425</w:t>
      </w:r>
      <w:r>
        <w:rPr>
          <w:rtl w:val="true"/>
        </w:rPr>
        <w:t xml:space="preserve"> - </w:t>
      </w:r>
      <w:r>
        <w:rPr>
          <w:rtl w:val="true"/>
        </w:rPr>
        <w:t>گرامی داشتن مردم گرامی داشتن خود است</w:t>
      </w:r>
      <w:bookmarkEnd w:id="30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مَکرُمَةً صَنَعتَها إلی أحَدٍ مِن النّاسِ إنّما أکرَمتَ بها نفسَکَ و زَیَّنتَ بها عِرضَکَ ، فلا تَطلُبْ مِن غیرِکَ شُکرَ ما صَنَعتَ إلی نفسِکَ </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عَوِّدْ نفسَکَ فِعلَ المَکارِمِ ، و تَحَمُّلَ أعباءِ المَغارِمِ ، تَشرُفْ نفسُکَ </w:t>
      </w:r>
      <w:r>
        <w:rPr>
          <w:rFonts w:eastAsia="Amiri" w:cs="Amiri" w:ascii="Amiri" w:hAnsi="Amiri"/>
          <w:color w:val="111111"/>
          <w:sz w:val="28"/>
          <w:szCs w:val="28"/>
          <w:rtl w:val="true"/>
          <w:lang w:bidi="ar-SA"/>
        </w:rPr>
        <w:t xml:space="preserve">. </w:t>
      </w:r>
      <w:r>
        <w:rPr>
          <w:rStyle w:val="FootnoteAnchor"/>
          <w:rtl w:val="true"/>
        </w:rPr>
        <w:footnoteReference w:id="519"/>
      </w:r>
    </w:p>
    <w:p>
      <w:pPr>
        <w:pStyle w:val="BookText"/>
        <w:rPr/>
      </w:pP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 xml:space="preserve">الشُّکر 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3425</w:t>
      </w:r>
    </w:p>
    <w:p>
      <w:pPr>
        <w:pStyle w:val="BookText"/>
        <w:rPr/>
      </w:pPr>
      <w:r>
        <w:rPr>
          <w:rFonts w:ascii="IRNazanin" w:hAnsi="IRNazanin" w:eastAsia="IRNazanin"/>
          <w:color w:val="111111"/>
          <w:sz w:val="28"/>
          <w:sz w:val="28"/>
          <w:szCs w:val="28"/>
          <w:rtl w:val="true"/>
          <w:lang w:bidi="fa-IR"/>
        </w:rPr>
        <w:t>گرامی داشتن مردم گرامی داشتن خود است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را گرامی بداری، در حقیقت خودت را گرامی داشته ای و حیثیت خویش را با آن آراسته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به خاطر خوبی و احترامی که به خودت کرده ای، از دیگری انتظار سپاسگزاری نداشته باش</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خودت را به انجام کارهای نیک و به دوش کشیدن بارهای دیون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بده، تا شرافت نفس یابی</w:t>
      </w:r>
      <w:r>
        <w:rPr>
          <w:rFonts w:eastAsia="IRNazanin" w:cs="IRNazanin"/>
          <w:color w:val="111111"/>
          <w:sz w:val="28"/>
          <w:szCs w:val="28"/>
          <w:rtl w:val="true"/>
          <w:lang w:bidi="fa-IR"/>
        </w:rPr>
        <w:t>.</w:t>
      </w:r>
      <w:bookmarkStart w:id="301" w:name="pg11929_104130"/>
    </w:p>
    <w:p>
      <w:pPr>
        <w:pStyle w:val="Heading3"/>
        <w:numPr>
          <w:ilvl w:val="2"/>
          <w:numId w:val="1"/>
        </w:numPr>
        <w:rPr/>
      </w:pPr>
      <w:bookmarkStart w:id="302" w:name="__RefHeading___Toc14604524_73709187"/>
      <w:bookmarkStart w:id="303" w:name="_Toc123"/>
      <w:bookmarkEnd w:id="301"/>
      <w:bookmarkEnd w:id="302"/>
      <w:r>
        <w:rPr/>
        <w:t>458</w:t>
      </w:r>
      <w:r>
        <w:rPr>
          <w:rtl w:val="true"/>
        </w:rPr>
        <w:t xml:space="preserve"> - </w:t>
      </w:r>
      <w:r>
        <w:rPr>
          <w:rtl w:val="true"/>
        </w:rPr>
        <w:t>الکسب</w:t>
      </w:r>
      <w:bookmarkEnd w:id="303"/>
    </w:p>
    <w:p>
      <w:pPr>
        <w:pStyle w:val="Heading4"/>
        <w:numPr>
          <w:ilvl w:val="3"/>
          <w:numId w:val="1"/>
        </w:numPr>
        <w:rPr/>
      </w:pPr>
      <w:bookmarkStart w:id="304" w:name="__RefHeading___Toc14604526_73709187"/>
      <w:bookmarkStart w:id="305" w:name="_Toc124"/>
      <w:bookmarkEnd w:id="304"/>
      <w:r>
        <w:rPr/>
        <w:t>458</w:t>
      </w:r>
      <w:r>
        <w:rPr>
          <w:rtl w:val="true"/>
        </w:rPr>
        <w:t xml:space="preserve"> - </w:t>
      </w:r>
      <w:r>
        <w:rPr>
          <w:rtl w:val="true"/>
        </w:rPr>
        <w:t>کسب</w:t>
      </w:r>
      <w:bookmarkEnd w:id="305"/>
    </w:p>
    <w:p>
      <w:pPr>
        <w:pStyle w:val="Heading5"/>
        <w:numPr>
          <w:ilvl w:val="4"/>
          <w:numId w:val="1"/>
        </w:numPr>
        <w:rPr/>
      </w:pPr>
      <w:bookmarkStart w:id="306" w:name="__RefHeading___Toc14604528_73709187"/>
      <w:bookmarkStart w:id="307" w:name="_Toc125"/>
      <w:bookmarkEnd w:id="306"/>
      <w:r>
        <w:rPr>
          <w:rtl w:val="true"/>
        </w:rPr>
        <w:t>اشاره</w:t>
      </w:r>
      <w:bookmarkEnd w:id="307"/>
    </w:p>
    <w:p>
      <w:pPr>
        <w:pStyle w:val="BookText"/>
        <w:rPr/>
      </w:pP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ما یُکتَسب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فضائل الکسب الحلال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البیع</w:t>
      </w:r>
      <w:r>
        <w:rPr>
          <w:rFonts w:eastAsia="IRNazanin" w:cs="IRNazanin"/>
          <w:color w:val="111111"/>
          <w:sz w:val="28"/>
          <w:szCs w:val="28"/>
          <w:rtl w:val="true"/>
          <w:lang w:bidi="fa-IR"/>
        </w:rPr>
        <w:t>».</w:t>
      </w:r>
    </w:p>
    <w:p>
      <w:pPr>
        <w:pStyle w:val="BookText"/>
        <w:rPr/>
      </w:pPr>
      <w:r>
        <w:rPr>
          <w:rStyle w:val="FootnoteAnchor"/>
          <w:rtl w:val="true"/>
        </w:rPr>
        <w:footnoteReference w:id="522"/>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السُّحت</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الحاجة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w:t>
      </w:r>
      <w:bookmarkStart w:id="308" w:name="pg11929_104131"/>
    </w:p>
    <w:p>
      <w:pPr>
        <w:pStyle w:val="Heading5"/>
        <w:numPr>
          <w:ilvl w:val="4"/>
          <w:numId w:val="1"/>
        </w:numPr>
        <w:rPr/>
      </w:pPr>
      <w:bookmarkStart w:id="309" w:name="__RefHeading___Toc14604530_73709187"/>
      <w:bookmarkStart w:id="310" w:name="_Toc126"/>
      <w:bookmarkEnd w:id="308"/>
      <w:bookmarkEnd w:id="309"/>
      <w:r>
        <w:rPr/>
        <w:t>3426</w:t>
      </w:r>
      <w:r>
        <w:rPr>
          <w:rtl w:val="true"/>
        </w:rPr>
        <w:t xml:space="preserve"> - </w:t>
      </w:r>
      <w:r>
        <w:rPr>
          <w:rtl w:val="true"/>
        </w:rPr>
        <w:t>أطیَبُ الکَسبِ</w:t>
      </w:r>
      <w:bookmarkEnd w:id="310"/>
    </w:p>
    <w:p>
      <w:pPr>
        <w:pStyle w:val="Heading6"/>
        <w:numPr>
          <w:ilvl w:val="5"/>
          <w:numId w:val="1"/>
        </w:numPr>
        <w:rPr/>
      </w:pPr>
      <w:bookmarkStart w:id="311" w:name="__RefHeading___Toc14604532_73709187"/>
      <w:bookmarkStart w:id="312" w:name="_Toc127"/>
      <w:bookmarkEnd w:id="311"/>
      <w:r>
        <w:rPr/>
        <w:t>3426</w:t>
      </w:r>
      <w:r>
        <w:rPr>
          <w:rtl w:val="true"/>
        </w:rPr>
        <w:t xml:space="preserve"> - </w:t>
      </w:r>
      <w:r>
        <w:rPr>
          <w:rtl w:val="true"/>
        </w:rPr>
        <w:t>پاکیزه ترین درآمد</w:t>
      </w:r>
      <w:bookmarkEnd w:id="31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أطیَبَ الکَسبِ کَسبُ التُّجّارِ الذینَ إذا حَدَّثُوا لم یَکذِبُوا ، و إذا ائتُمِنُوا لم یَخُونُوا ، و إذا وَعَدُوا لم یُخلِفُوا ، و إذا اشتَرَوا لم یَذُمُّوا ، و إذا باعُوا لم یُطرُوا ، و إذا کانَ علَیهِم لم یَمطُلُوا ، و إذا کانَ لَهُم لَم یُعَسِرُوا </w:t>
      </w:r>
      <w:r>
        <w:rPr>
          <w:rFonts w:eastAsia="Amiri" w:cs="Amiri" w:ascii="Amiri" w:hAnsi="Amiri"/>
          <w:color w:val="111111"/>
          <w:sz w:val="28"/>
          <w:szCs w:val="28"/>
          <w:rtl w:val="true"/>
          <w:lang w:bidi="ar-SA"/>
        </w:rPr>
        <w:t xml:space="preserve">. </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أطیَبُ کَسبِ المُسلمِ سَهمُهُ فی سَبیلِ اللّهِ </w:t>
      </w:r>
      <w:r>
        <w:rPr>
          <w:rFonts w:eastAsia="Amiri" w:cs="Amiri" w:ascii="Amiri" w:hAnsi="Amiri"/>
          <w:color w:val="111111"/>
          <w:sz w:val="28"/>
          <w:szCs w:val="28"/>
          <w:rtl w:val="true"/>
          <w:lang w:bidi="ar-SA"/>
        </w:rPr>
        <w:t xml:space="preserve">. </w:t>
      </w:r>
      <w:r>
        <w:rPr>
          <w:rStyle w:val="FootnoteAnchor"/>
          <w:rtl w:val="true"/>
        </w:rPr>
        <w:footnoteReference w:id="524"/>
      </w:r>
    </w:p>
    <w:p>
      <w:pPr>
        <w:pStyle w:val="BookText"/>
        <w:rPr/>
      </w:pPr>
      <w:r>
        <w:rPr>
          <w:rFonts w:eastAsia="Times New Roman" w:cs="Times New Roman" w:ascii="Times New Roman" w:hAnsi="Times New Roman"/>
          <w:color w:val="111111"/>
          <w:sz w:val="28"/>
          <w:szCs w:val="28"/>
          <w:lang w:val="en-US" w:bidi="en-US"/>
        </w:rPr>
        <w:t>3426</w:t>
      </w:r>
    </w:p>
    <w:p>
      <w:pPr>
        <w:pStyle w:val="BookText"/>
        <w:rPr/>
      </w:pPr>
      <w:r>
        <w:rPr>
          <w:rFonts w:ascii="IRNazanin" w:hAnsi="IRNazanin" w:eastAsia="IRNazanin"/>
          <w:color w:val="111111"/>
          <w:sz w:val="28"/>
          <w:sz w:val="28"/>
          <w:szCs w:val="28"/>
          <w:rtl w:val="true"/>
          <w:lang w:bidi="fa-IR"/>
        </w:rPr>
        <w:t>پاکیزه ترین درآمد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پاکیزه ترین درآمد، درآمد بازرگانانی است که چون سخنی گویند دروغ نگویند و هر گاه امانتی به آنها سپرده شود، خیانت نکنند و هر گاه وعده دهند، خلف وعده نکنند و وقتی چیزی می خرند، از آن نکوهش نکنند و وقتی چیزی می فروشند، تعریف و تبلیغ نکنند و هر گاه بدهکارند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پرداخت بدهی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تعلل نورزند و هر گاه طلبکار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گرفتن طلب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فشار نیاورند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پاکترین درآمد مسلمان، تیری است که در راه خدا می اندازد</w:t>
      </w:r>
      <w:r>
        <w:rPr>
          <w:rFonts w:eastAsia="IRNazanin" w:cs="IRNazanin"/>
          <w:color w:val="111111"/>
          <w:sz w:val="28"/>
          <w:szCs w:val="28"/>
          <w:rtl w:val="true"/>
          <w:lang w:bidi="fa-IR"/>
        </w:rPr>
        <w:t>.</w:t>
      </w:r>
    </w:p>
    <w:p>
      <w:pPr>
        <w:pStyle w:val="Heading5"/>
        <w:numPr>
          <w:ilvl w:val="4"/>
          <w:numId w:val="1"/>
        </w:numPr>
        <w:rPr/>
      </w:pPr>
      <w:bookmarkStart w:id="313" w:name="__RefHeading___Toc14604534_73709187"/>
      <w:bookmarkStart w:id="314" w:name="_Toc128"/>
      <w:bookmarkEnd w:id="313"/>
      <w:r>
        <w:rPr/>
        <w:t>3427</w:t>
      </w:r>
      <w:r>
        <w:rPr>
          <w:rtl w:val="true"/>
        </w:rPr>
        <w:t xml:space="preserve"> - </w:t>
      </w:r>
      <w:r>
        <w:rPr>
          <w:rtl w:val="true"/>
        </w:rPr>
        <w:t>المَکاسِبُ</w:t>
      </w:r>
      <w:bookmarkEnd w:id="314"/>
    </w:p>
    <w:p>
      <w:pPr>
        <w:pStyle w:val="Heading6"/>
        <w:numPr>
          <w:ilvl w:val="5"/>
          <w:numId w:val="1"/>
        </w:numPr>
        <w:rPr/>
      </w:pPr>
      <w:bookmarkStart w:id="315" w:name="__RefHeading___Toc14604536_73709187"/>
      <w:bookmarkStart w:id="316" w:name="_Toc129"/>
      <w:bookmarkEnd w:id="315"/>
      <w:r>
        <w:rPr/>
        <w:t>3427</w:t>
      </w:r>
      <w:r>
        <w:rPr>
          <w:rtl w:val="true"/>
        </w:rPr>
        <w:t xml:space="preserve"> - </w:t>
      </w:r>
      <w:r>
        <w:rPr>
          <w:rtl w:val="true"/>
        </w:rPr>
        <w:t>درآمدها</w:t>
      </w:r>
      <w:bookmarkEnd w:id="31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تَأْکُلُوا أَمْوَالَکُمْ بَیْنَکُمْ بِالْباطِلِ وَ تُدْلُوا بِها إِلَی الْحُکَّامِ لِتَأْکُلُوا فَرِیقا مِنْ أَمْوَالِ النَّاسِ بِالإِثْمِ وَ أَنْتُمْ تَعْلَمُونَ</w:t>
      </w:r>
      <w:r>
        <w:rPr>
          <w:rFonts w:eastAsia="Amiri" w:cs="Amiri" w:ascii="Amiri" w:hAnsi="Amiri"/>
          <w:color w:val="111111"/>
          <w:sz w:val="28"/>
          <w:szCs w:val="28"/>
          <w:rtl w:val="true"/>
          <w:lang w:bidi="ar-SA"/>
        </w:rPr>
        <w:t xml:space="preserve">» . </w:t>
      </w:r>
      <w:r>
        <w:rPr>
          <w:rStyle w:val="FootnoteAnchor"/>
          <w:rtl w:val="true"/>
        </w:rPr>
        <w:footnoteReference w:id="5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تَأْکُلُوا أَمْوَالَکُمْ بَیْنَکُمْ بِالْباطِلِ إِلاَّ أَنْ تَکُونَ تِجارَةً عَنْ تَرَاضٍ مِنْکُمْ</w:t>
      </w:r>
      <w:r>
        <w:rPr>
          <w:rFonts w:eastAsia="Amiri" w:cs="Amiri" w:ascii="Amiri" w:hAnsi="Amiri"/>
          <w:color w:val="111111"/>
          <w:sz w:val="28"/>
          <w:szCs w:val="28"/>
          <w:rtl w:val="true"/>
          <w:lang w:bidi="ar-SA"/>
        </w:rPr>
        <w:t xml:space="preserve">» . </w:t>
      </w:r>
      <w:r>
        <w:rPr>
          <w:rStyle w:val="FootnoteAnchor"/>
          <w:rtl w:val="true"/>
        </w:rPr>
        <w:footnoteReference w:id="526"/>
      </w:r>
    </w:p>
    <w:p>
      <w:pPr>
        <w:pStyle w:val="BookText"/>
        <w:rPr/>
      </w:pPr>
      <w:r>
        <w:rPr>
          <w:rStyle w:val="FootnoteAnchor"/>
          <w:rtl w:val="true"/>
        </w:rPr>
        <w:footnoteReference w:id="52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3427</w:t>
      </w:r>
    </w:p>
    <w:p>
      <w:pPr>
        <w:pStyle w:val="BookText"/>
        <w:rPr/>
      </w:pPr>
      <w:r>
        <w:rPr>
          <w:rFonts w:ascii="IRNazanin" w:hAnsi="IRNazanin" w:eastAsia="IRNazanin"/>
          <w:color w:val="111111"/>
          <w:sz w:val="28"/>
          <w:sz w:val="28"/>
          <w:szCs w:val="28"/>
          <w:rtl w:val="true"/>
          <w:lang w:bidi="fa-IR"/>
        </w:rPr>
        <w:t>درآمدها</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اموالتان را میان خودتان به ناروا مخورید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رشوه قسمتی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حکّام مدهید، تا بخشی از اموال مردم را به گناه بخورید، در حالی که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اموال یکدیگر را به ناروا مخورید، مگر آن که داد و ستدی با تراضی،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أخوَفَ ما أخافُ علی اُمَّتی مِن بَعدی هذهِ المَکاسِبُ الحَرامُ ، و الشَّهوَةُ الخَفیَّةُ ، و الرِّبا </w:t>
      </w:r>
      <w:r>
        <w:rPr>
          <w:rFonts w:eastAsia="Amiri" w:cs="Amiri" w:ascii="Amiri" w:hAnsi="Amiri"/>
          <w:color w:val="111111"/>
          <w:sz w:val="28"/>
          <w:szCs w:val="28"/>
          <w:rtl w:val="true"/>
          <w:lang w:bidi="ar-SA"/>
        </w:rPr>
        <w:t xml:space="preserve">. </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 xml:space="preserve">الإمامُ الصّادقُ علیه السلامـ لمّا سُئلَ عن جِهاتِ مَعایشِ العِبادِ التی فیها الاکتِسابُ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التعاملُ بینَهُم ، و وُجوهِ النَّفَقاتِ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جَمیعُ المَعایِشِ کُلِّها مِن وُجوهِ المُعامَلاتِ فیما بینَهُم مِمّا یکونُ لَهُم فیهِ المَکاسِبُ أربَعُ جِهاتٍ مِن 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کُلُّ هؤلاءِ الأربَعةِ الأجناسِ حَلالٌ أو کُلُّها حَرامٌ، أو بَعضُها حَلالٌ و بَعضُها حَرامٌ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یکونُ فی هؤلاءِ الأجناسِ الأربَعةِ حَلالٌ مِن جِهَةٍ ، حَرامٌ مِن جِهَةٍ ، و هذهِ الأجناسُ مُسَمَّیاتٌ مَعروفاتُ الجِهاتِ ، فأوّلُ هذهِ الجِهاتِ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الولایَةُ و تَولیَةُ بعضِهِم علی بَعضٍ ، فالأوّلُ ولایَةُ الوُلاةِ ، و وُلاةِ الوُلاةِ إلی أدناهُم بابا مِن أبوابِ الولایَةِ علی مَن هو والٍ علَیهِ ، ثُمّ التِّجارَةُ فی جَمیعِ البَیعِ و الشِّراءِ بَعضِهِم مِن بَعضٍ ، ثُمّ الصّناعاتُ فی جَمیعِ صُنوفِها ، ثُمّ الإجاراتُ فی کُلِّ ما یُحتاجُ إلَیهِ مِن الإجاراتِ ، و کُلُّ هذهِ الصُّنوفُ تکونُ حَلالاً مِن جِهَةٍ و حَراما 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الفَرضُ مِن اللّهِ علَی العِبادِ فی هذهِ المُعامَلاتِ الدُّخولُ فی جِهاتِ الحَلالِ مِنها و العَمَلُ بذلکَ الحَلالِ ، و اجتِنابُ جِهاتِ الحَرامِ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تَفسیرُ معنَی الولایاتِ ، و هِیَ جِهَتانِ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فَإحدَی الجِهَتَینِ مِن الولایَةِ ولایَةُ وُلاةِ العَدلِ الذینَ أمَرَ اللّهُ بولایَتِهِم و تَولِیَتِهِم علَی النّاسِ ، و ولایَةُ وُلاتِهِ و وُلاةِ وُلاتِهِ إلی أدناهُم بابا مِن أبوابِ الولایَةِ علی مَن هُو والٍ علَیهِ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الجِهَةُ الاُخری مِن الولایةِ ولایةُ وُلاةِ الجَورِ و وُلاةِ وُلاتِهِ إلی أدناهُم بابا مِن الأبوابِ التی هُو والٍ علَیهِ ، فوَجهُ الحَلالِ مِن الولایةِ ولایةُ الوالی العادِلِ الذی أمَرَ اللّهُ بمَعرِفَتِهِ و ولایَتِهِ و العَمَلُ لَهُ فی ولایتِهِ و ولایةِ وُلاتِهِ و وُلاةِ ولاتِهِ بجِهَةِ ما أمَرَ اللّهُ بهِ الوالی العادِلُ بلا زِیادَةٍ فیما أنزَلَ اللّهُ بهِ و لا نُقصانٍ مِنهُ و لا تَحریفٍ لِقَولِهِ و لا تَعَدٍّ لأمرِهِ إلی غَیرِهِ ، فإذا صارَ الوالی والیَ عَدلٍ بهذهِ الجِهَةِ فالولایةُ لَهُ و العَمَلُ مَعهُ و مَعونَتُهُ فی ولایَتِهِ و تَقویَتُهُ حَلالٌ مُحَلَّلٌ و حَلالٌ الکَسبُ مَعهُم ؛ و ذلکَ أنَّ فی ولایةِ والی العَدلِ و وُلاتِهِ إحیاءَ کُلِّ حَقٍّ و کُلِّ عَدلٍ و إماتَةَ کُلِّ ظُلمٍ و جَورٍ و فَسادٍ ، فلذلکَ کانَ الساعی فی تَقویَةِ سُلطانِهِ و المُعینُ لَهُ علی ولایَتِهِ ساعیا إلی طاعَةِ اللّهِ مُقوِّیا لِدینِهِ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وَجهُ الحَرامِ مِن الولایَةِ فولایةُ الوالی الجائرِ و ولایةُ وُلاتِهِ الرئیسِ مِنهُم و أتباعِ الوالی فَمَن دونَهُ مِن وُلاةِ الوُلاةِ إلی أدناهُم بابا مِن أبوابِ الولایةِ علی مَن هُو والٍ علَیهِ ، و العَمَلُ لَهُم و الکَسبُ مَعَهُم بجِهَةِ الولایةِ لَهُم حَرامٌ و مُحَرَّمٌ مُعَذَّبٌ مَن فَعَلَ ذلکَ علی قَلیلٍ مِن فِعلِهِ أو کثیرٍ ؛ لأنَّ کُلَّ شیءٍ مِن جِهَةِ المَعونَةِ مَعصیَةٌ کبیرَةٌ مِن الکبائرِ ، و ذلکَ أنّ فی ولایةِ الوالی الجائرِ دَوْسَ الحَقِّ کُلِّهِ و إحیاءَ الباطِلِ کُلِّهِ و إظهارَ الظُّلمِ و الجَورِ و الفَسادِ و إبطالَ الکُتبِ و قَتلَ الأنبیاءِ و المؤمنینَ و هَدْمَ المَساجِدِ و تَبدیلَ سُنَّةِ اللّهِ و شَرائعِهِ ، فلذلکَ حَرَّمَ العَمَلَ مَعَهُم وَ معونَتَهُم و الکَسبَ مَعهُم إلاّ بجِهَةِ الضَّرورَةِ نَظیرِ الضَّرورَةِ إلَی الدَّمِ و المِیتَةِ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تفسیرُ التِّجاراتِ فی جَمیعِ البُیوعِ و وجُوهِ الحَلالِ مِن وَجهِ التِّجاراتِ التی یَجوزُ لِلبائعِ أن یَبیعَ مِمّا لا یَجوزُ لَهُ ، و کذلکَ المُشتَری الذی یَجوزُ لَهُ شِراؤهُ مِمّا لا یَجوزُ لَهُ ، فکُلُّ مَأمورٍ بهِ مِمّا هُو غِذاءٌ للعِبادِ و قِوامُهُم بهِ فی اُمورِهِم فی وُجوهِ الصَّلاحِ الذی لا یُقیمُهُم غیرُهُ مِمّا یَأکُلُونَ و یَشرَبونَ و یَلبَسونَ و یَنکِحُونَ و یَملِکُونَ و یَستَعمِلونَ مِن جِهَةِ مِلکِهِم ، و یَجوزُ لَهُم الاستِعمالُ لَهُ مِن جَمیعِ جِهاتِ المَنافِعِ التی لا یُقیمُهُم غیرُها مِن کلِّ شیءٍ یکونُ لَهُم فیهِ الصَّلاحُ مِن جِهَةٍ مِن الجِهاتِ ، فهذا کُلُّهُ حَلالٌ بَیعُهُ و شِراؤهُ و إمساکُهُ و استِعمالُه و هِبَتُهُ و عاریَتُهُ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وُجوهُ الحَرامِ مِن البَیعِ و الشِّراءِ فکُلُّ أمرٍ یکونُ فیهِ الفَسادُ مِمّا هُو مَنهیٌّ عَنهُ مِن جِهَةِ أکلِهِ و شُربِهِ أو کَسبِهِ أو نِکاحِهِ أو مِلکِهِ أو إمساکِهِ أو هِبَتِهِ أو عاریتِهِ ، أو شیءٍ یکونُ فیهِ وَجهٌ مِن وُجوهِ الفَسادِ نَظیرُ البَیعِ بالرِّبا لِما فی ذلکَ مِن الفَسادِ ، أو البَیعِ لِلمِیتةِ أو الدَّمِ أو لَحمِ الخِنزیرِ أو لُحومِ السِّباعِ مِن صُنوفِ سِباعِ الوَحشِ أوِ الطِّیرِ أو جُلودِها أو الخَمرِ أو شیءٍ مِن وُجوهِ النَّجسِ ، فهذا کُلُّهُ حَرامٌ و مُحرَّمٌ ؛ لأنّ ذلکَ کُلَّهُ مَنهیٌّ عن أکلِهِ و شُربِهِ و لُبسِهِ و مِلکِهِ و إمساکِهِ و التَّقلُّبِ فیهِ بوَجهٍ مِن الوُجوهِ لِما فیه مِن الفَسادِ ، فجَمیعُ تَقَلُّبِهِ فی ذلکَ 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کذلکَ کلُّ بَیعٍ مَلْهوٍّ بهِ و کُلُّ مَنهیٍّ عَنهُ مِمّا یُتَقرَّبُ بهِ لغیرِ اللّهِ أو یَقوی بهِ الکُفرُ و الشِّرکُ مِن جَمیعِ وُجوهِ المَعاصی أو بابٍ مِن الأبوابِ یَقوی بهِ بابٌ مِن أبوابِ الضَّلالَةِ أو بابٌ مِن أبوابِ الباطِلِ أو بابٌ یُوهَنُ بهِ الحَقُّ ، فهُو حَرامٌ مُحَرَّمٌ ، حَرامٌ بَیعُهُ و شِراؤهُ و إمساکُهُ و مِلکُهُ و هِبَتُهُ و عارِیَتُهُ و جَمیعُ التَّقلُّبِ فیهِ إلاّ فی حالٍ تَدعُو الضَّرورَةُ فیهِ إلی ذلکَ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بیشترین چیزی که پس از مرگم، از آن بر امّتم بیم دارم، این کسبها و درآمدهای حرام و شهوت ناپیدا و ربا خواری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 پاسخ به سؤال از راههای امرار معاش بندگان و کسب درآمد و شیوه های مصرف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راههای امرار معاش که مردم از آن طریق معامله و کسب درآمد می کنند، چهار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کننده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این راه ها حلالند یا همه حرام هستند یا برخی حلالند و برخی حرام؟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راه ها، ممکن است از جهتی حلال باشد و از جهتی دیگر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نوع ، معروف و شناخته شده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راه از این راههای چهارگانه ولایت است و تولیت و سرپرستی برخی نسبت به برخی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اداری و کارمندی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رأس این نظام، ولایتِ والیان است و سپس ولایتِ کارگزارانِ والیان، تا برسد به دون پایه ترین کارگزاران که هر یک نسبت به زیر دست خود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تجارت است و همه انواع خرید و فروش مردم با یکدیگر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صنعتگری است با همه انواع آن و چهارم، اجاره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راههای معیشت از جهتی حلال است و از جهتی دیگر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خداوند بر بندگان در این داد و ستدها واجب فرموده، این است که از راه حلال آنها وارد شوند و به صورت حلال آنها عمل کنند و از گونه های حرام این معاملات دوری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معنای ولایات، این ولایتها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 امور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گونه ولایت، ولایت و تصدّی والیان عادلی است که خداوند به ولایت و سرپرستی آنها بر مردم دستور داده است و نیز ولایت و تصدّی والیان این کارگزاران و کارگزارانِ کارگزاران آنها، تا برسد به دون پایه ترین کارگزاران که هر یک بر زیر دست خود ولایت و تصدّی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گونه دومِ ولایت و کارگزاری، ولایت و تصدّی والیان ستمگر است و ولایت کارگزارانِ کارگزاران آنها، تا برسد به دون پایه ترین آنها که با سلسله مراتبی نسبت به یکدیگر، تصدّی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حلالِ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کارگزاری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ولایت والی عادلی است که خداوند به شناخت او و ولایت داشتنش و کار کردنِ برای او در زمان تصدّی حکومتش فرمان داده است، همچنین ولایت کارگزاران او و کارگزارانِ کارگزاران او؛ زیرا خداوند به والی عادل دستور داده که از آنچه خداوند نازل کرده است، بی کم و زیاد و بی آن که سخنش را تحریف کند یا از فرمان او تجاوز کند، پیروی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هر گاه والی، با توجه به این جهات و نکات، ولایتش عدل باشد، حق حکومت دارد و کار کردن با او و کمک رساندن به وی در حکومتش و تقویت او، کاری حلال و پاکیزه است و کسب درآمد از طریق آنها حلال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آن است که در ولایت والی عادل و کارگزارانش هر حقّی و هر عدالتی زنده می شود و هر ستم و جور و فسادی از میان می رود و از این روست که هر کس در تقویت حکومت این والی بکوشد و وی را در کارهای حکومتش کمک و یاری رساند، در راه طاعتِ خدا کوشیده و دین او را تقویت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گونه حرام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ولایت والی ستمگر و ولایتِ کارگزاران است، از رئیس گرفته تا پیروان والی و کارگزار تا برسد به دون پایه ترین فرد این نظام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کردن برای اینها و کسب درآمد از طریق کارمندی آنها حرام و ممنوع است و هر کس برای آنها کار کند، کارش چه کم باشد یا زیاد، مشمول عذاب الهی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این است که در حکومت حکمران ستمگر، حق و حقیقت بکلی پایمال می شود و هر چه باطل و نادرستی است، زنده می گردد و ظلم و بیداد و تباهی و فساد آشکار می شود و کتابها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میان می رود و انبیا و مؤمنان، به قتل می رسند و مسجدها ویران می شود و سنّت خدا و احکام و قوانین او تبدیل و دگرگون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است که کار کردن با آنها و یاری رساندنشان و کسبِ درآمد از طریق کار کردن با آنان، حرام شده است مگر در حدّ ضرورت ؛ نظیر ضرورت خوردن خون و مردار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تفسیر و توضیح تجارتها در همه اقسام فروش و گونه های حلال تجارتها که برای فروشنده جایز است بفروشد و آنچه برایش جایز نیست بفروشد، همچنین آن چیزهایی که برای خریدار جایز است بخرد و آنچه که خریدنش برای او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چیزهایی که به تهیّه آنها فرمان یافته اند، از آنچه خوراک بندگان خداست و مایه قوام زندگی آنها می باشد و زندگی ایشان جز با آنها میسّر نیست، مانند آنچه می خورند و می نوشند و می پوشند و ازدواج می کنند و تملّک می نمایند و از جهت تملّکی که دارند از آنها استفاده می کنند و به کار گرفتن آنها در راه کسب سودها و منافعی که پایندگی زندگیشان بدانهاست و به نحوی از انحاء به مصلحت کار آنان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و نگهداری و به کار گرفتن و بخشیدن و عاریه دادن همه اینها حلال و رواست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گونه های حرام خرید و فروش، هر چیزی که مایه فساد و تباهی است و از خوردن و آشامیدن یا کسب آن یا ازدواج کردن با آن یا مالک شدن آن یا نگه داشتن آن یا بخشیدنش یا عاریه دادنش، نهی شده یا چیزی که در آن به نحوی از انحاء فساد و تباهی است؛ مانند بیع ربوی که مایه فساد و تباهی است، یا فروش مُردار یا خون یا گوشت خوک یا گوشت و پوست درندگان، اعم از انواع درندگان وحشی یا پرندگان، یا شراب یا هر چیز نجس، همه اینها حرام و تحریم شده است؛ چرا که از خوردن و آشامیدن و پوشیدن و تملّک و نگه داشتن و تصرّف در آنها به هر نحوی، به علّت فسادی که در آنهاست،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گونه تصرّفی در این وجهِ فساد حرام می باشد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است خرید و فروش هر وسیله 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چیزی که وسیله تقرّب به غیر خدا باشد، یا موجب تقویت کفر و شرک و دیگر معاصی شود، یا هر چیزی که بابی از ابواب ضلالت یا باطل را تقویت کند یا موجب وهن و ضعف حق گردد، همه اینها حرام و تحریم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و خرید و نگهداری و تملّک و بخشیدن و عاریه دادن و هر گونه تصرّفی در اینها، حرام می باشد مگر این که پای ضرورت و ناچاری در میان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تَفسیرُ الإجاراتِ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فإجارَةُ الإنسانِ نفسَهُ أو ما یَملِکُ أو یَلی أمرَهُ مِن قَرابتِهِ أو دابّتِهِ أو ثَوبِهِ بوَجهِ الحَلالِ مِن جِهاتِ الإجاراتِ أن یُؤْجِرَ نفسَهُ أو دارَهُ أو أرضَهُ أو شیئا یَملِکُهُ فیما یُنتَفَعُ بهِ مِن وُجوهِ المَنافِعِ أو العَمَلِ بنفسِهِ و وُلدِهِ و مَملوکِهِ أو أجیرِهِ مِن غیرِ أن یکونَ وَکیلاً للوالی أو والیا للوالی ، فلا بأسَ أن یکونَ أجیرا یُؤجِرُ نفسَه أو ولدَه أو قَرابَتَهُ أو مِلکَه أو وَکیلَهُ فی إجارتِهِ ؛ لأنّهُم وُکَلاءُ الأجیرِ مِن عندِهِ لیسَ هُم بوُلاةِ الوالی ، نَظیرُ الحَمّالِ الذی یَحمِلُ شیئا بشیءٍ مَعلومٍ إلی مَوضِعٍ مَعلومٍ فیَحمِلُ ذلکَ الشَّیءَ الذی یَجوزُ لَهُ حَملُهُ بنفسِهِ أو بمِلکِهِ أو دابَّتِهِ أو یُؤاجِرُ نفسَهُ فی عَمَلٍ یَعمَلُ ذلکَ العَمَلَ بنفسِهِ أو بمَملوکِهِ أو قَرابَتِهِ أو بأجیرٍ مِن 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وُجوهٌ مِن وُجوهِ الإجاراتِ حَلالٌ لِمَن کانَ مِن النّاسِ مَلِکا أو سُوقَةً أو کافِرا أو مؤمِنا فَحَلالٌ إجارَتُهُ و حَلالٌ کَسبُهُ مِن هذهِ الوُجوهِ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وُجوهُ الحَرامِ مِن وُجوهِ الإجارةِ نَظیرُ أن یُؤاجِرَ نفسَهُ علی حَملِ ما یَحرُمُ علَیهِ أکلُهُ أو شُربُهُ أو لُبسُهُ أو یؤاجِرَ نفسَهُ فی صَنعَةِ ذلکَ الشَّیءِ أو حِفظِهِ أو لُبسِهِ أو یُؤاجِرَ نفسَهُ فی هَدمِ المَساجِدِ ضِرارا أو قَتلِ النفسِ بغیرِ حِلٍّ أو حَملِ التَّصاویرِ و الأصنامِ و المَزامیرِ و البَرابطِ و الخَمرِ و الخَنازیرِ و المِیتةِ و الدَّمِ أو شیءٍ مِن وُجوهِ الفَسادِ الذی کانَ مُحَرَّما علَیهِ مِن غیرِ جِهَةِ الإجارَةِ فیهِ ، و کلُّ أمرٍ مَنهیٍّ عنهُ مِن جِهَةٍ مِنَ الجِهاتِ فمُحَرَّمٌ علَی الإنسانِ إجارَةُ نفسِهِ فیهِ أو لَهُ أو شیءٍ مِنهُ أو لَهُ إلاّ لِمنفَعَةِ مَن استَأجَرتهُ کالذی یَستأجِرُ الأجیرَ یَحمِلُ لَهُ المِیتَةَ یُنجِیها عَن أذاهُ أو أذی غیرِهِ و ما أشبَهَ ذلکَ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الفَرقُ بینَ معنَی الولایَةِ و الإجارَةِ ـ و إن کانَ کِلاهُما یَعمَلانِ بأجرٍ ـ أنّ مَعنَی الولایَةِ أن یَلِیَ الإنسانُ لوالی الوُلاةِ أو لِوُلاةِ الوُلاةِ فَیَلیَ أمرَ غیرِهِ فی التَّولیَةِ علَیهِ و تَسلیطِهِ و جَوازِ أمرِهِ و نَهیِهِ و قِیامِهِ مَقامَ الولی إلَی الرَّئیسِ أو مَقامَ وُکَلائهِ فی أمرِهِ و تَوکیدِهِ فی مَعونَتِهِ و تَسدیدِ ولایتِهِ و إن کانَ أدناهُم ولایةً فهُو والٍ علی مَن هُو والٍ علَیهِ یَجری مَجرَی الوُلاةِ الکِبارِ الذین یَلُونَ ولایةَ النّاسِ فی قَتلِهِم مَن قَتَلُوا و إظهارِ الجَورِ و الفَسادِ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مَعنَی الإجارةِ فعلی ما فَسَّرنا مِن إجارَةِ الإنسانِ نفسَهُ أو ما یَملِکُهُ مِن قَبلِ أن یُؤاجِرَ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لشَّیءَ مِن غیرِهِ فهُو یَملِکُ یمینَهُ لأنّهُ لا یَلی </w:t>
      </w:r>
      <w:r>
        <w:rPr>
          <w:rStyle w:val="FootnoteAnchor"/>
          <w:rtl w:val="true"/>
        </w:rPr>
        <w:footnoteReference w:id="529"/>
      </w:r>
      <w:r>
        <w:rPr>
          <w:rFonts w:ascii="Amiri" w:hAnsi="Amiri" w:eastAsia="Amiri" w:cs="Amiri"/>
          <w:color w:val="111111"/>
          <w:sz w:val="28"/>
          <w:sz w:val="28"/>
          <w:szCs w:val="28"/>
          <w:rtl w:val="true"/>
          <w:lang w:bidi="ar-SA"/>
        </w:rPr>
        <w:t xml:space="preserve">أمرَ نفسِهِ و أمرَ ما یَملِکُ قَبلَ أن یؤاجِرَهُ مِمَّن هو آجَرَهُ ، و الوالی لا یَملِکُ مِن اُمورِ النّاسِ شیئا إلاّ بعدَ ما یَلی اُمورَهُم و یَملِکُ تولِیَتَهُم ، و کُلُّ مَن آجَرَ نفسَهُ أو آجَرَ ما یَملِکُ نفسَهُ أو یَلی أمرَهُ مِن کافِرٍ أو مؤمنٍ أو مَلِکٍ أو سُوقَةٍ علی ما فَسَّرنا مِمّا تَجوزُ الإجارَةُ فیهِ فحَلالٌ مُحَلَّلٌ فِعلُهُ و کَسبُهُ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تفسیر و توضیح اجاره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اجیر کردن انسان خودش را یا مملوکش را یا آنچه را که تحت ولایت و تصرّف اوست، مانند خویشانش یا مرکوبش یا جامه اش به صورت حلال، این است که انسان خودش یا خانه اش یا زمینش یا چیزی را که ملک اوست، برای کسب سود و منفعتی اجاره دهد، یا خودش کار کند یا فرزندش و مملوکش یا مزدورش را به کار گمارد به شرط آن که نماینده و وکیلِ والی یا کارگزارِ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اشکالی ندارد که خودش یا فرزندش یا خویشاوندش یا مملوکش یا کسی و چیزی را که وکالت دارد، اجاره دهد و اجیر کند؛ زیرا اینها وکلایِ خودِ آن اجیرند، نه کارگزارانِ 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باربر که باری را در قبال مزدی مشخص از جایی به جایی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تواند آن بار را که حمل و نقلش برای او جایز است، خودش شخصا یا به وسیله مملوکش یا مرکبش حمل کند، یا خودش را برای کاری اجیر کند و آن کار را شخصا یا به وسیله مملوکش یا خویشاوندش یا کسی که اجیر اوست،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اجیر کردنها برای هر فردی از مردم حلال است، سلطان باشد یا بازاری، کافر باشد یا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دادن و کسب از این راهها برای او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وجوه حرام اجاره، مانند این که شخص خودش را اجیر کند، برای حمل باری که خوردن یا آشامیدن یا پوشیدن آن حرام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خود را اجیر کند برای ساختن آن چیز یا نگه داری و یا پوشیدن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خودش را اجیر کند برای تخریب و ضرر زدن به مساجد یا به ناروا کشتن کسی، یا حمل تصاویر و بتها و نی و بربط و شراب و خوک و مردار و خون، هر چیزی که در آن فساد است و از غیر جهت اجاره بر او حرام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به جهتی از جهات تحریم شده باشد، حرام است که انسان خودش را در آن، یا برای آن، یا در قسمتی از آن، یا برای قسمتی از آن اجیر کند، مگر برای منفعت کسی که اجیرش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که دیگری را اجیر کند تا برای خلاص کردن خودش یا دیگران از بوی گند مرداری، آن را به جایی منتقل کند و موارد دیگری از این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میان ولایت و اجاره، با این که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کارگزار و کارمند و هم اجیر و کارگر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مزد کار می کنند، این است که ولایت به این معناست که انسان، کارگزارِ والیِ کلّ، یا کارگزارِ کارگزاران آنها شود و امر کس دیگر را متصدّی می شود در تولیت و سرپرستی او و اجرای امر و نهی او و قائم مقامِ ولیّ او می شود تا برسد به رئیس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قائم مقامِ وکلایِ او می شود در امر او و کمک کردن و تقویتِ ولایت و فرمانروایی او، اگر چه دون پایه ترین کارمند باشد؛ زیرا او نیز نسبت به زیر دست خود، همان شیوه والیان بزرگ را اجرا می کند، که در کشتارِ هر که خواهند و در ستمگری و فساد انگیزی، متصدّیِ کار مردم می شوند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معنای اجاره همان است که توضیح دادیم یعنی این که انسان خودش یا آنچه را که در تملّک اوست اجیر کند؛ زیرا انسان پیش از آن که خود یا ملک خود را به اجاره دیگری دهد، مالک خود و ملک خود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دارد خودش و ملکش را به اجاره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والی، زمانی مالکِ چیزی از امور مردم است، که ولایتدار آنها شود و تولیتِ امور آنها را به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هر که خود را اجیر کند، یا دارایی، یا کسی را که بر او ولایت دارد به اجاره و کرایه دهد، چه کافر باشد یا مؤمن، سلطان باشد یا بازاری، به شرحی که گفتیم، در موردی که اجاره در آن جایز است، حلال می باشد و انجام دادن و کسب و درآمد آن رواست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تَفسیرُ الصِّناعاتِ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فکُلُّ ما یَتَعَلَّمُ العِبادُ أو یُعَلِّمُونَ غیرَهُم مِن صُنوفِ الصِّناعاتِ ، مِثلُ الکِتابةِ و الحِسابِ و التِّجارةِ و الصِّیاغةِ و السِّراجةِ و البِناءِ و الحِیاکةِ و القِصارةِ و الخِیاطةِ و صَنعَةِ صُنوفِ التَّصاویرِ ما لم یَکن مِثلَ الرُّوحانیِّ و أنواعِ صُنوفِ الآلاتِ التی یَحتاجُ إلیها العِبادُ التی مِنها مَنافِعُهم و بها قِوامُهُم و فیها بُلغَةُ جَمیعِ حَوائجِهم فَحَلالٌ فعلُهُ و تعلیمُهُ و العملُ به و فیهِ لنفسِهِ أو لِغیرِهِ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کانتْ تلکَ الصِّناعَةُ و تلکَ الآلةُ قد یُستَعانُ بها علی وُجوهِ الفَسادِ و وُجوهِ المَعاصی و یکونُ مَعونَةً علَی الحَقِّ و الباطِلِ فلا بأسَ بصِناعَتِهِ و تَعلیمِهِ ، نَظیرُ الکِتابةِ التی هِی علی وَجهٍ مِن وُجوهِ الفَسادِ مِن تَقویَةِ مَعونَةِ وُلاةِ وُلاةِ الجَورِ ، و کذلکَ السِّکِّینُ و السَّیفُ و الرُّمحُ و القَوسُ و غیرُ ذلکَ مِن وُجوهِ الآلةِ التی قد تُصَرفُ إلی جِهاتِ الصَّلاحِ و جِهاتِ الفَسادِ و تکونُ آلةً و مَعونَةً علَیهِما ، فلا بأسَ بتَعلیمِهِ و تَعَلُّمِهِ و أخذِ الأجرِ علَیهِ و فیهِ و العملِ بهِ و فیهِ لِمَن کانَ لَهُ فیهِ جِهاتُ الصَّلاحِ مِن جَمیعِ الخَلائقِ ، و مُحرَّمٌ علَیهِم فیهِ تَصریفُهُ إلی جِهاتِ الفَسادِ و المَضارِّ ، فلیسَ علَی العالِمِ و المُتَعلِّمِ إثمٌ و لا وِزرٌ لِما فیهِ مِن الرُّجحانِ فی مَنافِعِ جِهاتِ صَلاحِهِم و قوامِهِم بهِ و بَقائهِم ، و إنّما الإثمُ و الوِزرُ علَی المُتَصرِّفِ بها فی وُجوهِ الفَسادِ و الحَرامِ ، و ذلکَ إنّما حَرَّمَ اللّهُ الصِّناعةَ التی حَرامٌ هی کُلُّها التی یَجیءُ مِنها الفَسادُ مَحضا ، نَظیرُ البَرابطِ و المَزامیرِ و الشَّطرَنجِ و کُلِّ مَلهوٍّ بهِ و الصُّلبانِ و الأصنامِ و ما أشبَهَ ذلکَ مِن صِناعاتِ الأشرِبَةِ الحَرامِ ، و ما یکونُ منهُ و فیهِ الفَسادُ مَحضا و لا یکونُ فیهِ و لا منهُ شیءٌ مِن وُجوهِ الصَّلاحِ ، فحَرامٌ تَعلیمُهُ و تَعلُّمُه و العَمَلُ بهِ و أخذُ الأجرِ علَیهِ و جَمیعُ التَّقلُّبِ فیهِ مِن جَمیعِ وُجوهِ الحَرَکاتِ کُلِّها ، إلاّ أن تکونَ صِناعَةً قد تَنصَرِفُ إلی جِهاتِ الصَّنائعِ و إن کانَ قد یُتَصرَّفُ بها و یُتَناوَلُ بها وَجهٌ مِن وُجوهِ المَعاصِی فلَعلَّهُ لِما فیهِ مِن الصَّلاحِ حَلَّ تَعلُّمُهُ و تَعلیمُهُ و العَمَلُ بهِ و یَحرُمُ علی مَن صَرَفَهُ إلی غیرِ وَجهِ الحَقِّ و الصَّلاحِ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تَفسیرُ بیانِ وَجهِ اکتِسابِ مَعائشِ العِبادِ و تَعلیمِهِم فی جَمیعِ وُجوهِ اکتِسابِهِم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تفسیر و شرح صنعتها و فنون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گونه صنعت و فنّی که بندگان خدا بیاموزند یا به دیگری یاد دهند، مانند نویسندگی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دبیری و منشی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حسابداری و بازرگانی و زرگری و سرّاجی و بنّایی و بافندگی و رخت شویی و دوزندگی و فنّ تصویرگری، به شرط آنکه تصویر جانورانِ روح دار نباشد و ساختن انواع ابزارهایی که مورد نیاز مردم است و از آنها بهره برداری می کنند و بدون آنها امورشان نمی گذرد و وسیله تأمین نیازهای زندگی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و آموزش دادن و کار کردن با آنها و در آنها برای خود و دیگری حلال و مجاز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آن صنعت و آن ابزار گاهی در راههای نادرست و معاصی و کمک به حق و باطل هر دو، استفاده شود، باز هم در ساختن این ابزار و تعلیم دادن نحوه ساختن آنها به دیگری، اشکالی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نویسندگی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دبیری و منشیگری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راه تقویت و کمک به کارگزارانِ حکومتهای باطل و ستمگر نیز قابل استفاده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ساختن کارد و شمشیر و نیزه و کمان و دیگر ابزارهایی که هم در راه درست کاربری دارند و هم در راههای نادرست و ابزار کمک به هر دو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 و آموزش دادن این گونه فنون و اجرت گرفتن برای آنها و در راه آنها و کار کردن در این حرفه ها و برای این حرفه ها، برای همه مردم، در صورتی که اهل صلاح باشند، بلا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کار بردن این ابزارها در راه فساد و زیان زدن به هر کسی حرام است و بر استاد و شاگرد این صنایع و فنون گناهی نیست؛ زیرا منافع اینها بیش از جهات مضرّشان می باشد و گذران زندگی مردم و بقا و پایداری آنها به این ابزارها،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گناه و تبعاتش، به عهده کسی است که از این وسایل در راههای فساد و حرام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آن صنایع و فنونی را بطور کلّی حرام کرده که جز فساد و تخریب، کاربرد دیگری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سازها و نی ها و شطرنج و هر آلت لهو و لعب دیگر و صلیبها و بتها و ساختن نوشابه های حرام و آنچه که فساد محض در آن است و هیچ وجه صلاح و مثبتی در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یاد دادن و یاد گرفتن این چیزها و اشتغال ورزیدن به آنها و اجرت و مزد گرفتن برای آنها و هر گونه تصرّفی در آنها حرام است، مگر صنعتی باشد که گاه در امور صنایع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 و مجاز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استفاده قرار گیرند اگر چه گاهی هم در راه معصیتی به کار برده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صنایع به دلیل کاربرد مفید و درستی که دارند، یاد گرفتن و یاد دادن و اشتغال ورزیدن به آنها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برای کسی که از آنها استفاده های ناروا و فاسد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حرام می باشد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شرح و توضیح راههای کسب درآمد و امرار معاش مردم و تعلیم آنان در کلیه وجوه و گونه های کسب و کارشان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إخراجِ الأموالِ و إنفاقِها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الوُجوهُ التی فیها إخراجُ الأموالِ فی جَمیعِ وُجوهِ الحَلالِ المُفترَضُ علَیهِم و وُجوهُ النَّوافِلِ کُلُّها فأربَعةٌ و عِشرونَ وَجها ، مِنها سَبعَةُ وُجوهٍ علی خاصَّةِ نفسِهِ ، و خَمسَةُ وُجوهٍ علی مَن تَلزَمُهُ نفسَه ، و ثلاثةُ وُجوهٍ مِمّا تَلزَمُهُ فیها مِن وُجوهِ الدِّینِ ، و خَمسَةُ وُجوهٍ مِمّا تَلزَمُهُ فیها مِن وُجوهِ الصِّلاتِ ، و أربَعةُ أوجُهٍ مِمّا تَلزَمُهُ فیها النَّفقَةُ مِن وُجوهِ اصطِناعِ المَعروفِ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الوُجوهُ التی تَلزَمُهُ فیها النَّفقَةُ علی خاصّةِ نفسِهِ فهِی مَطعَمُهُ و مَشرَبُهُ و مَلبَسُهُ و مَنکَحُهُ و مَخدَمُهُ و عَطاؤهُ فیما یَحتاجُ إلَیهِ مِن الاُجَراءِ علی مَرَمَّةِ مَتاعِهِ أو حَملِهِ أو حِفظِهِ ، و شیءٌ یَحتاجُ إلَیهِ مِن نَحوِ مَنزلِهِ أو آلةٍ مِن الآلاتِ یَستَعینُ بها علی حَوائجِهِ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الوُجوهُ الخَمسُ التی تَجِبُ علَیهِ النَّفَقةُ لِمَن تَلزَمُهُ نَفسُهُ فعلی وُلْدِهِ و والدَیهِ و امرَأتِهِ و مَملوکِهِ لازمٌ لَهُ ذلکَ فی حالِ العُسرِ و الیُسرِ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الوُجوهُ الثلاثةُ المَفروضَةُ مِن وُجوهِ الدِّینِ فالزکاةُ المَفروضَةُ الواجِبَةُ فی کلِّ عامٍ ، و الحَجُّ المَفروضُ ، و الجِهادُ فی إبّانِهِ و زمانِهِ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الوُجوهُ الخَمسُ مِن وُجوهِ الصِّلاتِ النَّوافِـلِ فَصِلَـةُ مَن فَوقَـهُ ، و صِلَـةُ القَرابَـةِ ، و صِلَـةُ المؤمنینَ ، و التَّنفُّـلُ فی وُجـوهِ الصَّدَقـةِ و البِرِّ و العِتقِ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الوُجوهُ الأربَعُ فقَضاءُ الدَّینِ ، و العاریَةِ ، و القَرضِ ، و إقراءُ الضَّیفِ ، واجِباتٌ فی السُّنَّةِ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راههای هزینه کردن و انفاقِ اموال و درآمدها</w:t>
      </w:r>
    </w:p>
    <w:p>
      <w:pPr>
        <w:pStyle w:val="BookText"/>
        <w:rPr/>
      </w:pPr>
      <w:r>
        <w:rPr>
          <w:rFonts w:ascii="IRNazanin" w:hAnsi="IRNazanin" w:eastAsia="IRNazanin"/>
          <w:color w:val="111111"/>
          <w:sz w:val="28"/>
          <w:sz w:val="28"/>
          <w:szCs w:val="28"/>
          <w:rtl w:val="true"/>
          <w:lang w:bidi="fa-IR"/>
        </w:rPr>
        <w:t>راههای هزینه کردن مال در کلیه مصارف حلال واجب و مستحب، بیست و چهار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راه اختصاص به خود شخص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راه برای واجب النفقه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راه برای آنچه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لازم گردانیده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راه برای صله و بخشش و چهار راه برای احسان و نیکوکاری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هزینه هایی که برای خود شخص لازم 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خوراکش، نوشیدنی اش، پوشاکش، زن، خدمتکار و پرداخت مزد برای تعمیر وسایل زندگیش یا حمل و نقل یا نگهداری آنها، یا چیزهایی که به آنها نیاز دارد، مانند منزل و وسایل رفع نیازمندیهایش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هزینه های پنجگانه ای که برای افراد تحت تکفّلش بر او لازم 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خرجی دادن فرزندانش، پدر و مادرش، همسرش و مملوکش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خرجی دادن اینها در حال رفاه و تنگدستی، بر او لازم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هزینه های سه گانه ای که در دین بر او واجب 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واجب که هر سال باید بپردازد و هزینه حج واجب و هزینه تأمین جهاد در وقتی که جهاد واجب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هزینه های پنجگانه مستحبی،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و انعام به بالا دستش، صله دادن به خویشاوند، صله و کمک کردن به مؤمنان و پرداخت داوطلبانه در وجوه صدقه و نیکوکاری و آزاد کردن بنده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هزینه های چهارگانه،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بدهکاری، عاریه، وام دادن و پذیرایی از میهمان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سنّت واجب و لازم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یَحِلُّ لِلإنسانِ أکلُهُ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فأمّا ما یَحِلُّ و یَجوزُ للإنسانِ أکلُهُ مِمّا أخرَجَتِ الأرضُ فثلاثةُ صُنوفٍ مِن الأغذیَةِ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صِنفٌ مِنها جَمیعُ الحَبِّ کُلِّهِ مِن الحِنطَةِ و الشَّعیرِ و الأرزِ و الحِمَّصِ و غیرِ ذلکَ مِن صُنوفِ الحَبِّ و صُنوفِ السَّماسِمِ و غیرِها ، کُلُّ شَیءٍ مِن الحَبِّ مِمّا یکونُ فیهِ غِذاءُ الإنسانِ فی بَدَنِهِ و قُوتِهِ فحَلالٌ أکلُهُ ، و کلُّ شَیءٍ تکونُ فیهِ المَضَرَّةُ علَی الإنسانِ فی بَدَنِهِ فحَرامٌ أکلُهُ إلاّ فی حالِ الضَّرورَةِ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الصِّنفُ الثانی ممّا أخرَجَتِ الأرضُ مِن جَمیعِ صُنوفِ الثِّمارِ کُلِّها مِمّا یکونُ فیهِ غِذاءُ الإنسانِ و مَنفعَةٌ لَهُ و قُوتُهُ بهِ فحَلالٌ أکلُهُ ، و ما کانَ فیهِ المَضَرَّةُ علَی الإنسانِ فی أکلِهِ فحَرامٌ أکلُهُ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الصِّنفُ الثالثُ جَمیعُ صُنوفِ البُقُولِ و النَّباتِ و کُلُّ شَیءٍ تُنبِتُ الأرضُ مِن البُقولِ کُلِّها مِمّا فیهِ مَنافِعُ الإنسانِ و غِذاءٌ لَهُ فحَلالٌ أکلُهُ ، و ما کانَ مِن صُنوفِ البُقولِ مِمّا فیهِ المَضَرَّةُ علَی الإنسانِ فی أکلِهِ نَظیرُ بُقُولِ السُّمومِ القاتِلَةِ و نَظیرُ الدِّفْلی و غیرِ ذلکَ مِن صُنوفِ السَّمِّ القاتِلِ فحَرامٌ أکلُهُ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یَحِلُّ أکلُهُ مِن لُحومِ الحَیَوانِ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فَلُحومُ البَقَرِ و الغَنَمِ و الإبِلِ ، و ما یَحِلُّ مِن لُحومِ الوَحشِ و کُلُّ ما لیسَ فیهِ نابٌ و لا لَهُ مِخلَبٌ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یَحِلُّ مِن أکلِ لُحومِ الطَّیرِ کُلِّها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کانَت لَهُ قانِصَةٌ فحَلالٌ أکلُهُ ، و ما لم یَکُن لَهُ قانِصَةٌ فَحَرامٌ أکلُهُ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بأسَ بِأکلِ صُنوفِ الجَرادِ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یَجوزُ أکلُهُ مِن البَیضِ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 ما اختَلَفَ طَرَفاهُ فحَلالٌ أکلُهُ ، و ما استَوی طَرَفاهُ فَحَرامٌ أکلُهُ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یَجوزُ أکلُهُ مِن صَیدِ البَحرِ مِن صُنوف السَّمَکِ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له قُشُورٌ فَحَلالٌ أکلُهُ ، و ما لم یَکُن لَهُ قُشُورٌ فَحَرامٌ أکلُهُ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یَجوزُ مِن الأشرِبَةِ مِن جَمیعِ صُنوفِها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لا یُغَیِّرُ العَقلَ کثیرُهُ فلا بَأسَ بشُربِهِ ، و کُلُّ شَیءٍ مِنها یُغیِّرُ العَقلَ کثیرُهُ فالقَلیلُ مِنهُ 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یَجوزُ مِن اللِّباسِ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 ما أنبَتَتِ الأرضُ فلا بَأسَ بلُبسِهِ و الصَّلاةِ فیه ، و کُلُّ شَیءٍ یَحِلُّ لَحمُهُ فلا بأسَ بلُبسِ جِلدِهِ الذَّکِیِّ مِنهُ و صُوفِهِ و شَعرِهِ و وَبَرِهِ ، و إن کانَ الصُّوفُ والشَّعرُ و الرِّیشُ و الوَبَرُ مِن المِیتَةِ و غیرِ المِیتَةِ ذَکِیّاً فلا بأسَ بلُبسِ ذلکَ و الصَّلاةِ فیهِ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کُلُّ شَیءٍ یکونُ غِذاءُ الانسانِ فی مَطعَمِهِ و مَشرَبِهِ أو مَلبَسُهُ فلا تَجوزُ الصلاةُ علَیهِ ، و لا السُّجودُ إلاّ ما کانَ مِن نَباتِ الأرضِ مِن غیرِ ثَمَرٍ قبلَ أن یَصیرَ مَغزولاً ، فإذا صارَ غَزلاً فلا تَجوزُ الصلاةُ علَیهِ إلاّ فی حالِ ضَرورَةٍ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یَجوزُ مِن المناکحِ فأربَعةُ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نِکاحٌ بمِیراثٍ ، و نِکاحٌ بغیرِ مِیراثٍ ، و نِکاحُ الیَمینِ ، و نِکاحٌ بتَحلیلٍ مِن المُحلِّلِ لَهُ مَن مَلَکَ مَن یَملِکُ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یَجوزُ مِن المِلکِ و الخِدمَةِ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فَسِتَّةُ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مِلکُ الغَنیمَةِ ، و مِلکُ الشِّراءِ ، و مِلکُ المِیراثِ ، و مِلکُ الهِبَةِ ، و مِلکُ العاریَةِ ، و مِلک الأجرِ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وُجوهُ ما یَحِلُّ و ما یَجوزُ للإنسانِ إنفاقُ مالِهِ و إخراجُهُ بجِهَةِ الحَلالِ فی وُجوهِهِ ، و ما یَجوزُ فیه التَّصرُّفُ و التَّقلُّبُ مِن وُجوهِ الفَریضَةِ و النّافِلَةِ </w:t>
      </w:r>
      <w:r>
        <w:rPr>
          <w:rFonts w:eastAsia="Amiri" w:cs="Amiri" w:ascii="Amiri" w:hAnsi="Amiri"/>
          <w:color w:val="111111"/>
          <w:sz w:val="28"/>
          <w:szCs w:val="28"/>
          <w:rtl w:val="true"/>
          <w:lang w:bidi="ar-SA"/>
        </w:rPr>
        <w:t xml:space="preserve">. </w:t>
      </w:r>
      <w:r>
        <w:rPr>
          <w:rStyle w:val="FootnoteAnchor"/>
          <w:rtl w:val="true"/>
        </w:rPr>
        <w:footnoteReference w:id="530"/>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 xml:space="preserve">السلاح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103/42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چیزهایی که خوردن آنها برای انسان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روییدنیهایی که خوردن آنها برای انسان حلال و رواست، سه گروه از مواد غذایی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از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دانه ها و حبوبات، مانند گندم و جو و برنج و نخود و دیگر انواع حبوبات و دسته کنجدها و جز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دانه ای که موجب تغذیه و تقویت جسم انسان باشد، خوردنش حلال است و هر چه برای جسم انسان ضرر دارد، خوردنش حرام است مگر در حال ضرورت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از روییدنیها، انواع میوه هایی است که غذای انسان است و برایش سودمند و نیروزا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اینها حلال است، امّا آنهایی که برای انسان زیان دارند، خوردنشان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 شامل کلیه سبزی ها و گیاهان است و هر گونه سبزه ای که از زمین بِرُوید و برای انسان سودمند و جنبه تغذیه داشته باشد، خوردنش حلال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سبزی هایی که خوردنشان برای انسان زیان داشته باشد، مانند سبزی های سمی کشنده و مانند خر زهره و دیگر انواع سبزی های سمی کشنده، خوردنشان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حیواناتی که خوردن گوشت آنها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گاو، گوسفند و شتر، و هر حیوان وحشی که دندان نیش و چنگال ندارد و گوشت پرندگانی که چینه دان دارند، خوردنشان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پرندگانی که چینه دان ندارند، خوردنشان حرام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انواع ملخ نیز بلا 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تخمهای پرندگان که خوردنشان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تخمی که دو سر آن با هم تفاوت داشته باشد، خوردنش حلال است و هر تخمی که دو طرف آن برابر باشد، خوردنش حرام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آبزیانی که خوردنشان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انواع ماهیها آنهایی که بدنشان پولک دارد، خوردنشان حلال است و آنهایی که پولک ندارند، خوردنشان حرام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نوشیدنیهای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نوشیدنی ای که بسیارِ آن عقل را تغییر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 کننده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نوشیدنش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نوشیدنی ای که زیادش عقل را زایل کند، کم آن هم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پوشیدنیهای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زمین بروید، پوشیدن و نماز خواندن با آن بلا مانع است و هر حیوانی که گوشتش حلال باشد و ذبح شرعی شود، پوشیدن پوست و پشم و مو و کرک آن رواست و اگر پشم و مو و پَر و کرک مردار و غیر مردار پاک باشد، پوشیدن و نماز خواندن با آن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چیزی که غذای انسان باشد، از خوردنی و نوشیدنی، یا پوشیدنی باشد، نماز خواندن در آن، یا سجده کردن بر آن جایز نیست، مگر آنچه از زمین رویَد که بی میوه باشد و رشته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رشته شد، نماز خواندن بر آن جایز نیست، مگر در حال ضرورت و ناچاری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ازدواجهای 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میراث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دائم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ازدواج بی میراث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ازدواج با کنیز خود و ازدواج با کنیز کسی با اجازه و حلال شمردن صاحب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آنچه جایز است از مالکیت و خدمت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غنیمت، مالکیتِ خریداری، مالکیتِ میراث، مالکیتِ هبه و بخشش، مالکیتِ عاریه و مالکیت اجاره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اینهاست راهها و موارد حلال و مجاز برای این که انسان مال خود را خرج کند و از راههای حلالش به مصرف برساند و راههای مجاز تصرّف در اموال خود به طریق واجب و مستحب</w:t>
      </w:r>
      <w:r>
        <w:rPr>
          <w:rFonts w:eastAsia="IRNazanin" w:cs="IRNazanin"/>
          <w:color w:val="111111"/>
          <w:sz w:val="28"/>
          <w:szCs w:val="28"/>
          <w:rtl w:val="true"/>
          <w:lang w:bidi="fa-IR"/>
        </w:rPr>
        <w:t>.</w:t>
      </w:r>
      <w:bookmarkStart w:id="317" w:name="pg11929_104146"/>
    </w:p>
    <w:p>
      <w:pPr>
        <w:pStyle w:val="Heading5"/>
        <w:numPr>
          <w:ilvl w:val="4"/>
          <w:numId w:val="1"/>
        </w:numPr>
        <w:rPr/>
      </w:pPr>
      <w:bookmarkStart w:id="318" w:name="__RefHeading___Toc14604538_73709187"/>
      <w:bookmarkStart w:id="319" w:name="_Toc130"/>
      <w:bookmarkEnd w:id="317"/>
      <w:bookmarkEnd w:id="318"/>
      <w:r>
        <w:rPr/>
        <w:t>3428</w:t>
      </w:r>
      <w:r>
        <w:rPr>
          <w:rtl w:val="true"/>
        </w:rPr>
        <w:t xml:space="preserve"> - </w:t>
      </w:r>
      <w:r>
        <w:rPr>
          <w:rtl w:val="true"/>
        </w:rPr>
        <w:t>الحَثُّ عَلَی التَّکَسُّبِ بِالیَدِ</w:t>
      </w:r>
      <w:bookmarkEnd w:id="319"/>
    </w:p>
    <w:p>
      <w:pPr>
        <w:pStyle w:val="Heading6"/>
        <w:numPr>
          <w:ilvl w:val="5"/>
          <w:numId w:val="1"/>
        </w:numPr>
        <w:rPr/>
      </w:pPr>
      <w:bookmarkStart w:id="320" w:name="__RefHeading___Toc14604540_73709187"/>
      <w:bookmarkStart w:id="321" w:name="_Toc131"/>
      <w:bookmarkEnd w:id="320"/>
      <w:r>
        <w:rPr/>
        <w:t>3428</w:t>
      </w:r>
      <w:r>
        <w:rPr>
          <w:rtl w:val="true"/>
        </w:rPr>
        <w:t xml:space="preserve"> - </w:t>
      </w:r>
      <w:r>
        <w:rPr>
          <w:rtl w:val="true"/>
        </w:rPr>
        <w:t>تشویق به کسب درآمد از دسترنج</w:t>
      </w:r>
      <w:bookmarkEnd w:id="32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أکَلَ أحَدٌ طَعاما قطُّ خَیرا مِن أن یَأکُلَ مِن عَمَلِ یَدِهِ ، و إنّ نَبیَّ اللّهِ داوودَ کانَ یَأکُلُ مِن عَمَلِ یَدِهِ </w:t>
      </w:r>
      <w:r>
        <w:rPr>
          <w:rFonts w:eastAsia="Amiri" w:cs="Amiri" w:ascii="Amiri" w:hAnsi="Amiri"/>
          <w:color w:val="111111"/>
          <w:sz w:val="28"/>
          <w:szCs w:val="28"/>
          <w:rtl w:val="true"/>
          <w:lang w:bidi="ar-SA"/>
        </w:rPr>
        <w:t xml:space="preserve">. </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أکَلَ العَبدُ طَعاما أحَبَّ إلَی اللّهِ تعالی مِن کَدِّ یَدِهِ ، و مَن باتَ کالاًّ مِن عَمَلِهِ باتَ مَغفورا لَهُ </w:t>
      </w:r>
      <w:r>
        <w:rPr>
          <w:rFonts w:eastAsia="Amiri" w:cs="Amiri" w:ascii="Amiri" w:hAnsi="Amiri"/>
          <w:color w:val="111111"/>
          <w:sz w:val="28"/>
          <w:szCs w:val="28"/>
          <w:rtl w:val="true"/>
          <w:lang w:bidi="ar-SA"/>
        </w:rPr>
        <w:t xml:space="preserve">. </w:t>
      </w:r>
      <w:r>
        <w:rPr>
          <w:rStyle w:val="FootnoteAnchor"/>
          <w:rtl w:val="true"/>
        </w:rPr>
        <w:footnoteReference w:id="533"/>
      </w:r>
    </w:p>
    <w:p>
      <w:pPr>
        <w:pStyle w:val="BookText"/>
        <w:rPr/>
      </w:pPr>
      <w:r>
        <w:rPr>
          <w:rFonts w:eastAsia="Times New Roman" w:cs="Times New Roman" w:ascii="Times New Roman" w:hAnsi="Times New Roman"/>
          <w:color w:val="111111"/>
          <w:sz w:val="28"/>
          <w:szCs w:val="28"/>
          <w:lang w:val="en-US" w:bidi="en-US"/>
        </w:rPr>
        <w:t>3428</w:t>
      </w:r>
    </w:p>
    <w:p>
      <w:pPr>
        <w:pStyle w:val="BookText"/>
        <w:rPr/>
      </w:pPr>
      <w:r>
        <w:rPr>
          <w:rFonts w:ascii="IRNazanin" w:hAnsi="IRNazanin" w:eastAsia="IRNazanin"/>
          <w:color w:val="111111"/>
          <w:sz w:val="28"/>
          <w:sz w:val="28"/>
          <w:szCs w:val="28"/>
          <w:rtl w:val="true"/>
          <w:lang w:bidi="fa-IR"/>
        </w:rPr>
        <w:t>تشویق به کسب درآمد از دسترنج</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کسی غذایی بهتر از دسترنج خود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داوود، از دسترنج خود امرار معاش می کرد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هیچ غذایی نخورْد که نزد خداوند متعال محبوبتر از دسترنج خودش باشد، هر که شب را با تنی خسته از کار بخوابد، آمرزیده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داوودَ النَّبیَّ کانَ لا یَأکُلُ إلاّ مِن کَسبِ یَدِهِ </w:t>
      </w:r>
      <w:r>
        <w:rPr>
          <w:rFonts w:eastAsia="Amiri" w:cs="Amiri" w:ascii="Amiri" w:hAnsi="Amiri"/>
          <w:color w:val="111111"/>
          <w:sz w:val="28"/>
          <w:szCs w:val="28"/>
          <w:rtl w:val="true"/>
          <w:lang w:bidi="ar-SA"/>
        </w:rPr>
        <w:t xml:space="preserve">.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أزکی الأعمالِ کَسبُ المَرءِ بیَدِهِ </w:t>
      </w:r>
      <w:r>
        <w:rPr>
          <w:rFonts w:eastAsia="Amiri" w:cs="Amiri" w:ascii="Amiri" w:hAnsi="Amiri"/>
          <w:color w:val="111111"/>
          <w:sz w:val="28"/>
          <w:szCs w:val="28"/>
          <w:rtl w:val="true"/>
          <w:lang w:bidi="ar-SA"/>
        </w:rPr>
        <w:t xml:space="preserve">. </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أطیَبُ الکَسبِ عَمَلُ الرجُلِ بیَدِهِ و کُلُّ بَیعٍ مَبرورٍ </w:t>
      </w:r>
      <w:r>
        <w:rPr>
          <w:rFonts w:eastAsia="Amiri" w:cs="Amiri" w:ascii="Amiri" w:hAnsi="Amiri"/>
          <w:color w:val="111111"/>
          <w:sz w:val="28"/>
          <w:szCs w:val="28"/>
          <w:rtl w:val="true"/>
          <w:lang w:bidi="ar-SA"/>
        </w:rPr>
        <w:t xml:space="preserve">. </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الکَسبِ بَیعٌ مَبرورٌ و عَمَلُ الرجُلِ بیَدِهِ </w:t>
      </w:r>
      <w:r>
        <w:rPr>
          <w:rFonts w:eastAsia="Amiri" w:cs="Amiri" w:ascii="Amiri" w:hAnsi="Amiri"/>
          <w:color w:val="111111"/>
          <w:sz w:val="28"/>
          <w:szCs w:val="28"/>
          <w:rtl w:val="true"/>
          <w:lang w:bidi="ar-SA"/>
        </w:rPr>
        <w:t xml:space="preserve">. </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الکَسبِ کَسبُ یَدَیِ العامِلِ إذا نَصَحَ </w:t>
      </w:r>
      <w:r>
        <w:rPr>
          <w:rFonts w:eastAsia="Amiri" w:cs="Amiri" w:ascii="Amiri" w:hAnsi="Amiri"/>
          <w:color w:val="111111"/>
          <w:sz w:val="28"/>
          <w:szCs w:val="28"/>
          <w:rtl w:val="true"/>
          <w:lang w:bidi="ar-SA"/>
        </w:rPr>
        <w:t xml:space="preserve">. </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 xml:space="preserve">کتاب من لا یحضره الفقیه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أمیرُ المؤمنینَ علیه السلام یَخرُجُ فی الهاجِرَةِ فی الحاجَةِ قد کُفِیَها یُریدُ أن یَراهُ اللّهُ تعالی یُتعِبُ نفسَهُ فی طَلَبِ الحَلالِ </w:t>
      </w:r>
      <w:r>
        <w:rPr>
          <w:rFonts w:eastAsia="Amiri" w:cs="Amiri" w:ascii="Amiri" w:hAnsi="Amiri"/>
          <w:color w:val="111111"/>
          <w:sz w:val="28"/>
          <w:szCs w:val="28"/>
          <w:rtl w:val="true"/>
          <w:lang w:bidi="ar-SA"/>
        </w:rPr>
        <w:t xml:space="preserve">. </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 أنَّ حَوارِیِّی عیسی علیه السلام کانوا إذا جاعُوا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رُوحَ اللّهِ جُعْنا ، فَیَضرِبُ بیَدِهِ علَی الأرضِ ـ سَهلاً کان أو جَبَلاً ـ فَیُخرِجُ لِکُلِّ إنسانٍ مِنهُم رَغِیفَینِ یَأکُلُهُما ، فإذا عَطِشُوا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رُوحَ اللّهِ عَطِشْنا ، فَیَضرِبُ بیَدِهِ علی الأرضِ ـ سَهلاً کان أو جَبَلاً ـ فَیُخرِجُ ماءً فَیَشرَبُونَ،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رُوحَ اللّهِ ، مَن أفضَلُ مِنّا ؟ إذا شِئنا أطعَمتَنا ، و إذا شِئنا سَقَیتَنا ، و قد آمَنّا بکَ و اتَّبَعناکَ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مِنکُم مَن یَعَملُ بیَدِهِ ، و یَأکُلُ مِن کَسبِهِ ، فصاروا یَغسِلُونَ الثِّیابَ بالکِراءِ </w:t>
      </w:r>
      <w:r>
        <w:rPr>
          <w:rFonts w:eastAsia="Amiri" w:cs="Amiri" w:ascii="Amiri" w:hAnsi="Amiri"/>
          <w:color w:val="111111"/>
          <w:sz w:val="28"/>
          <w:szCs w:val="28"/>
          <w:rtl w:val="true"/>
          <w:lang w:bidi="ar-SA"/>
        </w:rPr>
        <w:t xml:space="preserve">.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پیامبر، جز از دسترنج خود نمی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پاکیزه ترین کارها، درآمدی است که انسان با دسترنج خود کسب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پاکترین کسب و درآمد، دسترنج آدمی است و هر معامله ای که با درستکاری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کسب و درآمد، معامله درستکارانه است و کار کردن انسان با دست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درآمد،درآمد کارگری است که در کارش صداقت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من لا یحضره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 در هوای داغ نیمروز برای کار کردن بیرون می رفت، در حالی که نیازی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این بود که می خواست خداوند متعال ببیند، او برای کسب روزی حلال زحمت می کشد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حواریان عیسی علیه السلام هر گاه گرسنه می شدند،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عیسی علیه السلام با دست خود به زمین، چه دشت بود و چه کوه، می زد و برای هر یک از حواریان دو گرده نان بیرون می آورد، که آنها را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تشنه می شدند،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شده ایم و آن حضرت با دستش به زمین، خواه دشت بود یا کوه، می زد و آب بیرون می آورد و حواریان می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ما برتر است که هر گاه می خواهیم غذایمان می دهی و هر گاه می خواهیم آبمان می نوشانی در حالی که همه ما به تو ایمان آورده ایم و پیرویت می کنیم؟ عیسی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شما، کسی است که با دست خود کار کند و از کسب خودش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حواریان رخت می شستند و اجرت می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داوود علیه السلامـ لَمّا مَرَّ بِإسکافٍ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هذا اِعمَلْ و کُل ، فَإنَّ اللّهَ یُحِبُّ مَن یَعمَلُ و یَأکُلُ ، و لا یُحِبُّ مَن یَأکُلُ و لا یَعمَلُ </w:t>
      </w:r>
      <w:r>
        <w:rPr>
          <w:rFonts w:eastAsia="Amiri" w:cs="Amiri" w:ascii="Amiri" w:hAnsi="Amiri"/>
          <w:color w:val="111111"/>
          <w:sz w:val="28"/>
          <w:szCs w:val="28"/>
          <w:rtl w:val="true"/>
          <w:lang w:bidi="ar-SA"/>
        </w:rPr>
        <w:t xml:space="preserve">. </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أمیرَ المؤمنینَ علیه السلام أعتَقَ ألفَ مَملوکٍ مِن کَدِّ یَدِهِ </w:t>
      </w:r>
      <w:r>
        <w:rPr>
          <w:rFonts w:eastAsia="Amiri" w:cs="Amiri" w:ascii="Amiri" w:hAnsi="Amiri"/>
          <w:color w:val="111111"/>
          <w:sz w:val="28"/>
          <w:szCs w:val="28"/>
          <w:rtl w:val="true"/>
          <w:lang w:bidi="ar-SA"/>
        </w:rPr>
        <w:t xml:space="preserve">. </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أوحَی اللّهُ عَزَّ و جلَّ إلی داوودَ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نِعمَ العَبدُ لولا أنّکَ تَأکُلُ مِن بَیتِ المالِ و لا تَعمَلُ بِیَدِکَ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فبکی داوودُ علیه السلام أربَعینَ صَباحا ، فأوحَی اللّهُ عَزَّ و جلَّ إلَی الحَدیدِ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لِنْ لِعَبدی داوودَ ، فَألانَ اللّهُ تعالی لَهُ الحَدیدَ ، فکانَ یَعمَلُ کلَّ یَومٍ دِرعا فَیَبیعُها بألفِ دِرهَمٍ ، فَعَمِلَ ثلاثَمِائةٍ و سِتِّینَ دِرعا ، فباعَها بثلاثِمِائةٍ و سِتِّینَ ألفا، و استَغنی عن بَیتِ المالِ </w:t>
      </w:r>
      <w:r>
        <w:rPr>
          <w:rFonts w:eastAsia="Amiri" w:cs="Amiri" w:ascii="Amiri" w:hAnsi="Amiri"/>
          <w:color w:val="111111"/>
          <w:sz w:val="28"/>
          <w:szCs w:val="28"/>
          <w:rtl w:val="true"/>
          <w:lang w:bidi="ar-SA"/>
        </w:rPr>
        <w:t xml:space="preserve">.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 xml:space="preserve">داوود علیه السلامـ چون بر کفشگری گذشت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کن و بخور؛ زیرا خداوند، کسی را که کار کند و بخورد، دوست دارد و کسی را که بخورد و کار نکند، دوست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 از دسترنج خود هزار بنده خرید و آزاد کرد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به داوود علیه السلام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نبود که از بیت المال می خوری و با دستت کاری نمی کنی، چه نیکو بنده ای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داوود علیه السلام چهل بامداد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عزّ و جلّ به آهن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بنده ام داوود نرم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خداوند متعال آهن را در دست داوود نرم گردانید، او روزی یک زره می بافت و آن را به هزار درهم می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سیصد و شصت زره بافت و آنها را به سیصد و شصت هزار درهم فروخت و بدین ترتیب از بیت المال بی نیاز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تَکسَلُوا فی طَلَبِ مَعایِشِکُم ؛ فإنّ آباءَنا کانوا یَرکُضُونَ فیها و یَطلُبُونَها </w:t>
      </w:r>
      <w:r>
        <w:rPr>
          <w:rFonts w:eastAsia="Amiri" w:cs="Amiri" w:ascii="Amiri" w:hAnsi="Amiri"/>
          <w:color w:val="111111"/>
          <w:sz w:val="28"/>
          <w:szCs w:val="28"/>
          <w:rtl w:val="true"/>
          <w:lang w:bidi="ar-SA"/>
        </w:rPr>
        <w:t xml:space="preserve">. </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 xml:space="preserve">الکافی عَن أبی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محمّدَ بنَ المُنکَدِرِ کانَ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کنتُ أری أنَّ علیَّ بنَ الحسینِ علیهما السلام یَدَعُ خَلَفا أفضَلَ مِنهُ حتّی رأیتُ ابنَهُ محمّدَ بنَ علیٍّ علیهما السلام ، فأرَدتُ أن أعِظَهُ فَوَعَظَنی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بأیِّ شیءٍ وَعَظَکَ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إلی بعضِ نَواحی المَدینةِ فی ساعَةٍ حارَّةٍ فَلَقِیَنیِ أبو جعفرٍ محمّدُ بنُ علیٍّ و کانَ رجُلاً بادِنا ثَقیلاً و هُو مُتَّکِئٌ علی غُلامَینِ أسوَدَینِ أو مَولَیَینِ ، فقلتُ فی نَفسِی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شَیخٌ مِن أشیاخِ قُرَیشٍ فی هذهِ الساعَةِ علی هذهِ الحالِ فی طَلَبِ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لَأعِظَنَّهُ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فَدَنَوتُ منه فَسَلَّمْتُ علَیهِ ، فَرَدَّ علیَّ السَّلامَ بِنَهَرٍ و هُو یَتَصابُّ عَرَقا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أصلَحَکَ اللّهُ ، شَیخٌ مِن أشیاخِ قُرَیشٍ فی هذهِ الساعَةِ علی هذهِ الحالِ فی طَلَبِ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رأیتَ لو جاءَ أجَلُکَ و أنتَ علی هذهِ الحالِ ما کنتَ تَصنَعُ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جاءَنی المَوتُ و أنا علی هذِهِ الحالِ جاءَنی و أنا فی طاعَةٍ مِن طاعَةِ اللّهِ عَزَّ و جلَّ أکُفُّ بها نَفسی و عِیالی عنکَ و عنِ النّاسِ ، و إنّما کنتُ أخافُ أن لو جاءَنی المَوتُ و أنا علی مَعصیَةٍ مِن مَعاصِی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یَرحَمُکَ اللّهُ ، أرَدتُ أن أعِظَکَ فَوَعَظتَنی </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طلب معاش خود کاهلی نورزید؛ زیرا پدران شما در پی آن می دویدند و آن را می طلبیدند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منکدر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فکر می کردم که علی بن الحسین علیهما السلام فرزندی از خود بر جای نخواهد گذاشت که برتر از خودِ علی بن الحسین باشد، تا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او محمّد بن علی علیهما السلام را دیدم و خواستم نصیحتش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مرا نصیحت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محمّد بن منکدر،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نصیحتی به تو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هوا بسیار گرم بود و من به یکی از نواحی مدینه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ابو جعفر محمّد بن علی را که بدنی فربه و سنگین داشت، دیدم که به دو غلام سیاه یا دو تن از موالی تکیه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شیخی از شیوخ قریش در یک چنین وقتی و با چنین حالی در پی دنیاست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او را نصیحت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نزدیکش رفتم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عرق می ریخت با حالت تَشَر، جواب سلام مرا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خیرت دهد، شیخی از شیوخ قریش در چنین ساعتی و با چنین حالی در پی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این حال اجلت دررسد چه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چنین حالی باشم و مرگم فرا رسد، در حال طاعتی از طاعات خداوند عزّ و جلّ هستم؛طاعتی که با آن خودم و خانواده ام را از محتاج شدن به تو و مردم باز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من از این است که در حال انجام معصیتی از معاصی خداوند عزّ و جلّ باشم و مرگ مرا در رسد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خدایت رحمت کناد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تو را نصیحت کنم، اما تو مرا نصیحت کردی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کتاب من لا یحضره الفقیه عن الفَضل بن أبی 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دَخَلنا علی أبی عبدِ اللّهِ علیه السلام و هُو یَعمَلُ فی حائطٍ لَهُ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اللّهُ فِداکَ ، دَعْنا نَعمَلْ لکَ أو تَعمَلْهُ الغِلمانُ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دَعُونی فإنّی أشتَهی أن یَرانیَ اللّهُ عَزَّ و جلَّ أعمَلُ بِیَدی و أطلُبُ الحلالَ فی أذی نَفسِی </w:t>
      </w:r>
      <w:r>
        <w:rPr>
          <w:rFonts w:eastAsia="Amiri" w:cs="Amiri" w:ascii="Amiri" w:hAnsi="Amiri"/>
          <w:color w:val="111111"/>
          <w:sz w:val="28"/>
          <w:szCs w:val="28"/>
          <w:rtl w:val="true"/>
          <w:lang w:bidi="ar-SA"/>
        </w:rPr>
        <w:t xml:space="preserve">. </w:t>
      </w:r>
      <w:r>
        <w:rPr>
          <w:rStyle w:val="FootnoteAnchor"/>
          <w:rtl w:val="true"/>
        </w:rPr>
        <w:footnoteReference w:id="546"/>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من لا یحضره الفقیهـ به نقل از فضل بن ابی قرّه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امام صادق علیه السلام رسیدیم، در حالی که در باغ خود مشغول کار کردن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ما را فدای شما کند، اجازه دهید ما برای شما کار کنیم یا غلامان کار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مرا به حال خود بگذارید؛ چون دوست دارم خداوند عزّ و جلّ مرا ببیند که با دست خودم کار می کنم و با رنج خود، روزی حلال به دست می آورم</w:t>
      </w:r>
      <w:r>
        <w:rPr>
          <w:rFonts w:eastAsia="IRNazanin" w:cs="IRNazanin"/>
          <w:color w:val="111111"/>
          <w:sz w:val="28"/>
          <w:szCs w:val="28"/>
          <w:rtl w:val="true"/>
          <w:lang w:bidi="fa-IR"/>
        </w:rPr>
        <w:t>.</w:t>
      </w:r>
      <w:bookmarkStart w:id="322" w:name="pg11929_104151"/>
    </w:p>
    <w:p>
      <w:pPr>
        <w:pStyle w:val="BookText"/>
        <w:rPr/>
      </w:pPr>
      <w:bookmarkEnd w:id="322"/>
      <w:r>
        <w:rPr>
          <w:rFonts w:ascii="Amiri" w:hAnsi="Amiri" w:eastAsia="Amiri" w:cs="Amiri"/>
          <w:color w:val="111111"/>
          <w:sz w:val="28"/>
          <w:sz w:val="28"/>
          <w:szCs w:val="28"/>
          <w:rtl w:val="true"/>
          <w:lang w:bidi="ar-SA"/>
        </w:rPr>
        <w:t xml:space="preserve">کتاب من لا یحضره الفقیه عن علیِّ بنِ أبی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رأیتُ أبا الحسنِ علیه السلام یَعمَلُ فی أرضٍ لَهُ و قَد استَنقَعَت قَدَماهُ فی العَرَقِ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 أینَ الرِّجالُ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عَمِلَ بالیَدِ مَن هُو خَیرٌ مِنّی و مِن أبی فی أرضِهِ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و أمیرُ المؤمنینَ و آبائی علیهم السلام کُلُّهُم قد عَمِلُوا بِأیدِیهِم ، و هُو مِن عَمَلِ النَّبیِّینَ و المَرسَلینَ و الصالِحینَ </w:t>
      </w:r>
      <w:r>
        <w:rPr>
          <w:rFonts w:eastAsia="Amiri" w:cs="Amiri" w:ascii="Amiri" w:hAnsi="Amiri"/>
          <w:color w:val="111111"/>
          <w:sz w:val="28"/>
          <w:szCs w:val="28"/>
          <w:rtl w:val="true"/>
          <w:lang w:bidi="ar-SA"/>
        </w:rPr>
        <w:t xml:space="preserve">. </w:t>
      </w:r>
      <w:r>
        <w:rPr>
          <w:rStyle w:val="FootnoteAnchor"/>
          <w:rtl w:val="true"/>
        </w:rPr>
        <w:footnoteReference w:id="547"/>
      </w:r>
    </w:p>
    <w:p>
      <w:pPr>
        <w:pStyle w:val="BookText"/>
        <w:rPr/>
      </w:pPr>
      <w:r>
        <w:rPr>
          <w:rStyle w:val="FootnoteAnchor"/>
          <w:rtl w:val="true"/>
        </w:rPr>
        <w:footnoteReference w:id="5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من لا یحضره الفقیهـ به نقل از علی بن ابی حمزه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را دیدم که در زمین خود کار می کرد و پاهایش غرق عرق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کارگر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من و پدرم بهتر بود، با دست خود در زمینش کار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امیر المؤمنین، و نیاکان من همه، با دستهای خود کار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همه پیامبران و فرستادگان و بندگان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323" w:name="__RefHeading___Toc14604542_73709187"/>
      <w:bookmarkStart w:id="324" w:name="_Toc132"/>
      <w:bookmarkEnd w:id="323"/>
      <w:r>
        <w:rPr/>
        <w:t>3429</w:t>
      </w:r>
      <w:r>
        <w:rPr>
          <w:rtl w:val="true"/>
        </w:rPr>
        <w:t xml:space="preserve"> - </w:t>
      </w:r>
      <w:r>
        <w:rPr>
          <w:rtl w:val="true"/>
        </w:rPr>
        <w:t>المَکاسِبُ المَذمومَةُ</w:t>
      </w:r>
      <w:bookmarkEnd w:id="324"/>
    </w:p>
    <w:p>
      <w:pPr>
        <w:pStyle w:val="Heading6"/>
        <w:numPr>
          <w:ilvl w:val="5"/>
          <w:numId w:val="1"/>
        </w:numPr>
        <w:rPr/>
      </w:pPr>
      <w:bookmarkStart w:id="325" w:name="__RefHeading___Toc14604544_73709187"/>
      <w:bookmarkStart w:id="326" w:name="_Toc133"/>
      <w:bookmarkEnd w:id="325"/>
      <w:r>
        <w:rPr/>
        <w:t>3429</w:t>
      </w:r>
      <w:r>
        <w:rPr>
          <w:rtl w:val="true"/>
        </w:rPr>
        <w:t xml:space="preserve"> - </w:t>
      </w:r>
      <w:r>
        <w:rPr>
          <w:rtl w:val="true"/>
        </w:rPr>
        <w:t>شغل های نکوهیده</w:t>
      </w:r>
      <w:bookmarkEnd w:id="326"/>
    </w:p>
    <w:p>
      <w:pPr>
        <w:pStyle w:val="BookText"/>
        <w:rPr/>
      </w:pPr>
      <w:r>
        <w:rPr>
          <w:rFonts w:ascii="Amiri" w:hAnsi="Amiri" w:eastAsia="Amiri" w:cs="Amiri"/>
          <w:color w:val="111111"/>
          <w:sz w:val="28"/>
          <w:sz w:val="28"/>
          <w:szCs w:val="28"/>
          <w:rtl w:val="true"/>
          <w:lang w:bidi="ar-SA"/>
        </w:rPr>
        <w:t xml:space="preserve">الإمامُ الکاظمُ علیه السلام جاء رجلٌ إلی النبیّ صلی الله علیه و آله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رسولَ اللّهِ قد عَلَّمتُ ابنی هذا الکتابَ ففی أیِّ شیءٍ اُسَلِّمُهُ ؟ فقالَ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للّهِ أبوکَ ، و لا تُسَلِّمْهُ فی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تُسَلِّمْهُ سَیّاءً ، و لا صایغا ، و لا قَصّابا ، و لا حَنّاطا ، و لا نَخّاسا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صلی الله علیه و آله ، و ما السَّیّاءُ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یَبیعُ الأکفانَ و یَتَمَنّی مَوتَ اُمَّتی ، و لَلمَولُودُ مِن اُمَّتی أحَبُّ إلَیَّ ممّا طَلَعَت علَیهِ الشَّمسُ ، و أما الصائغُ فإنّهُ یُعالِجُ غَبنَ اُمّتی ، فأمّا القَصّابُ فإنّهُ یَذبَحُ حتّی تَذهَبَ الرَّحمَةُ مِن قَلبِهِ ، و أمّا الحَنَّاطُ فإنّهُ یَحتَکِرُ الطَّعامَ علی اُمَّتی ، و لَأن یَلقَی اللّهُ العَبدَ سارِقا أحَبُّ إلیَّ مِن أن یَلقاهُ قدِ احتَکَرَ طَعاما أربَعینَ یَوما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النَّخّاسُ فإنّهُ أتانی جَبَرئیلُ 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 إنَّ شِرارَ اُمَّتِکَ الذینَ یَبیعُونَ النّاسَ </w:t>
      </w:r>
      <w:r>
        <w:rPr>
          <w:rFonts w:eastAsia="Amiri" w:cs="Amiri" w:ascii="Amiri" w:hAnsi="Amiri"/>
          <w:color w:val="111111"/>
          <w:sz w:val="28"/>
          <w:szCs w:val="28"/>
          <w:rtl w:val="true"/>
          <w:lang w:bidi="ar-SA"/>
        </w:rPr>
        <w:t xml:space="preserve">. </w:t>
      </w:r>
      <w:r>
        <w:rPr>
          <w:rStyle w:val="FootnoteAnchor"/>
          <w:rtl w:val="true"/>
        </w:rPr>
        <w:footnoteReference w:id="549"/>
      </w:r>
      <w:r>
        <w:rPr>
          <w:rStyle w:val="FootnoteAnchor"/>
          <w:rtl w:val="true"/>
        </w:rPr>
        <w:footnoteReference w:id="550"/>
      </w:r>
    </w:p>
    <w:p>
      <w:pPr>
        <w:pStyle w:val="BookText"/>
        <w:rPr/>
      </w:pPr>
      <w:r>
        <w:rPr>
          <w:rFonts w:eastAsia="Times New Roman" w:cs="Times New Roman" w:ascii="Times New Roman" w:hAnsi="Times New Roman"/>
          <w:color w:val="111111"/>
          <w:sz w:val="28"/>
          <w:szCs w:val="28"/>
          <w:lang w:val="en-US" w:bidi="en-US"/>
        </w:rPr>
        <w:t>3429</w:t>
      </w:r>
    </w:p>
    <w:p>
      <w:pPr>
        <w:pStyle w:val="BookText"/>
        <w:rPr/>
      </w:pPr>
      <w:r>
        <w:rPr>
          <w:rFonts w:ascii="IRNazanin" w:hAnsi="IRNazanin" w:eastAsia="IRNazanin"/>
          <w:color w:val="111111"/>
          <w:sz w:val="28"/>
          <w:sz w:val="28"/>
          <w:szCs w:val="28"/>
          <w:rtl w:val="true"/>
          <w:lang w:bidi="fa-IR"/>
        </w:rPr>
        <w:t>شغل های نکوهیده</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خدمت پیامبر خدا صلی الله علیه و آله آمد و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فرزندم را سواد آموخته ام؛ حالا او را به چه شغلی بگمارم؟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پدرت را بیامرزد، او را در هر شغلی بگذار اما به پنج گروه مسپارش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سیّاء، زرگر، قصّاب، گندم فروش و برده فروش</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سیّاء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کفن می فروشد و آرزوی مرگ افراد امّت مرا دارد، در حالی که یک نوزاد امّت خود را، از هر آنچه آفتاب بر آن می تابد بیشتر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زرگر؛ زیرا به فکر مغبون ساختن افراد امّت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قصاب؛ زیرا آنقدر حیوان می کشد که رحم از دلش رخت بر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گندم فروش؛ زیرا ارزاق امّت مرا احتکار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عنوان دزد، خدا را دیدار کند بهتر است از این که او را دیدار کند، در حالی که چهل روز خوراک مردم را احتکار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برده فروش؛ زیرا جبرئیل علیه السلام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افراد امّت تو، کسانی هستند که انسان خرید و فروش می کنند</w:t>
      </w:r>
      <w:r>
        <w:rPr>
          <w:rFonts w:eastAsia="IRNazanin" w:cs="IRNazanin"/>
          <w:color w:val="111111"/>
          <w:sz w:val="28"/>
          <w:szCs w:val="28"/>
          <w:rtl w:val="true"/>
          <w:lang w:bidi="fa-IR"/>
        </w:rPr>
        <w:t>.</w:t>
      </w:r>
      <w:bookmarkStart w:id="327" w:name="pg11929_104152"/>
    </w:p>
    <w:p>
      <w:pPr>
        <w:pStyle w:val="Heading5"/>
        <w:numPr>
          <w:ilvl w:val="4"/>
          <w:numId w:val="1"/>
        </w:numPr>
        <w:rPr/>
      </w:pPr>
      <w:bookmarkStart w:id="328" w:name="__RefHeading___Toc14604546_73709187"/>
      <w:bookmarkStart w:id="329" w:name="_Toc134"/>
      <w:bookmarkEnd w:id="327"/>
      <w:bookmarkEnd w:id="328"/>
      <w:r>
        <w:rPr/>
        <w:t>3430</w:t>
      </w:r>
      <w:r>
        <w:rPr>
          <w:rtl w:val="true"/>
        </w:rPr>
        <w:t xml:space="preserve"> - </w:t>
      </w:r>
      <w:r>
        <w:rPr>
          <w:rtl w:val="true"/>
        </w:rPr>
        <w:t>النَّوادِرُ</w:t>
      </w:r>
      <w:bookmarkEnd w:id="329"/>
    </w:p>
    <w:p>
      <w:pPr>
        <w:pStyle w:val="Heading6"/>
        <w:numPr>
          <w:ilvl w:val="5"/>
          <w:numId w:val="1"/>
        </w:numPr>
        <w:rPr/>
      </w:pPr>
      <w:bookmarkStart w:id="330" w:name="__RefHeading___Toc14604548_73709187"/>
      <w:bookmarkStart w:id="331" w:name="_Toc135"/>
      <w:bookmarkEnd w:id="330"/>
      <w:r>
        <w:rPr/>
        <w:t>3430</w:t>
      </w:r>
      <w:r>
        <w:rPr>
          <w:rtl w:val="true"/>
        </w:rPr>
        <w:t xml:space="preserve"> - </w:t>
      </w:r>
      <w:r>
        <w:rPr>
          <w:rtl w:val="true"/>
        </w:rPr>
        <w:t>گوناگون</w:t>
      </w:r>
      <w:bookmarkEnd w:id="33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وَیلٌ لِتُجّارِ اُمَّتی مِن لا وَ اللّهِ و بَلی و اللّهِ ، و وَیلٌ لِصُنّاعِ اُمّتی مِن الیَومِ و غَدٍ </w:t>
      </w:r>
      <w:r>
        <w:rPr>
          <w:rFonts w:eastAsia="Amiri" w:cs="Amiri" w:ascii="Amiri" w:hAnsi="Amiri"/>
          <w:color w:val="111111"/>
          <w:sz w:val="28"/>
          <w:szCs w:val="28"/>
          <w:rtl w:val="true"/>
          <w:lang w:bidi="ar-SA"/>
        </w:rPr>
        <w:t xml:space="preserve">. </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طُوبی لِمَن ذَلَّ فی نفسِهِ، و طابَ کَسبُهُ ، و صَلُحَت سَریرَتُهُ ، وَ حَسُنَت خَلیقَتُهُ ، و أنفَقَ الفَضلَ مِن مالِهِ ، و أمسَکَ الفَضلَ مِن لِسانِهِ </w:t>
      </w:r>
      <w:r>
        <w:rPr>
          <w:rFonts w:eastAsia="Amiri" w:cs="Amiri" w:ascii="Amiri" w:hAnsi="Amiri"/>
          <w:color w:val="111111"/>
          <w:sz w:val="28"/>
          <w:szCs w:val="28"/>
          <w:rtl w:val="true"/>
          <w:lang w:bidi="ar-SA"/>
        </w:rPr>
        <w:t xml:space="preserve">. </w:t>
      </w:r>
      <w:r>
        <w:rPr>
          <w:rStyle w:val="FootnoteAnchor"/>
          <w:rtl w:val="true"/>
        </w:rPr>
        <w:footnoteReference w:id="552"/>
      </w:r>
    </w:p>
    <w:p>
      <w:pPr>
        <w:pStyle w:val="BookText"/>
        <w:rPr/>
      </w:pPr>
      <w:r>
        <w:rPr>
          <w:rFonts w:eastAsia="Times New Roman" w:cs="Times New Roman" w:ascii="Times New Roman" w:hAnsi="Times New Roman"/>
          <w:color w:val="111111"/>
          <w:sz w:val="28"/>
          <w:szCs w:val="28"/>
          <w:lang w:val="en-US" w:bidi="en-US"/>
        </w:rPr>
        <w:t>3430</w:t>
      </w:r>
    </w:p>
    <w:p>
      <w:pPr>
        <w:pStyle w:val="BookText"/>
        <w:rPr/>
      </w:pPr>
      <w:r>
        <w:rPr>
          <w:rFonts w:ascii="IRNazanin" w:hAnsi="IRNazanin" w:eastAsia="IRNazanin"/>
          <w:color w:val="111111"/>
          <w:sz w:val="28"/>
          <w:sz w:val="28"/>
          <w:szCs w:val="28"/>
          <w:rtl w:val="true"/>
          <w:lang w:bidi="fa-IR"/>
        </w:rPr>
        <w:t>گوناگون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بر بازرگانان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گفتنهایشان و وای بر صنعتگران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پیشه 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از امروز و فردا کردنهایشان</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کسی که در نظر خود خوار است و کسب و کارش پاکیزه و نیّت و درونش پاک و خوی او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دارایی خود را انفاق می کند و زبانش را از زیاده گویی، نگه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 آدمَ ، ما کَسَبتَ فَوقَ قُوتِکَ فَأنتَ فیه خازِنٌ لِغَیرِکَ </w:t>
      </w:r>
      <w:r>
        <w:rPr>
          <w:rFonts w:eastAsia="Amiri" w:cs="Amiri" w:ascii="Amiri" w:hAnsi="Amiri"/>
          <w:color w:val="111111"/>
          <w:sz w:val="28"/>
          <w:szCs w:val="28"/>
          <w:rtl w:val="true"/>
          <w:lang w:bidi="ar-SA"/>
        </w:rPr>
        <w:t xml:space="preserve">. </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 xml:space="preserve">الإمامُ الصّادقُ علیه السلامـ لمّا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أصحابِ عیسی علیه السلام کانوا یَمشُونَ علی الماءِ و لیسَ ذلکَ فی أصحابِ محمّدٍ صلی الله علیه و آله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 عیسی علیه السلام کُفُوا المَعاشَ و إنّ هؤلاءِ ابتُلُوا بالمَعاشِ </w:t>
      </w:r>
      <w:r>
        <w:rPr>
          <w:rFonts w:eastAsia="Amiri" w:cs="Amiri" w:ascii="Amiri" w:hAnsi="Amiri"/>
          <w:color w:val="111111"/>
          <w:sz w:val="28"/>
          <w:szCs w:val="28"/>
          <w:rtl w:val="true"/>
          <w:lang w:bidi="ar-SA"/>
        </w:rPr>
        <w:t xml:space="preserve">. </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کَسبُ الحَرامِ یَبینُ فی الذُّرِّیَّةِ </w:t>
      </w:r>
      <w:r>
        <w:rPr>
          <w:rFonts w:eastAsia="Amiri" w:cs="Amiri" w:ascii="Amiri" w:hAnsi="Amiri"/>
          <w:color w:val="111111"/>
          <w:sz w:val="28"/>
          <w:szCs w:val="28"/>
          <w:rtl w:val="true"/>
          <w:lang w:bidi="ar-SA"/>
        </w:rPr>
        <w:t xml:space="preserve">. </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 xml:space="preserve">تهذیب الأحکام عن محمّد بن عذافِر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أعطی أبو عبد اللّهِ علیه السلام لأبی ألفا و سبعَمِائةِ دِینارٍ و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اِتَّجِرْ لی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لیسَ لی رَغبَةٌ فی رِبحِها و إن کانَ الرِّبحُ مَرغوبا فیهِ ، و لکنْ أحبَبتُ أن یَرانِیَ اللّهُ عَزَّ و جلَّ مُتَعرِّضا لِفَوائدِهِ </w:t>
      </w:r>
      <w:r>
        <w:rPr>
          <w:rFonts w:eastAsia="Amiri" w:cs="Amiri" w:ascii="Amiri" w:hAnsi="Amiri"/>
          <w:color w:val="111111"/>
          <w:sz w:val="28"/>
          <w:szCs w:val="28"/>
          <w:rtl w:val="true"/>
          <w:lang w:bidi="ar-SA"/>
        </w:rPr>
        <w:t xml:space="preserve">.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بیش از خوراکت گرد آوری، تو خزانه دار آن برای دیگری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السلامـ آنگاه که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اصحاب عیسی علیه السلام روی آب راه می رفتند، اما اصحاب محمّد صلی الله علیه و آله راه نمی رفتند؟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اصحاب عیسی علیه السلام ، از طلب معاش بی نیاز شدند، اما اینان، در بند معاش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درآمد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نسل آشکار می شود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تهذیب الأحکامـ به نقل از محمّد بن عذافر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هزار و هفتصد دینار به پدرم داد و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مبلغ، برای من تجارت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من رغبتی به سود آنها ندارم، هر چند سود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دوست دارم خداوند عزّ و جلّ، ببیند که جویای بهره مندی از فضل و فواید او هستم</w:t>
      </w:r>
      <w:r>
        <w:rPr>
          <w:rFonts w:eastAsia="IRNazanin" w:cs="IRNazanin"/>
          <w:color w:val="111111"/>
          <w:sz w:val="28"/>
          <w:szCs w:val="28"/>
          <w:rtl w:val="true"/>
          <w:lang w:bidi="fa-IR"/>
        </w:rPr>
        <w:t>.</w:t>
      </w:r>
      <w:bookmarkStart w:id="332" w:name="pg11929_104154"/>
    </w:p>
    <w:p>
      <w:pPr>
        <w:pStyle w:val="Heading3"/>
        <w:numPr>
          <w:ilvl w:val="2"/>
          <w:numId w:val="1"/>
        </w:numPr>
        <w:rPr/>
      </w:pPr>
      <w:bookmarkStart w:id="333" w:name="__RefHeading___Toc14604550_73709187"/>
      <w:bookmarkStart w:id="334" w:name="_Toc136"/>
      <w:bookmarkEnd w:id="332"/>
      <w:bookmarkEnd w:id="333"/>
      <w:r>
        <w:rPr/>
        <w:t>459</w:t>
      </w:r>
      <w:r>
        <w:rPr>
          <w:rtl w:val="true"/>
        </w:rPr>
        <w:t xml:space="preserve"> - </w:t>
      </w:r>
      <w:r>
        <w:rPr>
          <w:rtl w:val="true"/>
        </w:rPr>
        <w:t>الکَسل</w:t>
      </w:r>
      <w:bookmarkEnd w:id="334"/>
    </w:p>
    <w:p>
      <w:pPr>
        <w:pStyle w:val="Heading4"/>
        <w:numPr>
          <w:ilvl w:val="3"/>
          <w:numId w:val="1"/>
        </w:numPr>
        <w:rPr/>
      </w:pPr>
      <w:bookmarkStart w:id="335" w:name="__RefHeading___Toc14604552_73709187"/>
      <w:bookmarkStart w:id="336" w:name="_Toc137"/>
      <w:bookmarkEnd w:id="335"/>
      <w:r>
        <w:rPr/>
        <w:t>459</w:t>
      </w:r>
      <w:r>
        <w:rPr>
          <w:rtl w:val="true"/>
        </w:rPr>
        <w:t xml:space="preserve"> - </w:t>
      </w:r>
      <w:r>
        <w:rPr>
          <w:rtl w:val="true"/>
        </w:rPr>
        <w:t>تنبلی</w:t>
      </w:r>
      <w:bookmarkEnd w:id="336"/>
    </w:p>
    <w:p>
      <w:pPr>
        <w:pStyle w:val="Heading5"/>
        <w:numPr>
          <w:ilvl w:val="4"/>
          <w:numId w:val="1"/>
        </w:numPr>
        <w:rPr/>
      </w:pPr>
      <w:bookmarkStart w:id="337" w:name="__RefHeading___Toc14604554_73709187"/>
      <w:bookmarkStart w:id="338" w:name="_Toc138"/>
      <w:bookmarkEnd w:id="337"/>
      <w:r>
        <w:rPr>
          <w:rtl w:val="true"/>
        </w:rPr>
        <w:t>اشاره</w:t>
      </w:r>
      <w:bookmarkEnd w:id="338"/>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57"/>
      </w:r>
      <w:r>
        <w:rPr>
          <w:rStyle w:val="FootnoteAnchor"/>
          <w:rtl w:val="true"/>
        </w:rPr>
        <w:footnoteReference w:id="558"/>
      </w:r>
      <w:bookmarkStart w:id="339" w:name="pg11929_104155"/>
    </w:p>
    <w:p>
      <w:pPr>
        <w:pStyle w:val="Heading5"/>
        <w:numPr>
          <w:ilvl w:val="4"/>
          <w:numId w:val="1"/>
        </w:numPr>
        <w:rPr/>
      </w:pPr>
      <w:bookmarkStart w:id="340" w:name="__RefHeading___Toc14604556_73709187"/>
      <w:bookmarkStart w:id="341" w:name="_Toc139"/>
      <w:bookmarkEnd w:id="339"/>
      <w:bookmarkEnd w:id="340"/>
      <w:r>
        <w:rPr/>
        <w:t>3431</w:t>
      </w:r>
      <w:r>
        <w:rPr>
          <w:rtl w:val="true"/>
        </w:rPr>
        <w:t xml:space="preserve"> - </w:t>
      </w:r>
      <w:r>
        <w:rPr>
          <w:rtl w:val="true"/>
        </w:rPr>
        <w:t>الکَسَلُ</w:t>
      </w:r>
      <w:bookmarkEnd w:id="341"/>
    </w:p>
    <w:p>
      <w:pPr>
        <w:pStyle w:val="Heading6"/>
        <w:numPr>
          <w:ilvl w:val="5"/>
          <w:numId w:val="1"/>
        </w:numPr>
        <w:rPr/>
      </w:pPr>
      <w:bookmarkStart w:id="342" w:name="__RefHeading___Toc14604558_73709187"/>
      <w:bookmarkStart w:id="343" w:name="_Toc140"/>
      <w:bookmarkEnd w:id="342"/>
      <w:r>
        <w:rPr/>
        <w:t>3431</w:t>
      </w:r>
      <w:r>
        <w:rPr>
          <w:rtl w:val="true"/>
        </w:rPr>
        <w:t xml:space="preserve"> - </w:t>
      </w:r>
      <w:r>
        <w:rPr>
          <w:rtl w:val="true"/>
        </w:rPr>
        <w:t>تنبلی</w:t>
      </w:r>
      <w:bookmarkEnd w:id="34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أبغَضِ الرِّجالِ إلَی اللّهِ تعالی لَعَبدا وَکَلَهُ اللّهُ إلی نفسِهِ ، جائرا عن قَصدِ السَّبیلِ ، سائرا بغیرِ دَلیلٍ ، إن دُعِیَ إلی حَرثِ الدُّنیا عَمِلَ ، و إن دُعِیَ إلی حَرثِ الآخِرَةِ کَسِلَ </w:t>
      </w:r>
      <w:r>
        <w:rPr>
          <w:rFonts w:eastAsia="Amiri" w:cs="Amiri" w:ascii="Amiri" w:hAnsi="Amiri"/>
          <w:color w:val="111111"/>
          <w:sz w:val="28"/>
          <w:szCs w:val="28"/>
          <w:rtl w:val="true"/>
          <w:lang w:bidi="ar-SA"/>
        </w:rPr>
        <w:t xml:space="preserve">. </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الأشیاءَ لمّا ازدَوَجَتْ ازدَوَجَ الکَسَلُ و العَجزُ فَنَتجا بَینَهُما الفَقرَ </w:t>
      </w:r>
      <w:r>
        <w:rPr>
          <w:rFonts w:eastAsia="Amiri" w:cs="Amiri" w:ascii="Amiri" w:hAnsi="Amiri"/>
          <w:color w:val="111111"/>
          <w:sz w:val="28"/>
          <w:szCs w:val="28"/>
          <w:rtl w:val="true"/>
          <w:lang w:bidi="ar-SA"/>
        </w:rPr>
        <w:t xml:space="preserve">. </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النُّجْحِ الکَسَلُ </w:t>
      </w:r>
      <w:r>
        <w:rPr>
          <w:rFonts w:eastAsia="Amiri" w:cs="Amiri" w:ascii="Amiri" w:hAnsi="Amiri"/>
          <w:color w:val="111111"/>
          <w:sz w:val="28"/>
          <w:szCs w:val="28"/>
          <w:rtl w:val="true"/>
          <w:lang w:bidi="ar-SA"/>
        </w:rPr>
        <w:t xml:space="preserve">. </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یرغَبُ فیما یَبقی ، و یَزهَدُ فیما یَفنی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بَعیدٌ کَسَلُهُ ، دائمٌ نَشاطُهُ </w:t>
      </w:r>
      <w:r>
        <w:rPr>
          <w:rFonts w:eastAsia="Amiri" w:cs="Amiri" w:ascii="Amiri" w:hAnsi="Amiri"/>
          <w:color w:val="111111"/>
          <w:sz w:val="28"/>
          <w:szCs w:val="28"/>
          <w:rtl w:val="true"/>
          <w:lang w:bidi="ar-SA"/>
        </w:rPr>
        <w:t xml:space="preserve">. </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 بِإدمانِ العَمَلِ فی النَّشاطِ و الکَسَلِ </w:t>
      </w:r>
      <w:r>
        <w:rPr>
          <w:rFonts w:eastAsia="Amiri" w:cs="Amiri" w:ascii="Amiri" w:hAnsi="Amiri"/>
          <w:color w:val="111111"/>
          <w:sz w:val="28"/>
          <w:szCs w:val="28"/>
          <w:rtl w:val="true"/>
          <w:lang w:bidi="ar-SA"/>
        </w:rPr>
        <w:t xml:space="preserve">. </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تَتَّکِلْ فی اُمورِکَ علی کَسلانَ </w:t>
      </w:r>
      <w:r>
        <w:rPr>
          <w:rFonts w:eastAsia="Amiri" w:cs="Amiri" w:ascii="Amiri" w:hAnsi="Amiri"/>
          <w:color w:val="111111"/>
          <w:sz w:val="28"/>
          <w:szCs w:val="28"/>
          <w:rtl w:val="true"/>
          <w:lang w:bidi="ar-SA"/>
        </w:rPr>
        <w:t xml:space="preserve">. </w:t>
      </w:r>
      <w:r>
        <w:rPr>
          <w:rStyle w:val="FootnoteAnchor"/>
          <w:rtl w:val="true"/>
        </w:rPr>
        <w:footnoteReference w:id="564"/>
      </w:r>
    </w:p>
    <w:p>
      <w:pPr>
        <w:pStyle w:val="BookText"/>
        <w:rPr/>
      </w:pPr>
      <w:r>
        <w:rPr>
          <w:rFonts w:eastAsia="Times New Roman" w:cs="Times New Roman" w:ascii="Times New Roman" w:hAnsi="Times New Roman"/>
          <w:color w:val="111111"/>
          <w:sz w:val="28"/>
          <w:szCs w:val="28"/>
          <w:lang w:val="en-US" w:bidi="en-US"/>
        </w:rPr>
        <w:t>3431</w:t>
      </w:r>
    </w:p>
    <w:p>
      <w:pPr>
        <w:pStyle w:val="BookText"/>
        <w:rPr/>
      </w:pPr>
      <w:r>
        <w:rPr>
          <w:rFonts w:ascii="IRNazanin" w:hAnsi="IRNazanin" w:eastAsia="IRNazanin"/>
          <w:color w:val="111111"/>
          <w:sz w:val="28"/>
          <w:sz w:val="28"/>
          <w:szCs w:val="28"/>
          <w:rtl w:val="true"/>
          <w:lang w:bidi="fa-IR"/>
        </w:rPr>
        <w:t>تنبلی</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منفورترین کسان نزد خداوند متعال، بنده ای است که خداوند او را به خودش وا گذاشته است، به نحوی که از راه راست منحرف شده، بی رهنما راه می سپُرد، اگر به کِشته دنیایش بخوانند کار می کند و اگر به کِشته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 و پاداش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فرایش خوانند تنبلی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اشیاء با یکدیگر جفت شدند، تنبلی و ناتوانی با هم ازدواج کردند و از آنها فقر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موفقیت، تنبلی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به آنچه ماندنی است راغب است و از آنچه رفتنی است روی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تنبلی به دور است و پیوسته سرزنده و کوشاست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نشاط و تنبلی بر عمل مداومت کن</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کارهای خود به آدم تنبل تکیه مکن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دامَ کَسَلُهُ خابَ أمَلُهُ </w:t>
      </w:r>
      <w:r>
        <w:rPr>
          <w:rFonts w:eastAsia="Amiri" w:cs="Amiri" w:ascii="Amiri" w:hAnsi="Amiri"/>
          <w:color w:val="111111"/>
          <w:sz w:val="28"/>
          <w:szCs w:val="28"/>
          <w:rtl w:val="true"/>
          <w:lang w:bidi="ar-SA"/>
        </w:rPr>
        <w:t xml:space="preserve">.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الکَسَلُ یُفسِدُ الآخِرَةَ </w:t>
      </w:r>
      <w:r>
        <w:rPr>
          <w:rFonts w:eastAsia="Amiri" w:cs="Amiri" w:ascii="Amiri" w:hAnsi="Amiri"/>
          <w:color w:val="111111"/>
          <w:sz w:val="28"/>
          <w:szCs w:val="28"/>
          <w:rtl w:val="true"/>
          <w:lang w:bidi="ar-SA"/>
        </w:rPr>
        <w:t xml:space="preserve">. </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الکَسَلُ یُضِرُّ بالدِّینِ و الدُّنیا </w:t>
      </w:r>
      <w:r>
        <w:rPr>
          <w:rFonts w:eastAsia="Amiri" w:cs="Amiri" w:ascii="Amiri" w:hAnsi="Amiri"/>
          <w:color w:val="111111"/>
          <w:sz w:val="28"/>
          <w:szCs w:val="28"/>
          <w:rtl w:val="true"/>
          <w:lang w:bidi="ar-SA"/>
        </w:rPr>
        <w:t xml:space="preserve">. </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لاَُبغِضُ الرجُلَ ـ أو اُبغِضُ للرَّجُلِ ـ أن یَکونَ کَسلانَ عن أمرِ دُنیاهُ ، و مَن کَسِلَ عَن أمرِ دُنیاهُ فهُو عن أمرِ آخرتِهِ أکسَلُ </w:t>
      </w:r>
      <w:r>
        <w:rPr>
          <w:rFonts w:eastAsia="Amiri" w:cs="Amiri" w:ascii="Amiri" w:hAnsi="Amiri"/>
          <w:color w:val="111111"/>
          <w:sz w:val="28"/>
          <w:szCs w:val="28"/>
          <w:rtl w:val="true"/>
          <w:lang w:bidi="ar-SA"/>
        </w:rPr>
        <w:t xml:space="preserve">. </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کَسِلَ عن طَهُورِهِ و صلاتِهِ فلیسَ فیهِ خَیرٌ لِأمرِ آخرَتِهِ ، و مَن کَسِلَ عمّا یُصلِحُ بهِ أمرَ مَعیشَتِهِ فلیسَ فیهِ خیرٌ لِأمرِ دنیاهُ </w:t>
      </w:r>
      <w:r>
        <w:rPr>
          <w:rFonts w:eastAsia="Amiri" w:cs="Amiri" w:ascii="Amiri" w:hAnsi="Amiri"/>
          <w:color w:val="111111"/>
          <w:sz w:val="28"/>
          <w:szCs w:val="28"/>
          <w:rtl w:val="true"/>
          <w:lang w:bidi="ar-SA"/>
        </w:rPr>
        <w:t xml:space="preserve">. </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کانَ الثَّوابُ مِن اللّهِ فالکَسَلُ لِما ذا ؟ </w:t>
      </w:r>
      <w:r>
        <w:rPr>
          <w:rFonts w:eastAsia="Amiri" w:cs="Amiri" w:ascii="Amiri" w:hAnsi="Amiri"/>
          <w:color w:val="111111"/>
          <w:sz w:val="28"/>
          <w:szCs w:val="28"/>
          <w:rtl w:val="true"/>
          <w:lang w:bidi="ar-SA"/>
        </w:rPr>
        <w:t xml:space="preserve">! </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تَستَعِنْ بِکَسلانَ، و لا تَستَشیرَنَّ عاجِزا </w:t>
      </w:r>
      <w:r>
        <w:rPr>
          <w:rFonts w:eastAsia="Amiri" w:cs="Amiri" w:ascii="Amiri" w:hAnsi="Amiri"/>
          <w:color w:val="111111"/>
          <w:sz w:val="28"/>
          <w:szCs w:val="28"/>
          <w:rtl w:val="true"/>
          <w:lang w:bidi="ar-SA"/>
        </w:rPr>
        <w:t xml:space="preserve">. </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پیوسته تنبلی کند، در رسیدن به آرزویش ناکام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تنبلی، آخرت را تباه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تنبلی به دین و دنیا زیان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نفرت دارم از مرد ـ یا برای مرد ـ که در کار دنیایش تنبل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کار دنیایش تنبل باشد، در کار آخرتش تنبل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طهارت و نماز خود تنبلی ورزد، در کار آخرتش به خیری نمی رسد و هر که در آنچه معیشت او را به سامان می آورد تنبلی ورزد، در کار دنیایش به خیری دست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پاداش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خداست، دیگر تنبلی چرا؟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آدم تنبل کمک مگیر و با ناتوان مشورت مکن</w:t>
      </w:r>
      <w:r>
        <w:rPr>
          <w:rFonts w:eastAsia="IRNazanin" w:cs="IRNazanin"/>
          <w:color w:val="111111"/>
          <w:sz w:val="28"/>
          <w:szCs w:val="28"/>
          <w:rtl w:val="true"/>
          <w:lang w:bidi="fa-IR"/>
        </w:rPr>
        <w:t>.</w:t>
      </w:r>
      <w:bookmarkStart w:id="344" w:name="pg11929_104157"/>
    </w:p>
    <w:p>
      <w:pPr>
        <w:pStyle w:val="BookText"/>
        <w:rPr/>
      </w:pPr>
      <w:bookmarkEnd w:id="344"/>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عَدُوُّ العَمَلِ الکَسَل </w:t>
      </w:r>
      <w:r>
        <w:rPr>
          <w:rFonts w:eastAsia="Amiri" w:cs="Amiri" w:ascii="Amiri" w:hAnsi="Amiri"/>
          <w:color w:val="111111"/>
          <w:sz w:val="28"/>
          <w:szCs w:val="28"/>
          <w:rtl w:val="true"/>
          <w:lang w:bidi="ar-SA"/>
        </w:rPr>
        <w:t xml:space="preserve">. </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کار، تنبلی است</w:t>
      </w:r>
      <w:r>
        <w:rPr>
          <w:rFonts w:eastAsia="IRNazanin" w:cs="IRNazanin"/>
          <w:color w:val="111111"/>
          <w:sz w:val="28"/>
          <w:szCs w:val="28"/>
          <w:rtl w:val="true"/>
          <w:lang w:bidi="fa-IR"/>
        </w:rPr>
        <w:t>.</w:t>
      </w:r>
    </w:p>
    <w:p>
      <w:pPr>
        <w:pStyle w:val="Heading5"/>
        <w:numPr>
          <w:ilvl w:val="4"/>
          <w:numId w:val="1"/>
        </w:numPr>
        <w:rPr/>
      </w:pPr>
      <w:bookmarkStart w:id="345" w:name="__RefHeading___Toc14604560_73709187"/>
      <w:bookmarkStart w:id="346" w:name="_Toc141"/>
      <w:bookmarkEnd w:id="345"/>
      <w:r>
        <w:rPr/>
        <w:t>3432</w:t>
      </w:r>
      <w:r>
        <w:rPr>
          <w:rtl w:val="true"/>
        </w:rPr>
        <w:t xml:space="preserve"> - </w:t>
      </w:r>
      <w:r>
        <w:rPr>
          <w:rtl w:val="true"/>
        </w:rPr>
        <w:t>التَّحذیرُ عَنِ الکَسَلِ وَالضَّجَرِ</w:t>
      </w:r>
      <w:bookmarkEnd w:id="346"/>
    </w:p>
    <w:p>
      <w:pPr>
        <w:pStyle w:val="Heading6"/>
        <w:numPr>
          <w:ilvl w:val="5"/>
          <w:numId w:val="1"/>
        </w:numPr>
        <w:rPr/>
      </w:pPr>
      <w:bookmarkStart w:id="347" w:name="__RefHeading___Toc14604562_73709187"/>
      <w:bookmarkStart w:id="348" w:name="_Toc142"/>
      <w:bookmarkEnd w:id="347"/>
      <w:r>
        <w:rPr/>
        <w:t>3432</w:t>
      </w:r>
      <w:r>
        <w:rPr>
          <w:rtl w:val="true"/>
        </w:rPr>
        <w:t xml:space="preserve"> - </w:t>
      </w:r>
      <w:r>
        <w:rPr>
          <w:rtl w:val="true"/>
        </w:rPr>
        <w:t>پرهیز از تنبلی و بی حوصلگی</w:t>
      </w:r>
      <w:bookmarkEnd w:id="34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و خَصلَتَینِ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الضَّجرَةُ و الکَسَلُ ؛ فإنّکَ إن ضَجِرتَ لم تَصبِرْ علی حَقٍّ ، و إن کَسِلتَ لم تُؤَدِّ حَقّا </w:t>
      </w:r>
      <w:r>
        <w:rPr>
          <w:rFonts w:eastAsia="Amiri" w:cs="Amiri" w:ascii="Amiri" w:hAnsi="Amiri"/>
          <w:color w:val="111111"/>
          <w:sz w:val="28"/>
          <w:szCs w:val="28"/>
          <w:rtl w:val="true"/>
          <w:lang w:bidi="ar-SA"/>
        </w:rPr>
        <w:t xml:space="preserve">. </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إیّاکُم و الکَسَلَ ؛ فإنّه مَن کَسِلَ لم یُؤَدِّ حَقَّ اللّهِ عَزَّ و جلَّ </w:t>
      </w:r>
      <w:r>
        <w:rPr>
          <w:rFonts w:eastAsia="Amiri" w:cs="Amiri" w:ascii="Amiri" w:hAnsi="Amiri"/>
          <w:color w:val="111111"/>
          <w:sz w:val="28"/>
          <w:szCs w:val="28"/>
          <w:rtl w:val="true"/>
          <w:lang w:bidi="ar-SA"/>
        </w:rPr>
        <w:t xml:space="preserve">. </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و الکَسَلَ و الضَّجَرَ؛ فإنّهُما مِفتاحُ کُلِّ شَرٍّ ، مَن کَسِلَ لم یُؤَدِّ حَقّا ، و مَن ضَجِرَ لم یَصبِرْ علی حَقٍّ </w:t>
      </w:r>
      <w:r>
        <w:rPr>
          <w:rFonts w:eastAsia="Amiri" w:cs="Amiri" w:ascii="Amiri" w:hAnsi="Amiri"/>
          <w:color w:val="111111"/>
          <w:sz w:val="28"/>
          <w:szCs w:val="28"/>
          <w:rtl w:val="true"/>
          <w:lang w:bidi="ar-SA"/>
        </w:rPr>
        <w:t xml:space="preserve">. </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و خَصلَتَینِ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الضَّجَرُ و الکَسَلُ ؛ فإنّکَ إن ضَجِرتَ لم تَصبِرْ علی حَقٍّ ، و إن کَسِلتَ لم تُؤَدِّ حقّا </w:t>
      </w:r>
      <w:r>
        <w:rPr>
          <w:rFonts w:eastAsia="Amiri" w:cs="Amiri" w:ascii="Amiri" w:hAnsi="Amiri"/>
          <w:color w:val="111111"/>
          <w:sz w:val="28"/>
          <w:szCs w:val="28"/>
          <w:rtl w:val="true"/>
          <w:lang w:bidi="ar-SA"/>
        </w:rPr>
        <w:t xml:space="preserve">. </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عنه علیه السلامـ لِبَعضِ وُلدِهِ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و الکَسَلَ و الضَّجَرَ ؛ فإنّهما یَمنَعانِکَ مِن حَظِّکَ مِن الدُّنیا و الآخِرَةِ </w:t>
      </w:r>
      <w:r>
        <w:rPr>
          <w:rFonts w:eastAsia="Amiri" w:cs="Amiri" w:ascii="Amiri" w:hAnsi="Amiri"/>
          <w:color w:val="111111"/>
          <w:sz w:val="28"/>
          <w:szCs w:val="28"/>
          <w:rtl w:val="true"/>
          <w:lang w:bidi="ar-SA"/>
        </w:rPr>
        <w:t xml:space="preserve">. </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إیّاکُم و الکَسَلَ ، إنَّ رَبَّکُم رَحیمٌ یَشکُرُ القَلیلَ ، إنّ الرجُلَ لَیُصَلِّی الرَّکعَتَینِ تَطَوُّعا یُریدُ بِهِما وَجهَ اللّهِ عَزَّ و جلَّ فَیُدخِلُهُ اللّهُ بِهِما الجَنَّةَ ، و إنّهُ یَتَصَدَّقُ بالدِّرهَمِ تَطَوُّعا یُریدُ بهِ وَجهَ اللّهِ عَزَّ و جلَّ فَیُدخِلُهُ اللّهُ بهِ الجَنَّةَ </w:t>
      </w:r>
      <w:r>
        <w:rPr>
          <w:rFonts w:eastAsia="Amiri" w:cs="Amiri" w:ascii="Amiri" w:hAnsi="Amiri"/>
          <w:color w:val="111111"/>
          <w:sz w:val="28"/>
          <w:szCs w:val="28"/>
          <w:rtl w:val="true"/>
          <w:lang w:bidi="ar-SA"/>
        </w:rPr>
        <w:t xml:space="preserve">. </w:t>
      </w:r>
      <w:r>
        <w:rPr>
          <w:rStyle w:val="FootnoteAnchor"/>
          <w:rtl w:val="true"/>
        </w:rPr>
        <w:footnoteReference w:id="578"/>
      </w:r>
    </w:p>
    <w:p>
      <w:pPr>
        <w:pStyle w:val="BookText"/>
        <w:rPr/>
      </w:pPr>
      <w:r>
        <w:rPr>
          <w:rFonts w:eastAsia="Times New Roman" w:cs="Times New Roman" w:ascii="Times New Roman" w:hAnsi="Times New Roman"/>
          <w:color w:val="111111"/>
          <w:sz w:val="28"/>
          <w:szCs w:val="28"/>
          <w:lang w:val="en-US" w:bidi="en-US"/>
        </w:rPr>
        <w:t>3432</w:t>
      </w:r>
    </w:p>
    <w:p>
      <w:pPr>
        <w:pStyle w:val="BookText"/>
        <w:rPr/>
      </w:pPr>
      <w:r>
        <w:rPr>
          <w:rFonts w:ascii="IRNazanin" w:hAnsi="IRNazanin" w:eastAsia="IRNazanin"/>
          <w:color w:val="111111"/>
          <w:sz w:val="28"/>
          <w:sz w:val="28"/>
          <w:szCs w:val="28"/>
          <w:rtl w:val="true"/>
          <w:lang w:bidi="fa-IR"/>
        </w:rPr>
        <w:t>پرهیز از تنبلی و بی حوصلگی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دو خصلت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حوصلگی و تنبلی؛ زیرا اگر بی حوصله باشی، بر حق شکیبایی نکنی و اگر تنبل باشی، حقّی را ادا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تنبلی بپرهیزید؛ زیرا کسی که تنبل باشد، حقّ خداوند عزّ و جلّ را نمی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تنبلی و بی حوصلگی بپرهیز؛ زیرا این دو، کلید هر بدی می باشند و کسی که تنبل باشد، حقّی را نگزارد و کسی که بی حوصله باشد، بر حق شکیبایی نورزد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خصلت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حوصلگی و تنبلی؛ زیرا اگر بی حوصله باشی، بر حق شکیبا نباشی و اگر تنبل باشی، حقّی را به جا نیاوری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خطاب به یکی از فرزندان خود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تنبلی و بی حوصلگی بپرهیز؛ زیرا که این دو خصلت، تو را از بهره دنیا و آخرتت باز می دارند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تنبلی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 شما مهربان است و از عمل اندک نیز قدردانی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برای رضای خداوند عزّ و جلّ دو رکعت نماز مستحبی می خواند و خداوند بر اثر آن او را به بهشت می برد، همچنین برای خشنودی خداوند عزّ و جلّ درهمی صدقه مستحبّی می دهد و خداوند به سبب آن او را به بهشت می برد</w:t>
      </w:r>
      <w:r>
        <w:rPr>
          <w:rFonts w:eastAsia="IRNazanin" w:cs="IRNazanin"/>
          <w:color w:val="111111"/>
          <w:sz w:val="28"/>
          <w:szCs w:val="28"/>
          <w:rtl w:val="true"/>
          <w:lang w:bidi="fa-IR"/>
        </w:rPr>
        <w:t>.</w:t>
      </w:r>
      <w:bookmarkStart w:id="349" w:name="pg11929_104158"/>
    </w:p>
    <w:p>
      <w:pPr>
        <w:pStyle w:val="BookText"/>
        <w:rPr/>
      </w:pPr>
      <w:bookmarkEnd w:id="349"/>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و الکَسَلَ و الضَّجَرَ؛ فإنّکَ إن کَسِلتَ لم تَعمَلْ ، و إن ضَجِرتَ لم تُعطِ الحَقَّ </w:t>
      </w:r>
      <w:r>
        <w:rPr>
          <w:rFonts w:eastAsia="Amiri" w:cs="Amiri" w:ascii="Amiri" w:hAnsi="Amiri"/>
          <w:color w:val="111111"/>
          <w:sz w:val="28"/>
          <w:szCs w:val="28"/>
          <w:rtl w:val="true"/>
          <w:lang w:bidi="ar-SA"/>
        </w:rPr>
        <w:t xml:space="preserve">. </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و الضَّجَرَ و الکسلَ ؛ فإنّهُما یَمنَعانِکَ حَظَّکَ مِن الدُّنیا و الآخِرَةِ </w:t>
      </w:r>
      <w:r>
        <w:rPr>
          <w:rFonts w:eastAsia="Amiri" w:cs="Amiri" w:ascii="Amiri" w:hAnsi="Amiri"/>
          <w:color w:val="111111"/>
          <w:sz w:val="28"/>
          <w:szCs w:val="28"/>
          <w:rtl w:val="true"/>
          <w:lang w:bidi="ar-SA"/>
        </w:rPr>
        <w:t xml:space="preserve">.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تنبلی و بی حوصلگی پرهیز کن؛ چون اگر تنبلی ورزی کار نکنی و اگر بی حوصله باشی، حقّی را نپردازی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 حوصلگی و تنبلی بپرهیز؛ چون این دو خصلت، تو را از بهره دنیا و آخرتت محروم می سازند</w:t>
      </w:r>
      <w:r>
        <w:rPr>
          <w:rFonts w:eastAsia="IRNazanin" w:cs="IRNazanin"/>
          <w:color w:val="111111"/>
          <w:sz w:val="28"/>
          <w:szCs w:val="28"/>
          <w:rtl w:val="true"/>
          <w:lang w:bidi="fa-IR"/>
        </w:rPr>
        <w:t>.</w:t>
      </w:r>
    </w:p>
    <w:p>
      <w:pPr>
        <w:pStyle w:val="Heading5"/>
        <w:numPr>
          <w:ilvl w:val="4"/>
          <w:numId w:val="1"/>
        </w:numPr>
        <w:rPr/>
      </w:pPr>
      <w:bookmarkStart w:id="350" w:name="__RefHeading___Toc14604564_73709187"/>
      <w:bookmarkStart w:id="351" w:name="_Toc143"/>
      <w:bookmarkEnd w:id="350"/>
      <w:r>
        <w:rPr/>
        <w:t>3433</w:t>
      </w:r>
      <w:r>
        <w:rPr>
          <w:rtl w:val="true"/>
        </w:rPr>
        <w:t xml:space="preserve"> - </w:t>
      </w:r>
      <w:r>
        <w:rPr>
          <w:rtl w:val="true"/>
        </w:rPr>
        <w:t>التَّحذیرُ مِن التَّوانی</w:t>
      </w:r>
      <w:bookmarkEnd w:id="351"/>
    </w:p>
    <w:p>
      <w:pPr>
        <w:pStyle w:val="Heading6"/>
        <w:numPr>
          <w:ilvl w:val="5"/>
          <w:numId w:val="1"/>
        </w:numPr>
        <w:rPr/>
      </w:pPr>
      <w:bookmarkStart w:id="352" w:name="__RefHeading___Toc14604566_73709187"/>
      <w:bookmarkStart w:id="353" w:name="_Toc144"/>
      <w:bookmarkEnd w:id="352"/>
      <w:r>
        <w:rPr/>
        <w:t>3433</w:t>
      </w:r>
      <w:r>
        <w:rPr>
          <w:rtl w:val="true"/>
        </w:rPr>
        <w:t xml:space="preserve"> - </w:t>
      </w:r>
      <w:r>
        <w:rPr>
          <w:rtl w:val="true"/>
        </w:rPr>
        <w:t>پرهیز از سستی و کوتاهی در کار</w:t>
      </w:r>
      <w:bookmarkEnd w:id="35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أطاعَ التَّوانِیَ ضَیَّعَ الحُقوقَ </w:t>
      </w:r>
      <w:r>
        <w:rPr>
          <w:rFonts w:eastAsia="Amiri" w:cs="Amiri" w:ascii="Amiri" w:hAnsi="Amiri"/>
          <w:color w:val="111111"/>
          <w:sz w:val="28"/>
          <w:szCs w:val="28"/>
          <w:rtl w:val="true"/>
          <w:lang w:bidi="ar-SA"/>
        </w:rPr>
        <w:t xml:space="preserve">. </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التَّوانی و العَجزِ اُنتجَتِ الهَلَکَةُ </w:t>
      </w:r>
      <w:r>
        <w:rPr>
          <w:rFonts w:eastAsia="Amiri" w:cs="Amiri" w:ascii="Amiri" w:hAnsi="Amiri"/>
          <w:color w:val="111111"/>
          <w:sz w:val="28"/>
          <w:szCs w:val="28"/>
          <w:rtl w:val="true"/>
          <w:lang w:bidi="ar-SA"/>
        </w:rPr>
        <w:t xml:space="preserve">. </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سَبَبِ الحِرمانِ التَّوانی </w:t>
      </w:r>
      <w:r>
        <w:rPr>
          <w:rFonts w:eastAsia="Amiri" w:cs="Amiri" w:ascii="Amiri" w:hAnsi="Amiri"/>
          <w:color w:val="111111"/>
          <w:sz w:val="28"/>
          <w:szCs w:val="28"/>
          <w:rtl w:val="true"/>
          <w:lang w:bidi="ar-SA"/>
        </w:rPr>
        <w:t xml:space="preserve">. </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التَّوانی یَتَولَّدُ الکَسَلُ </w:t>
      </w:r>
      <w:r>
        <w:rPr>
          <w:rFonts w:eastAsia="Amiri" w:cs="Amiri" w:ascii="Amiri" w:hAnsi="Amiri"/>
          <w:color w:val="111111"/>
          <w:sz w:val="28"/>
          <w:szCs w:val="28"/>
          <w:rtl w:val="true"/>
          <w:lang w:bidi="ar-SA"/>
        </w:rPr>
        <w:t xml:space="preserve">. </w:t>
      </w:r>
      <w:r>
        <w:rPr>
          <w:rStyle w:val="FootnoteAnchor"/>
          <w:rtl w:val="true"/>
        </w:rPr>
        <w:footnoteReference w:id="584"/>
      </w:r>
    </w:p>
    <w:p>
      <w:pPr>
        <w:pStyle w:val="BookText"/>
        <w:rPr/>
      </w:pPr>
      <w:r>
        <w:rPr>
          <w:rFonts w:eastAsia="Times New Roman" w:cs="Times New Roman" w:ascii="Times New Roman" w:hAnsi="Times New Roman"/>
          <w:color w:val="111111"/>
          <w:sz w:val="28"/>
          <w:szCs w:val="28"/>
          <w:lang w:val="en-US" w:bidi="en-US"/>
        </w:rPr>
        <w:t>3433</w:t>
      </w:r>
    </w:p>
    <w:p>
      <w:pPr>
        <w:pStyle w:val="BookText"/>
        <w:rPr/>
      </w:pPr>
      <w:r>
        <w:rPr>
          <w:rFonts w:ascii="IRNazanin" w:hAnsi="IRNazanin" w:eastAsia="IRNazanin"/>
          <w:color w:val="111111"/>
          <w:sz w:val="28"/>
          <w:sz w:val="28"/>
          <w:szCs w:val="28"/>
          <w:rtl w:val="true"/>
          <w:lang w:bidi="fa-IR"/>
        </w:rPr>
        <w:t>پرهیز از سستی و کوتاهی در کار</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سستی فرمان برد، حقوق را تباه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سستی و ناتوانی، نابودی زاده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عوامل محرومیت، سستی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سستی است که تنبلی زاییده می شود</w:t>
      </w:r>
      <w:r>
        <w:rPr>
          <w:rFonts w:eastAsia="IRNazanin" w:cs="IRNazanin"/>
          <w:color w:val="111111"/>
          <w:sz w:val="28"/>
          <w:szCs w:val="28"/>
          <w:rtl w:val="true"/>
          <w:lang w:bidi="fa-IR"/>
        </w:rPr>
        <w:t>.</w:t>
      </w:r>
      <w:bookmarkStart w:id="354" w:name="pg11929_104159"/>
    </w:p>
    <w:p>
      <w:pPr>
        <w:pStyle w:val="BookText"/>
        <w:rPr/>
      </w:pPr>
      <w:bookmarkEnd w:id="354"/>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التَّوانی إضاعَةٌ </w:t>
      </w:r>
      <w:r>
        <w:rPr>
          <w:rFonts w:eastAsia="Amiri" w:cs="Amiri" w:ascii="Amiri" w:hAnsi="Amiri"/>
          <w:color w:val="111111"/>
          <w:sz w:val="28"/>
          <w:szCs w:val="28"/>
          <w:rtl w:val="true"/>
          <w:lang w:bidi="ar-SA"/>
        </w:rPr>
        <w:t xml:space="preserve">. </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التَّوانی فَوتٌ </w:t>
      </w:r>
      <w:r>
        <w:rPr>
          <w:rFonts w:eastAsia="Amiri" w:cs="Amiri" w:ascii="Amiri" w:hAnsi="Amiri"/>
          <w:color w:val="111111"/>
          <w:sz w:val="28"/>
          <w:szCs w:val="28"/>
          <w:rtl w:val="true"/>
          <w:lang w:bidi="ar-SA"/>
        </w:rPr>
        <w:t xml:space="preserve">. </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بالتَّوانی یکونُ الفَوتُ </w:t>
      </w:r>
      <w:r>
        <w:rPr>
          <w:rFonts w:eastAsia="Amiri" w:cs="Amiri" w:ascii="Amiri" w:hAnsi="Amiri"/>
          <w:color w:val="111111"/>
          <w:sz w:val="28"/>
          <w:szCs w:val="28"/>
          <w:rtl w:val="true"/>
          <w:lang w:bidi="ar-SA"/>
        </w:rPr>
        <w:t xml:space="preserve">. </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تَرَکَ العُجبَ و التَّوانیَ لم یَنزِلْ بهِ مَکروهٌ </w:t>
      </w:r>
      <w:r>
        <w:rPr>
          <w:rFonts w:eastAsia="Amiri" w:cs="Amiri" w:ascii="Amiri" w:hAnsi="Amiri"/>
          <w:color w:val="111111"/>
          <w:sz w:val="28"/>
          <w:szCs w:val="28"/>
          <w:rtl w:val="true"/>
          <w:lang w:bidi="ar-SA"/>
        </w:rPr>
        <w:t xml:space="preserve">. </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التَّوانی سَجِیَّةُ النَّوکی </w:t>
      </w:r>
      <w:r>
        <w:rPr>
          <w:rFonts w:eastAsia="Amiri" w:cs="Amiri" w:ascii="Amiri" w:hAnsi="Amiri"/>
          <w:color w:val="111111"/>
          <w:sz w:val="28"/>
          <w:szCs w:val="28"/>
          <w:rtl w:val="true"/>
          <w:lang w:bidi="ar-SA"/>
        </w:rPr>
        <w:t xml:space="preserve">. </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أطاعَ التَّوانِیَ أحاطَت بهِ النَّدامَةُ </w:t>
      </w:r>
      <w:r>
        <w:rPr>
          <w:rFonts w:eastAsia="Amiri" w:cs="Amiri" w:ascii="Amiri" w:hAnsi="Amiri"/>
          <w:color w:val="111111"/>
          <w:sz w:val="28"/>
          <w:szCs w:val="28"/>
          <w:rtl w:val="true"/>
          <w:lang w:bidi="ar-SA"/>
        </w:rPr>
        <w:t xml:space="preserve">. </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ضادُّوا التَّوانِیَ بالعَزمِ </w:t>
      </w:r>
      <w:r>
        <w:rPr>
          <w:rFonts w:eastAsia="Amiri" w:cs="Amiri" w:ascii="Amiri" w:hAnsi="Amiri"/>
          <w:color w:val="111111"/>
          <w:sz w:val="28"/>
          <w:szCs w:val="28"/>
          <w:rtl w:val="true"/>
          <w:lang w:bidi="ar-SA"/>
        </w:rPr>
        <w:t xml:space="preserve">. </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و التَّوانِیَ فیما لا عُذرَ لکَ فیهِ ، فإلَیهِ یَلجَأُ النّادِمُونَ </w:t>
      </w:r>
      <w:r>
        <w:rPr>
          <w:rFonts w:eastAsia="Amiri" w:cs="Amiri" w:ascii="Amiri" w:hAnsi="Amiri"/>
          <w:color w:val="111111"/>
          <w:sz w:val="28"/>
          <w:szCs w:val="28"/>
          <w:rtl w:val="true"/>
          <w:lang w:bidi="ar-SA"/>
        </w:rPr>
        <w:t xml:space="preserve">. </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سستی و اهمال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ضایع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فرصت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سستی و کوتاهی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از دست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سستی کردن، از دست دادن پدید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خودپسندی و سستی را رها کند، هیچ امر ناخوشایندی به او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سستی و اهمال، خصلت سبک سران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از سستی فرمان برد، پشیمانی او را در میان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عزم و اراده، به جنگ سستی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سستی کردن در آنچه که تو را در آن عذری نیست بپرهیز؛ زیرا که پشیمانان به این خصلت پناه می برند</w:t>
      </w:r>
      <w:r>
        <w:rPr>
          <w:rFonts w:eastAsia="IRNazanin" w:cs="IRNazanin"/>
          <w:color w:val="111111"/>
          <w:sz w:val="28"/>
          <w:szCs w:val="28"/>
          <w:rtl w:val="true"/>
          <w:lang w:bidi="fa-IR"/>
        </w:rPr>
        <w:t>.</w:t>
      </w:r>
    </w:p>
    <w:p>
      <w:pPr>
        <w:pStyle w:val="Heading5"/>
        <w:numPr>
          <w:ilvl w:val="4"/>
          <w:numId w:val="1"/>
        </w:numPr>
        <w:rPr/>
      </w:pPr>
      <w:bookmarkStart w:id="355" w:name="__RefHeading___Toc14604568_73709187"/>
      <w:bookmarkStart w:id="356" w:name="_Toc145"/>
      <w:bookmarkEnd w:id="355"/>
      <w:r>
        <w:rPr/>
        <w:t>3434</w:t>
      </w:r>
      <w:r>
        <w:rPr>
          <w:rtl w:val="true"/>
        </w:rPr>
        <w:t xml:space="preserve"> - </w:t>
      </w:r>
      <w:r>
        <w:rPr>
          <w:rtl w:val="true"/>
        </w:rPr>
        <w:t>عَلامَةُ الکَسلانِ</w:t>
      </w:r>
      <w:bookmarkEnd w:id="356"/>
    </w:p>
    <w:p>
      <w:pPr>
        <w:pStyle w:val="Heading6"/>
        <w:numPr>
          <w:ilvl w:val="5"/>
          <w:numId w:val="1"/>
        </w:numPr>
        <w:rPr/>
      </w:pPr>
      <w:bookmarkStart w:id="357" w:name="__RefHeading___Toc14604570_73709187"/>
      <w:bookmarkStart w:id="358" w:name="_Toc146"/>
      <w:bookmarkEnd w:id="357"/>
      <w:r>
        <w:rPr/>
        <w:t>3434</w:t>
      </w:r>
      <w:r>
        <w:rPr>
          <w:rtl w:val="true"/>
        </w:rPr>
        <w:t xml:space="preserve"> - </w:t>
      </w:r>
      <w:r>
        <w:rPr>
          <w:rtl w:val="true"/>
        </w:rPr>
        <w:t>نشانه تنبل</w:t>
      </w:r>
      <w:bookmarkEnd w:id="35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علامةُ الکَسلانِ فأربَعةٌ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یَتَوانی حتّی یُفرِّطَ ، و یُفَرِّطُ حتّی یُضیِّعَ ، و یُضَیِّعُ حتّی یَأثَمَ ، و یَضجَرُ </w:t>
      </w:r>
      <w:r>
        <w:rPr>
          <w:rFonts w:eastAsia="Amiri" w:cs="Amiri" w:ascii="Amiri" w:hAnsi="Amiri"/>
          <w:color w:val="111111"/>
          <w:sz w:val="28"/>
          <w:szCs w:val="28"/>
          <w:rtl w:val="true"/>
          <w:lang w:bidi="ar-SA"/>
        </w:rPr>
        <w:t xml:space="preserve">. </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لُقمانُ علیه السلامـ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لِلکَسلانِ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یَتوانی حتّی یُفرِّطَ ، و یُفرِّطُ حتّی یُضِیّعَ ، و یُضَیِّعُ حتّی یَأثَمَ </w:t>
      </w:r>
      <w:r>
        <w:rPr>
          <w:rFonts w:eastAsia="Amiri" w:cs="Amiri" w:ascii="Amiri" w:hAnsi="Amiri"/>
          <w:color w:val="111111"/>
          <w:sz w:val="28"/>
          <w:szCs w:val="28"/>
          <w:rtl w:val="true"/>
          <w:lang w:bidi="ar-SA"/>
        </w:rPr>
        <w:t xml:space="preserve">. </w:t>
      </w:r>
      <w:r>
        <w:rPr>
          <w:rStyle w:val="FootnoteAnchor"/>
          <w:rtl w:val="true"/>
        </w:rPr>
        <w:footnoteReference w:id="594"/>
      </w:r>
    </w:p>
    <w:p>
      <w:pPr>
        <w:pStyle w:val="BookText"/>
        <w:rPr/>
      </w:pPr>
      <w:r>
        <w:rPr>
          <w:rFonts w:eastAsia="Times New Roman" w:cs="Times New Roman" w:ascii="Times New Roman" w:hAnsi="Times New Roman"/>
          <w:color w:val="111111"/>
          <w:sz w:val="28"/>
          <w:szCs w:val="28"/>
          <w:lang w:val="en-US" w:bidi="en-US"/>
        </w:rPr>
        <w:t>3434</w:t>
      </w:r>
    </w:p>
    <w:p>
      <w:pPr>
        <w:pStyle w:val="BookText"/>
        <w:rPr/>
      </w:pPr>
      <w:r>
        <w:rPr>
          <w:rFonts w:ascii="IRNazanin" w:hAnsi="IRNazanin" w:eastAsia="IRNazanin"/>
          <w:color w:val="111111"/>
          <w:sz w:val="28"/>
          <w:sz w:val="28"/>
          <w:szCs w:val="28"/>
          <w:rtl w:val="true"/>
          <w:lang w:bidi="fa-IR"/>
        </w:rPr>
        <w:t>نشانه تنبل</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تنبل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سستی می کند که به تفریط و کُندی می گراید و چندان کُندی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کار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می گذارد و چندان فرو گذاری می کند که گنهکار می شود، و دل مرده بی حوصله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لقمان علیه السلامـ خطاب به فرزندش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تنبل را، سه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سستی می کند که به تفریط و کُندی می گراید و چندان کُندی می ورزد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 می گذارد و چندان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گذاری می کند که گنهکار می شود</w:t>
      </w:r>
      <w:r>
        <w:rPr>
          <w:rFonts w:eastAsia="IRNazanin" w:cs="IRNazanin"/>
          <w:color w:val="111111"/>
          <w:sz w:val="28"/>
          <w:szCs w:val="28"/>
          <w:rtl w:val="true"/>
          <w:lang w:bidi="fa-IR"/>
        </w:rPr>
        <w:t>.</w:t>
      </w:r>
      <w:bookmarkStart w:id="359" w:name="pg11929_104160"/>
    </w:p>
    <w:p>
      <w:pPr>
        <w:pStyle w:val="BookText"/>
        <w:rPr/>
      </w:pPr>
      <w:bookmarkEnd w:id="359"/>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تَأخیرُ العَمَلِ عُنوانُ الکَسَلِ </w:t>
      </w:r>
      <w:r>
        <w:rPr>
          <w:rFonts w:eastAsia="Amiri" w:cs="Amiri" w:ascii="Amiri" w:hAnsi="Amiri"/>
          <w:color w:val="111111"/>
          <w:sz w:val="28"/>
          <w:szCs w:val="28"/>
          <w:rtl w:val="true"/>
          <w:lang w:bidi="ar-SA"/>
        </w:rPr>
        <w:t xml:space="preserve">. </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تأخیر افکندن کار، نشانه تنبلی است</w:t>
      </w:r>
      <w:r>
        <w:rPr>
          <w:rFonts w:eastAsia="IRNazanin" w:cs="IRNazanin"/>
          <w:color w:val="111111"/>
          <w:sz w:val="28"/>
          <w:szCs w:val="28"/>
          <w:rtl w:val="true"/>
          <w:lang w:bidi="fa-IR"/>
        </w:rPr>
        <w:t>.</w:t>
      </w:r>
    </w:p>
    <w:p>
      <w:pPr>
        <w:pStyle w:val="Heading5"/>
        <w:numPr>
          <w:ilvl w:val="4"/>
          <w:numId w:val="1"/>
        </w:numPr>
        <w:rPr/>
      </w:pPr>
      <w:bookmarkStart w:id="360" w:name="__RefHeading___Toc14604572_73709187"/>
      <w:bookmarkStart w:id="361" w:name="_Toc147"/>
      <w:bookmarkEnd w:id="360"/>
      <w:r>
        <w:rPr/>
        <w:t>3435</w:t>
      </w:r>
      <w:r>
        <w:rPr>
          <w:rtl w:val="true"/>
        </w:rPr>
        <w:t xml:space="preserve"> - </w:t>
      </w:r>
      <w:r>
        <w:rPr>
          <w:rtl w:val="true"/>
        </w:rPr>
        <w:t>الاِستِعانةُ بِاللَّهِ فی دَفعِ الکَسَلِ</w:t>
      </w:r>
      <w:bookmarkEnd w:id="361"/>
    </w:p>
    <w:p>
      <w:pPr>
        <w:pStyle w:val="Heading6"/>
        <w:numPr>
          <w:ilvl w:val="5"/>
          <w:numId w:val="1"/>
        </w:numPr>
        <w:rPr/>
      </w:pPr>
      <w:bookmarkStart w:id="362" w:name="__RefHeading___Toc14604574_73709187"/>
      <w:bookmarkStart w:id="363" w:name="_Toc148"/>
      <w:bookmarkEnd w:id="362"/>
      <w:r>
        <w:rPr/>
        <w:t>3435</w:t>
      </w:r>
      <w:r>
        <w:rPr>
          <w:rtl w:val="true"/>
        </w:rPr>
        <w:t xml:space="preserve"> - </w:t>
      </w:r>
      <w:r>
        <w:rPr>
          <w:rtl w:val="true"/>
        </w:rPr>
        <w:t>کمک خواهی از خدا برای دور کردن تنبلی از خود</w:t>
      </w:r>
      <w:bookmarkEnd w:id="363"/>
    </w:p>
    <w:p>
      <w:pPr>
        <w:pStyle w:val="BookText"/>
        <w:rPr/>
      </w:pPr>
      <w:r>
        <w:rPr>
          <w:rFonts w:ascii="Amiri" w:hAnsi="Amiri" w:eastAsia="Amiri" w:cs="Amiri"/>
          <w:color w:val="111111"/>
          <w:sz w:val="28"/>
          <w:sz w:val="28"/>
          <w:szCs w:val="28"/>
          <w:rtl w:val="true"/>
          <w:lang w:bidi="ar-SA"/>
        </w:rPr>
        <w:t>رسولُ اللّهِ صلی الله علیه و آلهـ فی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امنُنْ علَینا بالنَّشاطِ ، و أعِذْنا مِن الفَشَلِ و الکَسَلِ و العَجزِ و العِلَلِ و الضَّررِ و الضَّجَرِ و المَلَلِ </w:t>
      </w:r>
      <w:r>
        <w:rPr>
          <w:rFonts w:eastAsia="Amiri" w:cs="Amiri" w:ascii="Amiri" w:hAnsi="Amiri"/>
          <w:color w:val="111111"/>
          <w:sz w:val="28"/>
          <w:szCs w:val="28"/>
          <w:rtl w:val="true"/>
          <w:lang w:bidi="ar-SA"/>
        </w:rPr>
        <w:t xml:space="preserve">. </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عنه صلی الله علیه و آلهـ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أعوذُ بکَ مِن الهَمِّ و الحُزنِ و العَجزِ و الکَسَلِ </w:t>
      </w:r>
      <w:r>
        <w:rPr>
          <w:rFonts w:eastAsia="Amiri" w:cs="Amiri" w:ascii="Amiri" w:hAnsi="Amiri"/>
          <w:color w:val="111111"/>
          <w:sz w:val="28"/>
          <w:szCs w:val="28"/>
          <w:rtl w:val="true"/>
          <w:lang w:bidi="ar-SA"/>
        </w:rPr>
        <w:t xml:space="preserve">. </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الإمامُ زینُ العابدینَ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حَبِّب إلَیَّ ما تُحِبُّ مِن القَولِ و العَمَلِ حتّی أدخُلَ فیهِ بِلَذّةٍ و أخرُجَ مِنهُ بِنَشاطٍ ، و أدعُوَکَ فیهِ بنَظَرِکَ مِنّی إلَیهِ </w:t>
      </w:r>
      <w:r>
        <w:rPr>
          <w:rFonts w:eastAsia="Amiri" w:cs="Amiri" w:ascii="Amiri" w:hAnsi="Amiri"/>
          <w:color w:val="111111"/>
          <w:sz w:val="28"/>
          <w:szCs w:val="28"/>
          <w:rtl w:val="true"/>
          <w:lang w:bidi="ar-SA"/>
        </w:rPr>
        <w:t xml:space="preserve">. </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عنه علیه السلامـ فی دعاءِ مَکارمِ الأخلاقِ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تَبتَلیَنِّی بالکَسَلِ عن عِبادَتِکَ ، و لا العَمی عن سبیلِکَ ، و لا بالتعرُّضِ لخِلافِ مَحَبَّتِکَ </w:t>
      </w:r>
      <w:r>
        <w:rPr>
          <w:rFonts w:eastAsia="Amiri" w:cs="Amiri" w:ascii="Amiri" w:hAnsi="Amiri"/>
          <w:color w:val="111111"/>
          <w:sz w:val="28"/>
          <w:szCs w:val="28"/>
          <w:rtl w:val="true"/>
          <w:lang w:bidi="ar-SA"/>
        </w:rPr>
        <w:t xml:space="preserve">. </w:t>
      </w:r>
      <w:r>
        <w:rPr>
          <w:rStyle w:val="FootnoteAnchor"/>
          <w:rtl w:val="true"/>
        </w:rPr>
        <w:footnoteReference w:id="599"/>
      </w:r>
    </w:p>
    <w:p>
      <w:pPr>
        <w:pStyle w:val="BookText"/>
        <w:rPr/>
      </w:pPr>
      <w:r>
        <w:rPr>
          <w:rFonts w:eastAsia="Times New Roman" w:cs="Times New Roman" w:ascii="Times New Roman" w:hAnsi="Times New Roman"/>
          <w:color w:val="111111"/>
          <w:sz w:val="28"/>
          <w:szCs w:val="28"/>
          <w:lang w:val="en-US" w:bidi="en-US"/>
        </w:rPr>
        <w:t>3435</w:t>
      </w:r>
    </w:p>
    <w:p>
      <w:pPr>
        <w:pStyle w:val="BookText"/>
        <w:rPr/>
      </w:pPr>
      <w:r>
        <w:rPr>
          <w:rFonts w:ascii="IRNazanin" w:hAnsi="IRNazanin" w:eastAsia="IRNazanin"/>
          <w:color w:val="111111"/>
          <w:sz w:val="28"/>
          <w:sz w:val="28"/>
          <w:szCs w:val="28"/>
          <w:rtl w:val="true"/>
          <w:lang w:bidi="fa-IR"/>
        </w:rPr>
        <w:t>کمک خواهی از خدا برای دور کردن تنبلی از خود</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دعا ـعرضه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سرزندگی و کوشایی را به ما ارزانی دار و از سستی و تنبلی و ناتوانی و بهانه آوری و زیان و دل مردگی و ملال محفوظمان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نیز در دعا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غم و اندوه و ناتوانی و تنبلی به تو پناه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السلامـ در دعا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گفتار و کرداری را که تو دوست داری محبوب من گردان، تا با لذّت در آن وارد شوم و با نشاط و سرزندگی از آن به در آیم و در آن تو را بخوانم و نگاه لطف تو در آن، متوجّه من باشد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 العابدین علیه السلامـ در دعای مکارم الاخلاق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تنبلی در عبادتت یا کوری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راهت یا پرداختن به آنچه برخلاف محبّت و دوستی توست، گرفتار مکن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الرِّضا علیه السلامـ فی الدِّعاءِ للحُجّةِ ابنِ الحَسَنِ صلواتُ اللّهِ علَیهِ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تَبتَلِنا فی أمرِهِ بالسَّأَمةِ و الکَسَلِ و الفَترَةِ و الفَشَلِ ، و اجعَلْنا مِمَّن تَنتَصِرُ بهِ لِدِینِکَ </w:t>
      </w:r>
      <w:r>
        <w:rPr>
          <w:rFonts w:eastAsia="Amiri" w:cs="Amiri" w:ascii="Amiri" w:hAnsi="Amiri"/>
          <w:color w:val="111111"/>
          <w:sz w:val="28"/>
          <w:szCs w:val="28"/>
          <w:rtl w:val="true"/>
          <w:lang w:bidi="ar-SA"/>
        </w:rPr>
        <w:t xml:space="preserve">. </w:t>
      </w:r>
      <w:r>
        <w:rPr>
          <w:rStyle w:val="FootnoteAnchor"/>
          <w:rtl w:val="true"/>
        </w:rPr>
        <w:footnoteReference w:id="600"/>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السلامـ در دعا برای حجة بن الحسن صلوات اللّه علیه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او ما را به دلتنگی و تنبلی و سستی و ضعف مبتلا مفرما و ما را از کسانی قرار ده که به وسیله آنان دینت را یاری می رسانی</w:t>
      </w:r>
      <w:r>
        <w:rPr>
          <w:rFonts w:eastAsia="IRNazanin" w:cs="IRNazanin"/>
          <w:color w:val="111111"/>
          <w:sz w:val="28"/>
          <w:szCs w:val="28"/>
          <w:rtl w:val="true"/>
          <w:lang w:bidi="fa-IR"/>
        </w:rPr>
        <w:t>.</w:t>
      </w:r>
      <w:bookmarkStart w:id="364" w:name="pg11929_104162"/>
    </w:p>
    <w:p>
      <w:pPr>
        <w:pStyle w:val="Heading3"/>
        <w:numPr>
          <w:ilvl w:val="2"/>
          <w:numId w:val="1"/>
        </w:numPr>
        <w:rPr/>
      </w:pPr>
      <w:bookmarkStart w:id="365" w:name="__RefHeading___Toc14604576_73709187"/>
      <w:bookmarkStart w:id="366" w:name="_Toc149"/>
      <w:bookmarkEnd w:id="364"/>
      <w:bookmarkEnd w:id="365"/>
      <w:r>
        <w:rPr/>
        <w:t>460</w:t>
      </w:r>
      <w:r>
        <w:rPr>
          <w:rtl w:val="true"/>
        </w:rPr>
        <w:t xml:space="preserve"> - </w:t>
      </w:r>
      <w:r>
        <w:rPr>
          <w:rtl w:val="true"/>
        </w:rPr>
        <w:t>الکُفر</w:t>
      </w:r>
      <w:bookmarkEnd w:id="366"/>
    </w:p>
    <w:p>
      <w:pPr>
        <w:pStyle w:val="Heading4"/>
        <w:numPr>
          <w:ilvl w:val="3"/>
          <w:numId w:val="1"/>
        </w:numPr>
        <w:rPr/>
      </w:pPr>
      <w:bookmarkStart w:id="367" w:name="__RefHeading___Toc14604578_73709187"/>
      <w:bookmarkStart w:id="368" w:name="_Toc150"/>
      <w:bookmarkEnd w:id="367"/>
      <w:r>
        <w:rPr/>
        <w:t>460</w:t>
      </w:r>
      <w:r>
        <w:rPr>
          <w:rtl w:val="true"/>
        </w:rPr>
        <w:t xml:space="preserve"> - </w:t>
      </w:r>
      <w:r>
        <w:rPr>
          <w:rtl w:val="true"/>
        </w:rPr>
        <w:t>کفر</w:t>
      </w:r>
      <w:bookmarkEnd w:id="368"/>
    </w:p>
    <w:p>
      <w:pPr>
        <w:pStyle w:val="Heading5"/>
        <w:numPr>
          <w:ilvl w:val="4"/>
          <w:numId w:val="1"/>
        </w:numPr>
        <w:rPr/>
      </w:pPr>
      <w:bookmarkStart w:id="369" w:name="__RefHeading___Toc14604580_73709187"/>
      <w:bookmarkStart w:id="370" w:name="_Toc151"/>
      <w:bookmarkEnd w:id="369"/>
      <w:r>
        <w:rPr>
          <w:rtl w:val="true"/>
        </w:rPr>
        <w:t>اشاره</w:t>
      </w:r>
      <w:bookmarkEnd w:id="370"/>
    </w:p>
    <w:p>
      <w:pPr>
        <w:pStyle w:val="BookText"/>
        <w:rPr/>
      </w:pP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الکفر و الارتداد بجحود بعض الضروریّات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الکفر و مُوجباته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الإکراه بالکفر</w:t>
      </w:r>
      <w:r>
        <w:rPr>
          <w:rFonts w:eastAsia="IRNazanin" w:cs="IRNazanin"/>
          <w:color w:val="111111"/>
          <w:sz w:val="28"/>
          <w:szCs w:val="28"/>
          <w:rtl w:val="true"/>
          <w:lang w:bidi="fa-IR"/>
        </w:rPr>
        <w:t>».</w:t>
      </w:r>
    </w:p>
    <w:p>
      <w:pPr>
        <w:pStyle w:val="BookText"/>
        <w:rPr/>
      </w:pP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 xml:space="preserve">الرشوة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1512</w:t>
      </w:r>
      <w:r>
        <w:rPr>
          <w:rFonts w:ascii="IRNazanin" w:hAnsi="IRNazanin" w:eastAsia="IRNazanin"/>
          <w:color w:val="111111"/>
          <w:sz w:val="28"/>
          <w:sz w:val="28"/>
          <w:szCs w:val="28"/>
          <w:rtl w:val="true"/>
          <w:lang w:bidi="fa-IR"/>
        </w:rPr>
        <w:t xml:space="preserve">،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2414</w:t>
      </w:r>
      <w:r>
        <w:rPr>
          <w:rFonts w:ascii="Amiri" w:hAnsi="Amiri" w:eastAsia="Amiri" w:cs="Amiri"/>
          <w:color w:val="111111"/>
          <w:sz w:val="28"/>
          <w:sz w:val="28"/>
          <w:szCs w:val="28"/>
          <w:rtl w:val="true"/>
          <w:lang w:bidi="ar-SA"/>
        </w:rPr>
        <w:t xml:space="preserve">، 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3855</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3098</w:t>
      </w:r>
      <w:r>
        <w:rPr>
          <w:rFonts w:eastAsia="Amiri" w:cs="Amiri" w:ascii="Amiri" w:hAnsi="Amiri"/>
          <w:color w:val="111111"/>
          <w:sz w:val="28"/>
          <w:szCs w:val="28"/>
          <w:rtl w:val="true"/>
          <w:lang w:bidi="ar-SA"/>
        </w:rPr>
        <w:t>.</w:t>
      </w:r>
      <w:bookmarkStart w:id="371" w:name="pg11929_104163"/>
    </w:p>
    <w:p>
      <w:pPr>
        <w:pStyle w:val="Heading5"/>
        <w:numPr>
          <w:ilvl w:val="4"/>
          <w:numId w:val="1"/>
        </w:numPr>
        <w:rPr/>
      </w:pPr>
      <w:bookmarkStart w:id="372" w:name="__RefHeading___Toc14604582_73709187"/>
      <w:bookmarkStart w:id="373" w:name="_Toc152"/>
      <w:bookmarkEnd w:id="371"/>
      <w:bookmarkEnd w:id="372"/>
      <w:r>
        <w:rPr/>
        <w:t>3436</w:t>
      </w:r>
      <w:r>
        <w:rPr>
          <w:rtl w:val="true"/>
        </w:rPr>
        <w:t xml:space="preserve"> - </w:t>
      </w:r>
      <w:r>
        <w:rPr>
          <w:rtl w:val="true"/>
        </w:rPr>
        <w:t>الکُفرُ</w:t>
      </w:r>
      <w:bookmarkEnd w:id="373"/>
    </w:p>
    <w:p>
      <w:pPr>
        <w:pStyle w:val="Heading6"/>
        <w:numPr>
          <w:ilvl w:val="5"/>
          <w:numId w:val="1"/>
        </w:numPr>
        <w:rPr/>
      </w:pPr>
      <w:bookmarkStart w:id="374" w:name="__RefHeading___Toc14604584_73709187"/>
      <w:bookmarkStart w:id="375" w:name="_Toc153"/>
      <w:bookmarkEnd w:id="374"/>
      <w:r>
        <w:rPr/>
        <w:t>3436</w:t>
      </w:r>
      <w:r>
        <w:rPr>
          <w:rtl w:val="true"/>
        </w:rPr>
        <w:t xml:space="preserve"> - </w:t>
      </w:r>
      <w:r>
        <w:rPr>
          <w:rtl w:val="true"/>
        </w:rPr>
        <w:t>کفر</w:t>
      </w:r>
      <w:bookmarkEnd w:id="37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کَفَرُوا أَوْلِیاؤُهُمُ الطَّاغُوتُ یُخْرِجُونَهُمْ مِنَ النُّورِ إِلَی الظُّلُماتِ</w:t>
      </w:r>
      <w:r>
        <w:rPr>
          <w:rFonts w:eastAsia="Amiri" w:cs="Amiri" w:ascii="Amiri" w:hAnsi="Amiri"/>
          <w:color w:val="111111"/>
          <w:sz w:val="28"/>
          <w:szCs w:val="28"/>
          <w:rtl w:val="true"/>
          <w:lang w:bidi="ar-SA"/>
        </w:rPr>
        <w:t xml:space="preserve">» . </w:t>
      </w:r>
      <w:r>
        <w:rPr>
          <w:rStyle w:val="FootnoteAnchor"/>
          <w:rtl w:val="true"/>
        </w:rPr>
        <w:footnoteReference w:id="6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کَفَرُوا أَعْمالُهُمْ کَسَرَابٍ بِقِیعَةٍ یَحْسَبُهُ الظَّمْآنُ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یَجْعَلِ اللّهُ لَهُ نُورا فَما لَهُ مِنْ نُورٍ</w:t>
      </w:r>
      <w:r>
        <w:rPr>
          <w:rFonts w:eastAsia="Amiri" w:cs="Amiri" w:ascii="Amiri" w:hAnsi="Amiri"/>
          <w:color w:val="111111"/>
          <w:sz w:val="28"/>
          <w:szCs w:val="28"/>
          <w:rtl w:val="true"/>
          <w:lang w:bidi="ar-SA"/>
        </w:rPr>
        <w:t xml:space="preserve">» . </w:t>
      </w:r>
      <w:r>
        <w:rPr>
          <w:rStyle w:val="FootnoteAnchor"/>
          <w:rtl w:val="true"/>
        </w:rPr>
        <w:footnoteReference w:id="6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تَکْفُرُوا فَإِنَّ اللّهَ غَنِیٌ عَنْکُمْ وَ لاَ یَرْضَی لِعِبَادِهِ الکُفْرَ</w:t>
      </w:r>
      <w:r>
        <w:rPr>
          <w:rFonts w:eastAsia="Amiri" w:cs="Amiri" w:ascii="Amiri" w:hAnsi="Amiri"/>
          <w:color w:val="111111"/>
          <w:sz w:val="28"/>
          <w:szCs w:val="28"/>
          <w:rtl w:val="true"/>
          <w:lang w:bidi="ar-SA"/>
        </w:rPr>
        <w:t xml:space="preserve">» . </w:t>
      </w:r>
      <w:r>
        <w:rPr>
          <w:rStyle w:val="FootnoteAnchor"/>
          <w:rtl w:val="true"/>
        </w:rPr>
        <w:footnoteReference w:id="6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مُوسَی إِنْ تَکْفُرُوا أَنْتُمْ وَ مَنْ فِی الأَرْضِ جَمِیْعا فَإِنَّ اللّهَ لَغَنِیٌّ حَمِیدٌ</w:t>
      </w:r>
      <w:r>
        <w:rPr>
          <w:rFonts w:eastAsia="Amiri" w:cs="Amiri" w:ascii="Amiri" w:hAnsi="Amiri"/>
          <w:color w:val="111111"/>
          <w:sz w:val="28"/>
          <w:szCs w:val="28"/>
          <w:rtl w:val="true"/>
          <w:lang w:bidi="ar-SA"/>
        </w:rPr>
        <w:t xml:space="preserve">» . </w:t>
      </w:r>
      <w:r>
        <w:rPr>
          <w:rStyle w:val="FootnoteAnchor"/>
          <w:rtl w:val="true"/>
        </w:rPr>
        <w:footnoteReference w:id="6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یَکْفُرْ بِاللّهِ وَ مَلاَئکَتِهِ وَ کُتُبِهِ وَ رُسُلِهِ وَ الْیَوْمِ الآخِرِ فَقَدْ ضَلَّ ضَلاَلاً بَعِیدا</w:t>
      </w:r>
      <w:r>
        <w:rPr>
          <w:rFonts w:eastAsia="Amiri" w:cs="Amiri" w:ascii="Amiri" w:hAnsi="Amiri"/>
          <w:color w:val="111111"/>
          <w:sz w:val="28"/>
          <w:szCs w:val="28"/>
          <w:rtl w:val="true"/>
          <w:lang w:bidi="ar-SA"/>
        </w:rPr>
        <w:t xml:space="preserve">» . </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علیٌّ علیه السلامـ لِأصحابِهِ عندَ الحَربِ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فَوالّذی فَلَقَ الحَبَّةَ و بَرَأ النَّسَمَةَ ، ما أسلَمُوا و لکنِ استَسلَمُوا ، و أسَرُّوا الکُفرَ، فلمّا وَجَدُوا أعوانا علَیهِ أظهَرُوهُ </w:t>
      </w:r>
      <w:r>
        <w:rPr>
          <w:rFonts w:eastAsia="Amiri" w:cs="Amiri" w:ascii="Amiri" w:hAnsi="Amiri"/>
          <w:color w:val="111111"/>
          <w:sz w:val="28"/>
          <w:szCs w:val="28"/>
          <w:rtl w:val="true"/>
          <w:lang w:bidi="ar-SA"/>
        </w:rPr>
        <w:t xml:space="preserve">. </w:t>
      </w:r>
      <w:r>
        <w:rPr>
          <w:rStyle w:val="FootnoteAnchor"/>
          <w:rtl w:val="true"/>
        </w:rPr>
        <w:footnoteReference w:id="608"/>
      </w:r>
    </w:p>
    <w:p>
      <w:pPr>
        <w:pStyle w:val="BookText"/>
        <w:rPr/>
      </w:pPr>
      <w:r>
        <w:rPr>
          <w:rFonts w:eastAsia="Times New Roman" w:cs="Times New Roman" w:ascii="Times New Roman" w:hAnsi="Times New Roman"/>
          <w:color w:val="111111"/>
          <w:sz w:val="28"/>
          <w:szCs w:val="28"/>
          <w:lang w:val="en-US" w:bidi="en-US"/>
        </w:rPr>
        <w:t>3436</w:t>
      </w:r>
    </w:p>
    <w:p>
      <w:pPr>
        <w:pStyle w:val="BookText"/>
        <w:rPr/>
      </w:pPr>
      <w:r>
        <w:rPr>
          <w:rFonts w:ascii="IRNazanin" w:hAnsi="IRNazanin" w:eastAsia="IRNazanin"/>
          <w:color w:val="111111"/>
          <w:sz w:val="28"/>
          <w:sz w:val="28"/>
          <w:szCs w:val="28"/>
          <w:rtl w:val="true"/>
          <w:lang w:bidi="fa-IR"/>
        </w:rPr>
        <w:t>کفر</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کفر ورزیده اند، سرورانشان طاغوتند، که آنان را از روشنایی به سوی تاریکیها درآورند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کفر ورزیدند، کارهایشان چون سرابی در دشت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تشنه آن را آب می پندارد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خداوند برایش نوری قرار نداده باشد، او را هیچ نوری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بورزید، همانا خداوند از شما بی نیاز است و برای بندگان خود،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خوش نمی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و هر که در روی زمین است همگی کافر شوید، بی گمان خدا بی نیاز ستوده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به خدا و فرشتگان او و کتابها و فرستادگانش و روز واپسین کافر شود، هر آینه سخت گمراه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هنگام جنگ خطاب به یاران خود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خدایی که دانه را شکافت و انسان را آفرید، آنان مسلمان نشدند بلکه تسلیم شدند و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پنهان داشتند و هنگامی که برای کفر یاورانی یافتند، آن را آشکار ساختند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شَیءٍ یَجُرُّهُ الإنکارُ و الجُحودُ فهُو الکُفرُ </w:t>
      </w:r>
      <w:r>
        <w:rPr>
          <w:rFonts w:eastAsia="Amiri" w:cs="Amiri" w:ascii="Amiri" w:hAnsi="Amiri"/>
          <w:color w:val="111111"/>
          <w:sz w:val="28"/>
          <w:szCs w:val="28"/>
          <w:rtl w:val="true"/>
          <w:lang w:bidi="ar-SA"/>
        </w:rPr>
        <w:t xml:space="preserve">. </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 الکُفرَ لَأقدَمُ مِن الشِّرکِ ، و أخبَثُ و أعظَمُ ـ ثمّ ذَکَرَ کُفرَ إبلیسَ حینَ قالَ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اُسجُدْ لآدمَ فأبی أن یَسجُدَ ـ فالکفرُ أعظَمُ مِن الشِّرکِ ، فَمَنِ اختارَ </w:t>
      </w:r>
      <w:r>
        <w:rPr>
          <w:rStyle w:val="FootnoteAnchor"/>
          <w:rtl w:val="true"/>
        </w:rPr>
        <w:footnoteReference w:id="610"/>
      </w:r>
      <w:r>
        <w:rPr>
          <w:rFonts w:ascii="Amiri" w:hAnsi="Amiri" w:eastAsia="Amiri" w:cs="Amiri"/>
          <w:color w:val="111111"/>
          <w:sz w:val="28"/>
          <w:sz w:val="28"/>
          <w:szCs w:val="28"/>
          <w:rtl w:val="true"/>
          <w:lang w:bidi="ar-SA"/>
        </w:rPr>
        <w:t xml:space="preserve">علَی اللّهِ عَزَّ و جلَّ و أبَی الطاعَةَ و أقامَ علَی الکبائرِ فهُو کافِرٌ ، و مَن نَصَبَ دِینا غیرَ دِینِ المؤمنینَ فهُو مُشرِکٌ </w:t>
      </w:r>
      <w:r>
        <w:rPr>
          <w:rFonts w:eastAsia="Amiri" w:cs="Amiri" w:ascii="Amiri" w:hAnsi="Amiri"/>
          <w:color w:val="111111"/>
          <w:sz w:val="28"/>
          <w:szCs w:val="28"/>
          <w:rtl w:val="true"/>
          <w:lang w:bidi="ar-SA"/>
        </w:rPr>
        <w:t xml:space="preserve">. </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مَعنَی الکُفرِ کُلُّ مَعصیَةٍ عُصِیَ اللّهُ بها بجِهَةِ الجَحدِ و الإنکارِ و الاستِخفافِ و التَّهاوُنِ فی کلِّ ما دَقَّ و جَلَّ ، و فاعِلُهُ کافِرٌ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کانَ هُو الذی مالَ بِهَواهُ إلی وَجهٍ مِن وُجوهِ المَعصیَةِ لجِهَةِ الجُحودِ و الاستِخفافِ و التَّهاوُنِ فقد کَفَرَ ، و إن هُو مالَ بِهَواهُ إلَی التَّدیُّنِ لجِهَةِ التأویلِ و التَّقلیدِ و التَّسلیمِ و الرِّضا بقَولِ الآباءِ و الأسلافِ فقد أشرَکَ </w:t>
      </w:r>
      <w:r>
        <w:rPr>
          <w:rFonts w:eastAsia="Amiri" w:cs="Amiri" w:ascii="Amiri" w:hAnsi="Amiri"/>
          <w:color w:val="111111"/>
          <w:sz w:val="28"/>
          <w:szCs w:val="28"/>
          <w:rtl w:val="true"/>
          <w:lang w:bidi="ar-SA"/>
        </w:rPr>
        <w:t xml:space="preserve">. </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که انکار و نفی ، آن را بیاورد،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کفر دیرینه تر و پلیدتر و بدتر از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سپس کفر ابلیس را یادآور شد، آن هنگام که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آدم سجده کن ، اما او از سجده کردن امتناع ورزید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بزرگتر از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هرکه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خواستِ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برگزیند و از اطاعت سرباز زند و در انجام گناهان کبیره مداومت ورزد، او کافر است و هر که دینی غیر از دین مؤمنان عَلَم کند، چنین کسی مشرک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کفر، هر معصیتی است که با آن، از روی نفی و انکار و استخفاف و بی اعتنایی به ریز و درشت، خداوند نافرمانی شود و این نافرمان، کافر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اگر به سبب هوای نفْس خویش به معصیتی بگراید و انگیزه اش انکار و استخفاف و بی اعتنایی باشد، کافر شده است و اگر به سبب هوای نفْس خویش به دینداری روی آورد و انگیزه اش تأویل و تقلید و تسلیم و تن دادن به گفته های پدران و نیاکانش باشد، شرک ورزیده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علیه السلامـ لمّا سُئلَ عنِ الکُفرِ و الشِّرکِ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أیُّهُما أقدَمُ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الکُفرُ أقدَمُ ، و ذلکَ أنَّ إبلیسَ أوَّلُ مَن کَفَرَ و کانَ کُفرُهُ غیرَ شِرکٍ ، لأنّهُ لم یَدعُ إلی عِبادَةِ غیرِ اللّهِ ، و إنّما دَعا إلی ذلکَ بَعدُ فَأشرَکَ </w:t>
      </w:r>
      <w:r>
        <w:rPr>
          <w:rFonts w:eastAsia="Amiri" w:cs="Amiri" w:ascii="Amiri" w:hAnsi="Amiri"/>
          <w:color w:val="111111"/>
          <w:sz w:val="28"/>
          <w:szCs w:val="28"/>
          <w:rtl w:val="true"/>
          <w:lang w:bidi="ar-SA"/>
        </w:rPr>
        <w:t xml:space="preserve">. </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عنه علیه السلامـ لِهیثَمٍ التَّمیمیِّ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هَیثمُ التَّمیمیُّ ، إنّ قَوما آمَنوا بالظاهِرِ و کَفَروا بالباطِنِ فلم یَنفَعْهُم شیءٌ ، و جاءَ قَومٌ مِن بَعدِهِم فآمَنوا بالباطِنِ و کَفَرُوا بالظاهِرِ فلم یَنفَعْهُم ذلکَ شیئا ، و لا إیمانَ بظاهِرٍ إلاّ بباطِنٍ ، و لا بباطِنٍ إلاّ بظاهِرٍ </w:t>
      </w:r>
      <w:r>
        <w:rPr>
          <w:rFonts w:eastAsia="Amiri" w:cs="Amiri" w:ascii="Amiri" w:hAnsi="Amiri"/>
          <w:color w:val="111111"/>
          <w:sz w:val="28"/>
          <w:szCs w:val="28"/>
          <w:rtl w:val="true"/>
          <w:lang w:bidi="ar-SA"/>
        </w:rPr>
        <w:t xml:space="preserve">. </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 xml:space="preserve">الکافی عن مُوسی بن بُکیر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علیه السلام عنِ الکُفرِ و الشِّرکِ ، أیُّهما أقدَمُ ؟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عَهدی بکَ تُخاصِمُ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أمَرَنی هِشامُ بنُ سالِمٍ أن أسألَکَ عن ذلکَ ،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الکُفرُ أقدَمُ و هُو الجُحودُ ،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إبْلیـسَ أبـَـی و استَکْـبَـرَ و کـانَ مِـن الکافِرِینَ</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 xml:space="preserve">امام صادق علیه السلامـ در پاسخ به این سؤال که آیا کفر قدیمی تر است یا شرک؟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قدیمی تر است؛ چون ابلیس نخستین کسی است که کفر ورزید و کفر او توأم با هیچ شرکی نبود؛ چرا که او به پرستش غیر خدا دعوت نکرد، بلکه بعدا به این کار فراخواند و مشرک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به هیثم تمیمی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هیثم 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ظاهر ایمان آوردند و به باطن کفر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چیزی سودشان نبخشید و بعد از آنان گروهی آمدند که به باطن ایمان آوردند و ظاهر را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این شیوه نیز آنان را سودی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ظاهرِ چیزی، ایمان نیست مگر آن گاه که با ایمانِ به باطن همراه باشد و ایمانِ به باطنِ چیزی، ایمان نیست مگر آن گاه که با ایمانِ به ظاهر توأم باشد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الکافیـ به نقل از موسی بن بکیر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کاظم علیه السلام سؤال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کفر و شرک کدام یک جلوتر بوده است؟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اهل بحث با مردم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به من گفت که در این باره از شما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قدیم تر است و آن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ابلیس که سر پیچید و بزرگی فروخت و از کافران شد</w:t>
      </w:r>
      <w:r>
        <w:rPr>
          <w:rFonts w:eastAsia="IRNazanin" w:cs="IRNazanin"/>
          <w:color w:val="111111"/>
          <w:sz w:val="28"/>
          <w:szCs w:val="28"/>
          <w:rtl w:val="true"/>
          <w:lang w:bidi="fa-IR"/>
        </w:rPr>
        <w:t>».</w:t>
      </w:r>
      <w:bookmarkStart w:id="376" w:name="pg11929_104166"/>
    </w:p>
    <w:p>
      <w:pPr>
        <w:pStyle w:val="Heading5"/>
        <w:numPr>
          <w:ilvl w:val="4"/>
          <w:numId w:val="1"/>
        </w:numPr>
        <w:rPr/>
      </w:pPr>
      <w:bookmarkStart w:id="377" w:name="__RefHeading___Toc14604586_73709187"/>
      <w:bookmarkStart w:id="378" w:name="_Toc154"/>
      <w:bookmarkEnd w:id="376"/>
      <w:bookmarkEnd w:id="377"/>
      <w:r>
        <w:rPr/>
        <w:t>3437</w:t>
      </w:r>
      <w:r>
        <w:rPr>
          <w:rtl w:val="true"/>
        </w:rPr>
        <w:t xml:space="preserve"> - </w:t>
      </w:r>
      <w:r>
        <w:rPr>
          <w:rtl w:val="true"/>
        </w:rPr>
        <w:t>موجِباتُ الکُفرِ</w:t>
      </w:r>
      <w:bookmarkEnd w:id="378"/>
    </w:p>
    <w:p>
      <w:pPr>
        <w:pStyle w:val="Heading6"/>
        <w:numPr>
          <w:ilvl w:val="5"/>
          <w:numId w:val="1"/>
        </w:numPr>
        <w:rPr/>
      </w:pPr>
      <w:bookmarkStart w:id="379" w:name="__RefHeading___Toc14604588_73709187"/>
      <w:bookmarkStart w:id="380" w:name="_Toc155"/>
      <w:bookmarkEnd w:id="379"/>
      <w:r>
        <w:rPr/>
        <w:t>3437</w:t>
      </w:r>
      <w:r>
        <w:rPr>
          <w:rtl w:val="true"/>
        </w:rPr>
        <w:t xml:space="preserve"> - </w:t>
      </w:r>
      <w:r>
        <w:rPr>
          <w:rtl w:val="true"/>
        </w:rPr>
        <w:t>آنچه موجب کفر می شود</w:t>
      </w:r>
      <w:bookmarkEnd w:id="380"/>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الإمامُ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شَیءٍ یَجُرُّهُ الإقرارُ و التَّسلیمُ فهُو الإیمانُ ، و کُلُّ شَیءٍ یَجُرُّهُ الإنکارُ و الجُحودُ فهُو الکُفرُ </w:t>
      </w:r>
      <w:r>
        <w:rPr>
          <w:rFonts w:eastAsia="Amiri" w:cs="Amiri" w:ascii="Amiri" w:hAnsi="Amiri"/>
          <w:color w:val="111111"/>
          <w:sz w:val="28"/>
          <w:szCs w:val="28"/>
          <w:rtl w:val="true"/>
          <w:lang w:bidi="ar-SA"/>
        </w:rPr>
        <w:t xml:space="preserve">. </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 xml:space="preserve">و فی روایةٍ عن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العِبادَ إذا جَهِلُوا وَقَفُوا و لم یَجحَدُوا لم یَکفُروا </w:t>
      </w:r>
      <w:r>
        <w:rPr>
          <w:rFonts w:eastAsia="Amiri" w:cs="Amiri" w:ascii="Amiri" w:hAnsi="Amiri"/>
          <w:color w:val="111111"/>
          <w:sz w:val="28"/>
          <w:szCs w:val="28"/>
          <w:rtl w:val="true"/>
          <w:lang w:bidi="ar-SA"/>
        </w:rPr>
        <w:t xml:space="preserve">. </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 xml:space="preserve">الإمامُ الباقرُ أو الإمامُ الصّادقُ علیهما السلامـ فی قَولِ إبراهیمَ علیه السلام إذ رَآی کَوکبا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رَبِّی</w:t>
      </w:r>
      <w:r>
        <w:rPr>
          <w:rFonts w:eastAsia="Amiri" w:cs="Amiri" w:ascii="Amiri" w:hAnsi="Amiri"/>
          <w:color w:val="111111"/>
          <w:sz w:val="28"/>
          <w:szCs w:val="28"/>
          <w:rtl w:val="true"/>
          <w:lang w:bidi="ar-SA"/>
        </w:rPr>
        <w:t xml:space="preserve">» </w:t>
      </w:r>
      <w:r>
        <w:rPr>
          <w:rStyle w:val="FootnoteAnchor"/>
          <w:rtl w:val="true"/>
        </w:rPr>
        <w:footnoteReference w:id="619"/>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کانَ طالِبا لِرَبِّهِ و لم یَبلُغْ کُفرا ، و إنّهُ مَن فَکَّرَ مِن النّاسِ فی مِثلِ ذلکَ فإنّهُ بمَنزِلَتِهِ </w:t>
      </w:r>
      <w:r>
        <w:rPr>
          <w:rFonts w:eastAsia="Amiri" w:cs="Amiri" w:ascii="Amiri" w:hAnsi="Amiri"/>
          <w:color w:val="111111"/>
          <w:sz w:val="28"/>
          <w:szCs w:val="28"/>
          <w:rtl w:val="true"/>
          <w:lang w:bidi="ar-SA"/>
        </w:rPr>
        <w:t xml:space="preserve">. </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فَرَضَ فَرائضَ مُوجَباتٍ علَی العِبادِ ، فَمَن تَرَکَ فَریضَةً مِن المُوجَباتِ فلم یَعمَلْ بها و جَحَدَها کانَ کافِرا </w:t>
      </w:r>
      <w:r>
        <w:rPr>
          <w:rFonts w:eastAsia="Amiri" w:cs="Amiri" w:ascii="Amiri" w:hAnsi="Amiri"/>
          <w:color w:val="111111"/>
          <w:sz w:val="28"/>
          <w:szCs w:val="28"/>
          <w:rtl w:val="true"/>
          <w:lang w:bidi="ar-SA"/>
        </w:rPr>
        <w:t xml:space="preserve">. </w:t>
      </w:r>
      <w:r>
        <w:rPr>
          <w:rStyle w:val="FootnoteAnchor"/>
          <w:rtl w:val="true"/>
        </w:rPr>
        <w:footnoteReference w:id="621"/>
      </w:r>
    </w:p>
    <w:p>
      <w:pPr>
        <w:pStyle w:val="BookText"/>
        <w:rPr/>
      </w:pPr>
      <w:r>
        <w:rPr>
          <w:rFonts w:eastAsia="Times New Roman" w:cs="Times New Roman" w:ascii="Times New Roman" w:hAnsi="Times New Roman"/>
          <w:color w:val="111111"/>
          <w:sz w:val="28"/>
          <w:szCs w:val="28"/>
          <w:lang w:val="en-US" w:bidi="en-US"/>
        </w:rPr>
        <w:t>3437</w:t>
      </w:r>
    </w:p>
    <w:p>
      <w:pPr>
        <w:pStyle w:val="BookText"/>
        <w:rPr/>
      </w:pPr>
      <w:r>
        <w:rPr>
          <w:rFonts w:ascii="IRNazanin" w:hAnsi="IRNazanin" w:eastAsia="IRNazanin"/>
          <w:color w:val="111111"/>
          <w:sz w:val="28"/>
          <w:sz w:val="28"/>
          <w:szCs w:val="28"/>
          <w:rtl w:val="true"/>
          <w:lang w:bidi="fa-IR"/>
        </w:rPr>
        <w:t>آنچه موجب کفر می شود</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اقرار و تسلیم برخیزد، آن ایمان است و هر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انکار و نفی مایه بگیرد آن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صادق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بندگان هنگام ندانستن، درنگ می کردند و به انکار برنمی خاستند، به کفر کشیده نمی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یا امام صادق علیهما السلامـ درباره این سخن ابراهیم علیه السلام که وقتی ستاره ای را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پروردگار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حقیقت جویای پروردگارش بود و به مرحله کفر نرسیده بود و هر کس از مردمان نیز چنین بیندیشد، همان حال را دارد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فرایضی را بر بندگان واجب ساخته است؛ پس هر که فریضه ای واجب را فرو گذارد و به آن عمل نکند و منکرش شود، او کافر است</w:t>
      </w:r>
      <w:r>
        <w:rPr>
          <w:rFonts w:eastAsia="IRNazanin" w:cs="IRNazanin"/>
          <w:color w:val="111111"/>
          <w:sz w:val="28"/>
          <w:szCs w:val="28"/>
          <w:rtl w:val="true"/>
          <w:lang w:bidi="fa-IR"/>
        </w:rPr>
        <w:t>.</w:t>
      </w:r>
      <w:bookmarkStart w:id="381" w:name="pg11929_104167"/>
    </w:p>
    <w:p>
      <w:pPr>
        <w:pStyle w:val="BookText"/>
        <w:rPr/>
      </w:pPr>
      <w:bookmarkEnd w:id="381"/>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شَکَّ فی اللّهِ و فی رسولِهِ صلی الله علیه و آله فهُو کافِرٌ </w:t>
      </w:r>
      <w:r>
        <w:rPr>
          <w:rFonts w:eastAsia="Amiri" w:cs="Amiri" w:ascii="Amiri" w:hAnsi="Amiri"/>
          <w:color w:val="111111"/>
          <w:sz w:val="28"/>
          <w:szCs w:val="28"/>
          <w:rtl w:val="true"/>
          <w:lang w:bidi="ar-SA"/>
        </w:rPr>
        <w:t xml:space="preserve">. </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الکافی عن منصورِ بنِ حازِمٍ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لأبی عبدِ اللّه علیه السلام مَن شَکَّ فی رسولِ اللّهِ صلی الله علیه و 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کافِرٌ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شَکَّ فی کُفرِ الشاکِّ فهو کافِرٌ ؟ فَأمسَکَ عَنِّی ، فَرَدَدتُ علَیهِ ثلاثَ مَرّاتٍ فاستَبَنتُ فی وَجهِهِ الغَضَبَ </w:t>
      </w:r>
      <w:r>
        <w:rPr>
          <w:rFonts w:eastAsia="Amiri" w:cs="Amiri" w:ascii="Amiri" w:hAnsi="Amiri"/>
          <w:color w:val="111111"/>
          <w:sz w:val="28"/>
          <w:szCs w:val="28"/>
          <w:rtl w:val="true"/>
          <w:lang w:bidi="ar-SA"/>
        </w:rPr>
        <w:t xml:space="preserve">. </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الکافی عن محمّدِ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کُنتُ عندَ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علیهِ أبو بَصیرٍ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عبد اللّه ما تقولُ فیمَن شَکَّ فی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کافِرٌ یا أبا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فَشَکَّ فی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کافِرٌ،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ثُمّ التَفَتَ إلی زُرارَةَ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یَکفُرُ إذا جَحَدَ </w:t>
      </w:r>
      <w:r>
        <w:rPr>
          <w:rFonts w:eastAsia="Amiri" w:cs="Amiri" w:ascii="Amiri" w:hAnsi="Amiri"/>
          <w:color w:val="111111"/>
          <w:sz w:val="28"/>
          <w:szCs w:val="28"/>
          <w:rtl w:val="true"/>
          <w:lang w:bidi="ar-SA"/>
        </w:rPr>
        <w:t xml:space="preserve">. </w:t>
      </w:r>
      <w:r>
        <w:rPr>
          <w:rStyle w:val="FootnoteAnchor"/>
          <w:rtl w:val="true"/>
        </w:rPr>
        <w:footnoteReference w:id="624"/>
      </w:r>
    </w:p>
    <w:p>
      <w:pPr>
        <w:pStyle w:val="BookText"/>
        <w:rPr/>
      </w:pP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خدا و رسول او شکّ کند،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الکافیـ به نقل از منصور بن حازم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باب رسول خدا صلی الله علیه و آله شک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حکمش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کافر بودنِ شک کننده شک کند، او هم کافر است؟ حضرت از پاسخ دادن به من خودداری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بار این سؤال را تکرار کردم و دیدم آثار خشم در چهره اش نمودار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الکافیـ به نقل از محمّد بن مسلم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 که ابو بصیر نزد ایشان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کسی که در خدا شک می کند، چه می فرمایی؟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درباره رسول خدا شک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سپس رو به زراره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وقتی کافر می شود که انکار کند</w:t>
      </w:r>
      <w:r>
        <w:rPr>
          <w:rFonts w:eastAsia="IRNazanin" w:cs="IRNazanin"/>
          <w:color w:val="111111"/>
          <w:sz w:val="28"/>
          <w:szCs w:val="28"/>
          <w:rtl w:val="true"/>
          <w:lang w:bidi="fa-IR"/>
        </w:rPr>
        <w:t>.</w:t>
      </w:r>
    </w:p>
    <w:p>
      <w:pPr>
        <w:pStyle w:val="Heading5"/>
        <w:numPr>
          <w:ilvl w:val="4"/>
          <w:numId w:val="1"/>
        </w:numPr>
        <w:rPr/>
      </w:pPr>
      <w:bookmarkStart w:id="382" w:name="__RefHeading___Toc14604590_73709187"/>
      <w:bookmarkStart w:id="383" w:name="_Toc156"/>
      <w:bookmarkEnd w:id="382"/>
      <w:r>
        <w:rPr/>
        <w:t>3438</w:t>
      </w:r>
      <w:r>
        <w:rPr>
          <w:rtl w:val="true"/>
        </w:rPr>
        <w:t xml:space="preserve"> - </w:t>
      </w:r>
      <w:r>
        <w:rPr>
          <w:rtl w:val="true"/>
        </w:rPr>
        <w:t>الکافِرُ</w:t>
      </w:r>
      <w:bookmarkEnd w:id="383"/>
    </w:p>
    <w:p>
      <w:pPr>
        <w:pStyle w:val="Heading6"/>
        <w:numPr>
          <w:ilvl w:val="5"/>
          <w:numId w:val="1"/>
        </w:numPr>
        <w:rPr/>
      </w:pPr>
      <w:bookmarkStart w:id="384" w:name="__RefHeading___Toc14604592_73709187"/>
      <w:bookmarkStart w:id="385" w:name="_Toc157"/>
      <w:bookmarkEnd w:id="384"/>
      <w:r>
        <w:rPr/>
        <w:t>3438</w:t>
      </w:r>
      <w:r>
        <w:rPr>
          <w:rtl w:val="true"/>
        </w:rPr>
        <w:t xml:space="preserve"> - </w:t>
      </w:r>
      <w:r>
        <w:rPr>
          <w:rtl w:val="true"/>
        </w:rPr>
        <w:t>کافر</w:t>
      </w:r>
      <w:bookmarkEnd w:id="38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أَنفِقُوا مِمَّا رَزَقْناکُمْ مِن قَبْلِ أَنْ یَأْتِیَ یَوْمٌ لا بَیْعٌ فِیهِ وَ لاَ خُلَّةٌ وَ لاَ شَفاعَةٌ وَ الْکافِرُونَ هُمُ الظَّالِمُونَ</w:t>
      </w:r>
      <w:r>
        <w:rPr>
          <w:rFonts w:eastAsia="Amiri" w:cs="Amiri" w:ascii="Amiri" w:hAnsi="Amiri"/>
          <w:color w:val="111111"/>
          <w:sz w:val="28"/>
          <w:szCs w:val="28"/>
          <w:rtl w:val="true"/>
          <w:lang w:bidi="ar-SA"/>
        </w:rPr>
        <w:t xml:space="preserve">» . </w:t>
      </w:r>
      <w:r>
        <w:rPr>
          <w:rStyle w:val="FootnoteAnchor"/>
          <w:rtl w:val="true"/>
        </w:rPr>
        <w:footnoteReference w:id="626"/>
      </w:r>
    </w:p>
    <w:p>
      <w:pPr>
        <w:pStyle w:val="BookText"/>
        <w:rPr/>
      </w:pPr>
      <w:r>
        <w:rPr>
          <w:rFonts w:eastAsia="Times New Roman" w:cs="Times New Roman" w:ascii="Times New Roman" w:hAnsi="Times New Roman"/>
          <w:color w:val="111111"/>
          <w:sz w:val="28"/>
          <w:szCs w:val="28"/>
          <w:lang w:val="en-US" w:bidi="en-US"/>
        </w:rPr>
        <w:t>3438</w:t>
      </w:r>
    </w:p>
    <w:p>
      <w:pPr>
        <w:pStyle w:val="BookText"/>
        <w:rPr/>
      </w:pPr>
      <w:r>
        <w:rPr>
          <w:rFonts w:ascii="IRNazanin" w:hAnsi="IRNazanin" w:eastAsia="IRNazanin"/>
          <w:color w:val="111111"/>
          <w:sz w:val="28"/>
          <w:sz w:val="28"/>
          <w:szCs w:val="28"/>
          <w:rtl w:val="true"/>
          <w:lang w:bidi="fa-IR"/>
        </w:rPr>
        <w:t>کافر</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به شما روزی داده ایم انفاق کنید، پیش از آن که روزی فرا رسد که در آن نه داد و ستدی است و نه دوستی و نه شفاعتی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کافران همان ستمکارانند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یَهْدِی الْقَوْمَ الْکافِرِینَ</w:t>
      </w:r>
      <w:r>
        <w:rPr>
          <w:rFonts w:eastAsia="Amiri" w:cs="Amiri" w:ascii="Amiri" w:hAnsi="Amiri"/>
          <w:color w:val="111111"/>
          <w:sz w:val="28"/>
          <w:szCs w:val="28"/>
          <w:rtl w:val="true"/>
          <w:lang w:bidi="ar-SA"/>
        </w:rPr>
        <w:t xml:space="preserve">» . </w:t>
      </w:r>
      <w:r>
        <w:rPr>
          <w:rStyle w:val="FootnoteAnchor"/>
          <w:rtl w:val="true"/>
        </w:rPr>
        <w:footnoteReference w:id="6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أَنْزَلْنا إِلَیْکَ الْکِتابَ فَالَّذِینَ آتَیْناهُمُ الْکِتابَ یُؤْمِنُونَ بِهِ وَ مِنْ هؤلاءِ مَن یُؤْمِنُ بِهِ وَ ما یَجْحَدُ بآیاتِنا إِلاَّ الکافِرُونَ</w:t>
      </w:r>
      <w:r>
        <w:rPr>
          <w:rFonts w:eastAsia="Amiri" w:cs="Amiri" w:ascii="Amiri" w:hAnsi="Amiri"/>
          <w:color w:val="111111"/>
          <w:sz w:val="28"/>
          <w:szCs w:val="28"/>
          <w:rtl w:val="true"/>
          <w:lang w:bidi="ar-SA"/>
        </w:rPr>
        <w:t xml:space="preserve">» . </w:t>
      </w:r>
      <w:r>
        <w:rPr>
          <w:rStyle w:val="FootnoteAnchor"/>
          <w:rtl w:val="true"/>
        </w:rPr>
        <w:footnoteReference w:id="6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آیاتٌ بَیِّناتٌ فِی صُدُورِ الَّذِینَ أُوتُوا الْعِلْمَ وَ ما یَجْحَدُ بِآیاتِنا إِلاَّ الظَّالِمُونَ</w:t>
      </w:r>
      <w:r>
        <w:rPr>
          <w:rFonts w:eastAsia="Amiri" w:cs="Amiri" w:ascii="Amiri" w:hAnsi="Amiri"/>
          <w:color w:val="111111"/>
          <w:sz w:val="28"/>
          <w:szCs w:val="28"/>
          <w:rtl w:val="true"/>
          <w:lang w:bidi="ar-SA"/>
        </w:rPr>
        <w:t xml:space="preserve">» . </w:t>
      </w:r>
      <w:r>
        <w:rPr>
          <w:rStyle w:val="FootnoteAnchor"/>
          <w:rtl w:val="true"/>
        </w:rPr>
        <w:footnoteReference w:id="6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یَدْعُ مَعَ اللّهِ إِلَها آخَرَ لاَ بُرْهانَ لَهُ بِهِ فَإِنَّمَا حِسابُهُ عِنْدَ رَبِّهِ إِنَّهُ لاَ یُفْلِحُ الْکافِرُونَ</w:t>
      </w:r>
      <w:r>
        <w:rPr>
          <w:rFonts w:eastAsia="Amiri" w:cs="Amiri" w:ascii="Amiri" w:hAnsi="Amiri"/>
          <w:color w:val="111111"/>
          <w:sz w:val="28"/>
          <w:szCs w:val="28"/>
          <w:rtl w:val="true"/>
          <w:lang w:bidi="ar-SA"/>
        </w:rPr>
        <w:t xml:space="preserve">» . </w:t>
      </w:r>
      <w:r>
        <w:rPr>
          <w:rStyle w:val="FootnoteAnchor"/>
          <w:rtl w:val="true"/>
        </w:rPr>
        <w:footnoteReference w:id="6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یَسْتَعْجِلُونَک بِالْعَذَابِ وَ إِنَّ جَهَنَّمَ لَمُحِیطَةٌ بِالْکافِرِینَ</w:t>
      </w:r>
      <w:r>
        <w:rPr>
          <w:rFonts w:eastAsia="Amiri" w:cs="Amiri" w:ascii="Amiri" w:hAnsi="Amiri"/>
          <w:color w:val="111111"/>
          <w:sz w:val="28"/>
          <w:szCs w:val="28"/>
          <w:rtl w:val="true"/>
          <w:lang w:bidi="ar-SA"/>
        </w:rPr>
        <w:t xml:space="preserve">» . </w:t>
      </w:r>
      <w:r>
        <w:rPr>
          <w:rStyle w:val="FootnoteAnchor"/>
          <w:rtl w:val="true"/>
        </w:rPr>
        <w:footnoteReference w:id="6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یُدْخِلُ الَّذِینَ آمَنُوا وَ عَمِلُوا الصَّالِحاتِ جَنَّاتٍ تَجْرِی مِنْ تَحْتِها الأَنْهارُ وَ الَّذِینَ کَفَرُوا یَتَمَتَّعُونَ وَ یَأْکُلُونَ کَما تَأْکُلُ الأَنْعامُ وَ النَّارُ مَثْویً لَّهُمْ</w:t>
      </w:r>
      <w:r>
        <w:rPr>
          <w:rFonts w:eastAsia="Amiri" w:cs="Amiri" w:ascii="Amiri" w:hAnsi="Amiri"/>
          <w:color w:val="111111"/>
          <w:sz w:val="28"/>
          <w:szCs w:val="28"/>
          <w:rtl w:val="true"/>
          <w:lang w:bidi="ar-SA"/>
        </w:rPr>
        <w:t xml:space="preserve">» . </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الدُّنیا سِجنُ المؤمنِ و جَنَّةُ الکافِرِ </w:t>
      </w:r>
      <w:r>
        <w:rPr>
          <w:rFonts w:eastAsia="Amiri" w:cs="Amiri" w:ascii="Amiri" w:hAnsi="Amiri"/>
          <w:color w:val="111111"/>
          <w:sz w:val="28"/>
          <w:szCs w:val="28"/>
          <w:rtl w:val="true"/>
          <w:lang w:bidi="ar-SA"/>
        </w:rPr>
        <w:t xml:space="preserve">. </w:t>
      </w:r>
      <w:r>
        <w:rPr>
          <w:rStyle w:val="FootnoteAnchor"/>
          <w:rtl w:val="true"/>
        </w:rPr>
        <w:footnoteReference w:id="6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گروه کافران را هدایت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ما قرآن را بر تو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که بدیشان کتاب داده ایم بدان ایمان نمی آورند و از میان آنان کسانی هستند که به آن نمی گروند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ما را انکار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روشن در سینه های کسانی است که علم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ما را انکار نکنند مگر ستمکاران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با خدا معبود دیگری بخواند، برای آن برهانی نخواهد داشت و حسابش فقط با پروردگارش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کافران رستگار نمی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شتاب زده از تو عذاب می خواهند و حال آن که جهنم قطعاً بر کافران احاطه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کسانی را که ایمان آورده اند و کارهای شایسته کرده اند، در باغهایی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نهرها روان است، درمی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کافر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بهره می برند و همان گونه که چهارپایان می خورند، می خورند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جایگاه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زندان مؤمن و بهشت کافر است</w:t>
      </w:r>
      <w:r>
        <w:rPr>
          <w:rFonts w:eastAsia="IRNazanin" w:cs="IRNazanin"/>
          <w:color w:val="111111"/>
          <w:sz w:val="28"/>
          <w:szCs w:val="28"/>
          <w:rtl w:val="true"/>
          <w:lang w:bidi="fa-IR"/>
        </w:rPr>
        <w:t>.</w:t>
      </w:r>
      <w:bookmarkStart w:id="386" w:name="pg11929_104169"/>
    </w:p>
    <w:p>
      <w:pPr>
        <w:pStyle w:val="BookText"/>
        <w:rPr/>
      </w:pPr>
      <w:bookmarkEnd w:id="386"/>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الکافِرُ الدُّنیا جَنَّتُهُ ، و العاجِلَةُ هِمَّتُهُ ، و المَوتُ شَقاوَتُهُ ، و النّارُ غایَتُهُ </w:t>
      </w:r>
      <w:r>
        <w:rPr>
          <w:rFonts w:eastAsia="Amiri" w:cs="Amiri" w:ascii="Amiri" w:hAnsi="Amiri"/>
          <w:color w:val="111111"/>
          <w:sz w:val="28"/>
          <w:szCs w:val="28"/>
          <w:rtl w:val="true"/>
          <w:lang w:bidi="ar-SA"/>
        </w:rPr>
        <w:t xml:space="preserve">. </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الکافِرُ خَبٌّ ضَبٌّ جافٍ خائنٌ </w:t>
      </w:r>
      <w:r>
        <w:rPr>
          <w:rFonts w:eastAsia="Amiri" w:cs="Amiri" w:ascii="Amiri" w:hAnsi="Amiri"/>
          <w:color w:val="111111"/>
          <w:sz w:val="28"/>
          <w:szCs w:val="28"/>
          <w:rtl w:val="true"/>
          <w:lang w:bidi="ar-SA"/>
        </w:rPr>
        <w:t xml:space="preserve">. </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الکافِر خَبٌّ لَئیمٌ ، خَؤونٌ ، مَغرورٌ بجَهلِهِ ، مَغبونٌ </w:t>
      </w:r>
      <w:r>
        <w:rPr>
          <w:rFonts w:eastAsia="Amiri" w:cs="Amiri" w:ascii="Amiri" w:hAnsi="Amiri"/>
          <w:color w:val="111111"/>
          <w:sz w:val="28"/>
          <w:szCs w:val="28"/>
          <w:rtl w:val="true"/>
          <w:lang w:bidi="ar-SA"/>
        </w:rPr>
        <w:t xml:space="preserve">. </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الکافِرِ لِدُنیاهُ ، وَ سَعیُهُ لِعاجِلَتِهِ ، و غایَتُهُ شَهوَتُهُ </w:t>
      </w:r>
      <w:r>
        <w:rPr>
          <w:rFonts w:eastAsia="Amiri" w:cs="Amiri" w:ascii="Amiri" w:hAnsi="Amiri"/>
          <w:color w:val="111111"/>
          <w:sz w:val="28"/>
          <w:szCs w:val="28"/>
          <w:rtl w:val="true"/>
          <w:lang w:bidi="ar-SA"/>
        </w:rPr>
        <w:t xml:space="preserve">. </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الکافِرُ فاجِرٌ جاهِلٌ </w:t>
      </w:r>
      <w:r>
        <w:rPr>
          <w:rFonts w:eastAsia="Amiri" w:cs="Amiri" w:ascii="Amiri" w:hAnsi="Amiri"/>
          <w:color w:val="111111"/>
          <w:sz w:val="28"/>
          <w:szCs w:val="28"/>
          <w:rtl w:val="true"/>
          <w:lang w:bidi="ar-SA"/>
        </w:rPr>
        <w:t xml:space="preserve">. </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کَفَرَ الکافِرُ حتّی جَهِلَ </w:t>
      </w:r>
      <w:r>
        <w:rPr>
          <w:rFonts w:eastAsia="Amiri" w:cs="Amiri" w:ascii="Amiri" w:hAnsi="Amiri"/>
          <w:color w:val="111111"/>
          <w:sz w:val="28"/>
          <w:szCs w:val="28"/>
          <w:rtl w:val="true"/>
          <w:lang w:bidi="ar-SA"/>
        </w:rPr>
        <w:t xml:space="preserve">. </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 xml:space="preserve">الإمامُ الصّادقُ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عُتُلٍّ بَعدَ ذلکَ زَنِیمٍ</w:t>
      </w:r>
      <w:r>
        <w:rPr>
          <w:rFonts w:eastAsia="Amiri" w:cs="Amiri" w:ascii="Amiri" w:hAnsi="Amiri"/>
          <w:color w:val="111111"/>
          <w:sz w:val="28"/>
          <w:szCs w:val="28"/>
          <w:rtl w:val="true"/>
          <w:lang w:bidi="ar-SA"/>
        </w:rPr>
        <w:t xml:space="preserve">» </w:t>
      </w:r>
      <w:r>
        <w:rPr>
          <w:rStyle w:val="FootnoteAnchor"/>
          <w:rtl w:val="true"/>
        </w:rPr>
        <w:footnoteReference w:id="640"/>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العُتُلُّ العَظیمُ الکُفرِ ، و الزَّنیمُ المُستَهتَرُ بکُفرِهِ </w:t>
      </w:r>
      <w:r>
        <w:rPr>
          <w:rFonts w:eastAsia="Amiri" w:cs="Amiri" w:ascii="Amiri" w:hAnsi="Amiri"/>
          <w:color w:val="111111"/>
          <w:sz w:val="28"/>
          <w:szCs w:val="28"/>
          <w:rtl w:val="true"/>
          <w:lang w:bidi="ar-SA"/>
        </w:rPr>
        <w:t xml:space="preserve">. </w:t>
      </w:r>
      <w:r>
        <w:rPr>
          <w:rStyle w:val="FootnoteAnchor"/>
          <w:rtl w:val="true"/>
        </w:rPr>
        <w:footnoteReference w:id="641"/>
      </w:r>
    </w:p>
    <w:p>
      <w:pPr>
        <w:pStyle w:val="BookText"/>
        <w:rPr/>
      </w:pP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 xml:space="preserve">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بهشتش دنیاست و همّتش جهان گذرا و بد بختی اش مرگ و خط پایانش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نیرنگ باز است و حیله گر و بی رحم و خیانت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دغلکار است و فرومایه و خیانت پیشه و فریفته نادانی خویش و بازنده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و غم کافر برای دنیای اوست و کوشش او برای جهان گذرایش و مقصدش شهوتش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نابکار و نادان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به کفر کشیده نشد، مگر به سبب نادانی 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عُتُلٍّ بعد ذلک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بد کفر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چندان دلباخته کفر خویش است که به هیچ چیز دیگری نمی اندیشد</w:t>
      </w:r>
      <w:r>
        <w:rPr>
          <w:rFonts w:eastAsia="IRNazanin" w:cs="IRNazanin"/>
          <w:color w:val="111111"/>
          <w:sz w:val="28"/>
          <w:szCs w:val="28"/>
          <w:rtl w:val="true"/>
          <w:lang w:bidi="fa-IR"/>
        </w:rPr>
        <w:t>.</w:t>
      </w:r>
    </w:p>
    <w:p>
      <w:pPr>
        <w:pStyle w:val="Heading5"/>
        <w:numPr>
          <w:ilvl w:val="4"/>
          <w:numId w:val="1"/>
        </w:numPr>
        <w:rPr/>
      </w:pPr>
      <w:bookmarkStart w:id="387" w:name="__RefHeading___Toc14604594_73709187"/>
      <w:bookmarkStart w:id="388" w:name="_Toc158"/>
      <w:bookmarkEnd w:id="387"/>
      <w:r>
        <w:rPr/>
        <w:t>3439</w:t>
      </w:r>
      <w:r>
        <w:rPr>
          <w:rtl w:val="true"/>
        </w:rPr>
        <w:t xml:space="preserve"> - </w:t>
      </w:r>
      <w:r>
        <w:rPr>
          <w:rtl w:val="true"/>
        </w:rPr>
        <w:t>أدنَی الکُفرِ</w:t>
      </w:r>
      <w:bookmarkEnd w:id="388"/>
    </w:p>
    <w:p>
      <w:pPr>
        <w:pStyle w:val="Heading6"/>
        <w:numPr>
          <w:ilvl w:val="5"/>
          <w:numId w:val="1"/>
        </w:numPr>
        <w:rPr/>
      </w:pPr>
      <w:bookmarkStart w:id="389" w:name="__RefHeading___Toc14604596_73709187"/>
      <w:bookmarkStart w:id="390" w:name="_Toc159"/>
      <w:bookmarkEnd w:id="389"/>
      <w:r>
        <w:rPr/>
        <w:t>3439</w:t>
      </w:r>
      <w:r>
        <w:rPr>
          <w:rtl w:val="true"/>
        </w:rPr>
        <w:t xml:space="preserve"> - </w:t>
      </w:r>
      <w:r>
        <w:rPr>
          <w:rtl w:val="true"/>
        </w:rPr>
        <w:t>کمترین درجه کفر</w:t>
      </w:r>
      <w:bookmarkEnd w:id="39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أدنَی الکُفرِ أن یَسمَعَ الرجلُ عن أخیهِ الکَلِمَةَ فَیَحفَظَها علَیهِ یُریدُ أن یَفضَحَهُ بها ، اُولئکَ لا خَلاقَ لَهُم </w:t>
      </w:r>
      <w:r>
        <w:rPr>
          <w:rFonts w:eastAsia="Amiri" w:cs="Amiri" w:ascii="Amiri" w:hAnsi="Amiri"/>
          <w:color w:val="111111"/>
          <w:sz w:val="28"/>
          <w:szCs w:val="28"/>
          <w:rtl w:val="true"/>
          <w:lang w:bidi="ar-SA"/>
        </w:rPr>
        <w:t xml:space="preserve">. </w:t>
      </w:r>
      <w:r>
        <w:rPr>
          <w:rStyle w:val="FootnoteAnchor"/>
          <w:rtl w:val="true"/>
        </w:rPr>
        <w:footnoteReference w:id="643"/>
      </w:r>
    </w:p>
    <w:p>
      <w:pPr>
        <w:pStyle w:val="BookText"/>
        <w:rPr/>
      </w:pPr>
      <w:r>
        <w:rPr>
          <w:rFonts w:eastAsia="Times New Roman" w:cs="Times New Roman" w:ascii="Times New Roman" w:hAnsi="Times New Roman"/>
          <w:color w:val="111111"/>
          <w:sz w:val="28"/>
          <w:szCs w:val="28"/>
          <w:lang w:val="en-US" w:bidi="en-US"/>
        </w:rPr>
        <w:t>3439</w:t>
      </w:r>
    </w:p>
    <w:p>
      <w:pPr>
        <w:pStyle w:val="BookText"/>
        <w:rPr/>
      </w:pPr>
      <w:r>
        <w:rPr>
          <w:rFonts w:ascii="IRNazanin" w:hAnsi="IRNazanin" w:eastAsia="IRNazanin"/>
          <w:color w:val="111111"/>
          <w:sz w:val="28"/>
          <w:sz w:val="28"/>
          <w:szCs w:val="28"/>
          <w:rtl w:val="true"/>
          <w:lang w:bidi="fa-IR"/>
        </w:rPr>
        <w:t>کمترین درجه کفر</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کمترین درجه کفر این است که آدمی از برادر خود سخنی بشنود و آن را نگه دارد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رسوایش گرداند؛ اینان از خیر و خوبی بی نصیبند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علیٌّ علیه السلامـ فی جَوابِ مَن سَألهُ عن أدنی ما یکونُ بهِ الرجلُ کافراً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أدنی ما یکونُ بهِ کافرا أن یَتَدَیَّنَ بشیءٍ فَیَزعُمَ أنَّ اللّهَ أمرَهُ بهِ مِمّا نَهَی اللّهُ عَنهُ ، ثُمّ یَنصِبَهُ دِیناً فیَتَبرَّأ و یَتَولَّی و یَزعُمَ أنّهُ یَعبُدُ اللّهَ الذی أمَرَهُ بهِ </w:t>
      </w:r>
      <w:r>
        <w:rPr>
          <w:rFonts w:eastAsia="Amiri" w:cs="Amiri" w:ascii="Amiri" w:hAnsi="Amiri"/>
          <w:color w:val="111111"/>
          <w:sz w:val="28"/>
          <w:szCs w:val="28"/>
          <w:rtl w:val="true"/>
          <w:lang w:bidi="ar-SA"/>
        </w:rPr>
        <w:t xml:space="preserve">. </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أدنی ما یکونُ بهِ العَبدُ کافِرا مَن زَعَمَ أنَّ شیئا نَهَی اللّهُ عَنهُ أنَّ اللّهَ أمَرَ بهِ و نَصَبَهُ دِینا یَتَولَّی علَیهِ ، و یَزعُمُ أنّهُ یَعبُدُ الذی أمَرَهُ بهِ ، و إنّما یَعبُدُ الشیطانَ </w:t>
      </w:r>
      <w:r>
        <w:rPr>
          <w:rFonts w:eastAsia="Amiri" w:cs="Amiri" w:ascii="Amiri" w:hAnsi="Amiri"/>
          <w:color w:val="111111"/>
          <w:sz w:val="28"/>
          <w:szCs w:val="28"/>
          <w:rtl w:val="true"/>
          <w:lang w:bidi="ar-SA"/>
        </w:rPr>
        <w:t xml:space="preserve">. </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أقرَبَ ما یکونُ العَبدُ إلَی الکُفرِ أن یُؤاخیَ الرجُلَ علَی الدِّینِ فَیُحصیَ علَیهِ عَثَراتِهِ و زَلاّتِهِ لِیُعَنِّفَهُ بها یَوما مّا </w:t>
      </w:r>
      <w:r>
        <w:rPr>
          <w:rFonts w:eastAsia="Amiri" w:cs="Amiri" w:ascii="Amiri" w:hAnsi="Amiri"/>
          <w:color w:val="111111"/>
          <w:sz w:val="28"/>
          <w:szCs w:val="28"/>
          <w:rtl w:val="true"/>
          <w:lang w:bidi="ar-SA"/>
        </w:rPr>
        <w:t xml:space="preserve">. </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الإمامُ الصّادقُ علیه السلامـ لمّا سُئلَ عن أدنَی الإلحادِ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الکِبرُ مِنهُ </w:t>
      </w:r>
      <w:r>
        <w:rPr>
          <w:rFonts w:eastAsia="Amiri" w:cs="Amiri" w:ascii="Amiri" w:hAnsi="Amiri"/>
          <w:color w:val="111111"/>
          <w:sz w:val="28"/>
          <w:szCs w:val="28"/>
          <w:rtl w:val="true"/>
          <w:lang w:bidi="ar-SA"/>
        </w:rPr>
        <w:t xml:space="preserve">. </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عنه علیه السلامـ لمّا سُئلَ عن مَنزِلَةِ رجُلٍ إن حَدَّثَ کَذَبَ ، و إن وَعَدَ أخلَفَ ، و إن ائتُمِنَ خانَ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أدنَی المَنازِلِ مِن الکُفرِ و لیسَ بکافِرٍ </w:t>
      </w:r>
      <w:r>
        <w:rPr>
          <w:rFonts w:eastAsia="Amiri" w:cs="Amiri" w:ascii="Amiri" w:hAnsi="Amiri"/>
          <w:color w:val="111111"/>
          <w:sz w:val="28"/>
          <w:szCs w:val="28"/>
          <w:rtl w:val="true"/>
          <w:lang w:bidi="ar-SA"/>
        </w:rPr>
        <w:t xml:space="preserve">. </w:t>
      </w:r>
      <w:r>
        <w:rPr>
          <w:rStyle w:val="FootnoteAnchor"/>
          <w:rtl w:val="true"/>
        </w:rPr>
        <w:footnoteReference w:id="648"/>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 علیه السلامـ در پاسخ به کسی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چیزی که آدمی با آن کافر می شود چیست؟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آن کافر می گردد، این است که به چیزی اعتقاد دینی پیدا کند و آنچه را که خدا از آن نهی کرده، خیال کند که خداوند او را بدان فرمان داده است؛ سپس با عَلَم کردن آن، دوستی و دشمنی ورزد و خیال کند که با این کار خدا را عبادت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کمترین عملی که بنده به سبب آن کافر می گردد، این است که کسی چیزی را که خدا از آن نهی فرموده است، خیال کند خدا به آن دستور داده و آن را دین و آیینی قرار دهد و از آن پیروی کند و پندارد که خداوند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خیال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کار دستورش داده است پرستش می کند، حال این که در حقیقت شیطان را بندگی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نزدیکترین حالت و زمان بنده به کفر، این است که با کسی برادریِ دینی کند، آن گاه خطاها و لغزشهایش را پیش خود برشمارد تا روزی به وسیله آنها او را سرزنش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 پاسخ به سؤال از کمترین درجه الحاد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السلامـ وقتی از ایشان منزلت کسی را پرسیدند که هرگاه سخن بگوید، دروغ گوید و هر گاه وعده دهد، خلف وعده کند و هر گاه امین شمرده شود، خیانت کند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منزلتش نزدیکترین منازل به کفر است، اما کافر نیست</w:t>
      </w:r>
      <w:r>
        <w:rPr>
          <w:rFonts w:eastAsia="IRNazanin" w:cs="IRNazanin"/>
          <w:color w:val="111111"/>
          <w:sz w:val="28"/>
          <w:szCs w:val="28"/>
          <w:rtl w:val="true"/>
          <w:lang w:bidi="fa-IR"/>
        </w:rPr>
        <w:t>.</w:t>
      </w:r>
      <w:bookmarkStart w:id="391" w:name="pg11929_104171"/>
    </w:p>
    <w:p>
      <w:pPr>
        <w:pStyle w:val="Heading5"/>
        <w:numPr>
          <w:ilvl w:val="4"/>
          <w:numId w:val="1"/>
        </w:numPr>
        <w:rPr/>
      </w:pPr>
      <w:bookmarkStart w:id="392" w:name="__RefHeading___Toc14604598_73709187"/>
      <w:bookmarkStart w:id="393" w:name="_Toc160"/>
      <w:bookmarkEnd w:id="391"/>
      <w:bookmarkEnd w:id="392"/>
      <w:r>
        <w:rPr/>
        <w:t>3440</w:t>
      </w:r>
      <w:r>
        <w:rPr>
          <w:rtl w:val="true"/>
        </w:rPr>
        <w:t xml:space="preserve"> - </w:t>
      </w:r>
      <w:r>
        <w:rPr>
          <w:rtl w:val="true"/>
        </w:rPr>
        <w:t>دَعائِمُ الکُفرِ وأرکانُهُ</w:t>
      </w:r>
      <w:bookmarkEnd w:id="393"/>
    </w:p>
    <w:p>
      <w:pPr>
        <w:pStyle w:val="Heading6"/>
        <w:numPr>
          <w:ilvl w:val="5"/>
          <w:numId w:val="1"/>
        </w:numPr>
        <w:rPr/>
      </w:pPr>
      <w:bookmarkStart w:id="394" w:name="__RefHeading___Toc14604600_73709187"/>
      <w:bookmarkStart w:id="395" w:name="_Toc161"/>
      <w:bookmarkEnd w:id="394"/>
      <w:r>
        <w:rPr/>
        <w:t>3440</w:t>
      </w:r>
      <w:r>
        <w:rPr>
          <w:rtl w:val="true"/>
        </w:rPr>
        <w:t xml:space="preserve"> - </w:t>
      </w:r>
      <w:r>
        <w:rPr>
          <w:rtl w:val="true"/>
        </w:rPr>
        <w:t>ستونها و ارکان کفر</w:t>
      </w:r>
      <w:bookmarkEnd w:id="39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أرکانُ الکُفرِ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الرَّغبَةُ ، و الرَّهبَةُ ، و السَّخَطُ ، و الغَضَبُ </w:t>
      </w:r>
      <w:r>
        <w:rPr>
          <w:rFonts w:eastAsia="Amiri" w:cs="Amiri" w:ascii="Amiri" w:hAnsi="Amiri"/>
          <w:color w:val="111111"/>
          <w:sz w:val="28"/>
          <w:szCs w:val="28"/>
          <w:rtl w:val="true"/>
          <w:lang w:bidi="ar-SA"/>
        </w:rPr>
        <w:t xml:space="preserve">. </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الکُفرُ علی أربَعِ 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التَّعَمُّقِ ، و التَّنازُعِ ، و الزَّیغِ ، و الشِّقاقِ ، فمَن تَعَمَّقَ لم یُنِبْ إلَی الحَقِّ ، و مَن کَثُرَ نِزاعُهُ بالجَهلِ دامَ عَماهُ عنِ الحَقِّ ، و مَن زاغَ ساءَت عندَهُ الحَسَنةُ ، و حَسُنَت عِندَهُ السَّیّئةُ ، و سَکِرَ سُکرَ الضَّلالَةِ ، و مَن شاقَّ وعُرَتْ علَیهِ طُرُقُهُ ، و أعضَلَ علَیهِ أمرُهُ ، و ضاقَ علَیهِ مَخرَجُهُ </w:t>
      </w:r>
      <w:r>
        <w:rPr>
          <w:rFonts w:eastAsia="Amiri" w:cs="Amiri" w:ascii="Amiri" w:hAnsi="Amiri"/>
          <w:color w:val="111111"/>
          <w:sz w:val="28"/>
          <w:szCs w:val="28"/>
          <w:rtl w:val="true"/>
          <w:lang w:bidi="ar-SA"/>
        </w:rPr>
        <w:t xml:space="preserve">. </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بُنِیَ الکفرُ علی أربَعِ 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الفِسقُ ، و الغُلوُّ ، و الشَّکُّ ، و الشُّبهَةُ </w:t>
      </w:r>
      <w:r>
        <w:rPr>
          <w:rFonts w:eastAsia="Amiri" w:cs="Amiri" w:ascii="Amiri" w:hAnsi="Amiri"/>
          <w:color w:val="111111"/>
          <w:sz w:val="28"/>
          <w:szCs w:val="28"/>
          <w:rtl w:val="true"/>
          <w:lang w:bidi="ar-SA"/>
        </w:rPr>
        <w:t xml:space="preserve">. </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بُنِیَ الکُفرُ علی أربَعِ 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الجَفاءِ ، و العَمی ، و الغَفلَةِ ، و الشَّکِّ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جَفا فقدِ احتَقَرَ الحَقَّ ، و جَهَرَ بالباطِلِ و مَقَتَ العُلَماءَ و أصَرَّ علَی الحِنثِ العَظیمِ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عَمِیَ نَسِیَ الذِّکرَ ، و اتَّبَعَ الظَنَّ ، و طَلَبَ المَغفِرَةَ بلا تَوبَةٍ و لا استِکانَةٍ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غَفَلَ حادَ عنِ الرُّشدِ ، و غَرَّتهُ الأمانِیُّ ، و أخَذَتهُ الحَسرَةُ و النَّدامَةُ ، و بَدا لَهُ مِن اللّهِ ما لم یَکُن یَحتَسِبُ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عَتا فی أمرِ اللّهِ شَکَّ ، و مَن شَکَّ تعالی علَیهِ ، فَأذَلَّهُ بسُلطانِهِ ، و صَغَّرَهُ بجَلالِهِ ، کما فَرَّطَ فی أمرِهِ فاغتَرَّ بِرَبِّهِ الکریمِ </w:t>
      </w:r>
      <w:r>
        <w:rPr>
          <w:rFonts w:eastAsia="Amiri" w:cs="Amiri" w:ascii="Amiri" w:hAnsi="Amiri"/>
          <w:color w:val="111111"/>
          <w:sz w:val="28"/>
          <w:szCs w:val="28"/>
          <w:rtl w:val="true"/>
          <w:lang w:bidi="ar-SA"/>
        </w:rPr>
        <w:t xml:space="preserve">. </w:t>
      </w:r>
      <w:r>
        <w:rPr>
          <w:rStyle w:val="FootnoteAnchor"/>
          <w:rtl w:val="true"/>
        </w:rPr>
        <w:footnoteReference w:id="653"/>
      </w:r>
    </w:p>
    <w:p>
      <w:pPr>
        <w:pStyle w:val="BookText"/>
        <w:rPr/>
      </w:pPr>
      <w:r>
        <w:rPr>
          <w:rFonts w:eastAsia="Times New Roman" w:cs="Times New Roman" w:ascii="Times New Roman" w:hAnsi="Times New Roman"/>
          <w:color w:val="111111"/>
          <w:sz w:val="28"/>
          <w:szCs w:val="28"/>
          <w:lang w:val="en-US" w:bidi="en-US"/>
        </w:rPr>
        <w:t>3440</w:t>
      </w:r>
    </w:p>
    <w:p>
      <w:pPr>
        <w:pStyle w:val="BookText"/>
        <w:rPr/>
      </w:pPr>
      <w:r>
        <w:rPr>
          <w:rFonts w:ascii="IRNazanin" w:hAnsi="IRNazanin" w:eastAsia="IRNazanin"/>
          <w:color w:val="111111"/>
          <w:sz w:val="28"/>
          <w:sz w:val="28"/>
          <w:szCs w:val="28"/>
          <w:rtl w:val="true"/>
          <w:lang w:bidi="fa-IR"/>
        </w:rPr>
        <w:t>ستونها و ارکان کفر</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 های کفر چهار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و ترس و نارضایی و 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بر چهار ستون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تند روی و ستیزه گری و کژی و عناد؛ زیرا، کسی که تندرو باشد، به حق باز نگردد و آن که از روی نادانی ستیزه گری بسیار کند، کوردلی او از دیدن حق، پایدار مانَد و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راه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منحرف شود، نیک در نظرش بد و بد در نظرش نیک جلوه کند و مستِ گمراهی شود و آن که دشمنی و عناد ورزد، راههایش بر او ناهموار و کارش بر او، دشوار شود و راه خروجش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تنگ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بر چهار ستون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شدن از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 و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بر چهار پایه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نادانی، کوردلی، غفلت و شک </w:t>
      </w:r>
      <w:r>
        <w:rPr>
          <w:rStyle w:val="FootnoteAnchor"/>
          <w:rtl w:val="true"/>
        </w:rPr>
        <w:footnoteReference w:id="654"/>
      </w:r>
      <w:r>
        <w:rPr>
          <w:rFonts w:ascii="IRNazanin" w:hAnsi="IRNazanin" w:eastAsia="IRNazanin"/>
          <w:color w:val="111111"/>
          <w:sz w:val="28"/>
          <w:sz w:val="28"/>
          <w:szCs w:val="28"/>
          <w:rtl w:val="true"/>
          <w:lang w:bidi="fa-IR"/>
        </w:rPr>
        <w:t>؛ زیرا کسی که نادان باشد، حق را کوچک شمارد و آشکارا دم از باطل زند و با دانایان دشمنی ورزد و بر گناه بزرگ پای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کوردل باشد، یاد خدا را به فراموشی سپارد و از گمان پیروی کند و بدون توبه و زاری، طالب آمرزش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غافل باشد از راه راست منحرف شود و آرزوها او را بفریبد و دریغ و پشیمانی فرایش گیرد و از جانب خداوند چیزی برای او رقم خورد که گمانش را هم نمی کرد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کسی که از فرمان خدا سرکشی کند، دستخوش شک شود و هر که به شک درافتد، خداوند بر او بزرگی کند، پس با قدرت خود او را خوار گرداند و با جلال و شکوه خویش وی را حقیر سازد، همچنان که در کار خود کوتاهی کرد، و به پروردگار مهربان و بزرگوار خود مغرور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 الکُفرِ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الحِرصُ ، و الاستِکبارُ ، و الحَسَدُ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الحِرصُ فإنّ آدمَ علیه السلام حینَ نُهِیَ عنِ الشَّجرَةِ حَمَلَهُ الحِرصُ علی أن أکَلَ مِنها ، و أمّا الاستِکبارُ فإبلیسُ حینَ اُمِرَ بالسُّجودِ لآدمَ استَکبَرَ ، و أمّا الحَسَدُ فابنا آدَمَ حیثُ قَتَلَ أحدُهُما صاحِبَهُ </w:t>
      </w:r>
      <w:r>
        <w:rPr>
          <w:rFonts w:eastAsia="Amiri" w:cs="Amiri" w:ascii="Amiri" w:hAnsi="Amiri"/>
          <w:color w:val="111111"/>
          <w:sz w:val="28"/>
          <w:szCs w:val="28"/>
          <w:rtl w:val="true"/>
          <w:lang w:bidi="ar-SA"/>
        </w:rPr>
        <w:t xml:space="preserve">. </w:t>
      </w:r>
      <w:r>
        <w:rPr>
          <w:rStyle w:val="FootnoteAnchor"/>
          <w:rtl w:val="true"/>
        </w:rPr>
        <w:footnoteReference w:id="655"/>
      </w:r>
    </w:p>
    <w:p>
      <w:pPr>
        <w:pStyle w:val="BookText"/>
        <w:rPr/>
      </w:pP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72/104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99</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های کفر سه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آزمندی، خود بزرگ بینی و حسادت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آزمندی، نمونه اش آدم علیه السلام است که چون از آن درخت نهی شد، آزمندی او را به خوردن از آن 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بزرگ بینی، نمونه اش ابلیس است که وقتی به سجده در برابر آدم فرمان یافت، استکبار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حسادت، نمونه اش دو فرزند آدم است که 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حسادت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دیگری را کشت</w:t>
      </w:r>
      <w:r>
        <w:rPr>
          <w:rFonts w:eastAsia="IRNazanin" w:cs="IRNazanin"/>
          <w:color w:val="111111"/>
          <w:sz w:val="28"/>
          <w:szCs w:val="28"/>
          <w:rtl w:val="true"/>
          <w:lang w:bidi="fa-IR"/>
        </w:rPr>
        <w:t>.</w:t>
      </w:r>
      <w:bookmarkStart w:id="396" w:name="pg11929_104173"/>
    </w:p>
    <w:p>
      <w:pPr>
        <w:pStyle w:val="Heading5"/>
        <w:numPr>
          <w:ilvl w:val="4"/>
          <w:numId w:val="1"/>
        </w:numPr>
        <w:rPr/>
      </w:pPr>
      <w:bookmarkStart w:id="397" w:name="__RefHeading___Toc14604602_73709187"/>
      <w:bookmarkStart w:id="398" w:name="_Toc162"/>
      <w:bookmarkEnd w:id="396"/>
      <w:bookmarkEnd w:id="397"/>
      <w:r>
        <w:rPr/>
        <w:t>3441</w:t>
      </w:r>
      <w:r>
        <w:rPr>
          <w:rtl w:val="true"/>
        </w:rPr>
        <w:t xml:space="preserve"> - </w:t>
      </w:r>
      <w:r>
        <w:rPr>
          <w:rtl w:val="true"/>
        </w:rPr>
        <w:t>وُجوهُ الکُفرِ فی کِتابِ اللَّهِ</w:t>
      </w:r>
      <w:bookmarkEnd w:id="398"/>
    </w:p>
    <w:p>
      <w:pPr>
        <w:pStyle w:val="Heading6"/>
        <w:numPr>
          <w:ilvl w:val="5"/>
          <w:numId w:val="1"/>
        </w:numPr>
        <w:rPr/>
      </w:pPr>
      <w:bookmarkStart w:id="399" w:name="__RefHeading___Toc14604604_73709187"/>
      <w:bookmarkStart w:id="400" w:name="_Toc163"/>
      <w:bookmarkEnd w:id="399"/>
      <w:r>
        <w:rPr/>
        <w:t>3441</w:t>
      </w:r>
      <w:r>
        <w:rPr>
          <w:rtl w:val="true"/>
        </w:rPr>
        <w:t xml:space="preserve"> - </w:t>
      </w:r>
      <w:r>
        <w:rPr>
          <w:rtl w:val="true"/>
        </w:rPr>
        <w:t>گونه های کفر در کتاب خدا</w:t>
      </w:r>
      <w:bookmarkEnd w:id="400"/>
    </w:p>
    <w:p>
      <w:pPr>
        <w:pStyle w:val="BookText"/>
        <w:rPr/>
      </w:pPr>
      <w:r>
        <w:rPr>
          <w:rFonts w:ascii="Amiri" w:hAnsi="Amiri" w:eastAsia="Amiri" w:cs="Amiri"/>
          <w:color w:val="111111"/>
          <w:sz w:val="28"/>
          <w:sz w:val="28"/>
          <w:szCs w:val="28"/>
          <w:rtl w:val="true"/>
          <w:lang w:bidi="ar-SA"/>
        </w:rPr>
        <w:t>الإمامُ الصّادقُ علیه السلامـ لمّا سُئلَ عَن وُجوهِ الکُفرِ فی کتابِ اللّهِ عَزَّ و جلَّ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الکُفرُ فی کتابِ اللّهِ علی خَمسَةِ أوجُهٍ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کُفرُ الجُحودِ ، و الجُحودُ علی وجهَینِ ، و الکُفرُ بتَرکِ ما أمَرَ اللّهُ ، و کُفرُ البَراءةِ ، و کُفرُ النِّعَمِ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کُفرُ الجُحودِ فهُو الجُحودُ بالرُّبوبیَّةِ و هُو قَولُ مَن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رَبَّ و لا جَنَّةَ و لا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 صِنفَینِ مِن الزَّنادِقَةِ یقالُ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الدَّهریَّةُ ، و هُمُ الذینَ یَقولونَ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یُهلِکُنا إلاّ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دِینٌ وَضَعُوهُ لأنفُسِهِم بالاستِحسانِ علی غیرِ تَثَبُّتٍ مِنهُم و لا تَحقیقَ لِشیءٍ مِمّا یقولونَ ،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هُمْ إلاّ یَظُنُّونَ</w:t>
      </w:r>
      <w:r>
        <w:rPr>
          <w:rFonts w:eastAsia="Amiri" w:cs="Amiri" w:ascii="Amiri" w:hAnsi="Amiri"/>
          <w:color w:val="111111"/>
          <w:sz w:val="28"/>
          <w:szCs w:val="28"/>
          <w:rtl w:val="true"/>
          <w:lang w:bidi="ar-SA"/>
        </w:rPr>
        <w:t xml:space="preserve">» </w:t>
      </w:r>
      <w:r>
        <w:rPr>
          <w:rStyle w:val="FootnoteAnchor"/>
          <w:rtl w:val="true"/>
        </w:rPr>
        <w:footnoteReference w:id="657"/>
      </w:r>
      <w:r>
        <w:rPr>
          <w:rFonts w:ascii="Amiri" w:hAnsi="Amiri" w:eastAsia="Amiri" w:cs="Amiri"/>
          <w:color w:val="111111"/>
          <w:sz w:val="28"/>
          <w:sz w:val="28"/>
          <w:szCs w:val="28"/>
          <w:rtl w:val="true"/>
          <w:lang w:bidi="ar-SA"/>
        </w:rPr>
        <w:t xml:space="preserve">أنَّ ذلکَ کما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کَفَرُوا سَواءٌ علَیهِم ءَ أنْذَرْتَهُم أمْ لَمْ تُنْذِرْهُمْ لا یُؤْمِنُونَ</w:t>
      </w:r>
      <w:r>
        <w:rPr>
          <w:rFonts w:eastAsia="Amiri" w:cs="Amiri" w:ascii="Amiri" w:hAnsi="Amiri"/>
          <w:color w:val="111111"/>
          <w:sz w:val="28"/>
          <w:szCs w:val="28"/>
          <w:rtl w:val="true"/>
          <w:lang w:bidi="ar-SA"/>
        </w:rPr>
        <w:t xml:space="preserve">» </w:t>
      </w:r>
      <w:r>
        <w:rPr>
          <w:rStyle w:val="FootnoteAnchor"/>
          <w:rtl w:val="true"/>
        </w:rPr>
        <w:footnoteReference w:id="658"/>
      </w:r>
      <w:r>
        <w:rPr>
          <w:rFonts w:ascii="Amiri" w:hAnsi="Amiri" w:eastAsia="Amiri" w:cs="Amiri"/>
          <w:color w:val="111111"/>
          <w:sz w:val="28"/>
          <w:sz w:val="28"/>
          <w:szCs w:val="28"/>
          <w:rtl w:val="true"/>
          <w:lang w:bidi="ar-SA"/>
        </w:rPr>
        <w:t xml:space="preserve">یَعنی بِتَوحیدِ اللّهِ تعالی ، فهذا أحَدُ وُجوهِ الکُفرِ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الوَجهُ الآخَرُ مِن الجُحودِ علی مَعرِفَةٍ </w:t>
      </w:r>
      <w:r>
        <w:rPr>
          <w:rStyle w:val="FootnoteAnchor"/>
          <w:rtl w:val="true"/>
        </w:rPr>
        <w:footnoteReference w:id="659"/>
      </w:r>
      <w:r>
        <w:rPr>
          <w:rFonts w:ascii="Amiri" w:hAnsi="Amiri" w:eastAsia="Amiri" w:cs="Amiri"/>
          <w:color w:val="111111"/>
          <w:sz w:val="28"/>
          <w:sz w:val="28"/>
          <w:szCs w:val="28"/>
          <w:rtl w:val="true"/>
          <w:lang w:bidi="ar-SA"/>
        </w:rPr>
        <w:t xml:space="preserve">، و هُو أن یَجحَدَ الجاحِدُ و هُو یَعلَمُ أنّهُ حَقٌّ ، قدِ استَقَرَّ عِندَهُ و قَد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جَحَدُوا بها و استَیْقَنَتْها أنفُسُهُم ظُلْما و عُلُوّا</w:t>
      </w:r>
      <w:r>
        <w:rPr>
          <w:rFonts w:eastAsia="Amiri" w:cs="Amiri" w:ascii="Amiri" w:hAnsi="Amiri"/>
          <w:color w:val="111111"/>
          <w:sz w:val="28"/>
          <w:szCs w:val="28"/>
          <w:rtl w:val="true"/>
          <w:lang w:bidi="ar-SA"/>
        </w:rPr>
        <w:t xml:space="preserve">» </w:t>
      </w:r>
      <w:r>
        <w:rPr>
          <w:rStyle w:val="FootnoteAnchor"/>
          <w:rtl w:val="true"/>
        </w:rPr>
        <w:footnoteReference w:id="660"/>
      </w:r>
      <w:r>
        <w:rPr>
          <w:rFonts w:ascii="Amiri" w:hAnsi="Amiri" w:eastAsia="Amiri" w:cs="Amiri"/>
          <w:color w:val="111111"/>
          <w:sz w:val="28"/>
          <w:sz w:val="28"/>
          <w:szCs w:val="28"/>
          <w:rtl w:val="true"/>
          <w:lang w:bidi="ar-SA"/>
        </w:rPr>
        <w:t xml:space="preserve">و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کانُوا مِن قَبلُ یَستَفْتِحُونَ علَی الّذینَ کَفَرُوا فلَمّا جاءَهُم ما عَرَفُوا کَفَرُوا بهِ فَلَعنَةُ اللّهِ علَی الکافِرِینَ</w:t>
      </w:r>
      <w:r>
        <w:rPr>
          <w:rFonts w:eastAsia="Amiri" w:cs="Amiri" w:ascii="Amiri" w:hAnsi="Amiri"/>
          <w:color w:val="111111"/>
          <w:sz w:val="28"/>
          <w:szCs w:val="28"/>
          <w:rtl w:val="true"/>
          <w:lang w:bidi="ar-SA"/>
        </w:rPr>
        <w:t xml:space="preserve">» </w:t>
      </w:r>
      <w:r>
        <w:rPr>
          <w:rStyle w:val="FootnoteAnchor"/>
          <w:rtl w:val="true"/>
        </w:rPr>
        <w:footnoteReference w:id="661"/>
      </w:r>
      <w:r>
        <w:rPr>
          <w:rFonts w:ascii="Amiri" w:hAnsi="Amiri" w:eastAsia="Amiri" w:cs="Amiri"/>
          <w:color w:val="111111"/>
          <w:sz w:val="28"/>
          <w:sz w:val="28"/>
          <w:szCs w:val="28"/>
          <w:rtl w:val="true"/>
          <w:lang w:bidi="ar-SA"/>
        </w:rPr>
        <w:t xml:space="preserve">فهذا تفسیرُ وَجهَیِ الجحودِ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الوَجهُ الثالثُ مِن الکُفرِ کُفرُ النِّعَمِ ، و ذلکَ قولُهُ تعالی یَحکی قَولَ سُلَیمانَ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فَضْلِ رَبِّی لِیَبْلُوَنِی ءَ أشْکُرُ أم أکْفُرُ و مَن شَکَرَ فإنّما یَشکُرُ لِنَفِسِهِ و مَن کَفَرَ فإنَّ رَبِّی غَنیٌّ کَریمٌ</w:t>
      </w:r>
      <w:r>
        <w:rPr>
          <w:rFonts w:eastAsia="Amiri" w:cs="Amiri" w:ascii="Amiri" w:hAnsi="Amiri"/>
          <w:color w:val="111111"/>
          <w:sz w:val="28"/>
          <w:szCs w:val="28"/>
          <w:rtl w:val="true"/>
          <w:lang w:bidi="ar-SA"/>
        </w:rPr>
        <w:t xml:space="preserve">» </w:t>
      </w:r>
      <w:r>
        <w:rPr>
          <w:rStyle w:val="FootnoteAnchor"/>
          <w:rtl w:val="true"/>
        </w:rPr>
        <w:footnoteReference w:id="662"/>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شَکَرْتُم لَأزِیدَنَّکُم و لَئنْ کَفَرْتُم إنَّ عَذابِی لَشدیدٌ</w:t>
      </w:r>
      <w:r>
        <w:rPr>
          <w:rFonts w:eastAsia="Amiri" w:cs="Amiri" w:ascii="Amiri" w:hAnsi="Amiri"/>
          <w:color w:val="111111"/>
          <w:sz w:val="28"/>
          <w:szCs w:val="28"/>
          <w:rtl w:val="true"/>
          <w:lang w:bidi="ar-SA"/>
        </w:rPr>
        <w:t xml:space="preserve">» </w:t>
      </w:r>
      <w:r>
        <w:rPr>
          <w:rStyle w:val="FootnoteAnchor"/>
          <w:rtl w:val="true"/>
        </w:rPr>
        <w:footnoteReference w:id="663"/>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فاذْکُرُونِی أذکُرْکُم و اشکُرُوا لِی و لا تَکْفُرُونِ</w:t>
      </w:r>
      <w:r>
        <w:rPr>
          <w:rFonts w:eastAsia="Amiri" w:cs="Amiri" w:ascii="Amiri" w:hAnsi="Amiri"/>
          <w:color w:val="111111"/>
          <w:sz w:val="28"/>
          <w:szCs w:val="28"/>
          <w:rtl w:val="true"/>
          <w:lang w:bidi="ar-SA"/>
        </w:rPr>
        <w:t xml:space="preserve">» . </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 xml:space="preserve">و الوَجهُ الرّابعُ مِن الکُفرِ تَرکُ ما أمَرَ اللّهُ عَزَّ و جلَّ بهِ ، و هُو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أخَذْنا مِیثاقَکُم لا تَسْفِکُونَ دِماءَکُم و لا تُخْرِجُونَ أنفُسَکم مِن دِیارِکُم ثُمّ أقْرَرْتُم و أنتُم تَشْهَدُونَ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أنتُمْ هَؤلاءِ تَقتُلُونَ أنفُسَکم و تُخْرِجُونَ فَریقا مِنکُم مِن دِیارِهِم تَظاهَرُونَ علَیهِم بالإثمِ و العُدْوانِ و إن یَأْتُوکُم اُساری تُفادُوهُم و هُوَ مُحَرَّمٌ علَیکُم إخْراجُهُم أ فَتُؤمِنُونَ بِبَعْضِ الکِتابِ و تَکْفُرُونَ بِبَعْضٍ فَما جَزاءُ مَن یَفْعَلُ ذلکَ مِنکُم</w:t>
      </w:r>
      <w:r>
        <w:rPr>
          <w:rFonts w:eastAsia="Amiri" w:cs="Amiri" w:ascii="Amiri" w:hAnsi="Amiri"/>
          <w:color w:val="111111"/>
          <w:sz w:val="28"/>
          <w:szCs w:val="28"/>
          <w:rtl w:val="true"/>
          <w:lang w:bidi="ar-SA"/>
        </w:rPr>
        <w:t xml:space="preserve">» </w:t>
      </w:r>
      <w:r>
        <w:rPr>
          <w:rStyle w:val="FootnoteAnchor"/>
          <w:rtl w:val="true"/>
        </w:rPr>
        <w:footnoteReference w:id="665"/>
      </w:r>
      <w:r>
        <w:rPr>
          <w:rFonts w:ascii="Amiri" w:hAnsi="Amiri" w:eastAsia="Amiri" w:cs="Amiri"/>
          <w:color w:val="111111"/>
          <w:sz w:val="28"/>
          <w:sz w:val="28"/>
          <w:szCs w:val="28"/>
          <w:rtl w:val="true"/>
          <w:lang w:bidi="ar-SA"/>
        </w:rPr>
        <w:t xml:space="preserve">فَکَفَّرَهُم بتَرکِ ما أمَرَ اللّهُ عَزَّ و جلَّ بهِ و نَسَبَهُم إلَی الإیمانِ و لم یَقبَلْهُ مِنهُم و لم یَنفَعْهُم عندَهُ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جَزاءُ مَن یَفعَلُ ذلکَ مِنکُم إلاّ خِزْیٌ فی الحَیاةِ الدُّنیا و یَومَ القِیامَةِ یُرَدُّونَ إلی أشَدِّ العَذابِ و ما اللّهُ بِغافِلٍ عَمّا تَعمَلُونَ</w:t>
      </w:r>
      <w:r>
        <w:rPr>
          <w:rFonts w:eastAsia="Amiri" w:cs="Amiri" w:ascii="Amiri" w:hAnsi="Amiri"/>
          <w:color w:val="111111"/>
          <w:sz w:val="28"/>
          <w:szCs w:val="28"/>
          <w:rtl w:val="true"/>
          <w:lang w:bidi="ar-SA"/>
        </w:rPr>
        <w:t xml:space="preserve">» . </w:t>
      </w:r>
      <w:r>
        <w:rPr>
          <w:rStyle w:val="FootnoteAnchor"/>
          <w:rtl w:val="true"/>
        </w:rPr>
        <w:footnoteReference w:id="666"/>
      </w:r>
      <w:r>
        <w:rPr>
          <w:rFonts w:ascii="Amiri" w:hAnsi="Amiri" w:eastAsia="Amiri" w:cs="Amiri"/>
          <w:color w:val="111111"/>
          <w:sz w:val="28"/>
          <w:sz w:val="28"/>
          <w:szCs w:val="28"/>
          <w:rtl w:val="true"/>
          <w:lang w:bidi="ar-SA"/>
        </w:rPr>
        <w:t xml:space="preserve">و الوَجهُ الخامسُ مِن الکُفرِ کُفُر البَراءةِ ، و ذلکَ قولُهُ عَزَّ و جلَّ یَحکی قولَ إبراهیمَ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کَفَرْنا بِکُم و بَدا بَینَنا و بَینَکُمُ العَداوَةُ و البَغْضاءُ أبَدا حَتّی تُؤمِنُوا بِاللّهِ وَحْدَهُ</w:t>
      </w:r>
      <w:r>
        <w:rPr>
          <w:rFonts w:eastAsia="Amiri" w:cs="Amiri" w:ascii="Amiri" w:hAnsi="Amiri"/>
          <w:color w:val="111111"/>
          <w:sz w:val="28"/>
          <w:szCs w:val="28"/>
          <w:rtl w:val="true"/>
          <w:lang w:bidi="ar-SA"/>
        </w:rPr>
        <w:t xml:space="preserve">» </w:t>
      </w:r>
      <w:r>
        <w:rPr>
          <w:rStyle w:val="FootnoteAnchor"/>
          <w:rtl w:val="true"/>
        </w:rPr>
        <w:footnoteReference w:id="667"/>
      </w:r>
      <w:r>
        <w:rPr>
          <w:rFonts w:ascii="Amiri" w:hAnsi="Amiri" w:eastAsia="Amiri" w:cs="Amiri"/>
          <w:color w:val="111111"/>
          <w:sz w:val="28"/>
          <w:sz w:val="28"/>
          <w:szCs w:val="28"/>
          <w:rtl w:val="true"/>
          <w:lang w:bidi="ar-SA"/>
        </w:rPr>
        <w:t xml:space="preserve">یَعنی تَبَرَّأنا مِنکُم ، و قالَ یَذکُرُ إبلیسَ و تَبرِئَتَهُ مِن أولیائهِ مِن الإنسِ یَومَ القِیامَةِ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کَفَرْتُ بما أشْرَکْتُمونِ مِن قَبْلُ</w:t>
      </w:r>
      <w:r>
        <w:rPr>
          <w:rFonts w:eastAsia="Amiri" w:cs="Amiri" w:ascii="Amiri" w:hAnsi="Amiri"/>
          <w:color w:val="111111"/>
          <w:sz w:val="28"/>
          <w:szCs w:val="28"/>
          <w:rtl w:val="true"/>
          <w:lang w:bidi="ar-SA"/>
        </w:rPr>
        <w:t xml:space="preserve">» </w:t>
      </w:r>
      <w:r>
        <w:rPr>
          <w:rStyle w:val="FootnoteAnchor"/>
          <w:rtl w:val="true"/>
        </w:rPr>
        <w:footnoteReference w:id="668"/>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اتَّخَذْتُم مِن دُونِ اللّهِ أوْثانا مَوَدَّةَ بَینِکُم فی الحَیاةِ الدُّنیا ثُمَّ یَومَ القِیامَةِ یَکْفُرُ بَعضُکُم بِبَعْضٍ و یَلْعَنُ بَعْضُکُم بَعْضا</w:t>
      </w:r>
      <w:r>
        <w:rPr>
          <w:rFonts w:eastAsia="Amiri" w:cs="Amiri" w:ascii="Amiri" w:hAnsi="Amiri"/>
          <w:color w:val="111111"/>
          <w:sz w:val="28"/>
          <w:szCs w:val="28"/>
          <w:rtl w:val="true"/>
          <w:lang w:bidi="ar-SA"/>
        </w:rPr>
        <w:t xml:space="preserve">» </w:t>
      </w:r>
      <w:r>
        <w:rPr>
          <w:rStyle w:val="FootnoteAnchor"/>
          <w:rtl w:val="true"/>
        </w:rPr>
        <w:footnoteReference w:id="669"/>
      </w:r>
      <w:r>
        <w:rPr>
          <w:rFonts w:ascii="Amiri" w:hAnsi="Amiri" w:eastAsia="Amiri" w:cs="Amiri"/>
          <w:color w:val="111111"/>
          <w:sz w:val="28"/>
          <w:sz w:val="28"/>
          <w:szCs w:val="28"/>
          <w:rtl w:val="true"/>
          <w:lang w:bidi="ar-SA"/>
        </w:rPr>
        <w:t xml:space="preserve">یَعنی یَتَبَرَّأُ بَعضُکُم مِن بَعضٍ </w:t>
      </w:r>
      <w:r>
        <w:rPr>
          <w:rFonts w:eastAsia="Amiri" w:cs="Amiri" w:ascii="Amiri" w:hAnsi="Amiri"/>
          <w:color w:val="111111"/>
          <w:sz w:val="28"/>
          <w:szCs w:val="28"/>
          <w:rtl w:val="true"/>
          <w:lang w:bidi="ar-SA"/>
        </w:rPr>
        <w:t xml:space="preserve">. </w:t>
      </w:r>
      <w:r>
        <w:rPr>
          <w:rStyle w:val="FootnoteAnchor"/>
          <w:rtl w:val="true"/>
        </w:rPr>
        <w:footnoteReference w:id="670"/>
      </w:r>
    </w:p>
    <w:p>
      <w:pPr>
        <w:pStyle w:val="BookText"/>
        <w:rPr/>
      </w:pPr>
      <w:r>
        <w:rPr>
          <w:rFonts w:eastAsia="Times New Roman" w:cs="Times New Roman" w:ascii="Times New Roman" w:hAnsi="Times New Roman"/>
          <w:color w:val="111111"/>
          <w:sz w:val="28"/>
          <w:szCs w:val="28"/>
          <w:lang w:val="en-US" w:bidi="en-US"/>
        </w:rPr>
        <w:t>3441</w:t>
      </w:r>
    </w:p>
    <w:p>
      <w:pPr>
        <w:pStyle w:val="BookText"/>
        <w:rPr/>
      </w:pPr>
      <w:r>
        <w:rPr>
          <w:rFonts w:ascii="IRNazanin" w:hAnsi="IRNazanin" w:eastAsia="IRNazanin"/>
          <w:color w:val="111111"/>
          <w:sz w:val="28"/>
          <w:sz w:val="28"/>
          <w:szCs w:val="28"/>
          <w:rtl w:val="true"/>
          <w:lang w:bidi="fa-IR"/>
        </w:rPr>
        <w:t>گونه های کفر در کتاب خدا</w:t>
      </w:r>
    </w:p>
    <w:p>
      <w:pPr>
        <w:pStyle w:val="BookText"/>
        <w:rPr/>
      </w:pPr>
      <w:r>
        <w:rPr>
          <w:rFonts w:ascii="IRNazanin" w:hAnsi="IRNazanin" w:eastAsia="IRNazanin"/>
          <w:color w:val="111111"/>
          <w:sz w:val="28"/>
          <w:sz w:val="28"/>
          <w:szCs w:val="28"/>
          <w:rtl w:val="true"/>
          <w:lang w:bidi="fa-IR"/>
        </w:rPr>
        <w:t xml:space="preserve">امام صادق علیه السلامـ در پاسخ به پرسش از گونه های کفر در کتاب خداوند عزّ و جلّ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خدا، کفر بر پنج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آنها کفرِ 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انکار ، خود بر دو گونه است و کفرِ ناشی از ترک آنچه خداوند به انجام آن فرمان داده است و کفرِ برائت و کفرِ نعمتها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کفرِ انکار، عبارت است از انکار ربوبیّت و آن گفتار کسی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پروردگاری است و نه بهشت و نه دوزخی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دو دسته از زندیقان است که به آنان دهریّه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همینانند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چیزی جز روزگار، ما را از میان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و آیینی است که بنا به پسند و سلیقه خودشان برای خویش ساخته اند، بدون آن که درباره آنچه می گویند کمترین درنگ و تحقیقی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جز در پنداری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می کنند واقعیت همان است که آنها می گویند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کسانی که کافر شدند، برایشان یکسان است که هشدارشان دهی یا هشدارشان ندهی، ایمان نمی آورند</w:t>
      </w:r>
      <w:r>
        <w:rPr>
          <w:rFonts w:eastAsia="IRNazanin" w:cs="IRNazanin"/>
          <w:color w:val="111111"/>
          <w:sz w:val="28"/>
          <w:szCs w:val="28"/>
          <w:rtl w:val="true"/>
          <w:lang w:bidi="fa-IR"/>
        </w:rPr>
        <w:t xml:space="preserve">» </w:t>
      </w:r>
      <w:r>
        <w:rPr>
          <w:rStyle w:val="FootnoteAnchor"/>
          <w:rtl w:val="true"/>
        </w:rPr>
        <w:footnoteReference w:id="671"/>
      </w:r>
      <w:r>
        <w:rPr>
          <w:rFonts w:ascii="IRNazanin" w:hAnsi="IRNazanin" w:eastAsia="IRNazanin"/>
          <w:color w:val="111111"/>
          <w:sz w:val="28"/>
          <w:sz w:val="28"/>
          <w:szCs w:val="28"/>
          <w:rtl w:val="true"/>
          <w:lang w:bidi="fa-IR"/>
        </w:rPr>
        <w:t xml:space="preserve">یعنی به یگانگی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یکی از گونه های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گونه دیگر کفرِ انکار، 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وجود شناخت اوست و آن این است که منکر با آن که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و برایش ثابت می باشد، باز انکار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در این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آن که دلهایشان بدانها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روشنگر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داشت، از روی ظلم و تکبّر، آنها را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دیر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انتظارش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کسانی که کافر شده بودند پیروزی می جستند، ولی همین که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اوصافش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شناختند برایشان آمد انکارش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لعنت خدا بر کافران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توضیح دو گونه انکار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گونه سوم کفر،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ناسپاسی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کفر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سلیمان علیه السلام که خداوند متعال آن را باز گو می کند، به همین معناست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فضل پروردگار من است، تا مرا بیازماید که آیا سپاس می گزارم یا کفران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سپاس گزارد، در حقیقت، برای خویش سپاس گزاری کند و هر که کفران ورزد، همانا پروردگار من بی نیاز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سپاسگزاری کنید، برای شما می افزایم و اگر کفران ورزید، همانا عذاب من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یاد کنید، تا شما را یاد کنم و از من سپاسگزاری کنید و کفران نورزید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گونه چهارم کفر، فرو گذاشتن اوامر خداوند عزّ و 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معناست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از شما پیمان محکم گرفتیم که خون همدیگر را مریزید و یکدیگر را از سرزمین خود بیرون نکنید،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کردید و خود گواهید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همین شما هستید که یکدیگر را می کشید و گروهی از خودتان را از دیارشان بیرون می رانید و به گناه و تجاوز بر ضد آنان به یکدیگر کمک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اسارت پیش شما آیند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فدیه، آنان را آزاد می کنید، با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تنها کشتن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کردن آنان بر شما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به بخشی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می آورید و به بخشی کفر می ورزید؟ پس، جزای هر کس از شما که چنین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جا خداوند، آنان را به سبب فرو گذاشتن فرمان خداوند عزّ و جلّ کافر شمرده و نسبت ایمان به آنها داده ولی از ایشان نپذیرفته است و آن ایمان، از نظر خداوند برایشان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جزای هر کس از شما که چنین کند، جز خواری در زندگی دنیا چیزی نخواهد بود و روز رستاخیز، ایشان را به سخت ترین عذابها باز برند و خداوند از آنچه می کنید، غافل نیست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گونه پنجم کفر،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و بیزاری جستن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کفر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خداوند عزّ و جلّ که از قول ابراهیم علیه السلام بازگو می کند، به همین معناست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شما کفر ورزیدیم و میان ما و شما برای همیشه دشمنی و کینه باشد، مگر این که به خداوند یگانه ایمان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از شما بیزاریم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شیطان و بیزاری جستن او از دوستان آدمیش در روز قیامت، یاد کرده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به آنچه پیش از این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کار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می دانستید کافرم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خدا، فقط بتهایی را اختیار کرده اید که آن هم برای دوستی میان شما در زندگی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روز قیامت، بعضی از شما به بعضی دیگر کفر ورزد و برخی از شما برخی دیگر را لعنت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یکدیگر بیزاری می جویید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72"/>
      </w:r>
      <w:bookmarkStart w:id="401" w:name="pg11929_104178"/>
    </w:p>
    <w:p>
      <w:pPr>
        <w:pStyle w:val="Heading3"/>
        <w:numPr>
          <w:ilvl w:val="2"/>
          <w:numId w:val="1"/>
        </w:numPr>
        <w:rPr/>
      </w:pPr>
      <w:bookmarkStart w:id="402" w:name="__RefHeading___Toc14604606_73709187"/>
      <w:bookmarkStart w:id="403" w:name="_Toc164"/>
      <w:bookmarkEnd w:id="401"/>
      <w:bookmarkEnd w:id="402"/>
      <w:r>
        <w:rPr/>
        <w:t>461</w:t>
      </w:r>
      <w:r>
        <w:rPr>
          <w:rtl w:val="true"/>
        </w:rPr>
        <w:t xml:space="preserve"> - </w:t>
      </w:r>
      <w:r>
        <w:rPr>
          <w:rtl w:val="true"/>
        </w:rPr>
        <w:t>الکَفّارة</w:t>
      </w:r>
      <w:bookmarkEnd w:id="403"/>
    </w:p>
    <w:p>
      <w:pPr>
        <w:pStyle w:val="Heading4"/>
        <w:numPr>
          <w:ilvl w:val="3"/>
          <w:numId w:val="1"/>
        </w:numPr>
        <w:rPr/>
      </w:pPr>
      <w:bookmarkStart w:id="404" w:name="__RefHeading___Toc14604608_73709187"/>
      <w:bookmarkStart w:id="405" w:name="_Toc165"/>
      <w:bookmarkEnd w:id="404"/>
      <w:r>
        <w:rPr/>
        <w:t>461</w:t>
      </w:r>
      <w:r>
        <w:rPr>
          <w:rtl w:val="true"/>
        </w:rPr>
        <w:t xml:space="preserve"> - </w:t>
      </w:r>
      <w:r>
        <w:rPr>
          <w:rtl w:val="true"/>
        </w:rPr>
        <w:t>کفّاره</w:t>
      </w:r>
      <w:bookmarkEnd w:id="405"/>
    </w:p>
    <w:p>
      <w:pPr>
        <w:pStyle w:val="Heading5"/>
        <w:numPr>
          <w:ilvl w:val="4"/>
          <w:numId w:val="1"/>
        </w:numPr>
        <w:rPr/>
      </w:pPr>
      <w:bookmarkStart w:id="406" w:name="__RefHeading___Toc14604610_73709187"/>
      <w:bookmarkStart w:id="407" w:name="_Toc166"/>
      <w:bookmarkEnd w:id="406"/>
      <w:r>
        <w:rPr>
          <w:rtl w:val="true"/>
        </w:rPr>
        <w:t>اشاره</w:t>
      </w:r>
      <w:bookmarkEnd w:id="407"/>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73"/>
      </w:r>
      <w:r>
        <w:rPr>
          <w:rStyle w:val="FootnoteAnchor"/>
          <w:rtl w:val="true"/>
        </w:rPr>
        <w:footnoteReference w:id="674"/>
      </w:r>
      <w:bookmarkStart w:id="408" w:name="pg11929_104179"/>
    </w:p>
    <w:p>
      <w:pPr>
        <w:pStyle w:val="Heading5"/>
        <w:numPr>
          <w:ilvl w:val="4"/>
          <w:numId w:val="1"/>
        </w:numPr>
        <w:rPr/>
      </w:pPr>
      <w:bookmarkStart w:id="409" w:name="__RefHeading___Toc14604612_73709187"/>
      <w:bookmarkStart w:id="410" w:name="_Toc167"/>
      <w:bookmarkEnd w:id="408"/>
      <w:bookmarkEnd w:id="409"/>
      <w:r>
        <w:rPr/>
        <w:t>3442</w:t>
      </w:r>
      <w:r>
        <w:rPr>
          <w:rtl w:val="true"/>
        </w:rPr>
        <w:t xml:space="preserve"> - </w:t>
      </w:r>
      <w:r>
        <w:rPr>
          <w:rtl w:val="true"/>
        </w:rPr>
        <w:t>الکَفّاراتُ</w:t>
      </w:r>
      <w:bookmarkEnd w:id="410"/>
    </w:p>
    <w:p>
      <w:pPr>
        <w:pStyle w:val="Heading6"/>
        <w:numPr>
          <w:ilvl w:val="5"/>
          <w:numId w:val="1"/>
        </w:numPr>
        <w:rPr/>
      </w:pPr>
      <w:bookmarkStart w:id="411" w:name="__RefHeading___Toc14604614_73709187"/>
      <w:bookmarkStart w:id="412" w:name="_Toc168"/>
      <w:bookmarkEnd w:id="411"/>
      <w:r>
        <w:rPr/>
        <w:t>3442</w:t>
      </w:r>
      <w:r>
        <w:rPr>
          <w:rtl w:val="true"/>
        </w:rPr>
        <w:t xml:space="preserve"> - </w:t>
      </w:r>
      <w:r>
        <w:rPr>
          <w:rtl w:val="true"/>
        </w:rPr>
        <w:t>کفّارات</w:t>
      </w:r>
      <w:bookmarkEnd w:id="41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کَفَّاراتٌ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إفشاءُ السَّلامِ ، و إطعامُ الطَّعامِ ، و التَّهجُّدُ باللیلِ و النّاسُ نِیامٌ </w:t>
      </w:r>
      <w:r>
        <w:rPr>
          <w:rFonts w:eastAsia="Amiri" w:cs="Amiri" w:ascii="Amiri" w:hAnsi="Amiri"/>
          <w:color w:val="111111"/>
          <w:sz w:val="28"/>
          <w:szCs w:val="28"/>
          <w:rtl w:val="true"/>
          <w:lang w:bidi="ar-SA"/>
        </w:rPr>
        <w:t xml:space="preserve">. </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خِدمَةُ العِیالِ کَفّارَةٌ لِلکَبائرِ و تُطفئُ غَضَبَ الرَّبِّ </w:t>
      </w:r>
      <w:r>
        <w:rPr>
          <w:rFonts w:eastAsia="Amiri" w:cs="Amiri" w:ascii="Amiri" w:hAnsi="Amiri"/>
          <w:color w:val="111111"/>
          <w:sz w:val="28"/>
          <w:szCs w:val="28"/>
          <w:rtl w:val="true"/>
          <w:lang w:bidi="ar-SA"/>
        </w:rPr>
        <w:t xml:space="preserve">. </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کَفّارَةُ الاغتِیابِ أن تَستَغفِرَ لِمَنِ اغتَبتَهُ </w:t>
      </w:r>
      <w:r>
        <w:rPr>
          <w:rFonts w:eastAsia="Amiri" w:cs="Amiri" w:ascii="Amiri" w:hAnsi="Amiri"/>
          <w:color w:val="111111"/>
          <w:sz w:val="28"/>
          <w:szCs w:val="28"/>
          <w:rtl w:val="true"/>
          <w:lang w:bidi="ar-SA"/>
        </w:rPr>
        <w:t xml:space="preserve">. </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عنه صلی الله علیه و آلهـ لمّا سُئلَ عن کَفّارَهِ الاغتِیابِ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تَستَغفِرُ لِمَنِ اغتَبتَهُ کما ذَکَرتَهُ </w:t>
      </w:r>
      <w:r>
        <w:rPr>
          <w:rFonts w:eastAsia="Amiri" w:cs="Amiri" w:ascii="Amiri" w:hAnsi="Amiri"/>
          <w:color w:val="111111"/>
          <w:sz w:val="28"/>
          <w:szCs w:val="28"/>
          <w:rtl w:val="true"/>
          <w:lang w:bidi="ar-SA"/>
        </w:rPr>
        <w:t xml:space="preserve">. </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ظَلَمَ أحَدا فَفاتَهُ فَلْیَستَغْفِرِ اللّهَ لَهُ ؛ فإنّهُ کَفّارَتُهُ </w:t>
      </w:r>
      <w:r>
        <w:rPr>
          <w:rFonts w:eastAsia="Amiri" w:cs="Amiri" w:ascii="Amiri" w:hAnsi="Amiri"/>
          <w:color w:val="111111"/>
          <w:sz w:val="28"/>
          <w:szCs w:val="28"/>
          <w:rtl w:val="true"/>
          <w:lang w:bidi="ar-SA"/>
        </w:rPr>
        <w:t xml:space="preserve">. </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المَوتُ کَفّارَةٌ لِذُنوبِ المؤمنینَ </w:t>
      </w:r>
      <w:r>
        <w:rPr>
          <w:rFonts w:eastAsia="Amiri" w:cs="Amiri" w:ascii="Amiri" w:hAnsi="Amiri"/>
          <w:color w:val="111111"/>
          <w:sz w:val="28"/>
          <w:szCs w:val="28"/>
          <w:rtl w:val="true"/>
          <w:lang w:bidi="ar-SA"/>
        </w:rPr>
        <w:t xml:space="preserve">. </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إجابَةُ المُؤذِّنِ کَفّارَةُ الذُّنوبِ </w:t>
      </w:r>
      <w:r>
        <w:rPr>
          <w:rFonts w:eastAsia="Amiri" w:cs="Amiri" w:ascii="Amiri" w:hAnsi="Amiri"/>
          <w:color w:val="111111"/>
          <w:sz w:val="28"/>
          <w:szCs w:val="28"/>
          <w:rtl w:val="true"/>
          <w:lang w:bidi="ar-SA"/>
        </w:rPr>
        <w:t xml:space="preserve">. </w:t>
      </w:r>
      <w:r>
        <w:rPr>
          <w:rStyle w:val="FootnoteAnchor"/>
          <w:rtl w:val="true"/>
        </w:rPr>
        <w:footnoteReference w:id="681"/>
      </w:r>
    </w:p>
    <w:p>
      <w:pPr>
        <w:pStyle w:val="BookText"/>
        <w:rPr/>
      </w:pPr>
      <w:r>
        <w:rPr>
          <w:rFonts w:eastAsia="Times New Roman" w:cs="Times New Roman" w:ascii="Times New Roman" w:hAnsi="Times New Roman"/>
          <w:color w:val="111111"/>
          <w:sz w:val="28"/>
          <w:szCs w:val="28"/>
          <w:lang w:val="en-US" w:bidi="en-US"/>
        </w:rPr>
        <w:t>3442</w:t>
      </w:r>
    </w:p>
    <w:p>
      <w:pPr>
        <w:pStyle w:val="BookText"/>
        <w:rPr/>
      </w:pPr>
      <w:r>
        <w:rPr>
          <w:rFonts w:ascii="Amiri" w:hAnsi="Amiri" w:eastAsia="Amiri" w:cs="Amiri"/>
          <w:color w:val="111111"/>
          <w:sz w:val="28"/>
          <w:sz w:val="28"/>
          <w:szCs w:val="28"/>
          <w:rtl w:val="true"/>
          <w:lang w:bidi="ar-SA"/>
        </w:rPr>
        <w:t>کفّارات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چیز کفّاره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کننده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رواج دادن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کردن به همگان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اطعام کردن، و عبادت در شب، هنگامی که مردم خفته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کردن به خانواده، کفّاره گناهان بزرگ است و خشم پروردگار را فرو می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کفّاره غیبت این است که برای کسی که از او غیبت کرده ای آمرزش طلبی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پاسخ به این سؤال که کفّاره غیبت چیست؟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برای کسی که غیبتش را کرده ای به همان نحو که از او یاد کرده ای، آمرزش بطلبی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به کسی ستم کند و دیگر دسترسی به او نداشته باشد، باید برایش از خداوند آمرزش بطلبد؛ زیرا این کار کفّاره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کفّاره گناهان مؤمنان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 کردن مؤذن، کفّاره گناهان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حُمّی لَیلةٍ کَفّارَةُ سَنَةٍ </w:t>
      </w:r>
      <w:r>
        <w:rPr>
          <w:rFonts w:eastAsia="Amiri" w:cs="Amiri" w:ascii="Amiri" w:hAnsi="Amiri"/>
          <w:color w:val="111111"/>
          <w:sz w:val="28"/>
          <w:szCs w:val="28"/>
          <w:rtl w:val="true"/>
          <w:lang w:bidi="ar-SA"/>
        </w:rPr>
        <w:t xml:space="preserve">. </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کفّارَةُ الطِّیَرَةِ التَّوَکُّلُ </w:t>
      </w:r>
      <w:r>
        <w:rPr>
          <w:rFonts w:eastAsia="Amiri" w:cs="Amiri" w:ascii="Amiri" w:hAnsi="Amiri"/>
          <w:color w:val="111111"/>
          <w:sz w:val="28"/>
          <w:szCs w:val="28"/>
          <w:rtl w:val="true"/>
          <w:lang w:bidi="ar-SA"/>
        </w:rPr>
        <w:t xml:space="preserve">. </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 xml:space="preserve">سنن أبی 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کانَ یقولُ بأخَرَةٍ إذا أرادَ أن یَقومَ مِن المَجلسِ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سبحانکَ اللّهُمَّ و بحَمدِکَ ، أشهَدُ أن لا إلهَ إلاّ أنتَ ، أستَغفِرُکَ و أتوبُ إلَیکَ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إنّکَ لَتَقولُ قولاً ما کُنتَ تَقولُهُ فیما مضی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کفّارَةٌ لِما یکونُ فی المَجلِسِ </w:t>
      </w:r>
      <w:r>
        <w:rPr>
          <w:rFonts w:eastAsia="Amiri" w:cs="Amiri" w:ascii="Amiri" w:hAnsi="Amiri"/>
          <w:color w:val="111111"/>
          <w:sz w:val="28"/>
          <w:szCs w:val="28"/>
          <w:rtl w:val="true"/>
          <w:lang w:bidi="ar-SA"/>
        </w:rPr>
        <w:t xml:space="preserve">. </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کفّارَةُ الذَّنْبِ النَّدامَةُ </w:t>
      </w:r>
      <w:r>
        <w:rPr>
          <w:rFonts w:eastAsia="Amiri" w:cs="Amiri" w:ascii="Amiri" w:hAnsi="Amiri"/>
          <w:color w:val="111111"/>
          <w:sz w:val="28"/>
          <w:szCs w:val="28"/>
          <w:rtl w:val="true"/>
          <w:lang w:bidi="ar-SA"/>
        </w:rPr>
        <w:t xml:space="preserve">. </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طَلَبَ العِلمَ کانَ کفَّارَةً لِما مَضی </w:t>
      </w:r>
      <w:r>
        <w:rPr>
          <w:rFonts w:eastAsia="Amiri" w:cs="Amiri" w:ascii="Amiri" w:hAnsi="Amiri"/>
          <w:color w:val="111111"/>
          <w:sz w:val="28"/>
          <w:szCs w:val="28"/>
          <w:rtl w:val="true"/>
          <w:lang w:bidi="ar-SA"/>
        </w:rPr>
        <w:t xml:space="preserve">. </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مَرَضٍ أو وَجَعٍ یُصِیبُ المؤمنَ إلاّ کانَ کفّارَةً لِذَنبِهِ </w:t>
      </w:r>
      <w:r>
        <w:rPr>
          <w:rFonts w:eastAsia="Amiri" w:cs="Amiri" w:ascii="Amiri" w:hAnsi="Amiri"/>
          <w:color w:val="111111"/>
          <w:sz w:val="28"/>
          <w:szCs w:val="28"/>
          <w:rtl w:val="true"/>
          <w:lang w:bidi="ar-SA"/>
        </w:rPr>
        <w:t xml:space="preserve">. </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عنه صلی الله علیه و آلهـ فی بیانِ کَفّاراتِ الخَطایا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إسباغُ الوُضوءِ علَی المَکارِهِ </w:t>
      </w:r>
      <w:r>
        <w:rPr>
          <w:rFonts w:eastAsia="Amiri" w:cs="Amiri" w:ascii="Amiri" w:hAnsi="Amiri"/>
          <w:color w:val="111111"/>
          <w:sz w:val="28"/>
          <w:szCs w:val="28"/>
          <w:rtl w:val="true"/>
          <w:lang w:bidi="ar-SA"/>
        </w:rPr>
        <w:t xml:space="preserve">. </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 یک شب، کفّاره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کفّاره فال بد زدن، توکلّ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أبی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آنگاه که می خواست از مجلس برخیزد، آخرین جمله ای که می گفت این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اللهم و بحمدک، أشهد أن لا إله إلاّ أنت، أستغفرک و أتوب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سخنی می گویید که در گذشته آن را نمی گفتید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چیزهایی است که در مجلس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کفّاره گناه، پشیمانی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پی تحصیل علم رود، این عمل کفّاره گذشته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بیماری یا دردی نیست که به مؤمن برسد، مگر این که کفّاره گناه او باشد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آلهـ در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کفّارات گناهان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به جا آوردن وضو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شرایط دشوار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سختیهاست</w:t>
      </w:r>
      <w:r>
        <w:rPr>
          <w:rFonts w:eastAsia="IRNazanin" w:cs="IRNazanin"/>
          <w:color w:val="111111"/>
          <w:sz w:val="28"/>
          <w:szCs w:val="28"/>
          <w:rtl w:val="true"/>
          <w:lang w:bidi="fa-IR"/>
        </w:rPr>
        <w:t>.</w:t>
      </w:r>
      <w:bookmarkStart w:id="413" w:name="pg11929_104181"/>
    </w:p>
    <w:p>
      <w:pPr>
        <w:pStyle w:val="BookText"/>
        <w:rPr/>
      </w:pPr>
      <w:bookmarkEnd w:id="413"/>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کَفّاراتِ الذُّنوبِ العِظامِ إغاثَةُ المَلهوفِ و التَّنفیسُ عنِ المَکروبِ </w:t>
      </w:r>
      <w:r>
        <w:rPr>
          <w:rFonts w:eastAsia="Amiri" w:cs="Amiri" w:ascii="Amiri" w:hAnsi="Amiri"/>
          <w:color w:val="111111"/>
          <w:sz w:val="28"/>
          <w:szCs w:val="28"/>
          <w:rtl w:val="true"/>
          <w:lang w:bidi="ar-SA"/>
        </w:rPr>
        <w:t xml:space="preserve">. </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کفّارَةُ عَمَلِ السُّلطانِ قَضاءُ حَوائجِ الإخوانِ </w:t>
      </w:r>
      <w:r>
        <w:rPr>
          <w:rFonts w:eastAsia="Amiri" w:cs="Amiri" w:ascii="Amiri" w:hAnsi="Amiri"/>
          <w:color w:val="111111"/>
          <w:sz w:val="28"/>
          <w:szCs w:val="28"/>
          <w:rtl w:val="true"/>
          <w:lang w:bidi="ar-SA"/>
        </w:rPr>
        <w:t xml:space="preserve">. </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کفّارَةُ الضِّحکِ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تَمقُتْنی </w:t>
      </w:r>
      <w:r>
        <w:rPr>
          <w:rFonts w:eastAsia="Amiri" w:cs="Amiri" w:ascii="Amiri" w:hAnsi="Amiri"/>
          <w:color w:val="111111"/>
          <w:sz w:val="28"/>
          <w:szCs w:val="28"/>
          <w:rtl w:val="true"/>
          <w:lang w:bidi="ar-SA"/>
        </w:rPr>
        <w:t xml:space="preserve">. </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کفّارَةُ المَجالِسِ أن تَقولَ عِندَ قِیامِکَ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رَبِّکَ رَبِّ العِزَّةِ عَمّا یَصِفُونَ و سَلامٌ علَی المُرسَلِینَ و الحَمدُ للّهِ رَبِّ العالَمِینَ</w:t>
      </w:r>
      <w:r>
        <w:rPr>
          <w:rFonts w:eastAsia="Amiri" w:cs="Amiri" w:ascii="Amiri" w:hAnsi="Amiri"/>
          <w:color w:val="111111"/>
          <w:sz w:val="28"/>
          <w:szCs w:val="28"/>
          <w:rtl w:val="true"/>
          <w:lang w:bidi="ar-SA"/>
        </w:rPr>
        <w:t xml:space="preserve">»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تَوَضَّأ لِلمَغرِبِ کانَ وُضُوؤهُ ذلکَ کَفّارَةً لِما مَضی مِن ذُنوبِهِ فی نَهارِهِ ما خَلا الکبائرَ </w:t>
      </w:r>
      <w:r>
        <w:rPr>
          <w:rFonts w:eastAsia="Amiri" w:cs="Amiri" w:ascii="Amiri" w:hAnsi="Amiri"/>
          <w:color w:val="111111"/>
          <w:sz w:val="28"/>
          <w:szCs w:val="28"/>
          <w:rtl w:val="true"/>
          <w:lang w:bidi="ar-SA"/>
        </w:rPr>
        <w:t xml:space="preserve">. </w:t>
      </w:r>
      <w:r>
        <w:rPr>
          <w:rStyle w:val="FootnoteAnchor"/>
          <w:rtl w:val="true"/>
        </w:rPr>
        <w:footnoteReference w:id="694"/>
      </w:r>
    </w:p>
    <w:p>
      <w:pPr>
        <w:pStyle w:val="BookText"/>
        <w:rPr/>
      </w:pPr>
      <w:r>
        <w:rPr>
          <w:rStyle w:val="FootnoteAnchor"/>
          <w:rtl w:val="true"/>
        </w:rPr>
        <w:footnoteReference w:id="6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کفّاره های گناهان بزرگ، فریادرسی ستمدیده و شاد کردن غمناک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کفّاره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رفع مشکلات و نیازهای برادران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کفّاره خنده این است 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خشم مگیر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کفّاره مجالس این است که هنگام برخاستن از آنها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ربّک ربّ العزّة عمّا یصفون و سلام علی المرسلین و الحمد للّه ربّ العالمین ؛ منزه است پروردگار تو، پروردگار شکوهمند، از آنچه وصف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بر فرستادگان و ستایش ویژه خداوند،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برای نماز مغرب وضو بگیرد، این وضوی او کفّاره گناهان روز اوست، مگر گناهان کبیره</w:t>
      </w:r>
      <w:r>
        <w:rPr>
          <w:rFonts w:eastAsia="IRNazanin" w:cs="IRNazanin"/>
          <w:color w:val="111111"/>
          <w:sz w:val="28"/>
          <w:szCs w:val="28"/>
          <w:rtl w:val="true"/>
          <w:lang w:bidi="fa-IR"/>
        </w:rPr>
        <w:t>.</w:t>
      </w:r>
    </w:p>
    <w:p>
      <w:pPr>
        <w:pStyle w:val="Heading5"/>
        <w:numPr>
          <w:ilvl w:val="4"/>
          <w:numId w:val="1"/>
        </w:numPr>
        <w:rPr/>
      </w:pPr>
      <w:bookmarkStart w:id="414" w:name="__RefHeading___Toc14604616_73709187"/>
      <w:bookmarkStart w:id="415" w:name="_Toc169"/>
      <w:bookmarkEnd w:id="414"/>
      <w:r>
        <w:rPr/>
        <w:t>3443</w:t>
      </w:r>
      <w:r>
        <w:rPr>
          <w:rtl w:val="true"/>
        </w:rPr>
        <w:t xml:space="preserve"> - </w:t>
      </w:r>
      <w:r>
        <w:rPr>
          <w:rtl w:val="true"/>
        </w:rPr>
        <w:t xml:space="preserve">ذَنبٌ لا کَفَّارَةَ لَهُ </w:t>
      </w:r>
      <w:r>
        <w:rPr>
          <w:rtl w:val="true"/>
        </w:rPr>
        <w:t>!</w:t>
      </w:r>
      <w:bookmarkEnd w:id="415"/>
    </w:p>
    <w:p>
      <w:pPr>
        <w:pStyle w:val="Heading6"/>
        <w:numPr>
          <w:ilvl w:val="5"/>
          <w:numId w:val="1"/>
        </w:numPr>
        <w:rPr/>
      </w:pPr>
      <w:bookmarkStart w:id="416" w:name="__RefHeading___Toc14604618_73709187"/>
      <w:bookmarkStart w:id="417" w:name="_Toc170"/>
      <w:bookmarkEnd w:id="416"/>
      <w:r>
        <w:rPr/>
        <w:t>3443</w:t>
      </w:r>
      <w:r>
        <w:rPr>
          <w:rtl w:val="true"/>
        </w:rPr>
        <w:t xml:space="preserve"> - </w:t>
      </w:r>
      <w:r>
        <w:rPr>
          <w:rtl w:val="true"/>
        </w:rPr>
        <w:t>گناهی که هیچ کفّاره ای ندارد</w:t>
      </w:r>
      <w:r>
        <w:rPr>
          <w:rtl w:val="true"/>
        </w:rPr>
        <w:t>!</w:t>
      </w:r>
      <w:bookmarkEnd w:id="41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عادَ فَیَنْتَقِمُ اللّهُ مَنْهُ وَ اللّهُ عَزِیزٌ ذُو انْتِقامٍ</w:t>
      </w:r>
      <w:r>
        <w:rPr>
          <w:rFonts w:eastAsia="Amiri" w:cs="Amiri" w:ascii="Amiri" w:hAnsi="Amiri"/>
          <w:color w:val="111111"/>
          <w:sz w:val="28"/>
          <w:szCs w:val="28"/>
          <w:rtl w:val="true"/>
          <w:lang w:bidi="ar-SA"/>
        </w:rPr>
        <w:t xml:space="preserve">» . </w:t>
      </w:r>
      <w:r>
        <w:rPr>
          <w:rStyle w:val="FootnoteAnchor"/>
          <w:rtl w:val="true"/>
        </w:rPr>
        <w:footnoteReference w:id="696"/>
      </w:r>
    </w:p>
    <w:p>
      <w:pPr>
        <w:pStyle w:val="BookText"/>
        <w:rPr/>
      </w:pPr>
      <w:r>
        <w:rPr>
          <w:rFonts w:eastAsia="Times New Roman" w:cs="Times New Roman" w:ascii="Times New Roman" w:hAnsi="Times New Roman"/>
          <w:color w:val="111111"/>
          <w:sz w:val="28"/>
          <w:szCs w:val="28"/>
          <w:lang w:val="en-US" w:bidi="en-US"/>
        </w:rPr>
        <w:t>3443</w:t>
      </w:r>
    </w:p>
    <w:p>
      <w:pPr>
        <w:pStyle w:val="BookText"/>
        <w:rPr/>
      </w:pPr>
      <w:r>
        <w:rPr>
          <w:rFonts w:ascii="IRNazanin" w:hAnsi="IRNazanin" w:eastAsia="IRNazanin"/>
          <w:color w:val="111111"/>
          <w:sz w:val="28"/>
          <w:sz w:val="28"/>
          <w:szCs w:val="28"/>
          <w:rtl w:val="true"/>
          <w:lang w:bidi="fa-IR"/>
        </w:rPr>
        <w:t>گناهی که هیچ کفّاره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گردد، پس خدا از او انتقام می گیرد که خدا پیروزمند انتقام گیرنده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أصابَ المُحرِمُ الصَّیدَ خَطأً فعلَیهِ کَفّارَةٌ ، فإن أصابَهُ ثانیَةً خطأً فعلَیهِ الکَفّارَةُ أبدا إذا کانَ خَطَأً ، فإن أصابَهُ مُتَعمِّدا کانَ علَیهِ الکَفّارَةُ ، فإن أصابَهُ ثانیةً مُتَعمِّدا فهو مِمَّن یَنتَقِمُ اللّهُ مِنهُ ، و لم یَکُن علَیهِ الکَفّارَةُ </w:t>
      </w:r>
      <w:r>
        <w:rPr>
          <w:rFonts w:eastAsia="Amiri" w:cs="Amiri" w:ascii="Amiri" w:hAnsi="Amiri"/>
          <w:color w:val="111111"/>
          <w:sz w:val="28"/>
          <w:szCs w:val="28"/>
          <w:rtl w:val="true"/>
          <w:lang w:bidi="ar-SA"/>
        </w:rPr>
        <w:t xml:space="preserve">. </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 xml:space="preserve">وسائل الشیعة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الحَلَبی عن الإمامِ الصّادقِ علیه السلام ـ فی مُحرِمٍ أصابَ صَیدا، قال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الکَفّارَةُ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أصابَ آخَرَ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أصابَ آخَرَ فلیسَ علَیهِ کَفّارَةٌ ، و هو مِمَّن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عادَ فَیَنْتَقِمُ اللّهُ مِنهُ</w:t>
      </w:r>
      <w:r>
        <w:rPr>
          <w:rFonts w:eastAsia="Amiri" w:cs="Amiri" w:ascii="Amiri" w:hAnsi="Amiri"/>
          <w:color w:val="111111"/>
          <w:sz w:val="28"/>
          <w:szCs w:val="28"/>
          <w:rtl w:val="true"/>
          <w:lang w:bidi="ar-SA"/>
        </w:rPr>
        <w:t xml:space="preserve">» . </w:t>
      </w:r>
      <w:r>
        <w:rPr>
          <w:rStyle w:val="FootnoteAnchor"/>
          <w:rtl w:val="true"/>
        </w:rPr>
        <w:footnoteReference w:id="698"/>
      </w:r>
    </w:p>
    <w:p>
      <w:pPr>
        <w:pStyle w:val="BookText"/>
        <w:rPr/>
      </w:pPr>
      <w:r>
        <w:rPr>
          <w:rStyle w:val="FootnoteAnchor"/>
          <w:rtl w:val="true"/>
        </w:rPr>
        <w:footnoteReference w:id="6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مُحرم اشتباهاً صید کند، باید کفّاره بدهد و اگر برای بار دوم نیز اشتباهاً صید کند، باز بر او کفّاره است و تا هر وقت اشتباهاً صید کند، کفّاره باید بدهد و اگر عمداً صید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بار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عهده او کفّاره است و اگر برای دوّمین بار عمدا صید کند، از شمار کسانی است که خداوند از او انتقام می گیرد و کفّاره بر عهده اش نیست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وسائل الشیعهـ به نقل از حلبی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پاسخ به سؤال درباره کسی که در حال احرام صیدی کند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بار دوم صید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دوباره صید کند، کفّاره ای بر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او پذیرفته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شمار کسانی است که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گردد، پس خدا از او انتقام می گیرد</w:t>
      </w:r>
      <w:r>
        <w:rPr>
          <w:rFonts w:eastAsia="IRNazanin" w:cs="IRNazanin"/>
          <w:color w:val="111111"/>
          <w:sz w:val="28"/>
          <w:szCs w:val="28"/>
          <w:rtl w:val="true"/>
          <w:lang w:bidi="fa-IR"/>
        </w:rPr>
        <w:t xml:space="preserve">». </w:t>
      </w:r>
      <w:r>
        <w:rPr>
          <w:rStyle w:val="FootnoteAnchor"/>
          <w:rtl w:val="true"/>
        </w:rPr>
        <w:footnoteReference w:id="700"/>
      </w:r>
      <w:bookmarkStart w:id="418" w:name="pg11929_104184"/>
    </w:p>
    <w:p>
      <w:pPr>
        <w:pStyle w:val="Heading3"/>
        <w:numPr>
          <w:ilvl w:val="2"/>
          <w:numId w:val="1"/>
        </w:numPr>
        <w:rPr/>
      </w:pPr>
      <w:bookmarkStart w:id="419" w:name="__RefHeading___Toc14604620_73709187"/>
      <w:bookmarkStart w:id="420" w:name="_Toc171"/>
      <w:bookmarkEnd w:id="418"/>
      <w:bookmarkEnd w:id="419"/>
      <w:r>
        <w:rPr/>
        <w:t>462</w:t>
      </w:r>
      <w:r>
        <w:rPr>
          <w:rtl w:val="true"/>
        </w:rPr>
        <w:t xml:space="preserve"> - </w:t>
      </w:r>
      <w:r>
        <w:rPr>
          <w:rtl w:val="true"/>
        </w:rPr>
        <w:t>المکافأة</w:t>
      </w:r>
      <w:bookmarkEnd w:id="420"/>
    </w:p>
    <w:p>
      <w:pPr>
        <w:pStyle w:val="Heading4"/>
        <w:numPr>
          <w:ilvl w:val="3"/>
          <w:numId w:val="1"/>
        </w:numPr>
        <w:rPr/>
      </w:pPr>
      <w:bookmarkStart w:id="421" w:name="__RefHeading___Toc14604622_73709187"/>
      <w:bookmarkStart w:id="422" w:name="_Toc172"/>
      <w:bookmarkEnd w:id="421"/>
      <w:r>
        <w:rPr/>
        <w:t>462</w:t>
      </w:r>
      <w:r>
        <w:rPr>
          <w:rtl w:val="true"/>
        </w:rPr>
        <w:t xml:space="preserve"> - </w:t>
      </w:r>
      <w:r>
        <w:rPr>
          <w:rtl w:val="true"/>
        </w:rPr>
        <w:t>جبران</w:t>
      </w:r>
      <w:bookmarkEnd w:id="422"/>
    </w:p>
    <w:p>
      <w:pPr>
        <w:pStyle w:val="Heading5"/>
        <w:numPr>
          <w:ilvl w:val="4"/>
          <w:numId w:val="1"/>
        </w:numPr>
        <w:rPr/>
      </w:pPr>
      <w:bookmarkStart w:id="423" w:name="__RefHeading___Toc14604624_73709187"/>
      <w:bookmarkStart w:id="424" w:name="_Toc173"/>
      <w:bookmarkEnd w:id="423"/>
      <w:r>
        <w:rPr>
          <w:rtl w:val="true"/>
        </w:rPr>
        <w:t>اشاره</w:t>
      </w:r>
      <w:bookmarkEnd w:id="424"/>
    </w:p>
    <w:p>
      <w:pPr>
        <w:pStyle w:val="BookText"/>
        <w:rPr/>
      </w:pPr>
      <w:r>
        <w:rPr>
          <w:rStyle w:val="FootnoteAnchor"/>
          <w:rtl w:val="true"/>
        </w:rPr>
        <w:footnoteReference w:id="701"/>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02"/>
      </w:r>
      <w:bookmarkStart w:id="425" w:name="pg11929_104185"/>
    </w:p>
    <w:p>
      <w:pPr>
        <w:pStyle w:val="Heading5"/>
        <w:numPr>
          <w:ilvl w:val="4"/>
          <w:numId w:val="1"/>
        </w:numPr>
        <w:rPr/>
      </w:pPr>
      <w:bookmarkStart w:id="426" w:name="__RefHeading___Toc14604626_73709187"/>
      <w:bookmarkStart w:id="427" w:name="_Toc174"/>
      <w:bookmarkEnd w:id="425"/>
      <w:bookmarkEnd w:id="426"/>
      <w:r>
        <w:rPr/>
        <w:t>3444</w:t>
      </w:r>
      <w:r>
        <w:rPr>
          <w:rtl w:val="true"/>
        </w:rPr>
        <w:t xml:space="preserve"> - </w:t>
      </w:r>
      <w:r>
        <w:rPr>
          <w:rtl w:val="true"/>
        </w:rPr>
        <w:t>مُکافَأةُ الإحسانِ بِالإحسانِ</w:t>
      </w:r>
      <w:bookmarkEnd w:id="427"/>
    </w:p>
    <w:p>
      <w:pPr>
        <w:pStyle w:val="Heading6"/>
        <w:numPr>
          <w:ilvl w:val="5"/>
          <w:numId w:val="1"/>
        </w:numPr>
        <w:rPr/>
      </w:pPr>
      <w:bookmarkStart w:id="428" w:name="__RefHeading___Toc14604628_73709187"/>
      <w:bookmarkStart w:id="429" w:name="_Toc175"/>
      <w:bookmarkEnd w:id="428"/>
      <w:r>
        <w:rPr/>
        <w:t>3444</w:t>
      </w:r>
      <w:r>
        <w:rPr>
          <w:rtl w:val="true"/>
        </w:rPr>
        <w:t xml:space="preserve"> - </w:t>
      </w:r>
      <w:r>
        <w:rPr>
          <w:rtl w:val="true"/>
        </w:rPr>
        <w:t>جبران خوبی با خوبی</w:t>
      </w:r>
      <w:bookmarkEnd w:id="42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حُیِّیتُمْ بِتَحِیَّةٍ فَحَیُّوا بِأَحْسَنَ مِنْها أَوْ رُدُّوها إِنَّ اللّهَ کانَ عَلَی کُلِّ شَیْءٍ حَسِیبا</w:t>
      </w:r>
      <w:r>
        <w:rPr>
          <w:rFonts w:eastAsia="Amiri" w:cs="Amiri" w:ascii="Amiri" w:hAnsi="Amiri"/>
          <w:color w:val="111111"/>
          <w:sz w:val="28"/>
          <w:szCs w:val="28"/>
          <w:rtl w:val="true"/>
          <w:lang w:bidi="ar-SA"/>
        </w:rPr>
        <w:t xml:space="preserve">» . </w:t>
      </w:r>
      <w:r>
        <w:rPr>
          <w:rStyle w:val="FootnoteAnchor"/>
          <w:rtl w:val="true"/>
        </w:rPr>
        <w:footnoteReference w:id="7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جَزَاءُ الأِحْسانِ إِلاَّ الإِحْسانُ</w:t>
      </w:r>
      <w:r>
        <w:rPr>
          <w:rFonts w:eastAsia="Amiri" w:cs="Amiri" w:ascii="Amiri" w:hAnsi="Amiri"/>
          <w:color w:val="111111"/>
          <w:sz w:val="28"/>
          <w:szCs w:val="28"/>
          <w:rtl w:val="true"/>
          <w:lang w:bidi="ar-SA"/>
        </w:rPr>
        <w:t xml:space="preserve">» . </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أتی إلَیهِ مَعروفٌ فوَجَدَ فَلْیُکافِ ، و مَن لَم یَجِدْ فَلْیُثنِ عَلَیهِ ، فإنَّ مَن أثنی عَلَیهِ فقدَ شَکَرَهُ ، و مَن کَتَمَهُ فقَد کَفَرَهُ </w:t>
      </w:r>
      <w:r>
        <w:rPr>
          <w:rFonts w:eastAsia="Amiri" w:cs="Amiri" w:ascii="Amiri" w:hAnsi="Amiri"/>
          <w:color w:val="111111"/>
          <w:sz w:val="28"/>
          <w:szCs w:val="28"/>
          <w:rtl w:val="true"/>
          <w:lang w:bidi="ar-SA"/>
        </w:rPr>
        <w:t xml:space="preserve">. </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آتاکُم مَعروفا فکافِئوهُ ، و إن لَم تَجِدوا ما تُکافِئونَهُ فادْعوا اللّهَ لَهُ حتّی تَظُنّوا أنَّکُم قَد کافَیتُمُوهُ </w:t>
      </w:r>
      <w:r>
        <w:rPr>
          <w:rFonts w:eastAsia="Amiri" w:cs="Amiri" w:ascii="Amiri" w:hAnsi="Amiri"/>
          <w:color w:val="111111"/>
          <w:sz w:val="28"/>
          <w:szCs w:val="28"/>
          <w:rtl w:val="true"/>
          <w:lang w:bidi="ar-SA"/>
        </w:rPr>
        <w:t xml:space="preserve">. </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الإمامُ علیٌّ علیه السلامـ فی بَیان الحُقوقِ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سُبحانَهُ مِن حُقوقِهِ حُقوقا افتَرَضَها لِبَعضِ النّاسِ عَلی بَعضٍ ، فَجَعَلَها تَتَکافَأُ فی وُجوهِها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یُوجِبُ بَعضُها بَعضا ، و لا یُستَوجَبُ بَعضُها إلاّ بِبَعضٍ </w:t>
      </w:r>
      <w:r>
        <w:rPr>
          <w:rFonts w:eastAsia="Amiri" w:cs="Amiri" w:ascii="Amiri" w:hAnsi="Amiri"/>
          <w:color w:val="111111"/>
          <w:sz w:val="28"/>
          <w:szCs w:val="28"/>
          <w:rtl w:val="true"/>
          <w:lang w:bidi="ar-SA"/>
        </w:rPr>
        <w:t xml:space="preserve">. </w:t>
      </w:r>
      <w:r>
        <w:rPr>
          <w:rStyle w:val="FootnoteAnchor"/>
          <w:rtl w:val="true"/>
        </w:rPr>
        <w:footnoteReference w:id="707"/>
      </w:r>
    </w:p>
    <w:p>
      <w:pPr>
        <w:pStyle w:val="BookText"/>
        <w:rPr/>
      </w:pPr>
      <w:r>
        <w:rPr>
          <w:rFonts w:eastAsia="Times New Roman" w:cs="Times New Roman" w:ascii="Times New Roman" w:hAnsi="Times New Roman"/>
          <w:color w:val="111111"/>
          <w:sz w:val="28"/>
          <w:szCs w:val="28"/>
          <w:lang w:val="en-US" w:bidi="en-US"/>
        </w:rPr>
        <w:t>3444</w:t>
      </w:r>
    </w:p>
    <w:p>
      <w:pPr>
        <w:pStyle w:val="BookText"/>
        <w:rPr/>
      </w:pPr>
      <w:r>
        <w:rPr>
          <w:rFonts w:ascii="IRNazanin" w:hAnsi="IRNazanin" w:eastAsia="IRNazanin"/>
          <w:color w:val="111111"/>
          <w:sz w:val="28"/>
          <w:sz w:val="28"/>
          <w:szCs w:val="28"/>
          <w:rtl w:val="true"/>
          <w:lang w:bidi="fa-IR"/>
        </w:rPr>
        <w:t>جبران خوبی با خوبی</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درود و تحیّتی به شما گفته شد، به صورتی بهتر یا همانند آن پاسخ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خدا حسابگر هر چیزی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سزای نیکی جز نیکی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احسانی به او شود و بتواند جبران کند، باید آن را تلافی نماید و اگر نتواند، باید از آن قدردانی کند؛ زیرا کسی که از احسانی قدردانی کند، در واقع از آن سپاسگزاری کرده است و هر کس احسان را نادیده بگیرد، ناسپاسی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کسی به شما نیکی کرد، جبرانش کنید و اگر چیزی نداشتید که آن را جبران نمایید، برایش به درگاه خدا دعا کنید، چندان که فکر کنید پاداش احسان او را داده اید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بیان حقوق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سبحان از جمله حقوق خویش، برای مردم حقوقی نسبت به یکدیگر واجب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به گونه ای قرار داد که یکدیگر را جبران می کنند و هر یک موجب دیگری می شود و هر حقی جز در مقابل حقی دیگر، واجب نمی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المُکافأةُ عِتقٌ </w:t>
      </w:r>
      <w:r>
        <w:rPr>
          <w:rFonts w:eastAsia="Amiri" w:cs="Amiri" w:ascii="Amiri" w:hAnsi="Amiri"/>
          <w:color w:val="111111"/>
          <w:sz w:val="28"/>
          <w:szCs w:val="28"/>
          <w:rtl w:val="true"/>
          <w:lang w:bidi="ar-SA"/>
        </w:rPr>
        <w:t xml:space="preserve">. </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أطِلْ یَدَکَ فی مُکافَأةِ مَن أحسَنَ إلَیکَ، فإن لَم تَقدِرْ فلا أقَلَّ مِن أن تَشکُرَهُ </w:t>
      </w:r>
      <w:r>
        <w:rPr>
          <w:rFonts w:eastAsia="Amiri" w:cs="Amiri" w:ascii="Amiri" w:hAnsi="Amiri"/>
          <w:color w:val="111111"/>
          <w:sz w:val="28"/>
          <w:szCs w:val="28"/>
          <w:rtl w:val="true"/>
          <w:lang w:bidi="ar-SA"/>
        </w:rPr>
        <w:t xml:space="preserve">. </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جازاکَ بِالشُّکرِ فقَد أعطاکَ أکثَرَ مِمّا أخَذَ مِنکَ </w:t>
      </w:r>
      <w:r>
        <w:rPr>
          <w:rFonts w:eastAsia="Amiri" w:cs="Amiri" w:ascii="Amiri" w:hAnsi="Amiri"/>
          <w:color w:val="111111"/>
          <w:sz w:val="28"/>
          <w:szCs w:val="28"/>
          <w:rtl w:val="true"/>
          <w:lang w:bidi="ar-SA"/>
        </w:rPr>
        <w:t xml:space="preserve">. </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حُیِّیتَ بِتَحِیَّةٍ فَحَیِّ بأحسَنَ مِنها ، و إذا اُسدِیَت إلَیکَ یَدٌ فکافِئْها بِما یُربی عَلیها ، و الفَضلُ مَعَ ذلکَ لِلبادِئِ </w:t>
      </w:r>
      <w:r>
        <w:rPr>
          <w:rFonts w:eastAsia="Amiri" w:cs="Amiri" w:ascii="Amiri" w:hAnsi="Amiri"/>
          <w:color w:val="111111"/>
          <w:sz w:val="28"/>
          <w:szCs w:val="28"/>
          <w:rtl w:val="true"/>
          <w:lang w:bidi="ar-SA"/>
        </w:rPr>
        <w:t xml:space="preserve">. </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صَنَعَ مِثلَ ما صُنِعَ إلَیهِ فقَد کافَأ ، و مَن أضعَفَ کانَ شَکورا </w:t>
      </w:r>
      <w:r>
        <w:rPr>
          <w:rFonts w:eastAsia="Amiri" w:cs="Amiri" w:ascii="Amiri" w:hAnsi="Amiri"/>
          <w:color w:val="111111"/>
          <w:sz w:val="28"/>
          <w:szCs w:val="28"/>
          <w:rtl w:val="true"/>
          <w:lang w:bidi="ar-SA"/>
        </w:rPr>
        <w:t xml:space="preserve">. </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المَعروفُ غُلٌّ لا یَفُکُّهُ إلاّ مُکافَأةٌ أو شُکرٌ </w:t>
      </w:r>
      <w:r>
        <w:rPr>
          <w:rFonts w:eastAsia="Amiri" w:cs="Amiri" w:ascii="Amiri" w:hAnsi="Amiri"/>
          <w:color w:val="111111"/>
          <w:sz w:val="28"/>
          <w:szCs w:val="28"/>
          <w:rtl w:val="true"/>
          <w:lang w:bidi="ar-SA"/>
        </w:rPr>
        <w:t xml:space="preserve">. </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 xml:space="preserve">عنه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جَرَت فی المُؤمِنِ و الکافِرِ و البَرِّ و الفاجِرِ ، مَن صُنِعَ إلَیهِ مَعروفٌ فعَلَیهِ أن یُکافِئَ بهِ ، و لَیسَتِ المُکافَأةُ أن تَصنَعَ کما صَنَعَ حتّی تَری فَضلَکَ ، فإن صَنَعتَ کما صَنَعَ فلَهُ الفَضلُ بِالابتِداءِ </w:t>
      </w:r>
      <w:r>
        <w:rPr>
          <w:rFonts w:eastAsia="Amiri" w:cs="Amiri" w:ascii="Amiri" w:hAnsi="Amiri"/>
          <w:color w:val="111111"/>
          <w:sz w:val="28"/>
          <w:szCs w:val="28"/>
          <w:rtl w:val="true"/>
          <w:lang w:bidi="ar-SA"/>
        </w:rPr>
        <w:t xml:space="preserve">. </w:t>
      </w:r>
      <w:r>
        <w:rPr>
          <w:rStyle w:val="FootnoteAnchor"/>
          <w:rtl w:val="true"/>
        </w:rPr>
        <w:footnoteReference w:id="714"/>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جبران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با نیکی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موجب آزاد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حق 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عوض دادن به کسی که به تو نیکی کرده است دستت را دراز کن و اگر توانایی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نداشتی، دست کم از او تشکر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عوضِ نیکی تو، تشکّر و قدردانی کند، بیش از آنچه از تو گرفته به تو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به تو درودی گفته شد، با درودی بهتر از آن پاسخ گوی و هر گاه احسانی به تو شد، به احسانی بهتر از آن جبرانش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فضیلت از آنِ آغازگر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همان احسانی را کند که به او شده است، آن را پاداش داده و هر کس به بیشتر از آن تلافی کند، شکور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سپاسگزار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و احسان قلاده ای است که جز جبران کردن یا تشکر آن را باز نمی کند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سزای نیکی جز نیکی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مؤمن و کافر و نیک و بد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خوبی شود، باید آن را پاداش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دادن، این نیست که همان احسانی را کنی که او کرده است، مگر این که برتری خود را نشان دهی؛ زیرا اگر همان را کنی که او کرده است، به سبب این که آغازگر احسان می باشد، برتری از آنِ اوست</w:t>
      </w:r>
      <w:r>
        <w:rPr>
          <w:rFonts w:eastAsia="IRNazanin" w:cs="IRNazanin"/>
          <w:color w:val="111111"/>
          <w:sz w:val="28"/>
          <w:szCs w:val="28"/>
          <w:rtl w:val="true"/>
          <w:lang w:bidi="fa-IR"/>
        </w:rPr>
        <w:t>.</w:t>
      </w:r>
      <w:bookmarkStart w:id="430" w:name="pg11929_104187"/>
    </w:p>
    <w:p>
      <w:pPr>
        <w:pStyle w:val="Heading5"/>
        <w:numPr>
          <w:ilvl w:val="4"/>
          <w:numId w:val="1"/>
        </w:numPr>
        <w:rPr/>
      </w:pPr>
      <w:bookmarkStart w:id="431" w:name="__RefHeading___Toc14604630_73709187"/>
      <w:bookmarkStart w:id="432" w:name="_Toc176"/>
      <w:bookmarkEnd w:id="430"/>
      <w:bookmarkEnd w:id="431"/>
      <w:r>
        <w:rPr/>
        <w:t>3445</w:t>
      </w:r>
      <w:r>
        <w:rPr>
          <w:rtl w:val="true"/>
        </w:rPr>
        <w:t xml:space="preserve"> - </w:t>
      </w:r>
      <w:r>
        <w:rPr>
          <w:rtl w:val="true"/>
        </w:rPr>
        <w:t>مُکافَأةُ الإساءَةِ بِالإساءَةِ</w:t>
      </w:r>
      <w:bookmarkEnd w:id="432"/>
    </w:p>
    <w:p>
      <w:pPr>
        <w:pStyle w:val="Heading6"/>
        <w:numPr>
          <w:ilvl w:val="5"/>
          <w:numId w:val="1"/>
        </w:numPr>
        <w:rPr/>
      </w:pPr>
      <w:bookmarkStart w:id="433" w:name="__RefHeading___Toc14604632_73709187"/>
      <w:bookmarkStart w:id="434" w:name="_Toc177"/>
      <w:bookmarkEnd w:id="433"/>
      <w:r>
        <w:rPr/>
        <w:t>3445</w:t>
      </w:r>
      <w:r>
        <w:rPr>
          <w:rtl w:val="true"/>
        </w:rPr>
        <w:t xml:space="preserve"> - </w:t>
      </w:r>
      <w:r>
        <w:rPr>
          <w:rtl w:val="true"/>
        </w:rPr>
        <w:t>تلافی کردن بدی با بدی</w:t>
      </w:r>
      <w:bookmarkEnd w:id="43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 الْحَرَامُ بِالشَّهْرِ الْحَرَامِ وَ الْحُرُماتُ قِصاصٌ فَمَنِ اعْتَدَی عَلَیْکُمْ فَاعْتَدُوا عَلَیْهِ بِمِثْلِ ما اعْتَدَی عَلَیْکُمْ وَ اتَّقُوا اللّهَ وَ اعْلَمُوا أَنَّ اللّهَ مَعَ المُتَّقِینَ</w:t>
      </w:r>
      <w:r>
        <w:rPr>
          <w:rFonts w:eastAsia="Amiri" w:cs="Amiri" w:ascii="Amiri" w:hAnsi="Amiri"/>
          <w:color w:val="111111"/>
          <w:sz w:val="28"/>
          <w:szCs w:val="28"/>
          <w:rtl w:val="true"/>
          <w:lang w:bidi="ar-SA"/>
        </w:rPr>
        <w:t xml:space="preserve">» . </w:t>
      </w:r>
      <w:r>
        <w:rPr>
          <w:rStyle w:val="FootnoteAnchor"/>
          <w:rtl w:val="true"/>
        </w:rPr>
        <w:footnoteReference w:id="7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عاقَبْتُمْ فَعاقِبُوا بِمِثْلِ ما عُوقِبْتُمْ بِهِ وَ لَئِنْ صَبَرْتُمْ لَهُوَ خَیْرٌ لِلصَّابِرِینَ</w:t>
      </w:r>
      <w:r>
        <w:rPr>
          <w:rFonts w:eastAsia="Amiri" w:cs="Amiri" w:ascii="Amiri" w:hAnsi="Amiri"/>
          <w:color w:val="111111"/>
          <w:sz w:val="28"/>
          <w:szCs w:val="28"/>
          <w:rtl w:val="true"/>
          <w:lang w:bidi="ar-SA"/>
        </w:rPr>
        <w:t xml:space="preserve">» . </w:t>
      </w:r>
      <w:r>
        <w:rPr>
          <w:rStyle w:val="FootnoteAnchor"/>
          <w:rtl w:val="true"/>
        </w:rPr>
        <w:footnoteReference w:id="7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وَ مَنْ عاقَبَ بِمِثْلِ ما عُوقِبَ بِهِ ثُمَّ بُغِیَ عَلَیْهِ لَیَنْصُرَنَّهُ اللّهُ إِنَّ اللّهَ لَعَفُوٌّ غَفُورٌ</w:t>
      </w:r>
      <w:r>
        <w:rPr>
          <w:rFonts w:eastAsia="Amiri" w:cs="Amiri" w:ascii="Amiri" w:hAnsi="Amiri"/>
          <w:color w:val="111111"/>
          <w:sz w:val="28"/>
          <w:szCs w:val="28"/>
          <w:rtl w:val="true"/>
          <w:lang w:bidi="ar-SA"/>
        </w:rPr>
        <w:t xml:space="preserve">» . </w:t>
      </w:r>
      <w:r>
        <w:rPr>
          <w:rStyle w:val="FootnoteAnchor"/>
          <w:rtl w:val="true"/>
        </w:rPr>
        <w:footnoteReference w:id="7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الَّذِینَ آمَنُوا وَ عَمِلُوا الصَّالِحاتِ وَ ذَکَرُوا اللّهَ کَثِیرا وَ انْتَصَرُوا مِنْ بَعْدِ ما ظُلِمُوا وَ سَیَعْلَمُ الَّذِینَ ظَلَمُوا أَیَّ مُنْقَلَبٍ یَنْقَلِبُونَ</w:t>
      </w:r>
      <w:r>
        <w:rPr>
          <w:rFonts w:eastAsia="Amiri" w:cs="Amiri" w:ascii="Amiri" w:hAnsi="Amiri"/>
          <w:color w:val="111111"/>
          <w:sz w:val="28"/>
          <w:szCs w:val="28"/>
          <w:rtl w:val="true"/>
          <w:lang w:bidi="ar-SA"/>
        </w:rPr>
        <w:t xml:space="preserve">» . </w:t>
      </w:r>
      <w:r>
        <w:rPr>
          <w:rStyle w:val="FootnoteAnchor"/>
          <w:rtl w:val="true"/>
        </w:rPr>
        <w:footnoteReference w:id="719"/>
      </w:r>
    </w:p>
    <w:p>
      <w:pPr>
        <w:pStyle w:val="BookText"/>
        <w:rPr/>
      </w:pPr>
      <w:r>
        <w:rPr>
          <w:rFonts w:eastAsia="Times New Roman" w:cs="Times New Roman" w:ascii="Times New Roman" w:hAnsi="Times New Roman"/>
          <w:color w:val="111111"/>
          <w:sz w:val="28"/>
          <w:szCs w:val="28"/>
          <w:lang w:val="en-US" w:bidi="en-US"/>
        </w:rPr>
        <w:t>3445</w:t>
      </w:r>
    </w:p>
    <w:p>
      <w:pPr>
        <w:pStyle w:val="BookText"/>
        <w:rPr/>
      </w:pPr>
      <w:r>
        <w:rPr>
          <w:rFonts w:ascii="IRNazanin" w:hAnsi="IRNazanin" w:eastAsia="IRNazanin"/>
          <w:color w:val="111111"/>
          <w:sz w:val="28"/>
          <w:sz w:val="28"/>
          <w:szCs w:val="28"/>
          <w:rtl w:val="true"/>
          <w:lang w:bidi="fa-IR"/>
        </w:rPr>
        <w:t>تلافی کردن بدی با بدی</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ماه حرام، در مقابل آن ماه حرام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حرمتها قصاص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به شما تعدّی کرد، همان گونه که به شما تعدّی کرده، بر او تعدّی کنید و از خدا پروا بدارید و بدانید که خدا، با تقوا پیشگان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عقوبت کردید، به همان گونه که مورد عقوبت قرار گرفته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متجاوز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عقوبت رسانید و اگر صبر کنید، البته آن برای شکیبایان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چنین است، و هر کس نظیر آنچه بر او عقوبت رفته است دست به عقوبت زند، سپس مورد ستم قرار گیرد، قطعاً خدا او را یاری خواهد کرد؛ چرا که خدا بخشایشگر آمرزنده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کسانی که ایمان آورده و کارهای شایسته کرده و خدا را بسیار به یاد آورده و پس از آن که مورد ستم قرار گرفته اند، یاری خواسته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ستم کرده اند، به زودی خواهند دانست به کدام بازگشتگاه برخواهند گشت</w:t>
      </w:r>
      <w:r>
        <w:rPr>
          <w:rFonts w:eastAsia="IRNazanin" w:cs="IRNazanin"/>
          <w:color w:val="111111"/>
          <w:sz w:val="28"/>
          <w:szCs w:val="28"/>
          <w:rtl w:val="true"/>
          <w:lang w:bidi="fa-IR"/>
        </w:rPr>
        <w:t>».</w:t>
      </w:r>
      <w:bookmarkStart w:id="435" w:name="pg11929_104188"/>
    </w:p>
    <w:p>
      <w:pPr>
        <w:pStyle w:val="BookText"/>
        <w:rPr/>
      </w:pPr>
      <w:bookmarkEnd w:id="4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إِذَا أصابَهُمُ الْبَغْیُ هُمْ یَنْتَصِرُونَ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جَزَاءُ سَیِّئَةٍ سَیِّئَةٌ مِثْلُها فَمَنْ عَفا وَ أَصْلَحَ فَأَجْرُهُ عَلَی اللّهِ إِنَّهُ لاَ یُحِبُّ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انْتَصَرَ بَعْدَ ظُلْمِهِ فَأُولَئِکَ ما عَلَیْهِمْ مِنْ سَبیلٍ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السَّبِیلُ عَلَی الَّذِینَ یَظْلِمُونَ النَّاسَ وَ یَبْغُونَ فِی الأَرْضِ بِغَیْرِ الْحَقِّ أُولئِکَ لَهُمْ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 صَبَرَ وَ غَفَرَ إِنَّ ذَلِکَ لَمِنْ عَزْمِ الأُمُورِ</w:t>
      </w:r>
      <w:r>
        <w:rPr>
          <w:rFonts w:eastAsia="Amiri" w:cs="Amiri" w:ascii="Amiri" w:hAnsi="Amiri"/>
          <w:color w:val="111111"/>
          <w:sz w:val="28"/>
          <w:szCs w:val="28"/>
          <w:rtl w:val="true"/>
          <w:lang w:bidi="ar-SA"/>
        </w:rPr>
        <w:t xml:space="preserve">» . </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عامَلَ بِالبَغیِ </w:t>
      </w:r>
      <w:r>
        <w:rPr>
          <w:rStyle w:val="FootnoteAnchor"/>
          <w:rtl w:val="true"/>
        </w:rPr>
        <w:footnoteReference w:id="721"/>
      </w:r>
      <w:r>
        <w:rPr>
          <w:rFonts w:ascii="Amiri" w:hAnsi="Amiri" w:eastAsia="Amiri" w:cs="Amiri"/>
          <w:color w:val="111111"/>
          <w:sz w:val="28"/>
          <w:sz w:val="28"/>
          <w:szCs w:val="28"/>
          <w:rtl w:val="true"/>
          <w:lang w:bidi="ar-SA"/>
        </w:rPr>
        <w:t xml:space="preserve">کوفِیَ بِهِ </w:t>
      </w:r>
      <w:r>
        <w:rPr>
          <w:rFonts w:eastAsia="Amiri" w:cs="Amiri" w:ascii="Amiri" w:hAnsi="Amiri"/>
          <w:color w:val="111111"/>
          <w:sz w:val="28"/>
          <w:szCs w:val="28"/>
          <w:rtl w:val="true"/>
          <w:lang w:bidi="ar-SA"/>
        </w:rPr>
        <w:t xml:space="preserve">. </w:t>
      </w:r>
      <w:r>
        <w:rPr>
          <w:rStyle w:val="FootnoteAnchor"/>
          <w:rtl w:val="true"/>
        </w:rPr>
        <w:footnoteReference w:id="722"/>
      </w:r>
    </w:p>
    <w:p>
      <w:pPr>
        <w:pStyle w:val="BookText"/>
        <w:rPr/>
      </w:pP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 xml:space="preserve">الکرم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3423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چون ستم بر ایشان رسد، یاری می جویند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انتقام بر می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جزای بدی، مانند آن،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درگذرد و نیکوکاری کند، پاداش او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او ستمگران را دوست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پس از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یاری جوید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انتقام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بر کسانی است، که به مردم ستم می کنند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به ناحق سر برمی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عذابی دردناک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صبر کند و درگذرد، مسلّما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خویشتنداری، حاکی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اراده 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 ستم رفتار کند، با او مقابله به مثل شود</w:t>
      </w:r>
      <w:r>
        <w:rPr>
          <w:rFonts w:eastAsia="IRNazanin" w:cs="IRNazanin"/>
          <w:color w:val="111111"/>
          <w:sz w:val="28"/>
          <w:szCs w:val="28"/>
          <w:rtl w:val="true"/>
          <w:lang w:bidi="fa-IR"/>
        </w:rPr>
        <w:t>.</w:t>
      </w:r>
    </w:p>
    <w:p>
      <w:pPr>
        <w:pStyle w:val="Heading5"/>
        <w:numPr>
          <w:ilvl w:val="4"/>
          <w:numId w:val="1"/>
        </w:numPr>
        <w:rPr/>
      </w:pPr>
      <w:bookmarkStart w:id="436" w:name="__RefHeading___Toc14604634_73709187"/>
      <w:bookmarkStart w:id="437" w:name="_Toc178"/>
      <w:bookmarkEnd w:id="436"/>
      <w:r>
        <w:rPr/>
        <w:t>3446</w:t>
      </w:r>
      <w:r>
        <w:rPr>
          <w:rtl w:val="true"/>
        </w:rPr>
        <w:t xml:space="preserve"> - </w:t>
      </w:r>
      <w:r>
        <w:rPr>
          <w:rtl w:val="true"/>
        </w:rPr>
        <w:t>ما لا یَنبَغی فِی المُکافَأةِ</w:t>
      </w:r>
      <w:bookmarkEnd w:id="437"/>
    </w:p>
    <w:p>
      <w:pPr>
        <w:pStyle w:val="Heading6"/>
        <w:numPr>
          <w:ilvl w:val="5"/>
          <w:numId w:val="1"/>
        </w:numPr>
        <w:rPr/>
      </w:pPr>
      <w:bookmarkStart w:id="438" w:name="__RefHeading___Toc14604636_73709187"/>
      <w:bookmarkStart w:id="439" w:name="_Toc179"/>
      <w:bookmarkEnd w:id="438"/>
      <w:r>
        <w:rPr/>
        <w:t>3446</w:t>
      </w:r>
      <w:r>
        <w:rPr>
          <w:rtl w:val="true"/>
        </w:rPr>
        <w:t xml:space="preserve"> - </w:t>
      </w:r>
      <w:r>
        <w:rPr>
          <w:rtl w:val="true"/>
        </w:rPr>
        <w:t>تلافی ناشایست</w:t>
      </w:r>
      <w:bookmarkEnd w:id="439"/>
    </w:p>
    <w:p>
      <w:pPr>
        <w:pStyle w:val="BookText"/>
        <w:rPr/>
      </w:pPr>
      <w:r>
        <w:rPr>
          <w:rFonts w:ascii="Amiri" w:hAnsi="Amiri" w:eastAsia="Amiri" w:cs="Amiri"/>
          <w:color w:val="111111"/>
          <w:sz w:val="28"/>
          <w:sz w:val="28"/>
          <w:szCs w:val="28"/>
          <w:rtl w:val="true"/>
          <w:lang w:bidi="ar-SA"/>
        </w:rPr>
        <w:t>ما لا یَنبَغی فِی المُکافَأةِ</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أقبَحُ المُکافاةِ المُجازاةُ بِالإساءَةِ </w:t>
      </w:r>
      <w:r>
        <w:rPr>
          <w:rFonts w:eastAsia="Amiri" w:cs="Amiri" w:ascii="Amiri" w:hAnsi="Amiri"/>
          <w:color w:val="111111"/>
          <w:sz w:val="28"/>
          <w:szCs w:val="28"/>
          <w:rtl w:val="true"/>
          <w:lang w:bidi="ar-SA"/>
        </w:rPr>
        <w:t xml:space="preserve">. </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کافَأ السَّفیهَ بِالسَّفَهِ فقَد رَضِیَ بِما اُتیَ إلَیهِ حَیثُ احتَذی مِثالَهُ </w:t>
      </w:r>
      <w:r>
        <w:rPr>
          <w:rFonts w:eastAsia="Amiri" w:cs="Amiri" w:ascii="Amiri" w:hAnsi="Amiri"/>
          <w:color w:val="111111"/>
          <w:sz w:val="28"/>
          <w:szCs w:val="28"/>
          <w:rtl w:val="true"/>
          <w:lang w:bidi="ar-SA"/>
        </w:rPr>
        <w:t xml:space="preserve">. </w:t>
      </w:r>
      <w:r>
        <w:rPr>
          <w:rStyle w:val="FootnoteAnchor"/>
          <w:rtl w:val="true"/>
        </w:rPr>
        <w:footnoteReference w:id="725"/>
      </w:r>
    </w:p>
    <w:p>
      <w:pPr>
        <w:pStyle w:val="BookText"/>
        <w:rPr/>
      </w:pPr>
      <w:r>
        <w:rPr>
          <w:rFonts w:eastAsia="Times New Roman" w:cs="Times New Roman" w:ascii="Times New Roman" w:hAnsi="Times New Roman"/>
          <w:color w:val="111111"/>
          <w:sz w:val="28"/>
          <w:szCs w:val="28"/>
          <w:lang w:val="en-US" w:bidi="en-US"/>
        </w:rPr>
        <w:t>3446</w:t>
      </w:r>
    </w:p>
    <w:p>
      <w:pPr>
        <w:pStyle w:val="BookText"/>
        <w:rPr/>
      </w:pPr>
      <w:r>
        <w:rPr>
          <w:rFonts w:ascii="IRNazanin" w:hAnsi="IRNazanin" w:eastAsia="IRNazanin"/>
          <w:color w:val="111111"/>
          <w:sz w:val="28"/>
          <w:sz w:val="28"/>
          <w:szCs w:val="28"/>
          <w:rtl w:val="true"/>
          <w:lang w:bidi="fa-IR"/>
        </w:rPr>
        <w:t>تلافی ناشایست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زشت ترین تلافی، پاداش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بدی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 نابخرد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نابخردی تلافی کند، به رفتاری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نابخرد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شده رضایت داده است؛ زیرا از نمونه او پیروی کرده است</w:t>
      </w:r>
      <w:r>
        <w:rPr>
          <w:rFonts w:eastAsia="IRNazanin" w:cs="IRNazanin"/>
          <w:color w:val="111111"/>
          <w:sz w:val="28"/>
          <w:szCs w:val="28"/>
          <w:rtl w:val="true"/>
          <w:lang w:bidi="fa-IR"/>
        </w:rPr>
        <w:t>.</w:t>
      </w:r>
      <w:bookmarkStart w:id="440" w:name="pg11929_104189"/>
    </w:p>
    <w:p>
      <w:pPr>
        <w:pStyle w:val="BookText"/>
        <w:rPr/>
      </w:pPr>
      <w:bookmarkEnd w:id="440"/>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أکرَمَکَ فأکرِمْهُ ، و مَنِ استَخَفَّکَ فأکرِمْ نَفسَکَ عَنهُ </w:t>
      </w:r>
      <w:r>
        <w:rPr>
          <w:rFonts w:eastAsia="Amiri" w:cs="Amiri" w:ascii="Amiri" w:hAnsi="Amiri"/>
          <w:color w:val="111111"/>
          <w:sz w:val="28"/>
          <w:szCs w:val="28"/>
          <w:rtl w:val="true"/>
          <w:lang w:bidi="ar-SA"/>
        </w:rPr>
        <w:t xml:space="preserve">. </w:t>
      </w:r>
      <w:r>
        <w:rPr>
          <w:rStyle w:val="FootnoteAnchor"/>
          <w:rtl w:val="true"/>
        </w:rPr>
        <w:footnoteReference w:id="726"/>
      </w:r>
    </w:p>
    <w:p>
      <w:pPr>
        <w:pStyle w:val="BookText"/>
        <w:rPr/>
      </w:pPr>
      <w:r>
        <w:rPr>
          <w:rStyle w:val="FootnoteAnchor"/>
          <w:rtl w:val="true"/>
        </w:rPr>
        <w:footnoteReference w:id="7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تو را گرامی داشت، تو نیز او را گرامی بدار و هر کس به تو بی احترامی کرد، خودت را در مرتبه او قرار مده</w:t>
      </w:r>
    </w:p>
    <w:p>
      <w:pPr>
        <w:pStyle w:val="Heading5"/>
        <w:numPr>
          <w:ilvl w:val="4"/>
          <w:numId w:val="1"/>
        </w:numPr>
        <w:rPr/>
      </w:pPr>
      <w:bookmarkStart w:id="441" w:name="__RefHeading___Toc14604638_73709187"/>
      <w:bookmarkStart w:id="442" w:name="_Toc180"/>
      <w:bookmarkEnd w:id="441"/>
      <w:r>
        <w:rPr/>
        <w:t>3447</w:t>
      </w:r>
      <w:r>
        <w:rPr>
          <w:rtl w:val="true"/>
        </w:rPr>
        <w:t xml:space="preserve"> - </w:t>
      </w:r>
      <w:r>
        <w:rPr>
          <w:rtl w:val="true"/>
        </w:rPr>
        <w:t>ذَمُّ الانتِقامِ</w:t>
      </w:r>
      <w:bookmarkEnd w:id="442"/>
    </w:p>
    <w:p>
      <w:pPr>
        <w:pStyle w:val="Heading6"/>
        <w:numPr>
          <w:ilvl w:val="5"/>
          <w:numId w:val="1"/>
        </w:numPr>
        <w:rPr/>
      </w:pPr>
      <w:bookmarkStart w:id="443" w:name="__RefHeading___Toc14604640_73709187"/>
      <w:bookmarkStart w:id="444" w:name="_Toc181"/>
      <w:bookmarkEnd w:id="443"/>
      <w:r>
        <w:rPr/>
        <w:t>3447</w:t>
      </w:r>
      <w:r>
        <w:rPr>
          <w:rtl w:val="true"/>
        </w:rPr>
        <w:t xml:space="preserve"> - </w:t>
      </w:r>
      <w:r>
        <w:rPr>
          <w:rtl w:val="true"/>
        </w:rPr>
        <w:t>نکوهش انتقامگیری</w:t>
      </w:r>
      <w:bookmarkEnd w:id="44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سُؤدُدَ مَع انتِقامٍ </w:t>
      </w:r>
      <w:r>
        <w:rPr>
          <w:rFonts w:eastAsia="Amiri" w:cs="Amiri" w:ascii="Amiri" w:hAnsi="Amiri"/>
          <w:color w:val="111111"/>
          <w:sz w:val="28"/>
          <w:szCs w:val="28"/>
          <w:rtl w:val="true"/>
          <w:lang w:bidi="ar-SA"/>
        </w:rPr>
        <w:t xml:space="preserve">. </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التَّسَرُّعُ إلَی الانتِقامِ أعظَمُ الذُّنوبِ </w:t>
      </w:r>
      <w:r>
        <w:rPr>
          <w:rFonts w:eastAsia="Amiri" w:cs="Amiri" w:ascii="Amiri" w:hAnsi="Amiri"/>
          <w:color w:val="111111"/>
          <w:sz w:val="28"/>
          <w:szCs w:val="28"/>
          <w:rtl w:val="true"/>
          <w:lang w:bidi="ar-SA"/>
        </w:rPr>
        <w:t xml:space="preserve">. </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یُحسِنِ العَفوَ أساءَ بِالانتِقامِ </w:t>
      </w:r>
      <w:r>
        <w:rPr>
          <w:rFonts w:eastAsia="Amiri" w:cs="Amiri" w:ascii="Amiri" w:hAnsi="Amiri"/>
          <w:color w:val="111111"/>
          <w:sz w:val="28"/>
          <w:szCs w:val="28"/>
          <w:rtl w:val="true"/>
          <w:lang w:bidi="ar-SA"/>
        </w:rPr>
        <w:t xml:space="preserve">. </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سُوءُ العُقوبَةِ مِن لُؤمِ الظَّفَرِ </w:t>
      </w:r>
      <w:r>
        <w:rPr>
          <w:rFonts w:eastAsia="Amiri" w:cs="Amiri" w:ascii="Amiri" w:hAnsi="Amiri"/>
          <w:color w:val="111111"/>
          <w:sz w:val="28"/>
          <w:szCs w:val="28"/>
          <w:rtl w:val="true"/>
          <w:lang w:bidi="ar-SA"/>
        </w:rPr>
        <w:t xml:space="preserve">. </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أقبَحُ أفعالِ المُقتَدِرِ الانتِقامُ </w:t>
      </w:r>
      <w:r>
        <w:rPr>
          <w:rFonts w:eastAsia="Amiri" w:cs="Amiri" w:ascii="Amiri" w:hAnsi="Amiri"/>
          <w:color w:val="111111"/>
          <w:sz w:val="28"/>
          <w:szCs w:val="28"/>
          <w:rtl w:val="true"/>
          <w:lang w:bidi="ar-SA"/>
        </w:rPr>
        <w:t xml:space="preserve">. </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قُوَّةُ الحِلمِ عِندَ الغَضَبِ أفضَلُ مِنَ القُوَّةِ عَلَی الانتِقامِ </w:t>
      </w:r>
      <w:r>
        <w:rPr>
          <w:rFonts w:eastAsia="Amiri" w:cs="Amiri" w:ascii="Amiri" w:hAnsi="Amiri"/>
          <w:color w:val="111111"/>
          <w:sz w:val="28"/>
          <w:szCs w:val="28"/>
          <w:rtl w:val="true"/>
          <w:lang w:bidi="ar-SA"/>
        </w:rPr>
        <w:t xml:space="preserve">. </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انتَقَمَ مِنَ الجانی أبطَلَ فَضلَهُ فی الدُّنیا وفاتَهُ ثَوابُ الآخِرَةِ </w:t>
      </w:r>
      <w:r>
        <w:rPr>
          <w:rFonts w:eastAsia="Amiri" w:cs="Amiri" w:ascii="Amiri" w:hAnsi="Amiri"/>
          <w:color w:val="111111"/>
          <w:sz w:val="28"/>
          <w:szCs w:val="28"/>
          <w:rtl w:val="true"/>
          <w:lang w:bidi="ar-SA"/>
        </w:rPr>
        <w:t xml:space="preserve">. </w:t>
      </w:r>
      <w:r>
        <w:rPr>
          <w:rStyle w:val="FootnoteAnchor"/>
          <w:rtl w:val="true"/>
        </w:rPr>
        <w:footnoteReference w:id="7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3447</w:t>
      </w:r>
    </w:p>
    <w:p>
      <w:pPr>
        <w:pStyle w:val="BookText"/>
        <w:rPr/>
      </w:pPr>
      <w:r>
        <w:rPr>
          <w:rFonts w:ascii="IRNazanin" w:hAnsi="IRNazanin" w:eastAsia="IRNazanin"/>
          <w:color w:val="111111"/>
          <w:sz w:val="28"/>
          <w:sz w:val="28"/>
          <w:szCs w:val="28"/>
          <w:rtl w:val="true"/>
          <w:lang w:bidi="fa-IR"/>
        </w:rPr>
        <w:t>نکوهش انتقامگیری</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انتقامگیری، سروری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 در انتقامگیری، بزرگترین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خصلتِ نیکِ گذشت را نداشته باشد، رفتار زشتِ انتقام را در پیش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کیفر دادن، از پستیِ پیروزی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 ترین کارهای شخص قدرتمند، انتقام گرفتن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بردباری هنگام خشم، با ارزشتر از توانایی بر انتقام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گنهکار انتقام کشد،ارزش و برتری خود را در دنیا از بین ببرد و ثواب آخرت را از دست بدهد</w:t>
      </w:r>
      <w:r>
        <w:rPr>
          <w:rFonts w:eastAsia="IRNazanin" w:cs="IRNazanin"/>
          <w:color w:val="111111"/>
          <w:sz w:val="28"/>
          <w:szCs w:val="28"/>
          <w:rtl w:val="true"/>
          <w:lang w:bidi="fa-IR"/>
        </w:rPr>
        <w:t>.</w:t>
      </w:r>
      <w:bookmarkStart w:id="445" w:name="pg11929_104190"/>
    </w:p>
    <w:p>
      <w:pPr>
        <w:pStyle w:val="BookText"/>
        <w:rPr/>
      </w:pPr>
      <w:bookmarkEnd w:id="445"/>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تَطلُبَنَّ مُجازاةَ أخیکَ و إن حَثا التُّرابَ بِفِیکَ </w:t>
      </w:r>
      <w:r>
        <w:rPr>
          <w:rFonts w:eastAsia="Amiri" w:cs="Amiri" w:ascii="Amiri" w:hAnsi="Amiri"/>
          <w:color w:val="111111"/>
          <w:sz w:val="28"/>
          <w:szCs w:val="28"/>
          <w:rtl w:val="true"/>
          <w:lang w:bidi="ar-SA"/>
        </w:rPr>
        <w:t xml:space="preserve">. </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 xml:space="preserve">الإمامُ الصّادقُ علیه السلام إنّ فی التَّوراةِ مَکتوباً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ظُلِمتَ بِمَظلِمَةٍ فارضَ بِانتِصاری لَکَ؛ فإنَّ انتِصاری لَکَ خَیرٌ مِن انتِصارِکَ لِنفَسِکَ </w:t>
      </w:r>
      <w:r>
        <w:rPr>
          <w:rFonts w:eastAsia="Amiri" w:cs="Amiri" w:ascii="Amiri" w:hAnsi="Amiri"/>
          <w:color w:val="111111"/>
          <w:sz w:val="28"/>
          <w:szCs w:val="28"/>
          <w:rtl w:val="true"/>
          <w:lang w:bidi="ar-SA"/>
        </w:rPr>
        <w:t xml:space="preserve">. </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مجازات کردن برادرت مباش، اگر چه به دهانت خاک بپاشد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آدمی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تو ستمی شد، به انتقامی که من برایت بگیرم رضایت ده؛ زیرا من بهتر از تو برایت انتقام می گیرم</w:t>
      </w:r>
      <w:r>
        <w:rPr>
          <w:rFonts w:eastAsia="IRNazanin" w:cs="IRNazanin"/>
          <w:color w:val="111111"/>
          <w:sz w:val="28"/>
          <w:szCs w:val="28"/>
          <w:rtl w:val="true"/>
          <w:lang w:bidi="fa-IR"/>
        </w:rPr>
        <w:t>.</w:t>
      </w:r>
    </w:p>
    <w:p>
      <w:pPr>
        <w:pStyle w:val="Heading5"/>
        <w:numPr>
          <w:ilvl w:val="4"/>
          <w:numId w:val="1"/>
        </w:numPr>
        <w:rPr/>
      </w:pPr>
      <w:bookmarkStart w:id="446" w:name="__RefHeading___Toc14604642_73709187"/>
      <w:bookmarkStart w:id="447" w:name="_Toc182"/>
      <w:bookmarkEnd w:id="446"/>
      <w:r>
        <w:rPr/>
        <w:t>3448</w:t>
      </w:r>
      <w:r>
        <w:rPr>
          <w:rtl w:val="true"/>
        </w:rPr>
        <w:t xml:space="preserve"> - </w:t>
      </w:r>
      <w:r>
        <w:rPr>
          <w:rtl w:val="true"/>
        </w:rPr>
        <w:t>مُکافَأةُ الإحسانِ بِالإساءَةِ</w:t>
      </w:r>
      <w:bookmarkEnd w:id="447"/>
    </w:p>
    <w:p>
      <w:pPr>
        <w:pStyle w:val="Heading6"/>
        <w:numPr>
          <w:ilvl w:val="5"/>
          <w:numId w:val="1"/>
        </w:numPr>
        <w:rPr/>
      </w:pPr>
      <w:bookmarkStart w:id="448" w:name="__RefHeading___Toc14604644_73709187"/>
      <w:bookmarkStart w:id="449" w:name="_Toc183"/>
      <w:bookmarkEnd w:id="448"/>
      <w:r>
        <w:rPr/>
        <w:t>3448</w:t>
      </w:r>
      <w:r>
        <w:rPr>
          <w:rtl w:val="true"/>
        </w:rPr>
        <w:t xml:space="preserve"> - </w:t>
      </w:r>
      <w:r>
        <w:rPr>
          <w:rtl w:val="true"/>
        </w:rPr>
        <w:t>پاداش خوبی را با بدی دادن</w:t>
      </w:r>
      <w:bookmarkEnd w:id="44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عادَةُ اللِّئامِ المُکافأةُ بِالقَبیحِ عَنِ الإحسانِ </w:t>
      </w:r>
      <w:r>
        <w:rPr>
          <w:rFonts w:eastAsia="Amiri" w:cs="Amiri" w:ascii="Amiri" w:hAnsi="Amiri"/>
          <w:color w:val="111111"/>
          <w:sz w:val="28"/>
          <w:szCs w:val="28"/>
          <w:rtl w:val="true"/>
          <w:lang w:bidi="ar-SA"/>
        </w:rPr>
        <w:t xml:space="preserve">. </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النّاسِ مَن کافی عَلَی الجَمیلِ بِالقَبیحِ </w:t>
      </w:r>
      <w:r>
        <w:rPr>
          <w:rFonts w:eastAsia="Amiri" w:cs="Amiri" w:ascii="Amiri" w:hAnsi="Amiri"/>
          <w:color w:val="111111"/>
          <w:sz w:val="28"/>
          <w:szCs w:val="28"/>
          <w:rtl w:val="true"/>
          <w:lang w:bidi="ar-SA"/>
        </w:rPr>
        <w:t xml:space="preserve">. </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کافَأ الإحسانَ بالإساءَةِ فقدَ بَرِئَ مِنَ المُرُوَّةِ </w:t>
      </w:r>
      <w:r>
        <w:rPr>
          <w:rFonts w:eastAsia="Amiri" w:cs="Amiri" w:ascii="Amiri" w:hAnsi="Amiri"/>
          <w:color w:val="111111"/>
          <w:sz w:val="28"/>
          <w:szCs w:val="28"/>
          <w:rtl w:val="true"/>
          <w:lang w:bidi="ar-SA"/>
        </w:rPr>
        <w:t xml:space="preserve">. </w:t>
      </w:r>
      <w:r>
        <w:rPr>
          <w:rStyle w:val="FootnoteAnchor"/>
          <w:rtl w:val="true"/>
        </w:rPr>
        <w:footnoteReference w:id="739"/>
      </w:r>
    </w:p>
    <w:p>
      <w:pPr>
        <w:pStyle w:val="BookText"/>
        <w:rPr/>
      </w:pPr>
      <w:r>
        <w:rPr>
          <w:rStyle w:val="FootnoteAnchor"/>
          <w:rtl w:val="true"/>
        </w:rPr>
        <w:footnoteReference w:id="74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3448</w:t>
      </w:r>
    </w:p>
    <w:p>
      <w:pPr>
        <w:pStyle w:val="BookText"/>
        <w:rPr/>
      </w:pPr>
      <w:r>
        <w:rPr>
          <w:rFonts w:ascii="IRNazanin" w:hAnsi="IRNazanin" w:eastAsia="IRNazanin"/>
          <w:color w:val="111111"/>
          <w:sz w:val="28"/>
          <w:sz w:val="28"/>
          <w:szCs w:val="28"/>
          <w:rtl w:val="true"/>
          <w:lang w:bidi="fa-IR"/>
        </w:rPr>
        <w:t>پاداش خوبی را با بدی دادن</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فرومایگان، پاداش دادن نیکی با 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مردم کسی است که خوبی را با بدی پاداش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نیکی را با بدی پاداش دهد، از مروّت به دور است</w:t>
      </w:r>
      <w:r>
        <w:rPr>
          <w:rFonts w:eastAsia="IRNazanin" w:cs="IRNazanin"/>
          <w:color w:val="111111"/>
          <w:sz w:val="28"/>
          <w:szCs w:val="28"/>
          <w:rtl w:val="true"/>
          <w:lang w:bidi="fa-IR"/>
        </w:rPr>
        <w:t>.</w:t>
      </w:r>
    </w:p>
    <w:p>
      <w:pPr>
        <w:pStyle w:val="Heading5"/>
        <w:numPr>
          <w:ilvl w:val="4"/>
          <w:numId w:val="1"/>
        </w:numPr>
        <w:rPr/>
      </w:pPr>
      <w:bookmarkStart w:id="450" w:name="__RefHeading___Toc14604646_73709187"/>
      <w:bookmarkStart w:id="451" w:name="_Toc184"/>
      <w:bookmarkEnd w:id="450"/>
      <w:r>
        <w:rPr/>
        <w:t>3449</w:t>
      </w:r>
      <w:r>
        <w:rPr>
          <w:rtl w:val="true"/>
        </w:rPr>
        <w:t xml:space="preserve"> - </w:t>
      </w:r>
      <w:r>
        <w:rPr>
          <w:rtl w:val="true"/>
        </w:rPr>
        <w:t>مُکافَأةُ الإساءَةِ بِالإحسانِ</w:t>
      </w:r>
      <w:bookmarkEnd w:id="451"/>
    </w:p>
    <w:p>
      <w:pPr>
        <w:pStyle w:val="Heading6"/>
        <w:numPr>
          <w:ilvl w:val="5"/>
          <w:numId w:val="1"/>
        </w:numPr>
        <w:rPr/>
      </w:pPr>
      <w:bookmarkStart w:id="452" w:name="__RefHeading___Toc14604648_73709187"/>
      <w:bookmarkStart w:id="453" w:name="_Toc185"/>
      <w:bookmarkEnd w:id="452"/>
      <w:r>
        <w:rPr/>
        <w:t>3449</w:t>
      </w:r>
      <w:r>
        <w:rPr>
          <w:rtl w:val="true"/>
        </w:rPr>
        <w:t xml:space="preserve"> - </w:t>
      </w:r>
      <w:r>
        <w:rPr>
          <w:rtl w:val="true"/>
        </w:rPr>
        <w:t>پاداش دادن بدی با خوبی</w:t>
      </w:r>
      <w:bookmarkEnd w:id="45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کَمالِ الإیمانِ مُکافاةُ المُسیءِ بِالإحسانِ </w:t>
      </w:r>
      <w:r>
        <w:rPr>
          <w:rFonts w:eastAsia="Amiri" w:cs="Amiri" w:ascii="Amiri" w:hAnsi="Amiri"/>
          <w:color w:val="111111"/>
          <w:sz w:val="28"/>
          <w:szCs w:val="28"/>
          <w:rtl w:val="true"/>
          <w:lang w:bidi="ar-SA"/>
        </w:rPr>
        <w:t xml:space="preserve">. </w:t>
      </w:r>
      <w:r>
        <w:rPr>
          <w:rStyle w:val="FootnoteAnchor"/>
          <w:rtl w:val="true"/>
        </w:rPr>
        <w:footnoteReference w:id="741"/>
      </w:r>
    </w:p>
    <w:p>
      <w:pPr>
        <w:pStyle w:val="BookText"/>
        <w:rPr/>
      </w:pPr>
      <w:r>
        <w:rPr>
          <w:rFonts w:eastAsia="Times New Roman" w:cs="Times New Roman" w:ascii="Times New Roman" w:hAnsi="Times New Roman"/>
          <w:color w:val="111111"/>
          <w:sz w:val="28"/>
          <w:szCs w:val="28"/>
          <w:lang w:val="en-US" w:bidi="en-US"/>
        </w:rPr>
        <w:t>3449</w:t>
      </w:r>
    </w:p>
    <w:p>
      <w:pPr>
        <w:pStyle w:val="BookText"/>
        <w:rPr/>
      </w:pPr>
      <w:r>
        <w:rPr>
          <w:rFonts w:ascii="IRNazanin" w:hAnsi="IRNazanin" w:eastAsia="IRNazanin"/>
          <w:color w:val="111111"/>
          <w:sz w:val="28"/>
          <w:sz w:val="28"/>
          <w:szCs w:val="28"/>
          <w:rtl w:val="true"/>
          <w:lang w:bidi="fa-IR"/>
        </w:rPr>
        <w:t>پاداش دادن بدی با خوبی</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ایمان این است که بدی کننده را به نیکی پاداش دهی</w:t>
      </w:r>
      <w:r>
        <w:rPr>
          <w:rFonts w:eastAsia="IRNazanin" w:cs="IRNazanin"/>
          <w:color w:val="111111"/>
          <w:sz w:val="28"/>
          <w:szCs w:val="28"/>
          <w:rtl w:val="true"/>
          <w:lang w:bidi="fa-IR"/>
        </w:rPr>
        <w:t>.</w:t>
      </w:r>
      <w:bookmarkStart w:id="454" w:name="pg11929_104191"/>
    </w:p>
    <w:p>
      <w:pPr>
        <w:pStyle w:val="BookText"/>
        <w:rPr/>
      </w:pPr>
      <w:bookmarkEnd w:id="454"/>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یُجازِ الإساءَةَ بِالإحسانِ فلَیسَ مِنَ الکِرامِ </w:t>
      </w:r>
      <w:r>
        <w:rPr>
          <w:rFonts w:eastAsia="Amiri" w:cs="Amiri" w:ascii="Amiri" w:hAnsi="Amiri"/>
          <w:color w:val="111111"/>
          <w:sz w:val="28"/>
          <w:szCs w:val="28"/>
          <w:rtl w:val="true"/>
          <w:lang w:bidi="ar-SA"/>
        </w:rPr>
        <w:t xml:space="preserve">. </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الإمامُ زینُ العابدینَ علیه السلامـ مِن دُعائهِ فی مَکارِمِ الأخلاقِ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و آلهِ ، و سَدِّدْنی لِأن اُعارِضَ مَن غَشَّنی بِالنُّصحِ ، و أجزِیَ مَن هَجَرَنی بِالبِرِّ ، و اُثیبَ مَن حَرَمَنی بِالبَذلِ ، و اُکافِئَ مَن قَطَعَنی بِالصِّلَةِ ، و اُخالِفَ مَنِ اغتابَنی إلی حُسنِ الذِّکرِ </w:t>
      </w:r>
      <w:r>
        <w:rPr>
          <w:rFonts w:eastAsia="Amiri" w:cs="Amiri" w:ascii="Amiri" w:hAnsi="Amiri"/>
          <w:color w:val="111111"/>
          <w:sz w:val="28"/>
          <w:szCs w:val="28"/>
          <w:rtl w:val="true"/>
          <w:lang w:bidi="ar-SA"/>
        </w:rPr>
        <w:t xml:space="preserve">. </w:t>
      </w:r>
      <w:r>
        <w:rPr>
          <w:rStyle w:val="FootnoteAnchor"/>
          <w:rtl w:val="true"/>
        </w:rPr>
        <w:footnoteReference w:id="743"/>
      </w:r>
    </w:p>
    <w:p>
      <w:pPr>
        <w:pStyle w:val="BookText"/>
        <w:rPr/>
      </w:pP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 xml:space="preserve">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3818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الهدیّة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3954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بدی را به نیکی پاداش ندهد، از بزرگواران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السلامـ در بخشی از دعای مکارم الاخلاق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او صلوات فرست و مرا توفیق ده، تا با کسی که نسبت به من دغلکاری کرده، خیرخواهی و صداقت ورزم و کسی را که از من قهر کرده، با دوستی پاداش دهم و کسی را که از من دریغ کرده، با دَهِش عوض دهم و کسی را که از من بریده، با پیوند پاداش دهم و از آن که غیبت مرا کرده، به نیکی یاد کنم</w:t>
      </w:r>
      <w:r>
        <w:rPr>
          <w:rFonts w:eastAsia="IRNazanin" w:cs="IRNazanin"/>
          <w:color w:val="111111"/>
          <w:sz w:val="28"/>
          <w:szCs w:val="28"/>
          <w:rtl w:val="true"/>
          <w:lang w:bidi="fa-IR"/>
        </w:rPr>
        <w:t>.</w:t>
      </w:r>
    </w:p>
    <w:p>
      <w:pPr>
        <w:pStyle w:val="Heading5"/>
        <w:numPr>
          <w:ilvl w:val="4"/>
          <w:numId w:val="1"/>
        </w:numPr>
        <w:rPr/>
      </w:pPr>
      <w:bookmarkStart w:id="455" w:name="__RefHeading___Toc14604650_73709187"/>
      <w:bookmarkStart w:id="456" w:name="_Toc186"/>
      <w:bookmarkEnd w:id="455"/>
      <w:r>
        <w:rPr/>
        <w:t>3450</w:t>
      </w:r>
      <w:r>
        <w:rPr>
          <w:rtl w:val="true"/>
        </w:rPr>
        <w:t xml:space="preserve"> - </w:t>
      </w:r>
      <w:r>
        <w:rPr>
          <w:rtl w:val="true"/>
        </w:rPr>
        <w:t>کَما تَدینُ تُدانُ</w:t>
      </w:r>
      <w:bookmarkEnd w:id="456"/>
    </w:p>
    <w:p>
      <w:pPr>
        <w:pStyle w:val="Heading6"/>
        <w:numPr>
          <w:ilvl w:val="5"/>
          <w:numId w:val="1"/>
        </w:numPr>
        <w:rPr/>
      </w:pPr>
      <w:bookmarkStart w:id="457" w:name="__RefHeading___Toc14604652_73709187"/>
      <w:bookmarkStart w:id="458" w:name="_Toc187"/>
      <w:bookmarkEnd w:id="457"/>
      <w:r>
        <w:rPr/>
        <w:t>3450</w:t>
      </w:r>
      <w:r>
        <w:rPr>
          <w:rtl w:val="true"/>
        </w:rPr>
        <w:t xml:space="preserve"> - </w:t>
      </w:r>
      <w:r>
        <w:rPr>
          <w:rtl w:val="true"/>
        </w:rPr>
        <w:t>از هر دست بدهی با همان دست می گیری</w:t>
      </w:r>
      <w:bookmarkEnd w:id="45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حَفَرَ بِئرا لِأخیهِ وَقَعَ فیها ، و مَن هَتَکَ حِجابَ غَیرِهِ انْکَشَفَتْ عَوراتُ بَیتهِ </w:t>
      </w:r>
      <w:r>
        <w:rPr>
          <w:rFonts w:eastAsia="Amiri" w:cs="Amiri" w:ascii="Amiri" w:hAnsi="Amiri"/>
          <w:color w:val="111111"/>
          <w:sz w:val="28"/>
          <w:szCs w:val="28"/>
          <w:rtl w:val="true"/>
          <w:lang w:bidi="ar-SA"/>
        </w:rPr>
        <w:t xml:space="preserve">. </w:t>
      </w:r>
      <w:r>
        <w:rPr>
          <w:rStyle w:val="FootnoteAnchor"/>
          <w:rtl w:val="true"/>
        </w:rPr>
        <w:footnoteReference w:id="745"/>
      </w:r>
    </w:p>
    <w:p>
      <w:pPr>
        <w:pStyle w:val="BookText"/>
        <w:rPr/>
      </w:pPr>
      <w:r>
        <w:rPr>
          <w:rFonts w:eastAsia="Times New Roman" w:cs="Times New Roman" w:ascii="Times New Roman" w:hAnsi="Times New Roman"/>
          <w:color w:val="111111"/>
          <w:sz w:val="28"/>
          <w:szCs w:val="28"/>
          <w:lang w:val="en-US" w:bidi="en-US"/>
        </w:rPr>
        <w:t>3450</w:t>
      </w:r>
    </w:p>
    <w:p>
      <w:pPr>
        <w:pStyle w:val="BookText"/>
        <w:rPr/>
      </w:pPr>
      <w:r>
        <w:rPr>
          <w:rFonts w:ascii="IRNazanin" w:hAnsi="IRNazanin" w:eastAsia="IRNazanin"/>
          <w:color w:val="111111"/>
          <w:sz w:val="28"/>
          <w:sz w:val="28"/>
          <w:szCs w:val="28"/>
          <w:rtl w:val="true"/>
          <w:lang w:bidi="fa-IR"/>
        </w:rPr>
        <w:t>از هر دست بدهی با همان دست می گیری</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برای برادرش چاهی کند، خود در آن افتد و هر که 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بدرد، عیبهای درون خانه او بر ملا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عابَ عِیبَ ، و مَن شَتَمَ اُجیبَ ، و مَن غَرَسَ أشجارَ التُّقی اجتَنی ثِمارَ المُنی </w:t>
      </w:r>
      <w:r>
        <w:rPr>
          <w:rFonts w:eastAsia="Amiri" w:cs="Amiri" w:ascii="Amiri" w:hAnsi="Amiri"/>
          <w:color w:val="111111"/>
          <w:sz w:val="28"/>
          <w:szCs w:val="28"/>
          <w:rtl w:val="true"/>
          <w:lang w:bidi="ar-SA"/>
        </w:rPr>
        <w:t xml:space="preserve">. </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تَدینُ تُدانُ </w:t>
      </w:r>
      <w:r>
        <w:rPr>
          <w:rFonts w:eastAsia="Amiri" w:cs="Amiri" w:ascii="Amiri" w:hAnsi="Amiri"/>
          <w:color w:val="111111"/>
          <w:sz w:val="28"/>
          <w:szCs w:val="28"/>
          <w:rtl w:val="true"/>
          <w:lang w:bidi="ar-SA"/>
        </w:rPr>
        <w:t xml:space="preserve">. </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کَشَفَ عَن حِجابِ غَیرِهِ تَکَشَّفَت عَوراتُ بَیتِه ، و مَن سَلَّ سَیفَ البَغیِ قُتِلَ بِهِ ، و مَنِ احتَفَرَ لِأخیهِ بِئرا سَقَطَ فیها، و مَن داخَلَ السُّفَهاءَ حُقِّرَ ، و مَن خالَطَ العُلَماءَ وُقِّرَ ، و مَن دَخَلَ مَداخِلَ السَّوءِ اتُّهِمَ </w:t>
      </w:r>
      <w:r>
        <w:rPr>
          <w:rFonts w:eastAsia="Amiri" w:cs="Amiri" w:ascii="Amiri" w:hAnsi="Amiri"/>
          <w:color w:val="111111"/>
          <w:sz w:val="28"/>
          <w:szCs w:val="28"/>
          <w:rtl w:val="true"/>
          <w:lang w:bidi="ar-SA"/>
        </w:rPr>
        <w:t xml:space="preserve">. </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بَرُّوا آباءَکُم یَبَرَّکُم أبناؤکُم ، و عِفّوا عَن نِساءِ النّاسِ تَعِفَّ نِساؤکُم </w:t>
      </w:r>
      <w:r>
        <w:rPr>
          <w:rFonts w:eastAsia="Amiri" w:cs="Amiri" w:ascii="Amiri" w:hAnsi="Amiri"/>
          <w:color w:val="111111"/>
          <w:sz w:val="28"/>
          <w:szCs w:val="28"/>
          <w:rtl w:val="true"/>
          <w:lang w:bidi="ar-SA"/>
        </w:rPr>
        <w:t xml:space="preserve">. </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الإنجیلِ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تَدینوا و أنتُم خُطّاءٌ فیُدانَ مِنکُم بِالعَذابِ ، لا تَحکُموا بِالجَورِ فیُحکَمَ عَلَیکُم بِالعَذابِ ، بِالمِکیالِ الّذی تَکیلونَ یُکالُ لَکُم ، و بِالحُکمِ الّذی تَحکُمونَ یُحکَمُ عَلَیکُم </w:t>
      </w:r>
      <w:r>
        <w:rPr>
          <w:rFonts w:eastAsia="Amiri" w:cs="Amiri" w:ascii="Amiri" w:hAnsi="Amiri"/>
          <w:color w:val="111111"/>
          <w:sz w:val="28"/>
          <w:szCs w:val="28"/>
          <w:rtl w:val="true"/>
          <w:lang w:bidi="ar-SA"/>
        </w:rPr>
        <w:t xml:space="preserve">. </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عیبجویی کند، عیبجویی شود و هر که ناسزا گوید،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شنود و هر که درختهای تقوا بنشاند، میوه های آرزوها بچیند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دست بدهی، با همان دست پس می 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پرده دیگری را کنار زند، عیبهای خانه خودش نمایان شود و هر که تیغ ستم برکشد،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کشته شود و هر که برای برادر خود چاهی بکَنَد، خود در آن افتد و هر که با نابخردان درآمیزد، بی مقدار شود و هر که با دانایان بنشیند، با وقار و گرانمایه شود و هر که به جاهای بد وارد شود، مورد سوء ظنّ و تهمت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پدرانتان خوشرفتاری کنید تا فرزندانتان با شما خوشرفتاری کنند، و نسبت به زنان مردم عفّت ورزید تا نسبت به زنان شما عفّت ورزند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انجیل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خودتان خطا کارید، کیفر ندهید، که با عذاب کیفر داده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ظالمانه حکم نکنید، که به عذاب درباره شما حکم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پیمانه ای که کیل می کنید، برای شما کیل می شود و به همان گونه که حکم می کنید، درباره شما حکم می شود</w:t>
      </w:r>
      <w:r>
        <w:rPr>
          <w:rFonts w:eastAsia="IRNazanin" w:cs="IRNazanin"/>
          <w:color w:val="111111"/>
          <w:sz w:val="28"/>
          <w:szCs w:val="28"/>
          <w:rtl w:val="true"/>
          <w:lang w:bidi="fa-IR"/>
        </w:rPr>
        <w:t>.</w:t>
      </w:r>
      <w:bookmarkStart w:id="459" w:name="pg11929_104194"/>
    </w:p>
    <w:p>
      <w:pPr>
        <w:pStyle w:val="Heading3"/>
        <w:numPr>
          <w:ilvl w:val="2"/>
          <w:numId w:val="1"/>
        </w:numPr>
        <w:rPr/>
      </w:pPr>
      <w:bookmarkStart w:id="460" w:name="__RefHeading___Toc14604654_73709187"/>
      <w:bookmarkStart w:id="461" w:name="_Toc188"/>
      <w:bookmarkEnd w:id="459"/>
      <w:bookmarkEnd w:id="460"/>
      <w:r>
        <w:rPr/>
        <w:t>463</w:t>
      </w:r>
      <w:r>
        <w:rPr>
          <w:rtl w:val="true"/>
        </w:rPr>
        <w:t xml:space="preserve"> - </w:t>
      </w:r>
      <w:r>
        <w:rPr>
          <w:rtl w:val="true"/>
        </w:rPr>
        <w:t>التکلیف</w:t>
      </w:r>
      <w:bookmarkEnd w:id="461"/>
    </w:p>
    <w:p>
      <w:pPr>
        <w:pStyle w:val="Heading4"/>
        <w:numPr>
          <w:ilvl w:val="3"/>
          <w:numId w:val="1"/>
        </w:numPr>
        <w:rPr/>
      </w:pPr>
      <w:bookmarkStart w:id="462" w:name="__RefHeading___Toc14604656_73709187"/>
      <w:bookmarkStart w:id="463" w:name="_Toc189"/>
      <w:bookmarkEnd w:id="462"/>
      <w:r>
        <w:rPr/>
        <w:t>463</w:t>
      </w:r>
      <w:r>
        <w:rPr>
          <w:rtl w:val="true"/>
        </w:rPr>
        <w:t xml:space="preserve"> - </w:t>
      </w:r>
      <w:r>
        <w:rPr>
          <w:rtl w:val="true"/>
        </w:rPr>
        <w:t>تکلیف</w:t>
      </w:r>
      <w:bookmarkEnd w:id="463"/>
    </w:p>
    <w:p>
      <w:pPr>
        <w:pStyle w:val="Heading5"/>
        <w:numPr>
          <w:ilvl w:val="4"/>
          <w:numId w:val="1"/>
        </w:numPr>
        <w:rPr/>
      </w:pPr>
      <w:bookmarkStart w:id="464" w:name="__RefHeading___Toc14604658_73709187"/>
      <w:bookmarkStart w:id="465" w:name="_Toc190"/>
      <w:bookmarkEnd w:id="464"/>
      <w:r>
        <w:rPr>
          <w:rtl w:val="true"/>
        </w:rPr>
        <w:t>اشاره</w:t>
      </w:r>
      <w:bookmarkEnd w:id="465"/>
    </w:p>
    <w:p>
      <w:pPr>
        <w:pStyle w:val="BookText"/>
        <w:rPr/>
      </w:pP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5/318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التکالیف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5/288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الأطفال و من لم یتمّ علیهم الحجّة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العقل فی تعلّق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اشتراط التکلیف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بالاحتلام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52"/>
      </w:r>
      <w:bookmarkStart w:id="466" w:name="pg11929_104195"/>
    </w:p>
    <w:p>
      <w:pPr>
        <w:pStyle w:val="Heading5"/>
        <w:numPr>
          <w:ilvl w:val="4"/>
          <w:numId w:val="1"/>
        </w:numPr>
        <w:rPr/>
      </w:pPr>
      <w:bookmarkStart w:id="467" w:name="__RefHeading___Toc14604660_73709187"/>
      <w:bookmarkStart w:id="468" w:name="_Toc191"/>
      <w:bookmarkEnd w:id="466"/>
      <w:bookmarkEnd w:id="467"/>
      <w:r>
        <w:rPr/>
        <w:t>3451</w:t>
      </w:r>
      <w:r>
        <w:rPr>
          <w:rtl w:val="true"/>
        </w:rPr>
        <w:t xml:space="preserve"> - </w:t>
      </w:r>
      <w:r>
        <w:rPr>
          <w:rtl w:val="true"/>
        </w:rPr>
        <w:t>التَّکلیفُ</w:t>
      </w:r>
      <w:bookmarkEnd w:id="468"/>
    </w:p>
    <w:p>
      <w:pPr>
        <w:pStyle w:val="Heading6"/>
        <w:numPr>
          <w:ilvl w:val="5"/>
          <w:numId w:val="1"/>
        </w:numPr>
        <w:rPr/>
      </w:pPr>
      <w:bookmarkStart w:id="469" w:name="__RefHeading___Toc14604662_73709187"/>
      <w:bookmarkStart w:id="470" w:name="_Toc192"/>
      <w:bookmarkEnd w:id="469"/>
      <w:r>
        <w:rPr/>
        <w:t>3451</w:t>
      </w:r>
      <w:r>
        <w:rPr>
          <w:rtl w:val="true"/>
        </w:rPr>
        <w:t xml:space="preserve"> - </w:t>
      </w:r>
      <w:r>
        <w:rPr>
          <w:rtl w:val="true"/>
        </w:rPr>
        <w:t>تکلیف</w:t>
      </w:r>
      <w:bookmarkEnd w:id="47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 ما کُلِّفتُم بهِ یَسیرٌ ، و أنّ ثَوابَهُ کثیرٌ ، و لو لم یَکُن فیما نَهَی اللّهُ عَنهُ مِن البَغیِ و العُدوانِ عِقابٌ یُخافُ لَکانَ فی ثَوابِ اجتِنابِهِ ما لا عُذرَ فی تَرکِ طَلَبِهِ </w:t>
      </w:r>
      <w:r>
        <w:rPr>
          <w:rFonts w:eastAsia="Amiri" w:cs="Amiri" w:ascii="Amiri" w:hAnsi="Amiri"/>
          <w:color w:val="111111"/>
          <w:sz w:val="28"/>
          <w:szCs w:val="28"/>
          <w:rtl w:val="true"/>
          <w:lang w:bidi="ar-SA"/>
        </w:rPr>
        <w:t xml:space="preserve">. </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سبحانَهُ أمَرَ عِبادَهُ تَخییرا ، و نَهاهُم تَحذیرا ، و کَلَّفَ یَسیرا ، و لم یُکَلِّفْ عَسیرا ، و أعطی علَی القَلیلِ کثیرا ، و لم یُعصَ مَغلوبا ، و لم یُطَعْ مُکرَها ، و لم یُرسِلِ الأنبیاءَ لَعِبا ، و لم یُنزِلِ الکتابَ لِلعِبادِ عَبَثا ، و لا خَلَقَ السماواتِ و الأرضَ و ما بَینَهُما باطِلاً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ظَنُّ الَّذِینَ کَفَرُوا فَوَیلٌ للّذینَ کَفَرُوا مِنَ النّارِ</w:t>
      </w:r>
      <w:r>
        <w:rPr>
          <w:rFonts w:eastAsia="Amiri" w:cs="Amiri" w:ascii="Amiri" w:hAnsi="Amiri"/>
          <w:color w:val="111111"/>
          <w:sz w:val="28"/>
          <w:szCs w:val="28"/>
          <w:rtl w:val="true"/>
          <w:lang w:bidi="ar-SA"/>
        </w:rPr>
        <w:t xml:space="preserve">»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أنّهُ لن یَرضی عَنکُم بشیءٍ سَخِطَهُ علی مَن کانَ قَبلَکُم ، و لن یَسخَطَ علَیکُم بشیءٍ رَضِیَهُ ممَّن کانَ قَبلَکُم ، و إنّما تَسیرُونَ فی أثرٍ بَیِّنٍ ، و تَتَکلَّمونَ بِرَجعِ قَولٍ قد قالَهُ الرِّجالُ مِن قَبلِکُم </w:t>
      </w:r>
      <w:r>
        <w:rPr>
          <w:rFonts w:eastAsia="Amiri" w:cs="Amiri" w:ascii="Amiri" w:hAnsi="Amiri"/>
          <w:color w:val="111111"/>
          <w:sz w:val="28"/>
          <w:szCs w:val="28"/>
          <w:rtl w:val="true"/>
          <w:lang w:bidi="ar-SA"/>
        </w:rPr>
        <w:t xml:space="preserve">. </w:t>
      </w:r>
      <w:r>
        <w:rPr>
          <w:rStyle w:val="FootnoteAnchor"/>
          <w:rtl w:val="true"/>
        </w:rPr>
        <w:footnoteReference w:id="756"/>
      </w:r>
    </w:p>
    <w:p>
      <w:pPr>
        <w:pStyle w:val="BookText"/>
        <w:rPr/>
      </w:pPr>
      <w:r>
        <w:rPr>
          <w:rFonts w:eastAsia="Times New Roman" w:cs="Times New Roman" w:ascii="Times New Roman" w:hAnsi="Times New Roman"/>
          <w:color w:val="111111"/>
          <w:sz w:val="28"/>
          <w:szCs w:val="28"/>
          <w:lang w:val="en-US" w:bidi="en-US"/>
        </w:rPr>
        <w:t>3451</w:t>
      </w:r>
    </w:p>
    <w:p>
      <w:pPr>
        <w:pStyle w:val="BookText"/>
        <w:rPr/>
      </w:pPr>
      <w:r>
        <w:rPr>
          <w:rFonts w:ascii="IRNazanin" w:hAnsi="IRNazanin" w:eastAsia="IRNazanin"/>
          <w:color w:val="111111"/>
          <w:sz w:val="28"/>
          <w:sz w:val="28"/>
          <w:szCs w:val="28"/>
          <w:rtl w:val="true"/>
          <w:lang w:bidi="fa-IR"/>
        </w:rPr>
        <w:t>تکلیف</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آنچه بدان مکلّف شده اید، اندک و ثوابش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ستم و تجاوز که خداوند از آنها نهی فرموده است کیفری ترسناک هم نبود، باز پاداش خودداری از آنها چندان بزرگ است که در ترک آنها بهانه 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بندگان خود را فرمان داده است، حال آنکه آنان مختارند و بازشان داشته است برای این که به آنان هشدار داده باشد و تکلیف آسان فرموده و تکلیف دشوار نداده است و کار اندک را پاداش فراوان می دهد، نه با زور نافرمانی می شود و نه با اکراه و اجبار فرمانبری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را از سر بازیچه نفرستاد و برای بندگان بیهوده کتاب آسمانی نازل نکرد و آسمانها و زمین و آنچه را میان آنهاست به باطل نیافرید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گمان کسانی است که کفر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کافران از آتش</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خداوند آنچه را بر پیشینیان شما نپسندیده، بر شما نیز هرگز نخواهد پسندید و آنچه را بر آنان پسندیده هرگز برای شما ناپسند نخواهد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نشانه ای آشکار حرکت می کنید و آنچه می گویید، بازتاب سخنانی است که پیشینیان شما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العلاّمة الطباطبائیُّ رضوان اللّه علیه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فلسفیّ فی کیفیّة وجود التکلیف و دوامه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قد تقدّم فی خلال أبحاث النبوّة و کیفیّة انتشاء الشرائع السماویة فی هذا الکتاب أنّ کلّ نوعٍ من أنواع الموجودات له غایةٌ کمالیّةٌ هو متوجّه إلیها ساعٍ نحوها طالبٌ لها بحرکةٍ وجودیةٍ تناسب وجوده ، لا یسکن عنها دون أن ینالها ، إلاّ أن یمنعه عن ذلک مانعٌ مزاحِمٌ فیبطل دون الوصول إلی غایته ، کالشجرة تقف عن الرشد و النموّ قبل أن تبلغ غایتها لآفات تعرضها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تقدّم أیضا أنّ الحرمان من بلوغ الغایات إنّما هو فی أفراد خاصّة من الأنواع ، و أمّا النوع بنوعیّته فلا یتصوّر فیه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الإنسان ـ و هو نوع وجودیّ ـ له غایةٌ وجودیّة لا ینالها إلاّ بالاجتماع المدنیّ ، کما یشهد به تجهیز وجوده بما لا یستغنی به عن سائر أمثاله کالذکورة و الاُنوثة و العواطف و الإحساسات و کثرة الحوائج و تراکمها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 تحقّق هذا الاجتماع و انعقاد المجتمع الإنسانیّ یُحوِج أفراد المجتمع إلی أحکامٍ و قوانین ینتظم باحترامها و العمل بها شتات اُمورهم و یرتفع بها اختلافاتهم الضروریّة ، و یقف بها کلّ منهم فی موقفه الذی ینبغی له و یحوز بها سعادته و کماله الوجودیّ ، و هذه الأحکام و القوانین العملیّة فی الحقیقة منبعثة عن الحوائج التی تهتف بها خصوصیة وجود الإنسان و خلقته الخاصّة بما لها من التجهیزات البدنیّة و الروحیّة ، کما أنّ خصوصیّة وجوده و خلقته مرتبطةٌ بخصوصیّات العلل و الأسباب التی تکوّن وجود الإنسان من الکون العامّ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معنی کون الدِّین فطریّا ، أی أنّه مجموع أحکامٍ و قوانین یرشد إلیها وجود الإنسان بحسب التکوین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شئت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یستدعیها الکون العامّ ، فلو اُقیمت أصلحت المجتمع و بلغت بالأفراد غایتها فی الوجود و کمالها المطلوب ، و لو تُرکت و اُبطلت أفسدت العالم الإنسانیّ و زاحمت الکون العامّ فی نظامه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 هذه الأحکام و القوانین سواءٌ کانت معاملیّة اجتماعیّة تصلح بها حال المجتمع و یجمع بها شمله ، أو عبادیّة تبلغ بالإنسان غایة کماله من المعرفة و الصلاح فی مجتمع صالحٍ ، فإنّها جمیعا یجب أن یتلقّاها الإنسان من طریق نبوّة إلهیّةٍ و وحی سماویّ لا غیر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بهذه الاُصول الماضیة یتبیّن أنّ التکلیف الإلهیّ یلازم الإنسان ما عاش فی هذه النشأة الدنیویّة سواءٌ کان فی نفسه ناقصا لم یکمل وجودا بعد أو کاملاً علما و 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کان ناقصا فظاهر ، و أمّا لو کان کاملاً فلأنّ معنی کماله أن یحصل له فی جانبَی العلم و العمل ملَکاتٌ فاضلة یصدُر عنها من الأعمال المعاملیّة ما یلائم المجتمع و یصلحه و یتمکّن من کمال المعرفة و صدور الأعمال العبادیّة الملائمة للمعرفة کما تقتضیه العنایة الإلهیّة الهادیة للإنسان إلی سعادته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المعلوم أنّ تجویز ارتفاع التکلیف عن الإنسان الکامل ملازمٌ لتجویز تخلّفه عن الأحکام و القوانین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فیما یرجع إلَی المعاملات یوجب فساد المجتمع و العنایة الإلهیّة تأباه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فیما یرجع إلی العبادات یوجب تخلّف الملَکات عن آثارها ، فإنّ الأفعال مقدّماتٌ مُعدّة لحصول الملَکات ما لم تحصل ، و إذا حصلت عادت تلک الأفعال آثارا لها تصدر عنها صدورا لا تخلّف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یظهر فساد ما ربّما یُتوهّم أنّ الغرض من التکلیف تکمیل الإنسان و إیصاله غایة وجوده ، فإذا کمل لم یکن لبقاء التکلیف معنی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تخلّف الإنسان عن التکلیف الإلهیّ ، و إن کان کاملاً فی المعاملات یفسد المجتمع و فیه إبطال العنایة الإلهیّة بالنوع ، و فی العبادات یستلزم تخلّف الملَکات عن آثارها ، و هو غیر جائزٍ ، و لو جاز لکان فیه إبطال الملَکة و فیه أیضا إبطال العنایة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بین الإنسان الکامل و غیره فرقٌ فی صدور الأفعال ، و هو أنّ الکامل مَصون عن المخالفة لمکان الملَکة الراسخة بخلاف غیر الکامل ، و اللّه المستعان </w:t>
      </w:r>
      <w:r>
        <w:rPr>
          <w:rFonts w:eastAsia="IRNazanin" w:cs="IRNazanin"/>
          <w:color w:val="111111"/>
          <w:sz w:val="28"/>
          <w:szCs w:val="28"/>
          <w:rtl w:val="true"/>
          <w:lang w:bidi="fa-IR"/>
        </w:rPr>
        <w:t xml:space="preserve">. </w:t>
      </w:r>
      <w:r>
        <w:rPr>
          <w:rStyle w:val="FootnoteAnchor"/>
          <w:rtl w:val="true"/>
        </w:rPr>
        <w:footnoteReference w:id="757"/>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طباطبایی ـ رضوان اللّه علیه ـ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بحثی فلسفی در چگونگی پدید آمدن تکلیف و استمرار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بحثهای مربوط به نبوّت و نحوه پدید آمدن شرایع آسمانی در این کتاب، گفتیم که هر یک از انواع موجودات، دارای غایتی کمالی هستند که رو به سوی آن دارند و با رفتارها و حرکتهایِ وجودیِ متناسب با هستی خویش، به سمت آن در حرکتند و تا به آن نرسند آرام نمی گیرند، مگر این که مانعی پیش آید و نگذارد آن نوع به آن غایت کمال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درخت، به سبب دچار شدن به آفات، پیش از رسیدن به غایتِ وجودیش، از رشد و نمو باز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آن مباحث گفتیم که محروم شدن از رسیدن به غایات و اهداف، در حقیقت، دامنگیر افراد خاصی از انواع موجودات می شود و خودِ نوع، از حیث نوعیّتش، دچار این وقفه و محرومیت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گفتیم که انسان ـ که یکی از انواع موجودات می باشد ـ دارای غایتی وجودی است که جز از طریق اجتماع مدنی به آن غایت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هم مجهّز شدن وجود اوست به ویژگیهایی که به سبب آنها به دیگر افراد نوع خود نیازمند است؛ ویژگیهایی چون نر و مادگی و عواطف و احساسات و نیازهای فراوان و انبوه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یافتن این اجتماع و شکل گرفتن جامعه انسانی، افراد این جامعه را به داشتن مقرّرات و قوانینی نیازمند می کند که با احترام نهادن به آنها و به کار بستن این قوانین، کارهای پراکنده آنها نظم و سامان می پذیرد و اختلافاتِ گریز ناپذیر ایشان برطرف می شود و هر فردی در جایگاه شایسته خود قرار می گیرد و با این مقررات و قوانین، سعادت و کمال وجودی خویش را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احکام و قوانین کاربردی، در حقیقت، برخاسته از نیازهایی است که خصوصیت وجود انسان و خلقت ویژه او، به سبب برخورداری از تجهیزات جسمی و روحی، آنها را اقتضا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خصوصیّتِ وجود و خلقت او با خصوصیات علل و اسباب کلّ هستی که وجود انسان را پدید می آورد، ارتباط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معنای فطری بودن دین؛ یعنی، دین مجموعه احکام و قوانینی است که وجود تکوینی انسان به سوی آنها راهنمایی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روشها و قوانینی است که کلّ هستی آنها را اقتضا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این احکام و قوانین رعایت شوند، جامعه انسانی را درست می کند و افراد جامعه را به غایت وجودی و کمال مطلوب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رها شوند و به کار بسته نشوند، دنیای انسانی را تباه می کنند و با نظام حاکم بر کلّ هستی تعارض و تضاد پیدا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احکام و قوانین، خواه به رفتارهای اجتماعی مربوط باشند، که باعث اصلاح وضع جامعه و نظم و سامان بخشیدن به آن می شوند و خواه عبادی باشند، که انسان را به کمال غایی او در زمینه شناخت و پاک زیستن در یک جامعه پاک و صالح می رسانند، در هر حال مجموع این قوانین اجتماعی و عبادی را، انسان باید تنها از طریق نبوّتی الهی و وحیی آسمانی دریافت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اصول و مبانی، که قبلاً در مباحث مربوط به نبوّت و نحوه پدید آمدن شرایع آسمانی توضیح داده ایم، روشن می شود که تا وقتی انسان در این زندگی دنیوی به سر می برد ـ خواه ناقص باشد و هنوز به مرحله کمال وجودی نرسیده باشد و خواه در مرتبه علم و عمل به کمال رسیده باشد ـ تکلیف الهی پیوسته با انسان هست و برایش لازم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او به این تکالیف، در صورتی که انسان ناقص باشد و به کمال مطلوب نرسیده باشد، روشن است و اگر کامل باشد، باز هم به تکلیف الهی نیازمند است؛ زیرا معنای کمال انسان، این است که در بُعد علمی و عملی مَلکات فاضله ای برایش حاصل شود و از آنها رفتارهایی اجتماعی سر زند که با جامعه سازگار باشد و موجب اصلاح آن شود و همچنین باعث دست یافتن به کمال شناخت و معرفت و صدور اعمال عبادی متناسب با آن شناخت شود، به همان نحوی که عنایت الهی که انسان را به سوی سعادتش رهنمون می شود، اقتضا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پیداست که تجویز برداشته شدن تکلیف از انسان کامل، ملازم است با تجویز تخلّف او از احکام و قوانین، و این خود، در بُعد رفتارهای اجتماعی، به فساد جامعه می انجامد که با عنایت الهی سازگار نیست و در بُعد عبادات موجب تخلّف مَلکات از آثارشان می شود؛ زیرا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مقدّماتی هستند که زمینه را برای پیدایش مَلکات فراهم می آورند و هر گاه این مَلکات به وجود آمدند، این افعال به آثار آنها تبدیل می شوند که به نحو تخلّف ناپذیری از این مَلکات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جاست که نادرستی این توهّمْ آشکار می شود که غرض از تکلیف ، کامل کردن انسان و رساندن او به غایت وجودیش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وقتی انسان به کمال مطلوب خود رسید، دیگر باقی بودن تکلیف معنا ندارد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نادرستی و بطلان این توهّم، این است که تخلّف انسان هرچند کامل شده باشد از تکلیف الهی، در زمینه رفتارهای اجتماعی، جامعه را به تباهی می کشاند و این خود موجب ابطال عنایت الهی نسبت به نوع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عبادت نیز، این تخلّف، مستلزم تخلّف مَلکات از آثار آنهاست و این جایز نیست؛ زیرا اگر تخلّف مَلکات از آثارشان جایز باشد، مستلزم ابطال مَلَکه است و این نیز با عنایت الهی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میان انسان کامل و غیر کامل در سر زدن افعال از آنها یک فرق هست و آن این که انسان کامل، به علّت راسخ بودن ملکه در وجود او، از مخالفت مصون است، اما انسان نا کامل چنین مصونیتی ندارد، و خدا یاری رسان است </w:t>
      </w:r>
      <w:r>
        <w:rPr>
          <w:rFonts w:eastAsia="IRNazanin" w:cs="IRNazanin"/>
          <w:color w:val="111111"/>
          <w:sz w:val="28"/>
          <w:szCs w:val="28"/>
          <w:rtl w:val="true"/>
          <w:lang w:bidi="fa-IR"/>
        </w:rPr>
        <w:t>.</w:t>
      </w:r>
      <w:bookmarkStart w:id="471" w:name="pg11929_104200"/>
    </w:p>
    <w:p>
      <w:pPr>
        <w:pStyle w:val="Heading5"/>
        <w:numPr>
          <w:ilvl w:val="4"/>
          <w:numId w:val="1"/>
        </w:numPr>
        <w:rPr/>
      </w:pPr>
      <w:bookmarkStart w:id="472" w:name="__RefHeading___Toc14604664_73709187"/>
      <w:bookmarkStart w:id="473" w:name="_Toc193"/>
      <w:bookmarkEnd w:id="471"/>
      <w:bookmarkEnd w:id="472"/>
      <w:r>
        <w:rPr/>
        <w:t>3452</w:t>
      </w:r>
      <w:r>
        <w:rPr>
          <w:rtl w:val="true"/>
        </w:rPr>
        <w:t xml:space="preserve"> - </w:t>
      </w:r>
      <w:r>
        <w:rPr>
          <w:rtl w:val="true"/>
        </w:rPr>
        <w:t>لا یُکَلِّفُ اللَّهُ نَفساً إلّا وُسعَها</w:t>
      </w:r>
      <w:bookmarkEnd w:id="473"/>
    </w:p>
    <w:p>
      <w:pPr>
        <w:pStyle w:val="Heading6"/>
        <w:numPr>
          <w:ilvl w:val="5"/>
          <w:numId w:val="1"/>
        </w:numPr>
        <w:rPr/>
      </w:pPr>
      <w:bookmarkStart w:id="474" w:name="__RefHeading___Toc14604666_73709187"/>
      <w:bookmarkStart w:id="475" w:name="_Toc194"/>
      <w:bookmarkEnd w:id="474"/>
      <w:r>
        <w:rPr/>
        <w:t>3452</w:t>
      </w:r>
      <w:r>
        <w:rPr>
          <w:rtl w:val="true"/>
        </w:rPr>
        <w:t xml:space="preserve"> - </w:t>
      </w:r>
      <w:r>
        <w:rPr>
          <w:rtl w:val="true"/>
        </w:rPr>
        <w:t>خداوند کسی را جز به اندازه توانش تکلیف نمی کند</w:t>
      </w:r>
      <w:bookmarkEnd w:id="47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یُکَلِّفُ اللّهُ نَفْسا إِلاَّ وُسْعَها لَها ما کَسَبَتْ وَ عَلَیْها ما اکْتَسَبَتْ</w:t>
      </w:r>
      <w:r>
        <w:rPr>
          <w:rFonts w:eastAsia="Amiri" w:cs="Amiri" w:ascii="Amiri" w:hAnsi="Amiri"/>
          <w:color w:val="111111"/>
          <w:sz w:val="28"/>
          <w:szCs w:val="28"/>
          <w:rtl w:val="true"/>
          <w:lang w:bidi="ar-SA"/>
        </w:rPr>
        <w:t xml:space="preserve">» . </w:t>
      </w:r>
      <w:r>
        <w:rPr>
          <w:rStyle w:val="FootnoteAnchor"/>
          <w:rtl w:val="true"/>
        </w:rPr>
        <w:footnoteReference w:id="759"/>
      </w:r>
    </w:p>
    <w:p>
      <w:pPr>
        <w:pStyle w:val="BookText"/>
        <w:rPr/>
      </w:pPr>
      <w:r>
        <w:rPr>
          <w:rStyle w:val="FootnoteAnchor"/>
          <w:rtl w:val="true"/>
        </w:rPr>
        <w:footnoteReference w:id="7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 عن اُمَّتی الخَطَأُ و النِّسیانُ و ما استُکرِهُوا علَیهِ </w:t>
      </w:r>
      <w:r>
        <w:rPr>
          <w:rFonts w:eastAsia="Amiri" w:cs="Amiri" w:ascii="Amiri" w:hAnsi="Amiri"/>
          <w:color w:val="111111"/>
          <w:sz w:val="28"/>
          <w:szCs w:val="28"/>
          <w:rtl w:val="true"/>
          <w:lang w:bidi="ar-SA"/>
        </w:rPr>
        <w:t xml:space="preserve">. </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 القَلمُ عن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المَجنونِ المَغلوبِ علی عَقلِهِ حتّی یَبرَأ ، و عنِ النّائمِ حتّی یَستَیقظَ ، و عنِ الصَّبیِّ حتّی یَحتَلِمَ </w:t>
      </w:r>
      <w:r>
        <w:rPr>
          <w:rFonts w:eastAsia="Amiri" w:cs="Amiri" w:ascii="Amiri" w:hAnsi="Amiri"/>
          <w:color w:val="111111"/>
          <w:sz w:val="28"/>
          <w:szCs w:val="28"/>
          <w:rtl w:val="true"/>
          <w:lang w:bidi="ar-SA"/>
        </w:rPr>
        <w:t xml:space="preserve">. </w:t>
      </w:r>
      <w:r>
        <w:rPr>
          <w:rStyle w:val="FootnoteAnchor"/>
          <w:rtl w:val="true"/>
        </w:rPr>
        <w:footnoteReference w:id="762"/>
      </w:r>
    </w:p>
    <w:p>
      <w:pPr>
        <w:pStyle w:val="BookText"/>
        <w:rPr/>
      </w:pPr>
      <w:r>
        <w:rPr>
          <w:rFonts w:eastAsia="Times New Roman" w:cs="Times New Roman" w:ascii="Times New Roman" w:hAnsi="Times New Roman"/>
          <w:color w:val="111111"/>
          <w:sz w:val="28"/>
          <w:szCs w:val="28"/>
          <w:lang w:val="en-US" w:bidi="en-US"/>
        </w:rPr>
        <w:t>3452</w:t>
      </w:r>
    </w:p>
    <w:p>
      <w:pPr>
        <w:pStyle w:val="BookText"/>
        <w:rPr/>
      </w:pPr>
      <w:r>
        <w:rPr>
          <w:rFonts w:ascii="IRNazanin" w:hAnsi="IRNazanin" w:eastAsia="IRNazanin"/>
          <w:color w:val="111111"/>
          <w:sz w:val="28"/>
          <w:sz w:val="28"/>
          <w:szCs w:val="28"/>
          <w:rtl w:val="true"/>
          <w:lang w:bidi="fa-IR"/>
        </w:rPr>
        <w:t>خداوند کسی را جز به اندازه توانش تکلیف نمی کند</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 کس را جز به اندازه توانایی اش تکلیف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دست آورده به سود او، و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دست آورده به زیان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مسؤولیت و تکلیف در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و فراموشی و آنچه بدان مجبور شده اند برداشته شده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سه کس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دیوانه ای که عقلش را از دست داده است، تا زمانی که بهبود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 خفته، تا زمانی که بیدار شود و از کودک، تا وقتی که محتلم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یُعَذِّبُ اللّهُ عَبدا علی خَطأٍ و لا استِکراهٍ أبَدا </w:t>
      </w:r>
      <w:r>
        <w:rPr>
          <w:rFonts w:eastAsia="Amiri" w:cs="Amiri" w:ascii="Amiri" w:hAnsi="Amiri"/>
          <w:color w:val="111111"/>
          <w:sz w:val="28"/>
          <w:szCs w:val="28"/>
          <w:rtl w:val="true"/>
          <w:lang w:bidi="ar-SA"/>
        </w:rPr>
        <w:t xml:space="preserve">. </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 عن اُمّتی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الخَطَأُ ، و النِّسیانُ ، و ما اُکرِهُوا علَیهِ ، و ما لا یَعلَمونَ ، و ما لا یُطیقونَ ، و ما اضطُرُّوا إلَیهِ، و الحَسَدُ ، و الطِّیَرَةُ ، و التَّفکُّرُ فی الوَسوَسَةِ فی الخَلقِ ما لم یَنطِقْ بِشَفَةٍ </w:t>
      </w:r>
      <w:r>
        <w:rPr>
          <w:rFonts w:eastAsia="Amiri" w:cs="Amiri" w:ascii="Amiri" w:hAnsi="Amiri"/>
          <w:color w:val="111111"/>
          <w:sz w:val="28"/>
          <w:szCs w:val="28"/>
          <w:rtl w:val="true"/>
          <w:lang w:bidi="ar-SA"/>
        </w:rPr>
        <w:t xml:space="preserve">. </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وُضِعَ عن اُمّتی تِسعُ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الخَطاءُ ، و النِّسیانُ ، و ما لا یَعلَمونَ ، و ما لا یُطیقُونَ، و ما اضطُرُّوا إلَیهِ ، و ما استُکرِهُوا علَیهِ ، و الطِّیَرَةُ ، و الوَسوَسَةُ فی التَّفَکُّرِ فی الخَلقِ ، و الحَسَدُ ما لم یَظهَرْ بلِسانٍ أو یَدٍ </w:t>
      </w:r>
      <w:r>
        <w:rPr>
          <w:rFonts w:eastAsia="Amiri" w:cs="Amiri" w:ascii="Amiri" w:hAnsi="Amiri"/>
          <w:color w:val="111111"/>
          <w:sz w:val="28"/>
          <w:szCs w:val="28"/>
          <w:rtl w:val="true"/>
          <w:lang w:bidi="ar-SA"/>
        </w:rPr>
        <w:t xml:space="preserve">. </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الإمامُ علیٌّ علیه السلامـ لمّا سُئلَ عن معنی قولِهـم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 لا قُوَّةَ إلاّ باللّهِ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نَملِکُ مَع اللّهِ شیئا ، و لا نَملِکُ إلاّ ما مَلَّکَنا ، فَمَتی مَلَّکَنا ما هُو أملَکُ بهِ مِنّا کَلَّفَنا ، و متی أخَذَهُ مِنّا وَضَعَ تَکلیفَهُ عَنّا </w:t>
      </w:r>
      <w:r>
        <w:rPr>
          <w:rFonts w:eastAsia="Amiri" w:cs="Amiri" w:ascii="Amiri" w:hAnsi="Amiri"/>
          <w:color w:val="111111"/>
          <w:sz w:val="28"/>
          <w:szCs w:val="28"/>
          <w:rtl w:val="true"/>
          <w:lang w:bidi="ar-SA"/>
        </w:rPr>
        <w:t xml:space="preserve">. </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اُمِرَ العِبادُ إلاّ بِدُونِ سَعَتِهِم ، فُکلُّ شیءٍ اُمِرَ النّاسُ بأخذِهِ فهُم مُتَّسِعونَ لَهُ ، و ما لا یَتَّسِعونَ لَهُ فهُو مَوضوعٌ عَنهُم </w:t>
      </w:r>
      <w:r>
        <w:rPr>
          <w:rFonts w:eastAsia="Amiri" w:cs="Amiri" w:ascii="Amiri" w:hAnsi="Amiri"/>
          <w:color w:val="111111"/>
          <w:sz w:val="28"/>
          <w:szCs w:val="28"/>
          <w:rtl w:val="true"/>
          <w:lang w:bidi="ar-SA"/>
        </w:rPr>
        <w:t xml:space="preserve">. </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 گاه بنده ای را به سبب کاری که از روی خطا یا اجبار انجام دهد، عذاب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مسؤولیت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چیز، از امّت من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فراموشی، آنچه بدان مجبور شوند، آنچه ندانند، آنچه از توانشان بیرون باشد، آنچه بدان ناچار شوند، حسادت، فال بد زدن و تفکّر وسوسه آمیز در آفرینش، تا زمانی که به زبان آورده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و مسؤولیت نسبت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خصلت، از امّت من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فراموشی، آنچه نمی دانند، آنچه توانش را ندارند، آنچه بدان ناچارند، آنچه به زور بدان وادار می شوند، فال بد زدن، وسوسه تفکّر در آفرینش و حسادت تا زمانی که به زبان یا دست، آشکار نشود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السلامـ در پاسخ به سؤال از معنای سخن مردمان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 لا قوة الا باللّه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خداوند، ما مالک چیزی نیستیم و چیزی نداریم مگر آنچه او به تملّک ما در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چیزی را که او به مالکیتش سزاوارتر است به تملّک ما در آورد، بر عهده ما تکلیفی نهاده و هر گاه آن را از ما بگیرد، تکلیفش را از ما برداشته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تهذیب الأحکام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کَلَّفَ اللّهُ العِبادَ فوقَ ما یُطیقُونَ ـ فَذَکَرَ الفَرائضَ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إنّما کَلَّفَهُم صیامَ شهرٍ مِن السَّنَةِ و هُم یُطیقُونَ أکثَرَ مِن ذلکَ </w:t>
      </w:r>
      <w:r>
        <w:rPr>
          <w:rFonts w:eastAsia="Amiri" w:cs="Amiri" w:ascii="Amiri" w:hAnsi="Amiri"/>
          <w:color w:val="111111"/>
          <w:sz w:val="28"/>
          <w:szCs w:val="28"/>
          <w:rtl w:val="true"/>
          <w:lang w:bidi="ar-SA"/>
        </w:rPr>
        <w:t xml:space="preserve">. </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جز به کمتر از توانشان فرمان داده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چیزی که مردم به انجام آن مأمور شده اند، توانایی آن را دارند و آنچه که در توانشان نیست، از عهده آنان برداشته شده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تهذیب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بندگان را بیش از توانشان تکلیف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سپس واجبات را نام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گرفتن یک ماه روزه در سال مکلّف کرده، در حالی که توانایی بیشتر از این را دارند</w:t>
      </w:r>
      <w:r>
        <w:rPr>
          <w:rFonts w:eastAsia="IRNazanin" w:cs="IRNazanin"/>
          <w:color w:val="111111"/>
          <w:sz w:val="28"/>
          <w:szCs w:val="28"/>
          <w:rtl w:val="true"/>
          <w:lang w:bidi="fa-IR"/>
        </w:rPr>
        <w:t>.</w:t>
      </w:r>
      <w:bookmarkStart w:id="476" w:name="pg11929_104204"/>
    </w:p>
    <w:p>
      <w:pPr>
        <w:pStyle w:val="Heading3"/>
        <w:numPr>
          <w:ilvl w:val="2"/>
          <w:numId w:val="1"/>
        </w:numPr>
        <w:rPr/>
      </w:pPr>
      <w:bookmarkStart w:id="477" w:name="__RefHeading___Toc14604668_73709187"/>
      <w:bookmarkStart w:id="478" w:name="_Toc195"/>
      <w:bookmarkEnd w:id="476"/>
      <w:bookmarkEnd w:id="477"/>
      <w:r>
        <w:rPr/>
        <w:t>464</w:t>
      </w:r>
      <w:r>
        <w:rPr>
          <w:rtl w:val="true"/>
        </w:rPr>
        <w:t xml:space="preserve"> - </w:t>
      </w:r>
      <w:r>
        <w:rPr>
          <w:rtl w:val="true"/>
        </w:rPr>
        <w:t>التکلّف</w:t>
      </w:r>
      <w:bookmarkEnd w:id="478"/>
    </w:p>
    <w:p>
      <w:pPr>
        <w:pStyle w:val="Heading4"/>
        <w:numPr>
          <w:ilvl w:val="3"/>
          <w:numId w:val="1"/>
        </w:numPr>
        <w:rPr/>
      </w:pPr>
      <w:bookmarkStart w:id="479" w:name="__RefHeading___Toc14604670_73709187"/>
      <w:bookmarkStart w:id="480" w:name="_Toc196"/>
      <w:bookmarkEnd w:id="479"/>
      <w:r>
        <w:rPr/>
        <w:t>464</w:t>
      </w:r>
      <w:r>
        <w:rPr>
          <w:rtl w:val="true"/>
        </w:rPr>
        <w:t xml:space="preserve"> - </w:t>
      </w:r>
      <w:r>
        <w:rPr>
          <w:rtl w:val="true"/>
        </w:rPr>
        <w:t>تکلّف</w:t>
      </w:r>
      <w:bookmarkEnd w:id="480"/>
    </w:p>
    <w:p>
      <w:pPr>
        <w:pStyle w:val="Heading5"/>
        <w:numPr>
          <w:ilvl w:val="4"/>
          <w:numId w:val="1"/>
        </w:numPr>
        <w:rPr/>
      </w:pPr>
      <w:bookmarkStart w:id="481" w:name="__RefHeading___Toc14604672_73709187"/>
      <w:bookmarkStart w:id="482" w:name="_Toc197"/>
      <w:bookmarkEnd w:id="481"/>
      <w:r>
        <w:rPr>
          <w:rtl w:val="true"/>
        </w:rPr>
        <w:t>اشاره</w:t>
      </w:r>
      <w:bookmarkEnd w:id="482"/>
    </w:p>
    <w:p>
      <w:pPr>
        <w:pStyle w:val="BookText"/>
        <w:rPr/>
      </w:pPr>
      <w:r>
        <w:rPr>
          <w:rStyle w:val="FootnoteAnchor"/>
          <w:rtl w:val="true"/>
        </w:rPr>
        <w:footnoteReference w:id="769"/>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70"/>
      </w:r>
      <w:bookmarkStart w:id="483" w:name="pg11929_104205"/>
    </w:p>
    <w:p>
      <w:pPr>
        <w:pStyle w:val="Heading5"/>
        <w:numPr>
          <w:ilvl w:val="4"/>
          <w:numId w:val="1"/>
        </w:numPr>
        <w:rPr/>
      </w:pPr>
      <w:bookmarkStart w:id="484" w:name="__RefHeading___Toc14604674_73709187"/>
      <w:bookmarkStart w:id="485" w:name="_Toc198"/>
      <w:bookmarkEnd w:id="483"/>
      <w:bookmarkEnd w:id="484"/>
      <w:r>
        <w:rPr/>
        <w:t>3453</w:t>
      </w:r>
      <w:r>
        <w:rPr>
          <w:rtl w:val="true"/>
        </w:rPr>
        <w:t xml:space="preserve"> - </w:t>
      </w:r>
      <w:r>
        <w:rPr>
          <w:rtl w:val="true"/>
        </w:rPr>
        <w:t>التَّکلُّفُ</w:t>
      </w:r>
      <w:bookmarkEnd w:id="485"/>
    </w:p>
    <w:p>
      <w:pPr>
        <w:pStyle w:val="Heading6"/>
        <w:numPr>
          <w:ilvl w:val="5"/>
          <w:numId w:val="1"/>
        </w:numPr>
        <w:rPr/>
      </w:pPr>
      <w:bookmarkStart w:id="486" w:name="__RefHeading___Toc14604676_73709187"/>
      <w:bookmarkStart w:id="487" w:name="_Toc199"/>
      <w:bookmarkEnd w:id="486"/>
      <w:r>
        <w:rPr/>
        <w:t>3453</w:t>
      </w:r>
      <w:r>
        <w:rPr>
          <w:rtl w:val="true"/>
        </w:rPr>
        <w:t xml:space="preserve"> - </w:t>
      </w:r>
      <w:r>
        <w:rPr>
          <w:rtl w:val="true"/>
        </w:rPr>
        <w:t>تکلّف</w:t>
      </w:r>
      <w:bookmarkEnd w:id="48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أَسْأَلُکُمْ عَلَیْهِ مِنْ أَجْرٍ وَ ما أَنا مِنَ الْمُتَکَلِّفِینَ</w:t>
      </w:r>
      <w:r>
        <w:rPr>
          <w:rFonts w:eastAsia="Amiri" w:cs="Amiri" w:ascii="Amiri" w:hAnsi="Amiri"/>
          <w:color w:val="111111"/>
          <w:sz w:val="28"/>
          <w:szCs w:val="28"/>
          <w:rtl w:val="true"/>
          <w:lang w:bidi="ar-SA"/>
        </w:rPr>
        <w:t xml:space="preserve">» . </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آلهـ فی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ارحَمْنی مِن تَکَلُّفِ ما لا یَعنینی </w:t>
      </w:r>
      <w:r>
        <w:rPr>
          <w:rFonts w:eastAsia="Amiri" w:cs="Amiri" w:ascii="Amiri" w:hAnsi="Amiri"/>
          <w:color w:val="111111"/>
          <w:sz w:val="28"/>
          <w:szCs w:val="28"/>
          <w:rtl w:val="true"/>
          <w:lang w:bidi="ar-SA"/>
        </w:rPr>
        <w:t xml:space="preserve">. </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مصباح الشریعةـ فیما نسبه إلی الإمام الصّادق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مَعاشِرَ الأنبیاءِ و الاُمَناءِ و الأتقیاءِ بُراءٌ مِن التَّکلُّفِ </w:t>
      </w:r>
      <w:r>
        <w:rPr>
          <w:rFonts w:eastAsia="Amiri" w:cs="Amiri" w:ascii="Amiri" w:hAnsi="Amiri"/>
          <w:color w:val="111111"/>
          <w:sz w:val="28"/>
          <w:szCs w:val="28"/>
          <w:rtl w:val="true"/>
          <w:lang w:bidi="ar-SA"/>
        </w:rPr>
        <w:t xml:space="preserve">. </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المُسلمینَ قالوا لِرسولِ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أکرَهتَ یا رسولَ اللّهِ مَن قَدَرتَ علَیهِ مِن النّاسِ علَی الإسلامِ لَکَثُرَ عَدَدُنا و قَوِینا علی عَدُوِّنا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کُنتُ لِألقَی اللّهَ عَزَّ و جلَّ ببِدعَةٍ لم یُحدِثْ إلَیَّ فیها شیئا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أنا مِن المُتَکَلِّفِینَ</w:t>
      </w:r>
      <w:r>
        <w:rPr>
          <w:rFonts w:eastAsia="Amiri" w:cs="Amiri" w:ascii="Amiri" w:hAnsi="Amiri"/>
          <w:color w:val="111111"/>
          <w:sz w:val="28"/>
          <w:szCs w:val="28"/>
          <w:rtl w:val="true"/>
          <w:lang w:bidi="ar-SA"/>
        </w:rPr>
        <w:t xml:space="preserve">» . </w:t>
      </w:r>
      <w:r>
        <w:rPr>
          <w:rStyle w:val="FootnoteAnchor"/>
          <w:rtl w:val="true"/>
        </w:rPr>
        <w:footnoteReference w:id="774"/>
      </w:r>
    </w:p>
    <w:p>
      <w:pPr>
        <w:pStyle w:val="BookText"/>
        <w:rPr/>
      </w:pPr>
      <w:r>
        <w:rPr>
          <w:rFonts w:eastAsia="Times New Roman" w:cs="Times New Roman" w:ascii="Times New Roman" w:hAnsi="Times New Roman"/>
          <w:color w:val="111111"/>
          <w:sz w:val="28"/>
          <w:szCs w:val="28"/>
          <w:lang w:val="en-US" w:bidi="en-US"/>
        </w:rPr>
        <w:t>3453</w:t>
      </w:r>
    </w:p>
    <w:p>
      <w:pPr>
        <w:pStyle w:val="BookText"/>
        <w:rPr/>
      </w:pPr>
      <w:r>
        <w:rPr>
          <w:rFonts w:ascii="Amiri" w:hAnsi="Amiri" w:eastAsia="Amiri" w:cs="Amiri"/>
          <w:color w:val="111111"/>
          <w:sz w:val="28"/>
          <w:sz w:val="28"/>
          <w:szCs w:val="28"/>
          <w:rtl w:val="true"/>
          <w:lang w:bidi="ar-SA"/>
        </w:rPr>
        <w:t>تکلّف</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مزدی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شما نمی طلبم و من از کسانی نیستم که چیزی از خود بسازم و به خدا نسبت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دعا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رحم فرما، تا در کارهای بیهوده خود را به تکلّف نیندازم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الشریعةـ در آنچه به امام صادق علیه السلام نسبت داده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 پیامبران و امانتداران و پرهیزگاران، از تکلّف به دوریم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به رسول خدا صلی الله علیه و آله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کسانی از مردم را که بر آنان چیره گشتی به پذیرفتن اسلام مجبور می کردی، تعداد ما زیاد می شد و در برابر دشمنمان نیرومند 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نیستم خداوند عزّ و جلّ را با بدعتی دیدار کنم که درباره آن چیزی به من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از کسانی نیستم که چیزی از خود بسازم و به خدا نسبت 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أصدِقائکَ مَن تَتَکَلَّفُ لَهُ </w:t>
      </w:r>
      <w:r>
        <w:rPr>
          <w:rFonts w:eastAsia="Amiri" w:cs="Amiri" w:ascii="Amiri" w:hAnsi="Amiri"/>
          <w:color w:val="111111"/>
          <w:sz w:val="28"/>
          <w:szCs w:val="28"/>
          <w:rtl w:val="true"/>
          <w:lang w:bidi="ar-SA"/>
        </w:rPr>
        <w:t xml:space="preserve">. </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الإخوانِ مَن تُکُلِّفَ لَهُ </w:t>
      </w:r>
      <w:r>
        <w:rPr>
          <w:rFonts w:eastAsia="Amiri" w:cs="Amiri" w:ascii="Amiri" w:hAnsi="Amiri"/>
          <w:color w:val="111111"/>
          <w:sz w:val="28"/>
          <w:szCs w:val="28"/>
          <w:rtl w:val="true"/>
          <w:lang w:bidi="ar-SA"/>
        </w:rPr>
        <w:t xml:space="preserve">. </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أهنی العَیشِ اطِّراحُ الکُلَفِ </w:t>
      </w:r>
      <w:r>
        <w:rPr>
          <w:rFonts w:eastAsia="Amiri" w:cs="Amiri" w:ascii="Amiri" w:hAnsi="Amiri"/>
          <w:color w:val="111111"/>
          <w:sz w:val="28"/>
          <w:szCs w:val="28"/>
          <w:rtl w:val="true"/>
          <w:lang w:bidi="ar-SA"/>
        </w:rPr>
        <w:t xml:space="preserve">. </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التَّکلُّفُ مِن أخلاقِ المُنافِقینَ </w:t>
      </w:r>
      <w:r>
        <w:rPr>
          <w:rFonts w:eastAsia="Amiri" w:cs="Amiri" w:ascii="Amiri" w:hAnsi="Amiri"/>
          <w:color w:val="111111"/>
          <w:sz w:val="28"/>
          <w:szCs w:val="28"/>
          <w:rtl w:val="true"/>
          <w:lang w:bidi="ar-SA"/>
        </w:rPr>
        <w:t xml:space="preserve">. </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الاُلفَةِ اطِّراحُ الکُلفَةِ </w:t>
      </w:r>
      <w:r>
        <w:rPr>
          <w:rFonts w:eastAsia="Amiri" w:cs="Amiri" w:ascii="Amiri" w:hAnsi="Amiri"/>
          <w:color w:val="111111"/>
          <w:sz w:val="28"/>
          <w:szCs w:val="28"/>
          <w:rtl w:val="true"/>
          <w:lang w:bidi="ar-SA"/>
        </w:rPr>
        <w:t xml:space="preserve">. </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أکبَرُ الکُلفَةِ تَعَنِّیکَ فیما لا یَعنیکَ </w:t>
      </w:r>
      <w:r>
        <w:rPr>
          <w:rFonts w:eastAsia="Amiri" w:cs="Amiri" w:ascii="Amiri" w:hAnsi="Amiri"/>
          <w:color w:val="111111"/>
          <w:sz w:val="28"/>
          <w:szCs w:val="28"/>
          <w:rtl w:val="true"/>
          <w:lang w:bidi="ar-SA"/>
        </w:rPr>
        <w:t xml:space="preserve">. </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اطِّراحُ الکُلَفِ أشرَفُ قُنیَةٍ </w:t>
      </w:r>
      <w:r>
        <w:rPr>
          <w:rFonts w:eastAsia="Amiri" w:cs="Amiri" w:ascii="Amiri" w:hAnsi="Amiri"/>
          <w:color w:val="111111"/>
          <w:sz w:val="28"/>
          <w:szCs w:val="28"/>
          <w:rtl w:val="true"/>
          <w:lang w:bidi="ar-SA"/>
        </w:rPr>
        <w:t xml:space="preserve">. </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کَلَّفَکَ ما لا تُطیقُ فقد أفتاکَ فی عِصیانِهِ </w:t>
      </w:r>
      <w:r>
        <w:rPr>
          <w:rFonts w:eastAsia="Amiri" w:cs="Amiri" w:ascii="Amiri" w:hAnsi="Amiri"/>
          <w:color w:val="111111"/>
          <w:sz w:val="28"/>
          <w:szCs w:val="28"/>
          <w:rtl w:val="true"/>
          <w:lang w:bidi="ar-SA"/>
        </w:rPr>
        <w:t xml:space="preserve">. </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عَشرَةٌ یُعَنِّتُونَ أنفُسَهُم و غَیرَهُم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العِلمِ القَلیلِ یَتَکَلَّفُ أن یُعَلِّمَ النّاسَ کثیرا </w:t>
      </w:r>
      <w:r>
        <w:rPr>
          <w:rFonts w:eastAsia="Amiri" w:cs="Amiri" w:ascii="Amiri" w:hAnsi="Amiri"/>
          <w:color w:val="111111"/>
          <w:sz w:val="28"/>
          <w:szCs w:val="28"/>
          <w:rtl w:val="true"/>
          <w:lang w:bidi="ar-SA"/>
        </w:rPr>
        <w:t xml:space="preserve">. . . . </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یَکُن حُبُّکَ کَلَفا ، و لا بُغضُکَ تَلَفا ، أحبِبْ حَبیبَکَ هَونا مّا ، و أبغِضْ بَغیضَکَ هونا مّا </w:t>
      </w:r>
      <w:r>
        <w:rPr>
          <w:rFonts w:eastAsia="Amiri" w:cs="Amiri" w:ascii="Amiri" w:hAnsi="Amiri"/>
          <w:color w:val="111111"/>
          <w:sz w:val="28"/>
          <w:szCs w:val="28"/>
          <w:rtl w:val="true"/>
          <w:lang w:bidi="ar-SA"/>
        </w:rPr>
        <w:t xml:space="preserve">. </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دوستانت، کسی است که به خاطر او به زحمت و تکلّف 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برادران، کسی است که برای او به تکلّف وادار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گواراترین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افکندن تکلّفات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تصنّع و ظاهر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اخلاق منافقان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دوستی و الفت آن است که با تکلّف و ایجاد زحمت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تکلّف ، آن است که به چیزهای بیهوده بپردازی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افکندن تکلّفات، بالاترین اندوخته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تو را به چیزی که توانش را نداری مکلّف سازد، حکم نافرمانی تو از خودش را صادر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نفرند که خود و دیگران را به رنج و زحمت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دانش اندکی برخوردار است، اما با زحمت سعی می کند به مردم چیز زیادی بیاموزد </w:t>
      </w:r>
      <w:r>
        <w:rPr>
          <w:rFonts w:eastAsia="IRNazanin" w:cs="IRNazanin"/>
          <w:color w:val="111111"/>
          <w:sz w:val="28"/>
          <w:szCs w:val="28"/>
          <w:rtl w:val="true"/>
          <w:lang w:bidi="fa-IR"/>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ات، سودایی و دشمنی ات نابود کننده نباشد، بلکه دوست خود را در حد اعتدال دوست بدار و دشمنت را نیز به اندازه دشمن بدار</w:t>
      </w:r>
      <w:r>
        <w:rPr>
          <w:rFonts w:eastAsia="IRNazanin" w:cs="IRNazanin"/>
          <w:color w:val="111111"/>
          <w:sz w:val="28"/>
          <w:szCs w:val="28"/>
          <w:rtl w:val="true"/>
          <w:lang w:bidi="fa-IR"/>
        </w:rPr>
        <w:t>.</w:t>
      </w:r>
      <w:bookmarkStart w:id="488" w:name="pg11929_104207"/>
    </w:p>
    <w:p>
      <w:pPr>
        <w:pStyle w:val="BookText"/>
        <w:rPr/>
      </w:pPr>
      <w:bookmarkEnd w:id="488"/>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مَنقُوصونَ مَدخُولونَ إلاّ مَن عَصَمَ اللّهُ، سائلُهم مُتَعَنِّتٌ، و مُجیبُهُم مُتَکَلِّفٌ </w:t>
      </w:r>
      <w:r>
        <w:rPr>
          <w:rFonts w:eastAsia="Amiri" w:cs="Amiri" w:ascii="Amiri" w:hAnsi="Amiri"/>
          <w:color w:val="111111"/>
          <w:sz w:val="28"/>
          <w:szCs w:val="28"/>
          <w:rtl w:val="true"/>
          <w:lang w:bidi="ar-SA"/>
        </w:rPr>
        <w:t xml:space="preserve">. </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الإمامُ الحسنُ علیه السلامـ لمّا سُئلَ عنِ الکُلفَةِ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کلامُکَ فیما لا یَعنیکَ </w:t>
      </w:r>
      <w:r>
        <w:rPr>
          <w:rFonts w:eastAsia="Amiri" w:cs="Amiri" w:ascii="Amiri" w:hAnsi="Amiri"/>
          <w:color w:val="111111"/>
          <w:sz w:val="28"/>
          <w:szCs w:val="28"/>
          <w:rtl w:val="true"/>
          <w:lang w:bidi="ar-SA"/>
        </w:rPr>
        <w:t xml:space="preserve">. </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بَرَّأ محمّدا صلی الله علیه و آله مِن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یَتقوَّلَ علَی اللّهِ ، أو یَنطِقَ عن هَواهُ ، أو یَتَکَلَّفَ </w:t>
      </w:r>
      <w:r>
        <w:rPr>
          <w:rFonts w:eastAsia="Amiri" w:cs="Amiri" w:ascii="Amiri" w:hAnsi="Amiri"/>
          <w:color w:val="111111"/>
          <w:sz w:val="28"/>
          <w:szCs w:val="28"/>
          <w:rtl w:val="true"/>
          <w:lang w:bidi="ar-SA"/>
        </w:rPr>
        <w:t xml:space="preserve">. </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المُتَکلِّفُ مُخطِئٌ و إن أصابَ ، و المُتَطوِّعُ مُصیبٌ و إن أخطَأ </w:t>
      </w:r>
      <w:r>
        <w:rPr>
          <w:rFonts w:eastAsia="Amiri" w:cs="Amiri" w:ascii="Amiri" w:hAnsi="Amiri"/>
          <w:color w:val="111111"/>
          <w:sz w:val="28"/>
          <w:szCs w:val="28"/>
          <w:rtl w:val="true"/>
          <w:lang w:bidi="ar-SA"/>
        </w:rPr>
        <w:t xml:space="preserve">. </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تَکَلَّفَ ما لیسَ مِن عِلمِهِ ضَیَّعَ عَمَلَهُ و خابَ أمَلُهُ </w:t>
      </w:r>
      <w:r>
        <w:rPr>
          <w:rFonts w:eastAsia="Amiri" w:cs="Amiri" w:ascii="Amiri" w:hAnsi="Amiri"/>
          <w:color w:val="111111"/>
          <w:sz w:val="28"/>
          <w:szCs w:val="28"/>
          <w:rtl w:val="true"/>
          <w:lang w:bidi="ar-SA"/>
        </w:rPr>
        <w:t xml:space="preserve">. </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مردم، دستخوش خلل و کاستی است مگر کسی که خدایش مصون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کننده شان لجوج و مجادله گر است و پاسخ دهنده شان متکلّف و خودنما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علیه السلامـ در پاسخ به این سؤال که تکلّف چیست؟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گفتنت درباره چیزهای بیهوده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محمّد صلی الله علیه و آله را از سه چیز مبرّا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بر خدا سخن دروغ ببافد، یا از روی هوای نفْس خود سخن بگوید، یا تکلّف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خود را به زور نه از روی رغبت به کاری وا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خطاکار است، هرچند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 درست باشد و داوطلب عملش درست است، 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خودش را در آنچه در حیطه علم او نیست به تکلّف اندازد، کارش را تباه کرده و آرزویش به جایی نرسد</w:t>
      </w:r>
      <w:r>
        <w:rPr>
          <w:rFonts w:eastAsia="IRNazanin" w:cs="IRNazanin"/>
          <w:color w:val="111111"/>
          <w:sz w:val="28"/>
          <w:szCs w:val="28"/>
          <w:rtl w:val="true"/>
          <w:lang w:bidi="fa-IR"/>
        </w:rPr>
        <w:t>.</w:t>
      </w:r>
    </w:p>
    <w:p>
      <w:pPr>
        <w:pStyle w:val="Heading5"/>
        <w:numPr>
          <w:ilvl w:val="4"/>
          <w:numId w:val="1"/>
        </w:numPr>
        <w:rPr/>
      </w:pPr>
      <w:bookmarkStart w:id="489" w:name="__RefHeading___Toc14604678_73709187"/>
      <w:bookmarkStart w:id="490" w:name="_Toc200"/>
      <w:bookmarkEnd w:id="489"/>
      <w:r>
        <w:rPr/>
        <w:t>3454</w:t>
      </w:r>
      <w:r>
        <w:rPr>
          <w:rtl w:val="true"/>
        </w:rPr>
        <w:t xml:space="preserve"> - </w:t>
      </w:r>
      <w:r>
        <w:rPr>
          <w:rtl w:val="true"/>
        </w:rPr>
        <w:t>عَلاماتُ المُتَکلِّفِ</w:t>
      </w:r>
      <w:bookmarkEnd w:id="490"/>
    </w:p>
    <w:p>
      <w:pPr>
        <w:pStyle w:val="Heading6"/>
        <w:numPr>
          <w:ilvl w:val="5"/>
          <w:numId w:val="1"/>
        </w:numPr>
        <w:rPr/>
      </w:pPr>
      <w:bookmarkStart w:id="491" w:name="__RefHeading___Toc14604680_73709187"/>
      <w:bookmarkStart w:id="492" w:name="_Toc201"/>
      <w:bookmarkEnd w:id="491"/>
      <w:r>
        <w:rPr/>
        <w:t>3454</w:t>
      </w:r>
      <w:r>
        <w:rPr>
          <w:rtl w:val="true"/>
        </w:rPr>
        <w:t xml:space="preserve"> - </w:t>
      </w:r>
      <w:r>
        <w:rPr>
          <w:rtl w:val="true"/>
        </w:rPr>
        <w:t>نشانه های شخص متکلّف</w:t>
      </w:r>
      <w:bookmarkEnd w:id="49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علامةُ المُتَکلِّفِ فأربَعةٌ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الجِدالُ فیما لا یَعنیهِ ، و یُنازِعُ مَن فَوقَهُ ، و یَتعاطَی ما لا یُنالُ ، و یَجعَلُ هَمَّهُ لِما لا یُنجیهِ </w:t>
      </w:r>
      <w:r>
        <w:rPr>
          <w:rFonts w:eastAsia="Amiri" w:cs="Amiri" w:ascii="Amiri" w:hAnsi="Amiri"/>
          <w:color w:val="111111"/>
          <w:sz w:val="28"/>
          <w:szCs w:val="28"/>
          <w:rtl w:val="true"/>
          <w:lang w:bidi="ar-SA"/>
        </w:rPr>
        <w:t xml:space="preserve">. </w:t>
      </w:r>
      <w:r>
        <w:rPr>
          <w:rStyle w:val="FootnoteAnchor"/>
          <w:rtl w:val="true"/>
        </w:rPr>
        <w:footnoteReference w:id="790"/>
      </w:r>
    </w:p>
    <w:p>
      <w:pPr>
        <w:pStyle w:val="BookText"/>
        <w:rPr/>
      </w:pPr>
      <w:r>
        <w:rPr>
          <w:rFonts w:eastAsia="Times New Roman" w:cs="Times New Roman" w:ascii="Times New Roman" w:hAnsi="Times New Roman"/>
          <w:color w:val="111111"/>
          <w:sz w:val="28"/>
          <w:szCs w:val="28"/>
          <w:lang w:val="en-US" w:bidi="en-US"/>
        </w:rPr>
        <w:t>3454</w:t>
      </w:r>
    </w:p>
    <w:p>
      <w:pPr>
        <w:pStyle w:val="BookText"/>
        <w:rPr/>
      </w:pPr>
      <w:r>
        <w:rPr>
          <w:rFonts w:ascii="IRNazanin" w:hAnsi="IRNazanin" w:eastAsia="IRNazanin"/>
          <w:color w:val="111111"/>
          <w:sz w:val="28"/>
          <w:sz w:val="28"/>
          <w:szCs w:val="28"/>
          <w:rtl w:val="true"/>
          <w:lang w:bidi="fa-IR"/>
        </w:rPr>
        <w:t>نشانه های شخص متکلّف</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نشانه متکلّف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نمای مدّعیِ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موضوعاتی که به او مربوط نمی شود، بحث و مجادله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بالا دست خود می ستیزد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بدانچه نتواند رسید، دست می یازد و همّت خود را مصروف چیزی می کند، که نجاتش نمی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للمُتَکلِّفِ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یَتَمَلَّقُ إذا حَضَرَ ، و یَغتابُ إذا غابَ ، و یَشمَتُ بالمُصیبَةِ </w:t>
      </w:r>
      <w:r>
        <w:rPr>
          <w:rFonts w:eastAsia="Amiri" w:cs="Amiri" w:ascii="Amiri" w:hAnsi="Amiri"/>
          <w:color w:val="111111"/>
          <w:sz w:val="28"/>
          <w:szCs w:val="28"/>
          <w:rtl w:val="true"/>
          <w:lang w:bidi="ar-SA"/>
        </w:rPr>
        <w:t xml:space="preserve">. </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یَقُصُّ إلاّ أمیرٌ ، أو مَأمورٌ ، أو مُتَکَلِّفٌ </w:t>
      </w:r>
      <w:r>
        <w:rPr>
          <w:rFonts w:eastAsia="Amiri" w:cs="Amiri" w:ascii="Amiri" w:hAnsi="Amiri"/>
          <w:color w:val="111111"/>
          <w:sz w:val="28"/>
          <w:szCs w:val="28"/>
          <w:rtl w:val="true"/>
          <w:lang w:bidi="ar-SA"/>
        </w:rPr>
        <w:t xml:space="preserve">. </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لقمانُ علیه السلامـ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لِلمُتَکلِّفِ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یُنازِعُ مَن فَوقَهُ، و یَقولُ ما لا یَعلَمُ، و یَتَعاطی ما لا یُنالُ </w:t>
      </w:r>
      <w:r>
        <w:rPr>
          <w:rFonts w:eastAsia="Amiri" w:cs="Amiri" w:ascii="Amiri" w:hAnsi="Amiri"/>
          <w:color w:val="111111"/>
          <w:sz w:val="28"/>
          <w:szCs w:val="28"/>
          <w:rtl w:val="true"/>
          <w:lang w:bidi="ar-SA"/>
        </w:rPr>
        <w:t xml:space="preserve">. </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لِلمُتَکلِّفِ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یُنازِعُ مَن فَوقَهُ بالمَعصیَةِ ، و یَظلِمُ مَن دُونَهُ بالغَلَبةِ، و یُظاهِرُ الظَّلَمةَ </w:t>
      </w:r>
      <w:r>
        <w:rPr>
          <w:rFonts w:eastAsia="Amiri" w:cs="Amiri" w:ascii="Amiri" w:hAnsi="Amiri"/>
          <w:color w:val="111111"/>
          <w:sz w:val="28"/>
          <w:szCs w:val="28"/>
          <w:rtl w:val="true"/>
          <w:lang w:bidi="ar-SA"/>
        </w:rPr>
        <w:t xml:space="preserve">. </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عنه علیه السلامـ لمّا سُئلَ عنِ القَدَرِ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طَریقٌ مُظلِمٌ فلا تَسلُکوهُ، و بَحرٌ عَمیقٌ فلا تَلِجوهُ، و سِرُّ اللّهِ فلا تَتَکَلَّفوهُ</w:t>
      </w:r>
      <w:r>
        <w:rPr>
          <w:rFonts w:eastAsia="Amiri" w:cs="Amiri" w:ascii="Amiri" w:hAnsi="Amiri"/>
          <w:color w:val="111111"/>
          <w:sz w:val="28"/>
          <w:szCs w:val="28"/>
          <w:rtl w:val="true"/>
          <w:lang w:bidi="ar-SA"/>
        </w:rPr>
        <w:t xml:space="preserve">. </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 القَولَ فیما لا تَعرِفُ ، و الخِطابَ فیما لم تُکَلَّفْ </w:t>
      </w:r>
      <w:r>
        <w:rPr>
          <w:rFonts w:eastAsia="Amiri" w:cs="Amiri" w:ascii="Amiri" w:hAnsi="Amiri"/>
          <w:color w:val="111111"/>
          <w:sz w:val="28"/>
          <w:szCs w:val="28"/>
          <w:rtl w:val="true"/>
          <w:lang w:bidi="ar-SA"/>
        </w:rPr>
        <w:t xml:space="preserve">. </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متکلّف را، سه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چاپلوسی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بدگویی می نماید و از مصیبت و گرفتاری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قصّه نگوید، مگر امیر یا مأمور و یا متکلّف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متصنّع و خودنما</w:t>
      </w:r>
      <w:r>
        <w:rPr>
          <w:rFonts w:eastAsia="IRNazanin" w:cs="IRNazanin"/>
          <w:color w:val="111111"/>
          <w:sz w:val="28"/>
          <w:szCs w:val="28"/>
          <w:rtl w:val="true"/>
          <w:lang w:bidi="fa-IR"/>
        </w:rPr>
        <w:t xml:space="preserve">)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لقمان علیه السلامـ خطاب به فرزندش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متکلّف را سه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بالا دست خود، بحث و ستیزه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نمی داند، می گوید و بدانچه نتواند رسید، دست می یازد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متکلّف را سه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نافرمانیِ از بالا دست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علم و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او می ستیزد و با چیره آمدن بر پایین تر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علم و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ستم می کند و ستمگران را تقویت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پاسخ به سؤال از تقدیر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تاریک است، مپوییدش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دریایی ژرف است، در آن فرو مروید و راز خداست،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دانستن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زحمت میندازید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 گفتن درباره آنچه نمی دانی دم فرو بند و در آنچه مکلّف نشده ای گفتگو مکن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 الراسِخِینَ فی العِلمِ هُمُ الذینَ أغناهُم عَنِ اقتِحامِ السُدَدِ المَضروبَةِ دونَ الغُیوبِ الإقرارُ بجُملَةِ ما جَهِلُوا تَفسیرَهُ مِن الغَیبِ المَحجوبِ ، فَمَدَحَ اللّهُ تعالی اعتِرافَهُم بالعَجزِ عَن تَناوُلِ ما لم یُحیطُوا بهِ عِلما ، و سَمَّی تَرکَهُمُ التَّعَمُّقَ فیما لم یُکَلِّفْهُم البَحثَ عن کُنهِهِ رُسوخا </w:t>
      </w:r>
      <w:r>
        <w:rPr>
          <w:rFonts w:eastAsia="Amiri" w:cs="Amiri" w:ascii="Amiri" w:hAnsi="Amiri"/>
          <w:color w:val="111111"/>
          <w:sz w:val="28"/>
          <w:szCs w:val="28"/>
          <w:rtl w:val="true"/>
          <w:lang w:bidi="ar-SA"/>
        </w:rPr>
        <w:t xml:space="preserve">. </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افتَرَضَ علَیکُم فَرائضَ فلا تُضَیِّعوها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سَکَتَ لَکُم عَن أشیاءَ و لم یَدَعْها نِسیانا فلا تَتَکَلَّفوها </w:t>
      </w:r>
      <w:r>
        <w:rPr>
          <w:rFonts w:eastAsia="Amiri" w:cs="Amiri" w:ascii="Amiri" w:hAnsi="Amiri"/>
          <w:color w:val="111111"/>
          <w:sz w:val="28"/>
          <w:szCs w:val="28"/>
          <w:rtl w:val="true"/>
          <w:lang w:bidi="ar-SA"/>
        </w:rPr>
        <w:t xml:space="preserve">. </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تَضییعَ المَرءِ ما وُلِّیَ و تَکَلُّفَهُ ما کُفیَ لَعَجزٌ حاضِرٌ و رَأیٌ مُتَبَّرٌ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الإمامُ الحسنُ علیه السلامـ لمّا سَألَهُ أمیرُ المؤمنینَ علیه السلام عن الکُلفَةِ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التَّمسُّکُ بمَنْ لا یُؤمِنُکَ ، و النَّظرُ فیما لا یَعنیکَ </w:t>
      </w:r>
      <w:r>
        <w:rPr>
          <w:rFonts w:eastAsia="Amiri" w:cs="Amiri" w:ascii="Amiri" w:hAnsi="Amiri"/>
          <w:color w:val="111111"/>
          <w:sz w:val="28"/>
          <w:szCs w:val="28"/>
          <w:rtl w:val="true"/>
          <w:lang w:bidi="ar-SA"/>
        </w:rPr>
        <w:t xml:space="preserve">. </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العُلَماءِ مَن یَضَعُ نفسَهُ لِلفَتیا 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سَلُونی ، و لَعلَّهُ لا یُصیبُ حَرفا ، و اللّهُ لا یُحِبُّ المُتَکَلِّفینَ </w:t>
      </w:r>
      <w:r>
        <w:rPr>
          <w:rFonts w:eastAsia="Amiri" w:cs="Amiri" w:ascii="Amiri" w:hAnsi="Amiri"/>
          <w:color w:val="111111"/>
          <w:sz w:val="28"/>
          <w:szCs w:val="28"/>
          <w:rtl w:val="true"/>
          <w:lang w:bidi="ar-SA"/>
        </w:rPr>
        <w:t xml:space="preserve">. </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راسخان در علم کسانی هستند که اعتراف به آنچه در پس پرده غیب است و تفسیرش را نمی دانند، آنها را از نسنجیده در آمدن بر پرده های غیب بی نیاز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متعال اعتراف آنان را به ناتوانی در رسیدن به آنچه بدان احاطه علمی ندارند، ستوده است و فرو گذاشتن سختگیری و باریک بینی را در آنچه مکلّف به جستجو از کُنه و حقیقت آن نیستند، رسوخ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فرایضی را بر شما واجب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را فرو مگذارید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چیزهایی را هم برای شما مسکوت گذاشته است، نه این که گفتن آنها را فراموش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دانستن آنها، خود را به تکلّف و زحمت نیندازید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 گذاردن آدمی آنچه را که به عهده او وا گذار شده و پرداختن متکلّفانه به کاری که از عهده او برداشته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عهده کسی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 توانی ای آشکار و اندیشه ای تباه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علیه السلامـ در پاسخ به این پرسش امیر المؤمنین علیه السلام از او که تکلّف چیست؟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جستن به کسی که به تو امان نمی دهد و اندیشیدن در چیزهای بیهوده و بی ربط</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علمایی هستند که خود را در مَسند فتوا می نشانند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ای بسا حتی یک کلمه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پاسخ هایی که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نباشد و خداوند متکلّفان را دوست نمی دارد</w:t>
      </w:r>
      <w:r>
        <w:rPr>
          <w:rFonts w:eastAsia="IRNazanin" w:cs="IRNazanin"/>
          <w:color w:val="111111"/>
          <w:sz w:val="28"/>
          <w:szCs w:val="28"/>
          <w:rtl w:val="true"/>
          <w:lang w:bidi="fa-IR"/>
        </w:rPr>
        <w:t>.</w:t>
      </w:r>
      <w:bookmarkStart w:id="493" w:name="pg11929_104210"/>
    </w:p>
    <w:p>
      <w:pPr>
        <w:pStyle w:val="Heading3"/>
        <w:numPr>
          <w:ilvl w:val="2"/>
          <w:numId w:val="1"/>
        </w:numPr>
        <w:rPr/>
      </w:pPr>
      <w:bookmarkStart w:id="494" w:name="__RefHeading___Toc14604682_73709187"/>
      <w:bookmarkStart w:id="495" w:name="_Toc202"/>
      <w:bookmarkEnd w:id="493"/>
      <w:bookmarkEnd w:id="494"/>
      <w:r>
        <w:rPr/>
        <w:t>465</w:t>
      </w:r>
      <w:r>
        <w:rPr>
          <w:rtl w:val="true"/>
        </w:rPr>
        <w:t xml:space="preserve"> - </w:t>
      </w:r>
      <w:r>
        <w:rPr>
          <w:rtl w:val="true"/>
        </w:rPr>
        <w:t>الکلام</w:t>
      </w:r>
      <w:bookmarkEnd w:id="495"/>
    </w:p>
    <w:p>
      <w:pPr>
        <w:pStyle w:val="Heading4"/>
        <w:numPr>
          <w:ilvl w:val="3"/>
          <w:numId w:val="1"/>
        </w:numPr>
        <w:rPr/>
      </w:pPr>
      <w:bookmarkStart w:id="496" w:name="__RefHeading___Toc14604684_73709187"/>
      <w:bookmarkStart w:id="497" w:name="_Toc203"/>
      <w:bookmarkEnd w:id="496"/>
      <w:r>
        <w:rPr/>
        <w:t>465</w:t>
      </w:r>
      <w:r>
        <w:rPr>
          <w:rtl w:val="true"/>
        </w:rPr>
        <w:t xml:space="preserve"> - </w:t>
      </w:r>
      <w:r>
        <w:rPr>
          <w:rtl w:val="true"/>
        </w:rPr>
        <w:t>سخن</w:t>
      </w:r>
      <w:bookmarkEnd w:id="497"/>
    </w:p>
    <w:p>
      <w:pPr>
        <w:pStyle w:val="Heading5"/>
        <w:numPr>
          <w:ilvl w:val="4"/>
          <w:numId w:val="1"/>
        </w:numPr>
        <w:rPr/>
      </w:pPr>
      <w:bookmarkStart w:id="498" w:name="__RefHeading___Toc14604686_73709187"/>
      <w:bookmarkStart w:id="499" w:name="_Toc204"/>
      <w:bookmarkEnd w:id="498"/>
      <w:r>
        <w:rPr>
          <w:rtl w:val="true"/>
        </w:rPr>
        <w:t>اشاره</w:t>
      </w:r>
      <w:bookmarkEnd w:id="499"/>
    </w:p>
    <w:p>
      <w:pPr>
        <w:pStyle w:val="BookText"/>
        <w:rPr/>
      </w:pP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71/309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الخیر و القول الحسَن و التفکّر فیما یتکلّم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التشدّق فی الکلام</w:t>
      </w:r>
      <w:r>
        <w:rPr>
          <w:rFonts w:eastAsia="IRNazanin" w:cs="IRNazanin"/>
          <w:color w:val="111111"/>
          <w:sz w:val="28"/>
          <w:szCs w:val="28"/>
          <w:rtl w:val="true"/>
          <w:lang w:bidi="fa-IR"/>
        </w:rPr>
        <w:t>».</w:t>
      </w:r>
    </w:p>
    <w:p>
      <w:pPr>
        <w:pStyle w:val="BookText"/>
        <w:rPr/>
      </w:pPr>
      <w:r>
        <w:rPr>
          <w:rStyle w:val="FootnoteAnchor"/>
          <w:rtl w:val="true"/>
        </w:rPr>
        <w:footnoteReference w:id="805"/>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معرفة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2610</w:t>
      </w:r>
      <w:r>
        <w:rPr>
          <w:rFonts w:eastAsia="Amiri" w:cs="Amiri" w:ascii="Amiri" w:hAnsi="Amiri"/>
          <w:color w:val="111111"/>
          <w:sz w:val="28"/>
          <w:szCs w:val="28"/>
          <w:rtl w:val="true"/>
          <w:lang w:bidi="ar-SA"/>
        </w:rPr>
        <w:t>.</w:t>
      </w:r>
      <w:bookmarkStart w:id="500" w:name="pg11929_104211"/>
    </w:p>
    <w:p>
      <w:pPr>
        <w:pStyle w:val="Heading5"/>
        <w:numPr>
          <w:ilvl w:val="4"/>
          <w:numId w:val="1"/>
        </w:numPr>
        <w:rPr/>
      </w:pPr>
      <w:bookmarkStart w:id="501" w:name="__RefHeading___Toc14604688_73709187"/>
      <w:bookmarkStart w:id="502" w:name="_Toc205"/>
      <w:bookmarkEnd w:id="500"/>
      <w:bookmarkEnd w:id="501"/>
      <w:r>
        <w:rPr/>
        <w:t>3455</w:t>
      </w:r>
      <w:r>
        <w:rPr>
          <w:rtl w:val="true"/>
        </w:rPr>
        <w:t xml:space="preserve"> - </w:t>
      </w:r>
      <w:r>
        <w:rPr>
          <w:rtl w:val="true"/>
        </w:rPr>
        <w:t>الکَلامُ</w:t>
      </w:r>
      <w:bookmarkEnd w:id="502"/>
    </w:p>
    <w:p>
      <w:pPr>
        <w:pStyle w:val="Heading6"/>
        <w:numPr>
          <w:ilvl w:val="5"/>
          <w:numId w:val="1"/>
        </w:numPr>
        <w:rPr/>
      </w:pPr>
      <w:bookmarkStart w:id="503" w:name="__RefHeading___Toc14604690_73709187"/>
      <w:bookmarkStart w:id="504" w:name="_Toc206"/>
      <w:bookmarkEnd w:id="503"/>
      <w:r>
        <w:rPr/>
        <w:t>3455</w:t>
      </w:r>
      <w:r>
        <w:rPr>
          <w:rtl w:val="true"/>
        </w:rPr>
        <w:t xml:space="preserve"> - </w:t>
      </w:r>
      <w:r>
        <w:rPr>
          <w:rtl w:val="true"/>
        </w:rPr>
        <w:t>سخن</w:t>
      </w:r>
      <w:bookmarkEnd w:id="50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یُرِیدُ الْعِزَّةَ فَلِلّهِ الْعِزَّةُ جَمِیعا إِلَیْهِ یَصْعَدُ الْکَلِمُ الطَّیِّبُ وَ الْعَمَلُ الصَّالِحُ یَرْفَعُهُ وَ الَّذِینَ یَمْکُرُونَ السَّیِّئاتِ لَهُمْ عَذَابٌ شَدِیدٌ وَ مَکْرُ أُولَئِکَ هُوَ یَبُورُ</w:t>
      </w:r>
      <w:r>
        <w:rPr>
          <w:rFonts w:eastAsia="Amiri" w:cs="Amiri" w:ascii="Amiri" w:hAnsi="Amiri"/>
          <w:color w:val="111111"/>
          <w:sz w:val="28"/>
          <w:szCs w:val="28"/>
          <w:rtl w:val="true"/>
          <w:lang w:bidi="ar-SA"/>
        </w:rPr>
        <w:t xml:space="preserve">» . </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الرجُلَ لَیتکَلَّمُ بالکَلِمَةِ مِن رِضوانِ اللّهِ ما کانَ یَظُنُّ أن تَبلُغَ ما بَلَغَت یَکتُبُ اللّهُ تعالی لَهُ بها رِضوانَهُ إلی یَومِ یَلقاهُ ، و إنّ الرجُلَ لَیَتکلَّمُ بالکَلِمَةِ مِن سَخَطِ اللّهِ ما کانَ یَظُنُّ أن تَبلُغَ ما بَلَغَت یَکتُبُ اللّهُ لَهُ بها سَخَطَهُ إلی یَومِ یَلقاهُ </w:t>
      </w:r>
      <w:r>
        <w:rPr>
          <w:rFonts w:eastAsia="Amiri" w:cs="Amiri" w:ascii="Amiri" w:hAnsi="Amiri"/>
          <w:color w:val="111111"/>
          <w:sz w:val="28"/>
          <w:szCs w:val="28"/>
          <w:rtl w:val="true"/>
          <w:lang w:bidi="ar-SA"/>
        </w:rPr>
        <w:t xml:space="preserve">. </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مَغرِسُ الکلامِ القَلبُ ، و مُستَودَعُهُ الفِکرُ ، و مُقَوِّیهِ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مُقوِّمُهُ</w:t>
      </w:r>
      <w:r>
        <w:rPr>
          <w:rFonts w:eastAsia="Amiri" w:cs="Amiri" w:ascii="Amiri" w:hAnsi="Amiri"/>
          <w:color w:val="111111"/>
          <w:sz w:val="28"/>
          <w:szCs w:val="28"/>
          <w:rtl w:val="true"/>
          <w:lang w:bidi="ar-SA"/>
        </w:rPr>
        <w:t xml:space="preserve">] </w:t>
      </w:r>
      <w:r>
        <w:rPr>
          <w:rStyle w:val="FootnoteAnchor"/>
          <w:rtl w:val="true"/>
        </w:rPr>
        <w:footnoteReference w:id="808"/>
      </w:r>
      <w:r>
        <w:rPr>
          <w:rFonts w:ascii="Amiri" w:hAnsi="Amiri" w:eastAsia="Amiri" w:cs="Amiri"/>
          <w:color w:val="111111"/>
          <w:sz w:val="28"/>
          <w:sz w:val="28"/>
          <w:szCs w:val="28"/>
          <w:rtl w:val="true"/>
          <w:lang w:bidi="ar-SA"/>
        </w:rPr>
        <w:t xml:space="preserve">العَقلُ ، و مُبدِیهِ اللِّسانُ ، و جِسمُهُ الحُروفُ ، و رُوحُهُ المَعنی ، و حِلیَتُهُ الإعرابُ ، و نِظامُهُ الصَّوابُ </w:t>
      </w:r>
      <w:r>
        <w:rPr>
          <w:rFonts w:eastAsia="Amiri" w:cs="Amiri" w:ascii="Amiri" w:hAnsi="Amiri"/>
          <w:color w:val="111111"/>
          <w:sz w:val="28"/>
          <w:szCs w:val="28"/>
          <w:rtl w:val="true"/>
          <w:lang w:bidi="ar-SA"/>
        </w:rPr>
        <w:t xml:space="preserve">. </w:t>
      </w:r>
      <w:r>
        <w:rPr>
          <w:rStyle w:val="FootnoteAnchor"/>
          <w:rtl w:val="true"/>
        </w:rPr>
        <w:footnoteReference w:id="809"/>
      </w:r>
    </w:p>
    <w:p>
      <w:pPr>
        <w:pStyle w:val="BookText"/>
        <w:rPr/>
      </w:pPr>
      <w:r>
        <w:rPr>
          <w:rFonts w:eastAsia="Times New Roman" w:cs="Times New Roman" w:ascii="Times New Roman" w:hAnsi="Times New Roman"/>
          <w:color w:val="111111"/>
          <w:sz w:val="28"/>
          <w:szCs w:val="28"/>
          <w:lang w:val="en-US" w:bidi="en-US"/>
        </w:rPr>
        <w:t>3455</w:t>
      </w:r>
    </w:p>
    <w:p>
      <w:pPr>
        <w:pStyle w:val="BookText"/>
        <w:rPr/>
      </w:pPr>
      <w:r>
        <w:rPr>
          <w:rFonts w:ascii="IRNazanin" w:hAnsi="IRNazanin" w:eastAsia="IRNazanin"/>
          <w:color w:val="111111"/>
          <w:sz w:val="28"/>
          <w:sz w:val="28"/>
          <w:szCs w:val="28"/>
          <w:rtl w:val="true"/>
          <w:lang w:bidi="fa-IR"/>
        </w:rPr>
        <w:t>سخن</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عزّت می خواهد، عزّت یکسره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پاکیزه به سوی او بالا می رود و کار شایسته به آن رفعت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با حیله و مکر کارهای بد می کنند، عذابی سخت خواهند داشت و نیرنگشان خود، تباه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انسان سخنی خشنود کننده خدا می گوید که گمان نمی کند آن سخن بدانجا رسد که رسید و خداوند متعال به سبب آن سخن خشنودی خود را تا روزی که دیدارش کند، برای او می نویسد و گاه انسان سخنی نا خرسند کننده خداوند می گوید که گمان نمی کند آن سخن بدانجا رسد که رسید و خداوند به سبب آن سخن خشم و ناخشنودی خود را تا روزی که دیدارش کند، برای او می نویسد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کشتگاه سخن، دل است و انبار آن، اندیشه و تقویت کننده آن، خرد و آشکار کننده آن، زبان و جسم آن،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 معنا و زیورش، درست بیان کردن و نظامش، درستی</w:t>
      </w:r>
      <w:r>
        <w:rPr>
          <w:rFonts w:eastAsia="IRNazanin" w:cs="IRNazanin"/>
          <w:color w:val="111111"/>
          <w:sz w:val="28"/>
          <w:szCs w:val="28"/>
          <w:rtl w:val="true"/>
          <w:lang w:bidi="fa-IR"/>
        </w:rPr>
        <w:t>.</w:t>
      </w:r>
      <w:bookmarkStart w:id="505" w:name="pg11929_104212"/>
    </w:p>
    <w:p>
      <w:pPr>
        <w:pStyle w:val="BookText"/>
        <w:rPr/>
      </w:pPr>
      <w:bookmarkEnd w:id="505"/>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اِعجَبُوا لِهذا الإنسانِ ، یَنظُرُ بشَحمٍ ، و یَتَکَلَّمُ بِلَحمٍ </w:t>
      </w:r>
      <w:r>
        <w:rPr>
          <w:rFonts w:eastAsia="Amiri" w:cs="Amiri" w:ascii="Amiri" w:hAnsi="Amiri"/>
          <w:color w:val="111111"/>
          <w:sz w:val="28"/>
          <w:szCs w:val="28"/>
          <w:rtl w:val="true"/>
          <w:lang w:bidi="ar-SA"/>
        </w:rPr>
        <w:t xml:space="preserve">! </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لِلإنسانِ فَضیلَتانِ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 و مَنطِقٌ ، فبِالعَقلِ یَستَفیدُ ، و بالمَنطِقِ یُفیدُ </w:t>
      </w:r>
      <w:r>
        <w:rPr>
          <w:rFonts w:eastAsia="Amiri" w:cs="Amiri" w:ascii="Amiri" w:hAnsi="Amiri"/>
          <w:color w:val="111111"/>
          <w:sz w:val="28"/>
          <w:szCs w:val="28"/>
          <w:rtl w:val="true"/>
          <w:lang w:bidi="ar-SA"/>
        </w:rPr>
        <w:t xml:space="preserve">. </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أیُّ شَیءٍ مِمّا خلقَ اللّهُ أحسَنُ ؟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الکلامُ ،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شیءٍ ممّا خَلَقَ اللّهُ أقبَحُ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الکلامُ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بالکلامِ ابیَضَّتِ الوُجوهُ ، و بالکلامِ اسوَدَّتِ الوُجوهُ </w:t>
      </w:r>
      <w:r>
        <w:rPr>
          <w:rFonts w:eastAsia="Amiri" w:cs="Amiri" w:ascii="Amiri" w:hAnsi="Amiri"/>
          <w:color w:val="111111"/>
          <w:sz w:val="28"/>
          <w:szCs w:val="28"/>
          <w:rtl w:val="true"/>
          <w:lang w:bidi="ar-SA"/>
        </w:rPr>
        <w:t xml:space="preserve">. </w:t>
      </w:r>
      <w:r>
        <w:rPr>
          <w:rStyle w:val="FootnoteAnchor"/>
          <w:rtl w:val="true"/>
        </w:rPr>
        <w:footnoteReference w:id="812"/>
      </w:r>
    </w:p>
    <w:p>
      <w:pPr>
        <w:pStyle w:val="BookText"/>
        <w:rPr/>
      </w:pPr>
      <w:r>
        <w:rPr>
          <w:rStyle w:val="FootnoteAnchor"/>
          <w:rtl w:val="true"/>
        </w:rPr>
        <w:footnoteReference w:id="8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شگفت آیید از این انسان، که با تکه ای پیه می بیند و با پاره ای گوشت،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از دو مزّیت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و گویایی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خرد بهره مند می شود و با گویایی بهره مند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علی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چیزی که خدا آفریده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ترین چیزی که خدا آفریده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سخن است که رو سفیدی حاصل می شود و با سخن است که رو سیاهی به وجود می آید</w:t>
      </w:r>
      <w:r>
        <w:rPr>
          <w:rFonts w:eastAsia="IRNazanin" w:cs="IRNazanin"/>
          <w:color w:val="111111"/>
          <w:sz w:val="28"/>
          <w:szCs w:val="28"/>
          <w:rtl w:val="true"/>
          <w:lang w:bidi="fa-IR"/>
        </w:rPr>
        <w:t>.</w:t>
      </w:r>
    </w:p>
    <w:p>
      <w:pPr>
        <w:pStyle w:val="Heading5"/>
        <w:numPr>
          <w:ilvl w:val="4"/>
          <w:numId w:val="1"/>
        </w:numPr>
        <w:rPr/>
      </w:pPr>
      <w:bookmarkStart w:id="506" w:name="__RefHeading___Toc14604692_73709187"/>
      <w:bookmarkStart w:id="507" w:name="_Toc207"/>
      <w:bookmarkEnd w:id="506"/>
      <w:r>
        <w:rPr/>
        <w:t>3456</w:t>
      </w:r>
      <w:r>
        <w:rPr>
          <w:rtl w:val="true"/>
        </w:rPr>
        <w:t xml:space="preserve"> - </w:t>
      </w:r>
      <w:r>
        <w:rPr>
          <w:rtl w:val="true"/>
        </w:rPr>
        <w:t>شِدَّةُ تَأثیرِ الکَلامِ</w:t>
      </w:r>
      <w:bookmarkEnd w:id="507"/>
    </w:p>
    <w:p>
      <w:pPr>
        <w:pStyle w:val="Heading6"/>
        <w:numPr>
          <w:ilvl w:val="5"/>
          <w:numId w:val="1"/>
        </w:numPr>
        <w:rPr/>
      </w:pPr>
      <w:bookmarkStart w:id="508" w:name="__RefHeading___Toc14604694_73709187"/>
      <w:bookmarkStart w:id="509" w:name="_Toc208"/>
      <w:bookmarkEnd w:id="508"/>
      <w:r>
        <w:rPr/>
        <w:t>3456</w:t>
      </w:r>
      <w:r>
        <w:rPr>
          <w:rtl w:val="true"/>
        </w:rPr>
        <w:t xml:space="preserve"> - </w:t>
      </w:r>
      <w:r>
        <w:rPr>
          <w:rtl w:val="true"/>
        </w:rPr>
        <w:t>تأثیر بسیار سخن</w:t>
      </w:r>
      <w:bookmarkEnd w:id="50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قَولٍ أنفَذُ مِن صَولٍ </w:t>
      </w:r>
      <w:r>
        <w:rPr>
          <w:rFonts w:eastAsia="Amiri" w:cs="Amiri" w:ascii="Amiri" w:hAnsi="Amiri"/>
          <w:color w:val="111111"/>
          <w:sz w:val="28"/>
          <w:szCs w:val="28"/>
          <w:rtl w:val="true"/>
          <w:lang w:bidi="ar-SA"/>
        </w:rPr>
        <w:t xml:space="preserve">. </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صُورَةُ المرأةِ فی وَجهِها ، و صُورَةُ الرجُلِ فی مَنطِقِهِ </w:t>
      </w:r>
      <w:r>
        <w:rPr>
          <w:rFonts w:eastAsia="Amiri" w:cs="Amiri" w:ascii="Amiri" w:hAnsi="Amiri"/>
          <w:color w:val="111111"/>
          <w:sz w:val="28"/>
          <w:szCs w:val="28"/>
          <w:rtl w:val="true"/>
          <w:lang w:bidi="ar-SA"/>
        </w:rPr>
        <w:t xml:space="preserve">. </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کلامٍ کالحُسامِ </w:t>
      </w:r>
      <w:r>
        <w:rPr>
          <w:rFonts w:eastAsia="Amiri" w:cs="Amiri" w:ascii="Amiri" w:hAnsi="Amiri"/>
          <w:color w:val="111111"/>
          <w:sz w:val="28"/>
          <w:szCs w:val="28"/>
          <w:rtl w:val="true"/>
          <w:lang w:bidi="ar-SA"/>
        </w:rPr>
        <w:t xml:space="preserve">. </w:t>
      </w:r>
      <w:r>
        <w:rPr>
          <w:rStyle w:val="FootnoteAnchor"/>
          <w:rtl w:val="true"/>
        </w:rPr>
        <w:footnoteReference w:id="816"/>
      </w:r>
    </w:p>
    <w:p>
      <w:pPr>
        <w:pStyle w:val="BookText"/>
        <w:rPr/>
      </w:pPr>
      <w:r>
        <w:rPr>
          <w:rFonts w:eastAsia="Times New Roman" w:cs="Times New Roman" w:ascii="Times New Roman" w:hAnsi="Times New Roman"/>
          <w:color w:val="111111"/>
          <w:sz w:val="28"/>
          <w:szCs w:val="28"/>
          <w:lang w:val="en-US" w:bidi="en-US"/>
        </w:rPr>
        <w:t>3456</w:t>
      </w:r>
    </w:p>
    <w:p>
      <w:pPr>
        <w:pStyle w:val="BookText"/>
        <w:rPr/>
      </w:pPr>
      <w:r>
        <w:rPr>
          <w:rFonts w:ascii="IRNazanin" w:hAnsi="IRNazanin" w:eastAsia="IRNazanin"/>
          <w:color w:val="111111"/>
          <w:sz w:val="28"/>
          <w:sz w:val="28"/>
          <w:szCs w:val="28"/>
          <w:rtl w:val="true"/>
          <w:lang w:bidi="fa-IR"/>
        </w:rPr>
        <w:t>تأثیر بسیار سخن</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سخنی که از یورش کارگرتر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زن در رخسار اوست و صورت مرد در گفتار او</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سخنی که چون شمشیرِ بران است</w:t>
      </w:r>
      <w:r>
        <w:rPr>
          <w:rFonts w:eastAsia="IRNazanin" w:cs="IRNazanin"/>
          <w:color w:val="111111"/>
          <w:sz w:val="28"/>
          <w:szCs w:val="28"/>
          <w:rtl w:val="true"/>
          <w:lang w:bidi="fa-IR"/>
        </w:rPr>
        <w:t>.</w:t>
      </w:r>
      <w:bookmarkStart w:id="510" w:name="pg11929_104213"/>
    </w:p>
    <w:p>
      <w:pPr>
        <w:pStyle w:val="BookText"/>
        <w:rPr/>
      </w:pPr>
      <w:bookmarkEnd w:id="510"/>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کلامٍ کَلاّمٌ </w:t>
      </w:r>
      <w:r>
        <w:rPr>
          <w:rFonts w:eastAsia="Amiri" w:cs="Amiri" w:ascii="Amiri" w:hAnsi="Amiri"/>
          <w:color w:val="111111"/>
          <w:sz w:val="28"/>
          <w:szCs w:val="28"/>
          <w:rtl w:val="true"/>
          <w:lang w:bidi="ar-SA"/>
        </w:rPr>
        <w:t xml:space="preserve">. </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کلامٍ أنفَذُ مِن سِهامٍ </w:t>
      </w:r>
      <w:r>
        <w:rPr>
          <w:rFonts w:eastAsia="Amiri" w:cs="Amiri" w:ascii="Amiri" w:hAnsi="Amiri"/>
          <w:color w:val="111111"/>
          <w:sz w:val="28"/>
          <w:szCs w:val="28"/>
          <w:rtl w:val="true"/>
          <w:lang w:bidi="ar-SA"/>
        </w:rPr>
        <w:t xml:space="preserve">. </w:t>
      </w:r>
      <w:r>
        <w:rPr>
          <w:rStyle w:val="FootnoteAnchor"/>
          <w:rtl w:val="true"/>
        </w:rPr>
        <w:footnoteReference w:id="818"/>
      </w:r>
    </w:p>
    <w:p>
      <w:pPr>
        <w:pStyle w:val="BookText"/>
        <w:rPr/>
      </w:pP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الأمر بالمعروف و 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سخنی که زخمی عمیق وارد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سخنی که از تیر کارگرتر است</w:t>
      </w:r>
      <w:r>
        <w:rPr>
          <w:rFonts w:eastAsia="IRNazanin" w:cs="IRNazanin"/>
          <w:color w:val="111111"/>
          <w:sz w:val="28"/>
          <w:szCs w:val="28"/>
          <w:rtl w:val="true"/>
          <w:lang w:bidi="fa-IR"/>
        </w:rPr>
        <w:t>.</w:t>
      </w:r>
    </w:p>
    <w:p>
      <w:pPr>
        <w:pStyle w:val="Heading5"/>
        <w:numPr>
          <w:ilvl w:val="4"/>
          <w:numId w:val="1"/>
        </w:numPr>
        <w:rPr/>
      </w:pPr>
      <w:bookmarkStart w:id="511" w:name="__RefHeading___Toc14604696_73709187"/>
      <w:bookmarkStart w:id="512" w:name="_Toc209"/>
      <w:bookmarkEnd w:id="511"/>
      <w:r>
        <w:rPr/>
        <w:t>3457</w:t>
      </w:r>
      <w:r>
        <w:rPr>
          <w:rtl w:val="true"/>
        </w:rPr>
        <w:t xml:space="preserve"> - </w:t>
      </w:r>
      <w:r>
        <w:rPr>
          <w:rtl w:val="true"/>
        </w:rPr>
        <w:t>التَّحذیرُ مِنَ الکَلامِ المُستَهجَن</w:t>
      </w:r>
      <w:bookmarkEnd w:id="512"/>
    </w:p>
    <w:p>
      <w:pPr>
        <w:pStyle w:val="Heading6"/>
        <w:numPr>
          <w:ilvl w:val="5"/>
          <w:numId w:val="1"/>
        </w:numPr>
        <w:rPr/>
      </w:pPr>
      <w:bookmarkStart w:id="513" w:name="__RefHeading___Toc14604698_73709187"/>
      <w:bookmarkStart w:id="514" w:name="_Toc210"/>
      <w:bookmarkEnd w:id="513"/>
      <w:r>
        <w:rPr/>
        <w:t>3457</w:t>
      </w:r>
      <w:r>
        <w:rPr>
          <w:rtl w:val="true"/>
        </w:rPr>
        <w:t xml:space="preserve"> - </w:t>
      </w:r>
      <w:r>
        <w:rPr>
          <w:rtl w:val="true"/>
        </w:rPr>
        <w:t>پرهیز از گفتار زشت</w:t>
      </w:r>
      <w:bookmarkEnd w:id="51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و ما یُستَهجَنُ مِن الکلامِ ؛ فإنّهُ یَحبِسُ علَیکَ اللِّئامَ و یُنَفِّرُ عنکَ الکِرامَ </w:t>
      </w:r>
      <w:r>
        <w:rPr>
          <w:rFonts w:eastAsia="Amiri" w:cs="Amiri" w:ascii="Amiri" w:hAnsi="Amiri"/>
          <w:color w:val="111111"/>
          <w:sz w:val="28"/>
          <w:szCs w:val="28"/>
          <w:rtl w:val="true"/>
          <w:lang w:bidi="ar-SA"/>
        </w:rPr>
        <w:t xml:space="preserve">. </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و مُستَهجَنَ الکلامِ ؛ فإنّهُ یُوغِرُ القَلبَ </w:t>
      </w:r>
      <w:r>
        <w:rPr>
          <w:rFonts w:eastAsia="Amiri" w:cs="Amiri" w:ascii="Amiri" w:hAnsi="Amiri"/>
          <w:color w:val="111111"/>
          <w:sz w:val="28"/>
          <w:szCs w:val="28"/>
          <w:rtl w:val="true"/>
          <w:lang w:bidi="ar-SA"/>
        </w:rPr>
        <w:t xml:space="preserve">. </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تَقولَنَّ ما یَسُوؤکَ جَوابُهُ </w:t>
      </w:r>
      <w:r>
        <w:rPr>
          <w:rFonts w:eastAsia="Amiri" w:cs="Amiri" w:ascii="Amiri" w:hAnsi="Amiri"/>
          <w:color w:val="111111"/>
          <w:sz w:val="28"/>
          <w:szCs w:val="28"/>
          <w:rtl w:val="true"/>
          <w:lang w:bidi="ar-SA"/>
        </w:rPr>
        <w:t xml:space="preserve">. </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ساءَ کلامُهُ کَثُرُ مَلامُهُ </w:t>
      </w:r>
      <w:r>
        <w:rPr>
          <w:rFonts w:eastAsia="Amiri" w:cs="Amiri" w:ascii="Amiri" w:hAnsi="Amiri"/>
          <w:color w:val="111111"/>
          <w:sz w:val="28"/>
          <w:szCs w:val="28"/>
          <w:rtl w:val="true"/>
          <w:lang w:bidi="ar-SA"/>
        </w:rPr>
        <w:t xml:space="preserve">. </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ساءَ لَفظُهُ ساءَ حَظُّهُ </w:t>
      </w:r>
      <w:r>
        <w:rPr>
          <w:rFonts w:eastAsia="Amiri" w:cs="Amiri" w:ascii="Amiri" w:hAnsi="Amiri"/>
          <w:color w:val="111111"/>
          <w:sz w:val="28"/>
          <w:szCs w:val="28"/>
          <w:rtl w:val="true"/>
          <w:lang w:bidi="ar-SA"/>
        </w:rPr>
        <w:t xml:space="preserve">. </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تُسِئِ اللَّفظَ و إن ضاقَ علَیکَ الجَوابُ </w:t>
      </w:r>
      <w:r>
        <w:rPr>
          <w:rFonts w:eastAsia="Amiri" w:cs="Amiri" w:ascii="Amiri" w:hAnsi="Amiri"/>
          <w:color w:val="111111"/>
          <w:sz w:val="28"/>
          <w:szCs w:val="28"/>
          <w:rtl w:val="true"/>
          <w:lang w:bidi="ar-SA"/>
        </w:rPr>
        <w:t xml:space="preserve">. </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اللِّئامِ قُبحُ الکلامِ </w:t>
      </w:r>
      <w:r>
        <w:rPr>
          <w:rFonts w:eastAsia="Amiri" w:cs="Amiri" w:ascii="Amiri" w:hAnsi="Amiri"/>
          <w:color w:val="111111"/>
          <w:sz w:val="28"/>
          <w:szCs w:val="28"/>
          <w:rtl w:val="true"/>
          <w:lang w:bidi="ar-SA"/>
        </w:rPr>
        <w:t xml:space="preserve">. </w:t>
      </w:r>
      <w:r>
        <w:rPr>
          <w:rStyle w:val="FootnoteAnchor"/>
          <w:rtl w:val="true"/>
        </w:rPr>
        <w:footnoteReference w:id="826"/>
      </w:r>
    </w:p>
    <w:p>
      <w:pPr>
        <w:pStyle w:val="BookText"/>
        <w:rPr/>
      </w:pPr>
      <w:r>
        <w:rPr>
          <w:rFonts w:eastAsia="Times New Roman" w:cs="Times New Roman" w:ascii="Times New Roman" w:hAnsi="Times New Roman"/>
          <w:color w:val="111111"/>
          <w:sz w:val="28"/>
          <w:szCs w:val="28"/>
          <w:lang w:val="en-US" w:bidi="en-US"/>
        </w:rPr>
        <w:t>3457</w:t>
      </w:r>
    </w:p>
    <w:p>
      <w:pPr>
        <w:pStyle w:val="BookText"/>
        <w:rPr/>
      </w:pPr>
      <w:r>
        <w:rPr>
          <w:rFonts w:ascii="IRNazanin" w:hAnsi="IRNazanin" w:eastAsia="IRNazanin"/>
          <w:color w:val="111111"/>
          <w:sz w:val="28"/>
          <w:sz w:val="28"/>
          <w:szCs w:val="28"/>
          <w:rtl w:val="true"/>
          <w:lang w:bidi="fa-IR"/>
        </w:rPr>
        <w:t>پرهیز از گفتار زشت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 از به زبان آوردن سخنان زشت ؛ زیرا که فرومایگان را گرد تو جمع می کند و گران مایگان را از تو می رماند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 از سخن زشت ؛ که دل را کینه ور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سخنی را که از جوابش ناراحت می شوی، مگوی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گفتارش بد باشد، ملامت بسیار 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سخنش بد باشد، بهره بد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بد مگوی، اگر چه از پاسخ درماندی</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فرومایگان، زشت گویی است</w:t>
      </w:r>
      <w:r>
        <w:rPr>
          <w:rFonts w:eastAsia="IRNazanin" w:cs="IRNazanin"/>
          <w:color w:val="111111"/>
          <w:sz w:val="28"/>
          <w:szCs w:val="28"/>
          <w:rtl w:val="true"/>
          <w:lang w:bidi="fa-IR"/>
        </w:rPr>
        <w:t>.</w:t>
      </w:r>
      <w:bookmarkStart w:id="515" w:name="pg11929_104214"/>
    </w:p>
    <w:p>
      <w:pPr>
        <w:pStyle w:val="BookText"/>
        <w:rPr/>
      </w:pPr>
      <w:bookmarkEnd w:id="515"/>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سُوءُ المَنطِقِ یُزری بالبَهاءِ و المُروّةِ </w:t>
      </w:r>
      <w:r>
        <w:rPr>
          <w:rFonts w:eastAsia="Amiri" w:cs="Amiri" w:ascii="Amiri" w:hAnsi="Amiri"/>
          <w:color w:val="111111"/>
          <w:sz w:val="28"/>
          <w:szCs w:val="28"/>
          <w:rtl w:val="true"/>
          <w:lang w:bidi="ar-SA"/>
        </w:rPr>
        <w:t xml:space="preserve">. </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سُوءُ المَنطِقِ یُزری بالقَدْرِ و یُفسِدُ الاُخُوَّةَ </w:t>
      </w:r>
      <w:r>
        <w:rPr>
          <w:rFonts w:eastAsia="Amiri" w:cs="Amiri" w:ascii="Amiri" w:hAnsi="Amiri"/>
          <w:color w:val="111111"/>
          <w:sz w:val="28"/>
          <w:szCs w:val="28"/>
          <w:rtl w:val="true"/>
          <w:lang w:bidi="ar-SA"/>
        </w:rPr>
        <w:t xml:space="preserve">. </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 گویی، شکوه و مروّت را لکّه دار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زبانی، قدر و منزلت را لکّه دار می کند و برادری را از بین می برد</w:t>
      </w:r>
      <w:r>
        <w:rPr>
          <w:rFonts w:eastAsia="IRNazanin" w:cs="IRNazanin"/>
          <w:color w:val="111111"/>
          <w:sz w:val="28"/>
          <w:szCs w:val="28"/>
          <w:rtl w:val="true"/>
          <w:lang w:bidi="fa-IR"/>
        </w:rPr>
        <w:t>.</w:t>
      </w:r>
    </w:p>
    <w:p>
      <w:pPr>
        <w:pStyle w:val="Heading5"/>
        <w:numPr>
          <w:ilvl w:val="4"/>
          <w:numId w:val="1"/>
        </w:numPr>
        <w:rPr/>
      </w:pPr>
      <w:bookmarkStart w:id="516" w:name="__RefHeading___Toc14604700_73709187"/>
      <w:bookmarkStart w:id="517" w:name="_Toc211"/>
      <w:bookmarkEnd w:id="516"/>
      <w:r>
        <w:rPr/>
        <w:t>3458</w:t>
      </w:r>
      <w:r>
        <w:rPr>
          <w:rtl w:val="true"/>
        </w:rPr>
        <w:t xml:space="preserve"> - </w:t>
      </w:r>
      <w:r>
        <w:rPr>
          <w:rtl w:val="true"/>
        </w:rPr>
        <w:t>الحَثُّ عَلی تَرکِ ما لا یَعنی مِن الکَلامِ</w:t>
      </w:r>
      <w:bookmarkEnd w:id="517"/>
    </w:p>
    <w:p>
      <w:pPr>
        <w:pStyle w:val="Heading6"/>
        <w:numPr>
          <w:ilvl w:val="5"/>
          <w:numId w:val="1"/>
        </w:numPr>
        <w:rPr/>
      </w:pPr>
      <w:bookmarkStart w:id="518" w:name="__RefHeading___Toc14604702_73709187"/>
      <w:bookmarkStart w:id="519" w:name="_Toc212"/>
      <w:bookmarkEnd w:id="518"/>
      <w:r>
        <w:rPr/>
        <w:t>3458</w:t>
      </w:r>
      <w:r>
        <w:rPr>
          <w:rtl w:val="true"/>
        </w:rPr>
        <w:t xml:space="preserve"> - </w:t>
      </w:r>
      <w:r>
        <w:rPr>
          <w:rtl w:val="true"/>
        </w:rPr>
        <w:t>ترغیب به ترک بیهوده گویی</w:t>
      </w:r>
      <w:bookmarkEnd w:id="51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فِقهِ الرجُلِ قِلَّةُ کَلامِهِ فیما لا یَعنیهِ </w:t>
      </w:r>
      <w:r>
        <w:rPr>
          <w:rFonts w:eastAsia="Amiri" w:cs="Amiri" w:ascii="Amiri" w:hAnsi="Amiri"/>
          <w:color w:val="111111"/>
          <w:sz w:val="28"/>
          <w:szCs w:val="28"/>
          <w:rtl w:val="true"/>
          <w:lang w:bidi="ar-SA"/>
        </w:rPr>
        <w:t xml:space="preserve">. </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حُسنِ إسلامِ المَرءِ تَرکُهُ الکلامَ فیما لا یَعنیهِ </w:t>
      </w:r>
      <w:r>
        <w:rPr>
          <w:rFonts w:eastAsia="Amiri" w:cs="Amiri" w:ascii="Amiri" w:hAnsi="Amiri"/>
          <w:color w:val="111111"/>
          <w:sz w:val="28"/>
          <w:szCs w:val="28"/>
          <w:rtl w:val="true"/>
          <w:lang w:bidi="ar-SA"/>
        </w:rPr>
        <w:t xml:space="preserve">. </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أکثَرُ النّاسِ ذُنوبا أکثَرُهُم کلاما فیما لا یَعنیهِ </w:t>
      </w:r>
      <w:r>
        <w:rPr>
          <w:rFonts w:eastAsia="Amiri" w:cs="Amiri" w:ascii="Amiri" w:hAnsi="Amiri"/>
          <w:color w:val="111111"/>
          <w:sz w:val="28"/>
          <w:szCs w:val="28"/>
          <w:rtl w:val="true"/>
          <w:lang w:bidi="ar-SA"/>
        </w:rPr>
        <w:t xml:space="preserve">. </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أکثَرَ النّاسِ ذُنوبا یَومَ القِیامَةِ أکثَرُهُم کلاما فیما لا یَعنیهِ </w:t>
      </w:r>
      <w:r>
        <w:rPr>
          <w:rFonts w:eastAsia="Amiri" w:cs="Amiri" w:ascii="Amiri" w:hAnsi="Amiri"/>
          <w:color w:val="111111"/>
          <w:sz w:val="28"/>
          <w:szCs w:val="28"/>
          <w:rtl w:val="true"/>
          <w:lang w:bidi="ar-SA"/>
        </w:rPr>
        <w:t xml:space="preserve">. </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الإمامُ علیٌّ علیه السلامـ لمّا مَرَّ برجُلٍ یَتکَلَّمُ بِفُضولِ الکلامِ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تُملِی علی حافِظَیکَ کِتابا إلی رَبِّکَ ، فَتَکَلَّمْ بما یَعنیکَ و دَعْ ما لا یَعنیکَ </w:t>
      </w:r>
      <w:r>
        <w:rPr>
          <w:rFonts w:eastAsia="Amiri" w:cs="Amiri" w:ascii="Amiri" w:hAnsi="Amiri"/>
          <w:color w:val="111111"/>
          <w:sz w:val="28"/>
          <w:szCs w:val="28"/>
          <w:rtl w:val="true"/>
          <w:lang w:bidi="ar-SA"/>
        </w:rPr>
        <w:t xml:space="preserve">. </w:t>
      </w:r>
      <w:r>
        <w:rPr>
          <w:rStyle w:val="FootnoteAnchor"/>
          <w:rtl w:val="true"/>
        </w:rPr>
        <w:footnoteReference w:id="833"/>
      </w:r>
    </w:p>
    <w:p>
      <w:pPr>
        <w:pStyle w:val="BookText"/>
        <w:rPr/>
      </w:pPr>
      <w:r>
        <w:rPr>
          <w:rFonts w:eastAsia="Times New Roman" w:cs="Times New Roman" w:ascii="Times New Roman" w:hAnsi="Times New Roman"/>
          <w:color w:val="111111"/>
          <w:sz w:val="28"/>
          <w:szCs w:val="28"/>
          <w:lang w:val="en-US" w:bidi="en-US"/>
        </w:rPr>
        <w:t>3458</w:t>
      </w:r>
    </w:p>
    <w:p>
      <w:pPr>
        <w:pStyle w:val="BookText"/>
        <w:rPr/>
      </w:pPr>
      <w:r>
        <w:rPr>
          <w:rFonts w:ascii="IRNazanin" w:hAnsi="IRNazanin" w:eastAsia="IRNazanin"/>
          <w:color w:val="111111"/>
          <w:sz w:val="28"/>
          <w:sz w:val="28"/>
          <w:szCs w:val="28"/>
          <w:rtl w:val="true"/>
          <w:lang w:bidi="fa-IR"/>
        </w:rPr>
        <w:t>ترغیب به ترک بیهوده گویی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فهمیدگی مرد،این است که کمتر سخن بیهوده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 های نیکوییِ اسلامِ شخص، دم فرو بستن از بیهوده گویی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گناهترین مردم، آنانند که بیشتر بیهوده گویی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بیشترین گناه را در روز قیامت آن مردمی دارند، که بیشتر سخنان بیهوده بگویند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وقتی بر مردی گذشت که زیاده گویی می کرد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تو بر دو فرشته نگهبان اعمالت نوشته ای املا می کنی و به سوی پروردگارت می 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سخنانی بگو که برایت سودمند باشد و از سخنان بیهوده دم فرو بند</w:t>
      </w:r>
      <w:r>
        <w:rPr>
          <w:rFonts w:eastAsia="IRNazanin" w:cs="IRNazanin"/>
          <w:color w:val="111111"/>
          <w:sz w:val="28"/>
          <w:szCs w:val="28"/>
          <w:rtl w:val="true"/>
          <w:lang w:bidi="fa-IR"/>
        </w:rPr>
        <w:t>.</w:t>
      </w:r>
      <w:bookmarkStart w:id="520" w:name="pg11929_104215"/>
    </w:p>
    <w:p>
      <w:pPr>
        <w:pStyle w:val="BookText"/>
        <w:rPr/>
      </w:pPr>
      <w:bookmarkEnd w:id="520"/>
      <w:r>
        <w:rPr>
          <w:rFonts w:ascii="Amiri" w:hAnsi="Amiri" w:eastAsia="Amiri" w:cs="Amiri"/>
          <w:color w:val="111111"/>
          <w:sz w:val="28"/>
          <w:sz w:val="28"/>
          <w:szCs w:val="28"/>
          <w:rtl w:val="true"/>
          <w:lang w:bidi="ar-SA"/>
        </w:rPr>
        <w:t>الإمامُ الحسینُ علیه السلامـ لابنِ عبّاسٍ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تَتَکَلَّمَنَّ فیما لا یَعنیکَ فإنّی أخافُ علَیکَ الوِزرَ، و لا تَتکَلَّمَنَّ فیما یَعنیکَ حتّی تَری لِلکلامِ مَوضِعا </w:t>
      </w:r>
      <w:r>
        <w:rPr>
          <w:rFonts w:eastAsia="Amiri" w:cs="Amiri" w:ascii="Amiri" w:hAnsi="Amiri"/>
          <w:color w:val="111111"/>
          <w:sz w:val="28"/>
          <w:szCs w:val="28"/>
          <w:rtl w:val="true"/>
          <w:lang w:bidi="ar-SA"/>
        </w:rPr>
        <w:t xml:space="preserve">. </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الدُّنیا کَلِمَتَینِ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کَلِمَةً فی طَلَبِ الحَلالِ ، و کَلِمَةً للآخِرَةِ ، و الثالثةُ تَضُرُّ و لا تَنفَعُ فلا تُرِدْها </w:t>
      </w:r>
      <w:r>
        <w:rPr>
          <w:rFonts w:eastAsia="Amiri" w:cs="Amiri" w:ascii="Amiri" w:hAnsi="Amiri"/>
          <w:color w:val="111111"/>
          <w:sz w:val="28"/>
          <w:szCs w:val="28"/>
          <w:rtl w:val="true"/>
          <w:lang w:bidi="ar-SA"/>
        </w:rPr>
        <w:t xml:space="preserve">. </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 xml:space="preserve">امام حسین علیه السلامـ به ابن عباس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سخن بیهوده مگوی؛ زیرا بیم گناه برای تو دارم و سخن سودمند نیز هرگز مگوی، مگر این که آن سخن به جا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دو کلمه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ای در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و کلمه ای برای آخرت و کلمه سوم زیان می زند و سود نمی رساند ، پس به آن نپرداز</w:t>
      </w:r>
      <w:r>
        <w:rPr>
          <w:rFonts w:eastAsia="IRNazanin" w:cs="IRNazanin"/>
          <w:color w:val="111111"/>
          <w:sz w:val="28"/>
          <w:szCs w:val="28"/>
          <w:rtl w:val="true"/>
          <w:lang w:bidi="fa-IR"/>
        </w:rPr>
        <w:t>.</w:t>
      </w:r>
    </w:p>
    <w:p>
      <w:pPr>
        <w:pStyle w:val="Heading5"/>
        <w:numPr>
          <w:ilvl w:val="4"/>
          <w:numId w:val="1"/>
        </w:numPr>
        <w:rPr/>
      </w:pPr>
      <w:bookmarkStart w:id="521" w:name="__RefHeading___Toc14604704_73709187"/>
      <w:bookmarkStart w:id="522" w:name="_Toc213"/>
      <w:bookmarkEnd w:id="521"/>
      <w:r>
        <w:rPr/>
        <w:t>3459</w:t>
      </w:r>
      <w:r>
        <w:rPr>
          <w:rtl w:val="true"/>
        </w:rPr>
        <w:t xml:space="preserve"> - </w:t>
      </w:r>
      <w:r>
        <w:rPr>
          <w:rtl w:val="true"/>
        </w:rPr>
        <w:t>ذَمُّ فُضولِ الکَلامِ</w:t>
      </w:r>
      <w:bookmarkEnd w:id="522"/>
    </w:p>
    <w:p>
      <w:pPr>
        <w:pStyle w:val="Heading6"/>
        <w:numPr>
          <w:ilvl w:val="5"/>
          <w:numId w:val="1"/>
        </w:numPr>
        <w:rPr/>
      </w:pPr>
      <w:bookmarkStart w:id="523" w:name="__RefHeading___Toc14604706_73709187"/>
      <w:bookmarkStart w:id="524" w:name="_Toc214"/>
      <w:bookmarkEnd w:id="523"/>
      <w:r>
        <w:rPr/>
        <w:t>3459</w:t>
      </w:r>
      <w:r>
        <w:rPr>
          <w:rtl w:val="true"/>
        </w:rPr>
        <w:t xml:space="preserve"> - </w:t>
      </w:r>
      <w:r>
        <w:rPr>
          <w:rtl w:val="true"/>
        </w:rPr>
        <w:t>نکوهش زیاده گویی</w:t>
      </w:r>
      <w:bookmarkEnd w:id="52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کلامُ ابنِ آدمَ علَیهِ لا لَهُ إلاّ الأمرَ بِالمَعروفِ ، و النَّهیَ عنِ المُنکَرِ ، و ذِکرَ اللّهِ عزّ و جلّ </w:t>
      </w:r>
      <w:r>
        <w:rPr>
          <w:rFonts w:eastAsia="Amiri" w:cs="Amiri" w:ascii="Amiri" w:hAnsi="Amiri"/>
          <w:color w:val="111111"/>
          <w:sz w:val="28"/>
          <w:szCs w:val="28"/>
          <w:rtl w:val="true"/>
          <w:lang w:bidi="ar-SA"/>
        </w:rPr>
        <w:t xml:space="preserve">. </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الرجُلَ لَیَتحَدَّثُ بالحَدیثِ ما یُریدُ بهِ سُوءً إلاّ لِیُضحِکَ بهِ القَومَ یَهوی بهِ أبعَدَ مِن السماءِ </w:t>
      </w:r>
      <w:r>
        <w:rPr>
          <w:rFonts w:eastAsia="Amiri" w:cs="Amiri" w:ascii="Amiri" w:hAnsi="Amiri"/>
          <w:color w:val="111111"/>
          <w:sz w:val="28"/>
          <w:szCs w:val="28"/>
          <w:rtl w:val="true"/>
          <w:lang w:bidi="ar-SA"/>
        </w:rPr>
        <w:t xml:space="preserve">. </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هَل عَسی رجُلٌ مِنکُم أن یَتکلَّمَ بالکَلِمَةِ یُضحِکُ بها القَومَ فَیَسقُطُ بها أبعَدَ مِن السماءِ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هَل عسی رجُلٌ مِنکُم یَتکلَّمُ بالکَلِمَةِ یُضحِکُ بها أصحابَهُ فَیُسخِطُ اللّهَ بها علَیهِ لا یَرضی عنهُ حتّی یُدخِلَهُ النّارَ ؟ </w:t>
      </w:r>
      <w:r>
        <w:rPr>
          <w:rFonts w:eastAsia="Amiri" w:cs="Amiri" w:ascii="Amiri" w:hAnsi="Amiri"/>
          <w:color w:val="111111"/>
          <w:sz w:val="28"/>
          <w:szCs w:val="28"/>
          <w:rtl w:val="true"/>
          <w:lang w:bidi="ar-SA"/>
        </w:rPr>
        <w:t xml:space="preserve">! </w:t>
      </w:r>
      <w:r>
        <w:rPr>
          <w:rStyle w:val="FootnoteAnchor"/>
          <w:rtl w:val="true"/>
        </w:rPr>
        <w:footnoteReference w:id="838"/>
      </w:r>
    </w:p>
    <w:p>
      <w:pPr>
        <w:pStyle w:val="BookText"/>
        <w:rPr/>
      </w:pPr>
      <w:r>
        <w:rPr>
          <w:rFonts w:eastAsia="Times New Roman" w:cs="Times New Roman" w:ascii="Times New Roman" w:hAnsi="Times New Roman"/>
          <w:color w:val="111111"/>
          <w:sz w:val="28"/>
          <w:szCs w:val="28"/>
          <w:lang w:val="en-US" w:bidi="en-US"/>
        </w:rPr>
        <w:t>3459</w:t>
      </w:r>
    </w:p>
    <w:p>
      <w:pPr>
        <w:pStyle w:val="BookText"/>
        <w:rPr/>
      </w:pPr>
      <w:r>
        <w:rPr>
          <w:rFonts w:ascii="IRNazanin" w:hAnsi="IRNazanin" w:eastAsia="IRNazanin"/>
          <w:color w:val="111111"/>
          <w:sz w:val="28"/>
          <w:sz w:val="28"/>
          <w:szCs w:val="28"/>
          <w:rtl w:val="true"/>
          <w:lang w:bidi="fa-IR"/>
        </w:rPr>
        <w:t>نکوهش زیاده گویی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فرزند آدم به زیان اوست نه به سودش، مگر امر به معروف و نهی از منکر و یاد خداوند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آدمی، گاه سخنی می گوید و قصد بدی ندارد، جز این که مردم را بخنداند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با این کارش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ای دورتر از آسمان سقوط می کند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 شود که مردی از شما برای خنداندن مردم، سخنی می گوید و بدان سبب به مسافتی دورتر از آسمان سقوط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 شود که مردی از شما برای خنداندن دوستان خود، سخنی می گوید و بدان سبب خداوند بر او خشم می گیرد، به طوری که تا به دوزخش نبرد راضی نمی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الرجُلَ لَیَدنُو مِن الجَنَّةِ حتّی ما یکونُ بینَهُ و بینَها إلاّ قِیدُ رُمحٍ ، فیَتَکلَّمُ بالکَلِمَةِ فَیَتباعَدُ مِنها أبعَدَ مِن صَنعاءَ </w:t>
      </w:r>
      <w:r>
        <w:rPr>
          <w:rFonts w:eastAsia="Amiri" w:cs="Amiri" w:ascii="Amiri" w:hAnsi="Amiri"/>
          <w:color w:val="111111"/>
          <w:sz w:val="28"/>
          <w:szCs w:val="28"/>
          <w:rtl w:val="true"/>
          <w:lang w:bidi="ar-SA"/>
        </w:rPr>
        <w:t xml:space="preserve">. </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و فضولَ الکلامِ ؛ فإنّهُ یُظهِرُ مِن عُیوبِکَ ما بَطَنَ ، و یُحَرِّکُ علَیکَ مِن أعدائکَ ما سَکَنَ </w:t>
      </w:r>
      <w:r>
        <w:rPr>
          <w:rFonts w:eastAsia="Amiri" w:cs="Amiri" w:ascii="Amiri" w:hAnsi="Amiri"/>
          <w:color w:val="111111"/>
          <w:sz w:val="28"/>
          <w:szCs w:val="28"/>
          <w:rtl w:val="true"/>
          <w:lang w:bidi="ar-SA"/>
        </w:rPr>
        <w:t xml:space="preserve">. </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طوبی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أنفَقَ الفَضلَ مِن مالِهِ ، و أمسَکَ الفَضلَ مِن لِسانِهِ </w:t>
      </w:r>
      <w:r>
        <w:rPr>
          <w:rFonts w:eastAsia="Amiri" w:cs="Amiri" w:ascii="Amiri" w:hAnsi="Amiri"/>
          <w:color w:val="111111"/>
          <w:sz w:val="28"/>
          <w:szCs w:val="28"/>
          <w:rtl w:val="true"/>
          <w:lang w:bidi="ar-SA"/>
        </w:rPr>
        <w:t xml:space="preserve">. </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عَجِبتُ لِمَن یَتکلَّمُ بما لا یَنفَعُهُ فی دُنیاهُ و لا یُکتَبُ لَهُ أجرُهُ فی اُخراهُ </w:t>
      </w:r>
      <w:r>
        <w:rPr>
          <w:rFonts w:eastAsia="Amiri" w:cs="Amiri" w:ascii="Amiri" w:hAnsi="Amiri"/>
          <w:color w:val="111111"/>
          <w:sz w:val="28"/>
          <w:szCs w:val="28"/>
          <w:rtl w:val="true"/>
          <w:lang w:bidi="ar-SA"/>
        </w:rPr>
        <w:t xml:space="preserve">. </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عَجِبتُ لِمَن یَتَکلَّمُ فیما إن حُکیَ عَنهُ ضَرَّهُ ، و إن لم یُحکَ عَنهُ لم یَنفَعْهُ </w:t>
      </w:r>
      <w:r>
        <w:rPr>
          <w:rFonts w:eastAsia="Amiri" w:cs="Amiri" w:ascii="Amiri" w:hAnsi="Amiri"/>
          <w:color w:val="111111"/>
          <w:sz w:val="28"/>
          <w:szCs w:val="28"/>
          <w:rtl w:val="true"/>
          <w:lang w:bidi="ar-SA"/>
        </w:rPr>
        <w:t xml:space="preserve">. </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العالِمُ لا یَتَکلَّمُ بالفُضولِ </w:t>
      </w:r>
      <w:r>
        <w:rPr>
          <w:rFonts w:eastAsia="Amiri" w:cs="Amiri" w:ascii="Amiri" w:hAnsi="Amiri"/>
          <w:color w:val="111111"/>
          <w:sz w:val="28"/>
          <w:szCs w:val="28"/>
          <w:rtl w:val="true"/>
          <w:lang w:bidi="ar-SA"/>
        </w:rPr>
        <w:t xml:space="preserve">. </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شیءٍ مِن الفُضولِ إلاّ و هُو یَحتاجُ إلَی الفُضولِ مِن الکلامِ </w:t>
      </w:r>
      <w:r>
        <w:rPr>
          <w:rFonts w:eastAsia="Amiri" w:cs="Amiri" w:ascii="Amiri" w:hAnsi="Amiri"/>
          <w:color w:val="111111"/>
          <w:sz w:val="28"/>
          <w:szCs w:val="28"/>
          <w:rtl w:val="true"/>
          <w:lang w:bidi="ar-SA"/>
        </w:rPr>
        <w:t xml:space="preserve">. </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به بهشت نزدیک می شود که به اندازه نیزه ای با آن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سخنی می گوید و به فاصله ای دورتر از صنعا، از بهشت دور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زیاده گویی بپرهیز،که آن عیبهای پنهان تو را آشکار می سازد و کینه های آرام گرفته دشمنانت را بر ضد تو تحریک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کسی که زیادی مال خود را انفاق کرد و زبانش را از زیاده گویی نگه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شگفتم از کسی که سخنانی می گوید که نه در دنیایش به او سود می رساند و نه در آخرتش برای او اجری نوشته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شگفتم از کسی که سخنانی می گوید که اگر از قول او بازگو شود، زیانش می رساند و اگر بازگو نشود، سودش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 زیاده گویی نمی کند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زیاده ای نیست، مگر این که نیاز به سخن زیادی دارد</w:t>
      </w:r>
      <w:r>
        <w:rPr>
          <w:rFonts w:eastAsia="IRNazanin" w:cs="IRNazanin"/>
          <w:color w:val="111111"/>
          <w:sz w:val="28"/>
          <w:szCs w:val="28"/>
          <w:rtl w:val="true"/>
          <w:lang w:bidi="fa-IR"/>
        </w:rPr>
        <w:t>.</w:t>
      </w:r>
      <w:bookmarkStart w:id="525" w:name="pg11929_104217"/>
    </w:p>
    <w:p>
      <w:pPr>
        <w:pStyle w:val="Heading5"/>
        <w:numPr>
          <w:ilvl w:val="4"/>
          <w:numId w:val="1"/>
        </w:numPr>
        <w:rPr/>
      </w:pPr>
      <w:bookmarkStart w:id="526" w:name="__RefHeading___Toc14604708_73709187"/>
      <w:bookmarkStart w:id="527" w:name="_Toc215"/>
      <w:bookmarkEnd w:id="525"/>
      <w:bookmarkEnd w:id="526"/>
      <w:r>
        <w:rPr/>
        <w:t>3460</w:t>
      </w:r>
      <w:r>
        <w:rPr>
          <w:rtl w:val="true"/>
        </w:rPr>
        <w:t xml:space="preserve"> - </w:t>
      </w:r>
      <w:r>
        <w:rPr>
          <w:rtl w:val="true"/>
        </w:rPr>
        <w:t>النَّهیُ عَنِ الهَذَرِ</w:t>
      </w:r>
      <w:bookmarkEnd w:id="527"/>
    </w:p>
    <w:p>
      <w:pPr>
        <w:pStyle w:val="Heading6"/>
        <w:numPr>
          <w:ilvl w:val="5"/>
          <w:numId w:val="1"/>
        </w:numPr>
        <w:rPr/>
      </w:pPr>
      <w:bookmarkStart w:id="528" w:name="__RefHeading___Toc14604710_73709187"/>
      <w:bookmarkStart w:id="529" w:name="_Toc216"/>
      <w:bookmarkEnd w:id="528"/>
      <w:r>
        <w:rPr/>
        <w:t>3460</w:t>
      </w:r>
      <w:r>
        <w:rPr>
          <w:rtl w:val="true"/>
        </w:rPr>
        <w:t xml:space="preserve"> - </w:t>
      </w:r>
      <w:r>
        <w:rPr>
          <w:rtl w:val="true"/>
        </w:rPr>
        <w:t>نهی از یاوه گویی</w:t>
      </w:r>
      <w:bookmarkEnd w:id="52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اِجتَنِبِ الهَذَرَ ، فأیسَرُ جِنایَتِهِ المَلامَةُ </w:t>
      </w:r>
      <w:r>
        <w:rPr>
          <w:rFonts w:eastAsia="Amiri" w:cs="Amiri" w:ascii="Amiri" w:hAnsi="Amiri"/>
          <w:color w:val="111111"/>
          <w:sz w:val="28"/>
          <w:szCs w:val="28"/>
          <w:rtl w:val="true"/>
          <w:lang w:bidi="ar-SA"/>
        </w:rPr>
        <w:t xml:space="preserve">. </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و الهَذَرَ ؛ فَمَن کَثُرَ کلامُهُ کَثُرَت آثامُهُ </w:t>
      </w:r>
      <w:r>
        <w:rPr>
          <w:rFonts w:eastAsia="Amiri" w:cs="Amiri" w:ascii="Amiri" w:hAnsi="Amiri"/>
          <w:color w:val="111111"/>
          <w:sz w:val="28"/>
          <w:szCs w:val="28"/>
          <w:rtl w:val="true"/>
          <w:lang w:bidi="ar-SA"/>
        </w:rPr>
        <w:t xml:space="preserve">. </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قُبحُ الحَصَرِ خَیرٌ مِن جُرحِ الهَذَرِ </w:t>
      </w:r>
      <w:r>
        <w:rPr>
          <w:rFonts w:eastAsia="Amiri" w:cs="Amiri" w:ascii="Amiri" w:hAnsi="Amiri"/>
          <w:color w:val="111111"/>
          <w:sz w:val="28"/>
          <w:szCs w:val="28"/>
          <w:rtl w:val="true"/>
          <w:lang w:bidi="ar-SA"/>
        </w:rPr>
        <w:t xml:space="preserve">. </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کَثرَةُ الهَذَرِ تُکسِبُ العارَ </w:t>
      </w:r>
      <w:r>
        <w:rPr>
          <w:rFonts w:eastAsia="Amiri" w:cs="Amiri" w:ascii="Amiri" w:hAnsi="Amiri"/>
          <w:color w:val="111111"/>
          <w:sz w:val="28"/>
          <w:szCs w:val="28"/>
          <w:rtl w:val="true"/>
          <w:lang w:bidi="ar-SA"/>
        </w:rPr>
        <w:t xml:space="preserve">. </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کَثرَةُ الهَذَرِ تُمِلُّ الجَلیسَ و تُهینُ الرَّئیسَ </w:t>
      </w:r>
      <w:r>
        <w:rPr>
          <w:rFonts w:eastAsia="Amiri" w:cs="Amiri" w:ascii="Amiri" w:hAnsi="Amiri"/>
          <w:color w:val="111111"/>
          <w:sz w:val="28"/>
          <w:szCs w:val="28"/>
          <w:rtl w:val="true"/>
          <w:lang w:bidi="ar-SA"/>
        </w:rPr>
        <w:t xml:space="preserve">. </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الهَذَرُ مُقَرِّبٌ مِن الغِیَرِ </w:t>
      </w:r>
      <w:r>
        <w:rPr>
          <w:rFonts w:eastAsia="Amiri" w:cs="Amiri" w:ascii="Amiri" w:hAnsi="Amiri"/>
          <w:color w:val="111111"/>
          <w:sz w:val="28"/>
          <w:szCs w:val="28"/>
          <w:rtl w:val="true"/>
          <w:lang w:bidi="ar-SA"/>
        </w:rPr>
        <w:t xml:space="preserve">. </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الهَذَرُ یَأتِی علَی المُهجَةِ </w:t>
      </w:r>
      <w:r>
        <w:rPr>
          <w:rFonts w:eastAsia="Amiri" w:cs="Amiri" w:ascii="Amiri" w:hAnsi="Amiri"/>
          <w:color w:val="111111"/>
          <w:sz w:val="28"/>
          <w:szCs w:val="28"/>
          <w:rtl w:val="true"/>
          <w:lang w:bidi="ar-SA"/>
        </w:rPr>
        <w:t xml:space="preserve">. </w:t>
      </w:r>
      <w:r>
        <w:rPr>
          <w:rStyle w:val="FootnoteAnchor"/>
          <w:rtl w:val="true"/>
        </w:rPr>
        <w:footnoteReference w:id="852"/>
      </w:r>
    </w:p>
    <w:p>
      <w:pPr>
        <w:pStyle w:val="BookText"/>
        <w:rPr/>
      </w:pPr>
      <w:r>
        <w:rPr>
          <w:rFonts w:eastAsia="Times New Roman" w:cs="Times New Roman" w:ascii="Times New Roman" w:hAnsi="Times New Roman"/>
          <w:color w:val="111111"/>
          <w:sz w:val="28"/>
          <w:szCs w:val="28"/>
          <w:lang w:val="en-US" w:bidi="en-US"/>
        </w:rPr>
        <w:t>3460</w:t>
      </w:r>
    </w:p>
    <w:p>
      <w:pPr>
        <w:pStyle w:val="BookText"/>
        <w:rPr/>
      </w:pPr>
      <w:r>
        <w:rPr>
          <w:rFonts w:ascii="IRNazanin" w:hAnsi="IRNazanin" w:eastAsia="IRNazanin"/>
          <w:color w:val="111111"/>
          <w:sz w:val="28"/>
          <w:sz w:val="28"/>
          <w:szCs w:val="28"/>
          <w:rtl w:val="true"/>
          <w:lang w:bidi="fa-IR"/>
        </w:rPr>
        <w:t>نهی از یاوه گویی</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یاوه گویی بپرهیز؛زیرا کمترین زیان آن، سرزنش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 از یاوه گویی؛ زیرا هر که پر گو باشد، گناهانش بسیار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زشتیِ درماندگی در سخن، بهتر از زخم یاوه گویی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یاوه گوییِ زیاد، ننگ و عار به بار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یاوه گویی بسیار، همنشین را ملول می سازد و رئیس را بی حرمت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یاوه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پیشامدهای زیانبارِ دگرگونسازِ احوال، نزدیک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یاوه گویی، سر را بر باد می دهد</w:t>
      </w:r>
      <w:r>
        <w:rPr>
          <w:rFonts w:eastAsia="IRNazanin" w:cs="IRNazanin"/>
          <w:color w:val="111111"/>
          <w:sz w:val="28"/>
          <w:szCs w:val="28"/>
          <w:rtl w:val="true"/>
          <w:lang w:bidi="fa-IR"/>
        </w:rPr>
        <w:t>.</w:t>
      </w:r>
    </w:p>
    <w:p>
      <w:pPr>
        <w:pStyle w:val="Heading5"/>
        <w:numPr>
          <w:ilvl w:val="4"/>
          <w:numId w:val="1"/>
        </w:numPr>
        <w:rPr/>
      </w:pPr>
      <w:bookmarkStart w:id="530" w:name="__RefHeading___Toc14604712_73709187"/>
      <w:bookmarkStart w:id="531" w:name="_Toc217"/>
      <w:bookmarkEnd w:id="530"/>
      <w:r>
        <w:rPr/>
        <w:t>3461</w:t>
      </w:r>
      <w:r>
        <w:rPr>
          <w:rtl w:val="true"/>
        </w:rPr>
        <w:t xml:space="preserve"> - </w:t>
      </w:r>
      <w:r>
        <w:rPr>
          <w:rtl w:val="true"/>
        </w:rPr>
        <w:t>النَّهیُ عَن کَثرَةِ الکَلامِ</w:t>
      </w:r>
      <w:bookmarkEnd w:id="531"/>
    </w:p>
    <w:p>
      <w:pPr>
        <w:pStyle w:val="Heading6"/>
        <w:numPr>
          <w:ilvl w:val="5"/>
          <w:numId w:val="1"/>
        </w:numPr>
        <w:rPr/>
      </w:pPr>
      <w:bookmarkStart w:id="532" w:name="__RefHeading___Toc14604714_73709187"/>
      <w:bookmarkStart w:id="533" w:name="_Toc218"/>
      <w:bookmarkEnd w:id="532"/>
      <w:r>
        <w:rPr/>
        <w:t>3461</w:t>
      </w:r>
      <w:r>
        <w:rPr>
          <w:rtl w:val="true"/>
        </w:rPr>
        <w:t xml:space="preserve"> - </w:t>
      </w:r>
      <w:r>
        <w:rPr>
          <w:rtl w:val="true"/>
        </w:rPr>
        <w:t>نهی از پرگویی</w:t>
      </w:r>
      <w:bookmarkEnd w:id="53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کَثرَةُ الکلامِ تَبسُطُ حَواشیهِ و تَنقُصُ مَعانیهِ ، فلا یُری لَهُ أمَدٌ و لا یَنتَفِعُ بهِ أحَدٌ </w:t>
      </w:r>
      <w:r>
        <w:rPr>
          <w:rFonts w:eastAsia="Amiri" w:cs="Amiri" w:ascii="Amiri" w:hAnsi="Amiri"/>
          <w:color w:val="111111"/>
          <w:sz w:val="28"/>
          <w:szCs w:val="28"/>
          <w:rtl w:val="true"/>
          <w:lang w:bidi="ar-SA"/>
        </w:rPr>
        <w:t xml:space="preserve">. </w:t>
      </w:r>
      <w:r>
        <w:rPr>
          <w:rStyle w:val="FootnoteAnchor"/>
          <w:rtl w:val="true"/>
        </w:rPr>
        <w:footnoteReference w:id="853"/>
      </w:r>
    </w:p>
    <w:p>
      <w:pPr>
        <w:pStyle w:val="BookText"/>
        <w:rPr/>
      </w:pPr>
      <w:r>
        <w:rPr>
          <w:rFonts w:eastAsia="Times New Roman" w:cs="Times New Roman" w:ascii="Times New Roman" w:hAnsi="Times New Roman"/>
          <w:color w:val="111111"/>
          <w:sz w:val="28"/>
          <w:szCs w:val="28"/>
          <w:lang w:val="en-US" w:bidi="en-US"/>
        </w:rPr>
        <w:t>3461</w:t>
      </w:r>
    </w:p>
    <w:p>
      <w:pPr>
        <w:pStyle w:val="BookText"/>
        <w:rPr/>
      </w:pPr>
      <w:r>
        <w:rPr>
          <w:rFonts w:ascii="IRNazanin" w:hAnsi="IRNazanin" w:eastAsia="IRNazanin"/>
          <w:color w:val="111111"/>
          <w:sz w:val="28"/>
          <w:sz w:val="28"/>
          <w:szCs w:val="28"/>
          <w:rtl w:val="true"/>
          <w:lang w:bidi="fa-IR"/>
        </w:rPr>
        <w:t>نهی از پرگویی</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پرگویی، حاشیه های سخن را می گستراند و معانیش را 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پایان و کرانه ای برای سخن دیده نمی شود و کسی از آن سود نمی برد</w:t>
      </w:r>
      <w:r>
        <w:rPr>
          <w:rFonts w:eastAsia="IRNazanin" w:cs="IRNazanin"/>
          <w:color w:val="111111"/>
          <w:sz w:val="28"/>
          <w:szCs w:val="28"/>
          <w:rtl w:val="true"/>
          <w:lang w:bidi="fa-IR"/>
        </w:rPr>
        <w:t>.</w:t>
      </w:r>
      <w:bookmarkStart w:id="534" w:name="pg11929_104218"/>
    </w:p>
    <w:p>
      <w:pPr>
        <w:pStyle w:val="BookText"/>
        <w:rPr/>
      </w:pPr>
      <w:bookmarkEnd w:id="534"/>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و کَثرَةَ الکَلامِ ؛ فإنّهُ یُکثِرُ الزَّلَلَ و یُورِثُ المَلَلَ </w:t>
      </w:r>
      <w:r>
        <w:rPr>
          <w:rFonts w:eastAsia="Amiri" w:cs="Amiri" w:ascii="Amiri" w:hAnsi="Amiri"/>
          <w:color w:val="111111"/>
          <w:sz w:val="28"/>
          <w:szCs w:val="28"/>
          <w:rtl w:val="true"/>
          <w:lang w:bidi="ar-SA"/>
        </w:rPr>
        <w:t xml:space="preserve">. </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أکثَرَ أهجَرَ ، و مَن تَفَکَّرَ أبصَرَ </w:t>
      </w:r>
      <w:r>
        <w:rPr>
          <w:rFonts w:eastAsia="Amiri" w:cs="Amiri" w:ascii="Amiri" w:hAnsi="Amiri"/>
          <w:color w:val="111111"/>
          <w:sz w:val="28"/>
          <w:szCs w:val="28"/>
          <w:rtl w:val="true"/>
          <w:lang w:bidi="ar-SA"/>
        </w:rPr>
        <w:t xml:space="preserve">. </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الکلامِ الإطالَةُ </w:t>
      </w:r>
      <w:r>
        <w:rPr>
          <w:rFonts w:eastAsia="Amiri" w:cs="Amiri" w:ascii="Amiri" w:hAnsi="Amiri"/>
          <w:color w:val="111111"/>
          <w:sz w:val="28"/>
          <w:szCs w:val="28"/>
          <w:rtl w:val="true"/>
          <w:lang w:bidi="ar-SA"/>
        </w:rPr>
        <w:t xml:space="preserve">. </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أطالَ الحَدیثَ فیما لا یَنبَغی فَقد عَرَّضَ نفسَهُ لِلمَلامَةِ </w:t>
      </w:r>
      <w:r>
        <w:rPr>
          <w:rFonts w:eastAsia="Amiri" w:cs="Amiri" w:ascii="Amiri" w:hAnsi="Amiri"/>
          <w:color w:val="111111"/>
          <w:sz w:val="28"/>
          <w:szCs w:val="28"/>
          <w:rtl w:val="true"/>
          <w:lang w:bidi="ar-SA"/>
        </w:rPr>
        <w:t xml:space="preserve">. </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 xml:space="preserve">عنه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الإکثارُ إضجارٌ </w:t>
      </w:r>
      <w:r>
        <w:rPr>
          <w:rFonts w:eastAsia="IRNazanin" w:cs="IRNazanin"/>
          <w:color w:val="111111"/>
          <w:sz w:val="28"/>
          <w:szCs w:val="28"/>
          <w:rtl w:val="true"/>
          <w:lang w:bidi="fa-IR"/>
        </w:rPr>
        <w:t xml:space="preserve">. </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الإکثارُ یُزِلُّ الحَکیمَ و یُمِلُّ الحَلیمَ ، فلا تُکثِرْ فَتُضجِرَ و تُفَرِّطْ فَتُهَنَ </w:t>
      </w:r>
      <w:r>
        <w:rPr>
          <w:rFonts w:eastAsia="Amiri" w:cs="Amiri" w:ascii="Amiri" w:hAnsi="Amiri"/>
          <w:color w:val="111111"/>
          <w:sz w:val="28"/>
          <w:szCs w:val="28"/>
          <w:rtl w:val="true"/>
          <w:lang w:bidi="ar-SA"/>
        </w:rPr>
        <w:t xml:space="preserve">. </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الخضرُ علیه السلامـ مِن وصایاهُ لِموسی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تکونَنَّ مِکثارا بالنُطقِ مِهذارا ، فإنّ کَثرَةَ النُّطقِ تَشینُ العُلَماءَ ، و تُبدی مَساویَ السُّخَفاءِ </w:t>
      </w:r>
      <w:r>
        <w:rPr>
          <w:rFonts w:eastAsia="Amiri" w:cs="Amiri" w:ascii="Amiri" w:hAnsi="Amiri"/>
          <w:color w:val="111111"/>
          <w:sz w:val="28"/>
          <w:szCs w:val="28"/>
          <w:rtl w:val="true"/>
          <w:lang w:bidi="ar-SA"/>
        </w:rPr>
        <w:t xml:space="preserve">. </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 از پرگویی؛ زیرا که لغزشها را زیاد می کند و ملال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پرگویی کند، به هذیان گویی کشانده شود و هر که بیندیشد، بینا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سخن، دراز گویی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سخن را در آنچه شایسته نیست به درازا کشاند، بی گمان خود را در معرض ملامت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دراز گویی، ملال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پرگویی، حکیم را می لغزاند و بردبار را به ستوه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بسیار مگوی که دلگیر کنی و کمتر از اندازه هم مگوی، که خوار و بی حرمت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خضر علیه السلامـ در سفارش هایش به موسی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پر گو و یاوه گو مباش؛ زیرا پرگویی، دانایان را لکّه دار می کند و بدیهای سبک مغزان را آشکار می سازد</w:t>
      </w:r>
      <w:r>
        <w:rPr>
          <w:rFonts w:eastAsia="IRNazanin" w:cs="IRNazanin"/>
          <w:color w:val="111111"/>
          <w:sz w:val="28"/>
          <w:szCs w:val="28"/>
          <w:rtl w:val="true"/>
          <w:lang w:bidi="fa-IR"/>
        </w:rPr>
        <w:t>.</w:t>
      </w:r>
    </w:p>
    <w:p>
      <w:pPr>
        <w:pStyle w:val="Heading5"/>
        <w:numPr>
          <w:ilvl w:val="4"/>
          <w:numId w:val="1"/>
        </w:numPr>
        <w:rPr/>
      </w:pPr>
      <w:bookmarkStart w:id="535" w:name="__RefHeading___Toc14604716_73709187"/>
      <w:bookmarkStart w:id="536" w:name="_Toc219"/>
      <w:bookmarkEnd w:id="535"/>
      <w:r>
        <w:rPr/>
        <w:t>3462</w:t>
      </w:r>
      <w:r>
        <w:rPr>
          <w:rtl w:val="true"/>
        </w:rPr>
        <w:t xml:space="preserve"> - </w:t>
      </w:r>
      <w:r>
        <w:rPr>
          <w:rtl w:val="true"/>
        </w:rPr>
        <w:t>کَثرَةُ الکَلامِ تُمیتُ القَلبَ</w:t>
      </w:r>
      <w:bookmarkEnd w:id="536"/>
    </w:p>
    <w:p>
      <w:pPr>
        <w:pStyle w:val="Heading6"/>
        <w:numPr>
          <w:ilvl w:val="5"/>
          <w:numId w:val="1"/>
        </w:numPr>
        <w:rPr/>
      </w:pPr>
      <w:bookmarkStart w:id="537" w:name="__RefHeading___Toc14604718_73709187"/>
      <w:bookmarkStart w:id="538" w:name="_Toc220"/>
      <w:bookmarkEnd w:id="537"/>
      <w:r>
        <w:rPr/>
        <w:t>3462</w:t>
      </w:r>
      <w:r>
        <w:rPr>
          <w:rtl w:val="true"/>
        </w:rPr>
        <w:t xml:space="preserve"> - </w:t>
      </w:r>
      <w:r>
        <w:rPr>
          <w:rtl w:val="true"/>
        </w:rPr>
        <w:t>پرگویی دل را می میراند</w:t>
      </w:r>
      <w:bookmarkEnd w:id="538"/>
    </w:p>
    <w:p>
      <w:pPr>
        <w:pStyle w:val="BookText"/>
        <w:rPr/>
      </w:pP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حدیثِ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أحمدُ ، علَیکَ بالصَّمتِ، فإنّ أعمَرَ مَجلِسٍ قُلوبُ الصّالِحینَ و الصّامِتینَ، و إنّ أخرَبَ مَجلِسٍ قُلوبُ المُتَکلِّمینَ بما لا یَعنیهِم </w:t>
      </w:r>
      <w:r>
        <w:rPr>
          <w:rFonts w:eastAsia="Amiri" w:cs="Amiri" w:ascii="Amiri" w:hAnsi="Amiri"/>
          <w:color w:val="111111"/>
          <w:sz w:val="28"/>
          <w:szCs w:val="28"/>
          <w:rtl w:val="true"/>
          <w:lang w:bidi="ar-SA"/>
        </w:rPr>
        <w:t xml:space="preserve">. </w:t>
      </w:r>
      <w:r>
        <w:rPr>
          <w:rStyle w:val="FootnoteAnchor"/>
          <w:rtl w:val="true"/>
        </w:rPr>
        <w:footnoteReference w:id="861"/>
      </w:r>
    </w:p>
    <w:p>
      <w:pPr>
        <w:pStyle w:val="BookText"/>
        <w:rPr/>
      </w:pPr>
      <w:r>
        <w:rPr>
          <w:rFonts w:eastAsia="Times New Roman" w:cs="Times New Roman" w:ascii="Times New Roman" w:hAnsi="Times New Roman"/>
          <w:color w:val="111111"/>
          <w:sz w:val="28"/>
          <w:szCs w:val="28"/>
          <w:lang w:val="en-US" w:bidi="en-US"/>
        </w:rPr>
        <w:t>3462</w:t>
      </w:r>
    </w:p>
    <w:p>
      <w:pPr>
        <w:pStyle w:val="BookText"/>
        <w:rPr/>
      </w:pPr>
      <w:r>
        <w:rPr>
          <w:rFonts w:ascii="IRNazanin" w:hAnsi="IRNazanin" w:eastAsia="IRNazanin"/>
          <w:color w:val="111111"/>
          <w:sz w:val="28"/>
          <w:sz w:val="28"/>
          <w:szCs w:val="28"/>
          <w:rtl w:val="true"/>
          <w:lang w:bidi="fa-IR"/>
        </w:rPr>
        <w:t>پرگویی دل را می میراند</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معراج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خاموشی؛ زیرا آبادترین مجلس، دلهای پاکان و خاموشان است و ویرانترین مجلس، دلهای بیهوده گویان</w:t>
      </w:r>
      <w:r>
        <w:rPr>
          <w:rFonts w:eastAsia="IRNazanin" w:cs="IRNazanin"/>
          <w:color w:val="111111"/>
          <w:sz w:val="28"/>
          <w:szCs w:val="28"/>
          <w:rtl w:val="true"/>
          <w:lang w:bidi="fa-IR"/>
        </w:rPr>
        <w:t>.</w:t>
      </w:r>
      <w:bookmarkStart w:id="539" w:name="pg11929_104219"/>
    </w:p>
    <w:p>
      <w:pPr>
        <w:pStyle w:val="BookText"/>
        <w:rPr/>
      </w:pPr>
      <w:bookmarkEnd w:id="539"/>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تُکثِرُوا الکلامَ بغیرِ ذِکرِ اللّهِ ؛ فإنَّ کَثرَةَ الکلامِ بغَیرِ ذِکرِ اللّهِ قَسوَةُ القَلبِ، إنّ أبعَدَ النّاسِ مِن اللّهِ القَلبُ القاسی </w:t>
      </w:r>
      <w:r>
        <w:rPr>
          <w:rFonts w:eastAsia="Amiri" w:cs="Amiri" w:ascii="Amiri" w:hAnsi="Amiri"/>
          <w:color w:val="111111"/>
          <w:sz w:val="28"/>
          <w:szCs w:val="28"/>
          <w:rtl w:val="true"/>
          <w:lang w:bidi="ar-SA"/>
        </w:rPr>
        <w:t xml:space="preserve">. </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کَثُرَ کلامُهُ کَثُرَ خَطَؤُهُ ، و مَن کَثُرَ خَطَؤُهُ قَلَّ حَیاؤهُ ، و مَن قَلَّ حَیاؤهُ قَلَّ وَرَعُهُ ، و مَن قَلَّ وَرَعُهُ ماتَ قَلبُهُ ، و مَن ماتَ قَلبُهُ دَخَلَ النّارَ </w:t>
      </w:r>
      <w:r>
        <w:rPr>
          <w:rFonts w:eastAsia="Amiri" w:cs="Amiri" w:ascii="Amiri" w:hAnsi="Amiri"/>
          <w:color w:val="111111"/>
          <w:sz w:val="28"/>
          <w:szCs w:val="28"/>
          <w:rtl w:val="true"/>
          <w:lang w:bidi="ar-SA"/>
        </w:rPr>
        <w:t xml:space="preserve">. </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 xml:space="preserve">عیسی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تُکثِرُوا الکلامَ فی غیرِ ذِکرِ اللّهِ ؛ فإنّ الذینَ یُکثِرُونَ الکلامَ فی غیرِ ذِکرِ اللّهِ قاسِیَةٌ قُلوبُهُم ، و لکنْ لا یَعلَمونَ </w:t>
      </w:r>
      <w:r>
        <w:rPr>
          <w:rFonts w:eastAsia="Amiri" w:cs="Amiri" w:ascii="Amiri" w:hAnsi="Amiri"/>
          <w:color w:val="111111"/>
          <w:sz w:val="28"/>
          <w:szCs w:val="28"/>
          <w:rtl w:val="true"/>
          <w:lang w:bidi="ar-SA"/>
        </w:rPr>
        <w:t xml:space="preserve">. </w:t>
      </w:r>
      <w:r>
        <w:rPr>
          <w:rStyle w:val="FootnoteAnchor"/>
          <w:rtl w:val="true"/>
        </w:rPr>
        <w:footnoteReference w:id="864"/>
      </w:r>
    </w:p>
    <w:p>
      <w:pPr>
        <w:pStyle w:val="BookText"/>
        <w:rPr/>
      </w:pPr>
      <w:r>
        <w:rPr>
          <w:rStyle w:val="FootnoteAnchor"/>
          <w:rtl w:val="true"/>
        </w:rPr>
        <w:footnoteReference w:id="8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از یاد خدا،بسیار سخن مگویید؛ زیرا بسیار گویی جز در یاد خدا، موجب سخت دلی می شود و دورترین مردم از خدا آدم سخت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سخن بسیار گوید، خطایش بسیار شود و هر که بسیار خطا کند، شرم و حیایش کم شود و هر که کم شرم و حیا شود، پارسایی اش کاهش یابد و هر که پارسایی اش کم شود، دلش بمیرد و هر که دلش بمیرد، به آتش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یاد خدا، زیاد سخن مگویید؛ زیرا کسانی که در غیر از یاد خدا بسیار سخن گویند، دلهایشان سخت است و خود نمی دانند</w:t>
      </w:r>
      <w:r>
        <w:rPr>
          <w:rFonts w:eastAsia="IRNazanin" w:cs="IRNazanin"/>
          <w:color w:val="111111"/>
          <w:sz w:val="28"/>
          <w:szCs w:val="28"/>
          <w:rtl w:val="true"/>
          <w:lang w:bidi="fa-IR"/>
        </w:rPr>
        <w:t>.</w:t>
      </w:r>
    </w:p>
    <w:p>
      <w:pPr>
        <w:pStyle w:val="Heading5"/>
        <w:numPr>
          <w:ilvl w:val="4"/>
          <w:numId w:val="1"/>
        </w:numPr>
        <w:rPr/>
      </w:pPr>
      <w:bookmarkStart w:id="540" w:name="__RefHeading___Toc14604720_73709187"/>
      <w:bookmarkStart w:id="541" w:name="_Toc221"/>
      <w:bookmarkEnd w:id="540"/>
      <w:r>
        <w:rPr/>
        <w:t>3463</w:t>
      </w:r>
      <w:r>
        <w:rPr>
          <w:rtl w:val="true"/>
        </w:rPr>
        <w:t xml:space="preserve"> - </w:t>
      </w:r>
      <w:r>
        <w:rPr>
          <w:rtl w:val="true"/>
        </w:rPr>
        <w:t>مَدحُ قِلَّةِ الکَلامِ</w:t>
      </w:r>
      <w:bookmarkEnd w:id="541"/>
    </w:p>
    <w:p>
      <w:pPr>
        <w:pStyle w:val="Heading6"/>
        <w:numPr>
          <w:ilvl w:val="5"/>
          <w:numId w:val="1"/>
        </w:numPr>
        <w:rPr/>
      </w:pPr>
      <w:bookmarkStart w:id="542" w:name="__RefHeading___Toc14604722_73709187"/>
      <w:bookmarkStart w:id="543" w:name="_Toc222"/>
      <w:bookmarkEnd w:id="542"/>
      <w:r>
        <w:rPr/>
        <w:t>3463</w:t>
      </w:r>
      <w:r>
        <w:rPr>
          <w:rtl w:val="true"/>
        </w:rPr>
        <w:t xml:space="preserve"> - </w:t>
      </w:r>
      <w:r>
        <w:rPr>
          <w:rtl w:val="true"/>
        </w:rPr>
        <w:t>ستایش کم گویی</w:t>
      </w:r>
      <w:bookmarkEnd w:id="54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حُسنِ إسلامِ المَرءِ قِلّةُ الکلامِ فیما لا یَعنیهِ </w:t>
      </w:r>
      <w:r>
        <w:rPr>
          <w:rFonts w:eastAsia="Amiri" w:cs="Amiri" w:ascii="Amiri" w:hAnsi="Amiri"/>
          <w:color w:val="111111"/>
          <w:sz w:val="28"/>
          <w:szCs w:val="28"/>
          <w:rtl w:val="true"/>
          <w:lang w:bidi="ar-SA"/>
        </w:rPr>
        <w:t xml:space="preserve">. </w:t>
      </w:r>
      <w:r>
        <w:rPr>
          <w:rStyle w:val="FootnoteAnchor"/>
          <w:rtl w:val="true"/>
        </w:rPr>
        <w:footnoteReference w:id="866"/>
      </w:r>
    </w:p>
    <w:p>
      <w:pPr>
        <w:pStyle w:val="BookText"/>
        <w:rPr/>
      </w:pPr>
      <w:r>
        <w:rPr>
          <w:rFonts w:eastAsia="Times New Roman" w:cs="Times New Roman" w:ascii="Times New Roman" w:hAnsi="Times New Roman"/>
          <w:color w:val="111111"/>
          <w:sz w:val="28"/>
          <w:szCs w:val="28"/>
          <w:lang w:val="en-US" w:bidi="en-US"/>
        </w:rPr>
        <w:t>3463</w:t>
      </w:r>
    </w:p>
    <w:p>
      <w:pPr>
        <w:pStyle w:val="BookText"/>
        <w:rPr/>
      </w:pPr>
      <w:r>
        <w:rPr>
          <w:rFonts w:ascii="IRNazanin" w:hAnsi="IRNazanin" w:eastAsia="IRNazanin"/>
          <w:color w:val="111111"/>
          <w:sz w:val="28"/>
          <w:sz w:val="28"/>
          <w:szCs w:val="28"/>
          <w:rtl w:val="true"/>
          <w:lang w:bidi="fa-IR"/>
        </w:rPr>
        <w:t>ستایش کم گویی</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 های نیکویی اسلام آدمی، این است که کمتر بیهوده گویی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قَلَّ کلامُهُ بَطَلَ عَیبُهُ </w:t>
      </w:r>
      <w:r>
        <w:rPr>
          <w:rFonts w:eastAsia="Amiri" w:cs="Amiri" w:ascii="Amiri" w:hAnsi="Amiri"/>
          <w:color w:val="111111"/>
          <w:sz w:val="28"/>
          <w:szCs w:val="28"/>
          <w:rtl w:val="true"/>
          <w:lang w:bidi="ar-SA"/>
        </w:rPr>
        <w:t xml:space="preserve">. </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أقلِلِ الکلامَ تَأمَنِ المَلامَ </w:t>
      </w:r>
      <w:r>
        <w:rPr>
          <w:rFonts w:eastAsia="Amiri" w:cs="Amiri" w:ascii="Amiri" w:hAnsi="Amiri"/>
          <w:color w:val="111111"/>
          <w:sz w:val="28"/>
          <w:szCs w:val="28"/>
          <w:rtl w:val="true"/>
          <w:lang w:bidi="ar-SA"/>
        </w:rPr>
        <w:t xml:space="preserve">. </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تَمَّ العَقلُ نَقَصَ الکلامُ </w:t>
      </w:r>
      <w:r>
        <w:rPr>
          <w:rFonts w:eastAsia="Amiri" w:cs="Amiri" w:ascii="Amiri" w:hAnsi="Amiri"/>
          <w:color w:val="111111"/>
          <w:sz w:val="28"/>
          <w:szCs w:val="28"/>
          <w:rtl w:val="true"/>
          <w:lang w:bidi="ar-SA"/>
        </w:rPr>
        <w:t xml:space="preserve">. </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لی فیما مَضی أخٌ فی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إذا غُلِبَ علَی الکلامِ لم یُغلَبْ علَی السُّکوتِ ، و کانَ علی ما یَسمَعُ أحرَصَ مِنهُ علی أن یَتکَلَّمَ </w:t>
      </w:r>
      <w:r>
        <w:rPr>
          <w:rFonts w:eastAsia="Amiri" w:cs="Amiri" w:ascii="Amiri" w:hAnsi="Amiri"/>
          <w:color w:val="111111"/>
          <w:sz w:val="28"/>
          <w:szCs w:val="28"/>
          <w:rtl w:val="true"/>
          <w:lang w:bidi="ar-SA"/>
        </w:rPr>
        <w:t xml:space="preserve">. </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أحبَبتَ سَلامَةَ نفسِک و سَترَ مَعایبِکَ فَأقلِلْ کلامَکَ و أکثِرْ صَمتَکَ ، یَتَوَفَّرْ فِکرُکَ و یَستَنِرْ قَلبُکَ </w:t>
      </w:r>
      <w:r>
        <w:rPr>
          <w:rFonts w:eastAsia="Amiri" w:cs="Amiri" w:ascii="Amiri" w:hAnsi="Amiri"/>
          <w:color w:val="111111"/>
          <w:sz w:val="28"/>
          <w:szCs w:val="28"/>
          <w:rtl w:val="true"/>
          <w:lang w:bidi="ar-SA"/>
        </w:rPr>
        <w:t xml:space="preserve">. </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أرادَ اللّهُ سبحانَهُ صَلاحَ عَبدٍ ألهَمَهُ قِلَّةَ الکلامِ و قِلَّةَ الطَّعامِ و قلَّةَ المَنامِ </w:t>
      </w:r>
      <w:r>
        <w:rPr>
          <w:rFonts w:eastAsia="Amiri" w:cs="Amiri" w:ascii="Amiri" w:hAnsi="Amiri"/>
          <w:color w:val="111111"/>
          <w:sz w:val="28"/>
          <w:szCs w:val="28"/>
          <w:rtl w:val="true"/>
          <w:lang w:bidi="ar-SA"/>
        </w:rPr>
        <w:t xml:space="preserve">. </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قِلّةُ الکلامِ یَستُرُ العُیوبَ و یُقَلِّلُ الذُّنوبَ </w:t>
      </w:r>
      <w:r>
        <w:rPr>
          <w:rFonts w:eastAsia="Amiri" w:cs="Amiri" w:ascii="Amiri" w:hAnsi="Amiri"/>
          <w:color w:val="111111"/>
          <w:sz w:val="28"/>
          <w:szCs w:val="28"/>
          <w:rtl w:val="true"/>
          <w:lang w:bidi="ar-SA"/>
        </w:rPr>
        <w:t xml:space="preserve">. </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قِلّةُ الکلامِ یَستُرُ العَوارَ و یُؤمِنُ العِثارَ </w:t>
      </w:r>
      <w:r>
        <w:rPr>
          <w:rFonts w:eastAsia="Amiri" w:cs="Amiri" w:ascii="Amiri" w:hAnsi="Amiri"/>
          <w:color w:val="111111"/>
          <w:sz w:val="28"/>
          <w:szCs w:val="28"/>
          <w:rtl w:val="true"/>
          <w:lang w:bidi="ar-SA"/>
        </w:rPr>
        <w:t xml:space="preserve">. </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لَأکْرَهُ أن یکونَ مِقدارُ لِسانِ الرجُلِ فاضِلاً علی مِقدارِ عِلمِهِ ، کما أکرَهُ أن یکونَ مِقدارُ عِلمِهِ فاضِلاً علی مِقدارِ عَقلِهِ </w:t>
      </w:r>
      <w:r>
        <w:rPr>
          <w:rFonts w:eastAsia="Amiri" w:cs="Amiri" w:ascii="Amiri" w:hAnsi="Amiri"/>
          <w:color w:val="111111"/>
          <w:sz w:val="28"/>
          <w:szCs w:val="28"/>
          <w:rtl w:val="true"/>
          <w:lang w:bidi="ar-SA"/>
        </w:rPr>
        <w:t xml:space="preserve">. </w:t>
      </w:r>
      <w:r>
        <w:rPr>
          <w:rStyle w:val="FootnoteAnchor"/>
          <w:rtl w:val="true"/>
        </w:rPr>
        <w:footnoteReference w:id="875"/>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گفتارش اندک باشد، عیبش نابود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گوی، تا از ملامت در امان 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عقل کامل شود، سخن گفتن کاستی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در گذشته برادری بود در راه خدا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سخن مغلوب می شد، در سکوت مغلوب نمی شد و به شنیدن حریصتر بود تا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دوستدار سلامت جان خود و پوشیده ماندن عیبهایت هستی، کمتر سخن گوی و بیشتر خاموش باش، تا اندیشه ات فزونی گیرد و دلت نورانی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خداوند سبحان صلاح بنده ای را بخواهد، کم گویی و کم خوری و کم خوابی را در دل او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گویی، عیبها را می پوشاند و گناهان را می 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گویی، معایب را می پوشاند و از لغزش ایمن می گرداند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خوش ندارم که اندازه زبان مرد، فزونتر از اندازه دانش او باشد؛ چنان که خوش ندارم اندازه دانش او، فزونتر از اندازه خرد او باشد</w:t>
      </w:r>
      <w:r>
        <w:rPr>
          <w:rFonts w:eastAsia="IRNazanin" w:cs="IRNazanin"/>
          <w:color w:val="111111"/>
          <w:sz w:val="28"/>
          <w:szCs w:val="28"/>
          <w:rtl w:val="true"/>
          <w:lang w:bidi="fa-IR"/>
        </w:rPr>
        <w:t>.</w:t>
      </w:r>
      <w:bookmarkStart w:id="544" w:name="pg11929_104221"/>
    </w:p>
    <w:p>
      <w:pPr>
        <w:pStyle w:val="Heading5"/>
        <w:numPr>
          <w:ilvl w:val="4"/>
          <w:numId w:val="1"/>
        </w:numPr>
        <w:rPr/>
      </w:pPr>
      <w:bookmarkStart w:id="545" w:name="__RefHeading___Toc14604724_73709187"/>
      <w:bookmarkStart w:id="546" w:name="_Toc223"/>
      <w:bookmarkEnd w:id="544"/>
      <w:bookmarkEnd w:id="545"/>
      <w:r>
        <w:rPr/>
        <w:t>3464</w:t>
      </w:r>
      <w:r>
        <w:rPr>
          <w:rtl w:val="true"/>
        </w:rPr>
        <w:t xml:space="preserve"> - </w:t>
      </w:r>
      <w:r>
        <w:rPr>
          <w:rtl w:val="true"/>
        </w:rPr>
        <w:t>المُتَکَلِّمُ ووَثاقُ الکَلامِ</w:t>
      </w:r>
      <w:bookmarkEnd w:id="546"/>
    </w:p>
    <w:p>
      <w:pPr>
        <w:pStyle w:val="Heading6"/>
        <w:numPr>
          <w:ilvl w:val="5"/>
          <w:numId w:val="1"/>
        </w:numPr>
        <w:rPr/>
      </w:pPr>
      <w:bookmarkStart w:id="547" w:name="__RefHeading___Toc14604726_73709187"/>
      <w:bookmarkStart w:id="548" w:name="_Toc224"/>
      <w:bookmarkEnd w:id="547"/>
      <w:r>
        <w:rPr/>
        <w:t>3464</w:t>
      </w:r>
      <w:r>
        <w:rPr>
          <w:rtl w:val="true"/>
        </w:rPr>
        <w:t xml:space="preserve"> - </w:t>
      </w:r>
      <w:r>
        <w:rPr>
          <w:rtl w:val="true"/>
        </w:rPr>
        <w:t>گوینده و بندِ سخن</w:t>
      </w:r>
      <w:bookmarkEnd w:id="54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الکلامُ فی وَثاقِکَ ما لم تَتَکلَّمْ بهِ ، فإذا تَکَلَّمتَ بهِ صِرتَ فی وَثاقِهِ ، فَاخزُنْ لِسانَکَ کما تَخزُنُ ذَهَبَکَ و وَرِقَکَ ، فَرُبَّ کَلِمَةٍ سَلَبَت نِعمَةً و جَلَبَت نِقمَةً </w:t>
      </w:r>
      <w:r>
        <w:rPr>
          <w:rFonts w:eastAsia="Amiri" w:cs="Amiri" w:ascii="Amiri" w:hAnsi="Amiri"/>
          <w:color w:val="111111"/>
          <w:sz w:val="28"/>
          <w:szCs w:val="28"/>
          <w:rtl w:val="true"/>
          <w:lang w:bidi="ar-SA"/>
        </w:rPr>
        <w:t xml:space="preserve">. </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تَکَلَّمتَ بالکَلِمَةِ مَلَکَتکَ ، و إذا أمسَکتَها مَلَکتَها </w:t>
      </w:r>
      <w:r>
        <w:rPr>
          <w:rFonts w:eastAsia="Amiri" w:cs="Amiri" w:ascii="Amiri" w:hAnsi="Amiri"/>
          <w:color w:val="111111"/>
          <w:sz w:val="28"/>
          <w:szCs w:val="28"/>
          <w:rtl w:val="true"/>
          <w:lang w:bidi="ar-SA"/>
        </w:rPr>
        <w:t xml:space="preserve">. </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احفَظْ لسانَکَ ؛ فإنّ الکَلِمَةَ أسیرَةٌ فی وَثاقِ الرجُلِ ، فإن أطلَقَها صارَ أسیرا فی وَثاقِها </w:t>
      </w:r>
      <w:r>
        <w:rPr>
          <w:rFonts w:eastAsia="Amiri" w:cs="Amiri" w:ascii="Amiri" w:hAnsi="Amiri"/>
          <w:color w:val="111111"/>
          <w:sz w:val="28"/>
          <w:szCs w:val="28"/>
          <w:rtl w:val="true"/>
          <w:lang w:bidi="ar-SA"/>
        </w:rPr>
        <w:t xml:space="preserve">. </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الصَّمتِ السَّلامَةُ مِن النَّدامَةِ ، و تَلافیکَ ما فَرَطَ مِن صَمتِکَ أیسَرُ مِن إدراکِ فائدةِ ما فاتَ مِن مَنطِقِکَ ، و حِفظُ ما فی الوِعاءِ بِشَدِّ الوِکاءِ </w:t>
      </w:r>
      <w:r>
        <w:rPr>
          <w:rFonts w:eastAsia="Amiri" w:cs="Amiri" w:ascii="Amiri" w:hAnsi="Amiri"/>
          <w:color w:val="111111"/>
          <w:sz w:val="28"/>
          <w:szCs w:val="28"/>
          <w:rtl w:val="true"/>
          <w:lang w:bidi="ar-SA"/>
        </w:rPr>
        <w:t xml:space="preserve">. </w:t>
      </w:r>
      <w:r>
        <w:rPr>
          <w:rStyle w:val="FootnoteAnchor"/>
          <w:rtl w:val="true"/>
        </w:rPr>
        <w:footnoteReference w:id="880"/>
      </w:r>
    </w:p>
    <w:p>
      <w:pPr>
        <w:pStyle w:val="BookText"/>
        <w:rPr/>
      </w:pPr>
      <w:r>
        <w:rPr>
          <w:rFonts w:eastAsia="Times New Roman" w:cs="Times New Roman" w:ascii="Times New Roman" w:hAnsi="Times New Roman"/>
          <w:color w:val="111111"/>
          <w:sz w:val="28"/>
          <w:szCs w:val="28"/>
          <w:lang w:val="en-US" w:bidi="en-US"/>
        </w:rPr>
        <w:t>3464</w:t>
      </w:r>
    </w:p>
    <w:p>
      <w:pPr>
        <w:pStyle w:val="BookText"/>
        <w:rPr/>
      </w:pPr>
      <w:r>
        <w:rPr>
          <w:rFonts w:ascii="IRNazanin" w:hAnsi="IRNazanin" w:eastAsia="IRNazanin"/>
          <w:color w:val="111111"/>
          <w:sz w:val="28"/>
          <w:sz w:val="28"/>
          <w:szCs w:val="28"/>
          <w:rtl w:val="true"/>
          <w:lang w:bidi="fa-IR"/>
        </w:rPr>
        <w:t>گوینده و بندِ سخن</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سخن را به زبان نیاورده ای، سخن در بند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آن را به زبان آوردی، تو در بند سخن در می 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 گونه که زر و سیم خود را در گنجینه می نهی، زبانت را نیز در گنجخانه دهان نگه دار؛ که بسا سخنی نعمتی را از کف برده و خشم و کیفری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سخنی گفتی، آن سخن مالک توست و هر گاه آن را، نگه داشتی در اختیار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زبانت را نگه دار؛ زیرا سخن، در بندِ آدمی اسیر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آن را رها کند، او اسیرِ بند آن می شود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خاموشی، مایه مصون ماندن از پشیمانی است و تلافی آنچه بر اثر خاموشی ات از دست رفته، آسانتر از جبران فایده ای است که بر اثر سخن گفتنت از کف رفته باشد و نگه داشتن آنچه در ظرف است با بستن بندِ آن است</w:t>
      </w:r>
      <w:r>
        <w:rPr>
          <w:rFonts w:eastAsia="IRNazanin" w:cs="IRNazanin"/>
          <w:color w:val="111111"/>
          <w:sz w:val="28"/>
          <w:szCs w:val="28"/>
          <w:rtl w:val="true"/>
          <w:lang w:bidi="fa-IR"/>
        </w:rPr>
        <w:t>.</w:t>
      </w:r>
      <w:bookmarkStart w:id="549" w:name="pg11929_104222"/>
    </w:p>
    <w:p>
      <w:pPr>
        <w:pStyle w:val="BookText"/>
        <w:rPr/>
      </w:pPr>
      <w:bookmarkEnd w:id="549"/>
      <w:r>
        <w:rPr>
          <w:rFonts w:ascii="Amiri" w:hAnsi="Amiri" w:eastAsia="Amiri" w:cs="Amiri"/>
          <w:color w:val="111111"/>
          <w:sz w:val="28"/>
          <w:sz w:val="28"/>
          <w:szCs w:val="28"/>
          <w:rtl w:val="true"/>
          <w:lang w:bidi="ar-SA"/>
        </w:rPr>
        <w:t xml:space="preserve">الإمامُ الهادیُّ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الجاهِلُ أسیرُ لِسانِهِ </w:t>
      </w:r>
      <w:r>
        <w:rPr>
          <w:rFonts w:eastAsia="Amiri" w:cs="Amiri" w:ascii="Amiri" w:hAnsi="Amiri"/>
          <w:color w:val="111111"/>
          <w:sz w:val="28"/>
          <w:szCs w:val="28"/>
          <w:rtl w:val="true"/>
          <w:lang w:bidi="ar-SA"/>
        </w:rPr>
        <w:t xml:space="preserve">. </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 xml:space="preserve">امام 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 اسیر زبان خویش است</w:t>
      </w:r>
      <w:r>
        <w:rPr>
          <w:rFonts w:eastAsia="IRNazanin" w:cs="IRNazanin"/>
          <w:color w:val="111111"/>
          <w:sz w:val="28"/>
          <w:szCs w:val="28"/>
          <w:rtl w:val="true"/>
          <w:lang w:bidi="fa-IR"/>
        </w:rPr>
        <w:t>.</w:t>
      </w:r>
    </w:p>
    <w:p>
      <w:pPr>
        <w:pStyle w:val="Heading5"/>
        <w:numPr>
          <w:ilvl w:val="4"/>
          <w:numId w:val="1"/>
        </w:numPr>
        <w:rPr/>
      </w:pPr>
      <w:bookmarkStart w:id="550" w:name="__RefHeading___Toc14604728_73709187"/>
      <w:bookmarkStart w:id="551" w:name="_Toc225"/>
      <w:bookmarkEnd w:id="550"/>
      <w:r>
        <w:rPr/>
        <w:t>3465</w:t>
      </w:r>
      <w:r>
        <w:rPr>
          <w:rtl w:val="true"/>
        </w:rPr>
        <w:t xml:space="preserve"> - </w:t>
      </w:r>
      <w:r>
        <w:rPr>
          <w:rtl w:val="true"/>
        </w:rPr>
        <w:t>اعتِبارُ الکَلامِ مِنَ العَملِ</w:t>
      </w:r>
      <w:bookmarkEnd w:id="551"/>
    </w:p>
    <w:p>
      <w:pPr>
        <w:pStyle w:val="Heading6"/>
        <w:numPr>
          <w:ilvl w:val="5"/>
          <w:numId w:val="1"/>
        </w:numPr>
        <w:rPr/>
      </w:pPr>
      <w:bookmarkStart w:id="552" w:name="__RefHeading___Toc14604730_73709187"/>
      <w:bookmarkStart w:id="553" w:name="_Toc226"/>
      <w:bookmarkEnd w:id="552"/>
      <w:r>
        <w:rPr/>
        <w:t>3465</w:t>
      </w:r>
      <w:r>
        <w:rPr>
          <w:rtl w:val="true"/>
        </w:rPr>
        <w:t xml:space="preserve"> - </w:t>
      </w:r>
      <w:r>
        <w:rPr>
          <w:rtl w:val="true"/>
        </w:rPr>
        <w:t>گفتار ، جزئی از کردار است</w:t>
      </w:r>
      <w:bookmarkEnd w:id="55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حَسَبَ کلامَهُ مِن عَمَلِهِ قَلَّ کلامُهُ إلاّ فیما یَعنیهِ </w:t>
      </w:r>
      <w:r>
        <w:rPr>
          <w:rFonts w:eastAsia="Amiri" w:cs="Amiri" w:ascii="Amiri" w:hAnsi="Amiri"/>
          <w:color w:val="111111"/>
          <w:sz w:val="28"/>
          <w:szCs w:val="28"/>
          <w:rtl w:val="true"/>
          <w:lang w:bidi="ar-SA"/>
        </w:rPr>
        <w:t xml:space="preserve">. </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رَأی مَوضِعَ کلامِهِ مِن عَمَلِهِ قَلَّ کلامُهُ إلاّ فیما یَعنیهِ </w:t>
      </w:r>
      <w:r>
        <w:rPr>
          <w:rFonts w:eastAsia="Amiri" w:cs="Amiri" w:ascii="Amiri" w:hAnsi="Amiri"/>
          <w:color w:val="111111"/>
          <w:sz w:val="28"/>
          <w:szCs w:val="28"/>
          <w:rtl w:val="true"/>
          <w:lang w:bidi="ar-SA"/>
        </w:rPr>
        <w:t xml:space="preserve">. </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یَحسُبْ کلامَهُ مِن عَمَلِهِ کَثُرَت خَطایاهُ و حَضَرَ عَذابُهُ </w:t>
      </w:r>
      <w:r>
        <w:rPr>
          <w:rFonts w:eastAsia="Amiri" w:cs="Amiri" w:ascii="Amiri" w:hAnsi="Amiri"/>
          <w:color w:val="111111"/>
          <w:sz w:val="28"/>
          <w:szCs w:val="28"/>
          <w:rtl w:val="true"/>
          <w:lang w:bidi="ar-SA"/>
        </w:rPr>
        <w:t xml:space="preserve">. </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کلامُکَ مَحفوظٌ علَیکَ مُخَلَّدٌ فی صَحیفَتِکَ ، فاجعَلْهُ فیما یُزلِفُکَ </w:t>
      </w:r>
      <w:r>
        <w:rPr>
          <w:rFonts w:eastAsia="Amiri" w:cs="Amiri" w:ascii="Amiri" w:hAnsi="Amiri"/>
          <w:color w:val="111111"/>
          <w:sz w:val="28"/>
          <w:szCs w:val="28"/>
          <w:rtl w:val="true"/>
          <w:lang w:bidi="ar-SA"/>
        </w:rPr>
        <w:t xml:space="preserve">. </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عَلِمَ أنّ کلامَهُ مِن عَمَلِهِ قلّ کلامُهُ إلاّ فیما یَعنیهِ </w:t>
      </w:r>
      <w:r>
        <w:rPr>
          <w:rFonts w:eastAsia="Amiri" w:cs="Amiri" w:ascii="Amiri" w:hAnsi="Amiri"/>
          <w:color w:val="111111"/>
          <w:sz w:val="28"/>
          <w:szCs w:val="28"/>
          <w:rtl w:val="true"/>
          <w:lang w:bidi="ar-SA"/>
        </w:rPr>
        <w:t xml:space="preserve">. </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عَلِمَ أنّهُ مُؤاخَذٌ بقولِهِ فَلْیُقَصِّرْ فی المَقالِ </w:t>
      </w:r>
      <w:r>
        <w:rPr>
          <w:rFonts w:eastAsia="Amiri" w:cs="Amiri" w:ascii="Amiri" w:hAnsi="Amiri"/>
          <w:color w:val="111111"/>
          <w:sz w:val="28"/>
          <w:szCs w:val="28"/>
          <w:rtl w:val="true"/>
          <w:lang w:bidi="ar-SA"/>
        </w:rPr>
        <w:t xml:space="preserve">. </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عَلِمَ مَوضِعَ کلامِهِ مِن عَمَلِهِ قَلَّ کلامُهُ فیما لا یَعنیهِ </w:t>
      </w:r>
      <w:r>
        <w:rPr>
          <w:rFonts w:eastAsia="Amiri" w:cs="Amiri" w:ascii="Amiri" w:hAnsi="Amiri"/>
          <w:color w:val="111111"/>
          <w:sz w:val="28"/>
          <w:szCs w:val="28"/>
          <w:rtl w:val="true"/>
          <w:lang w:bidi="ar-SA"/>
        </w:rPr>
        <w:t xml:space="preserve">. </w:t>
      </w:r>
      <w:r>
        <w:rPr>
          <w:rStyle w:val="FootnoteAnchor"/>
          <w:rtl w:val="true"/>
        </w:rPr>
        <w:footnoteReference w:id="888"/>
      </w:r>
    </w:p>
    <w:p>
      <w:pPr>
        <w:pStyle w:val="BookText"/>
        <w:rPr/>
      </w:pPr>
      <w:r>
        <w:rPr>
          <w:rFonts w:eastAsia="Times New Roman" w:cs="Times New Roman" w:ascii="Times New Roman" w:hAnsi="Times New Roman"/>
          <w:color w:val="111111"/>
          <w:sz w:val="28"/>
          <w:szCs w:val="28"/>
          <w:lang w:val="en-US" w:bidi="en-US"/>
        </w:rPr>
        <w:t>3465</w:t>
      </w:r>
    </w:p>
    <w:p>
      <w:pPr>
        <w:pStyle w:val="BookText"/>
        <w:rPr/>
      </w:pPr>
      <w:r>
        <w:rPr>
          <w:rFonts w:ascii="IRNazanin" w:hAnsi="IRNazanin" w:eastAsia="IRNazanin"/>
          <w:color w:val="111111"/>
          <w:sz w:val="28"/>
          <w:sz w:val="28"/>
          <w:szCs w:val="28"/>
          <w:rtl w:val="true"/>
          <w:lang w:bidi="fa-IR"/>
        </w:rPr>
        <w:t>گفتار ، جزئی از کردار است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گفتارش را جزئی از کردارش به شمار آورد، گفتار بی فایده او کاستی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بداند که گفتارش چه جایگاهی از کردارش دارد، سخن گفتنش کاستی پذیرد مگر در آنچه که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گفتارش را از کردارش به شمار نیاورد، گناهانش بسیار شود و عذابش حاضر و آماده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تو، برایت نگهداری و در کار نامه ات برای همیشه ثبت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در چیزی به کار گیر که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بداند گفتار او در شمار کردار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بازخواست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گفتار او جز در مواردی که مفید است، اندک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می داند سخنش بازخواست می شود، باید گفتارش را کوتاه کند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جایگاه گفتار خود نسبت به کردارش را بداند، سخنان بیهوده کمتر گوید</w:t>
      </w:r>
      <w:r>
        <w:rPr>
          <w:rFonts w:eastAsia="IRNazanin" w:cs="IRNazanin"/>
          <w:color w:val="111111"/>
          <w:sz w:val="28"/>
          <w:szCs w:val="28"/>
          <w:rtl w:val="true"/>
          <w:lang w:bidi="fa-IR"/>
        </w:rPr>
        <w:t>.</w:t>
      </w:r>
      <w:bookmarkStart w:id="554" w:name="pg11929_104223"/>
    </w:p>
    <w:p>
      <w:pPr>
        <w:pStyle w:val="Heading5"/>
        <w:numPr>
          <w:ilvl w:val="4"/>
          <w:numId w:val="1"/>
        </w:numPr>
        <w:rPr/>
      </w:pPr>
      <w:bookmarkStart w:id="555" w:name="__RefHeading___Toc14604732_73709187"/>
      <w:bookmarkStart w:id="556" w:name="_Toc227"/>
      <w:bookmarkEnd w:id="554"/>
      <w:bookmarkEnd w:id="555"/>
      <w:r>
        <w:rPr/>
        <w:t>3466</w:t>
      </w:r>
      <w:r>
        <w:rPr>
          <w:rtl w:val="true"/>
        </w:rPr>
        <w:t xml:space="preserve"> - </w:t>
      </w:r>
      <w:r>
        <w:rPr>
          <w:rtl w:val="true"/>
        </w:rPr>
        <w:t>ذَمُّ إظهارِ کُلِّ ما یُعلَمُ</w:t>
      </w:r>
      <w:bookmarkEnd w:id="556"/>
    </w:p>
    <w:p>
      <w:pPr>
        <w:pStyle w:val="Heading6"/>
        <w:numPr>
          <w:ilvl w:val="5"/>
          <w:numId w:val="1"/>
        </w:numPr>
        <w:rPr/>
      </w:pPr>
      <w:bookmarkStart w:id="557" w:name="__RefHeading___Toc14604734_73709187"/>
      <w:bookmarkStart w:id="558" w:name="_Toc228"/>
      <w:bookmarkEnd w:id="557"/>
      <w:r>
        <w:rPr/>
        <w:t>3466</w:t>
      </w:r>
      <w:r>
        <w:rPr>
          <w:rtl w:val="true"/>
        </w:rPr>
        <w:t xml:space="preserve"> - </w:t>
      </w:r>
      <w:r>
        <w:rPr>
          <w:rtl w:val="true"/>
        </w:rPr>
        <w:t>نکوهش آشکار ساختن دانسته ها</w:t>
      </w:r>
      <w:bookmarkEnd w:id="55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کَفی بالمَرءِ مِن الکَذِبِ أن یُحَدِّثَ بکُلِّ ما سَمِعَ </w:t>
      </w:r>
      <w:r>
        <w:rPr>
          <w:rFonts w:eastAsia="Amiri" w:cs="Amiri" w:ascii="Amiri" w:hAnsi="Amiri"/>
          <w:color w:val="111111"/>
          <w:sz w:val="28"/>
          <w:szCs w:val="28"/>
          <w:rtl w:val="true"/>
          <w:lang w:bidi="ar-SA"/>
        </w:rPr>
        <w:t xml:space="preserve">. </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تَقُلْ ما لا تَعلَمُ ، بَل لا تَقُلْ کُلَّ ما تَعلَمُ ، فإنَّ اللّهَ فَرَضَ علی جَوارِحِکَ کُلِّها فَرائضَ یَحتَجُّ بها علَیکَ یَومَ القِیامَةِ </w:t>
      </w:r>
      <w:r>
        <w:rPr>
          <w:rFonts w:eastAsia="Amiri" w:cs="Amiri" w:ascii="Amiri" w:hAnsi="Amiri"/>
          <w:color w:val="111111"/>
          <w:sz w:val="28"/>
          <w:szCs w:val="28"/>
          <w:rtl w:val="true"/>
          <w:lang w:bidi="ar-SA"/>
        </w:rPr>
        <w:t xml:space="preserve">. </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عَقلِ الرجُلِ أن لا یَتَکلَّمَ بجَمیعِ ما أحاطَ بهِ عِلمُهُ </w:t>
      </w:r>
      <w:r>
        <w:rPr>
          <w:rFonts w:eastAsia="Amiri" w:cs="Amiri" w:ascii="Amiri" w:hAnsi="Amiri"/>
          <w:color w:val="111111"/>
          <w:sz w:val="28"/>
          <w:szCs w:val="28"/>
          <w:rtl w:val="true"/>
          <w:lang w:bidi="ar-SA"/>
        </w:rPr>
        <w:t xml:space="preserve">. </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تَتَکلَّمْ بکُلِّ ما تَعلَمُ ، فَکَفی بذلکَ جَهلاً </w:t>
      </w:r>
      <w:r>
        <w:rPr>
          <w:rFonts w:eastAsia="Amiri" w:cs="Amiri" w:ascii="Amiri" w:hAnsi="Amiri"/>
          <w:color w:val="111111"/>
          <w:sz w:val="28"/>
          <w:szCs w:val="28"/>
          <w:rtl w:val="true"/>
          <w:lang w:bidi="ar-SA"/>
        </w:rPr>
        <w:t xml:space="preserve">. </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تُحَدِّثِ النّاسَ بِکُلِّ ما تَسمَعُ، فکَفی بذلکَ خُرقا </w:t>
      </w:r>
      <w:r>
        <w:rPr>
          <w:rFonts w:eastAsia="Amiri" w:cs="Amiri" w:ascii="Amiri" w:hAnsi="Amiri"/>
          <w:color w:val="111111"/>
          <w:sz w:val="28"/>
          <w:szCs w:val="28"/>
          <w:rtl w:val="true"/>
          <w:lang w:bidi="ar-SA"/>
        </w:rPr>
        <w:t xml:space="preserve">. </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اسمَعُوا مِنّی کلاما هُو خَیرٌ لَکُم مِن الدُّهمِ المُوقَفَةِ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یَتکلَّمْ أحدُکُم بما لا یَعنیهِ ، وَ لیَدَعْ کثیرا مِن الکلامِ فیما یَعنیه حتّی یَجِدَ له مَوضِعا ، فَرُبَّ مُتَکلِّمٍ فی غیرِ مَوضِعِهِ جَنی علی نفسِهِ بکلامِهِ </w:t>
      </w:r>
      <w:r>
        <w:rPr>
          <w:rFonts w:eastAsia="Amiri" w:cs="Amiri" w:ascii="Amiri" w:hAnsi="Amiri"/>
          <w:color w:val="111111"/>
          <w:sz w:val="28"/>
          <w:szCs w:val="28"/>
          <w:rtl w:val="true"/>
          <w:lang w:bidi="ar-SA"/>
        </w:rPr>
        <w:t xml:space="preserve">. </w:t>
      </w:r>
      <w:r>
        <w:rPr>
          <w:rStyle w:val="FootnoteAnchor"/>
          <w:rtl w:val="true"/>
        </w:rPr>
        <w:footnoteReference w:id="894"/>
      </w:r>
      <w:r>
        <w:rPr>
          <w:rStyle w:val="FootnoteAnchor"/>
          <w:rtl w:val="true"/>
        </w:rPr>
        <w:footnoteReference w:id="895"/>
      </w:r>
    </w:p>
    <w:p>
      <w:pPr>
        <w:pStyle w:val="BookText"/>
        <w:rPr/>
      </w:pPr>
      <w:r>
        <w:rPr>
          <w:rFonts w:eastAsia="Times New Roman" w:cs="Times New Roman" w:ascii="Times New Roman" w:hAnsi="Times New Roman"/>
          <w:color w:val="111111"/>
          <w:sz w:val="28"/>
          <w:szCs w:val="28"/>
          <w:lang w:val="en-US" w:bidi="en-US"/>
        </w:rPr>
        <w:t>3466</w:t>
      </w:r>
    </w:p>
    <w:p>
      <w:pPr>
        <w:pStyle w:val="BookText"/>
        <w:rPr/>
      </w:pPr>
      <w:r>
        <w:rPr>
          <w:rFonts w:ascii="IRNazanin" w:hAnsi="IRNazanin" w:eastAsia="IRNazanin"/>
          <w:color w:val="111111"/>
          <w:sz w:val="28"/>
          <w:sz w:val="28"/>
          <w:szCs w:val="28"/>
          <w:rtl w:val="true"/>
          <w:lang w:bidi="fa-IR"/>
        </w:rPr>
        <w:t>نکوهش آشکار ساختن همه دانسته ها</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دروغ گویی آدمی همین بس که هر چه می شنود بازگو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نمی دانی مگوی، حتی تمام آنچه را هم که می دانی مگوی؛ زیرا خداوند بر کلیه اعضای بدن تو فرایضی واجب کرده است، که روز قیامت به وسیله آنها بر ضدّ تو حجّت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خردمندی آدمی این است که تمام آنچه را می داند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را که می دانی مگوی؛ زیرا این کار نشانه نادانی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را می شنوی برای مردم بازگو مکن، که این نشانه حماقت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را از من بشنوید که از اشتران خاکستری که دست و پایشان خطوط سیاه دارد،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هیچ یک از شما سخن بیهوده بگوید و بسیاری از سخنان مفید را هم نباید به زبان آورد، مگر آن گاه که برایش جایی بیابد که بسا کسی سخنی نابجا بگوید و با آن سخن بر خود جنایت کند</w:t>
      </w:r>
      <w:r>
        <w:rPr>
          <w:rFonts w:eastAsia="IRNazanin" w:cs="IRNazanin"/>
          <w:color w:val="111111"/>
          <w:sz w:val="28"/>
          <w:szCs w:val="28"/>
          <w:rtl w:val="true"/>
          <w:lang w:bidi="fa-IR"/>
        </w:rPr>
        <w:t>.</w:t>
      </w:r>
      <w:bookmarkStart w:id="559" w:name="pg11929_104224"/>
    </w:p>
    <w:p>
      <w:pPr>
        <w:pStyle w:val="Heading5"/>
        <w:numPr>
          <w:ilvl w:val="4"/>
          <w:numId w:val="1"/>
        </w:numPr>
        <w:rPr/>
      </w:pPr>
      <w:bookmarkStart w:id="560" w:name="__RefHeading___Toc14604736_73709187"/>
      <w:bookmarkStart w:id="561" w:name="_Toc229"/>
      <w:bookmarkEnd w:id="559"/>
      <w:bookmarkEnd w:id="560"/>
      <w:r>
        <w:rPr/>
        <w:t>3467</w:t>
      </w:r>
      <w:r>
        <w:rPr>
          <w:rtl w:val="true"/>
        </w:rPr>
        <w:t xml:space="preserve"> - </w:t>
      </w:r>
      <w:r>
        <w:rPr>
          <w:rtl w:val="true"/>
        </w:rPr>
        <w:t>الکَلامُ کَالدَّواءِ</w:t>
      </w:r>
      <w:bookmarkEnd w:id="561"/>
    </w:p>
    <w:p>
      <w:pPr>
        <w:pStyle w:val="Heading6"/>
        <w:numPr>
          <w:ilvl w:val="5"/>
          <w:numId w:val="1"/>
        </w:numPr>
        <w:rPr/>
      </w:pPr>
      <w:bookmarkStart w:id="562" w:name="__RefHeading___Toc14604738_73709187"/>
      <w:bookmarkStart w:id="563" w:name="_Toc230"/>
      <w:bookmarkEnd w:id="562"/>
      <w:r>
        <w:rPr/>
        <w:t>3467</w:t>
      </w:r>
      <w:r>
        <w:rPr>
          <w:rtl w:val="true"/>
        </w:rPr>
        <w:t xml:space="preserve"> - </w:t>
      </w:r>
      <w:r>
        <w:rPr>
          <w:rtl w:val="true"/>
        </w:rPr>
        <w:t>سخن چون داروست</w:t>
      </w:r>
      <w:bookmarkEnd w:id="56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الکلامُ کالدَّواءِ ؛ قَلیلُهُ یَنفَعُ ، و کَثیرُهُ قاتِلٌ </w:t>
      </w:r>
      <w:r>
        <w:rPr>
          <w:rFonts w:eastAsia="Amiri" w:cs="Amiri" w:ascii="Amiri" w:hAnsi="Amiri"/>
          <w:color w:val="111111"/>
          <w:sz w:val="28"/>
          <w:szCs w:val="28"/>
          <w:rtl w:val="true"/>
          <w:lang w:bidi="ar-SA"/>
        </w:rPr>
        <w:t xml:space="preserve">. </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قَلَّ الخِطابُ کَثُرَ الصَّوابُ ، إذا ازدَحَمَ الجَوابُ نُفِیَ الصَّوابُ </w:t>
      </w:r>
      <w:r>
        <w:rPr>
          <w:rFonts w:eastAsia="Amiri" w:cs="Amiri" w:ascii="Amiri" w:hAnsi="Amiri"/>
          <w:color w:val="111111"/>
          <w:sz w:val="28"/>
          <w:szCs w:val="28"/>
          <w:rtl w:val="true"/>
          <w:lang w:bidi="ar-SA"/>
        </w:rPr>
        <w:t xml:space="preserve">. </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العاقِلُ لا یَتَکلَّمُ إلاّ بِحاجَتِهِ أو حُجَّتِهِ </w:t>
      </w:r>
      <w:r>
        <w:rPr>
          <w:rFonts w:eastAsia="Amiri" w:cs="Amiri" w:ascii="Amiri" w:hAnsi="Amiri"/>
          <w:color w:val="111111"/>
          <w:sz w:val="28"/>
          <w:szCs w:val="28"/>
          <w:rtl w:val="true"/>
          <w:lang w:bidi="ar-SA"/>
        </w:rPr>
        <w:t xml:space="preserve">. </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الکلامُ بَینَ خَلَّتَی سَوءٍ ،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الإکثارُ و الإقلالُ ، فالإکثارُ هَذَرٌ ، و الإقلالُ عِیٌّ و حَصَرٌ </w:t>
      </w:r>
      <w:r>
        <w:rPr>
          <w:rFonts w:eastAsia="Amiri" w:cs="Amiri" w:ascii="Amiri" w:hAnsi="Amiri"/>
          <w:color w:val="111111"/>
          <w:sz w:val="28"/>
          <w:szCs w:val="28"/>
          <w:rtl w:val="true"/>
          <w:lang w:bidi="ar-SA"/>
        </w:rPr>
        <w:t xml:space="preserve">. </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کلامَ الحَکیمِ إذا کانَ صَوابا کانَ دَواءً ، و إذا کانَ خَطاءً کانَ داءً </w:t>
      </w:r>
      <w:r>
        <w:rPr>
          <w:rFonts w:eastAsia="Amiri" w:cs="Amiri" w:ascii="Amiri" w:hAnsi="Amiri"/>
          <w:color w:val="111111"/>
          <w:sz w:val="28"/>
          <w:szCs w:val="28"/>
          <w:rtl w:val="true"/>
          <w:lang w:bidi="ar-SA"/>
        </w:rPr>
        <w:t xml:space="preserve">. </w:t>
      </w:r>
      <w:r>
        <w:rPr>
          <w:rStyle w:val="FootnoteAnchor"/>
          <w:rtl w:val="true"/>
        </w:rPr>
        <w:footnoteReference w:id="900"/>
      </w:r>
    </w:p>
    <w:p>
      <w:pPr>
        <w:pStyle w:val="BookText"/>
        <w:rPr/>
      </w:pPr>
      <w:r>
        <w:rPr>
          <w:rFonts w:eastAsia="Times New Roman" w:cs="Times New Roman" w:ascii="Times New Roman" w:hAnsi="Times New Roman"/>
          <w:color w:val="111111"/>
          <w:sz w:val="28"/>
          <w:szCs w:val="28"/>
          <w:lang w:val="en-US" w:bidi="en-US"/>
        </w:rPr>
        <w:t>3467</w:t>
      </w:r>
    </w:p>
    <w:p>
      <w:pPr>
        <w:pStyle w:val="BookText"/>
        <w:rPr/>
      </w:pPr>
      <w:r>
        <w:rPr>
          <w:rFonts w:ascii="IRNazanin" w:hAnsi="IRNazanin" w:eastAsia="IRNazanin"/>
          <w:color w:val="111111"/>
          <w:sz w:val="28"/>
          <w:sz w:val="28"/>
          <w:szCs w:val="28"/>
          <w:rtl w:val="true"/>
          <w:lang w:bidi="fa-IR"/>
        </w:rPr>
        <w:t>سخن چون داروست</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چون داروست، اندکش سود می بخشد و بسیارش کشنده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گفتار اندک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بسیار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پاسخها انبوه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ناشناخته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سخن نگوید، مگر برای نیاز خود یا دلیل و حجتّش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میان دو خصلت زشت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پرگویی و کم گویی؛ زیرا پرگویی به یاوه گویی می انجامد و کم گویی، نشانگر درماندگی و عجز در سخن گفتن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حکیم اگر درست باشد، داروست و اگر نادرست باشد، درد است</w:t>
      </w:r>
      <w:r>
        <w:rPr>
          <w:rFonts w:eastAsia="IRNazanin" w:cs="IRNazanin"/>
          <w:color w:val="111111"/>
          <w:sz w:val="28"/>
          <w:szCs w:val="28"/>
          <w:rtl w:val="true"/>
          <w:lang w:bidi="fa-IR"/>
        </w:rPr>
        <w:t>.</w:t>
      </w:r>
    </w:p>
    <w:p>
      <w:pPr>
        <w:pStyle w:val="Heading5"/>
        <w:numPr>
          <w:ilvl w:val="4"/>
          <w:numId w:val="1"/>
        </w:numPr>
        <w:rPr/>
      </w:pPr>
      <w:bookmarkStart w:id="564" w:name="__RefHeading___Toc14604740_73709187"/>
      <w:bookmarkStart w:id="565" w:name="_Toc231"/>
      <w:bookmarkEnd w:id="564"/>
      <w:r>
        <w:rPr/>
        <w:t>3468</w:t>
      </w:r>
      <w:r>
        <w:rPr>
          <w:rtl w:val="true"/>
        </w:rPr>
        <w:t xml:space="preserve"> - </w:t>
      </w:r>
      <w:r>
        <w:rPr>
          <w:rtl w:val="true"/>
        </w:rPr>
        <w:t>فَضلُ الکَلامِ عَلَی السُّکوتِ</w:t>
      </w:r>
      <w:bookmarkEnd w:id="565"/>
    </w:p>
    <w:p>
      <w:pPr>
        <w:pStyle w:val="Heading6"/>
        <w:numPr>
          <w:ilvl w:val="5"/>
          <w:numId w:val="1"/>
        </w:numPr>
        <w:rPr/>
      </w:pPr>
      <w:bookmarkStart w:id="566" w:name="__RefHeading___Toc14604742_73709187"/>
      <w:bookmarkStart w:id="567" w:name="_Toc232"/>
      <w:bookmarkEnd w:id="566"/>
      <w:r>
        <w:rPr/>
        <w:t>3468</w:t>
      </w:r>
      <w:r>
        <w:rPr>
          <w:rtl w:val="true"/>
        </w:rPr>
        <w:t xml:space="preserve"> - </w:t>
      </w:r>
      <w:r>
        <w:rPr>
          <w:rtl w:val="true"/>
        </w:rPr>
        <w:t>برتری سخن بر سکوت</w:t>
      </w:r>
      <w:bookmarkEnd w:id="56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القولُ بالحَقِّ خیرٌ مِن العِیِّ و الصَّمتِ </w:t>
      </w:r>
      <w:r>
        <w:rPr>
          <w:rFonts w:eastAsia="Amiri" w:cs="Amiri" w:ascii="Amiri" w:hAnsi="Amiri"/>
          <w:color w:val="111111"/>
          <w:sz w:val="28"/>
          <w:szCs w:val="28"/>
          <w:rtl w:val="true"/>
          <w:lang w:bidi="ar-SA"/>
        </w:rPr>
        <w:t xml:space="preserve">. </w:t>
      </w:r>
      <w:r>
        <w:rPr>
          <w:rStyle w:val="FootnoteAnchor"/>
          <w:rtl w:val="true"/>
        </w:rPr>
        <w:footnoteReference w:id="901"/>
      </w:r>
    </w:p>
    <w:p>
      <w:pPr>
        <w:pStyle w:val="BookText"/>
        <w:rPr/>
      </w:pPr>
      <w:r>
        <w:rPr>
          <w:rFonts w:eastAsia="Times New Roman" w:cs="Times New Roman" w:ascii="Times New Roman" w:hAnsi="Times New Roman"/>
          <w:color w:val="111111"/>
          <w:sz w:val="28"/>
          <w:szCs w:val="28"/>
          <w:lang w:val="en-US" w:bidi="en-US"/>
        </w:rPr>
        <w:t>3468</w:t>
      </w:r>
    </w:p>
    <w:p>
      <w:pPr>
        <w:pStyle w:val="BookText"/>
        <w:rPr/>
      </w:pPr>
      <w:r>
        <w:rPr>
          <w:rFonts w:ascii="IRNazanin" w:hAnsi="IRNazanin" w:eastAsia="IRNazanin"/>
          <w:color w:val="111111"/>
          <w:sz w:val="28"/>
          <w:sz w:val="28"/>
          <w:szCs w:val="28"/>
          <w:rtl w:val="true"/>
          <w:lang w:bidi="fa-IR"/>
        </w:rPr>
        <w:t>برتری سخن بر سکوت</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حق گفتن، بهتر از درماندگی در سخن و خاموش ماندن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علیُّ بنُ الحُسَین علیه السلام عنِ الکلامِ و السُّکوتِ أیُّهُما أفضَلُ ؟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واحِدٍ مِنهُما آفاتٌ ، فإذا سَلِما مِن الآفاتِ فالکلامُ أفضَلُ مِن السُّکوتِ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ذلکَ یا ابنَ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عَزَّ و جلَّ ما بَعَثَ الأنبیاءَ و الأوصیاءَ بالسُّکوتِ ، إنّما بَعَثَهُم بالکلامِ ، و لا استُحِقَّتِ الجَنّةُ بالسُّکوتِ، و لا استُوجِبَت وَلایَةُ اللّهِ بالسُّکوتِ ، و لا تُوُقِّیَتِ النّارُ بالسُّکوتِ ، إنّما ذلکَ کُلُّهُ بالکلامِ </w:t>
      </w:r>
      <w:r>
        <w:rPr>
          <w:rFonts w:eastAsia="Amiri" w:cs="Amiri" w:ascii="Amiri" w:hAnsi="Amiri"/>
          <w:color w:val="111111"/>
          <w:sz w:val="28"/>
          <w:szCs w:val="28"/>
          <w:rtl w:val="true"/>
          <w:lang w:bidi="ar-SA"/>
        </w:rPr>
        <w:t xml:space="preserve">. </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الإمامُ الباقرُ علیه السلامـ لِرجُلٍ و قَد کَلَّمَهُ بکلامٍ کَثیرٍ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الرجُلُ ، تَحتَقِرُ الکلامَ و تَستَصغِرُهُ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اللّهَ عَزَّ و جلَّ لم یَبعَثْ رُسُلَهُ حیثُ بَعَثَها و مَعها ذَهَبٌ و لا فِضَّةٌ ، و لکنْ بَعَثَها بالکلامِ ، و إنّما عَرَّفَ اللّهُ جلَ و عزَّ نفسَهُ إلی خَلقِهِ بالکلامِ و الدَّلالاتِ علَیهِ و الأعلامِ </w:t>
      </w:r>
      <w:r>
        <w:rPr>
          <w:rFonts w:eastAsia="Amiri" w:cs="Amiri" w:ascii="Amiri" w:hAnsi="Amiri"/>
          <w:color w:val="111111"/>
          <w:sz w:val="28"/>
          <w:szCs w:val="28"/>
          <w:rtl w:val="true"/>
          <w:lang w:bidi="ar-SA"/>
        </w:rPr>
        <w:t xml:space="preserve">. </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زین العابدین علیه السلام سؤال شد که سخن گفتن برتر است یا خاموشی گزیدن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دو را آفاتی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از آفات به دور باشند، آن گاه سخن گفتن برتر از خاموشی گزیدن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یا بن رسول اللّه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عزّ و جلّ، انبیا و اوصیا را با سکوت نفرستاده، بلکه آنان را با سخن و گفتار فرستاده است و نه بهشت با سکوت سزاوار کسی شده و نه ولایت و دوستی خدا با سکوت بر کسی واجب آمده و نه کسی با سکوت از آتش دور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همه اینها، از طریق سخن حاصل می شود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السلامـ خطاب به مردی که در حضور ایشان زیاد سخن گفت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 دست کم و کوچک می شماری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خداوند عزّ و جلّ، وقتی پیامبران خود را فرستاد، آنان را با زر و سیم نفرستاد، بلکه با سخن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از طریق سخن و دیگر دلایل و نشانه ها، خود را به آفریدگانش شناساند</w:t>
      </w:r>
      <w:r>
        <w:rPr>
          <w:rFonts w:eastAsia="IRNazanin" w:cs="IRNazanin"/>
          <w:color w:val="111111"/>
          <w:sz w:val="28"/>
          <w:szCs w:val="28"/>
          <w:rtl w:val="true"/>
          <w:lang w:bidi="fa-IR"/>
        </w:rPr>
        <w:t>.</w:t>
      </w:r>
      <w:bookmarkStart w:id="568" w:name="pg11929_104226"/>
    </w:p>
    <w:p>
      <w:pPr>
        <w:pStyle w:val="BookText"/>
        <w:rPr/>
      </w:pPr>
      <w:bookmarkEnd w:id="568"/>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النُّطقُ راحَةٌ للرُّوحِ، و السُّکوتُ راحَةٌ للعَقلِ </w:t>
      </w:r>
      <w:r>
        <w:rPr>
          <w:rFonts w:eastAsia="Amiri" w:cs="Amiri" w:ascii="Amiri" w:hAnsi="Amiri"/>
          <w:color w:val="111111"/>
          <w:sz w:val="28"/>
          <w:szCs w:val="28"/>
          <w:rtl w:val="true"/>
          <w:lang w:bidi="ar-SA"/>
        </w:rPr>
        <w:t xml:space="preserve">. </w:t>
      </w:r>
      <w:r>
        <w:rPr>
          <w:rStyle w:val="FootnoteAnchor"/>
          <w:rtl w:val="true"/>
        </w:rPr>
        <w:footnoteReference w:id="904"/>
      </w:r>
    </w:p>
    <w:p>
      <w:pPr>
        <w:pStyle w:val="BookText"/>
        <w:rPr/>
      </w:pPr>
      <w:r>
        <w:rPr>
          <w:rStyle w:val="FootnoteAnchor"/>
          <w:rtl w:val="true"/>
        </w:rPr>
        <w:footnoteReference w:id="9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آرام بخش جان است و خاموشی، آرام بخش خرد</w:t>
      </w:r>
      <w:r>
        <w:rPr>
          <w:rFonts w:eastAsia="IRNazanin" w:cs="IRNazanin"/>
          <w:color w:val="111111"/>
          <w:sz w:val="28"/>
          <w:szCs w:val="28"/>
          <w:rtl w:val="true"/>
          <w:lang w:bidi="fa-IR"/>
        </w:rPr>
        <w:t>.</w:t>
      </w:r>
    </w:p>
    <w:p>
      <w:pPr>
        <w:pStyle w:val="Heading5"/>
        <w:numPr>
          <w:ilvl w:val="4"/>
          <w:numId w:val="1"/>
        </w:numPr>
        <w:rPr/>
      </w:pPr>
      <w:bookmarkStart w:id="569" w:name="__RefHeading___Toc14604744_73709187"/>
      <w:bookmarkStart w:id="570" w:name="_Toc233"/>
      <w:bookmarkEnd w:id="569"/>
      <w:r>
        <w:rPr/>
        <w:t>3469</w:t>
      </w:r>
      <w:r>
        <w:rPr>
          <w:rtl w:val="true"/>
        </w:rPr>
        <w:t xml:space="preserve"> - </w:t>
      </w:r>
      <w:r>
        <w:rPr>
          <w:rtl w:val="true"/>
        </w:rPr>
        <w:t>فَضلُ السُّکوتِ عَلَی الکَلامِ</w:t>
      </w:r>
      <w:bookmarkEnd w:id="570"/>
    </w:p>
    <w:p>
      <w:pPr>
        <w:pStyle w:val="Heading6"/>
        <w:numPr>
          <w:ilvl w:val="5"/>
          <w:numId w:val="1"/>
        </w:numPr>
        <w:rPr/>
      </w:pPr>
      <w:bookmarkStart w:id="571" w:name="__RefHeading___Toc14604746_73709187"/>
      <w:bookmarkStart w:id="572" w:name="_Toc234"/>
      <w:bookmarkEnd w:id="571"/>
      <w:r>
        <w:rPr/>
        <w:t>3469</w:t>
      </w:r>
      <w:r>
        <w:rPr>
          <w:rtl w:val="true"/>
        </w:rPr>
        <w:t xml:space="preserve"> - </w:t>
      </w:r>
      <w:r>
        <w:rPr>
          <w:rtl w:val="true"/>
        </w:rPr>
        <w:t>برتری سکوت بر سخن</w:t>
      </w:r>
      <w:bookmarkEnd w:id="572"/>
    </w:p>
    <w:p>
      <w:pPr>
        <w:pStyle w:val="BookText"/>
        <w:rPr/>
      </w:pPr>
      <w:r>
        <w:rPr>
          <w:rFonts w:ascii="Amiri" w:hAnsi="Amiri" w:eastAsia="Amiri" w:cs="Amiri"/>
          <w:color w:val="111111"/>
          <w:sz w:val="28"/>
          <w:sz w:val="28"/>
          <w:szCs w:val="28"/>
          <w:rtl w:val="true"/>
          <w:lang w:bidi="ar-SA"/>
        </w:rPr>
        <w:t>لقمانُ علیه السلامـ لابنِهِ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إن کُنتَ زَعَمتَ أنَّ الکلامَ مِن فِضَّةٍ فإنَّ السُّکوتَ مِن ذَهَبٍ </w:t>
      </w:r>
      <w:r>
        <w:rPr>
          <w:rFonts w:eastAsia="Amiri" w:cs="Amiri" w:ascii="Amiri" w:hAnsi="Amiri"/>
          <w:color w:val="111111"/>
          <w:sz w:val="28"/>
          <w:szCs w:val="28"/>
          <w:rtl w:val="true"/>
          <w:lang w:bidi="ar-SA"/>
        </w:rPr>
        <w:t xml:space="preserve">. </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السُّکوتُ ذَهَبٌ و الکلامُ فِضّةٌ </w:t>
      </w:r>
      <w:r>
        <w:rPr>
          <w:rFonts w:eastAsia="Amiri" w:cs="Amiri" w:ascii="Amiri" w:hAnsi="Amiri"/>
          <w:color w:val="111111"/>
          <w:sz w:val="28"/>
          <w:szCs w:val="28"/>
          <w:rtl w:val="true"/>
          <w:lang w:bidi="ar-SA"/>
        </w:rPr>
        <w:t xml:space="preserve">. </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یَزالُ العَبدُ المؤمنُ یُکتَبُ مُحسِنا ما دامَ ساکِتا ، فإذا تَکَلَّمَ کُتِبَ مُحسِنا أو مُسِیئا </w:t>
      </w:r>
      <w:r>
        <w:rPr>
          <w:rFonts w:eastAsia="Amiri" w:cs="Amiri" w:ascii="Amiri" w:hAnsi="Amiri"/>
          <w:color w:val="111111"/>
          <w:sz w:val="28"/>
          <w:szCs w:val="28"/>
          <w:rtl w:val="true"/>
          <w:lang w:bidi="ar-SA"/>
        </w:rPr>
        <w:t xml:space="preserve">. </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داوودُ علیه السلامـ لِسلیمانَ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علَیکَ بطُولِ الصَّمتِ إلاّ مِن خَیرٍ ؛ فإنّ النَّدامَةَ علی طُولِ الصَّمتِ مَرّةً واحِدَةً خَیرٌ مِن النَّدامَةِ علی کَثرَةِ الکلامِ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 لو أنّ الکلامَ کانَ مِن فِضّةٍ یَنبَغی للصَّمتِ أن یکونَ مِن ذَهَبٍ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0"/>
      </w:r>
    </w:p>
    <w:p>
      <w:pPr>
        <w:pStyle w:val="BookText"/>
        <w:rPr/>
      </w:pPr>
      <w:r>
        <w:rPr>
          <w:rFonts w:eastAsia="Times New Roman" w:cs="Times New Roman" w:ascii="Times New Roman" w:hAnsi="Times New Roman"/>
          <w:color w:val="111111"/>
          <w:sz w:val="28"/>
          <w:szCs w:val="28"/>
          <w:lang w:val="en-US" w:bidi="en-US"/>
        </w:rPr>
        <w:t>3469</w:t>
      </w:r>
    </w:p>
    <w:p>
      <w:pPr>
        <w:pStyle w:val="BookText"/>
        <w:rPr/>
      </w:pPr>
      <w:r>
        <w:rPr>
          <w:rFonts w:ascii="IRNazanin" w:hAnsi="IRNazanin" w:eastAsia="IRNazanin"/>
          <w:color w:val="111111"/>
          <w:sz w:val="28"/>
          <w:sz w:val="28"/>
          <w:szCs w:val="28"/>
          <w:rtl w:val="true"/>
          <w:lang w:bidi="fa-IR"/>
        </w:rPr>
        <w:t>برتری سکوت بر سخن</w:t>
      </w:r>
    </w:p>
    <w:p>
      <w:pPr>
        <w:pStyle w:val="BookText"/>
        <w:rPr/>
      </w:pPr>
      <w:r>
        <w:rPr>
          <w:rFonts w:ascii="IRNazanin" w:hAnsi="IRNazanin" w:eastAsia="IRNazanin"/>
          <w:color w:val="111111"/>
          <w:sz w:val="28"/>
          <w:sz w:val="28"/>
          <w:szCs w:val="28"/>
          <w:rtl w:val="true"/>
          <w:lang w:bidi="fa-IR"/>
        </w:rPr>
        <w:t xml:space="preserve">لقمان علیه السلامـ به فرزندش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 که سخن، از نقره است، سکوت، از طلاست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طلاست و سخن، نقره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مؤمن تا زمانی که خاموش است، نیکوکار قلمداد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سخن گوید، یا نیکوکار شمرده می شود یا بدکار</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داوود علیه السلامـ خطاب به سلیمان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فرو بستنِ خود را طولانی کن، مگر از خوبی؛ زیرا یک بار پشیمانی بر اثر خاموشیِ طولانی، بهتر از بارها پشیمانی است که از پرگویی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از نقره باشد، خاموشی را سزاست که از طلا باشد</w:t>
      </w:r>
      <w:r>
        <w:rPr>
          <w:rFonts w:eastAsia="IRNazanin" w:cs="IRNazanin"/>
          <w:color w:val="111111"/>
          <w:sz w:val="28"/>
          <w:szCs w:val="28"/>
          <w:rtl w:val="true"/>
          <w:lang w:bidi="fa-IR"/>
        </w:rPr>
        <w:t xml:space="preserve">. </w:t>
      </w:r>
      <w:r>
        <w:rPr>
          <w:rStyle w:val="FootnoteAnchor"/>
          <w:rtl w:val="true"/>
        </w:rPr>
        <w:footnoteReference w:id="911"/>
      </w:r>
      <w:bookmarkStart w:id="573" w:name="pg11929_104227"/>
    </w:p>
    <w:p>
      <w:pPr>
        <w:pStyle w:val="Heading5"/>
        <w:numPr>
          <w:ilvl w:val="4"/>
          <w:numId w:val="1"/>
        </w:numPr>
        <w:rPr/>
      </w:pPr>
      <w:bookmarkStart w:id="574" w:name="__RefHeading___Toc14604748_73709187"/>
      <w:bookmarkStart w:id="575" w:name="_Toc235"/>
      <w:bookmarkEnd w:id="573"/>
      <w:bookmarkEnd w:id="574"/>
      <w:r>
        <w:rPr/>
        <w:t>3470</w:t>
      </w:r>
      <w:r>
        <w:rPr>
          <w:rtl w:val="true"/>
        </w:rPr>
        <w:t xml:space="preserve"> - </w:t>
      </w:r>
      <w:r>
        <w:rPr>
          <w:rtl w:val="true"/>
        </w:rPr>
        <w:t>السُّکوتُ المَمدوحُ</w:t>
      </w:r>
      <w:bookmarkEnd w:id="575"/>
    </w:p>
    <w:p>
      <w:pPr>
        <w:pStyle w:val="Heading6"/>
        <w:numPr>
          <w:ilvl w:val="5"/>
          <w:numId w:val="1"/>
        </w:numPr>
        <w:rPr/>
      </w:pPr>
      <w:bookmarkStart w:id="576" w:name="__RefHeading___Toc14604750_73709187"/>
      <w:bookmarkStart w:id="577" w:name="_Toc236"/>
      <w:bookmarkEnd w:id="576"/>
      <w:r>
        <w:rPr/>
        <w:t>3470</w:t>
      </w:r>
      <w:r>
        <w:rPr>
          <w:rtl w:val="true"/>
        </w:rPr>
        <w:t xml:space="preserve"> - </w:t>
      </w:r>
      <w:r>
        <w:rPr>
          <w:rtl w:val="true"/>
        </w:rPr>
        <w:t>خاموشی ممدوح</w:t>
      </w:r>
      <w:bookmarkEnd w:id="57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الصَّمتُ عِبادَةٌ لِمَن ذَکَرَ اللّهَ </w:t>
      </w:r>
      <w:r>
        <w:rPr>
          <w:rFonts w:eastAsia="Amiri" w:cs="Amiri" w:ascii="Amiri" w:hAnsi="Amiri"/>
          <w:color w:val="111111"/>
          <w:sz w:val="28"/>
          <w:szCs w:val="28"/>
          <w:rtl w:val="true"/>
          <w:lang w:bidi="ar-SA"/>
        </w:rPr>
        <w:t xml:space="preserve">. </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یَنبَغی للعالِمِ أن یَسکُتَ علی عِلمِهِ ، و لا یَنبَغی للجاهِلِ أن یَسکُتَ علی جَهلِهِ ،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الذِّکْرِ إن کُنتُم لا تَعلَمُونَ</w:t>
      </w:r>
      <w:r>
        <w:rPr>
          <w:rFonts w:eastAsia="Amiri" w:cs="Amiri" w:ascii="Amiri" w:hAnsi="Amiri"/>
          <w:color w:val="111111"/>
          <w:sz w:val="28"/>
          <w:szCs w:val="28"/>
          <w:rtl w:val="true"/>
          <w:lang w:bidi="ar-SA"/>
        </w:rPr>
        <w:t xml:space="preserve">»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خَیرَ فی الصَّمتِ عنِ الحُکمِ ، کما أنّهُ لا خَیرَ فی القَولِ بالجَهلِ </w:t>
      </w:r>
      <w:r>
        <w:rPr>
          <w:rFonts w:eastAsia="Amiri" w:cs="Amiri" w:ascii="Amiri" w:hAnsi="Amiri"/>
          <w:color w:val="111111"/>
          <w:sz w:val="28"/>
          <w:szCs w:val="28"/>
          <w:rtl w:val="true"/>
          <w:lang w:bidi="ar-SA"/>
        </w:rPr>
        <w:t xml:space="preserve">. </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سُکوتٍ لیسَ فیهِ فِکرٌ فهُو غَفلَةٌ </w:t>
      </w:r>
      <w:r>
        <w:rPr>
          <w:rFonts w:eastAsia="Amiri" w:cs="Amiri" w:ascii="Amiri" w:hAnsi="Amiri"/>
          <w:color w:val="111111"/>
          <w:sz w:val="28"/>
          <w:szCs w:val="28"/>
          <w:rtl w:val="true"/>
          <w:lang w:bidi="ar-SA"/>
        </w:rPr>
        <w:t xml:space="preserve">. </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الصَّمْتُ بغَیرِ تَفکُّرٍ خَرَسٌ </w:t>
      </w:r>
      <w:r>
        <w:rPr>
          <w:rFonts w:eastAsia="Amiri" w:cs="Amiri" w:ascii="Amiri" w:hAnsi="Amiri"/>
          <w:color w:val="111111"/>
          <w:sz w:val="28"/>
          <w:szCs w:val="28"/>
          <w:rtl w:val="true"/>
          <w:lang w:bidi="ar-SA"/>
        </w:rPr>
        <w:t xml:space="preserve">. </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لِکُلِّ قادِمٍ حَیرَةٌ ، فَابسُطُوهُ بالکلامِ </w:t>
      </w:r>
      <w:r>
        <w:rPr>
          <w:rFonts w:eastAsia="Amiri" w:cs="Amiri" w:ascii="Amiri" w:hAnsi="Amiri"/>
          <w:color w:val="111111"/>
          <w:sz w:val="28"/>
          <w:szCs w:val="28"/>
          <w:rtl w:val="true"/>
          <w:lang w:bidi="ar-SA"/>
        </w:rPr>
        <w:t xml:space="preserve">. </w:t>
      </w:r>
      <w:r>
        <w:rPr>
          <w:rStyle w:val="FootnoteAnchor"/>
          <w:rtl w:val="true"/>
        </w:rPr>
        <w:footnoteReference w:id="918"/>
      </w:r>
    </w:p>
    <w:p>
      <w:pPr>
        <w:pStyle w:val="BookText"/>
        <w:rPr/>
      </w:pPr>
      <w:r>
        <w:rPr>
          <w:rStyle w:val="FootnoteAnchor"/>
          <w:rtl w:val="true"/>
        </w:rPr>
        <w:footnoteReference w:id="919"/>
      </w:r>
    </w:p>
    <w:p>
      <w:pPr>
        <w:pStyle w:val="BookText"/>
        <w:rPr/>
      </w:pPr>
      <w:r>
        <w:rPr>
          <w:rFonts w:eastAsia="Times New Roman" w:cs="Times New Roman" w:ascii="Times New Roman" w:hAnsi="Times New Roman"/>
          <w:color w:val="111111"/>
          <w:sz w:val="28"/>
          <w:szCs w:val="28"/>
          <w:lang w:val="en-US" w:bidi="en-US"/>
        </w:rPr>
        <w:t>3470</w:t>
      </w:r>
    </w:p>
    <w:p>
      <w:pPr>
        <w:pStyle w:val="BookText"/>
        <w:rPr/>
      </w:pPr>
      <w:r>
        <w:rPr>
          <w:rFonts w:ascii="IRNazanin" w:hAnsi="IRNazanin" w:eastAsia="IRNazanin"/>
          <w:color w:val="111111"/>
          <w:sz w:val="28"/>
          <w:sz w:val="28"/>
          <w:szCs w:val="28"/>
          <w:rtl w:val="true"/>
          <w:lang w:bidi="fa-IR"/>
        </w:rPr>
        <w:t>خاموشی ممدوح</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خاموشی برای کسی که به یاد خدا باشد،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نیست شخص دانشمند از بیان دانش خود دم فرو بندد و سزاوار نیست نادان بر نادانی خود، سکوت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نمی دانید، از کسانی که می دانند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نگفتن حکمت، خیری نیست، چنان که در سخن گفتن از روی نادانی نیز خیری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سکوتی که در آن اندیشیدنی نباشد، آن غفلت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خاموشیِ بدون تفکّر، گنگی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تازه واردی دچار نوعی سرگشتگی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سخن گفتن به او انبساط خاطر دهید</w:t>
      </w:r>
      <w:r>
        <w:rPr>
          <w:rFonts w:eastAsia="IRNazanin" w:cs="IRNazanin"/>
          <w:color w:val="111111"/>
          <w:sz w:val="28"/>
          <w:szCs w:val="28"/>
          <w:rtl w:val="true"/>
          <w:lang w:bidi="fa-IR"/>
        </w:rPr>
        <w:t>.</w:t>
      </w:r>
      <w:bookmarkStart w:id="578" w:name="pg11929_104228"/>
    </w:p>
    <w:p>
      <w:pPr>
        <w:pStyle w:val="Heading5"/>
        <w:numPr>
          <w:ilvl w:val="4"/>
          <w:numId w:val="1"/>
        </w:numPr>
        <w:rPr/>
      </w:pPr>
      <w:bookmarkStart w:id="579" w:name="__RefHeading___Toc14604752_73709187"/>
      <w:bookmarkStart w:id="580" w:name="_Toc237"/>
      <w:bookmarkEnd w:id="578"/>
      <w:bookmarkEnd w:id="579"/>
      <w:r>
        <w:rPr/>
        <w:t>3471</w:t>
      </w:r>
      <w:r>
        <w:rPr>
          <w:rtl w:val="true"/>
        </w:rPr>
        <w:t xml:space="preserve"> - </w:t>
      </w:r>
      <w:r>
        <w:rPr>
          <w:rtl w:val="true"/>
        </w:rPr>
        <w:t>ما یُفَضَّلُ مِنَ السُّکوتِ عَلَی الکَّلامِ</w:t>
      </w:r>
      <w:bookmarkEnd w:id="580"/>
    </w:p>
    <w:p>
      <w:pPr>
        <w:pStyle w:val="Heading6"/>
        <w:numPr>
          <w:ilvl w:val="5"/>
          <w:numId w:val="1"/>
        </w:numPr>
        <w:rPr/>
      </w:pPr>
      <w:bookmarkStart w:id="581" w:name="__RefHeading___Toc14604754_73709187"/>
      <w:bookmarkStart w:id="582" w:name="_Toc238"/>
      <w:bookmarkEnd w:id="581"/>
      <w:r>
        <w:rPr/>
        <w:t>3471</w:t>
      </w:r>
      <w:r>
        <w:rPr>
          <w:rtl w:val="true"/>
        </w:rPr>
        <w:t xml:space="preserve"> - </w:t>
      </w:r>
      <w:r>
        <w:rPr>
          <w:rtl w:val="true"/>
        </w:rPr>
        <w:t>خاموشی ای که بر سخن برتری دارد</w:t>
      </w:r>
      <w:bookmarkEnd w:id="58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السُّکوتُ خَیرٌ مِن إملاءِ الشَّرِّ ، و إملاءُ الخَیرِ خَیرٌ مِن السُّکوتِ </w:t>
      </w:r>
      <w:r>
        <w:rPr>
          <w:rFonts w:eastAsia="Amiri" w:cs="Amiri" w:ascii="Amiri" w:hAnsi="Amiri"/>
          <w:color w:val="111111"/>
          <w:sz w:val="28"/>
          <w:szCs w:val="28"/>
          <w:rtl w:val="true"/>
          <w:lang w:bidi="ar-SA"/>
        </w:rPr>
        <w:t xml:space="preserve">. </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صَمتٌ یُکسِبُکَ الوَقارَ خَیرٌ مِن کلامٍ یَکسُوکَ العارَ </w:t>
      </w:r>
      <w:r>
        <w:rPr>
          <w:rFonts w:eastAsia="Amiri" w:cs="Amiri" w:ascii="Amiri" w:hAnsi="Amiri"/>
          <w:color w:val="111111"/>
          <w:sz w:val="28"/>
          <w:szCs w:val="28"/>
          <w:rtl w:val="true"/>
          <w:lang w:bidi="ar-SA"/>
        </w:rPr>
        <w:t xml:space="preserve">. </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صَمتٌ یُعقِبُکَ السَّلامَةَ خَیرٌ مِن نُطقٍ یُعقِبُکَ المَلامَةَ </w:t>
      </w:r>
      <w:r>
        <w:rPr>
          <w:rFonts w:eastAsia="Amiri" w:cs="Amiri" w:ascii="Amiri" w:hAnsi="Amiri"/>
          <w:color w:val="111111"/>
          <w:sz w:val="28"/>
          <w:szCs w:val="28"/>
          <w:rtl w:val="true"/>
          <w:lang w:bidi="ar-SA"/>
        </w:rPr>
        <w:t xml:space="preserve">. </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صَمتٌ یَکسُوکَ الکرامَةَ خَیرٌ مِن قَولٍ یُکسِبُکَ النَّدامَةَ </w:t>
      </w:r>
      <w:r>
        <w:rPr>
          <w:rFonts w:eastAsia="Amiri" w:cs="Amiri" w:ascii="Amiri" w:hAnsi="Amiri"/>
          <w:color w:val="111111"/>
          <w:sz w:val="28"/>
          <w:szCs w:val="28"/>
          <w:rtl w:val="true"/>
          <w:lang w:bidi="ar-SA"/>
        </w:rPr>
        <w:t xml:space="preserve">. </w:t>
      </w:r>
      <w:r>
        <w:rPr>
          <w:rStyle w:val="FootnoteAnchor"/>
          <w:rtl w:val="true"/>
        </w:rPr>
        <w:footnoteReference w:id="9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الخَرَسُ خَیرٌ مِن الکَذِبِ </w:t>
      </w:r>
      <w:r>
        <w:rPr>
          <w:rFonts w:eastAsia="Amiri" w:cs="Amiri" w:ascii="Amiri" w:hAnsi="Amiri"/>
          <w:color w:val="111111"/>
          <w:sz w:val="28"/>
          <w:szCs w:val="28"/>
          <w:rtl w:val="true"/>
          <w:lang w:bidi="ar-SA"/>
        </w:rPr>
        <w:t xml:space="preserve">. </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الحَصَرُ خَیرٌ مِن الهَذَرِ </w:t>
      </w:r>
      <w:r>
        <w:rPr>
          <w:rFonts w:eastAsia="Amiri" w:cs="Amiri" w:ascii="Amiri" w:hAnsi="Amiri"/>
          <w:color w:val="111111"/>
          <w:sz w:val="28"/>
          <w:szCs w:val="28"/>
          <w:rtl w:val="true"/>
          <w:lang w:bidi="ar-SA"/>
        </w:rPr>
        <w:t xml:space="preserve">. </w:t>
      </w:r>
      <w:r>
        <w:rPr>
          <w:rStyle w:val="FootnoteAnchor"/>
          <w:rtl w:val="true"/>
        </w:rPr>
        <w:footnoteReference w:id="925"/>
      </w:r>
    </w:p>
    <w:p>
      <w:pPr>
        <w:pStyle w:val="BookText"/>
        <w:rPr/>
      </w:pPr>
      <w:r>
        <w:rPr>
          <w:rFonts w:eastAsia="Times New Roman" w:cs="Times New Roman" w:ascii="Times New Roman" w:hAnsi="Times New Roman"/>
          <w:color w:val="111111"/>
          <w:sz w:val="28"/>
          <w:szCs w:val="28"/>
          <w:lang w:val="en-US" w:bidi="en-US"/>
        </w:rPr>
        <w:t>3471</w:t>
      </w:r>
    </w:p>
    <w:p>
      <w:pPr>
        <w:pStyle w:val="BookText"/>
        <w:rPr/>
      </w:pPr>
      <w:r>
        <w:rPr>
          <w:rFonts w:ascii="IRNazanin" w:hAnsi="IRNazanin" w:eastAsia="IRNazanin"/>
          <w:color w:val="111111"/>
          <w:sz w:val="28"/>
          <w:sz w:val="28"/>
          <w:szCs w:val="28"/>
          <w:rtl w:val="true"/>
          <w:lang w:bidi="fa-IR"/>
        </w:rPr>
        <w:t>خاموشی ای که بر سخن برتری دارد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خاموشی، بهتر از املا کردن 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فرشتگان کاتب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املا کردن خوبی، بهتر از خاموشی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خاموشی ای که تو را وقار بخشد، بهتر از سخن گفتنی است که جامه عار بر تو 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خاموشی ای که برای تو سلامت در پی آورد، بهتر از گفتاری است که برایت ملامت به بار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خاموشی ای که جامه کرامت بر تو پوشاند، بهتر از سخنی است که برایت ندامت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گنگ و لال بودن، بهتر از دروغ گفتن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ناتوانی در سخن گفتن، بهتر از یاوه گویی است</w:t>
      </w:r>
      <w:r>
        <w:rPr>
          <w:rFonts w:eastAsia="IRNazanin" w:cs="IRNazanin"/>
          <w:color w:val="111111"/>
          <w:sz w:val="28"/>
          <w:szCs w:val="28"/>
          <w:rtl w:val="true"/>
          <w:lang w:bidi="fa-IR"/>
        </w:rPr>
        <w:t>.</w:t>
      </w:r>
    </w:p>
    <w:p>
      <w:pPr>
        <w:pStyle w:val="Heading5"/>
        <w:numPr>
          <w:ilvl w:val="4"/>
          <w:numId w:val="1"/>
        </w:numPr>
        <w:rPr/>
      </w:pPr>
      <w:bookmarkStart w:id="583" w:name="__RefHeading___Toc14604756_73709187"/>
      <w:bookmarkStart w:id="584" w:name="_Toc239"/>
      <w:bookmarkEnd w:id="583"/>
      <w:r>
        <w:rPr/>
        <w:t>3472</w:t>
      </w:r>
      <w:r>
        <w:rPr>
          <w:rtl w:val="true"/>
        </w:rPr>
        <w:t xml:space="preserve"> - </w:t>
      </w:r>
      <w:r>
        <w:rPr>
          <w:rtl w:val="true"/>
        </w:rPr>
        <w:t>سُکوتُ أولِیاءِ اللَّهِ</w:t>
      </w:r>
      <w:bookmarkEnd w:id="584"/>
    </w:p>
    <w:p>
      <w:pPr>
        <w:pStyle w:val="Heading6"/>
        <w:numPr>
          <w:ilvl w:val="5"/>
          <w:numId w:val="1"/>
        </w:numPr>
        <w:rPr/>
      </w:pPr>
      <w:bookmarkStart w:id="585" w:name="__RefHeading___Toc14604758_73709187"/>
      <w:bookmarkStart w:id="586" w:name="_Toc240"/>
      <w:bookmarkEnd w:id="585"/>
      <w:r>
        <w:rPr/>
        <w:t>3472</w:t>
      </w:r>
      <w:r>
        <w:rPr>
          <w:rtl w:val="true"/>
        </w:rPr>
        <w:t xml:space="preserve"> - </w:t>
      </w:r>
      <w:r>
        <w:rPr>
          <w:rtl w:val="true"/>
        </w:rPr>
        <w:t>خاموشی اولیای خدا</w:t>
      </w:r>
      <w:bookmarkEnd w:id="58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أولیاءَ اللّهِ سَکَتوا فکانَ سُکوتُهُم ذِکرا ، و نَظَرُوا فکانَ نَظَرُهُم عِبرَةً ، و نَطَقُوا فکانَ نُطقُهُم حِکمَةً </w:t>
      </w:r>
      <w:r>
        <w:rPr>
          <w:rFonts w:eastAsia="Amiri" w:cs="Amiri" w:ascii="Amiri" w:hAnsi="Amiri"/>
          <w:color w:val="111111"/>
          <w:sz w:val="28"/>
          <w:szCs w:val="28"/>
          <w:rtl w:val="true"/>
          <w:lang w:bidi="ar-SA"/>
        </w:rPr>
        <w:t xml:space="preserve">. </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عِبادا کَسَرَت قُلوبَهُم خَشیَتُهُ فَأسکَتَتهُم عنِ المَنطِقِ ، و إنّهُم لَفُصَحاءُ عُقَلاءُ ، یَستَبِقُونَ إلَی اللّهِ بالأعمالِ الزَّکیَّةِ، لا یَستَکثِرُونَ لَهُ الکثیرَ ، و لا یَرضَونَ لَهُم مِن أنفُسِهم بالقَلیلِ </w:t>
      </w:r>
      <w:r>
        <w:rPr>
          <w:rFonts w:eastAsia="Amiri" w:cs="Amiri" w:ascii="Amiri" w:hAnsi="Amiri"/>
          <w:color w:val="111111"/>
          <w:sz w:val="28"/>
          <w:szCs w:val="28"/>
          <w:rtl w:val="true"/>
          <w:lang w:bidi="ar-SA"/>
        </w:rPr>
        <w:t xml:space="preserve">. </w:t>
      </w:r>
      <w:r>
        <w:rPr>
          <w:rStyle w:val="FootnoteAnchor"/>
          <w:rtl w:val="true"/>
        </w:rPr>
        <w:footnoteReference w:id="927"/>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 xml:space="preserve">الخیر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5560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3472</w:t>
      </w:r>
    </w:p>
    <w:p>
      <w:pPr>
        <w:pStyle w:val="BookText"/>
        <w:rPr/>
      </w:pPr>
      <w:r>
        <w:rPr>
          <w:rFonts w:ascii="IRNazanin" w:hAnsi="IRNazanin" w:eastAsia="IRNazanin"/>
          <w:color w:val="111111"/>
          <w:sz w:val="28"/>
          <w:sz w:val="28"/>
          <w:szCs w:val="28"/>
          <w:rtl w:val="true"/>
          <w:lang w:bidi="fa-IR"/>
        </w:rPr>
        <w:t>خاموشی اولیای خدا</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اولیای خدا، خاموش می شوند و خاموشی شان،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نگرند و نگاهشان، عبرت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سخن می گویند و سخنشان، حکمت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بندگانی است که ترس و خشیتِ از او دلهایشان را شکسته و زبانشان را از گفتار فرو بسته است، در حالی که مردمانی سخنور و خردمندند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کارهای پاک به سوی خداوند پیشی می گیرند، عملِ بسیار را در پیشگاه خدا، زیاد نمی شمارند و به عملِ اندکِ خود، رضایت نمی دهند</w:t>
      </w:r>
      <w:r>
        <w:rPr>
          <w:rFonts w:eastAsia="IRNazanin" w:cs="IRNazanin"/>
          <w:color w:val="111111"/>
          <w:sz w:val="28"/>
          <w:szCs w:val="28"/>
          <w:rtl w:val="true"/>
          <w:lang w:bidi="fa-IR"/>
        </w:rPr>
        <w:t>.</w:t>
      </w:r>
      <w:bookmarkStart w:id="587" w:name="pg11929_104229"/>
    </w:p>
    <w:p>
      <w:pPr>
        <w:pStyle w:val="Heading5"/>
        <w:numPr>
          <w:ilvl w:val="4"/>
          <w:numId w:val="1"/>
        </w:numPr>
        <w:rPr/>
      </w:pPr>
      <w:bookmarkStart w:id="588" w:name="__RefHeading___Toc14604760_73709187"/>
      <w:bookmarkStart w:id="589" w:name="_Toc241"/>
      <w:bookmarkEnd w:id="587"/>
      <w:bookmarkEnd w:id="588"/>
      <w:r>
        <w:rPr/>
        <w:t>3473</w:t>
      </w:r>
      <w:r>
        <w:rPr>
          <w:rtl w:val="true"/>
        </w:rPr>
        <w:t xml:space="preserve"> - </w:t>
      </w:r>
      <w:r>
        <w:rPr>
          <w:rtl w:val="true"/>
        </w:rPr>
        <w:t>أحسَنُ الکَلامِ</w:t>
      </w:r>
      <w:bookmarkEnd w:id="589"/>
    </w:p>
    <w:p>
      <w:pPr>
        <w:pStyle w:val="Heading6"/>
        <w:numPr>
          <w:ilvl w:val="5"/>
          <w:numId w:val="1"/>
        </w:numPr>
        <w:rPr/>
      </w:pPr>
      <w:bookmarkStart w:id="590" w:name="__RefHeading___Toc14604762_73709187"/>
      <w:bookmarkStart w:id="591" w:name="_Toc242"/>
      <w:bookmarkEnd w:id="590"/>
      <w:r>
        <w:rPr/>
        <w:t>3473</w:t>
      </w:r>
      <w:r>
        <w:rPr>
          <w:rtl w:val="true"/>
        </w:rPr>
        <w:t xml:space="preserve"> - </w:t>
      </w:r>
      <w:r>
        <w:rPr>
          <w:rtl w:val="true"/>
        </w:rPr>
        <w:t>بهترین سخن</w:t>
      </w:r>
      <w:bookmarkEnd w:id="59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الکلامِ کلامُ اللّهِ </w:t>
      </w:r>
      <w:r>
        <w:rPr>
          <w:rFonts w:eastAsia="Amiri" w:cs="Amiri" w:ascii="Amiri" w:hAnsi="Amiri"/>
          <w:color w:val="111111"/>
          <w:sz w:val="28"/>
          <w:szCs w:val="28"/>
          <w:rtl w:val="true"/>
          <w:lang w:bidi="ar-SA"/>
        </w:rPr>
        <w:t xml:space="preserve">. </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الکلامِ ما لا تَمُجُّهُ الآذانُ و لا یُتعِبُ فَهمُهُ الأفهامَ </w:t>
      </w:r>
      <w:r>
        <w:rPr>
          <w:rFonts w:eastAsia="Amiri" w:cs="Amiri" w:ascii="Amiri" w:hAnsi="Amiri"/>
          <w:color w:val="111111"/>
          <w:sz w:val="28"/>
          <w:szCs w:val="28"/>
          <w:rtl w:val="true"/>
          <w:lang w:bidi="ar-SA"/>
        </w:rPr>
        <w:t xml:space="preserve">. </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الکلامِ ما زانَهُ حُسنُ النِّظامِ ، و فَهِمَهُ الخاصُّ و العامُّ </w:t>
      </w:r>
      <w:r>
        <w:rPr>
          <w:rFonts w:eastAsia="Amiri" w:cs="Amiri" w:ascii="Amiri" w:hAnsi="Amiri"/>
          <w:color w:val="111111"/>
          <w:sz w:val="28"/>
          <w:szCs w:val="28"/>
          <w:rtl w:val="true"/>
          <w:lang w:bidi="ar-SA"/>
        </w:rPr>
        <w:t xml:space="preserve">. </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الکلامِ ما لا یُمِلُّ و لا یَقِلُّ </w:t>
      </w:r>
      <w:r>
        <w:rPr>
          <w:rFonts w:eastAsia="Amiri" w:cs="Amiri" w:ascii="Amiri" w:hAnsi="Amiri"/>
          <w:color w:val="111111"/>
          <w:sz w:val="28"/>
          <w:szCs w:val="28"/>
          <w:rtl w:val="true"/>
          <w:lang w:bidi="ar-SA"/>
        </w:rPr>
        <w:t xml:space="preserve">. </w:t>
      </w:r>
      <w:r>
        <w:rPr>
          <w:rStyle w:val="FootnoteAnchor"/>
          <w:rtl w:val="true"/>
        </w:rPr>
        <w:footnoteReference w:id="932"/>
      </w:r>
    </w:p>
    <w:p>
      <w:pPr>
        <w:pStyle w:val="BookText"/>
        <w:rPr/>
      </w:pPr>
      <w:r>
        <w:rPr>
          <w:rStyle w:val="FootnoteAnchor"/>
          <w:rtl w:val="true"/>
        </w:rPr>
        <w:footnoteReference w:id="93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3473</w:t>
      </w:r>
    </w:p>
    <w:p>
      <w:pPr>
        <w:pStyle w:val="BookText"/>
        <w:rPr/>
      </w:pPr>
      <w:r>
        <w:rPr>
          <w:rFonts w:ascii="IRNazanin" w:hAnsi="IRNazanin" w:eastAsia="IRNazanin"/>
          <w:color w:val="111111"/>
          <w:sz w:val="28"/>
          <w:sz w:val="28"/>
          <w:szCs w:val="28"/>
          <w:rtl w:val="true"/>
          <w:lang w:bidi="fa-IR"/>
        </w:rPr>
        <w:t>بهترین سخن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سخن، سخن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سخن، آن است که گوشها از شنیدن آن رنجه و بیزار نشود و فهمیدن آن، اندیشه ها را به رنج نیندازد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سخن، آن است که به زیبایی 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تألیف و 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آراسته باشد و خاصّ و عام آن را بفهمند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سخن، آن است که نه ملال آورد و نه اندک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اطناب مملّ و ایجاز مخلّ در آن نباشد</w:t>
      </w:r>
      <w:r>
        <w:rPr>
          <w:rFonts w:eastAsia="IRNazanin" w:cs="IRNazanin"/>
          <w:color w:val="111111"/>
          <w:sz w:val="28"/>
          <w:szCs w:val="28"/>
          <w:rtl w:val="true"/>
          <w:lang w:bidi="fa-IR"/>
        </w:rPr>
        <w:t>].</w:t>
      </w:r>
    </w:p>
    <w:p>
      <w:pPr>
        <w:pStyle w:val="Heading5"/>
        <w:numPr>
          <w:ilvl w:val="4"/>
          <w:numId w:val="1"/>
        </w:numPr>
        <w:rPr/>
      </w:pPr>
      <w:bookmarkStart w:id="592" w:name="__RefHeading___Toc14604764_73709187"/>
      <w:bookmarkStart w:id="593" w:name="_Toc243"/>
      <w:bookmarkEnd w:id="592"/>
      <w:r>
        <w:rPr/>
        <w:t>3474</w:t>
      </w:r>
      <w:r>
        <w:rPr>
          <w:rtl w:val="true"/>
        </w:rPr>
        <w:t xml:space="preserve"> - </w:t>
      </w:r>
      <w:r>
        <w:rPr>
          <w:rtl w:val="true"/>
        </w:rPr>
        <w:t>جَوامِعُ الکَلِمِ</w:t>
      </w:r>
      <w:bookmarkEnd w:id="593"/>
    </w:p>
    <w:p>
      <w:pPr>
        <w:pStyle w:val="Heading6"/>
        <w:numPr>
          <w:ilvl w:val="5"/>
          <w:numId w:val="1"/>
        </w:numPr>
        <w:rPr/>
      </w:pPr>
      <w:bookmarkStart w:id="594" w:name="__RefHeading___Toc14604766_73709187"/>
      <w:bookmarkStart w:id="595" w:name="_Toc244"/>
      <w:bookmarkEnd w:id="594"/>
      <w:r>
        <w:rPr/>
        <w:t>3474</w:t>
      </w:r>
      <w:r>
        <w:rPr>
          <w:rtl w:val="true"/>
        </w:rPr>
        <w:t xml:space="preserve"> - </w:t>
      </w:r>
      <w:r>
        <w:rPr>
          <w:rtl w:val="true"/>
        </w:rPr>
        <w:t xml:space="preserve">سخنان جامع </w:t>
      </w:r>
      <w:r>
        <w:rPr>
          <w:rtl w:val="true"/>
        </w:rPr>
        <w:t>(</w:t>
      </w:r>
      <w:r>
        <w:rPr>
          <w:rtl w:val="true"/>
        </w:rPr>
        <w:t>کم لفظ و پرمعنا</w:t>
      </w:r>
      <w:r>
        <w:rPr>
          <w:rtl w:val="true"/>
        </w:rPr>
        <w:t>)</w:t>
      </w:r>
      <w:bookmarkEnd w:id="59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بُعِثتُ بجَوامِعِ الکَلِمِ ، و نُصِرتُ بالرُّعبِ </w:t>
      </w:r>
      <w:r>
        <w:rPr>
          <w:rFonts w:eastAsia="Amiri" w:cs="Amiri" w:ascii="Amiri" w:hAnsi="Amiri"/>
          <w:color w:val="111111"/>
          <w:sz w:val="28"/>
          <w:szCs w:val="28"/>
          <w:rtl w:val="true"/>
          <w:lang w:bidi="ar-SA"/>
        </w:rPr>
        <w:t xml:space="preserve">. </w:t>
      </w:r>
      <w:r>
        <w:rPr>
          <w:rStyle w:val="FootnoteAnchor"/>
          <w:rtl w:val="true"/>
        </w:rPr>
        <w:footnoteReference w:id="934"/>
      </w:r>
    </w:p>
    <w:p>
      <w:pPr>
        <w:pStyle w:val="BookText"/>
        <w:rPr/>
      </w:pPr>
      <w:r>
        <w:rPr>
          <w:rFonts w:eastAsia="Times New Roman" w:cs="Times New Roman" w:ascii="Times New Roman" w:hAnsi="Times New Roman"/>
          <w:color w:val="111111"/>
          <w:sz w:val="28"/>
          <w:szCs w:val="28"/>
          <w:lang w:val="en-US" w:bidi="en-US"/>
        </w:rPr>
        <w:t>3474</w:t>
      </w:r>
    </w:p>
    <w:p>
      <w:pPr>
        <w:pStyle w:val="BookText"/>
        <w:rPr/>
      </w:pPr>
      <w:r>
        <w:rPr>
          <w:rFonts w:ascii="IRNazanin" w:hAnsi="IRNazanin" w:eastAsia="IRNazanin"/>
          <w:color w:val="111111"/>
          <w:sz w:val="28"/>
          <w:sz w:val="28"/>
          <w:szCs w:val="28"/>
          <w:rtl w:val="true"/>
          <w:lang w:bidi="fa-IR"/>
        </w:rPr>
        <w:t xml:space="preserve">سخنان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لفظ و پر معنا</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با سخنان جامع مبعوث شدم و با رُعب و وحشت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خداوند در دل کفّار 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شدم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صلی الله علیه و آلهـ لمّا سَألَهُ رجُلٌ بَدَویٌّ أن یُعَلِّمَهُ جَوامِعَ الکَلِمِ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آمُرُکَ أن لا تَغضَبَ، فأعادَ علَیهِ الأعرابیُّ المَسألَةَ ثلاثَ مَرّاتٍ حتّی رَجَعَ الرجُلُ إلی نفسِهِ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أسألُ عن شیءٍ بعدَ هذا </w:t>
      </w:r>
      <w:r>
        <w:rPr>
          <w:rFonts w:eastAsia="Amiri" w:cs="Amiri" w:ascii="Amiri" w:hAnsi="Amiri"/>
          <w:color w:val="111111"/>
          <w:sz w:val="28"/>
          <w:szCs w:val="28"/>
          <w:rtl w:val="true"/>
          <w:lang w:bidi="ar-SA"/>
        </w:rPr>
        <w:t xml:space="preserve">! </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عنه صلی الله علیه و آلهـ لمّا طَلَبَ مِنهُ یَزیدُ الجُعفیُّ أن یُحَدِّثَهُ بکَلِمَةٍ تکونُ جِماعا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فیما تَعلَمُ </w:t>
      </w:r>
      <w:r>
        <w:rPr>
          <w:rFonts w:eastAsia="Amiri" w:cs="Amiri" w:ascii="Amiri" w:hAnsi="Amiri"/>
          <w:color w:val="111111"/>
          <w:sz w:val="28"/>
          <w:szCs w:val="28"/>
          <w:rtl w:val="true"/>
          <w:lang w:bidi="ar-SA"/>
        </w:rPr>
        <w:t xml:space="preserve">. </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بحار الأنوار عن عَطاء بن السائب عن الإمامِ الباقرِ عن آبائهِ علیهم السلامعنِ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اُعطِیتُ خَمسا لم یُعطَهُنَّ نَبیٌّ کانَ قَبلی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اُرسِلتُ إلَی الأبیَضِ و الأسوَدِ و الأحمَرِ ، و جُعِلَت لی الأرضُ مَسجِدا ، و نُصِرتُ بالرُّعبِ ، و اُحِلَّت لِیَ الغَنائمُ ، و لم تَحِلَّ لِأحَدٍ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لِنبیٍّ قَبلی ـ و اُعطِیتُ جَوامِعَ الکَلِمِ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أبا جعفرٍ علیه السلام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جَوامِعُ الکَلِمِ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 xml:space="preserve">. </w:t>
      </w:r>
      <w:r>
        <w:rPr>
          <w:rStyle w:val="FootnoteAnchor"/>
          <w:rtl w:val="true"/>
        </w:rPr>
        <w:footnoteReference w:id="937"/>
      </w:r>
    </w:p>
    <w:p>
      <w:pPr>
        <w:pStyle w:val="BookText"/>
        <w:rPr/>
      </w:pPr>
      <w:r>
        <w:rPr>
          <w:rStyle w:val="FootnoteAnchor"/>
          <w:rtl w:val="true"/>
        </w:rPr>
        <w:footnoteReference w:id="9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آلهـ آنگاه که بادیه نشینی از او خواهش کرد که سخنان جامع را به او بیاموزد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می کنم که خشم نگیری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بادیه نشین، خواهش خود را سه بار تکرار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همان جواب را 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که آن مرد به خود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دیگر سؤالی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وقتی که یزید جعفی از ایشان خواهش کرد که جمله ای به او بفرماید، که جامع باشد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می دانی، از خدا بترس</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الأنوارـ به نقل از عطاء بن سائب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از نیاکان خود به نقل از رسول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به من داده شده که به هیچ یک از پیامبران پیش از من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سوی سفید و سیاه و سرخ فرستاده شده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رسالتم جهانی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برای من سجده گاه قرار داده شده، با رُعب و وحشت یاری شدم، غَنایِم برایم حلال شده، در حالی که برای هیچ کس ـ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پیش از من ـ حلال نشده بود و سخنان جامع به من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جامع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bookmarkStart w:id="596" w:name="pg11929_104231"/>
    </w:p>
    <w:p>
      <w:pPr>
        <w:pStyle w:val="Heading5"/>
        <w:numPr>
          <w:ilvl w:val="4"/>
          <w:numId w:val="1"/>
        </w:numPr>
        <w:rPr/>
      </w:pPr>
      <w:bookmarkStart w:id="597" w:name="__RefHeading___Toc14604768_73709187"/>
      <w:bookmarkStart w:id="598" w:name="_Toc245"/>
      <w:bookmarkEnd w:id="596"/>
      <w:bookmarkEnd w:id="597"/>
      <w:r>
        <w:rPr/>
        <w:t>3475</w:t>
      </w:r>
      <w:r>
        <w:rPr>
          <w:rtl w:val="true"/>
        </w:rPr>
        <w:t xml:space="preserve"> - </w:t>
      </w:r>
      <w:r>
        <w:rPr>
          <w:rtl w:val="true"/>
        </w:rPr>
        <w:t>فَضلُ طیبِ الکَلامِ</w:t>
      </w:r>
      <w:bookmarkEnd w:id="598"/>
    </w:p>
    <w:p>
      <w:pPr>
        <w:pStyle w:val="Heading6"/>
        <w:numPr>
          <w:ilvl w:val="5"/>
          <w:numId w:val="1"/>
        </w:numPr>
        <w:rPr/>
      </w:pPr>
      <w:bookmarkStart w:id="599" w:name="__RefHeading___Toc14604770_73709187"/>
      <w:bookmarkStart w:id="600" w:name="_Toc246"/>
      <w:bookmarkEnd w:id="599"/>
      <w:r>
        <w:rPr/>
        <w:t>3475</w:t>
      </w:r>
      <w:r>
        <w:rPr>
          <w:rtl w:val="true"/>
        </w:rPr>
        <w:t xml:space="preserve"> - </w:t>
      </w:r>
      <w:r>
        <w:rPr>
          <w:rtl w:val="true"/>
        </w:rPr>
        <w:t>ارزش و برتری خوش سخنی</w:t>
      </w:r>
      <w:bookmarkEnd w:id="60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قُولُوا لِلنَّاسِ حُسْنا</w:t>
      </w:r>
      <w:r>
        <w:rPr>
          <w:rFonts w:eastAsia="Amiri" w:cs="Amiri" w:ascii="Amiri" w:hAnsi="Amiri"/>
          <w:color w:val="111111"/>
          <w:sz w:val="28"/>
          <w:szCs w:val="28"/>
          <w:rtl w:val="true"/>
          <w:lang w:bidi="ar-SA"/>
        </w:rPr>
        <w:t xml:space="preserve">» . </w:t>
      </w:r>
      <w:r>
        <w:rPr>
          <w:rStyle w:val="FootnoteAnchor"/>
          <w:rtl w:val="true"/>
        </w:rPr>
        <w:footnoteReference w:id="9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لِعِبادِی یَقُولُوا الَّتِی هِی أَحْسَنُ إِنَّ الشَّیْطانَ یَنْزَغُ بَیْنَهُمْ إِنَّ الشَّیْطانَ کانَ لِلاْءِنسانِ عَدُوّا مُبِینا</w:t>
      </w:r>
      <w:r>
        <w:rPr>
          <w:rFonts w:eastAsia="Amiri" w:cs="Amiri" w:ascii="Amiri" w:hAnsi="Amiri"/>
          <w:color w:val="111111"/>
          <w:sz w:val="28"/>
          <w:szCs w:val="28"/>
          <w:rtl w:val="true"/>
          <w:lang w:bidi="ar-SA"/>
        </w:rPr>
        <w:t xml:space="preserve">» . </w:t>
      </w:r>
      <w:r>
        <w:rPr>
          <w:rStyle w:val="FootnoteAnchor"/>
          <w:rtl w:val="true"/>
        </w:rPr>
        <w:footnoteReference w:id="9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اتَّقُوا اللّهَ وَ قُولُوا قَوْلاً سَدِیدا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یُصْلِحْ لَکُمْ أَعْمالَکُمْ وَ یَغْفِرْ لَکُمْ ذُنُوبَکُمْ وَ مَنْ یُطِعِ اللّهَ وَ رَسُولَهُ فَقَدْ فازَ فَوْزا عَظِیما</w:t>
      </w:r>
      <w:r>
        <w:rPr>
          <w:rFonts w:eastAsia="Amiri" w:cs="Amiri" w:ascii="Amiri" w:hAnsi="Amiri"/>
          <w:color w:val="111111"/>
          <w:sz w:val="28"/>
          <w:szCs w:val="28"/>
          <w:rtl w:val="true"/>
          <w:lang w:bidi="ar-SA"/>
        </w:rPr>
        <w:t xml:space="preserve">» . </w:t>
      </w:r>
      <w:r>
        <w:rPr>
          <w:rStyle w:val="FootnoteAnchor"/>
          <w:rtl w:val="true"/>
        </w:rPr>
        <w:footnoteReference w:id="9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سَمِعُوا اللَّغْوَ أَعْرَضُوا عَنْهُ وَ قالُوا لَنا أَعْمالُنا وَ لَکُمْ أَعْمالُکُمْ سَلامٌ عَلَیْکُمْ لاَ نَبْتَغِی الْجاهِلِینَ</w:t>
      </w:r>
      <w:r>
        <w:rPr>
          <w:rFonts w:eastAsia="Amiri" w:cs="Amiri" w:ascii="Amiri" w:hAnsi="Amiri"/>
          <w:color w:val="111111"/>
          <w:sz w:val="28"/>
          <w:szCs w:val="28"/>
          <w:rtl w:val="true"/>
          <w:lang w:bidi="ar-SA"/>
        </w:rPr>
        <w:t xml:space="preserve">» . </w:t>
      </w:r>
      <w:r>
        <w:rPr>
          <w:rStyle w:val="FootnoteAnchor"/>
          <w:rtl w:val="true"/>
        </w:rPr>
        <w:footnoteReference w:id="94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آلهـ لمّا سَألَهُ رجُلٌ عن أفضَلِ الأعمالِ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إطعامُ الطَّعامِ، و إطیابُ الکلامِ </w:t>
      </w:r>
      <w:r>
        <w:rPr>
          <w:rFonts w:eastAsia="Amiri" w:cs="Amiri" w:ascii="Amiri" w:hAnsi="Amiri"/>
          <w:color w:val="111111"/>
          <w:sz w:val="28"/>
          <w:szCs w:val="28"/>
          <w:rtl w:val="true"/>
          <w:lang w:bidi="ar-SA"/>
        </w:rPr>
        <w:t xml:space="preserve">. </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الجَنَّةِ غُرَفا یُری ظاهِرُها مِن باطِنِها و باطِنُها مِن ظاهِرِها ، یَسکُنُها مِن اُمَّتی مَن أطابَ الکلامَ ، و أطعَمَ الطَّعامَ، و أفشَی السَّلامَ، و أدامَ الصِّیامَ، و صَلَّی باللَّیلِ و النّاسُ نِیامٌ </w:t>
      </w:r>
      <w:r>
        <w:rPr>
          <w:rFonts w:eastAsia="Amiri" w:cs="Amiri" w:ascii="Amiri" w:hAnsi="Amiri"/>
          <w:color w:val="111111"/>
          <w:sz w:val="28"/>
          <w:szCs w:val="28"/>
          <w:rtl w:val="true"/>
          <w:lang w:bidi="ar-SA"/>
        </w:rPr>
        <w:t xml:space="preserve">. </w:t>
      </w:r>
      <w:r>
        <w:rPr>
          <w:rStyle w:val="FootnoteAnchor"/>
          <w:rtl w:val="true"/>
        </w:rPr>
        <w:footnoteReference w:id="944"/>
      </w:r>
    </w:p>
    <w:p>
      <w:pPr>
        <w:pStyle w:val="BookText"/>
        <w:rPr/>
      </w:pPr>
      <w:r>
        <w:rPr>
          <w:rFonts w:eastAsia="Times New Roman" w:cs="Times New Roman" w:ascii="Times New Roman" w:hAnsi="Times New Roman"/>
          <w:color w:val="111111"/>
          <w:sz w:val="28"/>
          <w:szCs w:val="28"/>
          <w:lang w:val="en-US" w:bidi="en-US"/>
        </w:rPr>
        <w:t>3475</w:t>
      </w:r>
    </w:p>
    <w:p>
      <w:pPr>
        <w:pStyle w:val="BookText"/>
        <w:rPr/>
      </w:pPr>
      <w:r>
        <w:rPr>
          <w:rFonts w:ascii="IRNazanin" w:hAnsi="IRNazanin" w:eastAsia="IRNazanin"/>
          <w:color w:val="111111"/>
          <w:sz w:val="28"/>
          <w:sz w:val="28"/>
          <w:szCs w:val="28"/>
          <w:rtl w:val="true"/>
          <w:lang w:bidi="fa-IR"/>
        </w:rPr>
        <w:t>ارزش و برتری خوش سخنی</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سخن بگویید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بندگانم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بهتر است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شیطان، میانشان را بر هم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شیطان برای انسان دشمنی آشکار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دارید و سخنی استوار بگویید، تا اعمال شما را به صلاح آورد و گناهانتان را بر شما ببخشاید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خدا و پیامبرش را فرمان بَرَد قطعا به رستگاری بزرگی نایل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لغوی بشنوند از آن روی بر می تابند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کردارهای ما از آنِ ما و کردارهای شما از آنِ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جویای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نادانان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پاسخ به مردی که پرسید برترین کارها کدام است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کردن و نیکو سخن گفتن</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اتاقهایی است که بیرون آنها از درونشان دیده می شود و درونشان از بیرونشان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اتاقها کسانی از امّت من ساکن می شوند که خوش سخن بگویند، اطعام کنند، سلام را رواج دهند، روز، روزه داری کنند و شب هنگام که مردم خفته اند، نماز بگزارند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 نفسِی بِیَدِهِ ، ما أنفَقَ النّاسُ مِن نَفَقةٍ أحَبَّ مِن قَولِ الخَیرِ </w:t>
      </w:r>
      <w:r>
        <w:rPr>
          <w:rFonts w:eastAsia="Amiri" w:cs="Amiri" w:ascii="Amiri" w:hAnsi="Amiri"/>
          <w:color w:val="111111"/>
          <w:sz w:val="28"/>
          <w:szCs w:val="28"/>
          <w:rtl w:val="true"/>
          <w:lang w:bidi="ar-SA"/>
        </w:rPr>
        <w:t xml:space="preserve">. </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مِن أبوابِ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سَخاءُ النفسِ ، و طِیبُ الکلامِ ، و الصَّبرُ علَی الأذی </w:t>
      </w:r>
      <w:r>
        <w:rPr>
          <w:rFonts w:eastAsia="Amiri" w:cs="Amiri" w:ascii="Amiri" w:hAnsi="Amiri"/>
          <w:color w:val="111111"/>
          <w:sz w:val="28"/>
          <w:szCs w:val="28"/>
          <w:rtl w:val="true"/>
          <w:lang w:bidi="ar-SA"/>
        </w:rPr>
        <w:t xml:space="preserve">. </w:t>
      </w: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قُولُوا الخَیرَ تُعرَفوا بهِ ، و اعمَلُوا الخَیرَ تکونوا مِن أهلِهِ </w:t>
      </w:r>
      <w:r>
        <w:rPr>
          <w:rFonts w:eastAsia="Amiri" w:cs="Amiri" w:ascii="Amiri" w:hAnsi="Amiri"/>
          <w:color w:val="111111"/>
          <w:sz w:val="28"/>
          <w:szCs w:val="28"/>
          <w:rtl w:val="true"/>
          <w:lang w:bidi="ar-SA"/>
        </w:rPr>
        <w:t xml:space="preserve">. </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أجمِلُوا فی الخِطابِ تَسمَعُوا جَمیلَ الجَوابِ </w:t>
      </w:r>
      <w:r>
        <w:rPr>
          <w:rFonts w:eastAsia="Amiri" w:cs="Amiri" w:ascii="Amiri" w:hAnsi="Amiri"/>
          <w:color w:val="111111"/>
          <w:sz w:val="28"/>
          <w:szCs w:val="28"/>
          <w:rtl w:val="true"/>
          <w:lang w:bidi="ar-SA"/>
        </w:rPr>
        <w:t xml:space="preserve">. </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نَکیرُ الجَوابِ مِن نَکیرِ الخِطابِ </w:t>
      </w:r>
      <w:r>
        <w:rPr>
          <w:rFonts w:eastAsia="Amiri" w:cs="Amiri" w:ascii="Amiri" w:hAnsi="Amiri"/>
          <w:color w:val="111111"/>
          <w:sz w:val="28"/>
          <w:szCs w:val="28"/>
          <w:rtl w:val="true"/>
          <w:lang w:bidi="ar-SA"/>
        </w:rPr>
        <w:t xml:space="preserve">. </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حَسُنَ کلامُهُ کانَ النُّجحُ أمامَهُ </w:t>
      </w:r>
      <w:r>
        <w:rPr>
          <w:rFonts w:eastAsia="Amiri" w:cs="Amiri" w:ascii="Amiri" w:hAnsi="Amiri"/>
          <w:color w:val="111111"/>
          <w:sz w:val="28"/>
          <w:szCs w:val="28"/>
          <w:rtl w:val="true"/>
          <w:lang w:bidi="ar-SA"/>
        </w:rPr>
        <w:t xml:space="preserve">. </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تُرَخِّصْ لِنفسِکَ فی شیءٍ مِن سَیِّئِ الأقوالِ و الأفعالِ </w:t>
      </w:r>
      <w:r>
        <w:rPr>
          <w:rFonts w:eastAsia="Amiri" w:cs="Amiri" w:ascii="Amiri" w:hAnsi="Amiri"/>
          <w:color w:val="111111"/>
          <w:sz w:val="28"/>
          <w:szCs w:val="28"/>
          <w:rtl w:val="true"/>
          <w:lang w:bidi="ar-SA"/>
        </w:rPr>
        <w:t xml:space="preserve">. </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عَوِّدْ لِسانَکَ حُسنَ الکلامِ تَأمَنِ المَلامَ </w:t>
      </w:r>
      <w:r>
        <w:rPr>
          <w:rFonts w:eastAsia="Amiri" w:cs="Amiri" w:ascii="Amiri" w:hAnsi="Amiri"/>
          <w:color w:val="111111"/>
          <w:sz w:val="28"/>
          <w:szCs w:val="28"/>
          <w:rtl w:val="true"/>
          <w:lang w:bidi="ar-SA"/>
        </w:rPr>
        <w:t xml:space="preserve">. </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که جانم در دست اوست، مردم هیچ انفاقی نکردند که دوست داشتنی تر از گفتار نیک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از درهای نیکی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نفْس و نیکویی گفتار و شکیبایی در برابر آزار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گفتار نیک بگویید تا به آن معروف شوید و کردار نیک کنید تا از اهل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نیکو کرداران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 سخن بگویید تا پاسخ زیبا بشنوید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زشتی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شنوی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زشتی سخن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گفتارش نیکو باشد، رستگاری پیش روی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خودت اجازه کمترین زشت گفتاری و زشت کرداری مده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زبانت را به نکو گویی عادت ده، تا از سرزنش ایمن مانی</w:t>
      </w:r>
      <w:r>
        <w:rPr>
          <w:rFonts w:eastAsia="IRNazanin" w:cs="IRNazanin"/>
          <w:color w:val="111111"/>
          <w:sz w:val="28"/>
          <w:szCs w:val="28"/>
          <w:rtl w:val="true"/>
          <w:lang w:bidi="fa-IR"/>
        </w:rPr>
        <w:t>.</w:t>
      </w:r>
      <w:bookmarkStart w:id="601" w:name="pg11929_104233"/>
    </w:p>
    <w:p>
      <w:pPr>
        <w:pStyle w:val="BookText"/>
        <w:rPr/>
      </w:pPr>
      <w:bookmarkEnd w:id="601"/>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عَوِّدْ لِسانَکَ لِینَ الکلامِ و بَذلَ السَّلامِ ، یَکثُرْ مُحِبُّوکَ وَ یقِلَّ مُبغِضُوکَ </w:t>
      </w:r>
      <w:r>
        <w:rPr>
          <w:rFonts w:eastAsia="Amiri" w:cs="Amiri" w:ascii="Amiri" w:hAnsi="Amiri"/>
          <w:color w:val="111111"/>
          <w:sz w:val="28"/>
          <w:szCs w:val="28"/>
          <w:rtl w:val="true"/>
          <w:lang w:bidi="ar-SA"/>
        </w:rPr>
        <w:t xml:space="preserve">. </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عَذُبَ لِسانُهُ کَثُرَ إخوانُهُ </w:t>
      </w:r>
      <w:r>
        <w:rPr>
          <w:rFonts w:eastAsia="Amiri" w:cs="Amiri" w:ascii="Amiri" w:hAnsi="Amiri"/>
          <w:color w:val="111111"/>
          <w:sz w:val="28"/>
          <w:szCs w:val="28"/>
          <w:rtl w:val="true"/>
          <w:lang w:bidi="ar-SA"/>
        </w:rPr>
        <w:t xml:space="preserve">. </w:t>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القَولُ الحَسَنُ یُثرِی المالَ ، و یُنمی الرِّزقَ ، و یُنسِئُ فی الأجَلِ ، و یُحَبِّبُ إلَی الأهلِ ، و یُدخِلُ الجَنَّةَ </w:t>
      </w:r>
      <w:r>
        <w:rPr>
          <w:rFonts w:eastAsia="Amiri" w:cs="Amiri" w:ascii="Amiri" w:hAnsi="Amiri"/>
          <w:color w:val="111111"/>
          <w:sz w:val="28"/>
          <w:szCs w:val="28"/>
          <w:rtl w:val="true"/>
          <w:lang w:bidi="ar-SA"/>
        </w:rPr>
        <w:t xml:space="preserve">. </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 xml:space="preserve">الإمامُ الباقرُ علیه السلامـ فی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قُولُوا للنّاسِ حُسْنا</w:t>
      </w:r>
      <w:r>
        <w:rPr>
          <w:rFonts w:eastAsia="Amiri" w:cs="Amiri" w:ascii="Amiri" w:hAnsi="Amiri"/>
          <w:color w:val="111111"/>
          <w:sz w:val="28"/>
          <w:szCs w:val="28"/>
          <w:rtl w:val="true"/>
          <w:lang w:bidi="ar-SA"/>
        </w:rPr>
        <w:t xml:space="preserve">» </w:t>
      </w:r>
      <w:r>
        <w:rPr>
          <w:rStyle w:val="FootnoteAnchor"/>
          <w:rtl w:val="true"/>
        </w:rPr>
        <w:footnoteReference w:id="956"/>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للناسِ أحسَنَ ما تُحِبُّونَ أن یُقالَ فیکُم </w:t>
      </w:r>
      <w:r>
        <w:rPr>
          <w:rFonts w:eastAsia="Amiri" w:cs="Amiri" w:ascii="Amiri" w:hAnsi="Amiri"/>
          <w:color w:val="111111"/>
          <w:sz w:val="28"/>
          <w:szCs w:val="28"/>
          <w:rtl w:val="true"/>
          <w:lang w:bidi="ar-SA"/>
        </w:rPr>
        <w:t xml:space="preserve">. </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الشِّیعَةِ ، کونوا لنا زَینا و لا تکونوا علَینا شَینا ، قولوا لِلناسِ حُسنا ، و احفَظُوا ألسِنَتَکُم ، و کُفُّوها عنِ الفُضولِ و قَبیحِ القَولِ </w:t>
      </w:r>
      <w:r>
        <w:rPr>
          <w:rFonts w:eastAsia="Amiri" w:cs="Amiri" w:ascii="Amiri" w:hAnsi="Amiri"/>
          <w:color w:val="111111"/>
          <w:sz w:val="28"/>
          <w:szCs w:val="28"/>
          <w:rtl w:val="true"/>
          <w:lang w:bidi="ar-SA"/>
        </w:rPr>
        <w:t xml:space="preserve">. </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اللّهَ و لا تَحمِلُوا النّاسَ علی أکتافِکُم ، إنَّ اللّهَ یَقولُ فی کتابِهِ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قُولُوا لِلنّاسِ حُسْنا</w:t>
      </w:r>
      <w:r>
        <w:rPr>
          <w:rFonts w:eastAsia="Amiri" w:cs="Amiri" w:ascii="Amiri" w:hAnsi="Amiri"/>
          <w:color w:val="111111"/>
          <w:sz w:val="28"/>
          <w:szCs w:val="28"/>
          <w:rtl w:val="true"/>
          <w:lang w:bidi="ar-SA"/>
        </w:rPr>
        <w:t xml:space="preserve">» . </w:t>
      </w:r>
      <w:r>
        <w:rPr>
          <w:rStyle w:val="FootnoteAnchor"/>
          <w:rtl w:val="true"/>
        </w:rPr>
        <w:footnoteReference w:id="95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زبانت را به نرم گویی و سلام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ده، تا دوستدارانت زیاد شوند و بد خواهانت اندک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زبانش شیرین باشد،برادرانش زیاد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گفتار نیک، دارایی را زیاد می کند و روزی را افزایش می دهد و اجل را به تأخیر می اندازد و انسان را نزد خانواده محبوب می گرداند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بهشت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سخن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سخنی را که دوست دارید درباره شما گفته شود، به مردم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زیور ما باشید و باعث عیب و ننگ،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نیکو سخن بگویید و زبانهایتان را نگه دارید و از زیاده گویی و سخن زشت، بازشان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بترسید و مردم را بر شانه هایتان سوار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سخن بگویید</w:t>
      </w:r>
      <w:r>
        <w:rPr>
          <w:rFonts w:eastAsia="IRNazanin" w:cs="IRNazanin"/>
          <w:color w:val="111111"/>
          <w:sz w:val="28"/>
          <w:szCs w:val="28"/>
          <w:rtl w:val="true"/>
          <w:lang w:bidi="fa-IR"/>
        </w:rPr>
        <w:t>».</w:t>
      </w:r>
    </w:p>
    <w:p>
      <w:pPr>
        <w:pStyle w:val="Heading5"/>
        <w:numPr>
          <w:ilvl w:val="4"/>
          <w:numId w:val="1"/>
        </w:numPr>
        <w:rPr/>
      </w:pPr>
      <w:bookmarkStart w:id="602" w:name="__RefHeading___Toc14604772_73709187"/>
      <w:bookmarkStart w:id="603" w:name="_Toc247"/>
      <w:bookmarkEnd w:id="602"/>
      <w:r>
        <w:rPr/>
        <w:t>3476</w:t>
      </w:r>
      <w:r>
        <w:rPr>
          <w:rtl w:val="true"/>
        </w:rPr>
        <w:t xml:space="preserve"> - </w:t>
      </w:r>
      <w:r>
        <w:rPr>
          <w:rtl w:val="true"/>
        </w:rPr>
        <w:t>النَّوادِرُ</w:t>
      </w:r>
      <w:bookmarkEnd w:id="603"/>
    </w:p>
    <w:p>
      <w:pPr>
        <w:pStyle w:val="Heading6"/>
        <w:numPr>
          <w:ilvl w:val="5"/>
          <w:numId w:val="1"/>
        </w:numPr>
        <w:rPr/>
      </w:pPr>
      <w:bookmarkStart w:id="604" w:name="__RefHeading___Toc14604774_73709187"/>
      <w:bookmarkStart w:id="605" w:name="_Toc248"/>
      <w:bookmarkEnd w:id="604"/>
      <w:r>
        <w:rPr/>
        <w:t>3476</w:t>
      </w:r>
      <w:r>
        <w:rPr>
          <w:rtl w:val="true"/>
        </w:rPr>
        <w:t xml:space="preserve"> - </w:t>
      </w:r>
      <w:r>
        <w:rPr>
          <w:rtl w:val="true"/>
        </w:rPr>
        <w:t>گوناگون</w:t>
      </w:r>
      <w:bookmarkEnd w:id="60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الکلامُ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فَرابِحٌ ، و سالِمٌ ، و شاحِبٌ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الرابِحُ فالذی یَذکُرُ اللّهَ ، و أمّا السالِمُ فالذی یَقولُ ما أحَبَّ اللّهُ ، و أمّا الشاحِبُ فالذی یَخوضُ فی النّاسِ </w:t>
      </w:r>
      <w:r>
        <w:rPr>
          <w:rFonts w:eastAsia="Amiri" w:cs="Amiri" w:ascii="Amiri" w:hAnsi="Amiri"/>
          <w:color w:val="111111"/>
          <w:sz w:val="28"/>
          <w:szCs w:val="28"/>
          <w:rtl w:val="true"/>
          <w:lang w:bidi="ar-SA"/>
        </w:rPr>
        <w:t xml:space="preserve">. </w:t>
      </w:r>
      <w:r>
        <w:rPr>
          <w:rStyle w:val="FootnoteAnchor"/>
          <w:rtl w:val="true"/>
        </w:rPr>
        <w:footnoteReference w:id="960"/>
      </w:r>
    </w:p>
    <w:p>
      <w:pPr>
        <w:pStyle w:val="BookText"/>
        <w:rPr/>
      </w:pPr>
      <w:r>
        <w:rPr>
          <w:rFonts w:eastAsia="Times New Roman" w:cs="Times New Roman" w:ascii="Times New Roman" w:hAnsi="Times New Roman"/>
          <w:color w:val="111111"/>
          <w:sz w:val="28"/>
          <w:szCs w:val="28"/>
          <w:lang w:val="en-US" w:bidi="en-US"/>
        </w:rPr>
        <w:t>3476</w:t>
      </w:r>
    </w:p>
    <w:p>
      <w:pPr>
        <w:pStyle w:val="BookText"/>
        <w:rPr/>
      </w:pPr>
      <w:r>
        <w:rPr>
          <w:rFonts w:ascii="IRNazanin" w:hAnsi="IRNazanin" w:eastAsia="IRNazanin"/>
          <w:color w:val="111111"/>
          <w:sz w:val="28"/>
          <w:sz w:val="28"/>
          <w:szCs w:val="28"/>
          <w:rtl w:val="true"/>
          <w:lang w:bidi="fa-IR"/>
        </w:rPr>
        <w:t>گوناگون</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سودآور، سالم و پژمرده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سودآور،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خدا را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آن می گوید که خدا دوست دارد و امّا پژمرده،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به طعن و تمسخر مردم می 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لِلکلامِ آفاتٌ </w:t>
      </w:r>
      <w:r>
        <w:rPr>
          <w:rFonts w:eastAsia="Amiri" w:cs="Amiri" w:ascii="Amiri" w:hAnsi="Amiri"/>
          <w:color w:val="111111"/>
          <w:sz w:val="28"/>
          <w:szCs w:val="28"/>
          <w:rtl w:val="true"/>
          <w:lang w:bidi="ar-SA"/>
        </w:rPr>
        <w:t xml:space="preserve">. </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القَولِ ما نَقَضَ بَعضُهُ بَعضا </w:t>
      </w:r>
      <w:r>
        <w:rPr>
          <w:rFonts w:eastAsia="Amiri" w:cs="Amiri" w:ascii="Amiri" w:hAnsi="Amiri"/>
          <w:color w:val="111111"/>
          <w:sz w:val="28"/>
          <w:szCs w:val="28"/>
          <w:rtl w:val="true"/>
          <w:lang w:bidi="ar-SA"/>
        </w:rPr>
        <w:t xml:space="preserve">. </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الألفاظُ قَوالِبُ المَعانی </w:t>
      </w:r>
      <w:r>
        <w:rPr>
          <w:rFonts w:eastAsia="Amiri" w:cs="Amiri" w:ascii="Amiri" w:hAnsi="Amiri"/>
          <w:color w:val="111111"/>
          <w:sz w:val="28"/>
          <w:szCs w:val="28"/>
          <w:rtl w:val="true"/>
          <w:lang w:bidi="ar-SA"/>
        </w:rPr>
        <w:t xml:space="preserve">. </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لِکُلِّ مَقامٍ مَقالٌ </w:t>
      </w:r>
      <w:r>
        <w:rPr>
          <w:rFonts w:eastAsia="Amiri" w:cs="Amiri" w:ascii="Amiri" w:hAnsi="Amiri"/>
          <w:color w:val="111111"/>
          <w:sz w:val="28"/>
          <w:szCs w:val="28"/>
          <w:rtl w:val="true"/>
          <w:lang w:bidi="ar-SA"/>
        </w:rPr>
        <w:t xml:space="preserve">. </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تَتَکلَّمَنَّ إذا لم تَجِدْ لِلکلامِ مَوقِعا </w:t>
      </w:r>
      <w:r>
        <w:rPr>
          <w:rFonts w:eastAsia="Amiri" w:cs="Amiri" w:ascii="Amiri" w:hAnsi="Amiri"/>
          <w:color w:val="111111"/>
          <w:sz w:val="28"/>
          <w:szCs w:val="28"/>
          <w:rtl w:val="true"/>
          <w:lang w:bidi="ar-SA"/>
        </w:rPr>
        <w:t xml:space="preserve">. </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لِأهلِ الفَهمِ تُصَرَّفُ الأقوالُ </w:t>
      </w:r>
      <w:r>
        <w:rPr>
          <w:rFonts w:eastAsia="Amiri" w:cs="Amiri" w:ascii="Amiri" w:hAnsi="Amiri"/>
          <w:color w:val="111111"/>
          <w:sz w:val="28"/>
          <w:szCs w:val="28"/>
          <w:rtl w:val="true"/>
          <w:lang w:bidi="ar-SA"/>
        </w:rPr>
        <w:t xml:space="preserve">. </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الحالِ أصدَقُ مِن لِسانِ المَقالِ </w:t>
      </w:r>
      <w:r>
        <w:rPr>
          <w:rFonts w:eastAsia="Amiri" w:cs="Amiri" w:ascii="Amiri" w:hAnsi="Amiri"/>
          <w:color w:val="111111"/>
          <w:sz w:val="28"/>
          <w:szCs w:val="28"/>
          <w:rtl w:val="true"/>
          <w:lang w:bidi="ar-SA"/>
        </w:rPr>
        <w:t xml:space="preserve">. </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أعجَبَهُ قَولُهُ فقد غَرَبَ عَقلُهُ </w:t>
      </w:r>
      <w:r>
        <w:rPr>
          <w:rFonts w:eastAsia="Amiri" w:cs="Amiri" w:ascii="Amiri" w:hAnsi="Amiri"/>
          <w:color w:val="111111"/>
          <w:sz w:val="28"/>
          <w:szCs w:val="28"/>
          <w:rtl w:val="true"/>
          <w:lang w:bidi="ar-SA"/>
        </w:rPr>
        <w:t xml:space="preserve">. </w:t>
      </w:r>
      <w:r>
        <w:rPr>
          <w:rStyle w:val="FootnoteAnchor"/>
          <w:rtl w:val="true"/>
        </w:rPr>
        <w:footnoteReference w:id="96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را، آفتهایی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سخن، سخنی است که قسمتی از آن قسمت دیگرش را نقض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 قالبهای معانی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جایی را، سخنی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برای سخن جایی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نیافتی، هرگز سخن مگو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از برای اهل فهم، برگردانیده می شود </w:t>
      </w:r>
      <w:r>
        <w:rPr>
          <w:rFonts w:eastAsia="IRNazanin" w:cs="IRNazanin"/>
          <w:color w:val="111111"/>
          <w:sz w:val="28"/>
          <w:szCs w:val="28"/>
          <w:rtl w:val="true"/>
          <w:lang w:bidi="fa-IR"/>
        </w:rPr>
        <w:t xml:space="preserve">. </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حال، راستگوتر از زبان گفتار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گفتارش او را خوش آید، هر آینه خردش غروب کرده است</w:t>
      </w:r>
      <w:r>
        <w:rPr>
          <w:rFonts w:eastAsia="IRNazanin" w:cs="IRNazanin"/>
          <w:color w:val="111111"/>
          <w:sz w:val="28"/>
          <w:szCs w:val="28"/>
          <w:rtl w:val="true"/>
          <w:lang w:bidi="fa-IR"/>
        </w:rPr>
        <w:t>.</w:t>
      </w:r>
      <w:bookmarkStart w:id="606" w:name="pg11929_104236"/>
    </w:p>
    <w:p>
      <w:pPr>
        <w:pStyle w:val="Heading3"/>
        <w:numPr>
          <w:ilvl w:val="2"/>
          <w:numId w:val="1"/>
        </w:numPr>
        <w:rPr/>
      </w:pPr>
      <w:bookmarkStart w:id="607" w:name="__RefHeading___Toc14604776_73709187"/>
      <w:bookmarkStart w:id="608" w:name="_Toc249"/>
      <w:bookmarkEnd w:id="606"/>
      <w:bookmarkEnd w:id="607"/>
      <w:r>
        <w:rPr/>
        <w:t>466</w:t>
      </w:r>
      <w:r>
        <w:rPr>
          <w:rtl w:val="true"/>
        </w:rPr>
        <w:t xml:space="preserve"> - </w:t>
      </w:r>
      <w:r>
        <w:rPr>
          <w:rtl w:val="true"/>
        </w:rPr>
        <w:t>الکمال</w:t>
      </w:r>
      <w:bookmarkEnd w:id="608"/>
    </w:p>
    <w:p>
      <w:pPr>
        <w:pStyle w:val="Heading4"/>
        <w:numPr>
          <w:ilvl w:val="3"/>
          <w:numId w:val="1"/>
        </w:numPr>
        <w:rPr/>
      </w:pPr>
      <w:bookmarkStart w:id="609" w:name="__RefHeading___Toc14604778_73709187"/>
      <w:bookmarkStart w:id="610" w:name="_Toc250"/>
      <w:bookmarkEnd w:id="609"/>
      <w:r>
        <w:rPr/>
        <w:t>466</w:t>
      </w:r>
      <w:r>
        <w:rPr>
          <w:rtl w:val="true"/>
        </w:rPr>
        <w:t xml:space="preserve"> - </w:t>
      </w:r>
      <w:r>
        <w:rPr>
          <w:rtl w:val="true"/>
        </w:rPr>
        <w:t>کمال</w:t>
      </w:r>
      <w:bookmarkEnd w:id="610"/>
    </w:p>
    <w:p>
      <w:pPr>
        <w:pStyle w:val="Heading5"/>
        <w:numPr>
          <w:ilvl w:val="4"/>
          <w:numId w:val="1"/>
        </w:numPr>
        <w:rPr/>
      </w:pPr>
      <w:bookmarkStart w:id="611" w:name="__RefHeading___Toc14604780_73709187"/>
      <w:bookmarkStart w:id="612" w:name="_Toc251"/>
      <w:bookmarkEnd w:id="611"/>
      <w:r>
        <w:rPr>
          <w:rtl w:val="true"/>
        </w:rPr>
        <w:t>اشاره</w:t>
      </w:r>
      <w:bookmarkEnd w:id="612"/>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70"/>
      </w:r>
      <w:r>
        <w:rPr>
          <w:rStyle w:val="FootnoteAnchor"/>
          <w:rtl w:val="true"/>
        </w:rPr>
        <w:footnoteReference w:id="971"/>
      </w:r>
      <w:bookmarkStart w:id="613" w:name="pg11929_104237"/>
    </w:p>
    <w:p>
      <w:pPr>
        <w:pStyle w:val="Heading5"/>
        <w:numPr>
          <w:ilvl w:val="4"/>
          <w:numId w:val="1"/>
        </w:numPr>
        <w:rPr/>
      </w:pPr>
      <w:bookmarkStart w:id="614" w:name="__RefHeading___Toc14604782_73709187"/>
      <w:bookmarkStart w:id="615" w:name="_Toc252"/>
      <w:bookmarkEnd w:id="613"/>
      <w:bookmarkEnd w:id="614"/>
      <w:r>
        <w:rPr/>
        <w:t>3477</w:t>
      </w:r>
      <w:r>
        <w:rPr>
          <w:rtl w:val="true"/>
        </w:rPr>
        <w:t xml:space="preserve"> - </w:t>
      </w:r>
      <w:r>
        <w:rPr>
          <w:rtl w:val="true"/>
        </w:rPr>
        <w:t>الکَمالُ</w:t>
      </w:r>
      <w:bookmarkEnd w:id="615"/>
    </w:p>
    <w:p>
      <w:pPr>
        <w:pStyle w:val="Heading6"/>
        <w:numPr>
          <w:ilvl w:val="5"/>
          <w:numId w:val="1"/>
        </w:numPr>
        <w:rPr/>
      </w:pPr>
      <w:bookmarkStart w:id="616" w:name="__RefHeading___Toc14604784_73709187"/>
      <w:bookmarkStart w:id="617" w:name="_Toc253"/>
      <w:bookmarkEnd w:id="616"/>
      <w:r>
        <w:rPr/>
        <w:t>3477</w:t>
      </w:r>
      <w:r>
        <w:rPr>
          <w:rtl w:val="true"/>
        </w:rPr>
        <w:t xml:space="preserve"> - </w:t>
      </w:r>
      <w:r>
        <w:rPr>
          <w:rtl w:val="true"/>
        </w:rPr>
        <w:t>کمال</w:t>
      </w:r>
      <w:bookmarkEnd w:id="61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العاقِلُ یَطلُبُ الکَمالَ ، الجاهِلُ یطلُبُ المالَ </w:t>
      </w:r>
      <w:r>
        <w:rPr>
          <w:rFonts w:eastAsia="Amiri" w:cs="Amiri" w:ascii="Amiri" w:hAnsi="Amiri"/>
          <w:color w:val="111111"/>
          <w:sz w:val="28"/>
          <w:szCs w:val="28"/>
          <w:rtl w:val="true"/>
          <w:lang w:bidi="ar-SA"/>
        </w:rPr>
        <w:t xml:space="preserve">. </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الإنسانُ عَقلٌ و صُورَةٌ ، فَمَن أخطَأهُ العَقلُ و لَزِمَتهُ الصُّورَةُ لم یکنْ کامِلاً و کانَ بمَنزِلَةِ مَن لا رُوحَ فیهِ ، و مَن طَلَبَ العَقلَ المَتَعارَفَ فَلْیَعرِفْ صُورَةَ الاُصولِ و الفُضولِ ، فإنَّ کثیرا مِن النّاسِ یَطلُبونَ الفُضولَ و یَضَعونَ الاُصولَ ، فَمَن أحرَزَ الأصلَ اکتَفی بهِ عنِ الفَضلِ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أصلُ الاُمورِ فی الدِّینِ أن یَعتَمِدَ علَی الصَّلواتِ و یَجتَنِبَ الکبائرَ ، و ألزَمْ ذلکَ لُزومَ مالا غِنی عَنهُ طَرفَةَ عَینٍ، و إن حُرِمْتَهُ هُلکٌ ، فإن جاوَزَتهُ إلَی الفِقهِ و العِبادَةِ فهُو الحَظُّ </w:t>
      </w:r>
      <w:r>
        <w:rPr>
          <w:rFonts w:eastAsia="Amiri" w:cs="Amiri" w:ascii="Amiri" w:hAnsi="Amiri"/>
          <w:color w:val="111111"/>
          <w:sz w:val="28"/>
          <w:szCs w:val="28"/>
          <w:rtl w:val="true"/>
          <w:lang w:bidi="ar-SA"/>
        </w:rPr>
        <w:t xml:space="preserve">. </w:t>
      </w:r>
      <w:r>
        <w:rPr>
          <w:rStyle w:val="FootnoteAnchor"/>
          <w:rtl w:val="true"/>
        </w:rPr>
        <w:footnoteReference w:id="973"/>
      </w:r>
    </w:p>
    <w:p>
      <w:pPr>
        <w:pStyle w:val="BookText"/>
        <w:rPr/>
      </w:pPr>
      <w:r>
        <w:rPr>
          <w:rStyle w:val="FootnoteAnchor"/>
          <w:rtl w:val="true"/>
        </w:rPr>
        <w:footnoteReference w:id="97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3477</w:t>
      </w:r>
    </w:p>
    <w:p>
      <w:pPr>
        <w:pStyle w:val="BookText"/>
        <w:rPr/>
      </w:pPr>
      <w:r>
        <w:rPr>
          <w:rFonts w:ascii="IRNazanin" w:hAnsi="IRNazanin" w:eastAsia="IRNazanin"/>
          <w:color w:val="111111"/>
          <w:sz w:val="28"/>
          <w:sz w:val="28"/>
          <w:szCs w:val="28"/>
          <w:rtl w:val="true"/>
          <w:lang w:bidi="fa-IR"/>
        </w:rPr>
        <w:t>کمال</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 طالب کمال است و نادان جویای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خردی است و صورتی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هرکه خرد از او دور شود و صورت همراهش گردد، کامل نیست و به مانند پیکری بی جان است و هر که جویای خرد متعارف باشد، باید صورت اصول و زواید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بشناسد؛ زیرا بسیاری از مردم دنبال فروع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روند و اصول را رها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اصل را به دست آورد، از فرع بی نیاز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امور در دین، تکیه کردن به نمازها و دوری کردن از گناهان کبیره است، پس پای بند آن باش، مانند پای بندی به چیزی که چشم برهم زدنی از آن بی نیازی نیست و اگر از آن محروم شوی به هلاکت درافتی و اگر آن را توأم با فهم و عبادت انجام دهی، بهره مند شوی</w:t>
      </w:r>
      <w:r>
        <w:rPr>
          <w:rFonts w:eastAsia="IRNazanin" w:cs="IRNazanin"/>
          <w:color w:val="111111"/>
          <w:sz w:val="28"/>
          <w:szCs w:val="28"/>
          <w:rtl w:val="true"/>
          <w:lang w:bidi="fa-IR"/>
        </w:rPr>
        <w:t>.</w:t>
      </w:r>
    </w:p>
    <w:p>
      <w:pPr>
        <w:pStyle w:val="Heading5"/>
        <w:numPr>
          <w:ilvl w:val="4"/>
          <w:numId w:val="1"/>
        </w:numPr>
        <w:rPr/>
      </w:pPr>
      <w:bookmarkStart w:id="618" w:name="__RefHeading___Toc14604786_73709187"/>
      <w:bookmarkStart w:id="619" w:name="_Toc254"/>
      <w:bookmarkEnd w:id="618"/>
      <w:r>
        <w:rPr/>
        <w:t>3478</w:t>
      </w:r>
      <w:r>
        <w:rPr>
          <w:rtl w:val="true"/>
        </w:rPr>
        <w:t xml:space="preserve"> - </w:t>
      </w:r>
      <w:r>
        <w:rPr>
          <w:rtl w:val="true"/>
        </w:rPr>
        <w:t>دَورُ العِلمِ بِالنَّقصِ فِی الکَمالِ</w:t>
      </w:r>
      <w:bookmarkEnd w:id="619"/>
    </w:p>
    <w:p>
      <w:pPr>
        <w:pStyle w:val="Heading6"/>
        <w:numPr>
          <w:ilvl w:val="5"/>
          <w:numId w:val="1"/>
        </w:numPr>
        <w:rPr/>
      </w:pPr>
      <w:bookmarkStart w:id="620" w:name="__RefHeading___Toc14604788_73709187"/>
      <w:bookmarkStart w:id="621" w:name="_Toc255"/>
      <w:bookmarkEnd w:id="620"/>
      <w:r>
        <w:rPr/>
        <w:t>3478</w:t>
      </w:r>
      <w:r>
        <w:rPr>
          <w:rtl w:val="true"/>
        </w:rPr>
        <w:t xml:space="preserve"> - </w:t>
      </w:r>
      <w:r>
        <w:rPr>
          <w:rtl w:val="true"/>
        </w:rPr>
        <w:t>نقش آگاهی از نقص، در رسیدن به کمال</w:t>
      </w:r>
      <w:bookmarkEnd w:id="62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نَقَّصَ نفسَهُ إلاّ کامِلٌ </w:t>
      </w:r>
      <w:r>
        <w:rPr>
          <w:rFonts w:eastAsia="Amiri" w:cs="Amiri" w:ascii="Amiri" w:hAnsi="Amiri"/>
          <w:color w:val="111111"/>
          <w:sz w:val="28"/>
          <w:szCs w:val="28"/>
          <w:rtl w:val="true"/>
          <w:lang w:bidi="ar-SA"/>
        </w:rPr>
        <w:t xml:space="preserve">. </w:t>
      </w:r>
      <w:r>
        <w:rPr>
          <w:rStyle w:val="FootnoteAnchor"/>
          <w:rtl w:val="true"/>
        </w:rPr>
        <w:footnoteReference w:id="975"/>
      </w:r>
    </w:p>
    <w:p>
      <w:pPr>
        <w:pStyle w:val="BookText"/>
        <w:rPr/>
      </w:pPr>
      <w:r>
        <w:rPr>
          <w:rFonts w:eastAsia="Times New Roman" w:cs="Times New Roman" w:ascii="Times New Roman" w:hAnsi="Times New Roman"/>
          <w:color w:val="111111"/>
          <w:sz w:val="28"/>
          <w:szCs w:val="28"/>
          <w:lang w:val="en-US" w:bidi="en-US"/>
        </w:rPr>
        <w:t>3478</w:t>
      </w:r>
    </w:p>
    <w:p>
      <w:pPr>
        <w:pStyle w:val="BookText"/>
        <w:rPr/>
      </w:pPr>
      <w:r>
        <w:rPr>
          <w:rFonts w:ascii="IRNazanin" w:hAnsi="IRNazanin" w:eastAsia="IRNazanin"/>
          <w:color w:val="111111"/>
          <w:sz w:val="28"/>
          <w:sz w:val="28"/>
          <w:szCs w:val="28"/>
          <w:rtl w:val="true"/>
          <w:lang w:bidi="fa-IR"/>
        </w:rPr>
        <w:t>نقش آگاهی از نقص، در رسیدن به کمال</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ناقص نشمرد، مگر شخص کامل</w:t>
      </w:r>
      <w:r>
        <w:rPr>
          <w:rFonts w:eastAsia="IRNazanin" w:cs="IRNazanin"/>
          <w:color w:val="111111"/>
          <w:sz w:val="28"/>
          <w:szCs w:val="28"/>
          <w:rtl w:val="true"/>
          <w:lang w:bidi="fa-IR"/>
        </w:rPr>
        <w:t>.</w:t>
      </w:r>
      <w:bookmarkStart w:id="622" w:name="pg11929_104238"/>
    </w:p>
    <w:p>
      <w:pPr>
        <w:pStyle w:val="BookText"/>
        <w:rPr/>
      </w:pPr>
      <w:bookmarkEnd w:id="622"/>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کمالِ الإنسانِ و وُفورِ فَضلِهِ استِشعارُهُ بنفسِهِ النُّقصانَ </w:t>
      </w:r>
      <w:r>
        <w:rPr>
          <w:rFonts w:eastAsia="Amiri" w:cs="Amiri" w:ascii="Amiri" w:hAnsi="Amiri"/>
          <w:color w:val="111111"/>
          <w:sz w:val="28"/>
          <w:szCs w:val="28"/>
          <w:rtl w:val="true"/>
          <w:lang w:bidi="ar-SA"/>
        </w:rPr>
        <w:t xml:space="preserve">. </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الکمالُ فی الدُّنیا مَفقودٌ </w:t>
      </w:r>
      <w:r>
        <w:rPr>
          <w:rFonts w:eastAsia="Amiri" w:cs="Amiri" w:ascii="Amiri" w:hAnsi="Amiri"/>
          <w:color w:val="111111"/>
          <w:sz w:val="28"/>
          <w:szCs w:val="28"/>
          <w:rtl w:val="true"/>
          <w:lang w:bidi="ar-SA"/>
        </w:rPr>
        <w:t xml:space="preserve">. </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فی الشِّعرِ المَنسوبِ إلَیهِ 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أَتَمُّ النّاسِ أَعْلَمُهُم بِنَقصِهْ</w:t>
      </w:r>
    </w:p>
    <w:p>
      <w:pPr>
        <w:pStyle w:val="BookText"/>
        <w:rPr/>
      </w:pPr>
      <w:r>
        <w:rPr>
          <w:rFonts w:ascii="Amiri" w:hAnsi="Amiri" w:eastAsia="Amiri" w:cs="Amiri"/>
          <w:color w:val="111111"/>
          <w:sz w:val="28"/>
          <w:sz w:val="28"/>
          <w:szCs w:val="28"/>
          <w:rtl w:val="true"/>
          <w:lang w:bidi="ar-SA"/>
        </w:rPr>
        <w:t>و أَقمَعُهُم لِشَهوَتِهِ و حِرْصِهْ</w:t>
      </w:r>
    </w:p>
    <w:p>
      <w:pPr>
        <w:pStyle w:val="BookText"/>
        <w:rPr/>
      </w:pPr>
      <w:r>
        <w:rPr>
          <w:rFonts w:ascii="Amiri" w:hAnsi="Amiri" w:eastAsia="Amiri" w:cs="Amiri"/>
          <w:color w:val="111111"/>
          <w:sz w:val="28"/>
          <w:sz w:val="28"/>
          <w:szCs w:val="28"/>
          <w:rtl w:val="true"/>
          <w:lang w:bidi="ar-SA"/>
        </w:rPr>
        <w:t>فلا تَستَغْلِ عافِیَةً بشیءٍ</w:t>
      </w:r>
    </w:p>
    <w:p>
      <w:pPr>
        <w:pStyle w:val="BookText"/>
        <w:rPr/>
      </w:pPr>
      <w:r>
        <w:rPr>
          <w:rFonts w:ascii="Amiri" w:hAnsi="Amiri" w:eastAsia="Amiri" w:cs="Amiri"/>
          <w:color w:val="111111"/>
          <w:sz w:val="28"/>
          <w:sz w:val="28"/>
          <w:szCs w:val="28"/>
          <w:rtl w:val="true"/>
          <w:lang w:bidi="ar-SA"/>
        </w:rPr>
        <w:t xml:space="preserve">و لا تَستَرخِصَنْ داءً لِرُخْصِهْ </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انسان از ناقص بودنش، نشانه کمال و فراوانی فضل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در دنیا نایاب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شعری منسوب به ایشان ـفرمود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کاملترین مردم، کسی است که از نقص خویش آگاهتر است</w:t>
      </w:r>
    </w:p>
    <w:p>
      <w:pPr>
        <w:pStyle w:val="BookText"/>
        <w:rPr/>
      </w:pPr>
      <w:r>
        <w:rPr>
          <w:rFonts w:ascii="IRNazanin" w:hAnsi="IRNazanin" w:eastAsia="IRNazanin"/>
          <w:color w:val="111111"/>
          <w:sz w:val="28"/>
          <w:sz w:val="28"/>
          <w:szCs w:val="28"/>
          <w:rtl w:val="true"/>
          <w:lang w:bidi="fa-IR"/>
        </w:rPr>
        <w:t>و شهوت و آزمندی خود را بیشتر سرکوب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عافیت را، به هیچ بهایی مفروش</w:t>
      </w:r>
    </w:p>
    <w:p>
      <w:pPr>
        <w:pStyle w:val="BookText"/>
        <w:rPr/>
      </w:pPr>
      <w:r>
        <w:rPr>
          <w:rFonts w:ascii="IRNazanin" w:hAnsi="IRNazanin" w:eastAsia="IRNazanin"/>
          <w:color w:val="111111"/>
          <w:sz w:val="28"/>
          <w:sz w:val="28"/>
          <w:szCs w:val="28"/>
          <w:rtl w:val="true"/>
          <w:lang w:bidi="fa-IR"/>
        </w:rPr>
        <w:t>و هیچ دردی را، هر چند ناچیز باشد، دست کم مگیر</w:t>
      </w:r>
    </w:p>
    <w:p>
      <w:pPr>
        <w:pStyle w:val="Heading5"/>
        <w:numPr>
          <w:ilvl w:val="4"/>
          <w:numId w:val="1"/>
        </w:numPr>
        <w:rPr/>
      </w:pPr>
      <w:bookmarkStart w:id="623" w:name="__RefHeading___Toc14604790_73709187"/>
      <w:bookmarkStart w:id="624" w:name="_Toc256"/>
      <w:bookmarkEnd w:id="623"/>
      <w:r>
        <w:rPr/>
        <w:t>3479</w:t>
      </w:r>
      <w:r>
        <w:rPr>
          <w:rtl w:val="true"/>
        </w:rPr>
        <w:t xml:space="preserve"> - </w:t>
      </w:r>
      <w:r>
        <w:rPr>
          <w:rtl w:val="true"/>
        </w:rPr>
        <w:t>مَن کَمُلَ مِن النِّساءِ</w:t>
      </w:r>
      <w:bookmarkEnd w:id="624"/>
    </w:p>
    <w:p>
      <w:pPr>
        <w:pStyle w:val="Heading6"/>
        <w:numPr>
          <w:ilvl w:val="5"/>
          <w:numId w:val="1"/>
        </w:numPr>
        <w:rPr/>
      </w:pPr>
      <w:bookmarkStart w:id="625" w:name="__RefHeading___Toc14604792_73709187"/>
      <w:bookmarkStart w:id="626" w:name="_Toc257"/>
      <w:bookmarkEnd w:id="625"/>
      <w:r>
        <w:rPr/>
        <w:t>3479</w:t>
      </w:r>
      <w:r>
        <w:rPr>
          <w:rtl w:val="true"/>
        </w:rPr>
        <w:t xml:space="preserve"> - </w:t>
      </w:r>
      <w:r>
        <w:rPr>
          <w:rtl w:val="true"/>
        </w:rPr>
        <w:t>زنان کامل</w:t>
      </w:r>
      <w:bookmarkEnd w:id="62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کَمُلَ مِن الرِّجالِ کثیرٌ ، و لم یَکمُلْ مِن النِّساءِ إلاّ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آسِیَةُ بِنتُ مُزاحِمٍ امرأةُ فِرعَونَ ، و مَریمُ بِنتُ عِمرانَ ، و خَدیجَةُ بِنتُ خُوَیلِدٍ ، و فاطِمَةُ بِنتُ مُحمّدٍ صلی الله علیه و آله </w:t>
      </w:r>
      <w:r>
        <w:rPr>
          <w:rFonts w:eastAsia="Amiri" w:cs="Amiri" w:ascii="Amiri" w:hAnsi="Amiri"/>
          <w:color w:val="111111"/>
          <w:sz w:val="28"/>
          <w:szCs w:val="28"/>
          <w:rtl w:val="true"/>
          <w:lang w:bidi="ar-SA"/>
        </w:rPr>
        <w:t xml:space="preserve">. </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نِساءِ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خَدیجَةُ بِنتُ خُوَیلدٍ ، و فاطِمَةُ بِنتُ محمّدٍ صلی الله علیه و آله ، و مَریمُ بِنتُ عِمرانَ ، و آسِیَةُ بِنتُ مُزاحِمٍ امرأةُ فِرعَونَ </w:t>
      </w:r>
      <w:r>
        <w:rPr>
          <w:rFonts w:eastAsia="Amiri" w:cs="Amiri" w:ascii="Amiri" w:hAnsi="Amiri"/>
          <w:color w:val="111111"/>
          <w:sz w:val="28"/>
          <w:szCs w:val="28"/>
          <w:rtl w:val="true"/>
          <w:lang w:bidi="ar-SA"/>
        </w:rPr>
        <w:t xml:space="preserve">. </w:t>
      </w:r>
      <w:r>
        <w:rPr>
          <w:rStyle w:val="FootnoteAnchor"/>
          <w:rtl w:val="true"/>
        </w:rPr>
        <w:footnoteReference w:id="980"/>
      </w:r>
    </w:p>
    <w:p>
      <w:pPr>
        <w:pStyle w:val="BookText"/>
        <w:rPr/>
      </w:pPr>
      <w:r>
        <w:rPr>
          <w:rFonts w:eastAsia="Times New Roman" w:cs="Times New Roman" w:ascii="Times New Roman" w:hAnsi="Times New Roman"/>
          <w:color w:val="111111"/>
          <w:sz w:val="28"/>
          <w:szCs w:val="28"/>
          <w:lang w:val="en-US" w:bidi="en-US"/>
        </w:rPr>
        <w:t>3479</w:t>
      </w:r>
    </w:p>
    <w:p>
      <w:pPr>
        <w:pStyle w:val="BookText"/>
        <w:rPr/>
      </w:pPr>
      <w:r>
        <w:rPr>
          <w:rFonts w:ascii="IRNazanin" w:hAnsi="IRNazanin" w:eastAsia="IRNazanin"/>
          <w:color w:val="111111"/>
          <w:sz w:val="28"/>
          <w:sz w:val="28"/>
          <w:szCs w:val="28"/>
          <w:rtl w:val="true"/>
          <w:lang w:bidi="fa-IR"/>
        </w:rPr>
        <w:t>زنان کامل</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مردها شمار زیادی به کمال رسیده اند، اما از زنان تنها چهار تن به کمال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آسیه دختر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 فرعون، مریم دختر عمران، خدیجه دختر خویلد و فاطمه دختر محمّد صلی الله علیه و آله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برترین زنان بهشت، خدیجه دختر خویلد است و فاطمه دختر محمّد صلی الله علیه و آله و مریم دختر عمران ، آسیه دختر مزاحم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فرعون</w:t>
      </w:r>
      <w:r>
        <w:rPr>
          <w:rFonts w:eastAsia="IRNazanin" w:cs="IRNazanin"/>
          <w:color w:val="111111"/>
          <w:sz w:val="28"/>
          <w:szCs w:val="28"/>
          <w:rtl w:val="true"/>
          <w:lang w:bidi="fa-IR"/>
        </w:rPr>
        <w:t>.</w:t>
      </w:r>
      <w:bookmarkStart w:id="627" w:name="pg11929_104239"/>
    </w:p>
    <w:p>
      <w:pPr>
        <w:pStyle w:val="Heading5"/>
        <w:numPr>
          <w:ilvl w:val="4"/>
          <w:numId w:val="1"/>
        </w:numPr>
        <w:rPr/>
      </w:pPr>
      <w:bookmarkStart w:id="628" w:name="__RefHeading___Toc14604794_73709187"/>
      <w:bookmarkStart w:id="629" w:name="_Toc258"/>
      <w:bookmarkEnd w:id="627"/>
      <w:bookmarkEnd w:id="628"/>
      <w:r>
        <w:rPr/>
        <w:t>3480</w:t>
      </w:r>
      <w:r>
        <w:rPr>
          <w:rtl w:val="true"/>
        </w:rPr>
        <w:t xml:space="preserve"> - </w:t>
      </w:r>
      <w:r>
        <w:rPr>
          <w:rtl w:val="true"/>
        </w:rPr>
        <w:t>ما یوجِبُ الکَمالَ</w:t>
      </w:r>
      <w:bookmarkEnd w:id="629"/>
    </w:p>
    <w:p>
      <w:pPr>
        <w:pStyle w:val="Heading6"/>
        <w:numPr>
          <w:ilvl w:val="5"/>
          <w:numId w:val="1"/>
        </w:numPr>
        <w:rPr/>
      </w:pPr>
      <w:bookmarkStart w:id="630" w:name="__RefHeading___Toc14604796_73709187"/>
      <w:bookmarkStart w:id="631" w:name="_Toc259"/>
      <w:bookmarkEnd w:id="630"/>
      <w:r>
        <w:rPr/>
        <w:t>3480</w:t>
      </w:r>
      <w:r>
        <w:rPr>
          <w:rtl w:val="true"/>
        </w:rPr>
        <w:t xml:space="preserve"> - </w:t>
      </w:r>
      <w:r>
        <w:rPr>
          <w:rtl w:val="true"/>
        </w:rPr>
        <w:t>عوامل رسیدن به کمال</w:t>
      </w:r>
      <w:bookmarkEnd w:id="631"/>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 العبّاسُ ذاتَ یومٍ إلی رسول اللّه صلی الله علیه و آله و کانَ العبّاس طُوالاً حَسَنَ الجِسمِ فلمّا رآهُ النّبیُّ صلی الله علیه و آله تَبَسَّمَ إلیهِ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 ، إنّکَ لَجَمیلٌ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الجَمالُ بالرجُلِ یا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بصَوابِ القَولِ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الکمالُ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تَقوَی اللّهِ عَزَّ و جلَّ و حُسنُ الخُلُقِ </w:t>
      </w:r>
      <w:r>
        <w:rPr>
          <w:rFonts w:eastAsia="Amiri" w:cs="Amiri" w:ascii="Amiri" w:hAnsi="Amiri"/>
          <w:color w:val="111111"/>
          <w:sz w:val="28"/>
          <w:szCs w:val="28"/>
          <w:rtl w:val="true"/>
          <w:lang w:bidi="ar-SA"/>
        </w:rPr>
        <w:t xml:space="preserve">. </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کمالُ الرجُلِ بسِتِّ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بِأصغَرَیهِ ، و أکبَرَیهِ ، و هیئَتَیهِ ؛ فأمّا أصغراهُ فقَلبُهُ و لِسانُهُ ، إن قاتَلَ قاتَلَ بجَنانٍ ، و إن تَکَلَّمَ تَکَلَّمَ بلِسانٍ ، و أمّا أکبَراهُ فعَقلُهُ و هِمَّتُهُ ، و أمّا هَیئَتاهُ فمالُهُ و جَمالُهُ </w:t>
      </w:r>
      <w:r>
        <w:rPr>
          <w:rFonts w:eastAsia="Amiri" w:cs="Amiri" w:ascii="Amiri" w:hAnsi="Amiri"/>
          <w:color w:val="111111"/>
          <w:sz w:val="28"/>
          <w:szCs w:val="28"/>
          <w:rtl w:val="true"/>
          <w:lang w:bidi="ar-SA"/>
        </w:rPr>
        <w:t xml:space="preserve">. </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الکمالُ فی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علَی النَّوائبِ ، و التَّورُّعُ فی المَطالِبِ ، و إسعافُ الطّالِبِ </w:t>
      </w:r>
      <w:r>
        <w:rPr>
          <w:rFonts w:eastAsia="Amiri" w:cs="Amiri" w:ascii="Amiri" w:hAnsi="Amiri"/>
          <w:color w:val="111111"/>
          <w:sz w:val="28"/>
          <w:szCs w:val="28"/>
          <w:rtl w:val="true"/>
          <w:lang w:bidi="ar-SA"/>
        </w:rPr>
        <w:t xml:space="preserve">. </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بالعَقلِ کمالُ النفسِ ، بالمُجاهَدَةِ صَلاحُ النفسِ </w:t>
      </w:r>
      <w:r>
        <w:rPr>
          <w:rFonts w:eastAsia="Amiri" w:cs="Amiri" w:ascii="Amiri" w:hAnsi="Amiri"/>
          <w:color w:val="111111"/>
          <w:sz w:val="28"/>
          <w:szCs w:val="28"/>
          <w:rtl w:val="true"/>
          <w:lang w:bidi="ar-SA"/>
        </w:rPr>
        <w:t xml:space="preserve">. </w:t>
      </w:r>
      <w:r>
        <w:rPr>
          <w:rStyle w:val="FootnoteAnchor"/>
          <w:rtl w:val="true"/>
        </w:rPr>
        <w:footnoteReference w:id="984"/>
      </w:r>
    </w:p>
    <w:p>
      <w:pPr>
        <w:pStyle w:val="BookText"/>
        <w:rPr/>
      </w:pPr>
      <w:r>
        <w:rPr>
          <w:rFonts w:eastAsia="Times New Roman" w:cs="Times New Roman" w:ascii="Times New Roman" w:hAnsi="Times New Roman"/>
          <w:color w:val="111111"/>
          <w:sz w:val="28"/>
          <w:szCs w:val="28"/>
          <w:lang w:val="en-US" w:bidi="en-US"/>
        </w:rPr>
        <w:t>3480</w:t>
      </w:r>
    </w:p>
    <w:p>
      <w:pPr>
        <w:pStyle w:val="BookText"/>
        <w:rPr/>
      </w:pPr>
      <w:r>
        <w:rPr>
          <w:rFonts w:ascii="IRNazanin" w:hAnsi="IRNazanin" w:eastAsia="IRNazanin"/>
          <w:color w:val="111111"/>
          <w:sz w:val="28"/>
          <w:sz w:val="28"/>
          <w:szCs w:val="28"/>
          <w:rtl w:val="true"/>
          <w:lang w:bidi="fa-IR"/>
        </w:rPr>
        <w:t>عوامل رسیدن به کمال</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پیامبر خدا صلی الله علیه و آله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عباس مردی بلند قامت و خوش اندام بود حضرت به او تبسمی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زیبا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مرد به چیست؟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 گفتن سخن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 داشتن از خداوند عزّ و جلّ و خوش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مرد به شش خصلت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عضو کوچک او و دو شی ء بزرگش و دو هیئت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عضو کوچک او دل و زبان اوست؛ اگر بجنگد ، با دلش می جنگد و اگر سخن بگوید، با زبانش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عضو بزرگ او، خرد و همّت اوست و دو هیئت او مال و جمال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در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در برابر مصائب، پارسایی در خواهشها و خواستها و کمک کردن به کمک خواه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خرد است که نفْس به کمال می رسد، با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نفْس ساخته می شود</w:t>
      </w:r>
      <w:r>
        <w:rPr>
          <w:rFonts w:eastAsia="IRNazanin" w:cs="IRNazanin"/>
          <w:color w:val="111111"/>
          <w:sz w:val="28"/>
          <w:szCs w:val="28"/>
          <w:rtl w:val="true"/>
          <w:lang w:bidi="fa-IR"/>
        </w:rPr>
        <w:t>.</w:t>
      </w:r>
      <w:bookmarkStart w:id="632" w:name="pg11929_104240"/>
    </w:p>
    <w:p>
      <w:pPr>
        <w:pStyle w:val="BookText"/>
        <w:rPr/>
      </w:pPr>
      <w:bookmarkEnd w:id="632"/>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کمالُ المَرءِ عَقلُهُ ، و قیمَتُهُ فَضلُهُ </w:t>
      </w:r>
      <w:r>
        <w:rPr>
          <w:rFonts w:eastAsia="Amiri" w:cs="Amiri" w:ascii="Amiri" w:hAnsi="Amiri"/>
          <w:color w:val="111111"/>
          <w:sz w:val="28"/>
          <w:szCs w:val="28"/>
          <w:rtl w:val="true"/>
          <w:lang w:bidi="ar-SA"/>
        </w:rPr>
        <w:t xml:space="preserve">. </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کمالُ الإنسانِ العَقلُ </w:t>
      </w:r>
      <w:r>
        <w:rPr>
          <w:rFonts w:eastAsia="Amiri" w:cs="Amiri" w:ascii="Amiri" w:hAnsi="Amiri"/>
          <w:color w:val="111111"/>
          <w:sz w:val="28"/>
          <w:szCs w:val="28"/>
          <w:rtl w:val="true"/>
          <w:lang w:bidi="ar-SA"/>
        </w:rPr>
        <w:t xml:space="preserve">. </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الکمالُ کُلُّ الکمالِ التَّفقُّهُ فی الدِّینِ ، و الصَّبرُ علَی النّائبَةِ ، و تَقدیرُ المَعیشةِ </w:t>
      </w:r>
      <w:r>
        <w:rPr>
          <w:rFonts w:eastAsia="Amiri" w:cs="Amiri" w:ascii="Amiri" w:hAnsi="Amiri"/>
          <w:color w:val="111111"/>
          <w:sz w:val="28"/>
          <w:szCs w:val="28"/>
          <w:rtl w:val="true"/>
          <w:lang w:bidi="ar-SA"/>
        </w:rPr>
        <w:t xml:space="preserve">. </w:t>
      </w:r>
      <w:r>
        <w:rPr>
          <w:rStyle w:val="FootnoteAnchor"/>
          <w:rtl w:val="true"/>
        </w:rPr>
        <w:footnoteReference w:id="987"/>
      </w:r>
    </w:p>
    <w:p>
      <w:pPr>
        <w:pStyle w:val="BookText"/>
        <w:rPr/>
      </w:pPr>
      <w:r>
        <w:rPr>
          <w:rStyle w:val="FootnoteAnchor"/>
          <w:rtl w:val="true"/>
        </w:rPr>
        <w:footnoteReference w:id="9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آدمی، خرد اوست و ارزش او، فضل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انسان، خرد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حقیقی، همان فهمِ در دین و شکیبایی در برابر بلای سخت و اندازه نگه داشتن در معیشت است</w:t>
      </w:r>
      <w:r>
        <w:rPr>
          <w:rFonts w:eastAsia="IRNazanin" w:cs="IRNazanin"/>
          <w:color w:val="111111"/>
          <w:sz w:val="28"/>
          <w:szCs w:val="28"/>
          <w:rtl w:val="true"/>
          <w:lang w:bidi="fa-IR"/>
        </w:rPr>
        <w:t>.</w:t>
      </w:r>
    </w:p>
    <w:p>
      <w:pPr>
        <w:pStyle w:val="Heading5"/>
        <w:numPr>
          <w:ilvl w:val="4"/>
          <w:numId w:val="1"/>
        </w:numPr>
        <w:rPr/>
      </w:pPr>
      <w:bookmarkStart w:id="633" w:name="__RefHeading___Toc14604798_73709187"/>
      <w:bookmarkStart w:id="634" w:name="_Toc260"/>
      <w:bookmarkEnd w:id="633"/>
      <w:r>
        <w:rPr/>
        <w:t>3481</w:t>
      </w:r>
      <w:r>
        <w:rPr>
          <w:rtl w:val="true"/>
        </w:rPr>
        <w:t xml:space="preserve"> - </w:t>
      </w:r>
      <w:r>
        <w:rPr>
          <w:rtl w:val="true"/>
        </w:rPr>
        <w:t>صِفَةُ الکامِلِ</w:t>
      </w:r>
      <w:bookmarkEnd w:id="634"/>
    </w:p>
    <w:p>
      <w:pPr>
        <w:pStyle w:val="Heading6"/>
        <w:numPr>
          <w:ilvl w:val="5"/>
          <w:numId w:val="1"/>
        </w:numPr>
        <w:rPr/>
      </w:pPr>
      <w:bookmarkStart w:id="635" w:name="__RefHeading___Toc14604800_73709187"/>
      <w:bookmarkStart w:id="636" w:name="_Toc261"/>
      <w:bookmarkEnd w:id="635"/>
      <w:r>
        <w:rPr/>
        <w:t>3481</w:t>
      </w:r>
      <w:r>
        <w:rPr>
          <w:rtl w:val="true"/>
        </w:rPr>
        <w:t xml:space="preserve"> - </w:t>
      </w:r>
      <w:r>
        <w:rPr>
          <w:rtl w:val="true"/>
        </w:rPr>
        <w:t>ویژگی انسان کامل</w:t>
      </w:r>
      <w:bookmarkEnd w:id="63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کانت مَحاسِنُ الرجُلِ أکثَرَ مِن مَساوِیهِ فذلکَ الکامِلُ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التَّکامُلُ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إذا کانَ مُتساوِیَ المَحاسِنِ و المَساوِی فذلکَ المُتَماسِکُ ، و إن زادَت مَساویهِ علی مَحاسِنِهِ فذلکَ الهالِکُ </w:t>
      </w:r>
      <w:r>
        <w:rPr>
          <w:rFonts w:eastAsia="Amiri" w:cs="Amiri" w:ascii="Amiri" w:hAnsi="Amiri"/>
          <w:color w:val="111111"/>
          <w:sz w:val="28"/>
          <w:szCs w:val="28"/>
          <w:rtl w:val="true"/>
          <w:lang w:bidi="ar-SA"/>
        </w:rPr>
        <w:t xml:space="preserve">. </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الکامِلُ مَن غَلَبَ جِدُّهُ هَزلَهُ </w:t>
      </w:r>
      <w:r>
        <w:rPr>
          <w:rFonts w:eastAsia="Amiri" w:cs="Amiri" w:ascii="Amiri" w:hAnsi="Amiri"/>
          <w:color w:val="111111"/>
          <w:sz w:val="28"/>
          <w:szCs w:val="28"/>
          <w:rtl w:val="true"/>
          <w:lang w:bidi="ar-SA"/>
        </w:rPr>
        <w:t xml:space="preserve">. </w:t>
      </w:r>
      <w:r>
        <w:rPr>
          <w:rStyle w:val="FootnoteAnchor"/>
          <w:rtl w:val="true"/>
        </w:rPr>
        <w:footnoteReference w:id="9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کمالِ المَرءِ تَرکُهُ ما لا یَجمُلُ بهِ </w:t>
      </w:r>
      <w:r>
        <w:rPr>
          <w:rFonts w:eastAsia="Amiri" w:cs="Amiri" w:ascii="Amiri" w:hAnsi="Amiri"/>
          <w:color w:val="111111"/>
          <w:sz w:val="28"/>
          <w:szCs w:val="28"/>
          <w:rtl w:val="true"/>
          <w:lang w:bidi="ar-SA"/>
        </w:rPr>
        <w:t xml:space="preserve">. </w:t>
      </w:r>
      <w:r>
        <w:rPr>
          <w:rStyle w:val="FootnoteAnchor"/>
          <w:rtl w:val="true"/>
        </w:rPr>
        <w:footnoteReference w:id="99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تَسَربَلِ الحَیاءَ و ادَّرِعِ الوَفاءَ و احفَظِ الإخاءَ و أقلِلْ مُحادَثَةَ النِّساءِ ، یَکمُلْ لکَ السَّناءُ </w:t>
      </w:r>
      <w:r>
        <w:rPr>
          <w:rFonts w:eastAsia="Amiri" w:cs="Amiri" w:ascii="Amiri" w:hAnsi="Amiri"/>
          <w:color w:val="111111"/>
          <w:sz w:val="28"/>
          <w:szCs w:val="28"/>
          <w:rtl w:val="true"/>
          <w:lang w:bidi="ar-SA"/>
        </w:rPr>
        <w:t xml:space="preserve">. </w:t>
      </w:r>
      <w:r>
        <w:rPr>
          <w:rStyle w:val="FootnoteAnchor"/>
          <w:rtl w:val="true"/>
        </w:rPr>
        <w:footnoteReference w:id="992"/>
      </w:r>
    </w:p>
    <w:p>
      <w:pPr>
        <w:pStyle w:val="BookText"/>
        <w:rPr/>
      </w:pPr>
      <w:r>
        <w:rPr>
          <w:rFonts w:eastAsia="Times New Roman" w:cs="Times New Roman" w:ascii="Times New Roman" w:hAnsi="Times New Roman"/>
          <w:color w:val="111111"/>
          <w:sz w:val="28"/>
          <w:szCs w:val="28"/>
          <w:lang w:val="en-US" w:bidi="en-US"/>
        </w:rPr>
        <w:t>3481</w:t>
      </w:r>
    </w:p>
    <w:p>
      <w:pPr>
        <w:pStyle w:val="BookText"/>
        <w:rPr/>
      </w:pPr>
      <w:r>
        <w:rPr>
          <w:rFonts w:ascii="IRNazanin" w:hAnsi="IRNazanin" w:eastAsia="IRNazanin"/>
          <w:color w:val="111111"/>
          <w:sz w:val="28"/>
          <w:sz w:val="28"/>
          <w:szCs w:val="28"/>
          <w:rtl w:val="true"/>
          <w:lang w:bidi="fa-IR"/>
        </w:rPr>
        <w:t>ویژگی انسان کامل</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خوبیهای آدمی از بدیهای او بیشتر باشد، او کامل است و هر گاه خوبیها و بدیهایش برابر باشد، او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داشته و اگر بدیهایش بیشتر از خوبیهایش باشد، او هلاک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 کسی است که جدّی او بر شوخی اش چیره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کمال آدمی است که آنچه را زیبنده او نیست فرو گذارد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شرم بپوش و زره وفاداری به تن کن و برادری را نگه دار و با زنان کم سخن گوی، تا بلند مرتبگی تو کامل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خِصالٍ مَن رُزِقَها کانَ کامِلاً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 و الجَمالُ ، و الفَصاحةُ </w:t>
      </w:r>
      <w:r>
        <w:rPr>
          <w:rFonts w:eastAsia="Amiri" w:cs="Amiri" w:ascii="Amiri" w:hAnsi="Amiri"/>
          <w:color w:val="111111"/>
          <w:sz w:val="28"/>
          <w:szCs w:val="28"/>
          <w:rtl w:val="true"/>
          <w:lang w:bidi="ar-SA"/>
        </w:rPr>
        <w:t xml:space="preserve">. </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یَنبَغی لِمَن لم یَکُن عالِما أن یُعَدَّ سَعیدا ، و لا لِمَن لم یَکُن وَدودا أن یُعَدَّ حَمیدا، و لا لِمَن لم یَکُن صَبورا یُعَدَّ کامِلاً </w:t>
      </w:r>
      <w:r>
        <w:rPr>
          <w:rFonts w:eastAsia="Amiri" w:cs="Amiri" w:ascii="Amiri" w:hAnsi="Amiri"/>
          <w:color w:val="111111"/>
          <w:sz w:val="28"/>
          <w:szCs w:val="28"/>
          <w:rtl w:val="true"/>
          <w:lang w:bidi="ar-SA"/>
        </w:rPr>
        <w:t xml:space="preserve">. </w:t>
      </w:r>
      <w:r>
        <w:rPr>
          <w:rStyle w:val="FootnoteAnchor"/>
          <w:rtl w:val="true"/>
        </w:rPr>
        <w:footnoteReference w:id="994"/>
      </w:r>
    </w:p>
    <w:p>
      <w:pPr>
        <w:pStyle w:val="BookText"/>
        <w:rPr/>
      </w:pPr>
      <w:r>
        <w:rPr>
          <w:rStyle w:val="FootnoteAnchor"/>
          <w:rtl w:val="true"/>
        </w:rPr>
        <w:footnoteReference w:id="9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خصلت است که به هر کس روزی شود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خردمندی، زیبایی و شیوا سخنی</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نیست کسی که دانا نباشد، خوشبخت شمرده شود و یا کسی که مهربان نباشد، ستوده به شمار آید و یا کسی که شکیبا نیست، کامل شمرده شود</w:t>
      </w:r>
      <w:r>
        <w:rPr>
          <w:rFonts w:eastAsia="IRNazanin" w:cs="IRNazanin"/>
          <w:color w:val="111111"/>
          <w:sz w:val="28"/>
          <w:szCs w:val="28"/>
          <w:rtl w:val="true"/>
          <w:lang w:bidi="fa-IR"/>
        </w:rPr>
        <w:t>.</w:t>
      </w:r>
      <w:bookmarkStart w:id="637" w:name="pg11929_104242"/>
    </w:p>
    <w:p>
      <w:pPr>
        <w:pStyle w:val="Heading3"/>
        <w:numPr>
          <w:ilvl w:val="2"/>
          <w:numId w:val="1"/>
        </w:numPr>
        <w:rPr/>
      </w:pPr>
      <w:bookmarkStart w:id="638" w:name="__RefHeading___Toc14604802_73709187"/>
      <w:bookmarkStart w:id="639" w:name="_Toc262"/>
      <w:bookmarkEnd w:id="637"/>
      <w:bookmarkEnd w:id="638"/>
      <w:r>
        <w:rPr/>
        <w:t>467</w:t>
      </w:r>
      <w:r>
        <w:rPr>
          <w:rtl w:val="true"/>
        </w:rPr>
        <w:t xml:space="preserve"> - </w:t>
      </w:r>
      <w:r>
        <w:rPr>
          <w:rtl w:val="true"/>
        </w:rPr>
        <w:t>الکیاسة</w:t>
      </w:r>
      <w:bookmarkEnd w:id="639"/>
    </w:p>
    <w:p>
      <w:pPr>
        <w:pStyle w:val="Heading4"/>
        <w:numPr>
          <w:ilvl w:val="3"/>
          <w:numId w:val="1"/>
        </w:numPr>
        <w:rPr/>
      </w:pPr>
      <w:bookmarkStart w:id="640" w:name="__RefHeading___Toc14604804_73709187"/>
      <w:bookmarkStart w:id="641" w:name="_Toc263"/>
      <w:bookmarkEnd w:id="640"/>
      <w:r>
        <w:rPr/>
        <w:t>467</w:t>
      </w:r>
      <w:r>
        <w:rPr>
          <w:rtl w:val="true"/>
        </w:rPr>
        <w:t xml:space="preserve"> - </w:t>
      </w:r>
      <w:r>
        <w:rPr>
          <w:rtl w:val="true"/>
        </w:rPr>
        <w:t>زیرکی</w:t>
      </w:r>
      <w:bookmarkEnd w:id="641"/>
    </w:p>
    <w:p>
      <w:pPr>
        <w:pStyle w:val="Heading5"/>
        <w:numPr>
          <w:ilvl w:val="4"/>
          <w:numId w:val="1"/>
        </w:numPr>
        <w:rPr/>
      </w:pPr>
      <w:bookmarkStart w:id="642" w:name="__RefHeading___Toc14604806_73709187"/>
      <w:bookmarkStart w:id="643" w:name="_Toc264"/>
      <w:bookmarkEnd w:id="642"/>
      <w:r>
        <w:rPr>
          <w:rtl w:val="true"/>
        </w:rPr>
        <w:t>اشاره</w:t>
      </w:r>
      <w:bookmarkEnd w:id="643"/>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96"/>
      </w:r>
      <w:bookmarkStart w:id="644" w:name="pg11929_104243"/>
    </w:p>
    <w:p>
      <w:pPr>
        <w:pStyle w:val="Heading5"/>
        <w:numPr>
          <w:ilvl w:val="4"/>
          <w:numId w:val="1"/>
        </w:numPr>
        <w:rPr/>
      </w:pPr>
      <w:bookmarkStart w:id="645" w:name="__RefHeading___Toc14604808_73709187"/>
      <w:bookmarkStart w:id="646" w:name="_Toc265"/>
      <w:bookmarkEnd w:id="644"/>
      <w:bookmarkEnd w:id="645"/>
      <w:r>
        <w:rPr/>
        <w:t>3482</w:t>
      </w:r>
      <w:r>
        <w:rPr>
          <w:rtl w:val="true"/>
        </w:rPr>
        <w:t xml:space="preserve"> - </w:t>
      </w:r>
      <w:r>
        <w:rPr>
          <w:rtl w:val="true"/>
        </w:rPr>
        <w:t>الکَیِّسُ</w:t>
      </w:r>
      <w:bookmarkEnd w:id="646"/>
    </w:p>
    <w:p>
      <w:pPr>
        <w:pStyle w:val="Heading6"/>
        <w:numPr>
          <w:ilvl w:val="5"/>
          <w:numId w:val="1"/>
        </w:numPr>
        <w:rPr/>
      </w:pPr>
      <w:bookmarkStart w:id="647" w:name="__RefHeading___Toc14604810_73709187"/>
      <w:bookmarkStart w:id="648" w:name="_Toc266"/>
      <w:bookmarkEnd w:id="647"/>
      <w:r>
        <w:rPr/>
        <w:t>3482</w:t>
      </w:r>
      <w:r>
        <w:rPr>
          <w:rtl w:val="true"/>
        </w:rPr>
        <w:t xml:space="preserve"> - </w:t>
      </w:r>
      <w:r>
        <w:rPr>
          <w:rtl w:val="true"/>
        </w:rPr>
        <w:t>زیرک</w:t>
      </w:r>
      <w:bookmarkEnd w:id="64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الکَیِّسُ مَن دانَ نفسَهُ و عَمِلَ لِما بَعدَ المَوتِ ، و العاجِزُ مَن أتبَعَ نفسَهُ و هواها و تَمنَّی علَی اللّهِ عَزَّ و جلَّ الأمانِیَّ </w:t>
      </w:r>
      <w:r>
        <w:rPr>
          <w:rFonts w:eastAsia="Amiri" w:cs="Amiri" w:ascii="Amiri" w:hAnsi="Amiri"/>
          <w:color w:val="111111"/>
          <w:sz w:val="28"/>
          <w:szCs w:val="28"/>
          <w:rtl w:val="true"/>
          <w:lang w:bidi="ar-SA"/>
        </w:rPr>
        <w:t xml:space="preserve">. </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الکَیِّسُ مَن عَرَفَ نفسَهُ و أخلَصَ أعمالَهُ </w:t>
      </w:r>
      <w:r>
        <w:rPr>
          <w:rFonts w:eastAsia="Amiri" w:cs="Amiri" w:ascii="Amiri" w:hAnsi="Amiri"/>
          <w:color w:val="111111"/>
          <w:sz w:val="28"/>
          <w:szCs w:val="28"/>
          <w:rtl w:val="true"/>
          <w:lang w:bidi="ar-SA"/>
        </w:rPr>
        <w:t xml:space="preserve">. </w:t>
      </w:r>
      <w:r>
        <w:rPr>
          <w:rStyle w:val="FootnoteAnchor"/>
          <w:rtl w:val="true"/>
        </w:rPr>
        <w:footnoteReference w:id="9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الکَیِّسُ أصلُهُ عَقلُهُ ، و مُروءَتُهُ خُلُقُهُ ، و دِینُهُ حَسَبُهُ </w:t>
      </w:r>
      <w:r>
        <w:rPr>
          <w:rFonts w:eastAsia="Amiri" w:cs="Amiri" w:ascii="Amiri" w:hAnsi="Amiri"/>
          <w:color w:val="111111"/>
          <w:sz w:val="28"/>
          <w:szCs w:val="28"/>
          <w:rtl w:val="true"/>
          <w:lang w:bidi="ar-SA"/>
        </w:rPr>
        <w:t xml:space="preserve">. </w:t>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الکَیِّسُ مَن کانَ یَومُهُ خَیرا مِن أمسِهِ ، و عَقَلَ الذَّمَّ عن نفسِهِ </w:t>
      </w:r>
      <w:r>
        <w:rPr>
          <w:rFonts w:eastAsia="Amiri" w:cs="Amiri" w:ascii="Amiri" w:hAnsi="Amiri"/>
          <w:color w:val="111111"/>
          <w:sz w:val="28"/>
          <w:szCs w:val="28"/>
          <w:rtl w:val="true"/>
          <w:lang w:bidi="ar-SA"/>
        </w:rPr>
        <w:t xml:space="preserve">. </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الکَیِّسُ مَن أحیا فَضائلَهُ و أماتَ رَذائلَهُ بقَمعِهِ شَهوَتَهُ و هَواهُ </w:t>
      </w:r>
      <w:r>
        <w:rPr>
          <w:rFonts w:eastAsia="Amiri" w:cs="Amiri" w:ascii="Amiri" w:hAnsi="Amiri"/>
          <w:color w:val="111111"/>
          <w:sz w:val="28"/>
          <w:szCs w:val="28"/>
          <w:rtl w:val="true"/>
          <w:lang w:bidi="ar-SA"/>
        </w:rPr>
        <w:t xml:space="preserve">. </w:t>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الکَیِّسُ مَن کانَ غافِلاً عن غیرِهِ، و لنفسِهِ کَثیرَ التَّقاضی </w:t>
      </w:r>
      <w:r>
        <w:rPr>
          <w:rFonts w:eastAsia="Amiri" w:cs="Amiri" w:ascii="Amiri" w:hAnsi="Amiri"/>
          <w:color w:val="111111"/>
          <w:sz w:val="28"/>
          <w:szCs w:val="28"/>
          <w:rtl w:val="true"/>
          <w:lang w:bidi="ar-SA"/>
        </w:rPr>
        <w:t xml:space="preserve">. </w:t>
      </w:r>
      <w:r>
        <w:rPr>
          <w:rStyle w:val="FootnoteAnchor"/>
          <w:rtl w:val="true"/>
        </w:rPr>
        <w:footnoteReference w:id="1002"/>
      </w:r>
    </w:p>
    <w:p>
      <w:pPr>
        <w:pStyle w:val="BookText"/>
        <w:rPr/>
      </w:pPr>
      <w:r>
        <w:rPr>
          <w:rFonts w:eastAsia="Times New Roman" w:cs="Times New Roman" w:ascii="Times New Roman" w:hAnsi="Times New Roman"/>
          <w:color w:val="111111"/>
          <w:sz w:val="28"/>
          <w:szCs w:val="28"/>
          <w:lang w:val="en-US" w:bidi="en-US"/>
        </w:rPr>
        <w:t>3482</w:t>
      </w:r>
    </w:p>
    <w:p>
      <w:pPr>
        <w:pStyle w:val="BookText"/>
        <w:rPr/>
      </w:pPr>
      <w:r>
        <w:rPr>
          <w:rFonts w:ascii="IRNazanin" w:hAnsi="IRNazanin" w:eastAsia="IRNazanin"/>
          <w:color w:val="111111"/>
          <w:sz w:val="28"/>
          <w:sz w:val="28"/>
          <w:szCs w:val="28"/>
          <w:rtl w:val="true"/>
          <w:lang w:bidi="fa-IR"/>
        </w:rPr>
        <w:t>زیرک</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زیرک کسی است که نفس خود را محکوم سازد و برای پس از مرگ کار کند و درمانده و ناتوان کسی است که از نفس و خواهش آن، پیروی نماید و از خداوند عزّ و جلّ، آرزوها و توقّعات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زیرک کسی است که خود را بشناسد و اعمالش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زیرک، ریشه اش خرد اوست و مردانگیش، خوی او و دینش، تبار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زیرک کسی است که امروزش از دیروزش بهتر باشد و نکوهش را از خود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زیرک کسی است که فضیلت های خویش را زنده کند و با سرکوبِ شهوت و هوایِ نفْسِ خود،رذیلت هایش را بمیراند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زیرک کسی است که از غیر خود غافل باشد و از نفْس خویش، زیاد بازخواست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الکَیِّسُ مَن مَلَکَ عِنانَ شَهوَتِهِ </w:t>
      </w:r>
      <w:r>
        <w:rPr>
          <w:rFonts w:eastAsia="Amiri" w:cs="Amiri" w:ascii="Amiri" w:hAnsi="Amiri"/>
          <w:color w:val="111111"/>
          <w:sz w:val="28"/>
          <w:szCs w:val="28"/>
          <w:rtl w:val="true"/>
          <w:lang w:bidi="ar-SA"/>
        </w:rPr>
        <w:t xml:space="preserve">. </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الکَیِّسُ مَن تَجَلبَبَ الحَیاءَ و ادَّرَعَ الحِلمَ </w:t>
      </w:r>
      <w:r>
        <w:rPr>
          <w:rFonts w:eastAsia="Amiri" w:cs="Amiri" w:ascii="Amiri" w:hAnsi="Amiri"/>
          <w:color w:val="111111"/>
          <w:sz w:val="28"/>
          <w:szCs w:val="28"/>
          <w:rtl w:val="true"/>
          <w:lang w:bidi="ar-SA"/>
        </w:rPr>
        <w:t xml:space="preserve">. </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الکَیِّسُ صَدیقُهُ الحَقُّ و عَدُوُّهُ الباطِلُ </w:t>
      </w:r>
      <w:r>
        <w:rPr>
          <w:rFonts w:eastAsia="Amiri" w:cs="Amiri" w:ascii="Amiri" w:hAnsi="Amiri"/>
          <w:color w:val="111111"/>
          <w:sz w:val="28"/>
          <w:szCs w:val="28"/>
          <w:rtl w:val="true"/>
          <w:lang w:bidi="ar-SA"/>
        </w:rPr>
        <w:t xml:space="preserve">. </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الکَیِّسَ مَن کانَ لِشَهوَتِهِ مانِعا و لِنَزوتِهِ عندَ الحَفیظَةِ واقِما قامِعا </w:t>
      </w:r>
      <w:r>
        <w:rPr>
          <w:rFonts w:eastAsia="Amiri" w:cs="Amiri" w:ascii="Amiri" w:hAnsi="Amiri"/>
          <w:color w:val="111111"/>
          <w:sz w:val="28"/>
          <w:szCs w:val="28"/>
          <w:rtl w:val="true"/>
          <w:lang w:bidi="ar-SA"/>
        </w:rPr>
        <w:t xml:space="preserve">. </w:t>
      </w:r>
      <w:r>
        <w:rPr>
          <w:rStyle w:val="FootnoteAnchor"/>
          <w:rtl w:val="true"/>
        </w:rPr>
        <w:footnoteReference w:id="10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الکَیِّسُ مَن إذا أساءَ استَغفَرَ و إذا أذنَبَ نَدِمَ </w:t>
      </w:r>
      <w:r>
        <w:rPr>
          <w:rFonts w:eastAsia="Amiri" w:cs="Amiri" w:ascii="Amiri" w:hAnsi="Amiri"/>
          <w:color w:val="111111"/>
          <w:sz w:val="28"/>
          <w:szCs w:val="28"/>
          <w:rtl w:val="true"/>
          <w:lang w:bidi="ar-SA"/>
        </w:rPr>
        <w:t xml:space="preserve">. </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الکَیْسُ تَقوَی اللّهِ سبحانَهُ ، و تَجنُّبُ المَحارِمِ ، و إصلاحُ المَعادِ </w:t>
      </w:r>
      <w:r>
        <w:rPr>
          <w:rFonts w:eastAsia="Amiri" w:cs="Amiri" w:ascii="Amiri" w:hAnsi="Amiri"/>
          <w:color w:val="111111"/>
          <w:sz w:val="28"/>
          <w:szCs w:val="28"/>
          <w:rtl w:val="true"/>
          <w:lang w:bidi="ar-SA"/>
        </w:rPr>
        <w:t xml:space="preserve">. </w:t>
      </w:r>
      <w:r>
        <w:rPr>
          <w:rStyle w:val="FootnoteAnchor"/>
          <w:rtl w:val="true"/>
        </w:rPr>
        <w:footnoteReference w:id="100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أشرَفُ المُؤمنینَ أکثَرُهُم کَیْسا </w:t>
      </w:r>
      <w:r>
        <w:rPr>
          <w:rFonts w:eastAsia="Amiri" w:cs="Amiri" w:ascii="Amiri" w:hAnsi="Amiri"/>
          <w:color w:val="111111"/>
          <w:sz w:val="28"/>
          <w:szCs w:val="28"/>
          <w:rtl w:val="true"/>
          <w:lang w:bidi="ar-SA"/>
        </w:rPr>
        <w:t xml:space="preserve">. </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علَیکُم بحُسنِ الصَّلاةِ ، و اعمَلُوا لاِخِرتکم و اختارُوا لأنفُسِکم ، فإنّ الرجُلَ قد یکونُ کَیِّسا فی أمرِ الدُّنیا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أکْیَسَ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الکَیِّسُ کَیِّسُ الآخِرَةِ </w:t>
      </w:r>
      <w:r>
        <w:rPr>
          <w:rFonts w:eastAsia="Amiri" w:cs="Amiri" w:ascii="Amiri" w:hAnsi="Amiri"/>
          <w:color w:val="111111"/>
          <w:sz w:val="28"/>
          <w:szCs w:val="28"/>
          <w:rtl w:val="true"/>
          <w:lang w:bidi="ar-SA"/>
        </w:rPr>
        <w:t xml:space="preserve">. </w:t>
      </w:r>
      <w:r>
        <w:rPr>
          <w:rStyle w:val="FootnoteAnchor"/>
          <w:rtl w:val="true"/>
        </w:rPr>
        <w:footnoteReference w:id="1010"/>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زیرک کسی است که زمام شهوت خویش را در اختیار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زیرک کسی است که جامه حیا پوشد و زره بردباری به تن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زیرک، دوستش حقّ است و دشمنش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زیرک کسی است که جلوگیر شهوت خود باشد و هنگام خشم، تندی و تیزی خویش را مقهور و سرکوب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زیرک، در حقیقت کسی است که هرگاه بدی کند، آمرزش طلبد و هر گاه گناه کند، پشیمان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زیرکی، پرهیز از خداوند سبحان است و دوری از حرامها و درست کردن 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ترین مؤمنان، زیرکترین آنهاست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 نماز بگزارید و برای آخرتتان کار کنید و برای خویشتن برگزینید ؛ زیرا گاهی اوقات آدمی در کار دنیا زیرک است به طوری 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چه زرنگ است، اما در حقیقت زیرک کسی است، که در کار آخرت زیرک باشد</w:t>
      </w:r>
      <w:r>
        <w:rPr>
          <w:rFonts w:eastAsia="IRNazanin" w:cs="IRNazanin"/>
          <w:color w:val="111111"/>
          <w:sz w:val="28"/>
          <w:szCs w:val="28"/>
          <w:rtl w:val="true"/>
          <w:lang w:bidi="fa-IR"/>
        </w:rPr>
        <w:t>.</w:t>
      </w:r>
      <w:bookmarkStart w:id="649" w:name="pg11929_104245"/>
    </w:p>
    <w:p>
      <w:pPr>
        <w:pStyle w:val="Heading5"/>
        <w:numPr>
          <w:ilvl w:val="4"/>
          <w:numId w:val="1"/>
        </w:numPr>
        <w:rPr/>
      </w:pPr>
      <w:bookmarkStart w:id="650" w:name="__RefHeading___Toc14604812_73709187"/>
      <w:bookmarkStart w:id="651" w:name="_Toc267"/>
      <w:bookmarkEnd w:id="649"/>
      <w:bookmarkEnd w:id="650"/>
      <w:r>
        <w:rPr/>
        <w:t>3483</w:t>
      </w:r>
      <w:r>
        <w:rPr>
          <w:rtl w:val="true"/>
        </w:rPr>
        <w:t xml:space="preserve"> - </w:t>
      </w:r>
      <w:r>
        <w:rPr>
          <w:rtl w:val="true"/>
        </w:rPr>
        <w:t>الفِطنَةُ</w:t>
      </w:r>
      <w:bookmarkEnd w:id="651"/>
    </w:p>
    <w:p>
      <w:pPr>
        <w:pStyle w:val="Heading6"/>
        <w:numPr>
          <w:ilvl w:val="5"/>
          <w:numId w:val="1"/>
        </w:numPr>
        <w:rPr/>
      </w:pPr>
      <w:bookmarkStart w:id="652" w:name="__RefHeading___Toc14604814_73709187"/>
      <w:bookmarkStart w:id="653" w:name="_Toc268"/>
      <w:bookmarkEnd w:id="652"/>
      <w:r>
        <w:rPr/>
        <w:t>3483</w:t>
      </w:r>
      <w:r>
        <w:rPr>
          <w:rtl w:val="true"/>
        </w:rPr>
        <w:t xml:space="preserve"> - </w:t>
      </w:r>
      <w:r>
        <w:rPr>
          <w:rtl w:val="true"/>
        </w:rPr>
        <w:t>هوشمندی</w:t>
      </w:r>
      <w:bookmarkEnd w:id="65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ضادُّوا الغَباوَةَ بالفِطنةِ </w:t>
      </w:r>
      <w:r>
        <w:rPr>
          <w:rFonts w:eastAsia="Amiri" w:cs="Amiri" w:ascii="Amiri" w:hAnsi="Amiri"/>
          <w:color w:val="111111"/>
          <w:sz w:val="28"/>
          <w:szCs w:val="28"/>
          <w:rtl w:val="true"/>
          <w:lang w:bidi="ar-SA"/>
        </w:rPr>
        <w:t xml:space="preserve">. </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المَرءُ بفِطنَتِهِ لا بِصورَتِهِ </w:t>
      </w:r>
      <w:r>
        <w:rPr>
          <w:rFonts w:eastAsia="Amiri" w:cs="Amiri" w:ascii="Amiri" w:hAnsi="Amiri"/>
          <w:color w:val="111111"/>
          <w:sz w:val="28"/>
          <w:szCs w:val="28"/>
          <w:rtl w:val="true"/>
          <w:lang w:bidi="ar-SA"/>
        </w:rPr>
        <w:t xml:space="preserve">. </w:t>
      </w: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الفَهمُ بالفِطنَةِ </w:t>
      </w:r>
      <w:r>
        <w:rPr>
          <w:rFonts w:eastAsia="Amiri" w:cs="Amiri" w:ascii="Amiri" w:hAnsi="Amiri"/>
          <w:color w:val="111111"/>
          <w:sz w:val="28"/>
          <w:szCs w:val="28"/>
          <w:rtl w:val="true"/>
          <w:lang w:bidi="ar-SA"/>
        </w:rPr>
        <w:t xml:space="preserve">. </w:t>
      </w:r>
      <w:r>
        <w:rPr>
          <w:rStyle w:val="FootnoteAnchor"/>
          <w:rtl w:val="true"/>
        </w:rPr>
        <w:footnoteReference w:id="10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الفِطنَةُ هِدایَةٌ </w:t>
      </w:r>
      <w:r>
        <w:rPr>
          <w:rFonts w:eastAsia="Amiri" w:cs="Amiri" w:ascii="Amiri" w:hAnsi="Amiri"/>
          <w:color w:val="111111"/>
          <w:sz w:val="28"/>
          <w:szCs w:val="28"/>
          <w:rtl w:val="true"/>
          <w:lang w:bidi="ar-SA"/>
        </w:rPr>
        <w:t xml:space="preserve">. </w:t>
      </w:r>
      <w:r>
        <w:rPr>
          <w:rStyle w:val="FootnoteAnchor"/>
          <w:rtl w:val="true"/>
        </w:rPr>
        <w:footnoteReference w:id="10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الیَقینُ مِنها علی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تَبصِرَةِ الفِطنَةِ ، و تأوُّلِ الحِکمَةِ ، و مَوعِظَةِ العِبرَةِ ، و سُنَّةِ الأوَّلِینَ ، فَمَن تَبَصَّرَ فی الفِطنَةِ تَبَیَّنَت لَهُ الحِکمَةُ ، و مَن تَبَیَّنَت لَهُ الحِکمَةُ عَرَفَ العِبرَةَ ، و مَن عَرَفَ العِبرَةَ فکأنّما کانَ فی الأوَّلینَ </w:t>
      </w:r>
      <w:r>
        <w:rPr>
          <w:rFonts w:eastAsia="Amiri" w:cs="Amiri" w:ascii="Amiri" w:hAnsi="Amiri"/>
          <w:color w:val="111111"/>
          <w:sz w:val="28"/>
          <w:szCs w:val="28"/>
          <w:rtl w:val="true"/>
          <w:lang w:bidi="ar-SA"/>
        </w:rPr>
        <w:t xml:space="preserve">. </w:t>
      </w:r>
      <w:r>
        <w:rPr>
          <w:rStyle w:val="FootnoteAnchor"/>
          <w:rtl w:val="true"/>
        </w:rPr>
        <w:footnoteReference w:id="1015"/>
      </w:r>
    </w:p>
    <w:p>
      <w:pPr>
        <w:pStyle w:val="BookText"/>
        <w:rPr/>
      </w:pPr>
      <w:r>
        <w:rPr>
          <w:rFonts w:eastAsia="Times New Roman" w:cs="Times New Roman" w:ascii="Times New Roman" w:hAnsi="Times New Roman"/>
          <w:color w:val="111111"/>
          <w:sz w:val="28"/>
          <w:szCs w:val="28"/>
          <w:lang w:val="en-US" w:bidi="en-US"/>
        </w:rPr>
        <w:t>3483</w:t>
      </w:r>
    </w:p>
    <w:p>
      <w:pPr>
        <w:pStyle w:val="BookText"/>
        <w:rPr/>
      </w:pPr>
      <w:r>
        <w:rPr>
          <w:rFonts w:ascii="IRNazanin" w:hAnsi="IRNazanin" w:eastAsia="IRNazanin"/>
          <w:color w:val="111111"/>
          <w:sz w:val="28"/>
          <w:sz w:val="28"/>
          <w:szCs w:val="28"/>
          <w:rtl w:val="true"/>
          <w:lang w:bidi="fa-IR"/>
        </w:rPr>
        <w:t>هوشمندی</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هوشمندی به جنگ کودنی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به هوش اوست نه به صورت و ظاهر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فهمیدن، با هوشمندی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هوشمندی،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راهیابی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یکی از پایه های ایمان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چهار شاخه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بیناییِ هوشمندانه، دریافتِ حکیمانه، پندآموزی از عبرت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 روش پیشینیان؛ زیرا هر که هوشمندانه بنگرد ، حکمت بر او روشن شود و هر که حکمت برایش روشن شود، عبرت آموزد و هر که عبرت آموزد، گویی با پیشینیان بوده است</w:t>
      </w:r>
      <w:r>
        <w:rPr>
          <w:rFonts w:eastAsia="IRNazanin" w:cs="IRNazanin"/>
          <w:color w:val="111111"/>
          <w:sz w:val="28"/>
          <w:szCs w:val="28"/>
          <w:rtl w:val="true"/>
          <w:lang w:bidi="fa-IR"/>
        </w:rPr>
        <w:t>.</w:t>
      </w:r>
    </w:p>
    <w:p>
      <w:pPr>
        <w:pStyle w:val="Heading5"/>
        <w:numPr>
          <w:ilvl w:val="4"/>
          <w:numId w:val="1"/>
        </w:numPr>
        <w:rPr/>
      </w:pPr>
      <w:bookmarkStart w:id="654" w:name="__RefHeading___Toc14604816_73709187"/>
      <w:bookmarkStart w:id="655" w:name="_Toc269"/>
      <w:bookmarkEnd w:id="654"/>
      <w:r>
        <w:rPr/>
        <w:t>3484</w:t>
      </w:r>
      <w:r>
        <w:rPr>
          <w:rtl w:val="true"/>
        </w:rPr>
        <w:t xml:space="preserve"> - </w:t>
      </w:r>
      <w:r>
        <w:rPr>
          <w:rtl w:val="true"/>
        </w:rPr>
        <w:t>خَصائِصُ الأکیاسِ</w:t>
      </w:r>
      <w:bookmarkEnd w:id="655"/>
    </w:p>
    <w:p>
      <w:pPr>
        <w:pStyle w:val="Heading6"/>
        <w:numPr>
          <w:ilvl w:val="5"/>
          <w:numId w:val="1"/>
        </w:numPr>
        <w:rPr/>
      </w:pPr>
      <w:bookmarkStart w:id="656" w:name="__RefHeading___Toc14604818_73709187"/>
      <w:bookmarkStart w:id="657" w:name="_Toc270"/>
      <w:bookmarkEnd w:id="656"/>
      <w:r>
        <w:rPr/>
        <w:t>3484</w:t>
      </w:r>
      <w:r>
        <w:rPr>
          <w:rtl w:val="true"/>
        </w:rPr>
        <w:t xml:space="preserve"> - </w:t>
      </w:r>
      <w:r>
        <w:rPr>
          <w:rtl w:val="true"/>
        </w:rPr>
        <w:t>ویژگیهای زیرکان</w:t>
      </w:r>
      <w:bookmarkEnd w:id="65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الأکیاسَ هُمُ الذینَ للدُّنیا مَقَتوا ، و أعیُنَهُم عن زَهرَتِها أغمَضوا ، و قُلوبَهُم عنها صَرَفوا ، و بالدّارِ الباقِیَةِ تَوَلَّهوا </w:t>
      </w:r>
      <w:r>
        <w:rPr>
          <w:rFonts w:eastAsia="Amiri" w:cs="Amiri" w:ascii="Amiri" w:hAnsi="Amiri"/>
          <w:color w:val="111111"/>
          <w:sz w:val="28"/>
          <w:szCs w:val="28"/>
          <w:rtl w:val="true"/>
          <w:lang w:bidi="ar-SA"/>
        </w:rPr>
        <w:t xml:space="preserve">. </w:t>
      </w:r>
      <w:r>
        <w:rPr>
          <w:rStyle w:val="FootnoteAnchor"/>
          <w:rtl w:val="true"/>
        </w:rPr>
        <w:footnoteReference w:id="1016"/>
      </w:r>
    </w:p>
    <w:p>
      <w:pPr>
        <w:pStyle w:val="BookText"/>
        <w:rPr/>
      </w:pPr>
      <w:r>
        <w:rPr>
          <w:rFonts w:eastAsia="Times New Roman" w:cs="Times New Roman" w:ascii="Times New Roman" w:hAnsi="Times New Roman"/>
          <w:color w:val="111111"/>
          <w:sz w:val="28"/>
          <w:szCs w:val="28"/>
          <w:lang w:val="en-US" w:bidi="en-US"/>
        </w:rPr>
        <w:t>3484</w:t>
      </w:r>
    </w:p>
    <w:p>
      <w:pPr>
        <w:pStyle w:val="BookText"/>
        <w:rPr/>
      </w:pPr>
      <w:r>
        <w:rPr>
          <w:rFonts w:ascii="IRNazanin" w:hAnsi="IRNazanin" w:eastAsia="IRNazanin"/>
          <w:color w:val="111111"/>
          <w:sz w:val="28"/>
          <w:sz w:val="28"/>
          <w:szCs w:val="28"/>
          <w:rtl w:val="true"/>
          <w:lang w:bidi="fa-IR"/>
        </w:rPr>
        <w:t>ویژگیهای زیرکان</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زیرکان، کسانی هستند که دنیا را دشمن دارند و از زرق و برق آن چشم فرو بندند و دلهایشان را از آن روی گردان کنند و شیفته سرای جاویدان شوند</w:t>
      </w:r>
      <w:r>
        <w:rPr>
          <w:rFonts w:eastAsia="IRNazanin" w:cs="IRNazanin"/>
          <w:color w:val="111111"/>
          <w:sz w:val="28"/>
          <w:szCs w:val="28"/>
          <w:rtl w:val="true"/>
          <w:lang w:bidi="fa-IR"/>
        </w:rPr>
        <w:t>.</w:t>
      </w:r>
      <w:bookmarkStart w:id="658" w:name="pg11929_104246"/>
    </w:p>
    <w:p>
      <w:pPr>
        <w:pStyle w:val="BookText"/>
        <w:rPr/>
      </w:pPr>
      <w:bookmarkEnd w:id="658"/>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الدُّنیا مُطَلَّقةُ الأکیاسِ </w:t>
      </w:r>
      <w:r>
        <w:rPr>
          <w:rFonts w:eastAsia="Amiri" w:cs="Amiri" w:ascii="Amiri" w:hAnsi="Amiri"/>
          <w:color w:val="111111"/>
          <w:sz w:val="28"/>
          <w:szCs w:val="28"/>
          <w:rtl w:val="true"/>
          <w:lang w:bidi="ar-SA"/>
        </w:rPr>
        <w:t xml:space="preserve">. </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سبحانَهُ جَعَلَ الطاعَةَ غَنیمَةَ الأکیاسِ عندَ تَفریطِ العَجَزَةِ </w:t>
      </w:r>
      <w:r>
        <w:rPr>
          <w:rFonts w:eastAsia="Amiri" w:cs="Amiri" w:ascii="Amiri" w:hAnsi="Amiri"/>
          <w:color w:val="111111"/>
          <w:sz w:val="28"/>
          <w:szCs w:val="28"/>
          <w:rtl w:val="true"/>
          <w:lang w:bidi="ar-SA"/>
        </w:rPr>
        <w:t xml:space="preserve">. </w:t>
      </w: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 مِن صائمٍ لیسَ لَهُ مِن صیامِهِ إلاّ الجُوعُ و الظَّمَأُ ، و کَم مِن قائمٍ لیسَ لَهُ مِن قیامِهِ إلاّ السَّهَرُ و العَناءُ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حَبَّذا نَومُ الأکیاسِ و إفطارُهُم </w:t>
      </w:r>
      <w:r>
        <w:rPr>
          <w:rFonts w:eastAsia="Amiri" w:cs="Amiri" w:ascii="Amiri" w:hAnsi="Amiri"/>
          <w:color w:val="111111"/>
          <w:sz w:val="28"/>
          <w:szCs w:val="28"/>
          <w:rtl w:val="true"/>
          <w:lang w:bidi="ar-SA"/>
        </w:rPr>
        <w:t xml:space="preserve">. </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لِلطّاعَةِ أعلاما واضِحَةً ، و سُبُلاً نَیِّرَةً ، و مَحَجّةً نَهْجَةً ، و غایَةً مُطَّلَبةً ، یَرِدُها الأکیاسُ و یُخالِفُها الأنکاسُ </w:t>
      </w:r>
      <w:r>
        <w:rPr>
          <w:rFonts w:eastAsia="Amiri" w:cs="Amiri" w:ascii="Amiri" w:hAnsi="Amiri"/>
          <w:color w:val="111111"/>
          <w:sz w:val="28"/>
          <w:szCs w:val="28"/>
          <w:rtl w:val="true"/>
          <w:lang w:bidi="ar-SA"/>
        </w:rPr>
        <w:t xml:space="preserve">. </w:t>
      </w:r>
      <w:r>
        <w:rPr>
          <w:rStyle w:val="FootnoteAnchor"/>
          <w:rtl w:val="true"/>
        </w:rPr>
        <w:footnoteReference w:id="1020"/>
      </w:r>
    </w:p>
    <w:p>
      <w:pPr>
        <w:pStyle w:val="BookText"/>
        <w:rPr/>
      </w:pPr>
      <w:r>
        <w:rPr>
          <w:rStyle w:val="FootnoteAnchor"/>
          <w:rtl w:val="true"/>
        </w:rPr>
        <w:footnoteReference w:id="10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مطلّقه زیرکان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سبحان، 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غنیمتی برای زیرکان قرار داده، آن گاه که نا توانان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طاعت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روزه داری که از روزه اش حاصلی جز گرسنگی و تشنگی نمی برد و بسا شب زنده داری که از عبادت شبانه اش جز بیداری و رنج نصیبی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خواب زیرکان و روزه نگرفتن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 هایی آشکار و راههایی تابناک و جادّه ای روشن و پایانی مطلوب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زیرکان، به آن درآیند و سفلگان از آن روی گردانند</w:t>
      </w:r>
      <w:r>
        <w:rPr>
          <w:rFonts w:eastAsia="IRNazanin" w:cs="IRNazanin"/>
          <w:color w:val="111111"/>
          <w:sz w:val="28"/>
          <w:szCs w:val="28"/>
          <w:rtl w:val="true"/>
          <w:lang w:bidi="fa-IR"/>
        </w:rPr>
        <w:t>.</w:t>
      </w:r>
    </w:p>
    <w:p>
      <w:pPr>
        <w:pStyle w:val="Heading5"/>
        <w:numPr>
          <w:ilvl w:val="4"/>
          <w:numId w:val="1"/>
        </w:numPr>
        <w:rPr/>
      </w:pPr>
      <w:bookmarkStart w:id="659" w:name="__RefHeading___Toc14604820_73709187"/>
      <w:bookmarkStart w:id="660" w:name="_Toc271"/>
      <w:bookmarkEnd w:id="659"/>
      <w:r>
        <w:rPr/>
        <w:t>3485</w:t>
      </w:r>
      <w:r>
        <w:rPr>
          <w:rtl w:val="true"/>
        </w:rPr>
        <w:t xml:space="preserve"> - </w:t>
      </w:r>
      <w:r>
        <w:rPr>
          <w:rtl w:val="true"/>
        </w:rPr>
        <w:t>أکیَسُ النّاسِ</w:t>
      </w:r>
      <w:bookmarkEnd w:id="660"/>
    </w:p>
    <w:p>
      <w:pPr>
        <w:pStyle w:val="Heading6"/>
        <w:numPr>
          <w:ilvl w:val="5"/>
          <w:numId w:val="1"/>
        </w:numPr>
        <w:rPr/>
      </w:pPr>
      <w:bookmarkStart w:id="661" w:name="__RefHeading___Toc14604822_73709187"/>
      <w:bookmarkStart w:id="662" w:name="_Toc272"/>
      <w:bookmarkEnd w:id="661"/>
      <w:r>
        <w:rPr/>
        <w:t>3485</w:t>
      </w:r>
      <w:r>
        <w:rPr>
          <w:rtl w:val="true"/>
        </w:rPr>
        <w:t xml:space="preserve"> - </w:t>
      </w:r>
      <w:r>
        <w:rPr>
          <w:rtl w:val="true"/>
        </w:rPr>
        <w:t>زیرکترین مردمان</w:t>
      </w:r>
      <w:bookmarkEnd w:id="662"/>
    </w:p>
    <w:p>
      <w:pPr>
        <w:pStyle w:val="BookText"/>
        <w:rPr/>
      </w:pPr>
      <w:r>
        <w:rPr>
          <w:rFonts w:ascii="Amiri" w:hAnsi="Amiri" w:eastAsia="Amiri" w:cs="Amiri"/>
          <w:color w:val="111111"/>
          <w:sz w:val="28"/>
          <w:sz w:val="28"/>
          <w:szCs w:val="28"/>
          <w:rtl w:val="true"/>
          <w:lang w:bidi="ar-SA"/>
        </w:rPr>
        <w:t xml:space="preserve">رسولُ اللّهِ صلی الله علیه و آلهـ لمّا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أکیَسُ المؤمنینَ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أکثُرهُم ذِکرا لِلمَوتِ و أشَدُّهُم لَهُ استِعدادا </w:t>
      </w:r>
      <w:r>
        <w:rPr>
          <w:rFonts w:eastAsia="Amiri" w:cs="Amiri" w:ascii="Amiri" w:hAnsi="Amiri"/>
          <w:color w:val="111111"/>
          <w:sz w:val="28"/>
          <w:szCs w:val="28"/>
          <w:rtl w:val="true"/>
          <w:lang w:bidi="ar-SA"/>
        </w:rPr>
        <w:t xml:space="preserve">. </w:t>
      </w:r>
      <w:r>
        <w:rPr>
          <w:rStyle w:val="FootnoteAnchor"/>
          <w:rtl w:val="true"/>
        </w:rPr>
        <w:footnoteReference w:id="1022"/>
      </w:r>
    </w:p>
    <w:p>
      <w:pPr>
        <w:pStyle w:val="BookText"/>
        <w:rPr/>
      </w:pPr>
      <w:r>
        <w:rPr>
          <w:rFonts w:ascii="Amiri" w:hAnsi="Amiri" w:eastAsia="Amiri" w:cs="Amiri"/>
          <w:color w:val="111111"/>
          <w:sz w:val="28"/>
          <w:sz w:val="28"/>
          <w:szCs w:val="28"/>
          <w:rtl w:val="true"/>
          <w:lang w:bidi="ar-SA"/>
        </w:rPr>
        <w:t>عنه صلی الله علیه و آلهـ لمّا سُئلَ عن أکیَسِ النّاسِ و أحزَمِهِم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أکثَرُهُم ذِکرا لِلمَوتِ و أکثَرُهُمُ استِعدادا لِلمَوتِ ، اُولئکَ الأکیاسُ ، ذَهَبوا بشَرَفِ الدُّنیا و کَرامَةِ الآخِرَةِ </w:t>
      </w:r>
      <w:r>
        <w:rPr>
          <w:rFonts w:eastAsia="Amiri" w:cs="Amiri" w:ascii="Amiri" w:hAnsi="Amiri"/>
          <w:color w:val="111111"/>
          <w:sz w:val="28"/>
          <w:szCs w:val="28"/>
          <w:rtl w:val="true"/>
          <w:lang w:bidi="ar-SA"/>
        </w:rPr>
        <w:t xml:space="preserve">. </w:t>
      </w:r>
      <w:r>
        <w:rPr>
          <w:rStyle w:val="FootnoteAnchor"/>
          <w:rtl w:val="true"/>
        </w:rPr>
        <w:footnoteReference w:id="1023"/>
      </w:r>
    </w:p>
    <w:p>
      <w:pPr>
        <w:pStyle w:val="BookText"/>
        <w:rPr/>
      </w:pPr>
      <w:r>
        <w:rPr>
          <w:rFonts w:eastAsia="Times New Roman" w:cs="Times New Roman" w:ascii="Times New Roman" w:hAnsi="Times New Roman"/>
          <w:color w:val="111111"/>
          <w:sz w:val="28"/>
          <w:szCs w:val="28"/>
          <w:lang w:val="en-US" w:bidi="en-US"/>
        </w:rPr>
        <w:t>3485</w:t>
      </w:r>
    </w:p>
    <w:p>
      <w:pPr>
        <w:pStyle w:val="BookText"/>
        <w:rPr/>
      </w:pPr>
      <w:r>
        <w:rPr>
          <w:rFonts w:ascii="IRNazanin" w:hAnsi="IRNazanin" w:eastAsia="IRNazanin"/>
          <w:color w:val="111111"/>
          <w:sz w:val="28"/>
          <w:sz w:val="28"/>
          <w:szCs w:val="28"/>
          <w:rtl w:val="true"/>
          <w:lang w:bidi="fa-IR"/>
        </w:rPr>
        <w:t>زیرکترین مردمان</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پاسخ به این سؤال که زیرکترین مؤمنان کیست؟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بیشتر از همه آنان، به یاد مرگ باشد و خود را برای آن، آماده تر سازد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آلهـ در پاسخ به این پرسش که زیرکترین و دور اندیش ترین مردم کیست؟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بیش از همه به یاد مرگ باشد و بیشتر از همه، خود را برای مرگ آماده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زیرکانند،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شرافت دنیا و کرامت آخرت را از آنِ خود کرده اند</w:t>
      </w:r>
      <w:r>
        <w:rPr>
          <w:rFonts w:eastAsia="IRNazanin" w:cs="IRNazanin"/>
          <w:color w:val="111111"/>
          <w:sz w:val="28"/>
          <w:szCs w:val="28"/>
          <w:rtl w:val="true"/>
          <w:lang w:bidi="fa-IR"/>
        </w:rPr>
        <w:t>.</w:t>
      </w:r>
      <w:bookmarkStart w:id="663" w:name="pg11929_104247"/>
    </w:p>
    <w:p>
      <w:pPr>
        <w:pStyle w:val="BookText"/>
        <w:rPr/>
      </w:pPr>
      <w:bookmarkEnd w:id="663"/>
      <w:r>
        <w:rPr>
          <w:rFonts w:ascii="Amiri" w:hAnsi="Amiri" w:eastAsia="Amiri" w:cs="Amiri"/>
          <w:color w:val="111111"/>
          <w:sz w:val="28"/>
          <w:sz w:val="28"/>
          <w:szCs w:val="28"/>
          <w:rtl w:val="true"/>
          <w:lang w:bidi="ar-SA"/>
        </w:rPr>
        <w:t>الإمامُ علیٌّ علیه السلامـ لمّا سُئلَ عن أکیَسِ النّاسِ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أبصَرَ رُشدَهُ مِن غَیِّهِ فَمالَ إلی رُشدِهِ </w:t>
      </w:r>
      <w:r>
        <w:rPr>
          <w:rFonts w:eastAsia="Amiri" w:cs="Amiri" w:ascii="Amiri" w:hAnsi="Amiri"/>
          <w:color w:val="111111"/>
          <w:sz w:val="28"/>
          <w:szCs w:val="28"/>
          <w:rtl w:val="true"/>
          <w:lang w:bidi="ar-SA"/>
        </w:rPr>
        <w:t xml:space="preserve">. </w:t>
      </w:r>
      <w:r>
        <w:rPr>
          <w:rStyle w:val="FootnoteAnchor"/>
          <w:rtl w:val="true"/>
        </w:rPr>
        <w:footnoteReference w:id="10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أکیَسُ النّاسِ مَن رَفَضَ دُنیاهُ </w:t>
      </w:r>
      <w:r>
        <w:rPr>
          <w:rFonts w:eastAsia="Amiri" w:cs="Amiri" w:ascii="Amiri" w:hAnsi="Amiri"/>
          <w:color w:val="111111"/>
          <w:sz w:val="28"/>
          <w:szCs w:val="28"/>
          <w:rtl w:val="true"/>
          <w:lang w:bidi="ar-SA"/>
        </w:rPr>
        <w:t xml:space="preserve">. </w:t>
      </w:r>
      <w:r>
        <w:rPr>
          <w:rStyle w:val="FootnoteAnchor"/>
          <w:rtl w:val="true"/>
        </w:rPr>
        <w:footnoteReference w:id="10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أکیَسُکُم أورَعُکُم </w:t>
      </w:r>
      <w:r>
        <w:rPr>
          <w:rFonts w:eastAsia="Amiri" w:cs="Amiri" w:ascii="Amiri" w:hAnsi="Amiri"/>
          <w:color w:val="111111"/>
          <w:sz w:val="28"/>
          <w:szCs w:val="28"/>
          <w:rtl w:val="true"/>
          <w:lang w:bidi="ar-SA"/>
        </w:rPr>
        <w:t xml:space="preserve">. </w:t>
      </w:r>
      <w:r>
        <w:rPr>
          <w:rStyle w:val="FootnoteAnchor"/>
          <w:rtl w:val="true"/>
        </w:rPr>
        <w:footnoteReference w:id="102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النّاسِ أعمَلُهُم بالرِّفقِ ، و أکیَسُهُم أصبَرُهُم علَی الحَقِّ </w:t>
      </w:r>
      <w:r>
        <w:rPr>
          <w:rFonts w:eastAsia="Amiri" w:cs="Amiri" w:ascii="Amiri" w:hAnsi="Amiri"/>
          <w:color w:val="111111"/>
          <w:sz w:val="28"/>
          <w:szCs w:val="28"/>
          <w:rtl w:val="true"/>
          <w:lang w:bidi="ar-SA"/>
        </w:rPr>
        <w:t xml:space="preserve">. </w:t>
      </w:r>
      <w:r>
        <w:rPr>
          <w:rStyle w:val="FootnoteAnchor"/>
          <w:rtl w:val="true"/>
        </w:rPr>
        <w:footnoteReference w:id="1027"/>
      </w:r>
    </w:p>
    <w:p>
      <w:pPr>
        <w:pStyle w:val="BookText"/>
        <w:rPr/>
      </w:pPr>
      <w:r>
        <w:rPr>
          <w:rFonts w:ascii="IRNazanin" w:hAnsi="IRNazanin" w:eastAsia="IRNazanin"/>
          <w:color w:val="111111"/>
          <w:sz w:val="28"/>
          <w:sz w:val="28"/>
          <w:szCs w:val="28"/>
          <w:rtl w:val="true"/>
          <w:lang w:bidi="fa-IR"/>
        </w:rPr>
        <w:t xml:space="preserve">امام علی علیه السلامـ در پاسخ به سؤال از زیرکترین مردم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هدایت خود را از گمراهیش باز شناسد و به هدایت و رستگاری خود، رو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زیرکترین مردم کسی است که دنیایش را دور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زیرکترین شما، پارساترین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مردم مدارا کننده ترین آنهاست و زیرکترین آنها، کسی است که در برابر حق شکیباتر باشد</w:t>
      </w:r>
      <w:r>
        <w:rPr>
          <w:rFonts w:eastAsia="IRNazanin" w:cs="IRNazanin"/>
          <w:color w:val="111111"/>
          <w:sz w:val="28"/>
          <w:szCs w:val="28"/>
          <w:rtl w:val="true"/>
          <w:lang w:bidi="fa-IR"/>
        </w:rPr>
        <w:t>.</w:t>
      </w:r>
    </w:p>
    <w:p>
      <w:pPr>
        <w:pStyle w:val="Heading5"/>
        <w:numPr>
          <w:ilvl w:val="4"/>
          <w:numId w:val="1"/>
        </w:numPr>
        <w:rPr/>
      </w:pPr>
      <w:bookmarkStart w:id="664" w:name="__RefHeading___Toc14604824_73709187"/>
      <w:bookmarkStart w:id="665" w:name="_Toc273"/>
      <w:bookmarkEnd w:id="664"/>
      <w:r>
        <w:rPr/>
        <w:t>3486</w:t>
      </w:r>
      <w:r>
        <w:rPr>
          <w:rtl w:val="true"/>
        </w:rPr>
        <w:t xml:space="preserve"> - </w:t>
      </w:r>
      <w:r>
        <w:rPr>
          <w:rtl w:val="true"/>
        </w:rPr>
        <w:t>أکیَسُ الأکیاسِ</w:t>
      </w:r>
      <w:bookmarkEnd w:id="665"/>
    </w:p>
    <w:p>
      <w:pPr>
        <w:pStyle w:val="Heading6"/>
        <w:numPr>
          <w:ilvl w:val="5"/>
          <w:numId w:val="1"/>
        </w:numPr>
        <w:rPr/>
      </w:pPr>
      <w:bookmarkStart w:id="666" w:name="__RefHeading___Toc14604826_73709187"/>
      <w:bookmarkStart w:id="667" w:name="_Toc274"/>
      <w:bookmarkEnd w:id="666"/>
      <w:r>
        <w:rPr/>
        <w:t>3486</w:t>
      </w:r>
      <w:r>
        <w:rPr>
          <w:rtl w:val="true"/>
        </w:rPr>
        <w:t xml:space="preserve"> - </w:t>
      </w:r>
      <w:r>
        <w:rPr>
          <w:rtl w:val="true"/>
        </w:rPr>
        <w:t>زیرکترین زیرکان</w:t>
      </w:r>
      <w:bookmarkEnd w:id="66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أکیَسُ الکَیْسِ التُّقی ، و أحمَقُ الحُمقِ الفُجورُ </w:t>
      </w:r>
      <w:r>
        <w:rPr>
          <w:rFonts w:eastAsia="Amiri" w:cs="Amiri" w:ascii="Amiri" w:hAnsi="Amiri"/>
          <w:color w:val="111111"/>
          <w:sz w:val="28"/>
          <w:szCs w:val="28"/>
          <w:rtl w:val="true"/>
          <w:lang w:bidi="ar-SA"/>
        </w:rPr>
        <w:t xml:space="preserve">. </w:t>
      </w:r>
      <w:r>
        <w:rPr>
          <w:rStyle w:val="FootnoteAnchor"/>
          <w:rtl w:val="true"/>
        </w:rPr>
        <w:footnoteReference w:id="102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أکیَسُ الکَیِّسِینَ مَن حاسَبَ نفسَهُ و عَمِلَ لِما بَعدَ المَوتِ ، و أحمَقُ الحَمقی مَن أتبَعَ نفسَهُ هَواها و تَمَنَّی علَی اللّهِ الأمانِیَّ </w:t>
      </w:r>
      <w:r>
        <w:rPr>
          <w:rFonts w:eastAsia="Amiri" w:cs="Amiri" w:ascii="Amiri" w:hAnsi="Amiri"/>
          <w:color w:val="111111"/>
          <w:sz w:val="28"/>
          <w:szCs w:val="28"/>
          <w:rtl w:val="true"/>
          <w:lang w:bidi="ar-SA"/>
        </w:rPr>
        <w:t xml:space="preserve">. </w:t>
      </w:r>
      <w:r>
        <w:rPr>
          <w:rStyle w:val="FootnoteAnchor"/>
          <w:rtl w:val="true"/>
        </w:rPr>
        <w:footnoteReference w:id="1029"/>
      </w:r>
    </w:p>
    <w:p>
      <w:pPr>
        <w:pStyle w:val="BookText"/>
        <w:rPr/>
      </w:pPr>
      <w:r>
        <w:rPr>
          <w:rFonts w:eastAsia="Times New Roman" w:cs="Times New Roman" w:ascii="Times New Roman" w:hAnsi="Times New Roman"/>
          <w:color w:val="111111"/>
          <w:sz w:val="28"/>
          <w:szCs w:val="28"/>
          <w:lang w:val="en-US" w:bidi="en-US"/>
        </w:rPr>
        <w:t>3486</w:t>
      </w:r>
    </w:p>
    <w:p>
      <w:pPr>
        <w:pStyle w:val="BookText"/>
        <w:rPr/>
      </w:pPr>
      <w:r>
        <w:rPr>
          <w:rFonts w:ascii="IRNazanin" w:hAnsi="IRNazanin" w:eastAsia="IRNazanin"/>
          <w:color w:val="111111"/>
          <w:sz w:val="28"/>
          <w:sz w:val="28"/>
          <w:szCs w:val="28"/>
          <w:rtl w:val="true"/>
          <w:lang w:bidi="fa-IR"/>
        </w:rPr>
        <w:t>زیرکترین زیرکان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زیرکترین زیرکی، پرهیزگاری است و احمقانه ترین حماقت، گناه کردن</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زیرکترین زیرکان،کسی است که از نفس خود حساب بکشد و برای پس از مرگ کار کند و احمق ترین احمقان، کسی است که خود را پیرو نفس خویش گرداند و از خدا هم، آرزوها داشته باشد</w:t>
      </w:r>
      <w:r>
        <w:rPr>
          <w:rFonts w:eastAsia="IRNazanin" w:cs="IRNazanin"/>
          <w:color w:val="111111"/>
          <w:sz w:val="28"/>
          <w:szCs w:val="28"/>
          <w:rtl w:val="true"/>
          <w:lang w:bidi="fa-IR"/>
        </w:rPr>
        <w:t>.</w:t>
      </w:r>
      <w:bookmarkStart w:id="668" w:name="pg11929_104248"/>
    </w:p>
    <w:p>
      <w:pPr>
        <w:pStyle w:val="BookText"/>
        <w:rPr/>
      </w:pPr>
      <w:bookmarkEnd w:id="668"/>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أکیَسُ الأکیاسِ مَن مَقَتَ دُنیاهُ، و قَطَعَ مِنها أملَهُ و مُناهُ، و صَرَفَ عَنها طَمَعَهُ و رَجاهُ </w:t>
      </w:r>
      <w:r>
        <w:rPr>
          <w:rFonts w:eastAsia="Amiri" w:cs="Amiri" w:ascii="Amiri" w:hAnsi="Amiri"/>
          <w:color w:val="111111"/>
          <w:sz w:val="28"/>
          <w:szCs w:val="28"/>
          <w:rtl w:val="true"/>
          <w:lang w:bidi="ar-SA"/>
        </w:rPr>
        <w:t xml:space="preserve">. </w:t>
      </w:r>
      <w:r>
        <w:rPr>
          <w:rStyle w:val="FootnoteAnchor"/>
          <w:rtl w:val="true"/>
        </w:rPr>
        <w:footnoteReference w:id="1030"/>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زیرک ترینِ زیرکان، کسی است که دنیایش را دشمن بدارد و امید و آرزویش را از آن قطع کند و طمع و امیدش را از دنیا بردارد</w:t>
      </w:r>
      <w:r>
        <w:rPr>
          <w:rFonts w:eastAsia="IRNazanin" w:cs="IRNazanin"/>
          <w:color w:val="111111"/>
          <w:sz w:val="28"/>
          <w:szCs w:val="28"/>
          <w:rtl w:val="true"/>
          <w:lang w:bidi="fa-IR"/>
        </w:rPr>
        <w:t>.</w:t>
      </w:r>
    </w:p>
    <w:p>
      <w:pPr>
        <w:pStyle w:val="Heading5"/>
        <w:numPr>
          <w:ilvl w:val="4"/>
          <w:numId w:val="1"/>
        </w:numPr>
        <w:rPr/>
      </w:pPr>
      <w:bookmarkStart w:id="669" w:name="__RefHeading___Toc14604828_73709187"/>
      <w:bookmarkStart w:id="670" w:name="_Toc275"/>
      <w:bookmarkEnd w:id="669"/>
      <w:r>
        <w:rPr/>
        <w:t>3487</w:t>
      </w:r>
      <w:r>
        <w:rPr>
          <w:rtl w:val="true"/>
        </w:rPr>
        <w:t xml:space="preserve"> - </w:t>
      </w:r>
      <w:r>
        <w:rPr>
          <w:rtl w:val="true"/>
        </w:rPr>
        <w:t>کَفی بِالمَرءِ کَیساً</w:t>
      </w:r>
      <w:bookmarkEnd w:id="670"/>
    </w:p>
    <w:p>
      <w:pPr>
        <w:pStyle w:val="Heading6"/>
        <w:numPr>
          <w:ilvl w:val="5"/>
          <w:numId w:val="1"/>
        </w:numPr>
        <w:rPr/>
      </w:pPr>
      <w:bookmarkStart w:id="671" w:name="__RefHeading___Toc14604830_73709187"/>
      <w:bookmarkStart w:id="672" w:name="_Toc276"/>
      <w:bookmarkEnd w:id="671"/>
      <w:r>
        <w:rPr/>
        <w:t>3487</w:t>
      </w:r>
      <w:r>
        <w:rPr>
          <w:rtl w:val="true"/>
        </w:rPr>
        <w:t xml:space="preserve"> - </w:t>
      </w:r>
      <w:r>
        <w:rPr>
          <w:rtl w:val="true"/>
        </w:rPr>
        <w:t>در زیرکی انسان همین بس که…</w:t>
      </w:r>
      <w:bookmarkEnd w:id="67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کَفی بالمَرءِ کَیْسا أن یَعرِفَ مَعایبَهُ </w:t>
      </w:r>
      <w:r>
        <w:rPr>
          <w:rFonts w:eastAsia="Amiri" w:cs="Amiri" w:ascii="Amiri" w:hAnsi="Amiri"/>
          <w:color w:val="111111"/>
          <w:sz w:val="28"/>
          <w:szCs w:val="28"/>
          <w:rtl w:val="true"/>
          <w:lang w:bidi="ar-SA"/>
        </w:rPr>
        <w:t xml:space="preserve">. </w:t>
      </w:r>
      <w:r>
        <w:rPr>
          <w:rStyle w:val="FootnoteAnchor"/>
          <w:rtl w:val="true"/>
        </w:rPr>
        <w:footnoteReference w:id="10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کَفی بالمَرءِ کَیْسا أن یَغلِبَ الهَوی و یَملِکَ النُّهی </w:t>
      </w:r>
      <w:r>
        <w:rPr>
          <w:rFonts w:eastAsia="Amiri" w:cs="Amiri" w:ascii="Amiri" w:hAnsi="Amiri"/>
          <w:color w:val="111111"/>
          <w:sz w:val="28"/>
          <w:szCs w:val="28"/>
          <w:rtl w:val="true"/>
          <w:lang w:bidi="ar-SA"/>
        </w:rPr>
        <w:t xml:space="preserve">. </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کفی بالمَرءِ کَیسا أن یَقِفَ علی مَعایبِهِ ، و یَقتَصِدَ فی مَطالِبِهِ </w:t>
      </w:r>
      <w:r>
        <w:rPr>
          <w:rFonts w:eastAsia="Amiri" w:cs="Amiri" w:ascii="Amiri" w:hAnsi="Amiri"/>
          <w:color w:val="111111"/>
          <w:sz w:val="28"/>
          <w:szCs w:val="28"/>
          <w:rtl w:val="true"/>
          <w:lang w:bidi="ar-SA"/>
        </w:rPr>
        <w:t xml:space="preserve">. </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کَفی بالمَرءِ کَیسا أن یَقتَصِدَ فی مَآرِبِهِ و یُجمِلَ فی مَطالِبِهِ </w:t>
      </w:r>
      <w:r>
        <w:rPr>
          <w:rFonts w:eastAsia="Amiri" w:cs="Amiri" w:ascii="Amiri" w:hAnsi="Amiri"/>
          <w:color w:val="111111"/>
          <w:sz w:val="28"/>
          <w:szCs w:val="28"/>
          <w:rtl w:val="true"/>
          <w:lang w:bidi="ar-SA"/>
        </w:rPr>
        <w:t xml:space="preserve">. </w:t>
      </w:r>
      <w:r>
        <w:rPr>
          <w:rStyle w:val="FootnoteAnchor"/>
          <w:rtl w:val="true"/>
        </w:rPr>
        <w:footnoteReference w:id="1034"/>
      </w:r>
    </w:p>
    <w:p>
      <w:pPr>
        <w:pStyle w:val="BookText"/>
        <w:rPr/>
      </w:pPr>
      <w:r>
        <w:rPr>
          <w:rFonts w:eastAsia="Times New Roman" w:cs="Times New Roman" w:ascii="Times New Roman" w:hAnsi="Times New Roman"/>
          <w:color w:val="111111"/>
          <w:sz w:val="28"/>
          <w:szCs w:val="28"/>
          <w:lang w:val="en-US" w:bidi="en-US"/>
        </w:rPr>
        <w:t>3487</w:t>
      </w:r>
    </w:p>
    <w:p>
      <w:pPr>
        <w:pStyle w:val="BookText"/>
        <w:rPr/>
      </w:pPr>
      <w:r>
        <w:rPr>
          <w:rFonts w:ascii="IRNazanin" w:hAnsi="IRNazanin" w:eastAsia="IRNazanin"/>
          <w:color w:val="111111"/>
          <w:sz w:val="28"/>
          <w:sz w:val="28"/>
          <w:szCs w:val="28"/>
          <w:rtl w:val="true"/>
          <w:lang w:bidi="fa-IR"/>
        </w:rPr>
        <w:t xml:space="preserve">در زیرکی انسان همین بس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زیرکی انسان همین بس که معایب خود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زیرکی انسان همین بس که بر خواهش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چیره آید و اختیاردار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را همین زیرکی بس که بر عیبهای خویش آگاه باشد و در خواسته هایش راه اعتدال پوید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را همین زیرکی بس، که در نیازهای خود میانه روی کند و درخواسته هایش راه اعتدال پیش گیرد</w:t>
      </w:r>
      <w:r>
        <w:rPr>
          <w:rFonts w:eastAsia="IRNazanin" w:cs="IRNazanin"/>
          <w:color w:val="111111"/>
          <w:sz w:val="28"/>
          <w:szCs w:val="28"/>
          <w:rtl w:val="true"/>
          <w:lang w:bidi="fa-IR"/>
        </w:rPr>
        <w:t>.</w:t>
      </w:r>
      <w:bookmarkStart w:id="673" w:name="pg11929_104250"/>
    </w:p>
    <w:p>
      <w:pPr>
        <w:pStyle w:val="Heading2"/>
        <w:numPr>
          <w:ilvl w:val="1"/>
          <w:numId w:val="1"/>
        </w:numPr>
        <w:rPr/>
      </w:pPr>
      <w:bookmarkStart w:id="674" w:name="__RefHeading___Toc14604832_73709187"/>
      <w:bookmarkStart w:id="675" w:name="_Toc277"/>
      <w:bookmarkEnd w:id="673"/>
      <w:bookmarkEnd w:id="674"/>
      <w:r>
        <w:rPr>
          <w:rtl w:val="true"/>
        </w:rPr>
        <w:t>حرف اللام</w:t>
      </w:r>
      <w:bookmarkEnd w:id="675"/>
    </w:p>
    <w:p>
      <w:pPr>
        <w:pStyle w:val="Heading3"/>
        <w:numPr>
          <w:ilvl w:val="2"/>
          <w:numId w:val="1"/>
        </w:numPr>
        <w:rPr/>
      </w:pPr>
      <w:bookmarkStart w:id="676" w:name="__RefHeading___Toc14604834_73709187"/>
      <w:bookmarkStart w:id="677" w:name="_Toc278"/>
      <w:bookmarkEnd w:id="676"/>
      <w:r>
        <w:rPr>
          <w:rtl w:val="true"/>
        </w:rPr>
        <w:t>اشاره</w:t>
      </w:r>
      <w:bookmarkEnd w:id="677"/>
    </w:p>
    <w:p>
      <w:pPr>
        <w:pStyle w:val="BookText"/>
        <w:rPr/>
      </w:pPr>
      <w:r>
        <w:rPr>
          <w:rFonts w:ascii="IRNazanin" w:hAnsi="IRNazanin" w:eastAsia="IRNazanin"/>
          <w:color w:val="111111"/>
          <w:sz w:val="28"/>
          <w:sz w:val="28"/>
          <w:szCs w:val="28"/>
          <w:rtl w:val="true"/>
          <w:lang w:bidi="fa-IR"/>
        </w:rPr>
        <w:t xml:space="preserve">اللُّـؤم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فرومایگی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لجاجت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اللِّحیة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اللّغو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و کردار بیهوده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اللّقطة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سرگرمی و غفلت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اللّواط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لواط</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سرزنش</w:t>
      </w:r>
      <w:r>
        <w:rPr>
          <w:rFonts w:eastAsia="Amiri" w:cs="Amiri" w:ascii="Amiri" w:hAnsi="Amiri"/>
          <w:color w:val="111111"/>
          <w:sz w:val="28"/>
          <w:szCs w:val="28"/>
          <w:rtl w:val="true"/>
          <w:lang w:bidi="ar-SA"/>
        </w:rPr>
        <w:t>)</w:t>
      </w:r>
      <w:bookmarkStart w:id="678" w:name="pg11929_104252"/>
    </w:p>
    <w:p>
      <w:pPr>
        <w:pStyle w:val="Heading3"/>
        <w:numPr>
          <w:ilvl w:val="2"/>
          <w:numId w:val="1"/>
        </w:numPr>
        <w:rPr/>
      </w:pPr>
      <w:bookmarkStart w:id="679" w:name="__RefHeading___Toc14604836_73709187"/>
      <w:bookmarkStart w:id="680" w:name="_Toc279"/>
      <w:bookmarkEnd w:id="678"/>
      <w:bookmarkEnd w:id="679"/>
      <w:r>
        <w:rPr/>
        <w:t>468</w:t>
      </w:r>
      <w:r>
        <w:rPr>
          <w:rtl w:val="true"/>
        </w:rPr>
        <w:t xml:space="preserve"> - </w:t>
      </w:r>
      <w:r>
        <w:rPr>
          <w:rtl w:val="true"/>
        </w:rPr>
        <w:t>اللُّؤم</w:t>
      </w:r>
      <w:bookmarkEnd w:id="680"/>
    </w:p>
    <w:p>
      <w:pPr>
        <w:pStyle w:val="Heading4"/>
        <w:numPr>
          <w:ilvl w:val="3"/>
          <w:numId w:val="1"/>
        </w:numPr>
        <w:rPr/>
      </w:pPr>
      <w:bookmarkStart w:id="681" w:name="__RefHeading___Toc14604838_73709187"/>
      <w:bookmarkStart w:id="682" w:name="_Toc280"/>
      <w:bookmarkEnd w:id="681"/>
      <w:r>
        <w:rPr/>
        <w:t>468</w:t>
      </w:r>
      <w:r>
        <w:rPr>
          <w:rtl w:val="true"/>
        </w:rPr>
        <w:t xml:space="preserve"> - </w:t>
      </w:r>
      <w:r>
        <w:rPr>
          <w:rtl w:val="true"/>
        </w:rPr>
        <w:t>فرومایگی</w:t>
      </w:r>
      <w:bookmarkEnd w:id="682"/>
    </w:p>
    <w:p>
      <w:pPr>
        <w:pStyle w:val="Heading5"/>
        <w:numPr>
          <w:ilvl w:val="4"/>
          <w:numId w:val="1"/>
        </w:numPr>
        <w:rPr/>
      </w:pPr>
      <w:bookmarkStart w:id="683" w:name="__RefHeading___Toc14604840_73709187"/>
      <w:bookmarkStart w:id="684" w:name="_Toc281"/>
      <w:bookmarkEnd w:id="683"/>
      <w:r>
        <w:rPr>
          <w:rtl w:val="true"/>
        </w:rPr>
        <w:t>اشاره</w:t>
      </w:r>
      <w:bookmarkEnd w:id="684"/>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35"/>
      </w:r>
      <w:bookmarkStart w:id="685" w:name="pg11929_104253"/>
    </w:p>
    <w:p>
      <w:pPr>
        <w:pStyle w:val="Heading5"/>
        <w:numPr>
          <w:ilvl w:val="4"/>
          <w:numId w:val="1"/>
        </w:numPr>
        <w:rPr/>
      </w:pPr>
      <w:bookmarkStart w:id="686" w:name="__RefHeading___Toc14604842_73709187"/>
      <w:bookmarkStart w:id="687" w:name="_Toc282"/>
      <w:bookmarkEnd w:id="685"/>
      <w:bookmarkEnd w:id="686"/>
      <w:r>
        <w:rPr/>
        <w:t>3488</w:t>
      </w:r>
      <w:r>
        <w:rPr>
          <w:rtl w:val="true"/>
        </w:rPr>
        <w:t xml:space="preserve"> - </w:t>
      </w:r>
      <w:r>
        <w:rPr>
          <w:rtl w:val="true"/>
        </w:rPr>
        <w:t>اللُّؤمُ</w:t>
      </w:r>
      <w:bookmarkEnd w:id="687"/>
    </w:p>
    <w:p>
      <w:pPr>
        <w:pStyle w:val="Heading6"/>
        <w:numPr>
          <w:ilvl w:val="5"/>
          <w:numId w:val="1"/>
        </w:numPr>
        <w:rPr/>
      </w:pPr>
      <w:bookmarkStart w:id="688" w:name="__RefHeading___Toc14604844_73709187"/>
      <w:bookmarkStart w:id="689" w:name="_Toc283"/>
      <w:bookmarkEnd w:id="688"/>
      <w:r>
        <w:rPr/>
        <w:t>3488</w:t>
      </w:r>
      <w:r>
        <w:rPr>
          <w:rtl w:val="true"/>
        </w:rPr>
        <w:t xml:space="preserve"> - </w:t>
      </w:r>
      <w:r>
        <w:rPr>
          <w:rtl w:val="true"/>
        </w:rPr>
        <w:t>فرومایگی</w:t>
      </w:r>
      <w:bookmarkEnd w:id="68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اللُّؤمُ 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w:t>
      </w:r>
      <w:r>
        <w:rPr>
          <w:rFonts w:eastAsia="Amiri" w:cs="Amiri" w:ascii="Amiri" w:hAnsi="Amiri"/>
          <w:color w:val="111111"/>
          <w:sz w:val="28"/>
          <w:szCs w:val="28"/>
          <w:rtl w:val="true"/>
          <w:lang w:bidi="ar-SA"/>
        </w:rPr>
        <w:t xml:space="preserve">] </w:t>
      </w:r>
      <w:r>
        <w:rPr>
          <w:rStyle w:val="FootnoteAnchor"/>
          <w:rtl w:val="true"/>
        </w:rPr>
        <w:footnoteReference w:id="1036"/>
      </w:r>
      <w:r>
        <w:rPr>
          <w:rFonts w:ascii="Amiri" w:hAnsi="Amiri" w:eastAsia="Amiri" w:cs="Amiri"/>
          <w:color w:val="111111"/>
          <w:sz w:val="28"/>
          <w:sz w:val="28"/>
          <w:szCs w:val="28"/>
          <w:rtl w:val="true"/>
          <w:lang w:bidi="ar-SA"/>
        </w:rPr>
        <w:t xml:space="preserve">الشَّرِّ </w:t>
      </w:r>
      <w:r>
        <w:rPr>
          <w:rFonts w:eastAsia="Amiri" w:cs="Amiri" w:ascii="Amiri" w:hAnsi="Amiri"/>
          <w:color w:val="111111"/>
          <w:sz w:val="28"/>
          <w:szCs w:val="28"/>
          <w:rtl w:val="true"/>
          <w:lang w:bidi="ar-SA"/>
        </w:rPr>
        <w:t xml:space="preserve">. </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اللُّؤمُ جَمّاعُ المَذامِّ </w:t>
      </w:r>
      <w:r>
        <w:rPr>
          <w:rFonts w:eastAsia="Amiri" w:cs="Amiri" w:ascii="Amiri" w:hAnsi="Amiri"/>
          <w:color w:val="111111"/>
          <w:sz w:val="28"/>
          <w:szCs w:val="28"/>
          <w:rtl w:val="true"/>
          <w:lang w:bidi="ar-SA"/>
        </w:rPr>
        <w:t xml:space="preserve">. </w:t>
      </w:r>
      <w:r>
        <w:rPr>
          <w:rStyle w:val="FootnoteAnchor"/>
          <w:rtl w:val="true"/>
        </w:rPr>
        <w:footnoteReference w:id="10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اللُّؤمُ مُضادٌّ لسائرِ الفَضائلِ ، و جامِعٌ لجَمیعِ الرَّذائلِ و السَّوءاتِ و الدَّنایا </w:t>
      </w:r>
      <w:r>
        <w:rPr>
          <w:rFonts w:eastAsia="Amiri" w:cs="Amiri" w:ascii="Amiri" w:hAnsi="Amiri"/>
          <w:color w:val="111111"/>
          <w:sz w:val="28"/>
          <w:szCs w:val="28"/>
          <w:rtl w:val="true"/>
          <w:lang w:bidi="ar-SA"/>
        </w:rPr>
        <w:t xml:space="preserve">. </w:t>
      </w:r>
      <w:r>
        <w:rPr>
          <w:rStyle w:val="FootnoteAnchor"/>
          <w:rtl w:val="true"/>
        </w:rPr>
        <w:footnoteReference w:id="10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اللُّؤمُ قَبیحٌ ، فلا تَجعَلْهُ لُبسَکَ </w:t>
      </w:r>
      <w:r>
        <w:rPr>
          <w:rFonts w:eastAsia="Amiri" w:cs="Amiri" w:ascii="Amiri" w:hAnsi="Amiri"/>
          <w:color w:val="111111"/>
          <w:sz w:val="28"/>
          <w:szCs w:val="28"/>
          <w:rtl w:val="true"/>
          <w:lang w:bidi="ar-SA"/>
        </w:rPr>
        <w:t xml:space="preserve">. </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اللُّؤمُ إیثارُ حُبِّ المالِ علی لَذَّةِ الحَمدِ و الثَّناءِ </w:t>
      </w:r>
      <w:r>
        <w:rPr>
          <w:rFonts w:eastAsia="Amiri" w:cs="Amiri" w:ascii="Amiri" w:hAnsi="Amiri"/>
          <w:color w:val="111111"/>
          <w:sz w:val="28"/>
          <w:szCs w:val="28"/>
          <w:rtl w:val="true"/>
          <w:lang w:bidi="ar-SA"/>
        </w:rPr>
        <w:t xml:space="preserve">. </w:t>
      </w:r>
      <w:r>
        <w:rPr>
          <w:rStyle w:val="FootnoteAnchor"/>
          <w:rtl w:val="true"/>
        </w:rPr>
        <w:footnoteReference w:id="10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اللُّؤمِ سُوءُ الخُلقِ </w:t>
      </w:r>
      <w:r>
        <w:rPr>
          <w:rFonts w:eastAsia="Amiri" w:cs="Amiri" w:ascii="Amiri" w:hAnsi="Amiri"/>
          <w:color w:val="111111"/>
          <w:sz w:val="28"/>
          <w:szCs w:val="28"/>
          <w:rtl w:val="true"/>
          <w:lang w:bidi="ar-SA"/>
        </w:rPr>
        <w:t xml:space="preserve">. </w:t>
      </w:r>
      <w:r>
        <w:rPr>
          <w:rStyle w:val="FootnoteAnchor"/>
          <w:rtl w:val="true"/>
        </w:rPr>
        <w:footnoteReference w:id="10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علاماتِ اللُّؤمِ الغَدرُ بالمَواثیقِ </w:t>
      </w:r>
      <w:r>
        <w:rPr>
          <w:rFonts w:eastAsia="Amiri" w:cs="Amiri" w:ascii="Amiri" w:hAnsi="Amiri"/>
          <w:color w:val="111111"/>
          <w:sz w:val="28"/>
          <w:szCs w:val="28"/>
          <w:rtl w:val="true"/>
          <w:lang w:bidi="ar-SA"/>
        </w:rPr>
        <w:t xml:space="preserve">. </w:t>
      </w:r>
      <w:r>
        <w:rPr>
          <w:rStyle w:val="FootnoteAnchor"/>
          <w:rtl w:val="true"/>
        </w:rPr>
        <w:footnoteReference w:id="10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عَلامَةِ اللُّؤمِ سُوءُ الجِوارِ </w:t>
      </w:r>
      <w:r>
        <w:rPr>
          <w:rFonts w:eastAsia="Amiri" w:cs="Amiri" w:ascii="Amiri" w:hAnsi="Amiri"/>
          <w:color w:val="111111"/>
          <w:sz w:val="28"/>
          <w:szCs w:val="28"/>
          <w:rtl w:val="true"/>
          <w:lang w:bidi="ar-SA"/>
        </w:rPr>
        <w:t xml:space="preserve">. </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أقبَحِ اللُّؤمِ غِیبَةُ الأخیارِ </w:t>
      </w:r>
      <w:r>
        <w:rPr>
          <w:rFonts w:eastAsia="Amiri" w:cs="Amiri" w:ascii="Amiri" w:hAnsi="Amiri"/>
          <w:color w:val="111111"/>
          <w:sz w:val="28"/>
          <w:szCs w:val="28"/>
          <w:rtl w:val="true"/>
          <w:lang w:bidi="ar-SA"/>
        </w:rPr>
        <w:t xml:space="preserve">. </w:t>
      </w:r>
      <w:r>
        <w:rPr>
          <w:rStyle w:val="FootnoteAnchor"/>
          <w:rtl w:val="true"/>
        </w:rPr>
        <w:footnoteReference w:id="1045"/>
      </w:r>
    </w:p>
    <w:p>
      <w:pPr>
        <w:pStyle w:val="BookText"/>
        <w:rPr/>
      </w:pPr>
      <w:r>
        <w:rPr>
          <w:rFonts w:eastAsia="Times New Roman" w:cs="Times New Roman" w:ascii="Times New Roman" w:hAnsi="Times New Roman"/>
          <w:color w:val="111111"/>
          <w:sz w:val="28"/>
          <w:szCs w:val="28"/>
          <w:lang w:val="en-US" w:bidi="en-US"/>
        </w:rPr>
        <w:t>3488</w:t>
      </w:r>
    </w:p>
    <w:p>
      <w:pPr>
        <w:pStyle w:val="BookText"/>
        <w:rPr/>
      </w:pPr>
      <w:r>
        <w:rPr>
          <w:rFonts w:ascii="IRNazanin" w:hAnsi="IRNazanin" w:eastAsia="IRNazanin"/>
          <w:color w:val="111111"/>
          <w:sz w:val="28"/>
          <w:sz w:val="28"/>
          <w:szCs w:val="28"/>
          <w:rtl w:val="true"/>
          <w:lang w:bidi="fa-IR"/>
        </w:rPr>
        <w:t>فرومایگی</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فرومایگی، بنیاد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فرومایگی، فراهم آورنده نکوهشهاست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فرومایگی، دشمن همه فضیلت ها و گردآورنده همه رذیلت ها و بدی ها و پستی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فرومایگی زشت است؛ پس آن را جامه خود مساز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فرومایگی، برگزیدن مال دوستی است بر لذّت ستایش و تمجید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خویی از فرومایگی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 های فرومایگی خیانت به پیمان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 های فرومایگی، بد همسایه داری کردن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زشت ترین فرومایگی، غیبت نیکان است</w:t>
      </w:r>
      <w:r>
        <w:rPr>
          <w:rFonts w:eastAsia="IRNazanin" w:cs="IRNazanin"/>
          <w:color w:val="111111"/>
          <w:sz w:val="28"/>
          <w:szCs w:val="28"/>
          <w:rtl w:val="true"/>
          <w:lang w:bidi="fa-IR"/>
        </w:rPr>
        <w:t>.</w:t>
      </w:r>
      <w:bookmarkStart w:id="690" w:name="pg11929_104254"/>
    </w:p>
    <w:p>
      <w:pPr>
        <w:pStyle w:val="BookText"/>
        <w:rPr/>
      </w:pPr>
      <w:bookmarkEnd w:id="690"/>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جُمِعَ لَهُ مَع الحِرصِ علَی الدُّنیا البُخلُ بها فَقَدِ استَمسَکَ بِعَمودَیِ اللُّؤمِ </w:t>
      </w:r>
      <w:r>
        <w:rPr>
          <w:rFonts w:eastAsia="Amiri" w:cs="Amiri" w:ascii="Amiri" w:hAnsi="Amiri"/>
          <w:color w:val="111111"/>
          <w:sz w:val="28"/>
          <w:szCs w:val="28"/>
          <w:rtl w:val="true"/>
          <w:lang w:bidi="ar-SA"/>
        </w:rPr>
        <w:t xml:space="preserve">. </w:t>
      </w:r>
      <w:r>
        <w:rPr>
          <w:rStyle w:val="FootnoteAnchor"/>
          <w:rtl w:val="true"/>
        </w:rPr>
        <w:footnoteReference w:id="1046"/>
      </w:r>
    </w:p>
    <w:p>
      <w:pPr>
        <w:pStyle w:val="BookText"/>
        <w:rPr/>
      </w:pPr>
      <w:r>
        <w:rPr>
          <w:rFonts w:ascii="Amiri" w:hAnsi="Amiri" w:eastAsia="Amiri" w:cs="Amiri"/>
          <w:color w:val="111111"/>
          <w:sz w:val="28"/>
          <w:sz w:val="28"/>
          <w:szCs w:val="28"/>
          <w:rtl w:val="true"/>
          <w:lang w:bidi="ar-SA"/>
        </w:rPr>
        <w:t>الإمامُ الحسنُ علیه السلامـ لَمّا سُئلَ عنِ اللُّؤمِ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النَّدی ، و أن یُنطَقَ بالخَنا </w:t>
      </w:r>
      <w:r>
        <w:rPr>
          <w:rFonts w:eastAsia="Amiri" w:cs="Amiri" w:ascii="Amiri" w:hAnsi="Amiri"/>
          <w:color w:val="111111"/>
          <w:sz w:val="28"/>
          <w:szCs w:val="28"/>
          <w:rtl w:val="true"/>
          <w:lang w:bidi="ar-SA"/>
        </w:rPr>
        <w:t xml:space="preserve">. </w:t>
      </w:r>
      <w:r>
        <w:rPr>
          <w:rStyle w:val="FootnoteAnchor"/>
          <w:rtl w:val="true"/>
        </w:rPr>
        <w:footnoteReference w:id="1047"/>
      </w:r>
    </w:p>
    <w:p>
      <w:pPr>
        <w:pStyle w:val="BookText"/>
        <w:rPr/>
      </w:pPr>
      <w:r>
        <w:rPr>
          <w:rFonts w:ascii="Amiri" w:hAnsi="Amiri" w:eastAsia="Amiri" w:cs="Amiri"/>
          <w:color w:val="111111"/>
          <w:sz w:val="28"/>
          <w:sz w:val="28"/>
          <w:szCs w:val="28"/>
          <w:rtl w:val="true"/>
          <w:lang w:bidi="ar-SA"/>
        </w:rPr>
        <w:t>عنه علیه السلامـ أیضا فی تفسیرِ اللُّؤمِ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إحرازُ المَرءِ نَفسَهُ ، و إسلامُهُ عِرسَهُ </w:t>
      </w:r>
      <w:r>
        <w:rPr>
          <w:rFonts w:eastAsia="Amiri" w:cs="Amiri" w:ascii="Amiri" w:hAnsi="Amiri"/>
          <w:color w:val="111111"/>
          <w:sz w:val="28"/>
          <w:szCs w:val="28"/>
          <w:rtl w:val="true"/>
          <w:lang w:bidi="ar-SA"/>
        </w:rPr>
        <w:t xml:space="preserve">. </w:t>
      </w:r>
      <w:r>
        <w:rPr>
          <w:rStyle w:val="FootnoteAnchor"/>
          <w:rtl w:val="true"/>
        </w:rPr>
        <w:footnoteReference w:id="1048"/>
      </w:r>
    </w:p>
    <w:p>
      <w:pPr>
        <w:pStyle w:val="BookText"/>
        <w:rPr/>
      </w:pPr>
      <w:r>
        <w:rPr>
          <w:rStyle w:val="FootnoteAnchor"/>
          <w:rtl w:val="true"/>
        </w:rPr>
        <w:footnoteReference w:id="10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حرص به دنیا با بخل نسبت به آن در وجودش جمع شده باشد، به دو ستون فرومایگی چسبیده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السلامـ در پاسخ به پرسش از فرومایگی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بخشیدن و بد و بیراه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علیه السلامـ نیز در تفسیر فرومایگی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را حفظ کند و همسرش را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p>
    <w:p>
      <w:pPr>
        <w:pStyle w:val="Heading5"/>
        <w:numPr>
          <w:ilvl w:val="4"/>
          <w:numId w:val="1"/>
        </w:numPr>
        <w:rPr/>
      </w:pPr>
      <w:bookmarkStart w:id="691" w:name="__RefHeading___Toc14604846_73709187"/>
      <w:bookmarkStart w:id="692" w:name="_Toc284"/>
      <w:bookmarkEnd w:id="691"/>
      <w:r>
        <w:rPr/>
        <w:t>3489</w:t>
      </w:r>
      <w:r>
        <w:rPr>
          <w:rtl w:val="true"/>
        </w:rPr>
        <w:t xml:space="preserve"> - </w:t>
      </w:r>
      <w:r>
        <w:rPr>
          <w:rtl w:val="true"/>
        </w:rPr>
        <w:t>خَصائِصُ اللَّئیمِ</w:t>
      </w:r>
      <w:bookmarkEnd w:id="692"/>
    </w:p>
    <w:p>
      <w:pPr>
        <w:pStyle w:val="Heading6"/>
        <w:numPr>
          <w:ilvl w:val="5"/>
          <w:numId w:val="1"/>
        </w:numPr>
        <w:rPr/>
      </w:pPr>
      <w:bookmarkStart w:id="693" w:name="__RefHeading___Toc14604848_73709187"/>
      <w:bookmarkStart w:id="694" w:name="_Toc285"/>
      <w:bookmarkEnd w:id="693"/>
      <w:r>
        <w:rPr/>
        <w:t>3489</w:t>
      </w:r>
      <w:r>
        <w:rPr>
          <w:rtl w:val="true"/>
        </w:rPr>
        <w:t xml:space="preserve"> - </w:t>
      </w:r>
      <w:r>
        <w:rPr>
          <w:rtl w:val="true"/>
        </w:rPr>
        <w:t>خصلت های فرومایه</w:t>
      </w:r>
      <w:bookmarkEnd w:id="694"/>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اللَّئیمُ إذا بَلغَ فَوقَ مِقدارِهِ تَنَکَّرَت أحوالُهُ </w:t>
      </w:r>
      <w:r>
        <w:rPr>
          <w:rFonts w:eastAsia="Amiri" w:cs="Amiri" w:ascii="Amiri" w:hAnsi="Amiri"/>
          <w:color w:val="111111"/>
          <w:sz w:val="28"/>
          <w:szCs w:val="28"/>
          <w:rtl w:val="true"/>
          <w:lang w:bidi="ar-SA"/>
        </w:rPr>
        <w:t xml:space="preserve">. </w:t>
      </w:r>
      <w:r>
        <w:rPr>
          <w:rStyle w:val="FootnoteAnchor"/>
          <w:rtl w:val="true"/>
        </w:rPr>
        <w:footnoteReference w:id="10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اللَّئیمُ یُدْرِعُ العارَ ، و یُؤذی الأحرارَ </w:t>
      </w:r>
      <w:r>
        <w:rPr>
          <w:rFonts w:eastAsia="Amiri" w:cs="Amiri" w:ascii="Amiri" w:hAnsi="Amiri"/>
          <w:color w:val="111111"/>
          <w:sz w:val="28"/>
          <w:szCs w:val="28"/>
          <w:rtl w:val="true"/>
          <w:lang w:bidi="ar-SA"/>
        </w:rPr>
        <w:t xml:space="preserve">. </w:t>
      </w:r>
      <w:r>
        <w:rPr>
          <w:rStyle w:val="FootnoteAnchor"/>
          <w:rtl w:val="true"/>
        </w:rPr>
        <w:footnoteReference w:id="10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اللَّئیمُ لا یُرجی خَیرُهُ، و لا یُسلَمُ مِن شَرِّهِ ، و لا یُؤمَنُ مِن غَوائلِهِ </w:t>
      </w:r>
      <w:r>
        <w:rPr>
          <w:rFonts w:eastAsia="Amiri" w:cs="Amiri" w:ascii="Amiri" w:hAnsi="Amiri"/>
          <w:color w:val="111111"/>
          <w:sz w:val="28"/>
          <w:szCs w:val="28"/>
          <w:rtl w:val="true"/>
          <w:lang w:bidi="ar-SA"/>
        </w:rPr>
        <w:t xml:space="preserve">. </w:t>
      </w:r>
      <w:r>
        <w:rPr>
          <w:rStyle w:val="FootnoteAnchor"/>
          <w:rtl w:val="true"/>
        </w:rPr>
        <w:footnoteReference w:id="10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اللَّئیمُ لا یَستَحیِی </w:t>
      </w:r>
      <w:r>
        <w:rPr>
          <w:rFonts w:eastAsia="Amiri" w:cs="Amiri" w:ascii="Amiri" w:hAnsi="Amiri"/>
          <w:color w:val="111111"/>
          <w:sz w:val="28"/>
          <w:szCs w:val="28"/>
          <w:rtl w:val="true"/>
          <w:lang w:bidi="ar-SA"/>
        </w:rPr>
        <w:t xml:space="preserve">. </w:t>
      </w:r>
      <w:r>
        <w:rPr>
          <w:rStyle w:val="FootnoteAnchor"/>
          <w:rtl w:val="true"/>
        </w:rPr>
        <w:footnoteReference w:id="10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اللَّئیمُ إذا قَدَرَ أفحَشَ ، و إذا وَعَدَ أخلَفَ </w:t>
      </w:r>
      <w:r>
        <w:rPr>
          <w:rFonts w:eastAsia="Amiri" w:cs="Amiri" w:ascii="Amiri" w:hAnsi="Amiri"/>
          <w:color w:val="111111"/>
          <w:sz w:val="28"/>
          <w:szCs w:val="28"/>
          <w:rtl w:val="true"/>
          <w:lang w:bidi="ar-SA"/>
        </w:rPr>
        <w:t xml:space="preserve">. </w:t>
      </w:r>
      <w:r>
        <w:rPr>
          <w:rStyle w:val="FootnoteAnchor"/>
          <w:rtl w:val="true"/>
        </w:rPr>
        <w:footnoteReference w:id="1054"/>
      </w:r>
    </w:p>
    <w:p>
      <w:pPr>
        <w:pStyle w:val="BookText"/>
        <w:rPr/>
      </w:pPr>
      <w:r>
        <w:rPr>
          <w:rFonts w:eastAsia="Times New Roman" w:cs="Times New Roman" w:ascii="Times New Roman" w:hAnsi="Times New Roman"/>
          <w:color w:val="111111"/>
          <w:sz w:val="28"/>
          <w:szCs w:val="28"/>
          <w:lang w:val="en-US" w:bidi="en-US"/>
        </w:rPr>
        <w:t>3489</w:t>
      </w:r>
    </w:p>
    <w:p>
      <w:pPr>
        <w:pStyle w:val="BookText"/>
        <w:rPr/>
      </w:pPr>
      <w:r>
        <w:rPr>
          <w:rFonts w:ascii="IRNazanin" w:hAnsi="IRNazanin" w:eastAsia="IRNazanin"/>
          <w:color w:val="111111"/>
          <w:sz w:val="28"/>
          <w:sz w:val="28"/>
          <w:szCs w:val="28"/>
          <w:rtl w:val="true"/>
          <w:lang w:bidi="fa-IR"/>
        </w:rPr>
        <w:t>خصلت های فرومایه</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فرومایه هرگاه از اندازه خود فراتر رود، احوال و رفتارش تغییر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گم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فرومایه زره ننگ می پوشد و آزادگان را می آزارد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فرومایه نه به خیرش امیدی است و نه از شرّش امانی و نه از گزندهایش ایمنی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فرومایه، حیا ندارد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فرومایه هرگاه قدرت یابد، زشت کاری را از حد بگذراند و چون وعده دهد، خلف وعده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اللَّئیمُ إذا أعطی حَقَدَ ، و إذا اُعطِیَ جَحَدَ </w:t>
      </w:r>
      <w:r>
        <w:rPr>
          <w:rFonts w:eastAsia="Amiri" w:cs="Amiri" w:ascii="Amiri" w:hAnsi="Amiri"/>
          <w:color w:val="111111"/>
          <w:sz w:val="28"/>
          <w:szCs w:val="28"/>
          <w:rtl w:val="true"/>
          <w:lang w:bidi="ar-SA"/>
        </w:rPr>
        <w:t xml:space="preserve">. </w:t>
      </w:r>
      <w:r>
        <w:rPr>
          <w:rStyle w:val="FootnoteAnchor"/>
          <w:rtl w:val="true"/>
        </w:rPr>
        <w:footnoteReference w:id="10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اِصطِناعُ اللَّئیمِ أقبَحُ رَذیلَةٍ </w:t>
      </w:r>
      <w:r>
        <w:rPr>
          <w:rFonts w:eastAsia="Amiri" w:cs="Amiri" w:ascii="Amiri" w:hAnsi="Amiri"/>
          <w:color w:val="111111"/>
          <w:sz w:val="28"/>
          <w:szCs w:val="28"/>
          <w:rtl w:val="true"/>
          <w:lang w:bidi="ar-SA"/>
        </w:rPr>
        <w:t xml:space="preserve">. </w:t>
      </w:r>
      <w:r>
        <w:rPr>
          <w:rStyle w:val="FootnoteAnchor"/>
          <w:rtl w:val="true"/>
        </w:rPr>
        <w:footnoteReference w:id="10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مَعروفِ اللَّئیمِ مَنعُ أذائهِ، أقبَحُ أفعالِ الکریمِ مَنعُ عَطائهِ </w:t>
      </w:r>
      <w:r>
        <w:rPr>
          <w:rFonts w:eastAsia="Amiri" w:cs="Amiri" w:ascii="Amiri" w:hAnsi="Amiri"/>
          <w:color w:val="111111"/>
          <w:sz w:val="28"/>
          <w:szCs w:val="28"/>
          <w:rtl w:val="true"/>
          <w:lang w:bidi="ar-SA"/>
        </w:rPr>
        <w:t xml:space="preserve">. </w:t>
      </w:r>
      <w:r>
        <w:rPr>
          <w:rStyle w:val="FootnoteAnchor"/>
          <w:rtl w:val="true"/>
        </w:rPr>
        <w:footnoteReference w:id="10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أن تَعتَمِدَ علَی اللَّئیمِ ؛ فإنّهُ یَخذُلُ مَنِ اعتَمدَ علَیهِ </w:t>
      </w:r>
      <w:r>
        <w:rPr>
          <w:rFonts w:eastAsia="Amiri" w:cs="Amiri" w:ascii="Amiri" w:hAnsi="Amiri"/>
          <w:color w:val="111111"/>
          <w:sz w:val="28"/>
          <w:szCs w:val="28"/>
          <w:rtl w:val="true"/>
          <w:lang w:bidi="ar-SA"/>
        </w:rPr>
        <w:t xml:space="preserve">. </w:t>
      </w:r>
      <w:r>
        <w:rPr>
          <w:rStyle w:val="FootnoteAnchor"/>
          <w:rtl w:val="true"/>
        </w:rPr>
        <w:footnoteReference w:id="10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کُلّما ارتَفَعَت رُتبَةُ اللَّئیمِ نَقَصَ النّاسُ عِندَهُ ، و الکریمُ ضِدُّ ذلکَ </w:t>
      </w:r>
      <w:r>
        <w:rPr>
          <w:rFonts w:eastAsia="Amiri" w:cs="Amiri" w:ascii="Amiri" w:hAnsi="Amiri"/>
          <w:color w:val="111111"/>
          <w:sz w:val="28"/>
          <w:szCs w:val="28"/>
          <w:rtl w:val="true"/>
          <w:lang w:bidi="ar-SA"/>
        </w:rPr>
        <w:t xml:space="preserve">. </w:t>
      </w:r>
      <w:r>
        <w:rPr>
          <w:rStyle w:val="FootnoteAnchor"/>
          <w:rtl w:val="true"/>
        </w:rPr>
        <w:footnoteReference w:id="10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یُستَدَلُّ علَی اللَّئیمِ بسُوءِ الفِعلِ و قُبحِ الخُلقِ و ذَمیمِ البُخلِ </w:t>
      </w:r>
      <w:r>
        <w:rPr>
          <w:rFonts w:eastAsia="Amiri" w:cs="Amiri" w:ascii="Amiri" w:hAnsi="Amiri"/>
          <w:color w:val="111111"/>
          <w:sz w:val="28"/>
          <w:szCs w:val="28"/>
          <w:rtl w:val="true"/>
          <w:lang w:bidi="ar-SA"/>
        </w:rPr>
        <w:t xml:space="preserve">. </w:t>
      </w:r>
      <w:r>
        <w:rPr>
          <w:rStyle w:val="FootnoteAnchor"/>
          <w:rtl w:val="true"/>
        </w:rPr>
        <w:footnoteReference w:id="106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 بَینَ سَلمانَ الفارِسیِّ ـ رحمةُ اللّهِ علَیهِ ـ و بَینَ رجُلٍ خُصومَةٌ ، فقالَ الرّجُلُ لسَلمانَ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أوَّلی و أوَّلُکَ فَنُطفَةٌ قَذِرَةٌ ، و أمّا آخِری و آخِرُکَ فجِیفَةٌ مُنتِنَةٌ ، فإذا کانَ یَومُ القِیامَةِ و نُصِبَتِ المَوازینُ فمَن ثَقُلَت مَوازینُهُ فهو الکریمُ ، و مَن خَفّت مَوازینُهُ فهو اللَّئیمُ </w:t>
      </w:r>
      <w:r>
        <w:rPr>
          <w:rFonts w:eastAsia="Amiri" w:cs="Amiri" w:ascii="Amiri" w:hAnsi="Amiri"/>
          <w:color w:val="111111"/>
          <w:sz w:val="28"/>
          <w:szCs w:val="28"/>
          <w:rtl w:val="true"/>
          <w:lang w:bidi="ar-SA"/>
        </w:rPr>
        <w:t xml:space="preserve">. </w:t>
      </w:r>
      <w:r>
        <w:rPr>
          <w:rStyle w:val="FootnoteAnchor"/>
          <w:rtl w:val="true"/>
        </w:rPr>
        <w:footnoteReference w:id="1061"/>
      </w:r>
      <w:r>
        <w:rPr>
          <w:rStyle w:val="FootnoteAnchor"/>
          <w:rtl w:val="true"/>
        </w:rPr>
        <w:footnoteReference w:id="1062"/>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فرومایه هرگاه عطا کند، کینه ورزد و هرگاه عطا شود، 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ناسپاسی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کردنِ فرومایه، زشت ترین رذیلت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احسان فرومایه، این است که آزار نرساند و زشت ترین کارهای گرانمایه این است که بخشش خود را دریغ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اعتماد به فرومایه بپرهیز؛ زیرا فرومایه هر کس را که به او اعتماد کند، تنها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مقام فرومایه بالاتر رود، مردم در نظر او پست تر می شوند و شخص بزرگوار عکس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فرومایه، بد کرداری و زشتخویی و خصلت نکوهیده بخل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سلمان فارسی رحمه الله و مردی بحثی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 هستی؟ تو چی هستی؟</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دو در آغاز نطفه ای ناپاک بودیم و هر دوی ما سرانجام به مرداری گندیده تبدیل می شویم و چون روز قیامت شود و ترازوها برپا گردد، کسی که ترازوی اعمالش سنگین باشد او شریف است و کسی که ترازوی اعمالش سبک باشد، فرومایه</w:t>
      </w:r>
      <w:r>
        <w:rPr>
          <w:rFonts w:eastAsia="IRNazanin" w:cs="IRNazanin"/>
          <w:color w:val="111111"/>
          <w:sz w:val="28"/>
          <w:szCs w:val="28"/>
          <w:rtl w:val="true"/>
          <w:lang w:bidi="fa-IR"/>
        </w:rPr>
        <w:t>.</w:t>
      </w:r>
      <w:bookmarkStart w:id="695" w:name="pg11929_104256"/>
    </w:p>
    <w:p>
      <w:pPr>
        <w:pStyle w:val="Heading5"/>
        <w:numPr>
          <w:ilvl w:val="4"/>
          <w:numId w:val="1"/>
        </w:numPr>
        <w:rPr/>
      </w:pPr>
      <w:bookmarkStart w:id="696" w:name="__RefHeading___Toc14604850_73709187"/>
      <w:bookmarkStart w:id="697" w:name="_Toc286"/>
      <w:bookmarkEnd w:id="695"/>
      <w:bookmarkEnd w:id="696"/>
      <w:r>
        <w:rPr/>
        <w:t>3490</w:t>
      </w:r>
      <w:r>
        <w:rPr>
          <w:rtl w:val="true"/>
        </w:rPr>
        <w:t xml:space="preserve"> - </w:t>
      </w:r>
      <w:r>
        <w:rPr>
          <w:rtl w:val="true"/>
        </w:rPr>
        <w:t>ألأمُ النّاسِ</w:t>
      </w:r>
      <w:bookmarkEnd w:id="697"/>
    </w:p>
    <w:p>
      <w:pPr>
        <w:pStyle w:val="Heading6"/>
        <w:numPr>
          <w:ilvl w:val="5"/>
          <w:numId w:val="1"/>
        </w:numPr>
        <w:rPr/>
      </w:pPr>
      <w:bookmarkStart w:id="698" w:name="__RefHeading___Toc14604852_73709187"/>
      <w:bookmarkStart w:id="699" w:name="_Toc287"/>
      <w:bookmarkEnd w:id="698"/>
      <w:r>
        <w:rPr/>
        <w:t>3490</w:t>
      </w:r>
      <w:r>
        <w:rPr>
          <w:rtl w:val="true"/>
        </w:rPr>
        <w:t xml:space="preserve"> - </w:t>
      </w:r>
      <w:r>
        <w:rPr>
          <w:rtl w:val="true"/>
        </w:rPr>
        <w:t>فرومایه ترین مردم</w:t>
      </w:r>
      <w:bookmarkEnd w:id="69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ألأمُ النّاسِ المُغتابُ </w:t>
      </w:r>
      <w:r>
        <w:rPr>
          <w:rFonts w:eastAsia="Amiri" w:cs="Amiri" w:ascii="Amiri" w:hAnsi="Amiri"/>
          <w:color w:val="111111"/>
          <w:sz w:val="28"/>
          <w:szCs w:val="28"/>
          <w:rtl w:val="true"/>
          <w:lang w:bidi="ar-SA"/>
        </w:rPr>
        <w:t xml:space="preserve">. </w:t>
      </w:r>
      <w:r>
        <w:rPr>
          <w:rStyle w:val="FootnoteAnchor"/>
          <w:rtl w:val="true"/>
        </w:rPr>
        <w:footnoteReference w:id="106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ألأمُ الخُلقِ الحِقدُ </w:t>
      </w:r>
      <w:r>
        <w:rPr>
          <w:rFonts w:eastAsia="Amiri" w:cs="Amiri" w:ascii="Amiri" w:hAnsi="Amiri"/>
          <w:color w:val="111111"/>
          <w:sz w:val="28"/>
          <w:szCs w:val="28"/>
          <w:rtl w:val="true"/>
          <w:lang w:bidi="ar-SA"/>
        </w:rPr>
        <w:t xml:space="preserve">. </w:t>
      </w:r>
      <w:r>
        <w:rPr>
          <w:rStyle w:val="FootnoteAnchor"/>
          <w:rtl w:val="true"/>
        </w:rPr>
        <w:footnoteReference w:id="10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أعظَمِ اللُّؤمِ إحرازُ المَرءِ نَفسَهُ ، و إسلامُهُ عِرسَهُ </w:t>
      </w:r>
      <w:r>
        <w:rPr>
          <w:rFonts w:eastAsia="Amiri" w:cs="Amiri" w:ascii="Amiri" w:hAnsi="Amiri"/>
          <w:color w:val="111111"/>
          <w:sz w:val="28"/>
          <w:szCs w:val="28"/>
          <w:rtl w:val="true"/>
          <w:lang w:bidi="ar-SA"/>
        </w:rPr>
        <w:t xml:space="preserve">. </w:t>
      </w:r>
      <w:r>
        <w:rPr>
          <w:rStyle w:val="FootnoteAnchor"/>
          <w:rtl w:val="true"/>
        </w:rPr>
        <w:footnoteReference w:id="1065"/>
      </w:r>
    </w:p>
    <w:p>
      <w:pPr>
        <w:pStyle w:val="BookText"/>
        <w:rPr/>
      </w:pPr>
      <w:r>
        <w:rPr>
          <w:rFonts w:eastAsia="Times New Roman" w:cs="Times New Roman" w:ascii="Times New Roman" w:hAnsi="Times New Roman"/>
          <w:color w:val="111111"/>
          <w:sz w:val="28"/>
          <w:szCs w:val="28"/>
          <w:lang w:val="en-US" w:bidi="en-US"/>
        </w:rPr>
        <w:t>3490</w:t>
      </w:r>
    </w:p>
    <w:p>
      <w:pPr>
        <w:pStyle w:val="BookText"/>
        <w:rPr/>
      </w:pPr>
      <w:r>
        <w:rPr>
          <w:rFonts w:ascii="IRNazanin" w:hAnsi="IRNazanin" w:eastAsia="IRNazanin"/>
          <w:color w:val="111111"/>
          <w:sz w:val="28"/>
          <w:sz w:val="28"/>
          <w:szCs w:val="28"/>
          <w:rtl w:val="true"/>
          <w:lang w:bidi="fa-IR"/>
        </w:rPr>
        <w:t>فرو مایه ترین مردم</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مایه ترین مردم، غیبت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ترین اخلاق، کینه توزی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بزرگترین فرو مایگی ها این است که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حفظ کند و همسرش را تنها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 متجاوز کند</w:t>
      </w:r>
      <w:r>
        <w:rPr>
          <w:rFonts w:eastAsia="IRNazanin" w:cs="IRNazanin"/>
          <w:color w:val="111111"/>
          <w:sz w:val="28"/>
          <w:szCs w:val="28"/>
          <w:rtl w:val="true"/>
          <w:lang w:bidi="fa-IR"/>
        </w:rPr>
        <w:t>].</w:t>
      </w:r>
    </w:p>
    <w:p>
      <w:pPr>
        <w:pStyle w:val="Heading5"/>
        <w:numPr>
          <w:ilvl w:val="4"/>
          <w:numId w:val="1"/>
        </w:numPr>
        <w:rPr/>
      </w:pPr>
      <w:bookmarkStart w:id="700" w:name="__RefHeading___Toc14604854_73709187"/>
      <w:bookmarkStart w:id="701" w:name="_Toc288"/>
      <w:bookmarkEnd w:id="700"/>
      <w:r>
        <w:rPr/>
        <w:t>3491</w:t>
      </w:r>
      <w:r>
        <w:rPr>
          <w:rtl w:val="true"/>
        </w:rPr>
        <w:t xml:space="preserve"> - </w:t>
      </w:r>
      <w:r>
        <w:rPr>
          <w:rtl w:val="true"/>
        </w:rPr>
        <w:t>اللِّئامُ</w:t>
      </w:r>
      <w:bookmarkEnd w:id="701"/>
    </w:p>
    <w:p>
      <w:pPr>
        <w:pStyle w:val="Heading6"/>
        <w:numPr>
          <w:ilvl w:val="5"/>
          <w:numId w:val="1"/>
        </w:numPr>
        <w:rPr/>
      </w:pPr>
      <w:bookmarkStart w:id="702" w:name="__RefHeading___Toc14604856_73709187"/>
      <w:bookmarkStart w:id="703" w:name="_Toc289"/>
      <w:bookmarkEnd w:id="702"/>
      <w:r>
        <w:rPr/>
        <w:t>3491</w:t>
      </w:r>
      <w:r>
        <w:rPr>
          <w:rtl w:val="true"/>
        </w:rPr>
        <w:t xml:space="preserve"> - </w:t>
      </w:r>
      <w:r>
        <w:rPr>
          <w:rtl w:val="true"/>
        </w:rPr>
        <w:t>فرومایگان</w:t>
      </w:r>
      <w:bookmarkEnd w:id="70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اللِّئامُ أصبَرُ أجسادا ، الکِرامُ أصبَرُ أنفُسا </w:t>
      </w:r>
      <w:r>
        <w:rPr>
          <w:rFonts w:eastAsia="Amiri" w:cs="Amiri" w:ascii="Amiri" w:hAnsi="Amiri"/>
          <w:color w:val="111111"/>
          <w:sz w:val="28"/>
          <w:szCs w:val="28"/>
          <w:rtl w:val="true"/>
          <w:lang w:bidi="ar-SA"/>
        </w:rPr>
        <w:t xml:space="preserve">. </w:t>
      </w:r>
      <w:r>
        <w:rPr>
          <w:rStyle w:val="FootnoteAnchor"/>
          <w:rtl w:val="true"/>
        </w:rPr>
        <w:footnoteReference w:id="10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عادَةُ اللِّئامِ و الأغمارِ أذِیَّةُ الکِرامِ و الأحرارِ </w:t>
      </w:r>
      <w:r>
        <w:rPr>
          <w:rFonts w:eastAsia="Amiri" w:cs="Amiri" w:ascii="Amiri" w:hAnsi="Amiri"/>
          <w:color w:val="111111"/>
          <w:sz w:val="28"/>
          <w:szCs w:val="28"/>
          <w:rtl w:val="true"/>
          <w:lang w:bidi="ar-SA"/>
        </w:rPr>
        <w:t xml:space="preserve">. </w:t>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بَذلُ الوَجهِ إلَی اللِّئامِ المَوتُ الأکبَرُ </w:t>
      </w:r>
      <w:r>
        <w:rPr>
          <w:rFonts w:eastAsia="Amiri" w:cs="Amiri" w:ascii="Amiri" w:hAnsi="Amiri"/>
          <w:color w:val="111111"/>
          <w:sz w:val="28"/>
          <w:szCs w:val="28"/>
          <w:rtl w:val="true"/>
          <w:lang w:bidi="ar-SA"/>
        </w:rPr>
        <w:t xml:space="preserve">. </w:t>
      </w:r>
      <w:r>
        <w:rPr>
          <w:rStyle w:val="FootnoteAnchor"/>
          <w:rtl w:val="true"/>
        </w:rPr>
        <w:footnoteReference w:id="1068"/>
      </w:r>
    </w:p>
    <w:p>
      <w:pPr>
        <w:pStyle w:val="BookText"/>
        <w:rPr/>
      </w:pPr>
      <w:r>
        <w:rPr>
          <w:rFonts w:eastAsia="Times New Roman" w:cs="Times New Roman" w:ascii="Times New Roman" w:hAnsi="Times New Roman"/>
          <w:color w:val="111111"/>
          <w:sz w:val="28"/>
          <w:szCs w:val="28"/>
          <w:lang w:val="en-US" w:bidi="en-US"/>
        </w:rPr>
        <w:t>3491</w:t>
      </w:r>
    </w:p>
    <w:p>
      <w:pPr>
        <w:pStyle w:val="BookText"/>
        <w:rPr/>
      </w:pPr>
      <w:r>
        <w:rPr>
          <w:rFonts w:ascii="IRNazanin" w:hAnsi="IRNazanin" w:eastAsia="IRNazanin"/>
          <w:color w:val="111111"/>
          <w:sz w:val="28"/>
          <w:sz w:val="28"/>
          <w:szCs w:val="28"/>
          <w:rtl w:val="true"/>
          <w:lang w:bidi="fa-IR"/>
        </w:rPr>
        <w:t>فرومایگان</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فرومایگان،پیکرهایشان مقاوم تر است؛ گران مایگان جانهایشان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فرومایگان و نادانان، آزردن کریمان و آزادگان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انداختن به فرومایگان، مرگِ بزرگ 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رَضِیَ بالحِرمانِ طالِبُ الرِّزقِ مِن اللِّئامِ </w:t>
      </w:r>
      <w:r>
        <w:rPr>
          <w:rFonts w:eastAsia="Amiri" w:cs="Amiri" w:ascii="Amiri" w:hAnsi="Amiri"/>
          <w:color w:val="111111"/>
          <w:sz w:val="28"/>
          <w:szCs w:val="28"/>
          <w:rtl w:val="true"/>
          <w:lang w:bidi="ar-SA"/>
        </w:rPr>
        <w:t xml:space="preserve">. </w:t>
      </w:r>
      <w:r>
        <w:rPr>
          <w:rStyle w:val="FootnoteAnchor"/>
          <w:rtl w:val="true"/>
        </w:rPr>
        <w:footnoteReference w:id="10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حَلَلتَ باللِّئامِ فاعتَلِلْ بالصِّیامِ </w:t>
      </w:r>
      <w:r>
        <w:rPr>
          <w:rFonts w:eastAsia="Amiri" w:cs="Amiri" w:ascii="Amiri" w:hAnsi="Amiri"/>
          <w:color w:val="111111"/>
          <w:sz w:val="28"/>
          <w:szCs w:val="28"/>
          <w:rtl w:val="true"/>
          <w:lang w:bidi="ar-SA"/>
        </w:rPr>
        <w:t xml:space="preserve">. </w:t>
      </w:r>
      <w:r>
        <w:rPr>
          <w:rStyle w:val="FootnoteAnchor"/>
          <w:rtl w:val="true"/>
        </w:rPr>
        <w:footnoteReference w:id="10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اللِّئامِ تَکونُ القَسوَةُ </w:t>
      </w:r>
      <w:r>
        <w:rPr>
          <w:rFonts w:eastAsia="Amiri" w:cs="Amiri" w:ascii="Amiri" w:hAnsi="Amiri"/>
          <w:color w:val="111111"/>
          <w:sz w:val="28"/>
          <w:szCs w:val="28"/>
          <w:rtl w:val="true"/>
          <w:lang w:bidi="ar-SA"/>
        </w:rPr>
        <w:t xml:space="preserve">. </w:t>
      </w:r>
      <w:r>
        <w:rPr>
          <w:rStyle w:val="FootnoteAnchor"/>
          <w:rtl w:val="true"/>
        </w:rPr>
        <w:footnoteReference w:id="1071"/>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فرومایگان روزی طلبد، به محرومیّت تن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نزد فرومایگان رفتی، بهانه روزه داشتن بیاور</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سنگدلی از فرومایگان بر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w:t>
      </w:r>
      <w:r>
        <w:rPr>
          <w:rFonts w:eastAsia="IRNazanin" w:cs="IRNazanin"/>
          <w:color w:val="111111"/>
          <w:sz w:val="28"/>
          <w:szCs w:val="28"/>
          <w:rtl w:val="true"/>
          <w:lang w:bidi="fa-IR"/>
        </w:rPr>
        <w:t>] .</w:t>
      </w:r>
      <w:bookmarkStart w:id="704" w:name="pg11929_104258"/>
    </w:p>
    <w:p>
      <w:pPr>
        <w:pStyle w:val="Heading3"/>
        <w:numPr>
          <w:ilvl w:val="2"/>
          <w:numId w:val="1"/>
        </w:numPr>
        <w:rPr/>
      </w:pPr>
      <w:bookmarkStart w:id="705" w:name="__RefHeading___Toc14604858_73709187"/>
      <w:bookmarkStart w:id="706" w:name="_Toc290"/>
      <w:bookmarkEnd w:id="704"/>
      <w:bookmarkEnd w:id="705"/>
      <w:r>
        <w:rPr/>
        <w:t>469</w:t>
      </w:r>
      <w:r>
        <w:rPr>
          <w:rtl w:val="true"/>
        </w:rPr>
        <w:t xml:space="preserve"> - </w:t>
      </w:r>
      <w:r>
        <w:rPr>
          <w:rtl w:val="true"/>
        </w:rPr>
        <w:t>اللِّباس</w:t>
      </w:r>
      <w:bookmarkEnd w:id="706"/>
    </w:p>
    <w:p>
      <w:pPr>
        <w:pStyle w:val="Heading4"/>
        <w:numPr>
          <w:ilvl w:val="3"/>
          <w:numId w:val="1"/>
        </w:numPr>
        <w:rPr/>
      </w:pPr>
      <w:bookmarkStart w:id="707" w:name="__RefHeading___Toc14604860_73709187"/>
      <w:bookmarkStart w:id="708" w:name="_Toc291"/>
      <w:bookmarkEnd w:id="707"/>
      <w:r>
        <w:rPr/>
        <w:t>469</w:t>
      </w:r>
      <w:r>
        <w:rPr>
          <w:rtl w:val="true"/>
        </w:rPr>
        <w:t xml:space="preserve"> - </w:t>
      </w:r>
      <w:r>
        <w:rPr>
          <w:rtl w:val="true"/>
        </w:rPr>
        <w:t>پوشاک</w:t>
      </w:r>
      <w:bookmarkEnd w:id="708"/>
    </w:p>
    <w:p>
      <w:pPr>
        <w:pStyle w:val="Heading5"/>
        <w:numPr>
          <w:ilvl w:val="4"/>
          <w:numId w:val="1"/>
        </w:numPr>
        <w:rPr/>
      </w:pPr>
      <w:bookmarkStart w:id="709" w:name="__RefHeading___Toc14604862_73709187"/>
      <w:bookmarkStart w:id="710" w:name="_Toc292"/>
      <w:bookmarkEnd w:id="709"/>
      <w:r>
        <w:rPr>
          <w:rtl w:val="true"/>
        </w:rPr>
        <w:t>اشاره</w:t>
      </w:r>
      <w:bookmarkEnd w:id="710"/>
    </w:p>
    <w:p>
      <w:pPr>
        <w:pStyle w:val="BookText"/>
        <w:rPr/>
      </w:pPr>
      <w:r>
        <w:rPr>
          <w:rStyle w:val="FootnoteAnchor"/>
          <w:rtl w:val="true"/>
        </w:rPr>
        <w:footnoteReference w:id="1072"/>
      </w:r>
    </w:p>
    <w:p>
      <w:pPr>
        <w:pStyle w:val="BookText"/>
        <w:rPr/>
      </w:pP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rtl w:val="true"/>
          <w:lang w:bidi="fa-IR"/>
        </w:rPr>
        <w:t xml:space="preserve">: </w:t>
      </w:r>
      <w:r>
        <w:rPr>
          <w:rFonts w:eastAsia="IRNazanin" w:cs="IRNazanin"/>
          <w:color w:val="111111"/>
          <w:sz w:val="28"/>
          <w:szCs w:val="28"/>
          <w:lang w:bidi="fa-IR"/>
        </w:rPr>
        <w:t>3/206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15/308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محظورات اللباس</w:t>
      </w:r>
      <w:r>
        <w:rPr>
          <w:rFonts w:eastAsia="IRNazanin" w:cs="IRNazanin"/>
          <w:color w:val="111111"/>
          <w:sz w:val="28"/>
          <w:szCs w:val="28"/>
          <w:rtl w:val="true"/>
          <w:lang w:bidi="fa-IR"/>
        </w:rPr>
        <w:t>».</w:t>
      </w:r>
    </w:p>
    <w:p>
      <w:pPr>
        <w:pStyle w:val="BookText"/>
        <w:rPr/>
      </w:pPr>
      <w:r>
        <w:rPr>
          <w:rStyle w:val="FootnoteAnchor"/>
          <w:rtl w:val="true"/>
        </w:rPr>
        <w:footnoteReference w:id="1073"/>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4096</w:t>
      </w:r>
      <w:r>
        <w:rPr>
          <w:rFonts w:eastAsia="IRNazanin" w:cs="IRNazanin"/>
          <w:color w:val="111111"/>
          <w:sz w:val="28"/>
          <w:szCs w:val="28"/>
          <w:rtl w:val="true"/>
          <w:lang w:bidi="fa-IR"/>
        </w:rPr>
        <w:t>.</w:t>
      </w:r>
      <w:bookmarkStart w:id="711" w:name="pg11929_104259"/>
    </w:p>
    <w:p>
      <w:pPr>
        <w:pStyle w:val="Heading5"/>
        <w:numPr>
          <w:ilvl w:val="4"/>
          <w:numId w:val="1"/>
        </w:numPr>
        <w:rPr/>
      </w:pPr>
      <w:bookmarkStart w:id="712" w:name="__RefHeading___Toc14604864_73709187"/>
      <w:bookmarkStart w:id="713" w:name="_Toc293"/>
      <w:bookmarkEnd w:id="711"/>
      <w:bookmarkEnd w:id="712"/>
      <w:r>
        <w:rPr/>
        <w:t>3492</w:t>
      </w:r>
      <w:r>
        <w:rPr>
          <w:rtl w:val="true"/>
        </w:rPr>
        <w:t xml:space="preserve"> - </w:t>
      </w:r>
      <w:r>
        <w:rPr>
          <w:rtl w:val="true"/>
        </w:rPr>
        <w:t>اللِّباسُ</w:t>
      </w:r>
      <w:bookmarkEnd w:id="713"/>
    </w:p>
    <w:p>
      <w:pPr>
        <w:pStyle w:val="Heading6"/>
        <w:numPr>
          <w:ilvl w:val="5"/>
          <w:numId w:val="1"/>
        </w:numPr>
        <w:rPr/>
      </w:pPr>
      <w:bookmarkStart w:id="714" w:name="__RefHeading___Toc14604866_73709187"/>
      <w:bookmarkStart w:id="715" w:name="_Toc294"/>
      <w:bookmarkEnd w:id="714"/>
      <w:r>
        <w:rPr/>
        <w:t>3492</w:t>
      </w:r>
      <w:r>
        <w:rPr>
          <w:rtl w:val="true"/>
        </w:rPr>
        <w:t xml:space="preserve"> - </w:t>
      </w:r>
      <w:r>
        <w:rPr>
          <w:rtl w:val="true"/>
        </w:rPr>
        <w:t>پوشاک</w:t>
      </w:r>
      <w:bookmarkEnd w:id="71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آدَمَ قَدْ أَنْزَلْنَا عَلَیْکُمْ لِبَاسا یُوارِی سَوْآتِکُمْ وَ رِیشا وَ لِبَاسُ التَّقْوَی ذلِکَ خَیْرٌ ذلِکَ مِنْ آیَاتِ اللّهِ لَعَلَّهُمْ یَذَّکَّرُونَ</w:t>
      </w:r>
      <w:r>
        <w:rPr>
          <w:rFonts w:eastAsia="Amiri" w:cs="Amiri" w:ascii="Amiri" w:hAnsi="Amiri"/>
          <w:color w:val="111111"/>
          <w:sz w:val="28"/>
          <w:szCs w:val="28"/>
          <w:rtl w:val="true"/>
          <w:lang w:bidi="ar-SA"/>
        </w:rPr>
        <w:t xml:space="preserve">» . </w:t>
      </w:r>
      <w:r>
        <w:rPr>
          <w:rStyle w:val="FootnoteAnchor"/>
          <w:rtl w:val="true"/>
        </w:rPr>
        <w:footnoteReference w:id="10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کُلٍّ تَأْکُلُونَ لَحْما طَرِیّا وَ تَسْتَخْرِجُونَ حِلْیَةً تَلْبَسُونَهَا</w:t>
      </w:r>
      <w:r>
        <w:rPr>
          <w:rFonts w:eastAsia="Amiri" w:cs="Amiri" w:ascii="Amiri" w:hAnsi="Amiri"/>
          <w:color w:val="111111"/>
          <w:sz w:val="28"/>
          <w:szCs w:val="28"/>
          <w:rtl w:val="true"/>
          <w:lang w:bidi="ar-SA"/>
        </w:rPr>
        <w:t xml:space="preserve">» . </w:t>
      </w:r>
      <w:r>
        <w:rPr>
          <w:rStyle w:val="FootnoteAnchor"/>
          <w:rtl w:val="true"/>
        </w:rPr>
        <w:footnoteReference w:id="1075"/>
      </w:r>
    </w:p>
    <w:p>
      <w:pPr>
        <w:pStyle w:val="BookText"/>
        <w:rPr/>
      </w:pPr>
      <w:r>
        <w:rPr>
          <w:rStyle w:val="FootnoteAnchor"/>
          <w:rtl w:val="true"/>
        </w:rPr>
        <w:footnoteReference w:id="10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علَیکَ ثَوبَکَ و لا تَمشُوا عُراةً </w:t>
      </w:r>
      <w:r>
        <w:rPr>
          <w:rFonts w:eastAsia="Amiri" w:cs="Amiri" w:ascii="Amiri" w:hAnsi="Amiri"/>
          <w:color w:val="111111"/>
          <w:sz w:val="28"/>
          <w:szCs w:val="28"/>
          <w:rtl w:val="true"/>
          <w:lang w:bidi="ar-SA"/>
        </w:rPr>
        <w:t xml:space="preserve">. </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اِلبَسوا مِن ثِیابِکُمُ البَیاضَ ؛ فإنّها مِن خَیرِ ثِیابِکُم ، و کَفِّنوا فیها مَوتاکُم </w:t>
      </w:r>
      <w:r>
        <w:rPr>
          <w:rFonts w:eastAsia="Amiri" w:cs="Amiri" w:ascii="Amiri" w:hAnsi="Amiri"/>
          <w:color w:val="111111"/>
          <w:sz w:val="28"/>
          <w:szCs w:val="28"/>
          <w:rtl w:val="true"/>
          <w:lang w:bidi="ar-SA"/>
        </w:rPr>
        <w:t xml:space="preserve">. </w:t>
      </w:r>
      <w:r>
        <w:rPr>
          <w:rStyle w:val="FootnoteAnchor"/>
          <w:rtl w:val="true"/>
        </w:rPr>
        <w:footnoteReference w:id="107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ما زُرتُمُ اللّهَ عَزَّ و جلَّ بهِ فی قُبورِکُم و مَساجِدِکُمُ البَیاضُ </w:t>
      </w:r>
      <w:r>
        <w:rPr>
          <w:rFonts w:eastAsia="Amiri" w:cs="Amiri" w:ascii="Amiri" w:hAnsi="Amiri"/>
          <w:color w:val="111111"/>
          <w:sz w:val="28"/>
          <w:szCs w:val="28"/>
          <w:rtl w:val="true"/>
          <w:lang w:bidi="ar-SA"/>
        </w:rPr>
        <w:t xml:space="preserve">. </w:t>
      </w:r>
      <w:r>
        <w:rPr>
          <w:rStyle w:val="FootnoteAnchor"/>
          <w:rtl w:val="true"/>
        </w:rPr>
        <w:footnoteReference w:id="107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ثِیابِکُم إلَی اللّهِ البَیاضُ ، فصَلُّوا فیها و کَفِّنوا فیها مَوتاکُم </w:t>
      </w:r>
      <w:r>
        <w:rPr>
          <w:rFonts w:eastAsia="Amiri" w:cs="Amiri" w:ascii="Amiri" w:hAnsi="Amiri"/>
          <w:color w:val="111111"/>
          <w:sz w:val="28"/>
          <w:szCs w:val="28"/>
          <w:rtl w:val="true"/>
          <w:lang w:bidi="ar-SA"/>
        </w:rPr>
        <w:t xml:space="preserve">. </w:t>
      </w:r>
      <w:r>
        <w:rPr>
          <w:rStyle w:val="FootnoteAnchor"/>
          <w:rtl w:val="true"/>
        </w:rPr>
        <w:footnoteReference w:id="1080"/>
      </w:r>
    </w:p>
    <w:p>
      <w:pPr>
        <w:pStyle w:val="BookText"/>
        <w:rPr/>
      </w:pPr>
      <w:r>
        <w:rPr>
          <w:rFonts w:eastAsia="Times New Roman" w:cs="Times New Roman" w:ascii="Times New Roman" w:hAnsi="Times New Roman"/>
          <w:color w:val="111111"/>
          <w:sz w:val="28"/>
          <w:szCs w:val="28"/>
          <w:lang w:val="en-US" w:bidi="en-US"/>
        </w:rPr>
        <w:t>3492</w:t>
      </w:r>
    </w:p>
    <w:p>
      <w:pPr>
        <w:pStyle w:val="BookText"/>
        <w:rPr/>
      </w:pPr>
      <w:r>
        <w:rPr>
          <w:rFonts w:ascii="IRNazanin" w:hAnsi="IRNazanin" w:eastAsia="IRNazanin"/>
          <w:color w:val="111111"/>
          <w:sz w:val="28"/>
          <w:sz w:val="28"/>
          <w:szCs w:val="28"/>
          <w:rtl w:val="true"/>
          <w:lang w:bidi="fa-IR"/>
        </w:rPr>
        <w:t>پوشاک</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شما پوشاکی فرو فرستادیم که عورت شما را می پوشاند و نیز جامه های زیبا و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جامه تقوا، این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نشانه های خداست شاید که پند 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شما از هر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شور و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تازه می خورید و زیورهایی استخراج می کنید که می پوشیدشان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بپوش و برهنه راه نروید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های سفید بپوشید که آنها از بهترین جامه های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خود را نیز در پارچه سفید کفن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نیکوترین جامه ای که با آن خداوند عزّ و جلّ را در گورهایتان و در مساجدتان دیدار می کنید، جامه سفید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محبوبترین جامه های شما نزد خدا، جامه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جامه سفید نماز بخوانید و مردگان خود را در پارچه سفید کفن کنید</w:t>
      </w:r>
      <w:r>
        <w:rPr>
          <w:rFonts w:eastAsia="IRNazanin" w:cs="IRNazanin"/>
          <w:color w:val="111111"/>
          <w:sz w:val="28"/>
          <w:szCs w:val="28"/>
          <w:rtl w:val="true"/>
          <w:lang w:bidi="fa-IR"/>
        </w:rPr>
        <w:t>.</w:t>
      </w:r>
      <w:bookmarkStart w:id="716" w:name="pg11929_104260"/>
    </w:p>
    <w:p>
      <w:pPr>
        <w:pStyle w:val="BookText"/>
        <w:rPr/>
      </w:pPr>
      <w:bookmarkEnd w:id="716"/>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اِلبَسوا البَیاضَ ؛ فإنّهُ أطیَبُ و أطهَرُ ، و کَفِّنوا فیهِ مَوتاکُم </w:t>
      </w:r>
      <w:r>
        <w:rPr>
          <w:rFonts w:eastAsia="Amiri" w:cs="Amiri" w:ascii="Amiri" w:hAnsi="Amiri"/>
          <w:color w:val="111111"/>
          <w:sz w:val="28"/>
          <w:szCs w:val="28"/>
          <w:rtl w:val="true"/>
          <w:lang w:bidi="ar-SA"/>
        </w:rPr>
        <w:t xml:space="preserve">. </w:t>
      </w:r>
      <w:r>
        <w:rPr>
          <w:rStyle w:val="FootnoteAnchor"/>
          <w:rtl w:val="true"/>
        </w:rPr>
        <w:footnoteReference w:id="108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اِلبَسوا ثِیابَ القُطنِ ؛ فإنّها لِباسُ رسولِ اللّهِ صلی الله علیه و آله ، و هُو لِباسُنا </w:t>
      </w:r>
      <w:r>
        <w:rPr>
          <w:rFonts w:eastAsia="Amiri" w:cs="Amiri" w:ascii="Amiri" w:hAnsi="Amiri"/>
          <w:color w:val="111111"/>
          <w:sz w:val="28"/>
          <w:szCs w:val="28"/>
          <w:rtl w:val="true"/>
          <w:lang w:bidi="ar-SA"/>
        </w:rPr>
        <w:t xml:space="preserve">. </w:t>
      </w:r>
      <w:r>
        <w:rPr>
          <w:rStyle w:val="FootnoteAnchor"/>
          <w:rtl w:val="true"/>
        </w:rPr>
        <w:footnoteReference w:id="10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اِلبَسوا الثِّیابَ مِن القُطنِ ؛ فإنّهُ لِباسُ رسولِ اللّهِ صلی الله علیه و آله و لِباسُنا ، و لَم یَکُن یَلبَسُ الصُّوفَ و الشَّعرَ إلاّ مِن عِلّةٍ </w:t>
      </w:r>
      <w:r>
        <w:rPr>
          <w:rFonts w:eastAsia="Amiri" w:cs="Amiri" w:ascii="Amiri" w:hAnsi="Amiri"/>
          <w:color w:val="111111"/>
          <w:sz w:val="28"/>
          <w:szCs w:val="28"/>
          <w:rtl w:val="true"/>
          <w:lang w:bidi="ar-SA"/>
        </w:rPr>
        <w:t xml:space="preserve">. </w:t>
      </w:r>
      <w:r>
        <w:rPr>
          <w:rStyle w:val="FootnoteAnchor"/>
          <w:rtl w:val="true"/>
        </w:rPr>
        <w:footnoteReference w:id="108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الکَتّانُ مِن لِباسِ الأنبیاءِ ، و هُو یُنبِتُ اللَّحمَ </w:t>
      </w:r>
      <w:r>
        <w:rPr>
          <w:rFonts w:eastAsia="Amiri" w:cs="Amiri" w:ascii="Amiri" w:hAnsi="Amiri"/>
          <w:color w:val="111111"/>
          <w:sz w:val="28"/>
          <w:szCs w:val="28"/>
          <w:rtl w:val="true"/>
          <w:lang w:bidi="ar-SA"/>
        </w:rPr>
        <w:t xml:space="preserve">. </w:t>
      </w:r>
      <w:r>
        <w:rPr>
          <w:rStyle w:val="FootnoteAnchor"/>
          <w:rtl w:val="true"/>
        </w:rPr>
        <w:footnoteReference w:id="1084"/>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سفید بپوشید؛ زیرا جامه سفید نیکوتر و پاکیزه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خود را نیز در پارچه سفید کفن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لباس پنبه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بپوشید، که آن لباس رسول خدا صلی الله علیه و آله و لباس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پنبه ای بپوشید، که آن لباس رسول خدا صلی الله علیه و آله و لباس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لباس پشمی و مویین نمی پوشید مگر این که علّتی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کتان از لباسهای پیامبران است و گوشت را می رویاند</w:t>
      </w:r>
      <w:r>
        <w:rPr>
          <w:rFonts w:eastAsia="IRNazanin" w:cs="IRNazanin"/>
          <w:color w:val="111111"/>
          <w:sz w:val="28"/>
          <w:szCs w:val="28"/>
          <w:rtl w:val="true"/>
          <w:lang w:bidi="fa-IR"/>
        </w:rPr>
        <w:t>.</w:t>
      </w:r>
    </w:p>
    <w:p>
      <w:pPr>
        <w:pStyle w:val="Heading5"/>
        <w:numPr>
          <w:ilvl w:val="4"/>
          <w:numId w:val="1"/>
        </w:numPr>
        <w:rPr/>
      </w:pPr>
      <w:bookmarkStart w:id="717" w:name="__RefHeading___Toc14604868_73709187"/>
      <w:bookmarkStart w:id="718" w:name="_Toc295"/>
      <w:bookmarkEnd w:id="717"/>
      <w:r>
        <w:rPr/>
        <w:t>3493</w:t>
      </w:r>
      <w:r>
        <w:rPr>
          <w:rtl w:val="true"/>
        </w:rPr>
        <w:t xml:space="preserve"> - </w:t>
      </w:r>
      <w:r>
        <w:rPr>
          <w:rtl w:val="true"/>
        </w:rPr>
        <w:t>الاِقتِصادُ فِی اللِّباسِ</w:t>
      </w:r>
      <w:bookmarkEnd w:id="718"/>
    </w:p>
    <w:p>
      <w:pPr>
        <w:pStyle w:val="Heading6"/>
        <w:numPr>
          <w:ilvl w:val="5"/>
          <w:numId w:val="1"/>
        </w:numPr>
        <w:rPr/>
      </w:pPr>
      <w:bookmarkStart w:id="719" w:name="__RefHeading___Toc14604870_73709187"/>
      <w:bookmarkStart w:id="720" w:name="_Toc296"/>
      <w:bookmarkEnd w:id="719"/>
      <w:r>
        <w:rPr/>
        <w:t>3493</w:t>
      </w:r>
      <w:r>
        <w:rPr>
          <w:rtl w:val="true"/>
        </w:rPr>
        <w:t xml:space="preserve"> - </w:t>
      </w:r>
      <w:r>
        <w:rPr>
          <w:rtl w:val="true"/>
        </w:rPr>
        <w:t>میانه روی در پوشاک</w:t>
      </w:r>
      <w:bookmarkEnd w:id="72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ألبَسُ الغَلیظَ ، و أجلِسُ علَی الأرضِ ، و أرکَبُ الحِمارَ بغَیرِ سَرجٍ ، و أردِفُ خَلفی ، فمَن رَغِبَ عَن سُنَّتی فلَیس مِنّی </w:t>
      </w:r>
      <w:r>
        <w:rPr>
          <w:rFonts w:eastAsia="Amiri" w:cs="Amiri" w:ascii="Amiri" w:hAnsi="Amiri"/>
          <w:color w:val="111111"/>
          <w:sz w:val="28"/>
          <w:szCs w:val="28"/>
          <w:rtl w:val="true"/>
          <w:lang w:bidi="ar-SA"/>
        </w:rPr>
        <w:t xml:space="preserve">. </w:t>
      </w:r>
      <w:r>
        <w:rPr>
          <w:rStyle w:val="FootnoteAnchor"/>
          <w:rtl w:val="true"/>
        </w:rPr>
        <w:footnoteReference w:id="108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 ذرٍّ ، اِلبَسِ الخَشِنَ مِن اللِّباسِ ، و الصَّفیقَ مِن الثِّیابِ ؛ لِئلاّ یَجِدَ الفَخرُ فیکَ مَسلَکا </w:t>
      </w:r>
      <w:r>
        <w:rPr>
          <w:rFonts w:eastAsia="Amiri" w:cs="Amiri" w:ascii="Amiri" w:hAnsi="Amiri"/>
          <w:color w:val="111111"/>
          <w:sz w:val="28"/>
          <w:szCs w:val="28"/>
          <w:rtl w:val="true"/>
          <w:lang w:bidi="ar-SA"/>
        </w:rPr>
        <w:t xml:space="preserve">. </w:t>
      </w:r>
      <w:r>
        <w:rPr>
          <w:rStyle w:val="FootnoteAnchor"/>
          <w:rtl w:val="true"/>
        </w:rPr>
        <w:footnoteReference w:id="1086"/>
      </w:r>
    </w:p>
    <w:p>
      <w:pPr>
        <w:pStyle w:val="BookText"/>
        <w:rPr/>
      </w:pPr>
      <w:r>
        <w:rPr>
          <w:rFonts w:eastAsia="Times New Roman" w:cs="Times New Roman" w:ascii="Times New Roman" w:hAnsi="Times New Roman"/>
          <w:color w:val="111111"/>
          <w:sz w:val="28"/>
          <w:szCs w:val="28"/>
          <w:lang w:val="en-US" w:bidi="en-US"/>
        </w:rPr>
        <w:t>3493</w:t>
      </w:r>
    </w:p>
    <w:p>
      <w:pPr>
        <w:pStyle w:val="BookText"/>
        <w:rPr/>
      </w:pPr>
      <w:r>
        <w:rPr>
          <w:rFonts w:ascii="IRNazanin" w:hAnsi="IRNazanin" w:eastAsia="IRNazanin"/>
          <w:color w:val="111111"/>
          <w:sz w:val="28"/>
          <w:sz w:val="28"/>
          <w:szCs w:val="28"/>
          <w:rtl w:val="true"/>
          <w:lang w:bidi="fa-IR"/>
        </w:rPr>
        <w:t>میانه روی در پوشاک</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جامه درشت می پوشم و روی زمین می نشینم و الاغ بی پالان سوار می شوم و یک نفر را هم پشت سرم سوار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از سنّت من روی گرداند، از من نیست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زبر بپوش و جامه درشت و ضخیم بر تن کن، تا فخر و غرور به وجود تو راه نیابد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لُبسَتَینِ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المَشهورَةِ فی حُسنِها ، و المَشهورَةِ فی قُبحِها </w:t>
      </w:r>
      <w:r>
        <w:rPr>
          <w:rFonts w:eastAsia="Amiri" w:cs="Amiri" w:ascii="Amiri" w:hAnsi="Amiri"/>
          <w:color w:val="111111"/>
          <w:sz w:val="28"/>
          <w:szCs w:val="28"/>
          <w:rtl w:val="true"/>
          <w:lang w:bidi="ar-SA"/>
        </w:rPr>
        <w:t xml:space="preserve">. </w:t>
      </w:r>
      <w:r>
        <w:rPr>
          <w:rStyle w:val="FootnoteAnchor"/>
          <w:rtl w:val="true"/>
        </w:rPr>
        <w:footnoteReference w:id="1087"/>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الشُّهرَتَینِ، دِقَّةِ الثِّیابِ و غِلظِها ، و لِینِها و خُشونَتِها ، و طُولِها و قِصَرِها ، و لکنْ سَدادٌ فیما بَینَ ذلکَ و اقتِصادٌ </w:t>
      </w:r>
      <w:r>
        <w:rPr>
          <w:rFonts w:eastAsia="Amiri" w:cs="Amiri" w:ascii="Amiri" w:hAnsi="Amiri"/>
          <w:color w:val="111111"/>
          <w:sz w:val="28"/>
          <w:szCs w:val="28"/>
          <w:rtl w:val="true"/>
          <w:lang w:bidi="ar-SA"/>
        </w:rPr>
        <w:t xml:space="preserve">. </w:t>
      </w:r>
      <w:r>
        <w:rPr>
          <w:rStyle w:val="FootnoteAnchor"/>
          <w:rtl w:val="true"/>
        </w:rPr>
        <w:footnoteReference w:id="1088"/>
      </w:r>
    </w:p>
    <w:p>
      <w:pPr>
        <w:pStyle w:val="BookText"/>
        <w:rPr/>
      </w:pPr>
      <w:r>
        <w:rPr>
          <w:rFonts w:ascii="Amiri" w:hAnsi="Amiri" w:eastAsia="Amiri" w:cs="Amiri"/>
          <w:color w:val="111111"/>
          <w:sz w:val="28"/>
          <w:sz w:val="28"/>
          <w:szCs w:val="28"/>
          <w:rtl w:val="true"/>
          <w:lang w:bidi="ar-SA"/>
        </w:rPr>
        <w:t>الإمامُ علیٌّ علیه السلامـ فی صِفَةِ المُتّقینَ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مَنطِقُهُمُ الصَّوابُ ، و مَلبَسُهُمُ الاقتِصادُ </w:t>
      </w:r>
      <w:r>
        <w:rPr>
          <w:rFonts w:eastAsia="Amiri" w:cs="Amiri" w:ascii="Amiri" w:hAnsi="Amiri"/>
          <w:color w:val="111111"/>
          <w:sz w:val="28"/>
          <w:szCs w:val="28"/>
          <w:rtl w:val="true"/>
          <w:lang w:bidi="ar-SA"/>
        </w:rPr>
        <w:t xml:space="preserve">. </w:t>
      </w:r>
      <w:r>
        <w:rPr>
          <w:rStyle w:val="FootnoteAnchor"/>
          <w:rtl w:val="true"/>
        </w:rPr>
        <w:footnoteReference w:id="10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دَخَلَ موسی بنُ عِمرانَ و مَعهُ أخوهُ هارونُ علیهما السلام علی فِرعَونَ ، و علَیهِما مَدارِعُ الصُّوفِ ، و بأیدِیهِما العِصِیُّ ، فشَرَطا لَهُ ـ إن أسلَمَ ـ بَقاءَ مُلکِهِ ، و دَوامَ عِزِّهِ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تَعجَبونَ مِن هذَینِ یَشرِطانِ لِی دَوامَ العِزِّ و بَقاءَ المُلکِ ، و هُما بما تَرَونَ مِن حالِ الفَقرِ و الذّلِّ ، فهَلاّ اُلقِیَ علَیهِما أساوِرَةٌ مِن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إعظاما للذّهَبِ و جَمعِهِ ، و احتِقارا للصُّوفِ و لُبسِهِ </w:t>
      </w:r>
      <w:r>
        <w:rPr>
          <w:rFonts w:eastAsia="Amiri" w:cs="Amiri" w:ascii="Amiri" w:hAnsi="Amiri"/>
          <w:color w:val="111111"/>
          <w:sz w:val="28"/>
          <w:szCs w:val="28"/>
          <w:rtl w:val="true"/>
          <w:lang w:bidi="ar-SA"/>
        </w:rPr>
        <w:t xml:space="preserve">! </w:t>
      </w:r>
      <w:r>
        <w:rPr>
          <w:rStyle w:val="FootnoteAnchor"/>
          <w:rtl w:val="true"/>
        </w:rPr>
        <w:footnoteReference w:id="1090"/>
      </w:r>
    </w:p>
    <w:p>
      <w:pPr>
        <w:pStyle w:val="BookText"/>
        <w:rPr/>
      </w:pPr>
      <w:r>
        <w:rPr>
          <w:rFonts w:ascii="Amiri" w:hAnsi="Amiri" w:eastAsia="Amiri" w:cs="Amiri"/>
          <w:color w:val="111111"/>
          <w:sz w:val="28"/>
          <w:sz w:val="28"/>
          <w:szCs w:val="28"/>
          <w:rtl w:val="true"/>
          <w:lang w:bidi="ar-SA"/>
        </w:rPr>
        <w:t>عنه علیه السلامـ فی صِفَةِ عیسی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شِئتَ قُلتُ فی عیسَی بنِ مَریمَ علیه السلام ؛ فلَقد کانَ یَتَوَسَّدُ الحَجَرَ ، و یَلبَسُ الخَشِنَ </w:t>
      </w:r>
      <w:r>
        <w:rPr>
          <w:rFonts w:eastAsia="Amiri" w:cs="Amiri" w:ascii="Amiri" w:hAnsi="Amiri"/>
          <w:color w:val="111111"/>
          <w:sz w:val="28"/>
          <w:szCs w:val="28"/>
          <w:rtl w:val="true"/>
          <w:lang w:bidi="ar-SA"/>
        </w:rPr>
        <w:t xml:space="preserve">. </w:t>
      </w:r>
      <w:r>
        <w:rPr>
          <w:rStyle w:val="FootnoteAnchor"/>
          <w:rtl w:val="true"/>
        </w:rPr>
        <w:footnoteReference w:id="1091"/>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از پوشیدن دو نوع لباس نهی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لباسی که به زیبایی شهره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لباسی که به زشتی شهره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از دو شهرت نهی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در نازکی ، ضخامت ، نرمی و زبری لباس و در بلندی و کوتاهی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حدّ وسط میان این خصوصیات را رعایت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السلامـ در وصف پرهیزگاران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گفتارشان حق و درست و پوشاکشان توأم با میانه 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عمران و برادرش هارون، در حالی که جُبّه پشمی بر تن و چوبدستی در دست داشتند، بر فرعون وارد شدند و با او شرط کردند که اگر تسلیم شود، پادشاهیش برجا و عزّت و قدرتش پایدار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از این دو نفر تعجب نمی کنید که با این فقر و پریشانی که در آنها می بینید برای استمرار قدرت و بقای پادشاهی من شرط تعیین می کنند؟ پس چرا دستبندهای زرّین به دست آنها آویخته نیست؟ این سخن او از آن رو بود که به زر و زر اندوزی اهمیت می داد و پشمینه و پشمینه پوشی را پست می شمرد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السلامـ در وصف عیسی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خواهی درباره عیسی بن مریم علیه السلام می گویم؛ او سنگ را بالش خود می کرد و جامه زبر می پوشید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 علیه السلامـ فی صِفَةِ النّبیِّ صلی الله علیه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کانَ صلی الله علیه و آله یأکُلُ علَی الأرضِ ، و یَجلِسُ جِلسَةَ العَبدِ ، و یَخصِفُ بِیَدِهِ نَعلَهُ، و یَرقَعُ بِیَدِهِ ثَوبَهُ </w:t>
      </w:r>
      <w:r>
        <w:rPr>
          <w:rFonts w:eastAsia="Amiri" w:cs="Amiri" w:ascii="Amiri" w:hAnsi="Amiri"/>
          <w:color w:val="111111"/>
          <w:sz w:val="28"/>
          <w:szCs w:val="28"/>
          <w:rtl w:val="true"/>
          <w:lang w:bidi="ar-SA"/>
        </w:rPr>
        <w:t xml:space="preserve">. </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 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رُئیَ علی علیٍّ علیه السلام إزارٌ خَلَقٌ مَرقوعٌ ، فقیلَ لَهُ فی ذلکَ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یَخشَعُ لَهُ القَلبُ ، و تَذِلُّ بهِ النَّفسُ ، و یَقتَدی بهِ المؤمنونَ </w:t>
      </w:r>
      <w:r>
        <w:rPr>
          <w:rFonts w:eastAsia="Amiri" w:cs="Amiri" w:ascii="Amiri" w:hAnsi="Amiri"/>
          <w:color w:val="111111"/>
          <w:sz w:val="28"/>
          <w:szCs w:val="28"/>
          <w:rtl w:val="true"/>
          <w:lang w:bidi="ar-SA"/>
        </w:rPr>
        <w:t xml:space="preserve">. </w:t>
      </w:r>
      <w:r>
        <w:rPr>
          <w:rStyle w:val="FootnoteAnchor"/>
          <w:rtl w:val="true"/>
        </w:rPr>
        <w:footnoteReference w:id="1093"/>
      </w:r>
    </w:p>
    <w:p>
      <w:pPr>
        <w:pStyle w:val="BookText"/>
        <w:rPr/>
      </w:pPr>
      <w:r>
        <w:rPr>
          <w:rFonts w:ascii="Amiri" w:hAnsi="Amiri" w:eastAsia="Amiri" w:cs="Amiri"/>
          <w:color w:val="111111"/>
          <w:sz w:val="28"/>
          <w:sz w:val="28"/>
          <w:szCs w:val="28"/>
          <w:rtl w:val="true"/>
          <w:lang w:bidi="ar-SA"/>
        </w:rPr>
        <w:t>بحار الأنوار عن عقبةَ بنِ عَلقمَةَ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علی أمیرِ المؤمنینَ علیه السلام فإذا بَینَ یدَیهِ لَبَنٌ حامِضٌ قد آذانی حُموضَتُهُ ، و کِسَرٌ یابِسَةٌ،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 أ تأکُلُ مِثلَ هذا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الجُنودِ ، إنّی أدرَکتُ رسولَ اللّهِ صلی الله علیه و آله یأکُلُ أیبَسَ مِن هذا ، و یَلبَسُ أخشَنَ مِن هذا ، فإن لَم آخُذْ بما أخَذَ بهِ رسولُ اللّهِ صلی الله علیه و آله خِفتُ أن لا ألحَقَ بهِ </w:t>
      </w:r>
      <w:r>
        <w:rPr>
          <w:rFonts w:eastAsia="Amiri" w:cs="Amiri" w:ascii="Amiri" w:hAnsi="Amiri"/>
          <w:color w:val="111111"/>
          <w:sz w:val="28"/>
          <w:szCs w:val="28"/>
          <w:rtl w:val="true"/>
          <w:lang w:bidi="ar-SA"/>
        </w:rPr>
        <w:t xml:space="preserve">. </w:t>
      </w:r>
      <w:r>
        <w:rPr>
          <w:rStyle w:val="FootnoteAnchor"/>
          <w:rtl w:val="true"/>
        </w:rPr>
        <w:footnoteReference w:id="109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المالُ مالُ اللّهِ یَضَعُهُ عِندَ الرّجُلِ وَدایِعَ ، و جَوّزَ لَهُم أن یأکُلوا قَصدا و یَلبَسوا قَصدا </w:t>
      </w:r>
      <w:r>
        <w:rPr>
          <w:rFonts w:eastAsia="Amiri" w:cs="Amiri" w:ascii="Amiri" w:hAnsi="Amiri"/>
          <w:color w:val="111111"/>
          <w:sz w:val="28"/>
          <w:szCs w:val="28"/>
          <w:rtl w:val="true"/>
          <w:lang w:bidi="ar-SA"/>
        </w:rPr>
        <w:t xml:space="preserve">. </w:t>
      </w:r>
      <w:r>
        <w:rPr>
          <w:rStyle w:val="FootnoteAnchor"/>
          <w:rtl w:val="true"/>
        </w:rPr>
        <w:footnoteReference w:id="1095"/>
      </w:r>
    </w:p>
    <w:p>
      <w:pPr>
        <w:pStyle w:val="BookText"/>
        <w:rPr/>
      </w:pPr>
      <w:r>
        <w:rPr>
          <w:rFonts w:ascii="IRNazanin" w:hAnsi="IRNazanin" w:eastAsia="IRNazanin"/>
          <w:color w:val="111111"/>
          <w:sz w:val="28"/>
          <w:sz w:val="28"/>
          <w:szCs w:val="28"/>
          <w:rtl w:val="true"/>
          <w:lang w:bidi="fa-IR"/>
        </w:rPr>
        <w:t xml:space="preserve">امام علی علیه السلامـ در وصف پیامبر صلی الله علیه و آله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روی زمین غذا می خورد و مانند بردگان می نشست و با دست خود کفشش را پینه می زد و شخصا لباسش را وصله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با جامه ای کهنه و وصله دار دیدند و به او ایراد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جامه، دل خاشع می شود و نفس ذلیل می گردد و مؤمنان، از آن سرمشق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الأنوارـ به نقل از عقبة بن علقمه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امیر المؤمنین علیه السلام وارد شدم، دیدم در برابر آن حضرت مقداری دوغ ترش، که بوی ترش شدن آن مشام مرا آزرد، و چند تکه نان خشک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غذایی می 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الجنود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شاهد بودم که رسول خدا صلی الله علیه و آله خشکتر از این نان ها را می خورد و زبرتر از این جامه را می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روش رسول خدا صلی الله علیه و آله را در پیش نگیرم، می ترسم به آن حضرت ملحق نشوم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دارایی ها از آنِ خداست و آنها را نزد مردم به امانت می سپارد و به آنها اجازه داده است که با میانه روی، بخورند و با میانه روی، بپوشند</w:t>
      </w:r>
      <w:r>
        <w:rPr>
          <w:rFonts w:eastAsia="IRNazanin" w:cs="IRNazanin"/>
          <w:color w:val="111111"/>
          <w:sz w:val="28"/>
          <w:szCs w:val="28"/>
          <w:rtl w:val="true"/>
          <w:lang w:bidi="fa-IR"/>
        </w:rPr>
        <w:t>.</w:t>
      </w:r>
      <w:bookmarkStart w:id="721" w:name="pg11929_104263"/>
    </w:p>
    <w:p>
      <w:pPr>
        <w:pStyle w:val="BookText"/>
        <w:rPr/>
      </w:pPr>
      <w:bookmarkEnd w:id="721"/>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اِلبَسْ ما لا تُشتَهَرُ بهِ و لا یُزْری بکَ </w:t>
      </w:r>
      <w:r>
        <w:rPr>
          <w:rFonts w:eastAsia="Amiri" w:cs="Amiri" w:ascii="Amiri" w:hAnsi="Amiri"/>
          <w:color w:val="111111"/>
          <w:sz w:val="28"/>
          <w:szCs w:val="28"/>
          <w:rtl w:val="true"/>
          <w:lang w:bidi="ar-SA"/>
        </w:rPr>
        <w:t xml:space="preserve">. </w:t>
      </w:r>
      <w:r>
        <w:rPr>
          <w:rStyle w:val="FootnoteAnchor"/>
          <w:rtl w:val="true"/>
        </w:rPr>
        <w:footnoteReference w:id="10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علیٌّ النّاسَ و علَیهِ إزارُ کِرباسٍ غَلیظٌ مَرقوعٌ بِصُوفٍ ، فقیلَ لَهُ فی 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یَخشَعُ القَلبُ و یَقتَدی بهِ المؤمنُ </w:t>
      </w:r>
      <w:r>
        <w:rPr>
          <w:rFonts w:eastAsia="Amiri" w:cs="Amiri" w:ascii="Amiri" w:hAnsi="Amiri"/>
          <w:color w:val="111111"/>
          <w:sz w:val="28"/>
          <w:szCs w:val="28"/>
          <w:rtl w:val="true"/>
          <w:lang w:bidi="ar-SA"/>
        </w:rPr>
        <w:t xml:space="preserve">. </w:t>
      </w:r>
      <w:r>
        <w:rPr>
          <w:rStyle w:val="FootnoteAnchor"/>
          <w:rtl w:val="true"/>
        </w:rPr>
        <w:footnoteReference w:id="1097"/>
      </w:r>
    </w:p>
    <w:p>
      <w:pPr>
        <w:pStyle w:val="BookText"/>
        <w:rPr/>
      </w:pPr>
      <w:r>
        <w:rPr>
          <w:rStyle w:val="FootnoteAnchor"/>
          <w:rtl w:val="true"/>
        </w:rPr>
        <w:footnoteReference w:id="10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لباسی بپوش که نه به آن شهرت پیدا کنی و نه باعث خفّت تو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در حالی که جامه کرباسی درشت و وصله دار با وصله پشمی پوشیده بود، برای مردم 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به حضرت ایراد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جامه، دل را متواضع می کند و مؤمن از آن الگو می گیرد</w:t>
      </w:r>
      <w:r>
        <w:rPr>
          <w:rFonts w:eastAsia="IRNazanin" w:cs="IRNazanin"/>
          <w:color w:val="111111"/>
          <w:sz w:val="28"/>
          <w:szCs w:val="28"/>
          <w:rtl w:val="true"/>
          <w:lang w:bidi="fa-IR"/>
        </w:rPr>
        <w:t>.</w:t>
      </w:r>
    </w:p>
    <w:p>
      <w:pPr>
        <w:pStyle w:val="Heading5"/>
        <w:numPr>
          <w:ilvl w:val="4"/>
          <w:numId w:val="1"/>
        </w:numPr>
        <w:rPr/>
      </w:pPr>
      <w:bookmarkStart w:id="722" w:name="__RefHeading___Toc14604872_73709187"/>
      <w:bookmarkStart w:id="723" w:name="_Toc297"/>
      <w:bookmarkEnd w:id="722"/>
      <w:r>
        <w:rPr/>
        <w:t>3494</w:t>
      </w:r>
      <w:r>
        <w:rPr>
          <w:rtl w:val="true"/>
        </w:rPr>
        <w:t xml:space="preserve"> - </w:t>
      </w:r>
      <w:r>
        <w:rPr>
          <w:rtl w:val="true"/>
        </w:rPr>
        <w:t>خَیرُ لِباسِ کُلِّ زَمانٍ لِباسُ أهلِهِ</w:t>
      </w:r>
      <w:bookmarkEnd w:id="723"/>
    </w:p>
    <w:p>
      <w:pPr>
        <w:pStyle w:val="Heading6"/>
        <w:numPr>
          <w:ilvl w:val="5"/>
          <w:numId w:val="1"/>
        </w:numPr>
        <w:rPr/>
      </w:pPr>
      <w:bookmarkStart w:id="724" w:name="__RefHeading___Toc14604874_73709187"/>
      <w:bookmarkStart w:id="725" w:name="_Toc298"/>
      <w:bookmarkEnd w:id="724"/>
      <w:r>
        <w:rPr/>
        <w:t>3494</w:t>
      </w:r>
      <w:r>
        <w:rPr>
          <w:rtl w:val="true"/>
        </w:rPr>
        <w:t xml:space="preserve"> - </w:t>
      </w:r>
      <w:r>
        <w:rPr>
          <w:rtl w:val="true"/>
        </w:rPr>
        <w:t>بهترین لباس هر زمانی لباس مردم آن زمان است</w:t>
      </w:r>
      <w:bookmarkEnd w:id="725"/>
    </w:p>
    <w:p>
      <w:pPr>
        <w:pStyle w:val="BookText"/>
        <w:rPr/>
      </w:pPr>
      <w:r>
        <w:rPr>
          <w:rFonts w:ascii="Amiri" w:hAnsi="Amiri" w:eastAsia="Amiri" w:cs="Amiri"/>
          <w:color w:val="111111"/>
          <w:sz w:val="28"/>
          <w:sz w:val="28"/>
          <w:szCs w:val="28"/>
          <w:rtl w:val="true"/>
          <w:lang w:bidi="ar-SA"/>
        </w:rPr>
        <w:t>الإمامُ الصّادقُ علیه السلامـ بَعدَ ذِکرِ لِباسِ الإمامِ علیٍّ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اللِّباسُ الّذی یَنبَغی أن تَلبَسوهُ ، و لکنْ لا نَقدِرُ أن نَلبَسَ هذا الیَومَ ، لَو فَعَلنا لَقالوا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مَجنونٌ ، أو 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مُراءٍ ، فإذا قامَ قائمُنا کانَ هذا اللِّباسُ </w:t>
      </w:r>
      <w:r>
        <w:rPr>
          <w:rFonts w:eastAsia="Amiri" w:cs="Amiri" w:ascii="Amiri" w:hAnsi="Amiri"/>
          <w:color w:val="111111"/>
          <w:sz w:val="28"/>
          <w:szCs w:val="28"/>
          <w:rtl w:val="true"/>
          <w:lang w:bidi="ar-SA"/>
        </w:rPr>
        <w:t xml:space="preserve">. </w:t>
      </w:r>
      <w:r>
        <w:rPr>
          <w:rStyle w:val="FootnoteAnchor"/>
          <w:rtl w:val="true"/>
        </w:rPr>
        <w:footnoteReference w:id="1099"/>
      </w:r>
    </w:p>
    <w:p>
      <w:pPr>
        <w:pStyle w:val="BookText"/>
        <w:rPr/>
      </w:pPr>
      <w:r>
        <w:rPr>
          <w:rFonts w:ascii="Amiri" w:hAnsi="Amiri" w:eastAsia="Amiri" w:cs="Amiri"/>
          <w:color w:val="111111"/>
          <w:sz w:val="28"/>
          <w:sz w:val="28"/>
          <w:szCs w:val="28"/>
          <w:rtl w:val="true"/>
          <w:lang w:bidi="ar-SA"/>
        </w:rPr>
        <w:t>الکافی عن حَمّادِ 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حاضِرا عندَ أبی عبدِ اللّهِ علیه السلام إذ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أصلَحَکَ اللّهُ ، ذَکَرتَ أنّ علیَّ بنَ أبی طالبٍ علیه السلام کانَ یَلبَسُ الخَشِنَ ، یَلبَسُ القَمیصَ بأربَعةِ دَراهِمَ و ما أشبَهَ ذلکَ ، و نَری علَیکَ اللِّباسَ الجَیِّدَ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 بنَ أبی طالبٍ علیه السلام کانَ یَلبَسُ ذلکَ فی زمانٍ لا یُنکَرُ ، و لَو لَبِسَ مِثلَ ذلکَ الیومَ لَشُهِرَ بهِ ، فخَیرُ لِباسِ کُلِّ زمانٍ لِباسُ أهلِهِ ، غَیرَ أنّ قائمَنا إذا قامَ لَبِسَ لِباسَ علیٍّ علیه السلام و سارَ بسِیرَتِهِ </w:t>
      </w:r>
      <w:r>
        <w:rPr>
          <w:rFonts w:eastAsia="Amiri" w:cs="Amiri" w:ascii="Amiri" w:hAnsi="Amiri"/>
          <w:color w:val="111111"/>
          <w:sz w:val="28"/>
          <w:szCs w:val="28"/>
          <w:rtl w:val="true"/>
          <w:lang w:bidi="ar-SA"/>
        </w:rPr>
        <w:t xml:space="preserve">. </w:t>
      </w:r>
      <w:r>
        <w:rPr>
          <w:rStyle w:val="FootnoteAnchor"/>
          <w:rtl w:val="true"/>
        </w:rPr>
        <w:footnoteReference w:id="1100"/>
      </w:r>
    </w:p>
    <w:p>
      <w:pPr>
        <w:pStyle w:val="BookText"/>
        <w:rPr/>
      </w:pPr>
      <w:r>
        <w:rPr>
          <w:rFonts w:eastAsia="Times New Roman" w:cs="Times New Roman" w:ascii="Times New Roman" w:hAnsi="Times New Roman"/>
          <w:color w:val="111111"/>
          <w:sz w:val="28"/>
          <w:szCs w:val="28"/>
          <w:lang w:val="en-US" w:bidi="en-US"/>
        </w:rPr>
        <w:t>3494</w:t>
      </w:r>
    </w:p>
    <w:p>
      <w:pPr>
        <w:pStyle w:val="BookText"/>
        <w:rPr/>
      </w:pPr>
      <w:r>
        <w:rPr>
          <w:rFonts w:ascii="IRNazanin" w:hAnsi="IRNazanin" w:eastAsia="IRNazanin"/>
          <w:color w:val="111111"/>
          <w:sz w:val="28"/>
          <w:sz w:val="28"/>
          <w:szCs w:val="28"/>
          <w:rtl w:val="true"/>
          <w:lang w:bidi="fa-IR"/>
        </w:rPr>
        <w:t>بهترین لباس هر زمانی لباس مردم آن زمان است</w:t>
      </w:r>
    </w:p>
    <w:p>
      <w:pPr>
        <w:pStyle w:val="BookText"/>
        <w:rPr/>
      </w:pPr>
      <w:r>
        <w:rPr>
          <w:rFonts w:ascii="IRNazanin" w:hAnsi="IRNazanin" w:eastAsia="IRNazanin"/>
          <w:color w:val="111111"/>
          <w:sz w:val="28"/>
          <w:sz w:val="28"/>
          <w:szCs w:val="28"/>
          <w:rtl w:val="true"/>
          <w:lang w:bidi="fa-IR"/>
        </w:rPr>
        <w:t xml:space="preserve">امام صادق علیه السلامـ بعد از وصف جامه امام علی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لباسی است که سزاوار است شما بپوشید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ما نمی توانیم چنین جامه ای بپوشیم؛ زیرا اگر این کار را بکنیم،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است، یا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زمانی که قائم ما ظهور کند، همان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الکافیـ به نقل از حمّاد بن عثمان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امام صادق علیه السلام بودم که مردی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صلاحت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فرمودید که علی بن ابی طالب علیه السلام لباس خشن به تن می کرد، پیراهن چهار درهمی می پوشید و امثال این ها، در حالی که می بینیم شما خود جامه ای نیکو پوشیده اید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آن لباس ها را در زمانی می پوشید، که عیب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لباس هایی را امروز می پوشید، موجب شهرت او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بهترین لباس هر زمانی لباس مردم آن زمان است؛ منتها قائم ما آن گاه که قیام کند، جامه هایی مانند علی علیه السلام می پوشد و به شیوه آن حضرت رفتار می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علیه السلام لِعُبَیدِ بنِ زِیادٍ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إظهارُ النِّعمَةِ أحَبُّ إلَی اللّهِ مِن صِیانَتِها ، فإیّاکَ أن تَتزَیّنَ إلاّ فی أحسَنِ زِیِّ قَومِکَ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رُئیَ عُبَیدٌ إلاّ فی أحسَنِ زِیِّ قَومِهِ حتّی ماتَ </w:t>
      </w:r>
      <w:r>
        <w:rPr>
          <w:rFonts w:eastAsia="Amiri" w:cs="Amiri" w:ascii="Amiri" w:hAnsi="Amiri"/>
          <w:color w:val="111111"/>
          <w:sz w:val="28"/>
          <w:szCs w:val="28"/>
          <w:rtl w:val="true"/>
          <w:lang w:bidi="ar-SA"/>
        </w:rPr>
        <w:t xml:space="preserve">. </w:t>
      </w:r>
      <w:r>
        <w:rPr>
          <w:rStyle w:val="FootnoteAnchor"/>
          <w:rtl w:val="true"/>
        </w:rPr>
        <w:footnoteReference w:id="1101"/>
      </w:r>
    </w:p>
    <w:p>
      <w:pPr>
        <w:pStyle w:val="BookText"/>
        <w:rPr/>
      </w:pPr>
      <w:r>
        <w:rPr>
          <w:rFonts w:ascii="Amiri" w:hAnsi="Amiri" w:eastAsia="Amiri" w:cs="Amiri"/>
          <w:color w:val="111111"/>
          <w:sz w:val="28"/>
          <w:sz w:val="28"/>
          <w:szCs w:val="28"/>
          <w:rtl w:val="true"/>
          <w:lang w:bidi="ar-SA"/>
        </w:rPr>
        <w:t>مکارم الأخلاق عن سُفیانَ الثَّوریِّ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تَروی أنّ علیَّ بنَ أبی طالبٍ علیه السلام کانَ یَلبَسُ الخَشِنَ ، و أنتَ تَلبَسُ القُوهِیَّ و المَرویَّ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 بنَ أبی طالبٍ علیه السلام کانَ فی زمانِ ضِیقٍ ، فإذا اتّسَعَ الزّمانُ فأبرارُ الزّمانِ أولی بهِ </w:t>
      </w:r>
      <w:r>
        <w:rPr>
          <w:rFonts w:eastAsia="Amiri" w:cs="Amiri" w:ascii="Amiri" w:hAnsi="Amiri"/>
          <w:color w:val="111111"/>
          <w:sz w:val="28"/>
          <w:szCs w:val="28"/>
          <w:rtl w:val="true"/>
          <w:lang w:bidi="ar-SA"/>
        </w:rPr>
        <w:t xml:space="preserve">. </w:t>
      </w:r>
      <w:r>
        <w:rPr>
          <w:rStyle w:val="FootnoteAnchor"/>
          <w:rtl w:val="true"/>
        </w:rPr>
        <w:footnoteReference w:id="110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بَینا أنا فی الطَّوافِ إذا رجُلٌ یَجذِبُ ثَوبی ، فالتَفَتُّ فإذا عَبّادٌ البَصریُّ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جعفرَ بنَ محمّدٍ ، تَلبَسُ مِثلَ هذا الثَّوبِ و أنتَ فی المَوضِعِ الّذی أنتَ فیهِ مِن علیٍّ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ثَوبٌ قُوهِیٌّ اشتَرَیتُهُ بدِینارٍ و کَسرٍ ، و کانَ علیٌّ علیه السلام فی زَمانٍ یَستَقیمُ لَهُ ما لَبِسَ ، و لَو لَبِستُ مِثلَ ذلکَ اللِّباسِ فی زَمانِنا هذا لَقالَ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مُراءٍ مِثلُ عَبّادٍ </w:t>
      </w:r>
      <w:r>
        <w:rPr>
          <w:rFonts w:eastAsia="Amiri" w:cs="Amiri" w:ascii="Amiri" w:hAnsi="Amiri"/>
          <w:color w:val="111111"/>
          <w:sz w:val="28"/>
          <w:szCs w:val="28"/>
          <w:rtl w:val="true"/>
          <w:lang w:bidi="ar-SA"/>
        </w:rPr>
        <w:t xml:space="preserve">! </w:t>
      </w:r>
      <w:r>
        <w:rPr>
          <w:rStyle w:val="FootnoteAnchor"/>
          <w:rtl w:val="true"/>
        </w:rPr>
        <w:footnoteReference w:id="1103"/>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خطاب به عبید بن زیاد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ساختن نعمت، نزد خدا محبوبتر از اندوختن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مبادا خود را جز در نیکوترین نوعِ لباسِ مردم خویش آراسته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عبید، تا زمانی که زنده بود، جز در نیکوترین نوع لباس مردمش، دیده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الأخلاقـ به نقل از سفیان ثوری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روایت می کنی که علی بن ابی طالب علیه السلام جامه خشن می پوشید،در حالی که خود جامه قوهی و مروی </w:t>
      </w:r>
      <w:r>
        <w:rPr>
          <w:rStyle w:val="FootnoteAnchor"/>
          <w:rtl w:val="true"/>
        </w:rPr>
        <w:footnoteReference w:id="1104"/>
      </w:r>
      <w:r>
        <w:rPr>
          <w:rFonts w:ascii="IRNazanin" w:hAnsi="IRNazanin" w:eastAsia="IRNazanin"/>
          <w:color w:val="111111"/>
          <w:sz w:val="28"/>
          <w:sz w:val="28"/>
          <w:szCs w:val="28"/>
          <w:rtl w:val="true"/>
          <w:lang w:bidi="fa-IR"/>
        </w:rPr>
        <w:t>می پوشی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در روزگار سختی و تنگدستی به سر می برد، اما هرگاه در زمانه گشایش حاصل شود نیکان روزگار به بهره مند شدن از آن گشایش سزاوارترند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طواف بودم که ناگاه دیدم مردی لباس مرا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و دیدم عبّاد بصری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جایگاه علی نشسته ای و چنین لباسی می پوشی؟</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جامه قوهی است که به یک دینار و خُرده ای خریده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زمانی به سر می برد که آنچه می پوشید، متناسب با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من در این زمان چنان لباسی بپوشم، مردم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مثل عُبّاد ریاکار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أهلَ الضَّعفِ مِن مَوالِیَّ یُحِبّونَ أن أجلِسَ علَی اللُّبُودِ و ألبَسَ الخَشِنَ ، و لَیس یَتَحَمّلُ الزَّمانُ ذلکَ </w:t>
      </w:r>
      <w:r>
        <w:rPr>
          <w:rFonts w:eastAsia="Amiri" w:cs="Amiri" w:ascii="Amiri" w:hAnsi="Amiri"/>
          <w:color w:val="111111"/>
          <w:sz w:val="28"/>
          <w:szCs w:val="28"/>
          <w:rtl w:val="true"/>
          <w:lang w:bidi="ar-SA"/>
        </w:rPr>
        <w:t xml:space="preserve">. </w:t>
      </w:r>
      <w:r>
        <w:rPr>
          <w:rStyle w:val="FootnoteAnchor"/>
          <w:rtl w:val="true"/>
        </w:rPr>
        <w:footnoteReference w:id="11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لَئن صِرتُ إلی هذا الأمرِ لاَکُلَنَّ الخَبیثَ بَعدَ الطَّیِّبِ ، و لَألبَسَنَّ الخَشِنَ بَعدَ اللَّیّنِ ، و لَأتعَبَنَّ بَعدَ الدَّعَةِ </w:t>
      </w:r>
      <w:r>
        <w:rPr>
          <w:rFonts w:eastAsia="Amiri" w:cs="Amiri" w:ascii="Amiri" w:hAnsi="Amiri"/>
          <w:color w:val="111111"/>
          <w:sz w:val="28"/>
          <w:szCs w:val="28"/>
          <w:rtl w:val="true"/>
          <w:lang w:bidi="ar-SA"/>
        </w:rPr>
        <w:t xml:space="preserve">. </w:t>
      </w:r>
      <w:r>
        <w:rPr>
          <w:rStyle w:val="FootnoteAnchor"/>
          <w:rtl w:val="true"/>
        </w:rPr>
        <w:footnoteReference w:id="1106"/>
      </w:r>
    </w:p>
    <w:p>
      <w:pPr>
        <w:pStyle w:val="BookText"/>
        <w:rPr/>
      </w:pPr>
      <w:r>
        <w:rPr>
          <w:rFonts w:ascii="Amiri" w:hAnsi="Amiri" w:eastAsia="Amiri" w:cs="Amiri"/>
          <w:color w:val="111111"/>
          <w:sz w:val="28"/>
          <w:sz w:val="28"/>
          <w:szCs w:val="28"/>
          <w:rtl w:val="true"/>
          <w:lang w:bidi="ar-SA"/>
        </w:rPr>
        <w:t xml:space="preserve">قرب الإسناد عن البزنطی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تَقولُ فی اللِّباسِ الخَشِنِ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بَلَغَنی أنّ الحسَنَ علیه السلام کانَ یَلبَسُ ، و أنّ جعفرَ بنَ محمّدٍ علیه السلام کانَ یأخُذُ الثَّوبَ الجَدیدَ فیأمُرُ بهِ فیُغمَسُ فی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 و تَجَمّلْ؛ فإنّ علیَّ بنَ الحسینِ علیه السلام کانَ یَلبَسُ الجُبَّةَ الخَزَّ بخَمسِمِائةِ دِرهَمٍ ، و المُطرَفَ الخَزَّ بخَمسینَ دِینارا فیَتَشتَّی فیهِ ، فإذا خَرجَ الشِّتاءُ باعَهُ و تَصَدّقَ بثَمنِهِ ، و تَلا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زِینَةَ اللّهِ الّتی أخْرَجَ لِعِبادِهِ و الطَّیِّباتِ مِنَ الرِّزْقِ</w:t>
      </w:r>
      <w:r>
        <w:rPr>
          <w:rFonts w:eastAsia="Amiri" w:cs="Amiri" w:ascii="Amiri" w:hAnsi="Amiri"/>
          <w:color w:val="111111"/>
          <w:sz w:val="28"/>
          <w:szCs w:val="28"/>
          <w:rtl w:val="true"/>
          <w:lang w:bidi="ar-SA"/>
        </w:rPr>
        <w:t xml:space="preserve">»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8"/>
      </w:r>
      <w:r>
        <w:rPr>
          <w:rStyle w:val="FootnoteAnchor"/>
          <w:rtl w:val="true"/>
        </w:rPr>
        <w:footnoteReference w:id="1109"/>
      </w:r>
    </w:p>
    <w:p>
      <w:pPr>
        <w:pStyle w:val="BookText"/>
        <w:rPr/>
      </w:pPr>
      <w:r>
        <w:rPr>
          <w:rFonts w:ascii="IRNazanin" w:hAnsi="IRNazanin" w:eastAsia="IRNazanin"/>
          <w:color w:val="111111"/>
          <w:sz w:val="28"/>
          <w:sz w:val="28"/>
          <w:szCs w:val="28"/>
          <w:rtl w:val="true"/>
          <w:lang w:bidi="fa-IR"/>
        </w:rPr>
        <w:t xml:space="preserve">التواضع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4031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دوستداران کوته اندیش من دوست دارند که من روی نمد بنشینم و لباس درشت بپوشم، در حالی که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به این امر امامت و ولایت ظاهری برسم، به جای غذاهای لذیذ، غذای نامطبوع خواهم خورد و به جای لباسهای نرم، لباس زبر خواهم پوشید و به جای آسایش، خود را به رنج و زحمت خواهم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 الإسنادـ به نقل از بِزَنطی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درباره لباس زبر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علیه السلام می پوشید، و جعفر بن محمّد علیه السلام جامه نو می گرفت و دستور می داد آن را در آب فرو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 و آراسته باش ؛ زیرا علی بن الحسین علیه السلام جبّه خز پانصد درهمی می پوشید و در زمستان ردای خزی نگارین می پوشید و چون زمستان تمام می شد آن را می فروخت و پولش را صدقه می داد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زیور خدا را که برای بندگانش پدید آورده و روزی پاکیزه و پاک را، حرام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726" w:name="pg11929_104266"/>
    </w:p>
    <w:p>
      <w:pPr>
        <w:pStyle w:val="Heading5"/>
        <w:numPr>
          <w:ilvl w:val="4"/>
          <w:numId w:val="1"/>
        </w:numPr>
        <w:rPr/>
      </w:pPr>
      <w:bookmarkStart w:id="727" w:name="__RefHeading___Toc14604876_73709187"/>
      <w:bookmarkStart w:id="728" w:name="_Toc299"/>
      <w:bookmarkEnd w:id="726"/>
      <w:bookmarkEnd w:id="727"/>
      <w:r>
        <w:rPr/>
        <w:t>3495</w:t>
      </w:r>
      <w:r>
        <w:rPr>
          <w:rtl w:val="true"/>
        </w:rPr>
        <w:t xml:space="preserve"> - </w:t>
      </w:r>
      <w:r>
        <w:rPr>
          <w:rtl w:val="true"/>
        </w:rPr>
        <w:t>لِباسُ الزِّینَةِ ولِباسُ العِبادَةِ</w:t>
      </w:r>
      <w:bookmarkEnd w:id="728"/>
    </w:p>
    <w:p>
      <w:pPr>
        <w:pStyle w:val="Heading6"/>
        <w:numPr>
          <w:ilvl w:val="5"/>
          <w:numId w:val="1"/>
        </w:numPr>
        <w:rPr/>
      </w:pPr>
      <w:bookmarkStart w:id="729" w:name="__RefHeading___Toc14604878_73709187"/>
      <w:bookmarkStart w:id="730" w:name="_Toc300"/>
      <w:bookmarkEnd w:id="729"/>
      <w:r>
        <w:rPr/>
        <w:t>3495</w:t>
      </w:r>
      <w:r>
        <w:rPr>
          <w:rtl w:val="true"/>
        </w:rPr>
        <w:t xml:space="preserve"> - </w:t>
      </w:r>
      <w:r>
        <w:rPr>
          <w:rtl w:val="true"/>
        </w:rPr>
        <w:t>جامه زینت و جامه عبادت</w:t>
      </w:r>
      <w:bookmarkEnd w:id="730"/>
    </w:p>
    <w:p>
      <w:pPr>
        <w:pStyle w:val="BookText"/>
        <w:rPr/>
      </w:pPr>
      <w:r>
        <w:rPr>
          <w:rFonts w:ascii="Amiri" w:hAnsi="Amiri" w:eastAsia="Amiri" w:cs="Amiri"/>
          <w:color w:val="111111"/>
          <w:sz w:val="28"/>
          <w:sz w:val="28"/>
          <w:szCs w:val="28"/>
          <w:rtl w:val="true"/>
          <w:lang w:bidi="ar-SA"/>
        </w:rPr>
        <w:t xml:space="preserve">عیون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جُلوسُ الرِّضا علیه السلام فی الصَّیفِ علی حَصیرٍ ، و فی الشِّتاءِ علی مِسْحٍ </w:t>
      </w:r>
      <w:r>
        <w:rPr>
          <w:rStyle w:val="FootnoteAnchor"/>
          <w:rtl w:val="true"/>
        </w:rPr>
        <w:footnoteReference w:id="1110"/>
      </w:r>
      <w:r>
        <w:rPr>
          <w:rFonts w:ascii="Amiri" w:hAnsi="Amiri" w:eastAsia="Amiri" w:cs="Amiri"/>
          <w:color w:val="111111"/>
          <w:sz w:val="28"/>
          <w:sz w:val="28"/>
          <w:szCs w:val="28"/>
          <w:rtl w:val="true"/>
          <w:lang w:bidi="ar-SA"/>
        </w:rPr>
        <w:t xml:space="preserve">، و لُبسُهُ الغَلیظُ مِن الثِّیابِ ؛ حتّی إذا بَرزَ للنّاسِ تَزَیّنَ لَهُم </w:t>
      </w:r>
      <w:r>
        <w:rPr>
          <w:rFonts w:eastAsia="Amiri" w:cs="Amiri" w:ascii="Amiri" w:hAnsi="Amiri"/>
          <w:color w:val="111111"/>
          <w:sz w:val="28"/>
          <w:szCs w:val="28"/>
          <w:rtl w:val="true"/>
          <w:lang w:bidi="ar-SA"/>
        </w:rPr>
        <w:t xml:space="preserve">. </w:t>
      </w:r>
      <w:r>
        <w:rPr>
          <w:rStyle w:val="FootnoteAnchor"/>
          <w:rtl w:val="true"/>
        </w:rPr>
        <w:footnoteReference w:id="1111"/>
      </w:r>
    </w:p>
    <w:p>
      <w:pPr>
        <w:pStyle w:val="BookText"/>
        <w:rPr/>
      </w:pPr>
      <w:r>
        <w:rPr>
          <w:rFonts w:ascii="Amiri" w:hAnsi="Amiri" w:eastAsia="Amiri" w:cs="Amiri"/>
          <w:color w:val="111111"/>
          <w:sz w:val="28"/>
          <w:sz w:val="28"/>
          <w:szCs w:val="28"/>
          <w:rtl w:val="true"/>
          <w:lang w:bidi="ar-SA"/>
        </w:rPr>
        <w:t xml:space="preserve">عیون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 أنّ الرِّضا علیه السلام لَبِسَ الخَزَّ فَوقَ الصُّوفِ ، فقالَ لَهُ بَعضُ جَهَلَةِ الصُّوفیّةِ لَمّا رأی علَیهِ ثِیابَ الخَزِّ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تَزعُمُ أنّکَ مِن أهلِ الزُّهدِ و أنتَ علی ما نَراهُ مِن التَّنَعُّمِ بلِباسِ الخَزِّ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فکَشَفَ علیه السلام عَمّا تَحتَهُ فَرَأوا تَحتَهُ ثِیابَ الصُّوفِ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للّهِ ، و هذا للنّاسِ </w:t>
      </w:r>
      <w:r>
        <w:rPr>
          <w:rFonts w:eastAsia="Amiri" w:cs="Amiri" w:ascii="Amiri" w:hAnsi="Amiri"/>
          <w:color w:val="111111"/>
          <w:sz w:val="28"/>
          <w:szCs w:val="28"/>
          <w:rtl w:val="true"/>
          <w:lang w:bidi="ar-SA"/>
        </w:rPr>
        <w:t xml:space="preserve">. </w:t>
      </w:r>
      <w:r>
        <w:rPr>
          <w:rStyle w:val="FootnoteAnchor"/>
          <w:rtl w:val="true"/>
        </w:rPr>
        <w:footnoteReference w:id="1112"/>
      </w:r>
    </w:p>
    <w:p>
      <w:pPr>
        <w:pStyle w:val="BookText"/>
        <w:rPr/>
      </w:pPr>
      <w:r>
        <w:rPr>
          <w:rFonts w:eastAsia="Times New Roman" w:cs="Times New Roman" w:ascii="Times New Roman" w:hAnsi="Times New Roman"/>
          <w:color w:val="111111"/>
          <w:sz w:val="28"/>
          <w:szCs w:val="28"/>
          <w:lang w:val="en-US" w:bidi="en-US"/>
        </w:rPr>
        <w:t>3495</w:t>
      </w:r>
    </w:p>
    <w:p>
      <w:pPr>
        <w:pStyle w:val="BookText"/>
        <w:rPr/>
      </w:pPr>
      <w:r>
        <w:rPr>
          <w:rFonts w:ascii="IRNazanin" w:hAnsi="IRNazanin" w:eastAsia="IRNazanin"/>
          <w:color w:val="111111"/>
          <w:sz w:val="28"/>
          <w:sz w:val="28"/>
          <w:szCs w:val="28"/>
          <w:rtl w:val="true"/>
          <w:lang w:bidi="fa-IR"/>
        </w:rPr>
        <w:t>جامه زینت و جامه عبادت</w:t>
      </w:r>
    </w:p>
    <w:p>
      <w:pPr>
        <w:pStyle w:val="BookText"/>
        <w:rPr/>
      </w:pP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علیه السلام در تابستان روی حصیر و در زمستان روی پلاس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لباسش از پارچه درشت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هرگاه در میان مردم ظاهر می شد، خود را می آراست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حضرت رضا علیه السلام روی لباس پشمینه، جامه ای از خز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صوفیان نادان چون جامه خزی بر تن ایشان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برخورداری و لباس خزی که پوشیده ای، چگونه خود را از اهل زهد می پنداری؟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لباس خود را کنار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زیر آن پشمینه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برای خداست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لباس خز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الغیبة للطوسی عن کاملِ بنِ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علی سَیّدی أبی محمّدٍ علیه السلام ، نَظَرتُ إلی ثِیابِ بَیاضٍ ناعِمَةٍ علَیهِ ، فقُلتُ فی نَفسی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 اللّهِ و حُجَّتُهُ یَلبَسُ النّاعِمَ مِن الثِّیابِ و یأمُرُنا نَحنُ بِمُواساةِ الإخوانِ، و یَنهانا عَن لُبسِ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مُتَبَسِّما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کاملُ ـ و حَسَرَ عَن ذِراعَیهِ ، فإذا مِسْحٌ أسوَدُ خَشِنٌ علی جِلدِهِ ، فقالَ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للّهِ ، و هذا لَکُم </w:t>
      </w:r>
      <w:r>
        <w:rPr>
          <w:rFonts w:eastAsia="Amiri" w:cs="Amiri" w:ascii="Amiri" w:hAnsi="Amiri"/>
          <w:color w:val="111111"/>
          <w:sz w:val="28"/>
          <w:szCs w:val="28"/>
          <w:rtl w:val="true"/>
          <w:lang w:bidi="ar-SA"/>
        </w:rPr>
        <w:t xml:space="preserve">. </w:t>
      </w:r>
      <w:r>
        <w:rPr>
          <w:rStyle w:val="FootnoteAnchor"/>
          <w:rtl w:val="true"/>
        </w:rPr>
        <w:footnoteReference w:id="1113"/>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سُفیانُ الثَّوریُّ فی المَسجِدِ الحَرامِ، فرأی أبا عبدِ اللّهِ علیه السلام و علَیهِ ثِیابٌ کثیرَةُ القِیمَةِ حِسانٌ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لاَتِیَنَّهُ و لاَُوَبِّخَنَّهُ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فَدَنا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 رسولِ اللّهِ ، ما لَبِسَ رسولُ اللّهِ صلی الله علیه و آله مِثلَ هذا اللِّباسِ و لا علیٌّ علیه السلام و لا أحَدٌ مِن آبائکَ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 آله فی زمانِ قَترٍ مُقَتَّرٍ </w:t>
      </w:r>
      <w:r>
        <w:rPr>
          <w:rStyle w:val="FootnoteAnchor"/>
          <w:rtl w:val="true"/>
        </w:rPr>
        <w:footnoteReference w:id="1114"/>
      </w:r>
      <w:r>
        <w:rPr>
          <w:rFonts w:ascii="Amiri" w:hAnsi="Amiri" w:eastAsia="Amiri" w:cs="Amiri"/>
          <w:color w:val="111111"/>
          <w:sz w:val="28"/>
          <w:sz w:val="28"/>
          <w:szCs w:val="28"/>
          <w:rtl w:val="true"/>
          <w:lang w:bidi="ar-SA"/>
        </w:rPr>
        <w:t xml:space="preserve">، و کانَ یأخُذُ لقَتَرِهِ و اقتِدارهِ ، و إنّ الدُّنیا بَعدَ ذلکَ أرخَت عَزالِیها </w:t>
      </w:r>
      <w:r>
        <w:rPr>
          <w:rStyle w:val="FootnoteAnchor"/>
          <w:rtl w:val="true"/>
        </w:rPr>
        <w:footnoteReference w:id="1115"/>
      </w:r>
      <w:r>
        <w:rPr>
          <w:rFonts w:ascii="Amiri" w:hAnsi="Amiri" w:eastAsia="Amiri" w:cs="Amiri"/>
          <w:color w:val="111111"/>
          <w:sz w:val="28"/>
          <w:sz w:val="28"/>
          <w:szCs w:val="28"/>
          <w:rtl w:val="true"/>
          <w:lang w:bidi="ar-SA"/>
        </w:rPr>
        <w:t>، فأحَقُّ أهلِها بِها أبرارُها ،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زِینَةَ اللّهِ الّتی أخْرَجَ لِعبادِهِ و الطَّیِّباتِ مِنَ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نَحنُ أحَقُّ مَن أخَذَ مِنها ما أعطاه اللّهُ ، غَیرَ أنّی یا ثَوریُّ ما تَری علَیَّ مِن ثَوبٍ إنّما ألبَسُهُ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اجتَذَبَ یَدَ سُفیانَ فجَرَّها إلَیهِ، ثُمَّ رَفَعَ الثَّوبَ الأعلی و أخرَجَ ثَوبا تَحتَ ذلکَ علی جِلدِهِ غَلیظا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ألبَسُهُ لِنَفسی و ما رَأیتَهُ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جَذَبَ ثَوبا علی سُفیانَ أعلاهُ غَلیظٌ خَشِنٌ و داخِلُ ذلکَ ثَوبٌ لَیِّنٌ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لَبِستَ هذا الأعلی للنّاسِ، و لَبِستَ هذا لنَفسِکَ تَسُرُّها ؟</w:t>
      </w:r>
      <w:r>
        <w:rPr>
          <w:rFonts w:eastAsia="Amiri" w:cs="Amiri" w:ascii="Amiri" w:hAnsi="Amiri"/>
          <w:color w:val="111111"/>
          <w:sz w:val="28"/>
          <w:szCs w:val="28"/>
          <w:rtl w:val="true"/>
          <w:lang w:bidi="ar-SA"/>
        </w:rPr>
        <w:t xml:space="preserve">! </w:t>
      </w:r>
      <w:r>
        <w:rPr>
          <w:rStyle w:val="FootnoteAnchor"/>
          <w:rtl w:val="true"/>
        </w:rPr>
        <w:footnoteReference w:id="1116"/>
      </w:r>
    </w:p>
    <w:p>
      <w:pPr>
        <w:pStyle w:val="BookText"/>
        <w:rPr/>
      </w:pPr>
      <w:r>
        <w:rPr>
          <w:rFonts w:ascii="IRNazanin" w:hAnsi="IRNazanin" w:eastAsia="IRNazanin"/>
          <w:color w:val="111111"/>
          <w:sz w:val="28"/>
          <w:sz w:val="28"/>
          <w:szCs w:val="28"/>
          <w:rtl w:val="true"/>
          <w:lang w:bidi="fa-IR"/>
        </w:rPr>
        <w:t>الغیبة للطوسیـ به نقل از کامل بن ابراهیم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سرورم ابو محمّد علیه السلام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جامه سفید و لطیفی تن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 حجّت خدا، خود لباسهای نرم و لطیف می پوشد و ما را به همدردی با برادران دستور می دهد و از پوشیدن چنین لباسی نهی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تبسّمی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آستینهایش را بالا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جامه ای از پلاس سیاه و خشن زیر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به خاطر خداست و این یکی به خاطر شما</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ثوری از مسجد الحرام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را دید که لباسهای قیمتی و زیبایی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می روم و او را سرزنش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حضرت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رسول خدا صلی الله علیه و آله چنین لباسی پوشید و نه علی علیه السلام و نه هیچ یک از پدران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 در زمانه ای سخت و دشوار به سر می برد و به تناسب سختی و دشواری آن زندگی می کرد، ولی بعدا دنیا سرِ مشکهای خود را شل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وفور نعمت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سزاوارترین مردم دنیا به بهره بری از نعمتهای آن، نیکان دنیا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سپس این آیه را تلاوت فرمود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زیورهای خدا را که برای بندگانش پدید آورده و روزیهای پاک و پاکیزه را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سزاوارترین کس به بهره بردن از نعمتهایِ خدادادیِ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 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ای که بر تن من می بینی، به خاطر مردم پوشیده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سفیان را گرفت و آن را به طرف خود کشید و لباس رویی را بالا زد و جامه درشتی را که زیر آن پوشیده بود و با بدن آن حضرت تماس مستقیم داشت بیرون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برای خودم می پوشم و آنچه را دیدی 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سپس جامه سفیان را که زبر و درشت بود کنار زد و زیر آن لباس نرم و لطیفی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این لباس رویی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 و فریب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پوشیده ای 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خوش آمدِ نفْست</w:t>
      </w:r>
      <w:r>
        <w:rPr>
          <w:rFonts w:eastAsia="IRNazanin" w:cs="IRNazanin"/>
          <w:color w:val="111111"/>
          <w:sz w:val="28"/>
          <w:szCs w:val="28"/>
          <w:rtl w:val="true"/>
          <w:lang w:bidi="fa-IR"/>
        </w:rPr>
        <w:t>.</w:t>
      </w:r>
      <w:bookmarkStart w:id="731" w:name="pg11929_104268"/>
    </w:p>
    <w:p>
      <w:pPr>
        <w:pStyle w:val="Heading5"/>
        <w:numPr>
          <w:ilvl w:val="4"/>
          <w:numId w:val="1"/>
        </w:numPr>
        <w:rPr/>
      </w:pPr>
      <w:bookmarkStart w:id="732" w:name="__RefHeading___Toc14604880_73709187"/>
      <w:bookmarkStart w:id="733" w:name="_Toc301"/>
      <w:bookmarkEnd w:id="731"/>
      <w:bookmarkEnd w:id="732"/>
      <w:r>
        <w:rPr/>
        <w:t>3496</w:t>
      </w:r>
      <w:r>
        <w:rPr>
          <w:rtl w:val="true"/>
        </w:rPr>
        <w:t xml:space="preserve"> - </w:t>
      </w:r>
      <w:r>
        <w:rPr>
          <w:rtl w:val="true"/>
        </w:rPr>
        <w:t>العِمامَةُ</w:t>
      </w:r>
      <w:bookmarkEnd w:id="733"/>
    </w:p>
    <w:p>
      <w:pPr>
        <w:pStyle w:val="Heading6"/>
        <w:numPr>
          <w:ilvl w:val="5"/>
          <w:numId w:val="1"/>
        </w:numPr>
        <w:rPr/>
      </w:pPr>
      <w:bookmarkStart w:id="734" w:name="__RefHeading___Toc14604882_73709187"/>
      <w:bookmarkStart w:id="735" w:name="_Toc302"/>
      <w:bookmarkEnd w:id="734"/>
      <w:r>
        <w:rPr/>
        <w:t>3496</w:t>
      </w:r>
      <w:r>
        <w:rPr>
          <w:rtl w:val="true"/>
        </w:rPr>
        <w:t xml:space="preserve"> - </w:t>
      </w:r>
      <w:r>
        <w:rPr>
          <w:rtl w:val="true"/>
        </w:rPr>
        <w:t>عِمامه</w:t>
      </w:r>
      <w:bookmarkEnd w:id="73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العَمائمُ تِیجانُ العَرَبِ </w:t>
      </w:r>
      <w:r>
        <w:rPr>
          <w:rFonts w:eastAsia="Amiri" w:cs="Amiri" w:ascii="Amiri" w:hAnsi="Amiri"/>
          <w:color w:val="111111"/>
          <w:sz w:val="28"/>
          <w:szCs w:val="28"/>
          <w:rtl w:val="true"/>
          <w:lang w:bidi="ar-SA"/>
        </w:rPr>
        <w:t xml:space="preserve">. </w:t>
      </w:r>
      <w:r>
        <w:rPr>
          <w:rStyle w:val="FootnoteAnchor"/>
          <w:rtl w:val="true"/>
        </w:rPr>
        <w:footnoteReference w:id="1117"/>
      </w:r>
    </w:p>
    <w:p>
      <w:pPr>
        <w:pStyle w:val="BookText"/>
        <w:rPr/>
      </w:pPr>
      <w:r>
        <w:rPr>
          <w:rFonts w:eastAsia="Times New Roman" w:cs="Times New Roman" w:ascii="Times New Roman" w:hAnsi="Times New Roman"/>
          <w:color w:val="111111"/>
          <w:sz w:val="28"/>
          <w:szCs w:val="28"/>
          <w:lang w:val="en-US" w:bidi="en-US"/>
        </w:rPr>
        <w:t>3496</w:t>
      </w:r>
    </w:p>
    <w:p>
      <w:pPr>
        <w:pStyle w:val="BookText"/>
        <w:rPr/>
      </w:pPr>
      <w:r>
        <w:rPr>
          <w:rFonts w:ascii="Amiri" w:hAnsi="Amiri" w:eastAsia="Amiri" w:cs="Amiri"/>
          <w:color w:val="111111"/>
          <w:sz w:val="28"/>
          <w:sz w:val="28"/>
          <w:szCs w:val="28"/>
          <w:rtl w:val="true"/>
          <w:lang w:bidi="ar-SA"/>
        </w:rPr>
        <w:t>عِمامه</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عِمامه ها، تاج عربهاست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اِئْتوا المَساجِدَ حُسَّرا و مُعَصَّبینَ ، فإنّ العَمائمَ تِیجانُ المُسلِمینَ </w:t>
      </w:r>
      <w:r>
        <w:rPr>
          <w:rFonts w:eastAsia="Amiri" w:cs="Amiri" w:ascii="Amiri" w:hAnsi="Amiri"/>
          <w:color w:val="111111"/>
          <w:sz w:val="28"/>
          <w:szCs w:val="28"/>
          <w:rtl w:val="true"/>
          <w:lang w:bidi="ar-SA"/>
        </w:rPr>
        <w:t xml:space="preserve">. </w:t>
      </w:r>
      <w:r>
        <w:rPr>
          <w:rStyle w:val="FootnoteAnchor"/>
          <w:rtl w:val="true"/>
        </w:rPr>
        <w:footnoteReference w:id="111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العَمائمُ وَقارٌ للمؤمنِ و عِزٌّ للعَرَبِ ، فإذا وَضَعَتِ العَرَبُ عَمائمَها وَضَعَت عِزَّها </w:t>
      </w:r>
      <w:r>
        <w:rPr>
          <w:rFonts w:eastAsia="Amiri" w:cs="Amiri" w:ascii="Amiri" w:hAnsi="Amiri"/>
          <w:color w:val="111111"/>
          <w:sz w:val="28"/>
          <w:szCs w:val="28"/>
          <w:rtl w:val="true"/>
          <w:lang w:bidi="ar-SA"/>
        </w:rPr>
        <w:t xml:space="preserve">. </w:t>
      </w:r>
      <w:r>
        <w:rPr>
          <w:rStyle w:val="FootnoteAnchor"/>
          <w:rtl w:val="true"/>
        </w:rPr>
        <w:footnoteReference w:id="111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أمَدّنی یَومَ بَدرٍ و حُنَینٍ بمَلائکَةٍ یَعتَمُّونَ هذهِ العِمَّةَ ، إنَّ العِمامَةَ حاجِزَةٌ بَینَ الکُفرِ و الإیمانِ </w:t>
      </w:r>
      <w:r>
        <w:rPr>
          <w:rFonts w:eastAsia="Amiri" w:cs="Amiri" w:ascii="Amiri" w:hAnsi="Amiri"/>
          <w:color w:val="111111"/>
          <w:sz w:val="28"/>
          <w:szCs w:val="28"/>
          <w:rtl w:val="true"/>
          <w:lang w:bidi="ar-SA"/>
        </w:rPr>
        <w:t xml:space="preserve">. </w:t>
      </w:r>
      <w:r>
        <w:rPr>
          <w:rStyle w:val="FootnoteAnchor"/>
          <w:rtl w:val="true"/>
        </w:rPr>
        <w:footnoteReference w:id="112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فَرقَ ما بَینَنا و بَینَ المُشرکینَ العَمائمُ علَی القَلانِسِ </w:t>
      </w:r>
      <w:r>
        <w:rPr>
          <w:rFonts w:eastAsia="Amiri" w:cs="Amiri" w:ascii="Amiri" w:hAnsi="Amiri"/>
          <w:color w:val="111111"/>
          <w:sz w:val="28"/>
          <w:szCs w:val="28"/>
          <w:rtl w:val="true"/>
          <w:lang w:bidi="ar-SA"/>
        </w:rPr>
        <w:t xml:space="preserve">. </w:t>
      </w:r>
      <w:r>
        <w:rPr>
          <w:rStyle w:val="FootnoteAnchor"/>
          <w:rtl w:val="true"/>
        </w:rPr>
        <w:footnoteReference w:id="112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تَزالُ اُمَّتی علَی الفِطرَةِ ما لَبِسوا العَمائمَ علَی القَلانِسِ </w:t>
      </w:r>
      <w:r>
        <w:rPr>
          <w:rFonts w:eastAsia="Amiri" w:cs="Amiri" w:ascii="Amiri" w:hAnsi="Amiri"/>
          <w:color w:val="111111"/>
          <w:sz w:val="28"/>
          <w:szCs w:val="28"/>
          <w:rtl w:val="true"/>
          <w:lang w:bidi="ar-SA"/>
        </w:rPr>
        <w:t xml:space="preserve">. </w:t>
      </w:r>
      <w:r>
        <w:rPr>
          <w:rStyle w:val="FootnoteAnchor"/>
          <w:rtl w:val="true"/>
        </w:rPr>
        <w:footnoteReference w:id="112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تَغطِیَةُ الرّأسِ بالنَّهارِ فِقهٌ ، و باللَّیلِ رِیبَةٌ </w:t>
      </w:r>
      <w:r>
        <w:rPr>
          <w:rFonts w:eastAsia="Amiri" w:cs="Amiri" w:ascii="Amiri" w:hAnsi="Amiri"/>
          <w:color w:val="111111"/>
          <w:sz w:val="28"/>
          <w:szCs w:val="28"/>
          <w:rtl w:val="true"/>
          <w:lang w:bidi="ar-SA"/>
        </w:rPr>
        <w:t xml:space="preserve">. </w:t>
      </w:r>
      <w:r>
        <w:rPr>
          <w:rStyle w:val="FootnoteAnchor"/>
          <w:rtl w:val="true"/>
        </w:rPr>
        <w:footnoteReference w:id="1123"/>
      </w:r>
    </w:p>
    <w:p>
      <w:pPr>
        <w:pStyle w:val="BookText"/>
        <w:rPr/>
      </w:pPr>
      <w:r>
        <w:rPr>
          <w:rFonts w:ascii="Amiri" w:hAnsi="Amiri" w:eastAsia="Amiri" w:cs="Amiri"/>
          <w:color w:val="111111"/>
          <w:sz w:val="28"/>
          <w:sz w:val="28"/>
          <w:szCs w:val="28"/>
          <w:rtl w:val="true"/>
          <w:lang w:bidi="ar-SA"/>
        </w:rPr>
        <w:t>سنن أبی داوود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صلی الله علیه و آله دَخَلَ عامَ الفَتحِ مَکّةَ و علَیهِ عِمامَةٌ سَوداءُ </w:t>
      </w:r>
      <w:r>
        <w:rPr>
          <w:rFonts w:eastAsia="Amiri" w:cs="Amiri" w:ascii="Amiri" w:hAnsi="Amiri"/>
          <w:color w:val="111111"/>
          <w:sz w:val="28"/>
          <w:szCs w:val="28"/>
          <w:rtl w:val="true"/>
          <w:lang w:bidi="ar-SA"/>
        </w:rPr>
        <w:t xml:space="preserve">. </w:t>
      </w:r>
      <w:r>
        <w:rPr>
          <w:rStyle w:val="FootnoteAnchor"/>
          <w:rtl w:val="true"/>
        </w:rPr>
        <w:footnoteReference w:id="1124"/>
      </w:r>
    </w:p>
    <w:p>
      <w:pPr>
        <w:pStyle w:val="BookText"/>
        <w:rPr/>
      </w:pPr>
      <w:r>
        <w:rPr>
          <w:rFonts w:ascii="Amiri" w:hAnsi="Amiri" w:eastAsia="Amiri" w:cs="Amiri"/>
          <w:color w:val="111111"/>
          <w:sz w:val="28"/>
          <w:sz w:val="28"/>
          <w:szCs w:val="28"/>
          <w:rtl w:val="true"/>
          <w:lang w:bidi="ar-SA"/>
        </w:rPr>
        <w:t>سنن أبی داوود عن عَمرو بنِ حُرَیثٍ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رأیتُ النّبیَّ صلی الله علیه و آله علی المِنبَرِ و علَیهِ عِمامَةٌ سَوداءُ قَد أرخی طَرَفَها بَینَ کَتِفَیهِ </w:t>
      </w:r>
      <w:r>
        <w:rPr>
          <w:rFonts w:eastAsia="Amiri" w:cs="Amiri" w:ascii="Amiri" w:hAnsi="Amiri"/>
          <w:color w:val="111111"/>
          <w:sz w:val="28"/>
          <w:szCs w:val="28"/>
          <w:rtl w:val="true"/>
          <w:lang w:bidi="ar-SA"/>
        </w:rPr>
        <w:t xml:space="preserve">. </w:t>
      </w:r>
      <w:r>
        <w:rPr>
          <w:rStyle w:val="FootnoteAnchor"/>
          <w:rtl w:val="true"/>
        </w:rPr>
        <w:footnoteReference w:id="1125"/>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چهره گشوده و عمامه به مسجدها درآیید؛ زیرا عِمامه ها، تاجهای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عمامه ها، مایه وقار مؤمن و عزّت عربهاست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عربها عِمامه های خود را کنار گذارند، عزّت خود را کنار گذاشته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جنگ بدر و حنین، مرا با فرشتگانی مدد رساند که این عِمامه را به سر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مانع میان کفر و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میان ما و مشرکان، عِمامه های روی عرقچین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 من تا زمانی که عِمامه های بسته بر روی شب کلاه به سر نهند، همواره بر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آیین توحیدی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پوشاندن سر در روز، نشانه دانایی است و در شب شک برانگیز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أبی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در سال فتح مکّه در حالی که عمامه سیاه داشت، وارد مکّه شد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سنن أبی داوودـ به نقل از عمرو بن حُرَیث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را بر منبر دیدم، در حالی که عِمامه ای سیاه بر سر داشت و دنباله آن را میان دو شانه اش انداخته بود</w:t>
      </w:r>
      <w:r>
        <w:rPr>
          <w:rFonts w:eastAsia="IRNazanin" w:cs="IRNazanin"/>
          <w:color w:val="111111"/>
          <w:sz w:val="28"/>
          <w:szCs w:val="28"/>
          <w:rtl w:val="true"/>
          <w:lang w:bidi="fa-IR"/>
        </w:rPr>
        <w:t>.</w:t>
      </w:r>
      <w:bookmarkStart w:id="736" w:name="pg11929_104270"/>
    </w:p>
    <w:p>
      <w:pPr>
        <w:pStyle w:val="BookText"/>
        <w:rPr/>
      </w:pPr>
      <w:bookmarkEnd w:id="736"/>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کانَت علَی الملائکَةِ العَمائمُ البِیضُ المُرسَلَةُ یَومَ بَدرٍ </w:t>
      </w:r>
      <w:r>
        <w:rPr>
          <w:rFonts w:eastAsia="Amiri" w:cs="Amiri" w:ascii="Amiri" w:hAnsi="Amiri"/>
          <w:color w:val="111111"/>
          <w:sz w:val="28"/>
          <w:szCs w:val="28"/>
          <w:rtl w:val="true"/>
          <w:lang w:bidi="ar-SA"/>
        </w:rPr>
        <w:t xml:space="preserve">. </w:t>
      </w:r>
      <w:r>
        <w:rPr>
          <w:rStyle w:val="FootnoteAnchor"/>
          <w:rtl w:val="true"/>
        </w:rPr>
        <w:footnoteReference w:id="112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عَمَّمَ رسولُ اللّهِ صلی الله علیه و آله علِیّا علیه السلام بِیَدِهِ ، فسَدَلَها مِن بَینِ یَدَیهِ و قَصَّرَها مِن خَلفِهِ قَدْرَ أربَعِ أصابِعَ،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فأقبَلَ،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هکذا تِیجانُ المَلائکَةِ </w:t>
      </w:r>
      <w:r>
        <w:rPr>
          <w:rFonts w:eastAsia="Amiri" w:cs="Amiri" w:ascii="Amiri" w:hAnsi="Amiri"/>
          <w:color w:val="111111"/>
          <w:sz w:val="28"/>
          <w:szCs w:val="28"/>
          <w:rtl w:val="true"/>
          <w:lang w:bidi="ar-SA"/>
        </w:rPr>
        <w:t xml:space="preserve">. </w:t>
      </w:r>
      <w:r>
        <w:rPr>
          <w:rStyle w:val="FootnoteAnchor"/>
          <w:rtl w:val="true"/>
        </w:rPr>
        <w:footnoteReference w:id="1127"/>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بدر، فرشتگان عمامه های سفید دنباله دار بر سر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با دست خود بر سر علی علیه السلام ، عمامه بست و از جلو، سر پَر آن را آویزان کرد و از پشت سر به اندازه چهار انگشت کوتاه کرد و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رویت را به طرف من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به طرف پیامبر رو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تاجهای فرشتگان، این گونه است</w:t>
      </w:r>
      <w:r>
        <w:rPr>
          <w:rFonts w:eastAsia="IRNazanin" w:cs="IRNazanin"/>
          <w:color w:val="111111"/>
          <w:sz w:val="28"/>
          <w:szCs w:val="28"/>
          <w:rtl w:val="true"/>
          <w:lang w:bidi="fa-IR"/>
        </w:rPr>
        <w:t>.</w:t>
      </w:r>
    </w:p>
    <w:p>
      <w:pPr>
        <w:pStyle w:val="Heading5"/>
        <w:numPr>
          <w:ilvl w:val="4"/>
          <w:numId w:val="1"/>
        </w:numPr>
        <w:rPr/>
      </w:pPr>
      <w:bookmarkStart w:id="737" w:name="__RefHeading___Toc14604884_73709187"/>
      <w:bookmarkStart w:id="738" w:name="_Toc303"/>
      <w:bookmarkEnd w:id="737"/>
      <w:r>
        <w:rPr/>
        <w:t>3497</w:t>
      </w:r>
      <w:r>
        <w:rPr>
          <w:rtl w:val="true"/>
        </w:rPr>
        <w:t xml:space="preserve"> - </w:t>
      </w:r>
      <w:r>
        <w:rPr>
          <w:rtl w:val="true"/>
        </w:rPr>
        <w:t>الألبِسَةُ المَمنوعَةُ</w:t>
      </w:r>
      <w:bookmarkEnd w:id="738"/>
    </w:p>
    <w:p>
      <w:pPr>
        <w:pStyle w:val="Heading6"/>
        <w:numPr>
          <w:ilvl w:val="5"/>
          <w:numId w:val="1"/>
        </w:numPr>
        <w:rPr/>
      </w:pPr>
      <w:bookmarkStart w:id="739" w:name="__RefHeading___Toc14604886_73709187"/>
      <w:bookmarkStart w:id="740" w:name="_Toc304"/>
      <w:bookmarkEnd w:id="739"/>
      <w:r>
        <w:rPr/>
        <w:t>3497</w:t>
      </w:r>
      <w:r>
        <w:rPr>
          <w:rtl w:val="true"/>
        </w:rPr>
        <w:t xml:space="preserve"> - </w:t>
      </w:r>
      <w:r>
        <w:rPr>
          <w:rtl w:val="true"/>
        </w:rPr>
        <w:t>لباسهای ممنوع</w:t>
      </w:r>
      <w:bookmarkEnd w:id="74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عَدْنٍ یَدْخُلُونَهَا یُحَلَّوْنَ فِیهَا مِنْ أَسَاوِرَ مِنْ ذَهَبٍ وَ لُؤْلُؤا وَ لِبَاسُهُمْ فِیهَا حَرِیرٌ</w:t>
      </w:r>
      <w:r>
        <w:rPr>
          <w:rFonts w:eastAsia="Amiri" w:cs="Amiri" w:ascii="Amiri" w:hAnsi="Amiri"/>
          <w:color w:val="111111"/>
          <w:sz w:val="28"/>
          <w:szCs w:val="28"/>
          <w:rtl w:val="true"/>
          <w:lang w:bidi="ar-SA"/>
        </w:rPr>
        <w:t xml:space="preserve">» . </w:t>
      </w:r>
      <w:r>
        <w:rPr>
          <w:rStyle w:val="FootnoteAnchor"/>
          <w:rtl w:val="true"/>
        </w:rPr>
        <w:footnoteReference w:id="11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یَلْبَسُونَ مِنْ سُنْدُسٍ وَ إِسْتَبْرَقٍ مُتَقَابِلِینَ</w:t>
      </w:r>
      <w:r>
        <w:rPr>
          <w:rFonts w:eastAsia="Amiri" w:cs="Amiri" w:ascii="Amiri" w:hAnsi="Amiri"/>
          <w:color w:val="111111"/>
          <w:sz w:val="28"/>
          <w:szCs w:val="28"/>
          <w:rtl w:val="true"/>
          <w:lang w:bidi="ar-SA"/>
        </w:rPr>
        <w:t xml:space="preserve">» . </w:t>
      </w:r>
      <w:r>
        <w:rPr>
          <w:rStyle w:val="FootnoteAnchor"/>
          <w:rtl w:val="true"/>
        </w:rPr>
        <w:footnoteReference w:id="1129"/>
      </w:r>
    </w:p>
    <w:p>
      <w:pPr>
        <w:pStyle w:val="BookText"/>
        <w:rPr/>
      </w:pPr>
      <w:r>
        <w:rPr>
          <w:rStyle w:val="FootnoteAnchor"/>
          <w:rtl w:val="true"/>
        </w:rPr>
        <w:footnoteReference w:id="1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کُنتُم تُحِبُّونَ حِلیَةَ الجَنّةِ و حَریرَها فلا تَلبَسوها فی الدُّنیا </w:t>
      </w:r>
      <w:r>
        <w:rPr>
          <w:rFonts w:eastAsia="Amiri" w:cs="Amiri" w:ascii="Amiri" w:hAnsi="Amiri"/>
          <w:color w:val="111111"/>
          <w:sz w:val="28"/>
          <w:szCs w:val="28"/>
          <w:rtl w:val="true"/>
          <w:lang w:bidi="ar-SA"/>
        </w:rPr>
        <w:t xml:space="preserve">. </w:t>
      </w:r>
      <w:r>
        <w:rPr>
          <w:rStyle w:val="FootnoteAnchor"/>
          <w:rtl w:val="true"/>
        </w:rPr>
        <w:footnoteReference w:id="1131"/>
      </w:r>
    </w:p>
    <w:p>
      <w:pPr>
        <w:pStyle w:val="BookText"/>
        <w:rPr/>
      </w:pPr>
      <w:r>
        <w:rPr>
          <w:rFonts w:eastAsia="Times New Roman" w:cs="Times New Roman" w:ascii="Times New Roman" w:hAnsi="Times New Roman"/>
          <w:color w:val="111111"/>
          <w:sz w:val="28"/>
          <w:szCs w:val="28"/>
          <w:lang w:val="en-US" w:bidi="en-US"/>
        </w:rPr>
        <w:t>3497</w:t>
      </w:r>
    </w:p>
    <w:p>
      <w:pPr>
        <w:pStyle w:val="BookText"/>
        <w:rPr/>
      </w:pPr>
      <w:r>
        <w:rPr>
          <w:rFonts w:ascii="IRNazanin" w:hAnsi="IRNazanin" w:eastAsia="IRNazanin"/>
          <w:color w:val="111111"/>
          <w:sz w:val="28"/>
          <w:sz w:val="28"/>
          <w:szCs w:val="28"/>
          <w:rtl w:val="true"/>
          <w:lang w:bidi="fa-IR"/>
        </w:rPr>
        <w:t>لباسهای ممنوع</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بهشتهایی جاویدان که وارد آنها می شوند و با دستبندهایی از طلا و مروارید آراسته می شوند و جامه شان در آنها حریر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جامه هایی از سندس و استبرق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حریر نازک و ستبر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پوشند در حالی که رو به روی هم بر تختها تکیه زده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زیور و حریرِ بهشت را دوست دارید آنها را در دنیا نپوشید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لَبِسَ الحَریرَ فی الدُّنیا لَم یَلبَسْهُ فی الآخِرَةِ </w:t>
      </w:r>
      <w:r>
        <w:rPr>
          <w:rFonts w:eastAsia="Amiri" w:cs="Amiri" w:ascii="Amiri" w:hAnsi="Amiri"/>
          <w:color w:val="111111"/>
          <w:sz w:val="28"/>
          <w:szCs w:val="28"/>
          <w:rtl w:val="true"/>
          <w:lang w:bidi="ar-SA"/>
        </w:rPr>
        <w:t xml:space="preserve">. </w:t>
      </w:r>
      <w:r>
        <w:rPr>
          <w:rStyle w:val="FootnoteAnchor"/>
          <w:rtl w:val="true"/>
        </w:rPr>
        <w:footnoteReference w:id="113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یَستَمتِعُ بالحَریرِ مَن یَرجو أیّامَ اللّهِ </w:t>
      </w:r>
      <w:r>
        <w:rPr>
          <w:rFonts w:eastAsia="Amiri" w:cs="Amiri" w:ascii="Amiri" w:hAnsi="Amiri"/>
          <w:color w:val="111111"/>
          <w:sz w:val="28"/>
          <w:szCs w:val="28"/>
          <w:rtl w:val="true"/>
          <w:lang w:bidi="ar-SA"/>
        </w:rPr>
        <w:t xml:space="preserve">. </w:t>
      </w:r>
      <w:r>
        <w:rPr>
          <w:rStyle w:val="FootnoteAnchor"/>
          <w:rtl w:val="true"/>
        </w:rPr>
        <w:footnoteReference w:id="113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 لِباسُ الحَریرِ و الذَّهَبِ علی ذُکورِ اُمَّتی و اُحِلَّ لإناثِهِم </w:t>
      </w:r>
      <w:r>
        <w:rPr>
          <w:rFonts w:eastAsia="Amiri" w:cs="Amiri" w:ascii="Amiri" w:hAnsi="Amiri"/>
          <w:color w:val="111111"/>
          <w:sz w:val="28"/>
          <w:szCs w:val="28"/>
          <w:rtl w:val="true"/>
          <w:lang w:bidi="ar-SA"/>
        </w:rPr>
        <w:t xml:space="preserve">. </w:t>
      </w:r>
      <w:r>
        <w:rPr>
          <w:rStyle w:val="FootnoteAnchor"/>
          <w:rtl w:val="true"/>
        </w:rPr>
        <w:footnoteReference w:id="113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لَبِسَ ثَوبا یُباهی بهِ لِیَراهُ النّاسُ لَم یَنظُرِ اللّهُ إلَیهِ حتّی یَنزَعَهُ </w:t>
      </w:r>
      <w:r>
        <w:rPr>
          <w:rFonts w:eastAsia="Amiri" w:cs="Amiri" w:ascii="Amiri" w:hAnsi="Amiri"/>
          <w:color w:val="111111"/>
          <w:sz w:val="28"/>
          <w:szCs w:val="28"/>
          <w:rtl w:val="true"/>
          <w:lang w:bidi="ar-SA"/>
        </w:rPr>
        <w:t xml:space="preserve">. </w:t>
      </w:r>
      <w:r>
        <w:rPr>
          <w:rStyle w:val="FootnoteAnchor"/>
          <w:rtl w:val="true"/>
        </w:rPr>
        <w:footnoteReference w:id="113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أخَذَ یَلبَسُ ثَوبا لِیُباهی بهِ لِیَنظُرَ النّاسُ إلَیهِ لَم یَنظُرِ اللّهُ إلَیهِ حتّی یَنزَعَهُ </w:t>
      </w:r>
      <w:r>
        <w:rPr>
          <w:rFonts w:eastAsia="Amiri" w:cs="Amiri" w:ascii="Amiri" w:hAnsi="Amiri"/>
          <w:color w:val="111111"/>
          <w:sz w:val="28"/>
          <w:szCs w:val="28"/>
          <w:rtl w:val="true"/>
          <w:lang w:bidi="ar-SA"/>
        </w:rPr>
        <w:t xml:space="preserve">. </w:t>
      </w:r>
      <w:r>
        <w:rPr>
          <w:rStyle w:val="FootnoteAnchor"/>
          <w:rtl w:val="true"/>
        </w:rPr>
        <w:footnoteReference w:id="113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لَبِسَ مَشهورا مِن الثِّیابِ أعرَضَ اللّهُ عَنهُ یَومَ القِیامَةِ </w:t>
      </w:r>
      <w:r>
        <w:rPr>
          <w:rFonts w:eastAsia="Amiri" w:cs="Amiri" w:ascii="Amiri" w:hAnsi="Amiri"/>
          <w:color w:val="111111"/>
          <w:sz w:val="28"/>
          <w:szCs w:val="28"/>
          <w:rtl w:val="true"/>
          <w:lang w:bidi="ar-SA"/>
        </w:rPr>
        <w:t xml:space="preserve">. </w:t>
      </w:r>
      <w:r>
        <w:rPr>
          <w:rStyle w:val="FootnoteAnchor"/>
          <w:rtl w:val="true"/>
        </w:rPr>
        <w:footnoteReference w:id="1137"/>
      </w:r>
    </w:p>
    <w:p>
      <w:pPr>
        <w:pStyle w:val="BookText"/>
        <w:rPr/>
      </w:pPr>
      <w:r>
        <w:rPr>
          <w:rFonts w:ascii="Amiri" w:hAnsi="Amiri" w:eastAsia="Amiri" w:cs="Amiri"/>
          <w:color w:val="111111"/>
          <w:sz w:val="28"/>
          <w:sz w:val="28"/>
          <w:szCs w:val="28"/>
          <w:rtl w:val="true"/>
          <w:lang w:bidi="ar-SA"/>
        </w:rPr>
        <w:t xml:space="preserve">الترغیب و الترهیب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أسماءَ بنتَ أبی بکرٍ دَخَلَت علی رسولِ اللّهِ صلی الله علیه و آله و علَیها ثِیابٌ رِقاقٌ ، فأعرَضَ عَنها رسولُ اللّهِ صلی الله علیه و آله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أسماءُ ، إنّ المرأةَ إذا بَلَغَتِ المَحیضَ لَم یَصلُحْ أن یُری مِنها إلاّ هذا ـ و أشارَ إلی وَجهِهِ و کفَّیهِ ـ </w:t>
      </w:r>
      <w:r>
        <w:rPr>
          <w:rFonts w:eastAsia="Amiri" w:cs="Amiri" w:ascii="Amiri" w:hAnsi="Amiri"/>
          <w:color w:val="111111"/>
          <w:sz w:val="28"/>
          <w:szCs w:val="28"/>
          <w:rtl w:val="true"/>
          <w:lang w:bidi="ar-SA"/>
        </w:rPr>
        <w:t xml:space="preserve">. </w:t>
      </w:r>
      <w:r>
        <w:rPr>
          <w:rStyle w:val="FootnoteAnchor"/>
          <w:rtl w:val="true"/>
        </w:rPr>
        <w:footnoteReference w:id="1138"/>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دنیا حریر بپوشد، در آخرت آن را نخواهد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به ایّام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های الهی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بسته باشد، از حریر استفاده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پوشیدن حریر و طلا برای مردان امّتم حرام و برای زنانشان حلال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لباسی فاخر بپوشد که مردم به او نگاه کنند، خداوند به وی ننگرد تا زمانی که آن جامه را از تن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لباس فاخری بپوشد تا مردم به او نگاه کنند، خداوند به او ننگرد تا زمانی که آن را از تن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لباسهای شهرت بپوشد، خداوند در روز قیامت از او روی بگرداند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الترغیب و الترهیب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دختر ابو بکر در حالی که لباس های نازکی به تن داشت نزد رسول خدا صلی الله علیه و آله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او روی گرداند و با اشاره به صورت و دستهای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وقتی به سنّ قاعدگی رسید، دیگر درست نیست که از او جز این قسمتها دیده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علَیکُم بالصَّفیقِ مِن الثِّیابِ ؛ فإنّ مَن رَقَّ ثَوبُهُ رَقَّ دِینُهُ </w:t>
      </w:r>
      <w:r>
        <w:rPr>
          <w:rFonts w:eastAsia="Amiri" w:cs="Amiri" w:ascii="Amiri" w:hAnsi="Amiri"/>
          <w:color w:val="111111"/>
          <w:sz w:val="28"/>
          <w:szCs w:val="28"/>
          <w:rtl w:val="true"/>
          <w:lang w:bidi="ar-SA"/>
        </w:rPr>
        <w:t xml:space="preserve">. </w:t>
      </w:r>
      <w:r>
        <w:rPr>
          <w:rStyle w:val="FootnoteAnchor"/>
          <w:rtl w:val="true"/>
        </w:rPr>
        <w:footnoteReference w:id="113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یَلبَسُ الرّجُلُ الحَریرَ و الدِّیباجَ إلاّ فی الحَربِ </w:t>
      </w:r>
      <w:r>
        <w:rPr>
          <w:rFonts w:eastAsia="Amiri" w:cs="Amiri" w:ascii="Amiri" w:hAnsi="Amiri"/>
          <w:color w:val="111111"/>
          <w:sz w:val="28"/>
          <w:szCs w:val="28"/>
          <w:rtl w:val="true"/>
          <w:lang w:bidi="ar-SA"/>
        </w:rPr>
        <w:t xml:space="preserve">. </w:t>
      </w:r>
      <w:r>
        <w:rPr>
          <w:rStyle w:val="FootnoteAnchor"/>
          <w:rtl w:val="true"/>
        </w:rPr>
        <w:footnoteReference w:id="1140"/>
      </w:r>
    </w:p>
    <w:p>
      <w:pPr>
        <w:pStyle w:val="BookText"/>
        <w:rPr/>
      </w:pPr>
      <w:r>
        <w:rPr>
          <w:rStyle w:val="FootnoteAnchor"/>
          <w:rtl w:val="true"/>
        </w:rPr>
        <w:footnoteReference w:id="1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پوشیدن لباسهای ضخیم؛ زیرا کسی که جامه اش نازک باشد، دینش نازک شود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به جز در جنگ نباید، جامه حریر و دیبا بپوشد</w:t>
      </w:r>
      <w:r>
        <w:rPr>
          <w:rFonts w:eastAsia="IRNazanin" w:cs="IRNazanin"/>
          <w:color w:val="111111"/>
          <w:sz w:val="28"/>
          <w:szCs w:val="28"/>
          <w:rtl w:val="true"/>
          <w:lang w:bidi="fa-IR"/>
        </w:rPr>
        <w:t>.</w:t>
      </w:r>
      <w:bookmarkStart w:id="741" w:name="pg11929_104274"/>
    </w:p>
    <w:p>
      <w:pPr>
        <w:pStyle w:val="Heading3"/>
        <w:numPr>
          <w:ilvl w:val="2"/>
          <w:numId w:val="1"/>
        </w:numPr>
        <w:rPr/>
      </w:pPr>
      <w:bookmarkStart w:id="742" w:name="__RefHeading___Toc14604888_73709187"/>
      <w:bookmarkStart w:id="743" w:name="_Toc305"/>
      <w:bookmarkEnd w:id="741"/>
      <w:bookmarkEnd w:id="742"/>
      <w:r>
        <w:rPr/>
        <w:t>470</w:t>
      </w:r>
      <w:r>
        <w:rPr>
          <w:rtl w:val="true"/>
        </w:rPr>
        <w:t xml:space="preserve"> - </w:t>
      </w:r>
      <w:r>
        <w:rPr>
          <w:rtl w:val="true"/>
        </w:rPr>
        <w:t>اللِّجاج</w:t>
      </w:r>
      <w:bookmarkEnd w:id="743"/>
    </w:p>
    <w:p>
      <w:pPr>
        <w:pStyle w:val="Heading4"/>
        <w:numPr>
          <w:ilvl w:val="3"/>
          <w:numId w:val="1"/>
        </w:numPr>
        <w:rPr/>
      </w:pPr>
      <w:bookmarkStart w:id="744" w:name="__RefHeading___Toc14604890_73709187"/>
      <w:bookmarkStart w:id="745" w:name="_Toc306"/>
      <w:bookmarkEnd w:id="744"/>
      <w:r>
        <w:rPr/>
        <w:t>470</w:t>
      </w:r>
      <w:r>
        <w:rPr>
          <w:rtl w:val="true"/>
        </w:rPr>
        <w:t xml:space="preserve"> - </w:t>
      </w:r>
      <w:r>
        <w:rPr>
          <w:rtl w:val="true"/>
        </w:rPr>
        <w:t>لجاجت</w:t>
      </w:r>
      <w:bookmarkEnd w:id="745"/>
    </w:p>
    <w:p>
      <w:pPr>
        <w:pStyle w:val="Heading5"/>
        <w:numPr>
          <w:ilvl w:val="4"/>
          <w:numId w:val="1"/>
        </w:numPr>
        <w:rPr/>
      </w:pPr>
      <w:bookmarkStart w:id="746" w:name="__RefHeading___Toc14604892_73709187"/>
      <w:bookmarkStart w:id="747" w:name="_Toc307"/>
      <w:bookmarkEnd w:id="746"/>
      <w:r>
        <w:rPr>
          <w:rtl w:val="true"/>
        </w:rPr>
        <w:t>اشاره</w:t>
      </w:r>
      <w:bookmarkEnd w:id="747"/>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42"/>
      </w:r>
      <w:bookmarkStart w:id="748" w:name="pg11929_104275"/>
    </w:p>
    <w:p>
      <w:pPr>
        <w:pStyle w:val="Heading5"/>
        <w:numPr>
          <w:ilvl w:val="4"/>
          <w:numId w:val="1"/>
        </w:numPr>
        <w:rPr/>
      </w:pPr>
      <w:bookmarkStart w:id="749" w:name="__RefHeading___Toc14604894_73709187"/>
      <w:bookmarkStart w:id="750" w:name="_Toc308"/>
      <w:bookmarkEnd w:id="748"/>
      <w:bookmarkEnd w:id="749"/>
      <w:r>
        <w:rPr/>
        <w:t>3498</w:t>
      </w:r>
      <w:r>
        <w:rPr>
          <w:rtl w:val="true"/>
        </w:rPr>
        <w:t xml:space="preserve"> - </w:t>
      </w:r>
      <w:r>
        <w:rPr>
          <w:rtl w:val="true"/>
        </w:rPr>
        <w:t>اللَّجاجَةُ</w:t>
      </w:r>
      <w:bookmarkEnd w:id="750"/>
    </w:p>
    <w:p>
      <w:pPr>
        <w:pStyle w:val="Heading6"/>
        <w:numPr>
          <w:ilvl w:val="5"/>
          <w:numId w:val="1"/>
        </w:numPr>
        <w:rPr/>
      </w:pPr>
      <w:bookmarkStart w:id="751" w:name="__RefHeading___Toc14604896_73709187"/>
      <w:bookmarkStart w:id="752" w:name="_Toc309"/>
      <w:bookmarkEnd w:id="751"/>
      <w:r>
        <w:rPr/>
        <w:t>3498</w:t>
      </w:r>
      <w:r>
        <w:rPr>
          <w:rtl w:val="true"/>
        </w:rPr>
        <w:t xml:space="preserve"> - </w:t>
      </w:r>
      <w:r>
        <w:rPr>
          <w:rtl w:val="true"/>
        </w:rPr>
        <w:t>لجاجت</w:t>
      </w:r>
      <w:bookmarkEnd w:id="75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الخَیرُ عادَةٌ ، و الشَّرُّ لَجاجَةٌ </w:t>
      </w:r>
      <w:r>
        <w:rPr>
          <w:rFonts w:eastAsia="Amiri" w:cs="Amiri" w:ascii="Amiri" w:hAnsi="Amiri"/>
          <w:color w:val="111111"/>
          <w:sz w:val="28"/>
          <w:szCs w:val="28"/>
          <w:rtl w:val="true"/>
          <w:lang w:bidi="ar-SA"/>
        </w:rPr>
        <w:t xml:space="preserve">. </w:t>
      </w:r>
      <w:r>
        <w:rPr>
          <w:rStyle w:val="FootnoteAnchor"/>
          <w:rtl w:val="true"/>
        </w:rPr>
        <w:footnoteReference w:id="114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و اللَّجاجَةَ ؛ فإنّ أوَّلَها جَهلٌ و آخِرَها نَدامَةٌ </w:t>
      </w:r>
      <w:r>
        <w:rPr>
          <w:rFonts w:eastAsia="Amiri" w:cs="Amiri" w:ascii="Amiri" w:hAnsi="Amiri"/>
          <w:color w:val="111111"/>
          <w:sz w:val="28"/>
          <w:szCs w:val="28"/>
          <w:rtl w:val="true"/>
          <w:lang w:bidi="ar-SA"/>
        </w:rPr>
        <w:t xml:space="preserve">. </w:t>
      </w:r>
      <w:r>
        <w:rPr>
          <w:rStyle w:val="FootnoteAnchor"/>
          <w:rtl w:val="true"/>
        </w:rPr>
        <w:footnoteReference w:id="114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اللَّجاجَةُ تَسُلُّ الرّأیَ </w:t>
      </w:r>
      <w:r>
        <w:rPr>
          <w:rFonts w:eastAsia="Amiri" w:cs="Amiri" w:ascii="Amiri" w:hAnsi="Amiri"/>
          <w:color w:val="111111"/>
          <w:sz w:val="28"/>
          <w:szCs w:val="28"/>
          <w:rtl w:val="true"/>
          <w:lang w:bidi="ar-SA"/>
        </w:rPr>
        <w:t xml:space="preserve">. </w:t>
      </w:r>
      <w:r>
        <w:rPr>
          <w:rStyle w:val="FootnoteAnchor"/>
          <w:rtl w:val="true"/>
        </w:rPr>
        <w:footnoteReference w:id="11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اللَّجوجُ لا رأیَ لَهُ </w:t>
      </w:r>
      <w:r>
        <w:rPr>
          <w:rFonts w:eastAsia="Amiri" w:cs="Amiri" w:ascii="Amiri" w:hAnsi="Amiri"/>
          <w:color w:val="111111"/>
          <w:sz w:val="28"/>
          <w:szCs w:val="28"/>
          <w:rtl w:val="true"/>
          <w:lang w:bidi="ar-SA"/>
        </w:rPr>
        <w:t xml:space="preserve">. </w:t>
      </w:r>
      <w:r>
        <w:rPr>
          <w:rStyle w:val="FootnoteAnchor"/>
          <w:rtl w:val="true"/>
        </w:rPr>
        <w:footnoteReference w:id="11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اللَّجاجُ یُفسِدُ الرّأیَ </w:t>
      </w:r>
      <w:r>
        <w:rPr>
          <w:rFonts w:eastAsia="Amiri" w:cs="Amiri" w:ascii="Amiri" w:hAnsi="Amiri"/>
          <w:color w:val="111111"/>
          <w:sz w:val="28"/>
          <w:szCs w:val="28"/>
          <w:rtl w:val="true"/>
          <w:lang w:bidi="ar-SA"/>
        </w:rPr>
        <w:t xml:space="preserve">. </w:t>
      </w:r>
      <w:r>
        <w:rPr>
          <w:rStyle w:val="FootnoteAnchor"/>
          <w:rtl w:val="true"/>
        </w:rPr>
        <w:footnoteReference w:id="11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لِلَجوجٍ تَدبیرٌ </w:t>
      </w:r>
      <w:r>
        <w:rPr>
          <w:rFonts w:eastAsia="Amiri" w:cs="Amiri" w:ascii="Amiri" w:hAnsi="Amiri"/>
          <w:color w:val="111111"/>
          <w:sz w:val="28"/>
          <w:szCs w:val="28"/>
          <w:rtl w:val="true"/>
          <w:lang w:bidi="ar-SA"/>
        </w:rPr>
        <w:t xml:space="preserve">. </w:t>
      </w:r>
      <w:r>
        <w:rPr>
          <w:rStyle w:val="FootnoteAnchor"/>
          <w:rtl w:val="true"/>
        </w:rPr>
        <w:footnoteReference w:id="11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اللَّجاجُ بَذرُ الشّرِّ </w:t>
      </w:r>
      <w:r>
        <w:rPr>
          <w:rFonts w:eastAsia="Amiri" w:cs="Amiri" w:ascii="Amiri" w:hAnsi="Amiri"/>
          <w:color w:val="111111"/>
          <w:sz w:val="28"/>
          <w:szCs w:val="28"/>
          <w:rtl w:val="true"/>
          <w:lang w:bidi="ar-SA"/>
        </w:rPr>
        <w:t xml:space="preserve">. </w:t>
      </w:r>
      <w:r>
        <w:rPr>
          <w:rStyle w:val="FootnoteAnchor"/>
          <w:rtl w:val="true"/>
        </w:rPr>
        <w:footnoteReference w:id="11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اللَّجاجُ یَشینُ النّفسَ </w:t>
      </w:r>
      <w:r>
        <w:rPr>
          <w:rFonts w:eastAsia="Amiri" w:cs="Amiri" w:ascii="Amiri" w:hAnsi="Amiri"/>
          <w:color w:val="111111"/>
          <w:sz w:val="28"/>
          <w:szCs w:val="28"/>
          <w:rtl w:val="true"/>
          <w:lang w:bidi="ar-SA"/>
        </w:rPr>
        <w:t xml:space="preserve">. </w:t>
      </w:r>
      <w:r>
        <w:rPr>
          <w:rStyle w:val="FootnoteAnchor"/>
          <w:rtl w:val="true"/>
        </w:rPr>
        <w:footnoteReference w:id="11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اللَّجاجُ یُنتِجُ الحُروبَ و یُوغِرُ القُلوبَ </w:t>
      </w:r>
      <w:r>
        <w:rPr>
          <w:rFonts w:eastAsia="Amiri" w:cs="Amiri" w:ascii="Amiri" w:hAnsi="Amiri"/>
          <w:color w:val="111111"/>
          <w:sz w:val="28"/>
          <w:szCs w:val="28"/>
          <w:rtl w:val="true"/>
          <w:lang w:bidi="ar-SA"/>
        </w:rPr>
        <w:t xml:space="preserve">. </w:t>
      </w:r>
      <w:r>
        <w:rPr>
          <w:rStyle w:val="FootnoteAnchor"/>
          <w:rtl w:val="true"/>
        </w:rPr>
        <w:footnoteReference w:id="11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اللَّجاجُ مَثارُ الحُروبِ </w:t>
      </w:r>
      <w:r>
        <w:rPr>
          <w:rFonts w:eastAsia="Amiri" w:cs="Amiri" w:ascii="Amiri" w:hAnsi="Amiri"/>
          <w:color w:val="111111"/>
          <w:sz w:val="28"/>
          <w:szCs w:val="28"/>
          <w:rtl w:val="true"/>
          <w:lang w:bidi="ar-SA"/>
        </w:rPr>
        <w:t xml:space="preserve">. </w:t>
      </w:r>
      <w:r>
        <w:rPr>
          <w:rStyle w:val="FootnoteAnchor"/>
          <w:rtl w:val="true"/>
        </w:rPr>
        <w:footnoteReference w:id="1152"/>
      </w:r>
    </w:p>
    <w:p>
      <w:pPr>
        <w:pStyle w:val="BookText"/>
        <w:rPr/>
      </w:pPr>
      <w:r>
        <w:rPr>
          <w:rFonts w:eastAsia="Times New Roman" w:cs="Times New Roman" w:ascii="Times New Roman" w:hAnsi="Times New Roman"/>
          <w:color w:val="111111"/>
          <w:sz w:val="28"/>
          <w:szCs w:val="28"/>
          <w:lang w:val="en-US" w:bidi="en-US"/>
        </w:rPr>
        <w:t>3498</w:t>
      </w:r>
    </w:p>
    <w:p>
      <w:pPr>
        <w:pStyle w:val="BookText"/>
        <w:rPr/>
      </w:pPr>
      <w:r>
        <w:rPr>
          <w:rFonts w:ascii="IRNazanin" w:hAnsi="IRNazanin" w:eastAsia="IRNazanin"/>
          <w:color w:val="111111"/>
          <w:sz w:val="28"/>
          <w:sz w:val="28"/>
          <w:szCs w:val="28"/>
          <w:rtl w:val="true"/>
          <w:lang w:bidi="fa-IR"/>
        </w:rPr>
        <w:t>لجاجت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 عادت است و بدی، لجاجت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 از لجاجت؛زیرا که آغاز آن نادانی و فرجامش پشیمانی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لجاجت، اندیشه را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لجوج را رأی و اندیشه 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لجاجت، اندیشه را تباه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لجوج را، تدبیر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لجاجت، بذر 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لجاجت، نفس را به ننگ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لجاجت، جنگها به بار می آورد و دل ها را کینه ور می سازد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لجاجت، خیزشگاه جنگهاست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و مَذمومَ اللَّجاجِ ، فإنّهُ یُثیرُ الحُروبَ </w:t>
      </w:r>
      <w:r>
        <w:rPr>
          <w:rFonts w:eastAsia="Amiri" w:cs="Amiri" w:ascii="Amiri" w:hAnsi="Amiri"/>
          <w:color w:val="111111"/>
          <w:sz w:val="28"/>
          <w:szCs w:val="28"/>
          <w:rtl w:val="true"/>
          <w:lang w:bidi="ar-SA"/>
        </w:rPr>
        <w:t xml:space="preserve">. </w:t>
      </w:r>
      <w:r>
        <w:rPr>
          <w:rStyle w:val="FootnoteAnchor"/>
          <w:rtl w:val="true"/>
        </w:rPr>
        <w:footnoteReference w:id="11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اللَّجاجُ أکثَرُ الأشیاءِ مَضَرّةً فی العاجِلِ و الآجِلِ </w:t>
      </w:r>
      <w:r>
        <w:rPr>
          <w:rFonts w:eastAsia="Amiri" w:cs="Amiri" w:ascii="Amiri" w:hAnsi="Amiri"/>
          <w:color w:val="111111"/>
          <w:sz w:val="28"/>
          <w:szCs w:val="28"/>
          <w:rtl w:val="true"/>
          <w:lang w:bidi="ar-SA"/>
        </w:rPr>
        <w:t xml:space="preserve">. </w:t>
      </w:r>
      <w:r>
        <w:rPr>
          <w:rStyle w:val="FootnoteAnchor"/>
          <w:rtl w:val="true"/>
        </w:rPr>
        <w:footnoteReference w:id="11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اللَّجاجَةُ تُورِثُ ما لَیسَ للمَرءِ إلَیهِ حاجَةٌ </w:t>
      </w:r>
      <w:r>
        <w:rPr>
          <w:rFonts w:eastAsia="Amiri" w:cs="Amiri" w:ascii="Amiri" w:hAnsi="Amiri"/>
          <w:color w:val="111111"/>
          <w:sz w:val="28"/>
          <w:szCs w:val="28"/>
          <w:rtl w:val="true"/>
          <w:lang w:bidi="ar-SA"/>
        </w:rPr>
        <w:t xml:space="preserve">. </w:t>
      </w:r>
      <w:r>
        <w:rPr>
          <w:rStyle w:val="FootnoteAnchor"/>
          <w:rtl w:val="true"/>
        </w:rPr>
        <w:footnoteReference w:id="11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راکِبُ اللَّجاجِ مُتَعرِّضٌ للبَلاءِ </w:t>
      </w:r>
      <w:r>
        <w:rPr>
          <w:rFonts w:eastAsia="Amiri" w:cs="Amiri" w:ascii="Amiri" w:hAnsi="Amiri"/>
          <w:color w:val="111111"/>
          <w:sz w:val="28"/>
          <w:szCs w:val="28"/>
          <w:rtl w:val="true"/>
          <w:lang w:bidi="ar-SA"/>
        </w:rPr>
        <w:t xml:space="preserve">. </w:t>
      </w:r>
      <w:r>
        <w:rPr>
          <w:rStyle w:val="FootnoteAnchor"/>
          <w:rtl w:val="true"/>
        </w:rPr>
        <w:footnoteReference w:id="11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أن تَطیحَ بکَ مَطِیَّةُ اللَّجاجِ </w:t>
      </w:r>
      <w:r>
        <w:rPr>
          <w:rFonts w:eastAsia="Amiri" w:cs="Amiri" w:ascii="Amiri" w:hAnsi="Amiri"/>
          <w:color w:val="111111"/>
          <w:sz w:val="28"/>
          <w:szCs w:val="28"/>
          <w:rtl w:val="true"/>
          <w:lang w:bidi="ar-SA"/>
        </w:rPr>
        <w:t xml:space="preserve">. </w:t>
      </w:r>
      <w:r>
        <w:rPr>
          <w:rStyle w:val="FootnoteAnchor"/>
          <w:rtl w:val="true"/>
        </w:rPr>
        <w:footnoteReference w:id="11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أن تَجمَحَ بکَ مَطِیَّةُ اللَّجاجِ </w:t>
      </w:r>
      <w:r>
        <w:rPr>
          <w:rFonts w:eastAsia="Amiri" w:cs="Amiri" w:ascii="Amiri" w:hAnsi="Amiri"/>
          <w:color w:val="111111"/>
          <w:sz w:val="28"/>
          <w:szCs w:val="28"/>
          <w:rtl w:val="true"/>
          <w:lang w:bidi="ar-SA"/>
        </w:rPr>
        <w:t xml:space="preserve">. </w:t>
      </w:r>
      <w:r>
        <w:rPr>
          <w:rStyle w:val="FootnoteAnchor"/>
          <w:rtl w:val="true"/>
        </w:rPr>
        <w:footnoteReference w:id="11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مَرکَبَ أجمَحُ مِن اللَّجاجِ </w:t>
      </w:r>
      <w:r>
        <w:rPr>
          <w:rFonts w:eastAsia="Amiri" w:cs="Amiri" w:ascii="Amiri" w:hAnsi="Amiri"/>
          <w:color w:val="111111"/>
          <w:sz w:val="28"/>
          <w:szCs w:val="28"/>
          <w:rtl w:val="true"/>
          <w:lang w:bidi="ar-SA"/>
        </w:rPr>
        <w:t xml:space="preserve">. </w:t>
      </w:r>
      <w:r>
        <w:rPr>
          <w:rStyle w:val="FootnoteAnchor"/>
          <w:rtl w:val="true"/>
        </w:rPr>
        <w:footnoteReference w:id="11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 اللَّجاجَ تَنْجُ مِن کَبوَتِهِ </w:t>
      </w:r>
      <w:r>
        <w:rPr>
          <w:rFonts w:eastAsia="Amiri" w:cs="Amiri" w:ascii="Amiri" w:hAnsi="Amiri"/>
          <w:color w:val="111111"/>
          <w:sz w:val="28"/>
          <w:szCs w:val="28"/>
          <w:rtl w:val="true"/>
          <w:lang w:bidi="ar-SA"/>
        </w:rPr>
        <w:t xml:space="preserve">. </w:t>
      </w:r>
      <w:r>
        <w:rPr>
          <w:rStyle w:val="FootnoteAnchor"/>
          <w:rtl w:val="true"/>
        </w:rPr>
        <w:footnoteReference w:id="11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اللَّجاجُ یَکبو براکِبِهِ </w:t>
      </w:r>
      <w:r>
        <w:rPr>
          <w:rFonts w:eastAsia="Amiri" w:cs="Amiri" w:ascii="Amiri" w:hAnsi="Amiri"/>
          <w:color w:val="111111"/>
          <w:sz w:val="28"/>
          <w:szCs w:val="28"/>
          <w:rtl w:val="true"/>
          <w:lang w:bidi="ar-SA"/>
        </w:rPr>
        <w:t xml:space="preserve">. </w:t>
      </w:r>
      <w:r>
        <w:rPr>
          <w:rStyle w:val="FootnoteAnchor"/>
          <w:rtl w:val="true"/>
        </w:rPr>
        <w:footnoteReference w:id="11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الإفراطُ فی المَلامَةِ یَشُبُّ نِیرانَ اللَّجاجَةِ </w:t>
      </w:r>
      <w:r>
        <w:rPr>
          <w:rFonts w:eastAsia="Amiri" w:cs="Amiri" w:ascii="Amiri" w:hAnsi="Amiri"/>
          <w:color w:val="111111"/>
          <w:sz w:val="28"/>
          <w:szCs w:val="28"/>
          <w:rtl w:val="true"/>
          <w:lang w:bidi="ar-SA"/>
        </w:rPr>
        <w:t xml:space="preserve">. </w:t>
      </w:r>
      <w:r>
        <w:rPr>
          <w:rStyle w:val="FootnoteAnchor"/>
          <w:rtl w:val="true"/>
        </w:rPr>
        <w:footnoteReference w:id="11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الأخلاقِ أبعَدُها عَنِ اللَّجاجِ </w:t>
      </w:r>
      <w:r>
        <w:rPr>
          <w:rFonts w:eastAsia="Amiri" w:cs="Amiri" w:ascii="Amiri" w:hAnsi="Amiri"/>
          <w:color w:val="111111"/>
          <w:sz w:val="28"/>
          <w:szCs w:val="28"/>
          <w:rtl w:val="true"/>
          <w:lang w:bidi="ar-SA"/>
        </w:rPr>
        <w:t xml:space="preserve">. </w:t>
      </w:r>
      <w:r>
        <w:rPr>
          <w:rStyle w:val="FootnoteAnchor"/>
          <w:rtl w:val="true"/>
        </w:rPr>
        <w:footnoteReference w:id="1163"/>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 از لجاجت های نکوهیده؛ زیرا که آن، آتش جنگها را شعله 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لجاجت، زیانبارترین چیزها در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لجاجت، چیزی از خود به ارث می گذارد که انسان بدان نیازی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بر مرکب لجاجت در معرض بلا و گرفتاری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مرکب لجاجت تو را به هلاکت درافکند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 که مرکب لجاجت، سرکشانه تو را به سوی مهلکه ها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مرکبی چموش تر از لجاجت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لجاجت حذر کن، تا از به زمین خوردن آن رهایی 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مرکب لجاجت، سوارِ خود به زمین می 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 روی در سرزنش کردن، آتش لجاجت را شعله ور می کند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خوی ها، دورترین آنها از لجاجت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 الشّرِّ اللَّجاجُ و کَثرَةُ المُماراةِ </w:t>
      </w:r>
      <w:r>
        <w:rPr>
          <w:rFonts w:eastAsia="Amiri" w:cs="Amiri" w:ascii="Amiri" w:hAnsi="Amiri"/>
          <w:color w:val="111111"/>
          <w:sz w:val="28"/>
          <w:szCs w:val="28"/>
          <w:rtl w:val="true"/>
          <w:lang w:bidi="ar-SA"/>
        </w:rPr>
        <w:t xml:space="preserve">. </w:t>
      </w:r>
      <w:r>
        <w:rPr>
          <w:rStyle w:val="FootnoteAnchor"/>
          <w:rtl w:val="true"/>
        </w:rPr>
        <w:footnoteReference w:id="11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لَجَّ و تَمادی فهُو الرّاکِسُ الّذی رانَ اللّهُ علی قَلبِهِ ، و صارَت دائرَةُ السَّوءِ علی رأسِهِ </w:t>
      </w:r>
      <w:r>
        <w:rPr>
          <w:rFonts w:eastAsia="Amiri" w:cs="Amiri" w:ascii="Amiri" w:hAnsi="Amiri"/>
          <w:color w:val="111111"/>
          <w:sz w:val="28"/>
          <w:szCs w:val="28"/>
          <w:rtl w:val="true"/>
          <w:lang w:bidi="ar-SA"/>
        </w:rPr>
        <w:t xml:space="preserve">. </w:t>
      </w:r>
      <w:r>
        <w:rPr>
          <w:rStyle w:val="FootnoteAnchor"/>
          <w:rtl w:val="true"/>
        </w:rPr>
        <w:footnoteReference w:id="11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و العَجَلَةَ بالاُمورِ قَبلَ أوانِها ، أوِ التَّسَقُّطَ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التَّساقُطَ ـ التَّثبُّطَ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عِندَ إمکانِها ، أوِ اللَّجاجَةَ فیها إذا تَنَکّرَت ، أوِ الوَهنَ عَنها إذا استَوضَحَت ، فضَعْ کُلَّ أمرٍ مَوضِعَهُ </w:t>
      </w:r>
      <w:r>
        <w:rPr>
          <w:rFonts w:eastAsia="Amiri" w:cs="Amiri" w:ascii="Amiri" w:hAnsi="Amiri"/>
          <w:color w:val="111111"/>
          <w:sz w:val="28"/>
          <w:szCs w:val="28"/>
          <w:rtl w:val="true"/>
          <w:lang w:bidi="ar-SA"/>
        </w:rPr>
        <w:t xml:space="preserve">. </w:t>
      </w:r>
      <w:r>
        <w:rPr>
          <w:rStyle w:val="FootnoteAnchor"/>
          <w:rtl w:val="true"/>
        </w:rPr>
        <w:footnoteReference w:id="11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ثَمَرَةُ اللَّجاجِ العَطَبُ </w:t>
      </w:r>
      <w:r>
        <w:rPr>
          <w:rFonts w:eastAsia="Amiri" w:cs="Amiri" w:ascii="Amiri" w:hAnsi="Amiri"/>
          <w:color w:val="111111"/>
          <w:sz w:val="28"/>
          <w:szCs w:val="28"/>
          <w:rtl w:val="true"/>
          <w:lang w:bidi="ar-SA"/>
        </w:rPr>
        <w:t xml:space="preserve">. </w:t>
      </w:r>
      <w:r>
        <w:rPr>
          <w:rStyle w:val="FootnoteAnchor"/>
          <w:rtl w:val="true"/>
        </w:rPr>
        <w:footnoteReference w:id="1167"/>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بدی ها، لجاجت و ستیزه گریِ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که لجاجت کند و بر لجاجت خویش پای فشرد، همان بخت برگشته ای است که خداوند بر دلش 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و پیشامدهای ناگوار بر فراز سرش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 از شتابزدگی در کارها پیش از فرا رسیدن زمان آنها، یا کندی کردن در کارها به هنگام رسیدن زمان آنها، یا لجاجت در آنها هرگاه مبهم و ناشناخته باشند و یا سستی کردن در آنها هرگاه روشن و آشکار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هر چیزی را در جایگاه خودش بگذار</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لجبازی هلاکت است</w:t>
      </w:r>
      <w:r>
        <w:rPr>
          <w:rFonts w:eastAsia="IRNazanin" w:cs="IRNazanin"/>
          <w:color w:val="111111"/>
          <w:sz w:val="28"/>
          <w:szCs w:val="28"/>
          <w:rtl w:val="true"/>
          <w:lang w:bidi="fa-IR"/>
        </w:rPr>
        <w:t>.</w:t>
      </w:r>
      <w:bookmarkStart w:id="753" w:name="pg11929_104278"/>
    </w:p>
    <w:p>
      <w:pPr>
        <w:pStyle w:val="Heading3"/>
        <w:numPr>
          <w:ilvl w:val="2"/>
          <w:numId w:val="1"/>
        </w:numPr>
        <w:rPr/>
      </w:pPr>
      <w:bookmarkStart w:id="754" w:name="__RefHeading___Toc14604898_73709187"/>
      <w:bookmarkStart w:id="755" w:name="_Toc310"/>
      <w:bookmarkEnd w:id="753"/>
      <w:bookmarkEnd w:id="754"/>
      <w:r>
        <w:rPr/>
        <w:t>471</w:t>
      </w:r>
      <w:r>
        <w:rPr>
          <w:rtl w:val="true"/>
        </w:rPr>
        <w:t xml:space="preserve"> - </w:t>
      </w:r>
      <w:r>
        <w:rPr>
          <w:rtl w:val="true"/>
        </w:rPr>
        <w:t>اللِّحیة</w:t>
      </w:r>
      <w:bookmarkEnd w:id="755"/>
    </w:p>
    <w:p>
      <w:pPr>
        <w:pStyle w:val="Heading4"/>
        <w:numPr>
          <w:ilvl w:val="3"/>
          <w:numId w:val="1"/>
        </w:numPr>
        <w:rPr/>
      </w:pPr>
      <w:bookmarkStart w:id="756" w:name="__RefHeading___Toc14604900_73709187"/>
      <w:bookmarkStart w:id="757" w:name="_Toc311"/>
      <w:bookmarkEnd w:id="756"/>
      <w:r>
        <w:rPr/>
        <w:t>471</w:t>
      </w:r>
      <w:r>
        <w:rPr>
          <w:rtl w:val="true"/>
        </w:rPr>
        <w:t xml:space="preserve"> - </w:t>
      </w:r>
      <w:r>
        <w:rPr>
          <w:rtl w:val="true"/>
        </w:rPr>
        <w:t>ریش</w:t>
      </w:r>
      <w:bookmarkEnd w:id="757"/>
    </w:p>
    <w:p>
      <w:pPr>
        <w:pStyle w:val="Heading5"/>
        <w:numPr>
          <w:ilvl w:val="4"/>
          <w:numId w:val="1"/>
        </w:numPr>
        <w:rPr/>
      </w:pPr>
      <w:bookmarkStart w:id="758" w:name="__RefHeading___Toc14604902_73709187"/>
      <w:bookmarkStart w:id="759" w:name="_Toc312"/>
      <w:bookmarkEnd w:id="758"/>
      <w:r>
        <w:rPr>
          <w:rtl w:val="true"/>
        </w:rPr>
        <w:t>اشاره</w:t>
      </w:r>
      <w:bookmarkEnd w:id="759"/>
    </w:p>
    <w:p>
      <w:pPr>
        <w:pStyle w:val="BookText"/>
        <w:rPr/>
      </w:pPr>
      <w:r>
        <w:rPr>
          <w:rStyle w:val="FootnoteAnchor"/>
          <w:rtl w:val="true"/>
        </w:rPr>
        <w:footnoteReference w:id="1168"/>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 الفطرة</w:t>
      </w:r>
      <w:r>
        <w:rPr>
          <w:rFonts w:eastAsia="IRNazanin" w:cs="IRNazanin"/>
          <w:color w:val="111111"/>
          <w:sz w:val="28"/>
          <w:szCs w:val="28"/>
          <w:rtl w:val="true"/>
          <w:lang w:bidi="fa-IR"/>
        </w:rPr>
        <w:t>».</w:t>
      </w:r>
      <w:bookmarkStart w:id="760" w:name="pg11929_104279"/>
    </w:p>
    <w:p>
      <w:pPr>
        <w:pStyle w:val="Heading5"/>
        <w:numPr>
          <w:ilvl w:val="4"/>
          <w:numId w:val="1"/>
        </w:numPr>
        <w:rPr/>
      </w:pPr>
      <w:bookmarkStart w:id="761" w:name="__RefHeading___Toc14604904_73709187"/>
      <w:bookmarkStart w:id="762" w:name="_Toc313"/>
      <w:bookmarkEnd w:id="760"/>
      <w:bookmarkEnd w:id="761"/>
      <w:r>
        <w:rPr/>
        <w:t>3499</w:t>
      </w:r>
      <w:r>
        <w:rPr>
          <w:rtl w:val="true"/>
        </w:rPr>
        <w:t xml:space="preserve"> - </w:t>
      </w:r>
      <w:r>
        <w:rPr>
          <w:rtl w:val="true"/>
        </w:rPr>
        <w:t>اللِّحیَةُ</w:t>
      </w:r>
      <w:bookmarkEnd w:id="762"/>
    </w:p>
    <w:p>
      <w:pPr>
        <w:pStyle w:val="Heading6"/>
        <w:numPr>
          <w:ilvl w:val="5"/>
          <w:numId w:val="1"/>
        </w:numPr>
        <w:rPr/>
      </w:pPr>
      <w:bookmarkStart w:id="763" w:name="__RefHeading___Toc14604906_73709187"/>
      <w:bookmarkStart w:id="764" w:name="_Toc314"/>
      <w:bookmarkEnd w:id="763"/>
      <w:r>
        <w:rPr/>
        <w:t>3499</w:t>
      </w:r>
      <w:r>
        <w:rPr>
          <w:rtl w:val="true"/>
        </w:rPr>
        <w:t xml:space="preserve"> - </w:t>
      </w:r>
      <w:r>
        <w:rPr>
          <w:rtl w:val="true"/>
        </w:rPr>
        <w:t>ریش</w:t>
      </w:r>
      <w:bookmarkEnd w:id="76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أحفُوا الشَّوارِبَ ، و أعفوا اللِّحی ، و لا تَتَشبَّهوا بالیَهودِ </w:t>
      </w:r>
      <w:r>
        <w:rPr>
          <w:rFonts w:eastAsia="Amiri" w:cs="Amiri" w:ascii="Amiri" w:hAnsi="Amiri"/>
          <w:color w:val="111111"/>
          <w:sz w:val="28"/>
          <w:szCs w:val="28"/>
          <w:rtl w:val="true"/>
          <w:lang w:bidi="ar-SA"/>
        </w:rPr>
        <w:t xml:space="preserve">. </w:t>
      </w:r>
      <w:r>
        <w:rPr>
          <w:rStyle w:val="FootnoteAnchor"/>
          <w:rtl w:val="true"/>
        </w:rPr>
        <w:footnoteReference w:id="116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المَجوسَ جَزُّوا لِحاهُم و وَفَّروا شَوارِبَهُم ، و إنّا نَحنُ نَجُزُّ الشَّوارِبَ و نُعفی اللِّحی ، و هِیَ الفِطرَةُ </w:t>
      </w:r>
      <w:r>
        <w:rPr>
          <w:rFonts w:eastAsia="Amiri" w:cs="Amiri" w:ascii="Amiri" w:hAnsi="Amiri"/>
          <w:color w:val="111111"/>
          <w:sz w:val="28"/>
          <w:szCs w:val="28"/>
          <w:rtl w:val="true"/>
          <w:lang w:bidi="ar-SA"/>
        </w:rPr>
        <w:t xml:space="preserve">. </w:t>
      </w:r>
      <w:r>
        <w:rPr>
          <w:rStyle w:val="FootnoteAnchor"/>
          <w:rtl w:val="true"/>
        </w:rPr>
        <w:footnoteReference w:id="117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خالِفوا المُشرِکینَ ؛ أحفوا الشَّوارِبَ ، و أوفوا اللِّحی </w:t>
      </w:r>
      <w:r>
        <w:rPr>
          <w:rFonts w:eastAsia="Amiri" w:cs="Amiri" w:ascii="Amiri" w:hAnsi="Amiri"/>
          <w:color w:val="111111"/>
          <w:sz w:val="28"/>
          <w:szCs w:val="28"/>
          <w:rtl w:val="true"/>
          <w:lang w:bidi="ar-SA"/>
        </w:rPr>
        <w:t xml:space="preserve">. </w:t>
      </w:r>
      <w:r>
        <w:rPr>
          <w:rStyle w:val="FootnoteAnchor"/>
          <w:rtl w:val="true"/>
        </w:rPr>
        <w:footnoteReference w:id="1171"/>
      </w:r>
    </w:p>
    <w:p>
      <w:pPr>
        <w:pStyle w:val="BookText"/>
        <w:rPr/>
      </w:pPr>
      <w:r>
        <w:rPr>
          <w:rFonts w:eastAsia="Times New Roman" w:cs="Times New Roman" w:ascii="Times New Roman" w:hAnsi="Times New Roman"/>
          <w:color w:val="111111"/>
          <w:sz w:val="28"/>
          <w:szCs w:val="28"/>
          <w:lang w:val="en-US" w:bidi="en-US"/>
        </w:rPr>
        <w:t>3499</w:t>
      </w:r>
    </w:p>
    <w:p>
      <w:pPr>
        <w:pStyle w:val="BookText"/>
        <w:rPr/>
      </w:pPr>
      <w:r>
        <w:rPr>
          <w:rFonts w:ascii="IRNazanin" w:hAnsi="IRNazanin" w:eastAsia="IRNazanin"/>
          <w:color w:val="111111"/>
          <w:sz w:val="28"/>
          <w:sz w:val="28"/>
          <w:szCs w:val="28"/>
          <w:rtl w:val="true"/>
          <w:lang w:bidi="fa-IR"/>
        </w:rPr>
        <w:t>ریش</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سبیلها را کوتاه کنید و ریش ها را بلند بگذارید و خود را شبیه یهود نسازید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مجوسیان ریش های خود را می تراشیدند و سبیلهایشان را انبوه می گذاشتند ولی ما سبیل ها را می زنیم و ریش ها را بلند می گذاریم و این مطابق با خلقت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مشرکان باشید، سبیل ها را کوتاه کنید و محاسن را بلند بگذارید</w:t>
      </w:r>
      <w:r>
        <w:rPr>
          <w:rFonts w:eastAsia="IRNazanin" w:cs="IRNazanin"/>
          <w:color w:val="111111"/>
          <w:sz w:val="28"/>
          <w:szCs w:val="28"/>
          <w:rtl w:val="true"/>
          <w:lang w:bidi="fa-IR"/>
        </w:rPr>
        <w:t>.</w:t>
      </w:r>
      <w:bookmarkStart w:id="765" w:name="pg11929_104280"/>
    </w:p>
    <w:p>
      <w:pPr>
        <w:pStyle w:val="Heading3"/>
        <w:numPr>
          <w:ilvl w:val="2"/>
          <w:numId w:val="1"/>
        </w:numPr>
        <w:rPr/>
      </w:pPr>
      <w:bookmarkStart w:id="766" w:name="__RefHeading___Toc14604908_73709187"/>
      <w:bookmarkStart w:id="767" w:name="_Toc315"/>
      <w:bookmarkEnd w:id="765"/>
      <w:bookmarkEnd w:id="766"/>
      <w:r>
        <w:rPr/>
        <w:t>472</w:t>
      </w:r>
      <w:r>
        <w:rPr>
          <w:rtl w:val="true"/>
        </w:rPr>
        <w:t xml:space="preserve"> - </w:t>
      </w:r>
      <w:r>
        <w:rPr>
          <w:rtl w:val="true"/>
        </w:rPr>
        <w:t>اللِّسان</w:t>
      </w:r>
      <w:bookmarkEnd w:id="767"/>
    </w:p>
    <w:p>
      <w:pPr>
        <w:pStyle w:val="Heading4"/>
        <w:numPr>
          <w:ilvl w:val="3"/>
          <w:numId w:val="1"/>
        </w:numPr>
        <w:rPr/>
      </w:pPr>
      <w:bookmarkStart w:id="768" w:name="__RefHeading___Toc14604910_73709187"/>
      <w:bookmarkStart w:id="769" w:name="_Toc316"/>
      <w:bookmarkEnd w:id="768"/>
      <w:r>
        <w:rPr/>
        <w:t>472</w:t>
      </w:r>
      <w:r>
        <w:rPr>
          <w:rtl w:val="true"/>
        </w:rPr>
        <w:t xml:space="preserve"> - </w:t>
      </w:r>
      <w:r>
        <w:rPr>
          <w:rtl w:val="true"/>
        </w:rPr>
        <w:t>زبان</w:t>
      </w:r>
      <w:bookmarkEnd w:id="769"/>
    </w:p>
    <w:p>
      <w:pPr>
        <w:pStyle w:val="Heading5"/>
        <w:numPr>
          <w:ilvl w:val="4"/>
          <w:numId w:val="1"/>
        </w:numPr>
        <w:rPr/>
      </w:pPr>
      <w:bookmarkStart w:id="770" w:name="__RefHeading___Toc14604912_73709187"/>
      <w:bookmarkStart w:id="771" w:name="_Toc317"/>
      <w:bookmarkEnd w:id="770"/>
      <w:r>
        <w:rPr>
          <w:rtl w:val="true"/>
        </w:rPr>
        <w:t>اشاره</w:t>
      </w:r>
      <w:bookmarkEnd w:id="771"/>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72"/>
      </w:r>
      <w:r>
        <w:rPr>
          <w:rStyle w:val="FootnoteAnchor"/>
          <w:rtl w:val="true"/>
        </w:rPr>
        <w:footnoteReference w:id="1173"/>
      </w:r>
      <w:bookmarkStart w:id="772" w:name="pg11929_104281"/>
    </w:p>
    <w:p>
      <w:pPr>
        <w:pStyle w:val="Heading5"/>
        <w:numPr>
          <w:ilvl w:val="4"/>
          <w:numId w:val="1"/>
        </w:numPr>
        <w:rPr/>
      </w:pPr>
      <w:bookmarkStart w:id="773" w:name="__RefHeading___Toc14604914_73709187"/>
      <w:bookmarkStart w:id="774" w:name="_Toc318"/>
      <w:bookmarkEnd w:id="772"/>
      <w:bookmarkEnd w:id="773"/>
      <w:r>
        <w:rPr/>
        <w:t>3500</w:t>
      </w:r>
      <w:r>
        <w:rPr>
          <w:rtl w:val="true"/>
        </w:rPr>
        <w:t xml:space="preserve"> - </w:t>
      </w:r>
      <w:r>
        <w:rPr>
          <w:rtl w:val="true"/>
        </w:rPr>
        <w:t>اللِّسانُ</w:t>
      </w:r>
      <w:bookmarkEnd w:id="774"/>
    </w:p>
    <w:p>
      <w:pPr>
        <w:pStyle w:val="Heading6"/>
        <w:numPr>
          <w:ilvl w:val="5"/>
          <w:numId w:val="1"/>
        </w:numPr>
        <w:rPr/>
      </w:pPr>
      <w:bookmarkStart w:id="775" w:name="__RefHeading___Toc14604916_73709187"/>
      <w:bookmarkStart w:id="776" w:name="_Toc319"/>
      <w:bookmarkEnd w:id="775"/>
      <w:r>
        <w:rPr/>
        <w:t>3500</w:t>
      </w:r>
      <w:r>
        <w:rPr>
          <w:rtl w:val="true"/>
        </w:rPr>
        <w:t xml:space="preserve"> - </w:t>
      </w:r>
      <w:r>
        <w:rPr>
          <w:rtl w:val="true"/>
        </w:rPr>
        <w:t>زبان</w:t>
      </w:r>
      <w:bookmarkEnd w:id="77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الإنسانُ لَولا اللِّسانُ إلاّ صُورَةٌ مُمَثَّلَةٌ ، أو بَهیمَةٌ مُهمَلَةٌ </w:t>
      </w:r>
      <w:r>
        <w:rPr>
          <w:rFonts w:eastAsia="Amiri" w:cs="Amiri" w:ascii="Amiri" w:hAnsi="Amiri"/>
          <w:color w:val="111111"/>
          <w:sz w:val="28"/>
          <w:szCs w:val="28"/>
          <w:rtl w:val="true"/>
          <w:lang w:bidi="ar-SA"/>
        </w:rPr>
        <w:t xml:space="preserve">. </w:t>
      </w:r>
      <w:r>
        <w:rPr>
          <w:rStyle w:val="FootnoteAnchor"/>
          <w:rtl w:val="true"/>
        </w:rPr>
        <w:footnoteReference w:id="11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اللِّسانُ مِعیارٌ أطاشَهُ الجَهلُ و أرجَحَهُ العَقلُ </w:t>
      </w:r>
      <w:r>
        <w:rPr>
          <w:rFonts w:eastAsia="Amiri" w:cs="Amiri" w:ascii="Amiri" w:hAnsi="Amiri"/>
          <w:color w:val="111111"/>
          <w:sz w:val="28"/>
          <w:szCs w:val="28"/>
          <w:rtl w:val="true"/>
          <w:lang w:bidi="ar-SA"/>
        </w:rPr>
        <w:t xml:space="preserve">. </w:t>
      </w:r>
      <w:r>
        <w:rPr>
          <w:rStyle w:val="FootnoteAnchor"/>
          <w:rtl w:val="true"/>
        </w:rPr>
        <w:footnoteReference w:id="11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اللِّسانُ مِیزانُ الإنسانِ </w:t>
      </w:r>
      <w:r>
        <w:rPr>
          <w:rFonts w:eastAsia="Amiri" w:cs="Amiri" w:ascii="Amiri" w:hAnsi="Amiri"/>
          <w:color w:val="111111"/>
          <w:sz w:val="28"/>
          <w:szCs w:val="28"/>
          <w:rtl w:val="true"/>
          <w:lang w:bidi="ar-SA"/>
        </w:rPr>
        <w:t xml:space="preserve">. </w:t>
      </w:r>
      <w:r>
        <w:rPr>
          <w:rStyle w:val="FootnoteAnchor"/>
          <w:rtl w:val="true"/>
        </w:rPr>
        <w:footnoteReference w:id="11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إنّ اللِّسانَ بَضعَةٌ مِن الإنسانِ ، فلا یُسعِدُهُ القَولُ إذا امتَنعَ ، و لا یُمهِلُهُ النُّطقُ إذا اتَّسَعَ </w:t>
      </w:r>
      <w:r>
        <w:rPr>
          <w:rFonts w:eastAsia="Amiri" w:cs="Amiri" w:ascii="Amiri" w:hAnsi="Amiri"/>
          <w:color w:val="111111"/>
          <w:sz w:val="28"/>
          <w:szCs w:val="28"/>
          <w:rtl w:val="true"/>
          <w:lang w:bidi="ar-SA"/>
        </w:rPr>
        <w:t xml:space="preserve">. </w:t>
      </w:r>
      <w:r>
        <w:rPr>
          <w:rStyle w:val="FootnoteAnchor"/>
          <w:rtl w:val="true"/>
        </w:rPr>
        <w:footnoteReference w:id="11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شَیءٍ أجلَبَ لِقَلبِ الإنسانِ مِن لِسانٍ ، و لا أخدَعَ للنَّفسِ مِن شَیطانٍ </w:t>
      </w:r>
      <w:r>
        <w:rPr>
          <w:rFonts w:eastAsia="Amiri" w:cs="Amiri" w:ascii="Amiri" w:hAnsi="Amiri"/>
          <w:color w:val="111111"/>
          <w:sz w:val="28"/>
          <w:szCs w:val="28"/>
          <w:rtl w:val="true"/>
          <w:lang w:bidi="ar-SA"/>
        </w:rPr>
        <w:t xml:space="preserve">. </w:t>
      </w:r>
      <w:r>
        <w:rPr>
          <w:rStyle w:val="FootnoteAnchor"/>
          <w:rtl w:val="true"/>
        </w:rPr>
        <w:footnoteReference w:id="11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الإنسانُ لُبُّهُ لِسانُهُ ، و عَقلُهُ دِینُهُ </w:t>
      </w:r>
      <w:r>
        <w:rPr>
          <w:rFonts w:eastAsia="Amiri" w:cs="Amiri" w:ascii="Amiri" w:hAnsi="Amiri"/>
          <w:color w:val="111111"/>
          <w:sz w:val="28"/>
          <w:szCs w:val="28"/>
          <w:rtl w:val="true"/>
          <w:lang w:bidi="ar-SA"/>
        </w:rPr>
        <w:t xml:space="preserve">. </w:t>
      </w:r>
      <w:r>
        <w:rPr>
          <w:rStyle w:val="FootnoteAnchor"/>
          <w:rtl w:val="true"/>
        </w:rPr>
        <w:footnoteReference w:id="1179"/>
      </w:r>
    </w:p>
    <w:p>
      <w:pPr>
        <w:pStyle w:val="BookText"/>
        <w:rPr/>
      </w:pPr>
      <w:r>
        <w:rPr>
          <w:rFonts w:eastAsia="Times New Roman" w:cs="Times New Roman" w:ascii="Times New Roman" w:hAnsi="Times New Roman"/>
          <w:color w:val="111111"/>
          <w:sz w:val="28"/>
          <w:szCs w:val="28"/>
          <w:lang w:val="en-US" w:bidi="en-US"/>
        </w:rPr>
        <w:t>3500</w:t>
      </w:r>
    </w:p>
    <w:p>
      <w:pPr>
        <w:pStyle w:val="BookText"/>
        <w:rPr/>
      </w:pPr>
      <w:r>
        <w:rPr>
          <w:rFonts w:ascii="IRNazanin" w:hAnsi="IRNazanin" w:eastAsia="IRNazanin"/>
          <w:color w:val="111111"/>
          <w:sz w:val="28"/>
          <w:sz w:val="28"/>
          <w:szCs w:val="28"/>
          <w:rtl w:val="true"/>
          <w:lang w:bidi="fa-IR"/>
        </w:rPr>
        <w:t>زبان</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زبان نباشد، انسان چیزی جز یک نقش مجسّم یا حیوان رها شده،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ترازویی است که کفّه آن را نادانی سبک و خردمندی سنگین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ترازوی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که زبان پاره ای از پیکر انسان است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 ورزد، گفتار به کمک او نمی آید و هرگاه باز شود، نطق مهلتش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جلب دل انسان، چیزی مؤثّرتر از زبان نیست و برای نفْس، چیزی فریبنده تر از شیطان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دلش زبان اوست و خردش دین او</w:t>
      </w:r>
      <w:r>
        <w:rPr>
          <w:rFonts w:eastAsia="IRNazanin" w:cs="IRNazanin"/>
          <w:color w:val="111111"/>
          <w:sz w:val="28"/>
          <w:szCs w:val="28"/>
          <w:rtl w:val="true"/>
          <w:lang w:bidi="fa-IR"/>
        </w:rPr>
        <w:t>.</w:t>
      </w:r>
    </w:p>
    <w:p>
      <w:pPr>
        <w:pStyle w:val="Heading5"/>
        <w:numPr>
          <w:ilvl w:val="4"/>
          <w:numId w:val="1"/>
        </w:numPr>
        <w:rPr/>
      </w:pPr>
      <w:bookmarkStart w:id="777" w:name="__RefHeading___Toc14604918_73709187"/>
      <w:bookmarkStart w:id="778" w:name="_Toc320"/>
      <w:bookmarkEnd w:id="777"/>
      <w:r>
        <w:rPr/>
        <w:t>3501</w:t>
      </w:r>
      <w:r>
        <w:rPr>
          <w:rtl w:val="true"/>
        </w:rPr>
        <w:t xml:space="preserve"> - </w:t>
      </w:r>
      <w:r>
        <w:rPr>
          <w:rtl w:val="true"/>
        </w:rPr>
        <w:t>المَرءُ مَخبوءٌ تَحتَ لِسانِهِ</w:t>
      </w:r>
      <w:bookmarkEnd w:id="778"/>
    </w:p>
    <w:p>
      <w:pPr>
        <w:pStyle w:val="Heading6"/>
        <w:numPr>
          <w:ilvl w:val="5"/>
          <w:numId w:val="1"/>
        </w:numPr>
        <w:rPr/>
      </w:pPr>
      <w:bookmarkStart w:id="779" w:name="__RefHeading___Toc14604920_73709187"/>
      <w:bookmarkStart w:id="780" w:name="_Toc321"/>
      <w:bookmarkEnd w:id="779"/>
      <w:r>
        <w:rPr/>
        <w:t>3501</w:t>
      </w:r>
      <w:r>
        <w:rPr>
          <w:rtl w:val="true"/>
        </w:rPr>
        <w:t xml:space="preserve"> - </w:t>
      </w:r>
      <w:r>
        <w:rPr>
          <w:rtl w:val="true"/>
        </w:rPr>
        <w:t>آدمی مخفی است در زیر زبان</w:t>
      </w:r>
      <w:bookmarkEnd w:id="78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تَکَلّموا تُعرَفوا ؛ فإنّ المَرءَ مَخبوءٌ تَحتَ لِسانِهِ </w:t>
      </w:r>
      <w:r>
        <w:rPr>
          <w:rFonts w:eastAsia="Amiri" w:cs="Amiri" w:ascii="Amiri" w:hAnsi="Amiri"/>
          <w:color w:val="111111"/>
          <w:sz w:val="28"/>
          <w:szCs w:val="28"/>
          <w:rtl w:val="true"/>
          <w:lang w:bidi="ar-SA"/>
        </w:rPr>
        <w:t xml:space="preserve">. </w:t>
      </w:r>
      <w:r>
        <w:rPr>
          <w:rStyle w:val="FootnoteAnchor"/>
          <w:rtl w:val="true"/>
        </w:rPr>
        <w:footnoteReference w:id="1180"/>
      </w:r>
    </w:p>
    <w:p>
      <w:pPr>
        <w:pStyle w:val="BookText"/>
        <w:rPr/>
      </w:pPr>
      <w:r>
        <w:rPr>
          <w:rFonts w:eastAsia="Times New Roman" w:cs="Times New Roman" w:ascii="Times New Roman" w:hAnsi="Times New Roman"/>
          <w:color w:val="111111"/>
          <w:sz w:val="28"/>
          <w:szCs w:val="28"/>
          <w:lang w:val="en-US" w:bidi="en-US"/>
        </w:rPr>
        <w:t>3501</w:t>
      </w:r>
    </w:p>
    <w:p>
      <w:pPr>
        <w:pStyle w:val="BookText"/>
        <w:rPr/>
      </w:pPr>
      <w:r>
        <w:rPr>
          <w:rFonts w:ascii="IRNazanin" w:hAnsi="IRNazanin" w:eastAsia="IRNazanin"/>
          <w:color w:val="111111"/>
          <w:sz w:val="28"/>
          <w:sz w:val="28"/>
          <w:szCs w:val="28"/>
          <w:rtl w:val="true"/>
          <w:lang w:bidi="fa-IR"/>
        </w:rPr>
        <w:t>آدمی مخفی است در زیر زبان</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گویید، تا شناخته شوید؛ زیرا آدمی در زیر زبان خود، پنهان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المَرءُ مَخبوءٌ تَحتَ لِسانِهِ </w:t>
      </w:r>
      <w:r>
        <w:rPr>
          <w:rFonts w:eastAsia="Amiri" w:cs="Amiri" w:ascii="Amiri" w:hAnsi="Amiri"/>
          <w:color w:val="111111"/>
          <w:sz w:val="28"/>
          <w:szCs w:val="28"/>
          <w:rtl w:val="true"/>
          <w:lang w:bidi="ar-SA"/>
        </w:rPr>
        <w:t xml:space="preserve">. </w:t>
      </w:r>
      <w:r>
        <w:rPr>
          <w:rStyle w:val="FootnoteAnchor"/>
          <w:rtl w:val="true"/>
        </w:rPr>
        <w:footnoteReference w:id="11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أربَعا أنزَلَ اللّهُ تَصدیقی بها فی کِتابِهِ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المَرءُ مَخبوءٌ تَحتَ لِسانِهِ فإذا تَکَلّمَ ظَهَرَ ، فأنزَلَ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لَتَعْرِفَنَّهُم فی لَحْنِ القَوْلِ</w:t>
      </w:r>
      <w:r>
        <w:rPr>
          <w:rFonts w:eastAsia="Amiri" w:cs="Amiri" w:ascii="Amiri" w:hAnsi="Amiri"/>
          <w:color w:val="111111"/>
          <w:sz w:val="28"/>
          <w:szCs w:val="28"/>
          <w:rtl w:val="true"/>
          <w:lang w:bidi="ar-SA"/>
        </w:rPr>
        <w:t xml:space="preserve">»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1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أضمَرَ أحَدٌ شیئا إلاّ ظَهَرَ فی فَلَتاتِ </w:t>
      </w:r>
      <w:r>
        <w:rPr>
          <w:rStyle w:val="FootnoteAnchor"/>
          <w:rtl w:val="true"/>
        </w:rPr>
        <w:footnoteReference w:id="1184"/>
      </w:r>
      <w:r>
        <w:rPr>
          <w:rFonts w:ascii="Amiri" w:hAnsi="Amiri" w:eastAsia="Amiri" w:cs="Amiri"/>
          <w:color w:val="111111"/>
          <w:sz w:val="28"/>
          <w:sz w:val="28"/>
          <w:szCs w:val="28"/>
          <w:rtl w:val="true"/>
          <w:lang w:bidi="ar-SA"/>
        </w:rPr>
        <w:t xml:space="preserve">لِسانِهِ و صَفَحاتِ وَجهِهِ </w:t>
      </w:r>
      <w:r>
        <w:rPr>
          <w:rFonts w:eastAsia="Amiri" w:cs="Amiri" w:ascii="Amiri" w:hAnsi="Amiri"/>
          <w:color w:val="111111"/>
          <w:sz w:val="28"/>
          <w:szCs w:val="28"/>
          <w:rtl w:val="true"/>
          <w:lang w:bidi="ar-SA"/>
        </w:rPr>
        <w:t xml:space="preserve">. </w:t>
      </w:r>
      <w:r>
        <w:rPr>
          <w:rStyle w:val="FootnoteAnchor"/>
          <w:rtl w:val="true"/>
        </w:rPr>
        <w:footnoteReference w:id="11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کلامُ الرّجُلِ مِیزانُ عَقلِهِ </w:t>
      </w:r>
      <w:r>
        <w:rPr>
          <w:rFonts w:eastAsia="Amiri" w:cs="Amiri" w:ascii="Amiri" w:hAnsi="Amiri"/>
          <w:color w:val="111111"/>
          <w:sz w:val="28"/>
          <w:szCs w:val="28"/>
          <w:rtl w:val="true"/>
          <w:lang w:bidi="ar-SA"/>
        </w:rPr>
        <w:t xml:space="preserve">. </w:t>
      </w:r>
      <w:r>
        <w:rPr>
          <w:rStyle w:val="FootnoteAnchor"/>
          <w:rtl w:val="true"/>
        </w:rPr>
        <w:footnoteReference w:id="11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اللِّسانُ تَرجُمانُ الجَنانِ </w:t>
      </w:r>
      <w:r>
        <w:rPr>
          <w:rFonts w:eastAsia="Amiri" w:cs="Amiri" w:ascii="Amiri" w:hAnsi="Amiri"/>
          <w:color w:val="111111"/>
          <w:sz w:val="28"/>
          <w:szCs w:val="28"/>
          <w:rtl w:val="true"/>
          <w:lang w:bidi="ar-SA"/>
        </w:rPr>
        <w:t xml:space="preserve">. </w:t>
      </w:r>
      <w:r>
        <w:rPr>
          <w:rStyle w:val="FootnoteAnchor"/>
          <w:rtl w:val="true"/>
        </w:rPr>
        <w:footnoteReference w:id="118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الألسُنُ تُتَرجِمُ عَمّا تُجِنُّهُ الضَّمائرُ </w:t>
      </w:r>
      <w:r>
        <w:rPr>
          <w:rFonts w:eastAsia="Amiri" w:cs="Amiri" w:ascii="Amiri" w:hAnsi="Amiri"/>
          <w:color w:val="111111"/>
          <w:sz w:val="28"/>
          <w:szCs w:val="28"/>
          <w:rtl w:val="true"/>
          <w:lang w:bidi="ar-SA"/>
        </w:rPr>
        <w:t xml:space="preserve">. </w:t>
      </w:r>
      <w:r>
        <w:rPr>
          <w:rStyle w:val="FootnoteAnchor"/>
          <w:rtl w:val="true"/>
        </w:rPr>
        <w:footnoteReference w:id="11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یُستَدَلُّ علی عَقلِ کُلِّ امرئٍ بما یَجری علی لِسانِهِ </w:t>
      </w:r>
      <w:r>
        <w:rPr>
          <w:rFonts w:eastAsia="Amiri" w:cs="Amiri" w:ascii="Amiri" w:hAnsi="Amiri"/>
          <w:color w:val="111111"/>
          <w:sz w:val="28"/>
          <w:szCs w:val="28"/>
          <w:rtl w:val="true"/>
          <w:lang w:bidi="ar-SA"/>
        </w:rPr>
        <w:t xml:space="preserve">. </w:t>
      </w:r>
      <w:r>
        <w:rPr>
          <w:rStyle w:val="FootnoteAnchor"/>
          <w:rtl w:val="true"/>
        </w:rPr>
        <w:footnoteReference w:id="11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لِسانُکَ تَرجُمانُ عَقلِکَ </w:t>
      </w:r>
      <w:r>
        <w:rPr>
          <w:rFonts w:eastAsia="Amiri" w:cs="Amiri" w:ascii="Amiri" w:hAnsi="Amiri"/>
          <w:color w:val="111111"/>
          <w:sz w:val="28"/>
          <w:szCs w:val="28"/>
          <w:rtl w:val="true"/>
          <w:lang w:bidi="ar-SA"/>
        </w:rPr>
        <w:t xml:space="preserve">. </w:t>
      </w:r>
      <w:r>
        <w:rPr>
          <w:rStyle w:val="FootnoteAnchor"/>
          <w:rtl w:val="true"/>
        </w:rPr>
        <w:footnoteReference w:id="119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و الکلامَ فیما لا تَعرِفُ طَریقَتَهُ و لا تَعلَمُ حَقیقَتَهُ ؛ فإنّ قَولَکَ یَدُلُّ علی عَقلِکَ ، و عِبارَتَکَ تُنْبئُ عَن مَعرِفَتِکَ </w:t>
      </w:r>
      <w:r>
        <w:rPr>
          <w:rFonts w:eastAsia="Amiri" w:cs="Amiri" w:ascii="Amiri" w:hAnsi="Amiri"/>
          <w:color w:val="111111"/>
          <w:sz w:val="28"/>
          <w:szCs w:val="28"/>
          <w:rtl w:val="true"/>
          <w:lang w:bidi="ar-SA"/>
        </w:rPr>
        <w:t xml:space="preserve">. </w:t>
      </w:r>
      <w:r>
        <w:rPr>
          <w:rStyle w:val="FootnoteAnchor"/>
          <w:rtl w:val="true"/>
        </w:rPr>
        <w:footnoteReference w:id="1191"/>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زیر زبان خود،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سخن گفتم و خداوند در کتاب خود مرا در آنها تصدیق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زیر زبان خود پنهان است و چون سخن گوید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آینه آنان را از لحن سخن می شناسی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چیزی را در دل پنهان نداشت، جز این که در لغزش های زبان و خطوط چهره او آشکار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مرد، سنجه خرد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ترجمان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آنچه را که درون ها پوشیده می دارند بازگو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بر زبان انسان رانده می شود می توان به خرد او راه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تو، ترجمان خرد توست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 از سخن گفتن درباره آنچه که راهش را نمی شناسی و حقیقتش را نمی دانی؛ زیرا سخن تو، نشانگر خرد توست و بیان تو از شناخت تو خبر می دهد</w:t>
      </w:r>
      <w:r>
        <w:rPr>
          <w:rFonts w:eastAsia="IRNazanin" w:cs="IRNazanin"/>
          <w:color w:val="111111"/>
          <w:sz w:val="28"/>
          <w:szCs w:val="28"/>
          <w:rtl w:val="true"/>
          <w:lang w:bidi="fa-IR"/>
        </w:rPr>
        <w:t>.</w:t>
      </w:r>
      <w:bookmarkStart w:id="781" w:name="pg11929_104283"/>
    </w:p>
    <w:p>
      <w:pPr>
        <w:pStyle w:val="Heading5"/>
        <w:numPr>
          <w:ilvl w:val="4"/>
          <w:numId w:val="1"/>
        </w:numPr>
        <w:rPr/>
      </w:pPr>
      <w:bookmarkStart w:id="782" w:name="__RefHeading___Toc14604922_73709187"/>
      <w:bookmarkStart w:id="783" w:name="_Toc322"/>
      <w:bookmarkEnd w:id="781"/>
      <w:bookmarkEnd w:id="782"/>
      <w:r>
        <w:rPr/>
        <w:t>3502</w:t>
      </w:r>
      <w:r>
        <w:rPr>
          <w:rtl w:val="true"/>
        </w:rPr>
        <w:t xml:space="preserve"> - </w:t>
      </w:r>
      <w:r>
        <w:rPr>
          <w:rtl w:val="true"/>
        </w:rPr>
        <w:t>ما یُظهِرُهُ اللِّسانُ مِنَ الخِصالِ</w:t>
      </w:r>
      <w:bookmarkEnd w:id="783"/>
    </w:p>
    <w:p>
      <w:pPr>
        <w:pStyle w:val="Heading6"/>
        <w:numPr>
          <w:ilvl w:val="5"/>
          <w:numId w:val="1"/>
        </w:numPr>
        <w:rPr/>
      </w:pPr>
      <w:bookmarkStart w:id="784" w:name="__RefHeading___Toc14604924_73709187"/>
      <w:bookmarkStart w:id="785" w:name="_Toc323"/>
      <w:bookmarkEnd w:id="784"/>
      <w:r>
        <w:rPr/>
        <w:t>3502</w:t>
      </w:r>
      <w:r>
        <w:rPr>
          <w:rtl w:val="true"/>
        </w:rPr>
        <w:t xml:space="preserve"> - </w:t>
      </w:r>
      <w:r>
        <w:rPr>
          <w:rtl w:val="true"/>
        </w:rPr>
        <w:t>خصلتهایی که به وسیله زبان آشکار می شوند</w:t>
      </w:r>
      <w:bookmarkEnd w:id="78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الإنسانِ عَشرَ خِصالٍ یُظهِرُها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 یُخبِرُ عَنِ الضَّمیرِ ، و حاکِمٌ یَفصِلُ بَینَ الخِطابِ ، و ناطِقٌ یَرُدُّ بهِ الجَوابَ ، و شافِعٌ یُدرِکُ بهِ الحاجَةَ ، و واصِفٌ یَعرِفُ بهِ الأشیاءَ ، و أمیرٌ یأمُرُ بالحُسنِ ، و واعِظٌ یَنهی عَنِ القَبیحِ ، و مُعَزٍّ تَسکُنُ بهِ الأحزانُ ، و حاضِرٌ تُجلی بهِ الضَّغائنُ ، و مُونِقٌ تَلتَذُّ بهِ الأسماعُ </w:t>
      </w:r>
      <w:r>
        <w:rPr>
          <w:rFonts w:eastAsia="Amiri" w:cs="Amiri" w:ascii="Amiri" w:hAnsi="Amiri"/>
          <w:color w:val="111111"/>
          <w:sz w:val="28"/>
          <w:szCs w:val="28"/>
          <w:rtl w:val="true"/>
          <w:lang w:bidi="ar-SA"/>
        </w:rPr>
        <w:t xml:space="preserve">. </w:t>
      </w:r>
      <w:r>
        <w:rPr>
          <w:rStyle w:val="FootnoteAnchor"/>
          <w:rtl w:val="true"/>
        </w:rPr>
        <w:footnoteReference w:id="1192"/>
      </w:r>
    </w:p>
    <w:p>
      <w:pPr>
        <w:pStyle w:val="BookText"/>
        <w:rPr/>
      </w:pPr>
      <w:r>
        <w:rPr>
          <w:rFonts w:eastAsia="Times New Roman" w:cs="Times New Roman" w:ascii="Times New Roman" w:hAnsi="Times New Roman"/>
          <w:color w:val="111111"/>
          <w:sz w:val="28"/>
          <w:szCs w:val="28"/>
          <w:lang w:val="en-US" w:bidi="en-US"/>
        </w:rPr>
        <w:t>3502</w:t>
      </w:r>
    </w:p>
    <w:p>
      <w:pPr>
        <w:pStyle w:val="BookText"/>
        <w:rPr/>
      </w:pPr>
      <w:r>
        <w:rPr>
          <w:rFonts w:ascii="IRNazanin" w:hAnsi="IRNazanin" w:eastAsia="IRNazanin"/>
          <w:color w:val="111111"/>
          <w:sz w:val="28"/>
          <w:sz w:val="28"/>
          <w:szCs w:val="28"/>
          <w:rtl w:val="true"/>
          <w:lang w:bidi="fa-IR"/>
        </w:rPr>
        <w:t>خصلتهایی که به وسیله زبان آشکار می شوند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انسان ده خصلت وجود دارد که زبانِ او آنها را آشکار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گواهی است که از درون گزارش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است که به دعواها فیصله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گویایی است که به وسیله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پرسشها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ای است که با آن مشکل برطرف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توصیفگری است که با آن اشیاء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است که به نیکی فرمان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اندرزگویی است که از زشتی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تسلیت دهنده ای است که غمها با آن تسکین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 است که به وسیله آن کینه ها برطرف می شود و دلربایی است که گوشها به وسیله آن لذّت می برد</w:t>
      </w:r>
      <w:r>
        <w:rPr>
          <w:rFonts w:eastAsia="IRNazanin" w:cs="IRNazanin"/>
          <w:color w:val="111111"/>
          <w:sz w:val="28"/>
          <w:szCs w:val="28"/>
          <w:rtl w:val="true"/>
          <w:lang w:bidi="fa-IR"/>
        </w:rPr>
        <w:t>.</w:t>
      </w:r>
    </w:p>
    <w:p>
      <w:pPr>
        <w:pStyle w:val="Heading5"/>
        <w:numPr>
          <w:ilvl w:val="4"/>
          <w:numId w:val="1"/>
        </w:numPr>
        <w:rPr/>
      </w:pPr>
      <w:bookmarkStart w:id="786" w:name="__RefHeading___Toc14604926_73709187"/>
      <w:bookmarkStart w:id="787" w:name="_Toc324"/>
      <w:bookmarkEnd w:id="786"/>
      <w:r>
        <w:rPr/>
        <w:t>3503</w:t>
      </w:r>
      <w:r>
        <w:rPr>
          <w:rtl w:val="true"/>
        </w:rPr>
        <w:t xml:space="preserve"> - </w:t>
      </w:r>
      <w:r>
        <w:rPr>
          <w:rtl w:val="true"/>
        </w:rPr>
        <w:t>جَمالُ الرَّجُلِ فَصاحَةُ لِسانِهِ</w:t>
      </w:r>
      <w:bookmarkEnd w:id="787"/>
    </w:p>
    <w:p>
      <w:pPr>
        <w:pStyle w:val="Heading6"/>
        <w:numPr>
          <w:ilvl w:val="5"/>
          <w:numId w:val="1"/>
        </w:numPr>
        <w:rPr/>
      </w:pPr>
      <w:bookmarkStart w:id="788" w:name="__RefHeading___Toc14604928_73709187"/>
      <w:bookmarkStart w:id="789" w:name="_Toc325"/>
      <w:bookmarkEnd w:id="788"/>
      <w:r>
        <w:rPr/>
        <w:t>3503</w:t>
      </w:r>
      <w:r>
        <w:rPr>
          <w:rtl w:val="true"/>
        </w:rPr>
        <w:t xml:space="preserve"> - </w:t>
      </w:r>
      <w:r>
        <w:rPr>
          <w:rtl w:val="true"/>
        </w:rPr>
        <w:t>زیباییِ مرد، در شیوایی زبان اوست</w:t>
      </w:r>
      <w:bookmarkEnd w:id="78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الجَمالُ فی اللِّسانِ </w:t>
      </w:r>
      <w:r>
        <w:rPr>
          <w:rFonts w:eastAsia="Amiri" w:cs="Amiri" w:ascii="Amiri" w:hAnsi="Amiri"/>
          <w:color w:val="111111"/>
          <w:sz w:val="28"/>
          <w:szCs w:val="28"/>
          <w:rtl w:val="true"/>
          <w:lang w:bidi="ar-SA"/>
        </w:rPr>
        <w:t xml:space="preserve">. </w:t>
      </w:r>
      <w:r>
        <w:rPr>
          <w:rStyle w:val="FootnoteAnchor"/>
          <w:rtl w:val="true"/>
        </w:rPr>
        <w:footnoteReference w:id="119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الجَمالُ فی الرّجُلِ اللِّسانُ </w:t>
      </w:r>
      <w:r>
        <w:rPr>
          <w:rFonts w:eastAsia="Amiri" w:cs="Amiri" w:ascii="Amiri" w:hAnsi="Amiri"/>
          <w:color w:val="111111"/>
          <w:sz w:val="28"/>
          <w:szCs w:val="28"/>
          <w:rtl w:val="true"/>
          <w:lang w:bidi="ar-SA"/>
        </w:rPr>
        <w:t xml:space="preserve">. </w:t>
      </w:r>
      <w:r>
        <w:rPr>
          <w:rStyle w:val="FootnoteAnchor"/>
          <w:rtl w:val="true"/>
        </w:rPr>
        <w:footnoteReference w:id="1194"/>
      </w:r>
    </w:p>
    <w:p>
      <w:pPr>
        <w:pStyle w:val="BookText"/>
        <w:rPr/>
      </w:pPr>
      <w:r>
        <w:rPr>
          <w:rFonts w:eastAsia="Times New Roman" w:cs="Times New Roman" w:ascii="Times New Roman" w:hAnsi="Times New Roman"/>
          <w:color w:val="111111"/>
          <w:sz w:val="28"/>
          <w:szCs w:val="28"/>
          <w:lang w:val="en-US" w:bidi="en-US"/>
        </w:rPr>
        <w:t>3503</w:t>
      </w:r>
    </w:p>
    <w:p>
      <w:pPr>
        <w:pStyle w:val="BookText"/>
        <w:rPr/>
      </w:pPr>
      <w:r>
        <w:rPr>
          <w:rFonts w:ascii="IRNazanin" w:hAnsi="IRNazanin" w:eastAsia="IRNazanin"/>
          <w:color w:val="111111"/>
          <w:sz w:val="28"/>
          <w:sz w:val="28"/>
          <w:szCs w:val="28"/>
          <w:rtl w:val="true"/>
          <w:lang w:bidi="fa-IR"/>
        </w:rPr>
        <w:t>زیباییِ مرد، در شیوایی زبان اوست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در زبان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مرد، زبان است</w:t>
      </w:r>
      <w:r>
        <w:rPr>
          <w:rFonts w:eastAsia="IRNazanin" w:cs="IRNazanin"/>
          <w:color w:val="111111"/>
          <w:sz w:val="28"/>
          <w:szCs w:val="28"/>
          <w:rtl w:val="true"/>
          <w:lang w:bidi="fa-IR"/>
        </w:rPr>
        <w:t>.</w:t>
      </w:r>
      <w:bookmarkStart w:id="790" w:name="pg11929_104284"/>
    </w:p>
    <w:p>
      <w:pPr>
        <w:pStyle w:val="BookText"/>
        <w:rPr/>
      </w:pPr>
      <w:bookmarkEnd w:id="790"/>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جَمالُ الرّجُلِ </w:t>
      </w:r>
      <w:r>
        <w:rPr>
          <w:rStyle w:val="FootnoteAnchor"/>
          <w:rtl w:val="true"/>
        </w:rPr>
        <w:footnoteReference w:id="1195"/>
      </w:r>
      <w:r>
        <w:rPr>
          <w:rFonts w:ascii="Amiri" w:hAnsi="Amiri" w:eastAsia="Amiri" w:cs="Amiri"/>
          <w:color w:val="111111"/>
          <w:sz w:val="28"/>
          <w:sz w:val="28"/>
          <w:szCs w:val="28"/>
          <w:rtl w:val="true"/>
          <w:lang w:bidi="ar-SA"/>
        </w:rPr>
        <w:t xml:space="preserve">فَصاحَةُ لِسانِهِ </w:t>
      </w:r>
      <w:r>
        <w:rPr>
          <w:rFonts w:eastAsia="Amiri" w:cs="Amiri" w:ascii="Amiri" w:hAnsi="Amiri"/>
          <w:color w:val="111111"/>
          <w:sz w:val="28"/>
          <w:szCs w:val="28"/>
          <w:rtl w:val="true"/>
          <w:lang w:bidi="ar-SA"/>
        </w:rPr>
        <w:t xml:space="preserve">. </w:t>
      </w:r>
      <w:r>
        <w:rPr>
          <w:rStyle w:val="FootnoteAnchor"/>
          <w:rtl w:val="true"/>
        </w:rPr>
        <w:footnoteReference w:id="119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ذَلاقَةُ اللِّسانِ رأسُ المالِ </w:t>
      </w:r>
      <w:r>
        <w:rPr>
          <w:rFonts w:eastAsia="Amiri" w:cs="Amiri" w:ascii="Amiri" w:hAnsi="Amiri"/>
          <w:color w:val="111111"/>
          <w:sz w:val="28"/>
          <w:szCs w:val="28"/>
          <w:rtl w:val="true"/>
          <w:lang w:bidi="ar-SA"/>
        </w:rPr>
        <w:t xml:space="preserve">. </w:t>
      </w:r>
      <w:r>
        <w:rPr>
          <w:rStyle w:val="FootnoteAnchor"/>
          <w:rtl w:val="true"/>
        </w:rPr>
        <w:footnoteReference w:id="119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الجَمالُ فی اللِّسانِ ، و الکَمالُ فی العَقلِ </w:t>
      </w:r>
      <w:r>
        <w:rPr>
          <w:rFonts w:eastAsia="Amiri" w:cs="Amiri" w:ascii="Amiri" w:hAnsi="Amiri"/>
          <w:color w:val="111111"/>
          <w:sz w:val="28"/>
          <w:szCs w:val="28"/>
          <w:rtl w:val="true"/>
          <w:lang w:bidi="ar-SA"/>
        </w:rPr>
        <w:t xml:space="preserve">. </w:t>
      </w:r>
      <w:r>
        <w:rPr>
          <w:rStyle w:val="FootnoteAnchor"/>
          <w:rtl w:val="true"/>
        </w:rPr>
        <w:footnoteReference w:id="11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جعلَ صُورَةَ المَرأةِ فی وَجهِها ، و صُورَةُ الرّجُلِ فی مَنطِقِهِ </w:t>
      </w:r>
      <w:r>
        <w:rPr>
          <w:rFonts w:eastAsia="Amiri" w:cs="Amiri" w:ascii="Amiri" w:hAnsi="Amiri"/>
          <w:color w:val="111111"/>
          <w:sz w:val="28"/>
          <w:szCs w:val="28"/>
          <w:rtl w:val="true"/>
          <w:lang w:bidi="ar-SA"/>
        </w:rPr>
        <w:t xml:space="preserve">. </w:t>
      </w:r>
      <w:r>
        <w:rPr>
          <w:rStyle w:val="FootnoteAnchor"/>
          <w:rtl w:val="true"/>
        </w:rPr>
        <w:footnoteReference w:id="11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عَلَّمَ لِسانهُ أمَّرَهُ قَومُهُ </w:t>
      </w:r>
      <w:r>
        <w:rPr>
          <w:rFonts w:eastAsia="Amiri" w:cs="Amiri" w:ascii="Amiri" w:hAnsi="Amiri"/>
          <w:color w:val="111111"/>
          <w:sz w:val="28"/>
          <w:szCs w:val="28"/>
          <w:rtl w:val="true"/>
          <w:lang w:bidi="ar-SA"/>
        </w:rPr>
        <w:t xml:space="preserve">. </w:t>
      </w:r>
      <w:r>
        <w:rPr>
          <w:rStyle w:val="FootnoteAnchor"/>
          <w:rtl w:val="true"/>
        </w:rPr>
        <w:footnoteReference w:id="120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عَذُبَ لِسانُهُ زکا عَقلُهُ </w:t>
      </w:r>
      <w:r>
        <w:rPr>
          <w:rFonts w:eastAsia="Amiri" w:cs="Amiri" w:ascii="Amiri" w:hAnsi="Amiri"/>
          <w:color w:val="111111"/>
          <w:sz w:val="28"/>
          <w:szCs w:val="28"/>
          <w:rtl w:val="true"/>
          <w:lang w:bidi="ar-SA"/>
        </w:rPr>
        <w:t xml:space="preserve">. </w:t>
      </w:r>
      <w:r>
        <w:rPr>
          <w:rStyle w:val="FootnoteAnchor"/>
          <w:rtl w:val="true"/>
        </w:rPr>
        <w:footnoteReference w:id="1201"/>
      </w:r>
    </w:p>
    <w:p>
      <w:pPr>
        <w:pStyle w:val="BookText"/>
        <w:rPr/>
      </w:pPr>
      <w:r>
        <w:rPr>
          <w:rStyle w:val="FootnoteAnchor"/>
          <w:rtl w:val="true"/>
        </w:rPr>
        <w:footnoteReference w:id="1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مرد، شیوایی زبان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شیوایی زبان، سرمایه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در زبان است و کمال در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زن را در رخسار او، و صورت مرد را در گفتارش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زبان خود را آراست قومش او را امیر خود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زبانش شیرین باشد، خردش ببالد</w:t>
      </w:r>
      <w:r>
        <w:rPr>
          <w:rFonts w:eastAsia="IRNazanin" w:cs="IRNazanin"/>
          <w:color w:val="111111"/>
          <w:sz w:val="28"/>
          <w:szCs w:val="28"/>
          <w:rtl w:val="true"/>
          <w:lang w:bidi="fa-IR"/>
        </w:rPr>
        <w:t>.</w:t>
      </w:r>
    </w:p>
    <w:p>
      <w:pPr>
        <w:pStyle w:val="Heading5"/>
        <w:numPr>
          <w:ilvl w:val="4"/>
          <w:numId w:val="1"/>
        </w:numPr>
        <w:rPr/>
      </w:pPr>
      <w:bookmarkStart w:id="791" w:name="__RefHeading___Toc14604930_73709187"/>
      <w:bookmarkStart w:id="792" w:name="_Toc326"/>
      <w:bookmarkEnd w:id="791"/>
      <w:r>
        <w:rPr/>
        <w:t>3504</w:t>
      </w:r>
      <w:r>
        <w:rPr>
          <w:rtl w:val="true"/>
        </w:rPr>
        <w:t xml:space="preserve"> - </w:t>
      </w:r>
      <w:r>
        <w:rPr>
          <w:rtl w:val="true"/>
        </w:rPr>
        <w:t>اللِّسانُ مِفتاحُ الخَیرِ وَالشَّرِّ</w:t>
      </w:r>
      <w:bookmarkEnd w:id="792"/>
    </w:p>
    <w:p>
      <w:pPr>
        <w:pStyle w:val="Heading6"/>
        <w:numPr>
          <w:ilvl w:val="5"/>
          <w:numId w:val="1"/>
        </w:numPr>
        <w:rPr/>
      </w:pPr>
      <w:bookmarkStart w:id="793" w:name="__RefHeading___Toc14604932_73709187"/>
      <w:bookmarkStart w:id="794" w:name="_Toc327"/>
      <w:bookmarkEnd w:id="793"/>
      <w:r>
        <w:rPr/>
        <w:t>3504</w:t>
      </w:r>
      <w:r>
        <w:rPr>
          <w:rtl w:val="true"/>
        </w:rPr>
        <w:t xml:space="preserve"> - </w:t>
      </w:r>
      <w:r>
        <w:rPr>
          <w:rtl w:val="true"/>
        </w:rPr>
        <w:t>زبان، کلید خوبی و بدی است</w:t>
      </w:r>
      <w:bookmarkEnd w:id="794"/>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اللِّسانَ مِفتاحُ کلِّ خَیرٍ و شَرٍّ ، فیَنبَغی للمؤمنِ أن یَختِمَ علی لِسانِهِ کَما یَختِمُ علی ذَهَبِهِ و فِضَّتِهِ </w:t>
      </w:r>
      <w:r>
        <w:rPr>
          <w:rFonts w:eastAsia="Amiri" w:cs="Amiri" w:ascii="Amiri" w:hAnsi="Amiri"/>
          <w:color w:val="111111"/>
          <w:sz w:val="28"/>
          <w:szCs w:val="28"/>
          <w:rtl w:val="true"/>
          <w:lang w:bidi="ar-SA"/>
        </w:rPr>
        <w:t xml:space="preserve">. </w:t>
      </w:r>
      <w:r>
        <w:rPr>
          <w:rStyle w:val="FootnoteAnchor"/>
          <w:rtl w:val="true"/>
        </w:rPr>
        <w:footnoteReference w:id="12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أبو ذرٍّ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مُبتَغی العِلمِ، إنَّ هذا اللِّسانَ مِفتاحُ خَیرٍ و مِفتاحُ شَرٍّ ، فاختِمْ علی لِسانِکَ کما تَختِمُ علی ذَهَبِکَ وَ وَرِقِکَ </w:t>
      </w:r>
      <w:r>
        <w:rPr>
          <w:rFonts w:eastAsia="Amiri" w:cs="Amiri" w:ascii="Amiri" w:hAnsi="Amiri"/>
          <w:color w:val="111111"/>
          <w:sz w:val="28"/>
          <w:szCs w:val="28"/>
          <w:rtl w:val="true"/>
          <w:lang w:bidi="ar-SA"/>
        </w:rPr>
        <w:t xml:space="preserve">. </w:t>
      </w:r>
      <w:r>
        <w:rPr>
          <w:rStyle w:val="FootnoteAnchor"/>
          <w:rtl w:val="true"/>
        </w:rPr>
        <w:footnoteReference w:id="1204"/>
      </w:r>
    </w:p>
    <w:p>
      <w:pPr>
        <w:pStyle w:val="BookText"/>
        <w:rPr/>
      </w:pPr>
      <w:r>
        <w:rPr>
          <w:rFonts w:eastAsia="Times New Roman" w:cs="Times New Roman" w:ascii="Times New Roman" w:hAnsi="Times New Roman"/>
          <w:color w:val="111111"/>
          <w:sz w:val="28"/>
          <w:szCs w:val="28"/>
          <w:lang w:val="en-US" w:bidi="en-US"/>
        </w:rPr>
        <w:t>3504</w:t>
      </w:r>
    </w:p>
    <w:p>
      <w:pPr>
        <w:pStyle w:val="BookText"/>
        <w:rPr/>
      </w:pPr>
      <w:r>
        <w:rPr>
          <w:rFonts w:ascii="IRNazanin" w:hAnsi="IRNazanin" w:eastAsia="IRNazanin"/>
          <w:color w:val="111111"/>
          <w:sz w:val="28"/>
          <w:sz w:val="28"/>
          <w:szCs w:val="28"/>
          <w:rtl w:val="true"/>
          <w:lang w:bidi="fa-IR"/>
        </w:rPr>
        <w:t>زبان، کلید خوبی و بدی است</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که این زبان، کلید هر خوبی و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سزاوار است که مؤمن بر زبان خود مهر زند، همان گونه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و سیم خویش مهر می زند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جویای دانش و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این زبان، کلید خوبی و کلید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همچنان که بر زر و سیم خود مُهر می زنی، بر زبان خویش مُهر بزن</w:t>
      </w:r>
      <w:r>
        <w:rPr>
          <w:rFonts w:eastAsia="IRNazanin" w:cs="IRNazanin"/>
          <w:color w:val="111111"/>
          <w:sz w:val="28"/>
          <w:szCs w:val="28"/>
          <w:rtl w:val="true"/>
          <w:lang w:bidi="fa-IR"/>
        </w:rPr>
        <w:t>.</w:t>
      </w:r>
      <w:bookmarkStart w:id="795" w:name="pg11929_104285"/>
    </w:p>
    <w:p>
      <w:pPr>
        <w:pStyle w:val="Heading5"/>
        <w:numPr>
          <w:ilvl w:val="4"/>
          <w:numId w:val="1"/>
        </w:numPr>
        <w:rPr/>
      </w:pPr>
      <w:bookmarkStart w:id="796" w:name="__RefHeading___Toc14604934_73709187"/>
      <w:bookmarkStart w:id="797" w:name="_Toc328"/>
      <w:bookmarkEnd w:id="795"/>
      <w:bookmarkEnd w:id="796"/>
      <w:r>
        <w:rPr/>
        <w:t>3505</w:t>
      </w:r>
      <w:r>
        <w:rPr>
          <w:rtl w:val="true"/>
        </w:rPr>
        <w:t xml:space="preserve"> - </w:t>
      </w:r>
      <w:r>
        <w:rPr>
          <w:rtl w:val="true"/>
        </w:rPr>
        <w:t>دَورُ اللِّسانِ فی استِقامَةِ الإیمانِ</w:t>
      </w:r>
      <w:bookmarkEnd w:id="797"/>
    </w:p>
    <w:p>
      <w:pPr>
        <w:pStyle w:val="Heading6"/>
        <w:numPr>
          <w:ilvl w:val="5"/>
          <w:numId w:val="1"/>
        </w:numPr>
        <w:rPr/>
      </w:pPr>
      <w:bookmarkStart w:id="798" w:name="__RefHeading___Toc14604936_73709187"/>
      <w:bookmarkStart w:id="799" w:name="_Toc329"/>
      <w:bookmarkEnd w:id="798"/>
      <w:r>
        <w:rPr/>
        <w:t>3505</w:t>
      </w:r>
      <w:r>
        <w:rPr>
          <w:rtl w:val="true"/>
        </w:rPr>
        <w:t xml:space="preserve"> - </w:t>
      </w:r>
      <w:r>
        <w:rPr>
          <w:rtl w:val="true"/>
        </w:rPr>
        <w:t>نقش زبان در درستی ایمان</w:t>
      </w:r>
      <w:bookmarkEnd w:id="79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یَستَقیمُ إیمانُ عَبدٍ حتّی یَستَقیمَ قَلبُهُ، و لا یَستَقیمُ قَلبُهُ حتّی یَستَقیمَ لِسانُهُ </w:t>
      </w:r>
      <w:r>
        <w:rPr>
          <w:rFonts w:eastAsia="Amiri" w:cs="Amiri" w:ascii="Amiri" w:hAnsi="Amiri"/>
          <w:color w:val="111111"/>
          <w:sz w:val="28"/>
          <w:szCs w:val="28"/>
          <w:rtl w:val="true"/>
          <w:lang w:bidi="ar-SA"/>
        </w:rPr>
        <w:t xml:space="preserve">. </w:t>
      </w:r>
      <w:r>
        <w:rPr>
          <w:rStyle w:val="FootnoteAnchor"/>
          <w:rtl w:val="true"/>
        </w:rPr>
        <w:footnoteReference w:id="120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أصبَحَ ابنُ آدمَ أصبَحَتِ الأعضاءُ کُلُّها تَستَکفی اللِّسانَ ؛ أی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فِینا فإنّکَ إنِ استَقَمتَ استَقَمنا ، و إنِ اعوَجَجْتَ اعوَجَجْنا </w:t>
      </w:r>
      <w:r>
        <w:rPr>
          <w:rFonts w:eastAsia="Amiri" w:cs="Amiri" w:ascii="Amiri" w:hAnsi="Amiri"/>
          <w:color w:val="111111"/>
          <w:sz w:val="28"/>
          <w:szCs w:val="28"/>
          <w:rtl w:val="true"/>
          <w:lang w:bidi="ar-SA"/>
        </w:rPr>
        <w:t xml:space="preserve">. </w:t>
      </w:r>
      <w:r>
        <w:rPr>
          <w:rStyle w:val="FootnoteAnchor"/>
          <w:rtl w:val="true"/>
        </w:rPr>
        <w:footnoteReference w:id="120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أصبَحَ ابنُ آدمَ فإنّ الأعضاءَ کُلَّها تُکَفِّرُ اللِّسانَ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فِینا فإنّما نَحنُ بِکَ؛ فإنِ استَقَمتَ استَقَمنا ، و إنِ اعوَجَجْتَ اعوَجَجْنا </w:t>
      </w:r>
      <w:r>
        <w:rPr>
          <w:rFonts w:eastAsia="Amiri" w:cs="Amiri" w:ascii="Amiri" w:hAnsi="Amiri"/>
          <w:color w:val="111111"/>
          <w:sz w:val="28"/>
          <w:szCs w:val="28"/>
          <w:rtl w:val="true"/>
          <w:lang w:bidi="ar-SA"/>
        </w:rPr>
        <w:t xml:space="preserve">. </w:t>
      </w:r>
      <w:r>
        <w:rPr>
          <w:rStyle w:val="FootnoteAnchor"/>
          <w:rtl w:val="true"/>
        </w:rPr>
        <w:footnoteReference w:id="120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قالَ رسولُ اللّهِ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یَستَقیمُ إیمانُ عَبدٍ حتّی یَستَقیمَ قَلبُهُ ، و لا یَستَقیمُ قَلبُهُ حتّی یَستَقیمَ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استَطاعَ مِنکُم أن یَلقَی اللّهَ تعالی و هُو نَقِیُّ الرّاحَةِ مِن دِماءِ المُسلمینَ و أموالِهِم ، سَلیمُ اللِّسانِ مِن أعراضِهِم ، فلْیَفعَلْ </w:t>
      </w:r>
      <w:r>
        <w:rPr>
          <w:rFonts w:eastAsia="Amiri" w:cs="Amiri" w:ascii="Amiri" w:hAnsi="Amiri"/>
          <w:color w:val="111111"/>
          <w:sz w:val="28"/>
          <w:szCs w:val="28"/>
          <w:rtl w:val="true"/>
          <w:lang w:bidi="ar-SA"/>
        </w:rPr>
        <w:t xml:space="preserve">. </w:t>
      </w:r>
      <w:r>
        <w:rPr>
          <w:rStyle w:val="FootnoteAnchor"/>
          <w:rtl w:val="true"/>
        </w:rPr>
        <w:footnoteReference w:id="1208"/>
      </w:r>
      <w:r>
        <w:rPr>
          <w:rStyle w:val="FootnoteAnchor"/>
          <w:rtl w:val="true"/>
        </w:rPr>
        <w:footnoteReference w:id="1209"/>
      </w:r>
    </w:p>
    <w:p>
      <w:pPr>
        <w:pStyle w:val="BookText"/>
        <w:rPr/>
      </w:pPr>
      <w:r>
        <w:rPr>
          <w:rFonts w:eastAsia="Times New Roman" w:cs="Times New Roman" w:ascii="Times New Roman" w:hAnsi="Times New Roman"/>
          <w:color w:val="111111"/>
          <w:sz w:val="28"/>
          <w:szCs w:val="28"/>
          <w:lang w:val="en-US" w:bidi="en-US"/>
        </w:rPr>
        <w:t>3505</w:t>
      </w:r>
    </w:p>
    <w:p>
      <w:pPr>
        <w:pStyle w:val="BookText"/>
        <w:rPr/>
      </w:pPr>
      <w:r>
        <w:rPr>
          <w:rFonts w:ascii="IRNazanin" w:hAnsi="IRNazanin" w:eastAsia="IRNazanin"/>
          <w:color w:val="111111"/>
          <w:sz w:val="28"/>
          <w:sz w:val="28"/>
          <w:szCs w:val="28"/>
          <w:rtl w:val="true"/>
          <w:lang w:bidi="fa-IR"/>
        </w:rPr>
        <w:t>نقش زبان در درستی ایمان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هیچ بنده ای درست نشود، تا آن که دلش درست شود و دلش درست نشود، تا آن که زبانش درست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آدمی صبح خویش را بیاغازد، همه اندامها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می خواهند که بس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ما از خدا بترس؛ زیرا اگر تو راست و درست شوی، ما نیز راست و درست می شویم و اگر تو کج شوی ما هم کج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آدمی صبح خود را بیاغازد، اندامها همه در برابر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خواهش و التماس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کرنش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ما از خدا بترس؛ زیرا ما به تو وابسته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 ما به تو وابسته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راست باشی، راست هستیم و اگر کج شوی، ما نیز کج می شویم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هیچ بنده ای درست نشود، تا آن که دلش درست شود و دلش درست نشود، تا آن گاه که زبانش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هر کس از شما که می تواند با دستی نیالوده به خون و اموال مسلمانان و زبانی سالم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 و حیثیّت ایشان خداوند متعال را دیدار نماید، باید چنین کند</w:t>
      </w:r>
      <w:r>
        <w:rPr>
          <w:rFonts w:eastAsia="IRNazanin" w:cs="IRNazanin"/>
          <w:color w:val="111111"/>
          <w:sz w:val="28"/>
          <w:szCs w:val="28"/>
          <w:rtl w:val="true"/>
          <w:lang w:bidi="fa-IR"/>
        </w:rPr>
        <w:t>.</w:t>
      </w:r>
      <w:bookmarkStart w:id="800" w:name="pg11929_104286"/>
    </w:p>
    <w:p>
      <w:pPr>
        <w:pStyle w:val="Heading5"/>
        <w:numPr>
          <w:ilvl w:val="4"/>
          <w:numId w:val="1"/>
        </w:numPr>
        <w:rPr/>
      </w:pPr>
      <w:bookmarkStart w:id="801" w:name="__RefHeading___Toc14604938_73709187"/>
      <w:bookmarkStart w:id="802" w:name="_Toc330"/>
      <w:bookmarkEnd w:id="800"/>
      <w:bookmarkEnd w:id="801"/>
      <w:r>
        <w:rPr/>
        <w:t>3506</w:t>
      </w:r>
      <w:r>
        <w:rPr>
          <w:rtl w:val="true"/>
        </w:rPr>
        <w:t xml:space="preserve"> - </w:t>
      </w:r>
      <w:r>
        <w:rPr>
          <w:rtl w:val="true"/>
        </w:rPr>
        <w:t>لِسانُ العاقِلِ وَراءَ قَلبِهِ</w:t>
      </w:r>
      <w:bookmarkEnd w:id="802"/>
    </w:p>
    <w:p>
      <w:pPr>
        <w:pStyle w:val="Heading6"/>
        <w:numPr>
          <w:ilvl w:val="5"/>
          <w:numId w:val="1"/>
        </w:numPr>
        <w:rPr/>
      </w:pPr>
      <w:bookmarkStart w:id="803" w:name="__RefHeading___Toc14604940_73709187"/>
      <w:bookmarkStart w:id="804" w:name="_Toc331"/>
      <w:bookmarkEnd w:id="803"/>
      <w:r>
        <w:rPr/>
        <w:t>3506</w:t>
      </w:r>
      <w:r>
        <w:rPr>
          <w:rtl w:val="true"/>
        </w:rPr>
        <w:t xml:space="preserve"> - </w:t>
      </w:r>
      <w:r>
        <w:rPr>
          <w:rtl w:val="true"/>
        </w:rPr>
        <w:t>زبان خردمند در پس دل اوست</w:t>
      </w:r>
      <w:bookmarkEnd w:id="80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لِسانَ المؤمنِ وَراءَ قَلبِهِ ؛ فإذا أرادَ أن یَتکَلّمَ بشَیءٍ تَدَبَّرَهُ بقَلبِهِ ثُمّ أمضاهُ بلِسانِهِ ، و إنّ لِسانَ المُنافِقِ أمامَ قَلبِهِ ؛ فإذا هَمَّ بشَیءٍ أمضاهُ بلِسانِهِ و لَم یَتَدَبَّرْهُ بقَلبِهِ </w:t>
      </w:r>
      <w:r>
        <w:rPr>
          <w:rFonts w:eastAsia="Amiri" w:cs="Amiri" w:ascii="Amiri" w:hAnsi="Amiri"/>
          <w:color w:val="111111"/>
          <w:sz w:val="28"/>
          <w:szCs w:val="28"/>
          <w:rtl w:val="true"/>
          <w:lang w:bidi="ar-SA"/>
        </w:rPr>
        <w:t xml:space="preserve">. </w:t>
      </w:r>
      <w:r>
        <w:rPr>
          <w:rStyle w:val="FootnoteAnchor"/>
          <w:rtl w:val="true"/>
        </w:rPr>
        <w:footnoteReference w:id="121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العاقِلِ وَراءَ قَلبِهِ ، لِسانُ الجاهِلِ مِفتاحُ حَتفِهِ </w:t>
      </w:r>
      <w:r>
        <w:rPr>
          <w:rFonts w:eastAsia="Amiri" w:cs="Amiri" w:ascii="Amiri" w:hAnsi="Amiri"/>
          <w:color w:val="111111"/>
          <w:sz w:val="28"/>
          <w:szCs w:val="28"/>
          <w:rtl w:val="true"/>
          <w:lang w:bidi="ar-SA"/>
        </w:rPr>
        <w:t xml:space="preserve">. </w:t>
      </w:r>
      <w:r>
        <w:rPr>
          <w:rStyle w:val="FootnoteAnchor"/>
          <w:rtl w:val="true"/>
        </w:rPr>
        <w:footnoteReference w:id="12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العاقِلِ وَراءَ قَلبِهِ ، و قَلبُ الأحمَقِ وَراءَ لِسانِهِ </w:t>
      </w:r>
      <w:r>
        <w:rPr>
          <w:rFonts w:eastAsia="Amiri" w:cs="Amiri" w:ascii="Amiri" w:hAnsi="Amiri"/>
          <w:color w:val="111111"/>
          <w:sz w:val="28"/>
          <w:szCs w:val="28"/>
          <w:rtl w:val="true"/>
          <w:lang w:bidi="ar-SA"/>
        </w:rPr>
        <w:t xml:space="preserve">. </w:t>
      </w:r>
      <w:r>
        <w:rPr>
          <w:rStyle w:val="FootnoteAnchor"/>
          <w:rtl w:val="true"/>
        </w:rPr>
        <w:footnoteReference w:id="12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لِسانَ المؤمنِ مِن وَراءِ قَلبِهِ ، و إنّ قَلبَ المُنافِقِ مِن وَراءِ لِسانِهِ ؛ لأنّ المؤمنَ إذا أرادَ أن یَتکَلّمَ بکلامٍ تَدَبَّرَهُ فی نَفسِهِ ، فإن کانَ خَیرا أبداهُ و إن کانَ شَرّا و اراهُ ، و إنّ المُنافِقَ یَتکَلّمُ بما أتی علی لِسانِهِ لا یَدری ما ذا لَهُ و ما ذا علَیهِ </w:t>
      </w:r>
      <w:r>
        <w:rPr>
          <w:rFonts w:eastAsia="Amiri" w:cs="Amiri" w:ascii="Amiri" w:hAnsi="Amiri"/>
          <w:color w:val="111111"/>
          <w:sz w:val="28"/>
          <w:szCs w:val="28"/>
          <w:rtl w:val="true"/>
          <w:lang w:bidi="ar-SA"/>
        </w:rPr>
        <w:t xml:space="preserve">. </w:t>
      </w:r>
      <w:r>
        <w:rPr>
          <w:rStyle w:val="FootnoteAnchor"/>
          <w:rtl w:val="true"/>
        </w:rPr>
        <w:footnoteReference w:id="1213"/>
      </w:r>
    </w:p>
    <w:p>
      <w:pPr>
        <w:pStyle w:val="BookText"/>
        <w:rPr/>
      </w:pPr>
      <w:r>
        <w:rPr>
          <w:rFonts w:eastAsia="Times New Roman" w:cs="Times New Roman" w:ascii="Times New Roman" w:hAnsi="Times New Roman"/>
          <w:color w:val="111111"/>
          <w:sz w:val="28"/>
          <w:szCs w:val="28"/>
          <w:lang w:val="en-US" w:bidi="en-US"/>
        </w:rPr>
        <w:t>3506</w:t>
      </w:r>
    </w:p>
    <w:p>
      <w:pPr>
        <w:pStyle w:val="BookText"/>
        <w:rPr/>
      </w:pPr>
      <w:r>
        <w:rPr>
          <w:rFonts w:ascii="IRNazanin" w:hAnsi="IRNazanin" w:eastAsia="IRNazanin"/>
          <w:color w:val="111111"/>
          <w:sz w:val="28"/>
          <w:sz w:val="28"/>
          <w:szCs w:val="28"/>
          <w:rtl w:val="true"/>
          <w:lang w:bidi="fa-IR"/>
        </w:rPr>
        <w:t>زبان خردمند در پس دل اوست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که زبان مؤمن در پس دل اوست؛ هرگاه بخواهد چیزی بگوید در دل به آن می اندیشد و سپس بر زبان می راندش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زبان منافق جلوی دل اوست؛ هرگاه قصد سخنی کند آن را به زبان می آورد و در دل به آن نمی اندیشد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خردمند، در پس دل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نادان، کلید مرگ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خردمند، در پس دل اوست و دل نابخرد، در پس زبان او</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مؤمن، در پشت دل اوست و دل منافق، در پشت زبان او؛ زیرا مؤمن هرگاه بخواهد سخنی بگوید، ابتدا درباره آن می اندیشد؛ اگر خوب بود اظهارش می کند و اگر بد بود آن را پنهان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منافق هرچه به زبانش آید می گوید، بی آن که بداند چه سخنی به سود و چه سخنی به زیان اوست</w:t>
      </w:r>
      <w:r>
        <w:rPr>
          <w:rFonts w:eastAsia="IRNazanin" w:cs="IRNazanin"/>
          <w:color w:val="111111"/>
          <w:sz w:val="28"/>
          <w:szCs w:val="28"/>
          <w:rtl w:val="true"/>
          <w:lang w:bidi="fa-IR"/>
        </w:rPr>
        <w:t>.</w:t>
      </w:r>
      <w:bookmarkStart w:id="805" w:name="pg11929_104287"/>
    </w:p>
    <w:p>
      <w:pPr>
        <w:pStyle w:val="BookText"/>
        <w:rPr/>
      </w:pPr>
      <w:bookmarkEnd w:id="805"/>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قَلبُ الأحمَقِ فی فَمِهِ ، و فَمُ الحَکیمِ فی قَلبِهِ </w:t>
      </w:r>
      <w:r>
        <w:rPr>
          <w:rFonts w:eastAsia="Amiri" w:cs="Amiri" w:ascii="Amiri" w:hAnsi="Amiri"/>
          <w:color w:val="111111"/>
          <w:sz w:val="28"/>
          <w:szCs w:val="28"/>
          <w:rtl w:val="true"/>
          <w:lang w:bidi="ar-SA"/>
        </w:rPr>
        <w:t xml:space="preserve">. </w:t>
      </w:r>
      <w:r>
        <w:rPr>
          <w:rStyle w:val="FootnoteAnchor"/>
          <w:rtl w:val="true"/>
        </w:rPr>
        <w:footnoteReference w:id="1214"/>
      </w:r>
    </w:p>
    <w:p>
      <w:pPr>
        <w:pStyle w:val="BookText"/>
        <w:rPr/>
      </w:pP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نابخرد، در دهان اوست و دهان حکیم، در دل او</w:t>
      </w:r>
      <w:r>
        <w:rPr>
          <w:rFonts w:eastAsia="IRNazanin" w:cs="IRNazanin"/>
          <w:color w:val="111111"/>
          <w:sz w:val="28"/>
          <w:szCs w:val="28"/>
          <w:rtl w:val="true"/>
          <w:lang w:bidi="fa-IR"/>
        </w:rPr>
        <w:t>.</w:t>
      </w:r>
    </w:p>
    <w:p>
      <w:pPr>
        <w:pStyle w:val="Heading5"/>
        <w:numPr>
          <w:ilvl w:val="4"/>
          <w:numId w:val="1"/>
        </w:numPr>
        <w:rPr/>
      </w:pPr>
      <w:bookmarkStart w:id="806" w:name="__RefHeading___Toc14604942_73709187"/>
      <w:bookmarkStart w:id="807" w:name="_Toc332"/>
      <w:bookmarkEnd w:id="806"/>
      <w:r>
        <w:rPr/>
        <w:t>3507</w:t>
      </w:r>
      <w:r>
        <w:rPr>
          <w:rtl w:val="true"/>
        </w:rPr>
        <w:t xml:space="preserve"> - </w:t>
      </w:r>
      <w:r>
        <w:rPr>
          <w:rtl w:val="true"/>
        </w:rPr>
        <w:t>حَقُّ اللِّسانِ</w:t>
      </w:r>
      <w:bookmarkEnd w:id="807"/>
    </w:p>
    <w:p>
      <w:pPr>
        <w:pStyle w:val="Heading6"/>
        <w:numPr>
          <w:ilvl w:val="5"/>
          <w:numId w:val="1"/>
        </w:numPr>
        <w:rPr/>
      </w:pPr>
      <w:bookmarkStart w:id="808" w:name="__RefHeading___Toc14604944_73709187"/>
      <w:bookmarkStart w:id="809" w:name="_Toc333"/>
      <w:bookmarkEnd w:id="808"/>
      <w:r>
        <w:rPr/>
        <w:t>3507</w:t>
      </w:r>
      <w:r>
        <w:rPr>
          <w:rtl w:val="true"/>
        </w:rPr>
        <w:t xml:space="preserve"> - </w:t>
      </w:r>
      <w:r>
        <w:rPr>
          <w:rtl w:val="true"/>
        </w:rPr>
        <w:t>حقّ زبان</w:t>
      </w:r>
      <w:bookmarkEnd w:id="809"/>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اللِّسانِ إکرامُهُ عَنِ الخَنا </w:t>
      </w:r>
      <w:r>
        <w:rPr>
          <w:rStyle w:val="FootnoteAnchor"/>
          <w:rtl w:val="true"/>
        </w:rPr>
        <w:footnoteReference w:id="1215"/>
      </w:r>
      <w:r>
        <w:rPr>
          <w:rFonts w:ascii="Amiri" w:hAnsi="Amiri" w:eastAsia="Amiri" w:cs="Amiri"/>
          <w:color w:val="111111"/>
          <w:sz w:val="28"/>
          <w:sz w:val="28"/>
          <w:szCs w:val="28"/>
          <w:rtl w:val="true"/>
          <w:lang w:bidi="ar-SA"/>
        </w:rPr>
        <w:t xml:space="preserve">، و تَعویدُهُ الخَیرَ ، و تَرکُ الفُضولِ التی لا فائدَةَ لَها ، و البِرُّ بالنّاسِ ، و حُسنُ القَولِ فیهِم </w:t>
      </w:r>
      <w:r>
        <w:rPr>
          <w:rFonts w:eastAsia="Amiri" w:cs="Amiri" w:ascii="Amiri" w:hAnsi="Amiri"/>
          <w:color w:val="111111"/>
          <w:sz w:val="28"/>
          <w:szCs w:val="28"/>
          <w:rtl w:val="true"/>
          <w:lang w:bidi="ar-SA"/>
        </w:rPr>
        <w:t xml:space="preserve">. </w:t>
      </w:r>
      <w:r>
        <w:rPr>
          <w:rStyle w:val="FootnoteAnchor"/>
          <w:rtl w:val="true"/>
        </w:rPr>
        <w:footnoteReference w:id="1216"/>
      </w:r>
    </w:p>
    <w:p>
      <w:pPr>
        <w:pStyle w:val="BookText"/>
        <w:rPr/>
      </w:pPr>
      <w:r>
        <w:rPr>
          <w:rStyle w:val="FootnoteAnchor"/>
          <w:rtl w:val="true"/>
        </w:rPr>
        <w:footnoteReference w:id="121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3507</w:t>
      </w:r>
    </w:p>
    <w:p>
      <w:pPr>
        <w:pStyle w:val="BookText"/>
        <w:rPr/>
      </w:pPr>
      <w:r>
        <w:rPr>
          <w:rFonts w:ascii="Amiri" w:hAnsi="Amiri" w:eastAsia="Amiri" w:cs="Amiri"/>
          <w:color w:val="111111"/>
          <w:sz w:val="28"/>
          <w:sz w:val="28"/>
          <w:szCs w:val="28"/>
          <w:rtl w:val="true"/>
          <w:lang w:bidi="ar-SA"/>
        </w:rPr>
        <w:t>حقّ زبان</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زبان، منزّه داشتن آن از زشت گویی است و عادت دادنش به خوبی و فرو گذاشتن زیاده گویی های بیهوده و نیکی به مردم و خوب گفتن درباره آنان</w:t>
      </w:r>
      <w:r>
        <w:rPr>
          <w:rFonts w:eastAsia="IRNazanin" w:cs="IRNazanin"/>
          <w:color w:val="111111"/>
          <w:sz w:val="28"/>
          <w:szCs w:val="28"/>
          <w:rtl w:val="true"/>
          <w:lang w:bidi="fa-IR"/>
        </w:rPr>
        <w:t>.</w:t>
      </w:r>
    </w:p>
    <w:p>
      <w:pPr>
        <w:pStyle w:val="Heading5"/>
        <w:numPr>
          <w:ilvl w:val="4"/>
          <w:numId w:val="1"/>
        </w:numPr>
        <w:rPr/>
      </w:pPr>
      <w:bookmarkStart w:id="810" w:name="__RefHeading___Toc14604946_73709187"/>
      <w:bookmarkStart w:id="811" w:name="_Toc334"/>
      <w:bookmarkEnd w:id="810"/>
      <w:r>
        <w:rPr/>
        <w:t>3508</w:t>
      </w:r>
      <w:r>
        <w:rPr>
          <w:rtl w:val="true"/>
        </w:rPr>
        <w:t xml:space="preserve"> - </w:t>
      </w:r>
      <w:r>
        <w:rPr>
          <w:rtl w:val="true"/>
        </w:rPr>
        <w:t>سَلامَةُ الإنسانِ فی حِفظِ اللِّسانِ</w:t>
      </w:r>
      <w:bookmarkEnd w:id="811"/>
    </w:p>
    <w:p>
      <w:pPr>
        <w:pStyle w:val="Heading6"/>
        <w:numPr>
          <w:ilvl w:val="5"/>
          <w:numId w:val="1"/>
        </w:numPr>
        <w:rPr/>
      </w:pPr>
      <w:bookmarkStart w:id="812" w:name="__RefHeading___Toc14604948_73709187"/>
      <w:bookmarkStart w:id="813" w:name="_Toc335"/>
      <w:bookmarkEnd w:id="812"/>
      <w:r>
        <w:rPr/>
        <w:t>3508</w:t>
      </w:r>
      <w:r>
        <w:rPr>
          <w:rtl w:val="true"/>
        </w:rPr>
        <w:t xml:space="preserve"> - </w:t>
      </w:r>
      <w:r>
        <w:rPr>
          <w:rtl w:val="true"/>
        </w:rPr>
        <w:t>سلامت انسان در نگهداری زبان است</w:t>
      </w:r>
      <w:bookmarkEnd w:id="81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سَلامَةُ الإنسانِ فی حِفظِ اللِّسانِ </w:t>
      </w:r>
      <w:r>
        <w:rPr>
          <w:rFonts w:eastAsia="Amiri" w:cs="Amiri" w:ascii="Amiri" w:hAnsi="Amiri"/>
          <w:color w:val="111111"/>
          <w:sz w:val="28"/>
          <w:szCs w:val="28"/>
          <w:rtl w:val="true"/>
          <w:lang w:bidi="ar-SA"/>
        </w:rPr>
        <w:t xml:space="preserve">. </w:t>
      </w:r>
      <w:r>
        <w:rPr>
          <w:rStyle w:val="FootnoteAnchor"/>
          <w:rtl w:val="true"/>
        </w:rPr>
        <w:footnoteReference w:id="121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یَسلَمُ أحَدٌ مِن الذُّنوبِ حتّی یَخزُنَ لِسانَهُ </w:t>
      </w:r>
      <w:r>
        <w:rPr>
          <w:rFonts w:eastAsia="Amiri" w:cs="Amiri" w:ascii="Amiri" w:hAnsi="Amiri"/>
          <w:color w:val="111111"/>
          <w:sz w:val="28"/>
          <w:szCs w:val="28"/>
          <w:rtl w:val="true"/>
          <w:lang w:bidi="ar-SA"/>
        </w:rPr>
        <w:t xml:space="preserve">. </w:t>
      </w:r>
      <w:r>
        <w:rPr>
          <w:rStyle w:val="FootnoteAnchor"/>
          <w:rtl w:val="true"/>
        </w:rPr>
        <w:footnoteReference w:id="121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راحَةُ الإنسانِ فی حَبسِ اللِّسانِ </w:t>
      </w:r>
      <w:r>
        <w:rPr>
          <w:rFonts w:eastAsia="Amiri" w:cs="Amiri" w:ascii="Amiri" w:hAnsi="Amiri"/>
          <w:color w:val="111111"/>
          <w:sz w:val="28"/>
          <w:szCs w:val="28"/>
          <w:rtl w:val="true"/>
          <w:lang w:bidi="ar-SA"/>
        </w:rPr>
        <w:t xml:space="preserve">. </w:t>
      </w:r>
      <w:r>
        <w:rPr>
          <w:rStyle w:val="FootnoteAnchor"/>
          <w:rtl w:val="true"/>
        </w:rPr>
        <w:footnoteReference w:id="1220"/>
      </w:r>
    </w:p>
    <w:p>
      <w:pPr>
        <w:pStyle w:val="BookText"/>
        <w:rPr/>
      </w:pPr>
      <w:r>
        <w:rPr>
          <w:rFonts w:eastAsia="Times New Roman" w:cs="Times New Roman" w:ascii="Times New Roman" w:hAnsi="Times New Roman"/>
          <w:color w:val="111111"/>
          <w:sz w:val="28"/>
          <w:szCs w:val="28"/>
          <w:lang w:val="en-US" w:bidi="en-US"/>
        </w:rPr>
        <w:t>3508</w:t>
      </w:r>
    </w:p>
    <w:p>
      <w:pPr>
        <w:pStyle w:val="BookText"/>
        <w:rPr/>
      </w:pPr>
      <w:r>
        <w:rPr>
          <w:rFonts w:ascii="IRNazanin" w:hAnsi="IRNazanin" w:eastAsia="IRNazanin"/>
          <w:color w:val="111111"/>
          <w:sz w:val="28"/>
          <w:sz w:val="28"/>
          <w:szCs w:val="28"/>
          <w:rtl w:val="true"/>
          <w:lang w:bidi="fa-IR"/>
        </w:rPr>
        <w:t>سلامت انسان در نگهداری زبان است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انسان، در نگهداری زبان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از گناهان در امان نمی ماند مگر آن که زبانش را در کام کشد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آسایش انسان، در زندانی کردن زبان است</w:t>
      </w:r>
      <w:r>
        <w:rPr>
          <w:rFonts w:eastAsia="IRNazanin" w:cs="IRNazanin"/>
          <w:color w:val="111111"/>
          <w:sz w:val="28"/>
          <w:szCs w:val="28"/>
          <w:rtl w:val="true"/>
          <w:lang w:bidi="fa-IR"/>
        </w:rPr>
        <w:t>.</w:t>
      </w:r>
      <w:bookmarkStart w:id="814" w:name="pg11929_104288"/>
    </w:p>
    <w:p>
      <w:pPr>
        <w:pStyle w:val="BookText"/>
        <w:rPr/>
      </w:pPr>
      <w:bookmarkEnd w:id="814"/>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عَمِلَ مَن لَم یَحفَظْ لِسانَهُ </w:t>
      </w:r>
      <w:r>
        <w:rPr>
          <w:rFonts w:eastAsia="Amiri" w:cs="Amiri" w:ascii="Amiri" w:hAnsi="Amiri"/>
          <w:color w:val="111111"/>
          <w:sz w:val="28"/>
          <w:szCs w:val="28"/>
          <w:rtl w:val="true"/>
          <w:lang w:bidi="ar-SA"/>
        </w:rPr>
        <w:t xml:space="preserve">. </w:t>
      </w:r>
      <w:r>
        <w:rPr>
          <w:rStyle w:val="FootnoteAnchor"/>
          <w:rtl w:val="true"/>
        </w:rPr>
        <w:footnoteReference w:id="122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حِفظُ اللِّسانِ و بَذلُ الإحسانِ مِن أفضَلِ فَضائلِ الإنسانِ </w:t>
      </w:r>
      <w:r>
        <w:rPr>
          <w:rFonts w:eastAsia="Amiri" w:cs="Amiri" w:ascii="Amiri" w:hAnsi="Amiri"/>
          <w:color w:val="111111"/>
          <w:sz w:val="28"/>
          <w:szCs w:val="28"/>
          <w:rtl w:val="true"/>
          <w:lang w:bidi="ar-SA"/>
        </w:rPr>
        <w:t xml:space="preserve">. </w:t>
      </w:r>
      <w:r>
        <w:rPr>
          <w:rStyle w:val="FootnoteAnchor"/>
          <w:rtl w:val="true"/>
        </w:rPr>
        <w:footnoteReference w:id="12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حَفِظَ لِسانَهُ سَتَرَ اللّهُ عَورَتَهُ </w:t>
      </w:r>
      <w:r>
        <w:rPr>
          <w:rFonts w:eastAsia="Amiri" w:cs="Amiri" w:ascii="Amiri" w:hAnsi="Amiri"/>
          <w:color w:val="111111"/>
          <w:sz w:val="28"/>
          <w:szCs w:val="28"/>
          <w:rtl w:val="true"/>
          <w:lang w:bidi="ar-SA"/>
        </w:rPr>
        <w:t xml:space="preserve">. </w:t>
      </w:r>
      <w:r>
        <w:rPr>
          <w:rStyle w:val="FootnoteAnchor"/>
          <w:rtl w:val="true"/>
        </w:rPr>
        <w:footnoteReference w:id="12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حَفِظَ لِسانَهُ أکرَمَ نَفسَهُ </w:t>
      </w:r>
      <w:r>
        <w:rPr>
          <w:rFonts w:eastAsia="Amiri" w:cs="Amiri" w:ascii="Amiri" w:hAnsi="Amiri"/>
          <w:color w:val="111111"/>
          <w:sz w:val="28"/>
          <w:szCs w:val="28"/>
          <w:rtl w:val="true"/>
          <w:lang w:bidi="ar-SA"/>
        </w:rPr>
        <w:t xml:space="preserve">. </w:t>
      </w:r>
      <w:r>
        <w:rPr>
          <w:rStyle w:val="FootnoteAnchor"/>
          <w:rtl w:val="true"/>
        </w:rPr>
        <w:footnoteReference w:id="12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الإیمانِ حِفظُ اللِّسانِ </w:t>
      </w:r>
      <w:r>
        <w:rPr>
          <w:rFonts w:eastAsia="Amiri" w:cs="Amiri" w:ascii="Amiri" w:hAnsi="Amiri"/>
          <w:color w:val="111111"/>
          <w:sz w:val="28"/>
          <w:szCs w:val="28"/>
          <w:rtl w:val="true"/>
          <w:lang w:bidi="ar-SA"/>
        </w:rPr>
        <w:t xml:space="preserve">. </w:t>
      </w:r>
      <w:r>
        <w:rPr>
          <w:rStyle w:val="FootnoteAnchor"/>
          <w:rtl w:val="true"/>
        </w:rPr>
        <w:footnoteReference w:id="122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شیءَ أعوَدَ علَی الإنسانِ مِن حِفظِ اللِّسانِ و بَذلِ الإحسانِ </w:t>
      </w:r>
      <w:r>
        <w:rPr>
          <w:rFonts w:eastAsia="Amiri" w:cs="Amiri" w:ascii="Amiri" w:hAnsi="Amiri"/>
          <w:color w:val="111111"/>
          <w:sz w:val="28"/>
          <w:szCs w:val="28"/>
          <w:rtl w:val="true"/>
          <w:lang w:bidi="ar-SA"/>
        </w:rPr>
        <w:t xml:space="preserve">. </w:t>
      </w:r>
      <w:r>
        <w:rPr>
          <w:rStyle w:val="FootnoteAnchor"/>
          <w:rtl w:val="true"/>
        </w:rPr>
        <w:footnoteReference w:id="1226"/>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نَجاةُ المؤمنِ فی حِفظِ لِسانِهِ </w:t>
      </w:r>
      <w:r>
        <w:rPr>
          <w:rFonts w:eastAsia="Amiri" w:cs="Amiri" w:ascii="Amiri" w:hAnsi="Amiri"/>
          <w:color w:val="111111"/>
          <w:sz w:val="28"/>
          <w:szCs w:val="28"/>
          <w:rtl w:val="true"/>
          <w:lang w:bidi="ar-SA"/>
        </w:rPr>
        <w:t xml:space="preserve">. </w:t>
      </w:r>
      <w:r>
        <w:rPr>
          <w:rStyle w:val="FootnoteAnchor"/>
          <w:rtl w:val="true"/>
        </w:rPr>
        <w:footnoteReference w:id="1227"/>
      </w:r>
    </w:p>
    <w:p>
      <w:pPr>
        <w:pStyle w:val="BookText"/>
        <w:rPr/>
      </w:pPr>
      <w:r>
        <w:rPr>
          <w:rStyle w:val="FootnoteAnchor"/>
          <w:rtl w:val="true"/>
        </w:rPr>
        <w:footnoteReference w:id="1228"/>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زبانش را نگه نداشته باشد، عملی به جا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نگهداری زبان و نیکوکاری، از بهترین فضایل انسانند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زبانش را نگه دارد، خداوند عیبش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زبانش را نگه دارد، خودش را گرامی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نگهداشتن زبان، از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انسان، چیزی سودمندتر از نگهداری زبان و بذل احسان و نیکوکاری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مؤمن، در نگهداری زبان اوست</w:t>
      </w:r>
      <w:r>
        <w:rPr>
          <w:rFonts w:eastAsia="IRNazanin" w:cs="IRNazanin"/>
          <w:color w:val="111111"/>
          <w:sz w:val="28"/>
          <w:szCs w:val="28"/>
          <w:rtl w:val="true"/>
          <w:lang w:bidi="fa-IR"/>
        </w:rPr>
        <w:t>.</w:t>
      </w:r>
    </w:p>
    <w:p>
      <w:pPr>
        <w:pStyle w:val="Heading5"/>
        <w:numPr>
          <w:ilvl w:val="4"/>
          <w:numId w:val="1"/>
        </w:numPr>
        <w:rPr/>
      </w:pPr>
      <w:bookmarkStart w:id="815" w:name="__RefHeading___Toc14604950_73709187"/>
      <w:bookmarkStart w:id="816" w:name="_Toc336"/>
      <w:bookmarkEnd w:id="815"/>
      <w:r>
        <w:rPr/>
        <w:t>3509</w:t>
      </w:r>
      <w:r>
        <w:rPr>
          <w:rtl w:val="true"/>
        </w:rPr>
        <w:t xml:space="preserve"> - </w:t>
      </w:r>
      <w:r>
        <w:rPr>
          <w:rtl w:val="true"/>
        </w:rPr>
        <w:t>زَلَّةُ اللِّسانِ</w:t>
      </w:r>
      <w:bookmarkEnd w:id="816"/>
    </w:p>
    <w:p>
      <w:pPr>
        <w:pStyle w:val="Heading6"/>
        <w:numPr>
          <w:ilvl w:val="5"/>
          <w:numId w:val="1"/>
        </w:numPr>
        <w:rPr/>
      </w:pPr>
      <w:bookmarkStart w:id="817" w:name="__RefHeading___Toc14604952_73709187"/>
      <w:bookmarkStart w:id="818" w:name="_Toc337"/>
      <w:bookmarkEnd w:id="817"/>
      <w:r>
        <w:rPr/>
        <w:t>3509</w:t>
      </w:r>
      <w:r>
        <w:rPr>
          <w:rtl w:val="true"/>
        </w:rPr>
        <w:t xml:space="preserve"> - </w:t>
      </w:r>
      <w:r>
        <w:rPr>
          <w:rtl w:val="true"/>
        </w:rPr>
        <w:t>لغزش زبان</w:t>
      </w:r>
      <w:bookmarkEnd w:id="81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زَلّةُ اللّسانِ أنکی مِن إصابَةِ السِّنانِ </w:t>
      </w:r>
      <w:r>
        <w:rPr>
          <w:rFonts w:eastAsia="Amiri" w:cs="Amiri" w:ascii="Amiri" w:hAnsi="Amiri"/>
          <w:color w:val="111111"/>
          <w:sz w:val="28"/>
          <w:szCs w:val="28"/>
          <w:rtl w:val="true"/>
          <w:lang w:bidi="ar-SA"/>
        </w:rPr>
        <w:t xml:space="preserve">. </w:t>
      </w:r>
      <w:r>
        <w:rPr>
          <w:rStyle w:val="FootnoteAnchor"/>
          <w:rtl w:val="true"/>
        </w:rPr>
        <w:footnoteReference w:id="1229"/>
      </w:r>
    </w:p>
    <w:p>
      <w:pPr>
        <w:pStyle w:val="BookText"/>
        <w:rPr/>
      </w:pPr>
      <w:r>
        <w:rPr>
          <w:rFonts w:eastAsia="Times New Roman" w:cs="Times New Roman" w:ascii="Times New Roman" w:hAnsi="Times New Roman"/>
          <w:color w:val="111111"/>
          <w:sz w:val="28"/>
          <w:szCs w:val="28"/>
          <w:lang w:val="en-US" w:bidi="en-US"/>
        </w:rPr>
        <w:t>3509</w:t>
      </w:r>
    </w:p>
    <w:p>
      <w:pPr>
        <w:pStyle w:val="BookText"/>
        <w:rPr/>
      </w:pPr>
      <w:r>
        <w:rPr>
          <w:rFonts w:ascii="IRNazanin" w:hAnsi="IRNazanin" w:eastAsia="IRNazanin"/>
          <w:color w:val="111111"/>
          <w:sz w:val="28"/>
          <w:sz w:val="28"/>
          <w:szCs w:val="28"/>
          <w:rtl w:val="true"/>
          <w:lang w:bidi="fa-IR"/>
        </w:rPr>
        <w:t>لغزش زبان</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لغزش زبان، کاری تر از اصابت سرنیزه است</w:t>
      </w:r>
      <w:r>
        <w:rPr>
          <w:rFonts w:eastAsia="IRNazanin" w:cs="IRNazanin"/>
          <w:color w:val="111111"/>
          <w:sz w:val="28"/>
          <w:szCs w:val="28"/>
          <w:rtl w:val="true"/>
          <w:lang w:bidi="fa-IR"/>
        </w:rPr>
        <w:t>.</w:t>
      </w:r>
      <w:bookmarkStart w:id="819" w:name="pg11929_104289"/>
    </w:p>
    <w:p>
      <w:pPr>
        <w:pStyle w:val="BookText"/>
        <w:rPr/>
      </w:pPr>
      <w:bookmarkEnd w:id="819"/>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زَلّةُ اللِّسانِ أشَدُّ مِن جَرحِ السِّنانِ </w:t>
      </w:r>
      <w:r>
        <w:rPr>
          <w:rFonts w:eastAsia="Amiri" w:cs="Amiri" w:ascii="Amiri" w:hAnsi="Amiri"/>
          <w:color w:val="111111"/>
          <w:sz w:val="28"/>
          <w:szCs w:val="28"/>
          <w:rtl w:val="true"/>
          <w:lang w:bidi="ar-SA"/>
        </w:rPr>
        <w:t xml:space="preserve">. </w:t>
      </w:r>
      <w:r>
        <w:rPr>
          <w:rStyle w:val="FootnoteAnchor"/>
          <w:rtl w:val="true"/>
        </w:rPr>
        <w:footnoteReference w:id="12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زَلّةُ اللِّسانِ تأتی علَی الإنسانِ </w:t>
      </w:r>
      <w:r>
        <w:rPr>
          <w:rFonts w:eastAsia="Amiri" w:cs="Amiri" w:ascii="Amiri" w:hAnsi="Amiri"/>
          <w:color w:val="111111"/>
          <w:sz w:val="28"/>
          <w:szCs w:val="28"/>
          <w:rtl w:val="true"/>
          <w:lang w:bidi="ar-SA"/>
        </w:rPr>
        <w:t xml:space="preserve">. </w:t>
      </w:r>
      <w:r>
        <w:rPr>
          <w:rStyle w:val="FootnoteAnchor"/>
          <w:rtl w:val="true"/>
        </w:rPr>
        <w:footnoteReference w:id="12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زَلّةُ اللِّسانِ أشَدُّ هَلاکٍ </w:t>
      </w:r>
      <w:r>
        <w:rPr>
          <w:rFonts w:eastAsia="Amiri" w:cs="Amiri" w:ascii="Amiri" w:hAnsi="Amiri"/>
          <w:color w:val="111111"/>
          <w:sz w:val="28"/>
          <w:szCs w:val="28"/>
          <w:rtl w:val="true"/>
          <w:lang w:bidi="ar-SA"/>
        </w:rPr>
        <w:t xml:space="preserve">. </w:t>
      </w:r>
      <w:r>
        <w:rPr>
          <w:rStyle w:val="FootnoteAnchor"/>
          <w:rtl w:val="true"/>
        </w:rPr>
        <w:footnoteReference w:id="12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اِحفَظْ رأسَکَ مِن عَثرَةِ لِسانِکَ ، و ازمُمْهُ بالنَّهی و الحَزمِ و التُّقی و العَقلِ </w:t>
      </w:r>
      <w:r>
        <w:rPr>
          <w:rFonts w:eastAsia="Amiri" w:cs="Amiri" w:ascii="Amiri" w:hAnsi="Amiri"/>
          <w:color w:val="111111"/>
          <w:sz w:val="28"/>
          <w:szCs w:val="28"/>
          <w:rtl w:val="true"/>
          <w:lang w:bidi="ar-SA"/>
        </w:rPr>
        <w:t xml:space="preserve">. </w:t>
      </w:r>
      <w:r>
        <w:rPr>
          <w:rStyle w:val="FootnoteAnchor"/>
          <w:rtl w:val="true"/>
        </w:rPr>
        <w:footnoteReference w:id="12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المَرءُ یَعثُرُ برِجلِهِ فیَبری ، و یَعثُرُ بلِسانِهِ فیُقطَعُ رأسُهُ </w:t>
      </w:r>
      <w:r>
        <w:rPr>
          <w:rFonts w:eastAsia="Amiri" w:cs="Amiri" w:ascii="Amiri" w:hAnsi="Amiri"/>
          <w:color w:val="111111"/>
          <w:sz w:val="28"/>
          <w:szCs w:val="28"/>
          <w:rtl w:val="true"/>
          <w:lang w:bidi="ar-SA"/>
        </w:rPr>
        <w:t xml:space="preserve">. </w:t>
      </w:r>
      <w:r>
        <w:rPr>
          <w:rStyle w:val="FootnoteAnchor"/>
          <w:rtl w:val="true"/>
        </w:rPr>
        <w:footnoteReference w:id="1234"/>
      </w:r>
    </w:p>
    <w:p>
      <w:pPr>
        <w:pStyle w:val="BookText"/>
        <w:rPr/>
      </w:pPr>
      <w:r>
        <w:rPr>
          <w:rFonts w:ascii="Amiri" w:hAnsi="Amiri" w:eastAsia="Amiri" w:cs="Amiri"/>
          <w:color w:val="111111"/>
          <w:sz w:val="28"/>
          <w:sz w:val="28"/>
          <w:szCs w:val="28"/>
          <w:rtl w:val="true"/>
          <w:lang w:bidi="ar-SA"/>
        </w:rPr>
        <w:t>عنه علیه السلامـ فی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لی رَمَزاتِ الألحاظِ ، و سَقَطاتِ الألفاظِ ، و شَهَواتِ الجَنانِ ، و هَفَواتِ اللِّسانِ </w:t>
      </w:r>
      <w:r>
        <w:rPr>
          <w:rFonts w:eastAsia="Amiri" w:cs="Amiri" w:ascii="Amiri" w:hAnsi="Amiri"/>
          <w:color w:val="111111"/>
          <w:sz w:val="28"/>
          <w:szCs w:val="28"/>
          <w:rtl w:val="true"/>
          <w:lang w:bidi="ar-SA"/>
        </w:rPr>
        <w:t xml:space="preserve">. </w:t>
      </w:r>
      <w:r>
        <w:rPr>
          <w:rStyle w:val="FootnoteAnchor"/>
          <w:rtl w:val="true"/>
        </w:rPr>
        <w:footnoteReference w:id="1235"/>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لغزش زبان، بدتر از زخم سرنیزه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لغزش زبان، انسان را نابود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لغزش زبان، سخت ترین هلاکت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 زبانت نگه دار و با خردمندی و استوار اندیشی و پرهیزگاری و عقل، آن را مهار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پایش می لغزد و خوب می شود و زبانش می لغزد و سرش بریده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دعا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 چشم و ابرو و بیهوده گویی ها و خواهش های دل و لغزش های زبانِ مرا بر من ببخشای</w:t>
      </w:r>
      <w:r>
        <w:rPr>
          <w:rFonts w:eastAsia="IRNazanin" w:cs="IRNazanin"/>
          <w:color w:val="111111"/>
          <w:sz w:val="28"/>
          <w:szCs w:val="28"/>
          <w:rtl w:val="true"/>
          <w:lang w:bidi="fa-IR"/>
        </w:rPr>
        <w:t>.</w:t>
      </w:r>
    </w:p>
    <w:p>
      <w:pPr>
        <w:pStyle w:val="Heading5"/>
        <w:numPr>
          <w:ilvl w:val="4"/>
          <w:numId w:val="1"/>
        </w:numPr>
        <w:rPr/>
      </w:pPr>
      <w:bookmarkStart w:id="820" w:name="__RefHeading___Toc14604954_73709187"/>
      <w:bookmarkStart w:id="821" w:name="_Toc338"/>
      <w:bookmarkEnd w:id="820"/>
      <w:r>
        <w:rPr/>
        <w:t>3510</w:t>
      </w:r>
      <w:r>
        <w:rPr>
          <w:rtl w:val="true"/>
        </w:rPr>
        <w:t xml:space="preserve"> - </w:t>
      </w:r>
      <w:r>
        <w:rPr>
          <w:rtl w:val="true"/>
        </w:rPr>
        <w:t>فِتنَةُ اللِّسانِ</w:t>
      </w:r>
      <w:bookmarkEnd w:id="821"/>
    </w:p>
    <w:p>
      <w:pPr>
        <w:pStyle w:val="Heading6"/>
        <w:numPr>
          <w:ilvl w:val="5"/>
          <w:numId w:val="1"/>
        </w:numPr>
        <w:rPr/>
      </w:pPr>
      <w:bookmarkStart w:id="822" w:name="__RefHeading___Toc14604956_73709187"/>
      <w:bookmarkStart w:id="823" w:name="_Toc339"/>
      <w:bookmarkEnd w:id="822"/>
      <w:r>
        <w:rPr/>
        <w:t>3510</w:t>
      </w:r>
      <w:r>
        <w:rPr>
          <w:rtl w:val="true"/>
        </w:rPr>
        <w:t xml:space="preserve"> - </w:t>
      </w:r>
      <w:r>
        <w:rPr>
          <w:rtl w:val="true"/>
        </w:rPr>
        <w:t>گزِش زبان</w:t>
      </w:r>
      <w:bookmarkEnd w:id="82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فِتنَةُ اللِّسانِ أشَدُّ مِن ضَربِ السَّیفِ </w:t>
      </w:r>
      <w:r>
        <w:rPr>
          <w:rFonts w:eastAsia="Amiri" w:cs="Amiri" w:ascii="Amiri" w:hAnsi="Amiri"/>
          <w:color w:val="111111"/>
          <w:sz w:val="28"/>
          <w:szCs w:val="28"/>
          <w:rtl w:val="true"/>
          <w:lang w:bidi="ar-SA"/>
        </w:rPr>
        <w:t xml:space="preserve">. </w:t>
      </w:r>
      <w:r>
        <w:rPr>
          <w:rStyle w:val="FootnoteAnchor"/>
          <w:rtl w:val="true"/>
        </w:rPr>
        <w:footnoteReference w:id="123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 اللِّسانِ أشَدُّ مِن ضَربِ السِّنانِ </w:t>
      </w:r>
      <w:r>
        <w:rPr>
          <w:rFonts w:eastAsia="Amiri" w:cs="Amiri" w:ascii="Amiri" w:hAnsi="Amiri"/>
          <w:color w:val="111111"/>
          <w:sz w:val="28"/>
          <w:szCs w:val="28"/>
          <w:rtl w:val="true"/>
          <w:lang w:bidi="ar-SA"/>
        </w:rPr>
        <w:t xml:space="preserve">. </w:t>
      </w:r>
      <w:r>
        <w:rPr>
          <w:rStyle w:val="FootnoteAnchor"/>
          <w:rtl w:val="true"/>
        </w:rPr>
        <w:footnoteReference w:id="1237"/>
      </w:r>
    </w:p>
    <w:p>
      <w:pPr>
        <w:pStyle w:val="BookText"/>
        <w:rPr/>
      </w:pPr>
      <w:r>
        <w:rPr>
          <w:rFonts w:eastAsia="Times New Roman" w:cs="Times New Roman" w:ascii="Times New Roman" w:hAnsi="Times New Roman"/>
          <w:color w:val="111111"/>
          <w:sz w:val="28"/>
          <w:szCs w:val="28"/>
          <w:lang w:val="en-US" w:bidi="en-US"/>
        </w:rPr>
        <w:t>3510</w:t>
      </w:r>
    </w:p>
    <w:p>
      <w:pPr>
        <w:pStyle w:val="BookText"/>
        <w:rPr/>
      </w:pPr>
      <w:r>
        <w:rPr>
          <w:rFonts w:ascii="IRNazanin" w:hAnsi="IRNazanin" w:eastAsia="IRNazanin"/>
          <w:color w:val="111111"/>
          <w:sz w:val="28"/>
          <w:sz w:val="28"/>
          <w:szCs w:val="28"/>
          <w:rtl w:val="true"/>
          <w:lang w:bidi="fa-IR"/>
        </w:rPr>
        <w:t>گزِش زبان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گزش زبان، سخت تر از ضربت شمشیر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زبان، دردناکتر از ضربت سرنیزه است</w:t>
      </w:r>
      <w:r>
        <w:rPr>
          <w:rFonts w:eastAsia="IRNazanin" w:cs="IRNazanin"/>
          <w:color w:val="111111"/>
          <w:sz w:val="28"/>
          <w:szCs w:val="28"/>
          <w:rtl w:val="true"/>
          <w:lang w:bidi="fa-IR"/>
        </w:rPr>
        <w:t>.</w:t>
      </w:r>
      <w:bookmarkStart w:id="824" w:name="pg11929_104290"/>
    </w:p>
    <w:p>
      <w:pPr>
        <w:pStyle w:val="BookText"/>
        <w:rPr/>
      </w:pPr>
      <w:bookmarkEnd w:id="824"/>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اِملِکْ حَمِیَّةَ أنفِکَ ، و سَورَةَ حَدِّکَ ، و سَطوَةَ یَدِکَ ، و غَربَ لِسانِکَ </w:t>
      </w:r>
      <w:r>
        <w:rPr>
          <w:rFonts w:eastAsia="Amiri" w:cs="Amiri" w:ascii="Amiri" w:hAnsi="Amiri"/>
          <w:color w:val="111111"/>
          <w:sz w:val="28"/>
          <w:szCs w:val="28"/>
          <w:rtl w:val="true"/>
          <w:lang w:bidi="ar-SA"/>
        </w:rPr>
        <w:t xml:space="preserve">. </w:t>
      </w:r>
      <w:r>
        <w:rPr>
          <w:rStyle w:val="FootnoteAnchor"/>
          <w:rtl w:val="true"/>
        </w:rPr>
        <w:footnoteReference w:id="12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 اللِّسانِ أمضی مِن حَدِّ السِّنانِ </w:t>
      </w:r>
      <w:r>
        <w:rPr>
          <w:rFonts w:eastAsia="Amiri" w:cs="Amiri" w:ascii="Amiri" w:hAnsi="Amiri"/>
          <w:color w:val="111111"/>
          <w:sz w:val="28"/>
          <w:szCs w:val="28"/>
          <w:rtl w:val="true"/>
          <w:lang w:bidi="ar-SA"/>
        </w:rPr>
        <w:t xml:space="preserve">. </w:t>
      </w:r>
      <w:r>
        <w:rPr>
          <w:rStyle w:val="FootnoteAnchor"/>
          <w:rtl w:val="true"/>
        </w:rPr>
        <w:footnoteReference w:id="12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 السِّنانِ یَقطَعُ الأوصالَ ، و حَدُّ اللِّسانِ یَقطَعُ الآجالَ </w:t>
      </w:r>
      <w:r>
        <w:rPr>
          <w:rFonts w:eastAsia="Amiri" w:cs="Amiri" w:ascii="Amiri" w:hAnsi="Amiri"/>
          <w:color w:val="111111"/>
          <w:sz w:val="28"/>
          <w:szCs w:val="28"/>
          <w:rtl w:val="true"/>
          <w:lang w:bidi="ar-SA"/>
        </w:rPr>
        <w:t xml:space="preserve">. </w:t>
      </w:r>
      <w:r>
        <w:rPr>
          <w:rStyle w:val="FootnoteAnchor"/>
          <w:rtl w:val="true"/>
        </w:rPr>
        <w:footnoteReference w:id="12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طَعنُ اللِّسانِ أمَضُّ مِن طَعنِ السِّنانِ </w:t>
      </w:r>
      <w:r>
        <w:rPr>
          <w:rFonts w:eastAsia="Amiri" w:cs="Amiri" w:ascii="Amiri" w:hAnsi="Amiri"/>
          <w:color w:val="111111"/>
          <w:sz w:val="28"/>
          <w:szCs w:val="28"/>
          <w:rtl w:val="true"/>
          <w:lang w:bidi="ar-SA"/>
        </w:rPr>
        <w:t xml:space="preserve">. </w:t>
      </w:r>
      <w:r>
        <w:rPr>
          <w:rStyle w:val="FootnoteAnchor"/>
          <w:rtl w:val="true"/>
        </w:rPr>
        <w:footnoteReference w:id="1241"/>
      </w:r>
    </w:p>
    <w:p>
      <w:pPr>
        <w:pStyle w:val="BookText"/>
        <w:rPr/>
      </w:pPr>
      <w:r>
        <w:rPr>
          <w:rStyle w:val="FootnoteAnchor"/>
          <w:rtl w:val="true"/>
        </w:rPr>
        <w:footnoteReference w:id="1242"/>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بادِ بینی و تندیِ خشم و ضربت دست و تیزی زبانت، مسلّط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تیزی زبان، برنده تر از تیزی سرنیزه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تیزی سرنیزه، بندها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هم می گسلد و تیزی زبان، رشته اجلها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زبان، دردناکتر از ضربت سرنیزه است</w:t>
      </w:r>
      <w:r>
        <w:rPr>
          <w:rFonts w:eastAsia="IRNazanin" w:cs="IRNazanin"/>
          <w:color w:val="111111"/>
          <w:sz w:val="28"/>
          <w:szCs w:val="28"/>
          <w:rtl w:val="true"/>
          <w:lang w:bidi="fa-IR"/>
        </w:rPr>
        <w:t>.</w:t>
      </w:r>
    </w:p>
    <w:p>
      <w:pPr>
        <w:pStyle w:val="Heading5"/>
        <w:numPr>
          <w:ilvl w:val="4"/>
          <w:numId w:val="1"/>
        </w:numPr>
        <w:rPr/>
      </w:pPr>
      <w:bookmarkStart w:id="825" w:name="__RefHeading___Toc14604958_73709187"/>
      <w:bookmarkStart w:id="826" w:name="_Toc340"/>
      <w:bookmarkEnd w:id="825"/>
      <w:r>
        <w:rPr/>
        <w:t>3511</w:t>
      </w:r>
      <w:r>
        <w:rPr>
          <w:rtl w:val="true"/>
        </w:rPr>
        <w:t xml:space="preserve"> - </w:t>
      </w:r>
      <w:r>
        <w:rPr>
          <w:rtl w:val="true"/>
        </w:rPr>
        <w:t>خَطَرُ اللِّسانِ</w:t>
      </w:r>
      <w:bookmarkEnd w:id="826"/>
    </w:p>
    <w:p>
      <w:pPr>
        <w:pStyle w:val="Heading6"/>
        <w:numPr>
          <w:ilvl w:val="5"/>
          <w:numId w:val="1"/>
        </w:numPr>
        <w:rPr/>
      </w:pPr>
      <w:bookmarkStart w:id="827" w:name="__RefHeading___Toc14604960_73709187"/>
      <w:bookmarkStart w:id="828" w:name="_Toc341"/>
      <w:bookmarkEnd w:id="827"/>
      <w:r>
        <w:rPr/>
        <w:t>3511</w:t>
      </w:r>
      <w:r>
        <w:rPr>
          <w:rtl w:val="true"/>
        </w:rPr>
        <w:t xml:space="preserve"> - </w:t>
      </w:r>
      <w:r>
        <w:rPr>
          <w:rtl w:val="true"/>
        </w:rPr>
        <w:t>خطر زبان</w:t>
      </w:r>
      <w:bookmarkEnd w:id="82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بَلاءُ الإنسانِ مِن اللِّسانِ </w:t>
      </w:r>
      <w:r>
        <w:rPr>
          <w:rFonts w:eastAsia="Amiri" w:cs="Amiri" w:ascii="Amiri" w:hAnsi="Amiri"/>
          <w:color w:val="111111"/>
          <w:sz w:val="28"/>
          <w:szCs w:val="28"/>
          <w:rtl w:val="true"/>
          <w:lang w:bidi="ar-SA"/>
        </w:rPr>
        <w:t xml:space="preserve">. </w:t>
      </w:r>
      <w:r>
        <w:rPr>
          <w:rStyle w:val="FootnoteAnchor"/>
          <w:rtl w:val="true"/>
        </w:rPr>
        <w:footnoteReference w:id="124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البَلاءُ مُوَکَّلٌ بالمَنطِقِ </w:t>
      </w:r>
      <w:r>
        <w:rPr>
          <w:rFonts w:eastAsia="Amiri" w:cs="Amiri" w:ascii="Amiri" w:hAnsi="Amiri"/>
          <w:color w:val="111111"/>
          <w:sz w:val="28"/>
          <w:szCs w:val="28"/>
          <w:rtl w:val="true"/>
          <w:lang w:bidi="ar-SA"/>
        </w:rPr>
        <w:t xml:space="preserve">. </w:t>
      </w:r>
      <w:r>
        <w:rPr>
          <w:rStyle w:val="FootnoteAnchor"/>
          <w:rtl w:val="true"/>
        </w:rPr>
        <w:footnoteReference w:id="124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أمسِکْ لِسانَکَ ؛ فإنّها صَدَقَةٌ تَصَّدَّقُ بها علی نَفسِکَ </w:t>
      </w:r>
      <w:r>
        <w:rPr>
          <w:rFonts w:eastAsia="Amiri" w:cs="Amiri" w:ascii="Amiri" w:hAnsi="Amiri"/>
          <w:color w:val="111111"/>
          <w:sz w:val="28"/>
          <w:szCs w:val="28"/>
          <w:rtl w:val="true"/>
          <w:lang w:bidi="ar-SA"/>
        </w:rPr>
        <w:t xml:space="preserve">. </w:t>
      </w:r>
      <w:r>
        <w:rPr>
          <w:rStyle w:val="FootnoteAnchor"/>
          <w:rtl w:val="true"/>
        </w:rPr>
        <w:footnoteReference w:id="124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لِسانٍ أتی علی إنسانٍ </w:t>
      </w:r>
      <w:r>
        <w:rPr>
          <w:rFonts w:eastAsia="Amiri" w:cs="Amiri" w:ascii="Amiri" w:hAnsi="Amiri"/>
          <w:color w:val="111111"/>
          <w:sz w:val="28"/>
          <w:szCs w:val="28"/>
          <w:rtl w:val="true"/>
          <w:lang w:bidi="ar-SA"/>
        </w:rPr>
        <w:t xml:space="preserve">. </w:t>
      </w:r>
      <w:r>
        <w:rPr>
          <w:rStyle w:val="FootnoteAnchor"/>
          <w:rtl w:val="true"/>
        </w:rPr>
        <w:footnoteReference w:id="1246"/>
      </w:r>
    </w:p>
    <w:p>
      <w:pPr>
        <w:pStyle w:val="BookText"/>
        <w:rPr/>
      </w:pPr>
      <w:r>
        <w:rPr>
          <w:rFonts w:eastAsia="Times New Roman" w:cs="Times New Roman" w:ascii="Times New Roman" w:hAnsi="Times New Roman"/>
          <w:color w:val="111111"/>
          <w:sz w:val="28"/>
          <w:szCs w:val="28"/>
          <w:lang w:val="en-US" w:bidi="en-US"/>
        </w:rPr>
        <w:t>3511</w:t>
      </w:r>
    </w:p>
    <w:p>
      <w:pPr>
        <w:pStyle w:val="BookText"/>
        <w:rPr/>
      </w:pPr>
      <w:r>
        <w:rPr>
          <w:rFonts w:ascii="IRNazanin" w:hAnsi="IRNazanin" w:eastAsia="IRNazanin"/>
          <w:color w:val="111111"/>
          <w:sz w:val="28"/>
          <w:sz w:val="28"/>
          <w:szCs w:val="28"/>
          <w:rtl w:val="true"/>
          <w:lang w:bidi="fa-IR"/>
        </w:rPr>
        <w:t>خطر زبان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گرفتاری انسان از زبان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وکیل گفتار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زبانت را نگه دار؛ زیرا نگهداشتن زبان صدقه ای است که برای خودت می دهی</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زبانهایی که به عمر انسانی پایان داده است</w:t>
      </w:r>
      <w:r>
        <w:rPr>
          <w:rFonts w:eastAsia="IRNazanin" w:cs="IRNazanin"/>
          <w:color w:val="111111"/>
          <w:sz w:val="28"/>
          <w:szCs w:val="28"/>
          <w:rtl w:val="true"/>
          <w:lang w:bidi="fa-IR"/>
        </w:rPr>
        <w:t>.</w:t>
      </w:r>
      <w:bookmarkStart w:id="829" w:name="pg11929_104291"/>
    </w:p>
    <w:p>
      <w:pPr>
        <w:pStyle w:val="BookText"/>
        <w:rPr/>
      </w:pPr>
      <w:bookmarkEnd w:id="829"/>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 مِن دَمٍ سَفَکَهُ فَمٌ </w:t>
      </w:r>
      <w:r>
        <w:rPr>
          <w:rFonts w:eastAsia="Amiri" w:cs="Amiri" w:ascii="Amiri" w:hAnsi="Amiri"/>
          <w:color w:val="111111"/>
          <w:sz w:val="28"/>
          <w:szCs w:val="28"/>
          <w:rtl w:val="true"/>
          <w:lang w:bidi="ar-SA"/>
        </w:rPr>
        <w:t xml:space="preserve">! </w:t>
      </w:r>
      <w:r>
        <w:rPr>
          <w:rStyle w:val="FootnoteAnchor"/>
          <w:rtl w:val="true"/>
        </w:rPr>
        <w:footnoteReference w:id="12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 مِن إنسانٍ أهلَکَهُ لِسانٌ </w:t>
      </w:r>
      <w:r>
        <w:rPr>
          <w:rFonts w:eastAsia="Amiri" w:cs="Amiri" w:ascii="Amiri" w:hAnsi="Amiri"/>
          <w:color w:val="111111"/>
          <w:sz w:val="28"/>
          <w:szCs w:val="28"/>
          <w:rtl w:val="true"/>
          <w:lang w:bidi="ar-SA"/>
        </w:rPr>
        <w:t xml:space="preserve">! </w:t>
      </w:r>
      <w:r>
        <w:rPr>
          <w:rStyle w:val="FootnoteAnchor"/>
          <w:rtl w:val="true"/>
        </w:rPr>
        <w:footnoteReference w:id="12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کََلِمَةٍ سَلَبَت نِعمَةً ، فاخزُنْ لِسانَکَ کَما تَخزُنُ ذَهَبَکَ وَ وَرِقَکَ </w:t>
      </w:r>
      <w:r>
        <w:rPr>
          <w:rFonts w:eastAsia="Amiri" w:cs="Amiri" w:ascii="Amiri" w:hAnsi="Amiri"/>
          <w:color w:val="111111"/>
          <w:sz w:val="28"/>
          <w:szCs w:val="28"/>
          <w:rtl w:val="true"/>
          <w:lang w:bidi="ar-SA"/>
        </w:rPr>
        <w:t xml:space="preserve">. </w:t>
      </w:r>
      <w:r>
        <w:rPr>
          <w:rStyle w:val="FootnoteAnchor"/>
          <w:rtl w:val="true"/>
        </w:rPr>
        <w:footnoteReference w:id="124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بسا خونی که دهانی آن را ریخته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 انسان که زبان به نابودیش افکنده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سخنی که نعمتی را از کف برده است، پس همان گونه که زر و سیم خود را محافظت می کنی، زبانت را نیز محافظت کن</w:t>
      </w:r>
      <w:r>
        <w:rPr>
          <w:rFonts w:eastAsia="IRNazanin" w:cs="IRNazanin"/>
          <w:color w:val="111111"/>
          <w:sz w:val="28"/>
          <w:szCs w:val="28"/>
          <w:rtl w:val="true"/>
          <w:lang w:bidi="fa-IR"/>
        </w:rPr>
        <w:t>.</w:t>
      </w:r>
    </w:p>
    <w:p>
      <w:pPr>
        <w:pStyle w:val="Heading5"/>
        <w:numPr>
          <w:ilvl w:val="4"/>
          <w:numId w:val="1"/>
        </w:numPr>
        <w:rPr/>
      </w:pPr>
      <w:bookmarkStart w:id="830" w:name="__RefHeading___Toc14604962_73709187"/>
      <w:bookmarkStart w:id="831" w:name="_Toc342"/>
      <w:bookmarkEnd w:id="830"/>
      <w:r>
        <w:rPr/>
        <w:t>3512</w:t>
      </w:r>
      <w:r>
        <w:rPr>
          <w:rtl w:val="true"/>
        </w:rPr>
        <w:t xml:space="preserve"> - </w:t>
      </w:r>
      <w:r>
        <w:rPr>
          <w:rtl w:val="true"/>
        </w:rPr>
        <w:t>التَّحذیرُ مِن مَزالقِ اللِّسانِ</w:t>
      </w:r>
      <w:bookmarkEnd w:id="831"/>
    </w:p>
    <w:p>
      <w:pPr>
        <w:pStyle w:val="Heading6"/>
        <w:numPr>
          <w:ilvl w:val="5"/>
          <w:numId w:val="1"/>
        </w:numPr>
        <w:rPr/>
      </w:pPr>
      <w:bookmarkStart w:id="832" w:name="__RefHeading___Toc14604964_73709187"/>
      <w:bookmarkStart w:id="833" w:name="_Toc343"/>
      <w:bookmarkEnd w:id="832"/>
      <w:r>
        <w:rPr/>
        <w:t>3512</w:t>
      </w:r>
      <w:r>
        <w:rPr>
          <w:rtl w:val="true"/>
        </w:rPr>
        <w:t xml:space="preserve"> - </w:t>
      </w:r>
      <w:r>
        <w:rPr>
          <w:rtl w:val="true"/>
        </w:rPr>
        <w:t>پرهیز از لغزشگاه های زبان</w:t>
      </w:r>
      <w:bookmarkEnd w:id="833"/>
    </w:p>
    <w:p>
      <w:pPr>
        <w:pStyle w:val="BookText"/>
        <w:rPr/>
      </w:pPr>
      <w:r>
        <w:rPr>
          <w:rFonts w:ascii="Amiri" w:hAnsi="Amiri" w:eastAsia="Amiri" w:cs="Amiri"/>
          <w:color w:val="111111"/>
          <w:sz w:val="28"/>
          <w:sz w:val="28"/>
          <w:szCs w:val="28"/>
          <w:rtl w:val="true"/>
          <w:lang w:bidi="ar-SA"/>
        </w:rPr>
        <w:t xml:space="preserve">الترغیب و الترهیب عن مُعاذ بنِ 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کنتُ مع النبیِّ صلی الله علیه و آله فی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أخبِرنی بعَمَلٍ یُدخِلُنی الجنَّةَ ، و یُباعدُنی عنِ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سألتَ عَن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أخبَرَهُ صلی الله علیه و آله عمّا سأل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اُخبِرُکَ بمِلاکِ ذلکَ کُلِّهِ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یا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 علَیکَ هذا، و أشارَ إلی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نَبیَّ اللّهِ، و إنّا لَمُؤاخَذونَ بما نَتکَلَّمُ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ثَکَلَتکَ اُمُّکَ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یَکُبُّ النّاسَ فی النّارِ علی وُجوهِهِم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مَناخِرِهِم ـ إلاّ حَصائدُ ألسِنَتِهِم ؟ </w:t>
      </w:r>
      <w:r>
        <w:rPr>
          <w:rFonts w:eastAsia="Amiri" w:cs="Amiri" w:ascii="Amiri" w:hAnsi="Amiri"/>
          <w:color w:val="111111"/>
          <w:sz w:val="28"/>
          <w:szCs w:val="28"/>
          <w:rtl w:val="true"/>
          <w:lang w:bidi="ar-SA"/>
        </w:rPr>
        <w:t xml:space="preserve">! </w:t>
      </w:r>
      <w:r>
        <w:rPr>
          <w:rStyle w:val="FootnoteAnchor"/>
          <w:rtl w:val="true"/>
        </w:rPr>
        <w:footnoteReference w:id="125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 اللِّسانَ کَلبٌ عَقورٌ ، إن خَلَّیتَهُ عَقَرَ </w:t>
      </w:r>
      <w:r>
        <w:rPr>
          <w:rFonts w:eastAsia="Amiri" w:cs="Amiri" w:ascii="Amiri" w:hAnsi="Amiri"/>
          <w:color w:val="111111"/>
          <w:sz w:val="28"/>
          <w:szCs w:val="28"/>
          <w:rtl w:val="true"/>
          <w:lang w:bidi="ar-SA"/>
        </w:rPr>
        <w:t xml:space="preserve">. </w:t>
      </w:r>
      <w:r>
        <w:rPr>
          <w:rStyle w:val="FootnoteAnchor"/>
          <w:rtl w:val="true"/>
        </w:rPr>
        <w:footnoteReference w:id="1251"/>
      </w:r>
    </w:p>
    <w:p>
      <w:pPr>
        <w:pStyle w:val="BookText"/>
        <w:rPr/>
      </w:pPr>
      <w:r>
        <w:rPr>
          <w:rFonts w:eastAsia="Times New Roman" w:cs="Times New Roman" w:ascii="Times New Roman" w:hAnsi="Times New Roman"/>
          <w:color w:val="111111"/>
          <w:sz w:val="28"/>
          <w:szCs w:val="28"/>
          <w:lang w:val="en-US" w:bidi="en-US"/>
        </w:rPr>
        <w:t>3512</w:t>
      </w:r>
    </w:p>
    <w:p>
      <w:pPr>
        <w:pStyle w:val="BookText"/>
        <w:rPr/>
      </w:pPr>
      <w:r>
        <w:rPr>
          <w:rFonts w:ascii="IRNazanin" w:hAnsi="IRNazanin" w:eastAsia="IRNazanin"/>
          <w:color w:val="111111"/>
          <w:sz w:val="28"/>
          <w:sz w:val="28"/>
          <w:szCs w:val="28"/>
          <w:rtl w:val="true"/>
          <w:lang w:bidi="fa-IR"/>
        </w:rPr>
        <w:t>پرهیز از لغزشگاه های زبان</w:t>
      </w:r>
    </w:p>
    <w:p>
      <w:pPr>
        <w:pStyle w:val="BookText"/>
        <w:rPr/>
      </w:pPr>
      <w:r>
        <w:rPr>
          <w:rFonts w:ascii="IRNazanin" w:hAnsi="IRNazanin" w:eastAsia="IRNazanin"/>
          <w:color w:val="111111"/>
          <w:sz w:val="28"/>
          <w:sz w:val="28"/>
          <w:szCs w:val="28"/>
          <w:rtl w:val="true"/>
          <w:lang w:bidi="fa-IR"/>
        </w:rPr>
        <w:t>الترغیب و الترهیبـ به نقل از معاذ بن جبل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سفری با پیامبر از حضرتش درباره آنچه که به بهشت می برد و از آتش دور می گرداند،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بزرگی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پاسخ سؤال را داد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بنیاد همه این ها را به تو خبر ندهم؟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زبان خود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درباره آنچه می گوییم مؤاخذه می شویم؟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 مگر مردم را چیزی جز دِرَویده های زبانشان به رو ـ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بینی ـ در آتش می افکند؟</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زبان سگ گیرنده ای است که اگر رهایش کنی، گاز می گیرد</w:t>
      </w:r>
      <w:r>
        <w:rPr>
          <w:rFonts w:eastAsia="IRNazanin" w:cs="IRNazanin"/>
          <w:color w:val="111111"/>
          <w:sz w:val="28"/>
          <w:szCs w:val="28"/>
          <w:rtl w:val="true"/>
          <w:lang w:bidi="fa-IR"/>
        </w:rPr>
        <w:t>.</w:t>
      </w:r>
      <w:bookmarkStart w:id="834" w:name="pg11929_104292"/>
    </w:p>
    <w:p>
      <w:pPr>
        <w:pStyle w:val="BookText"/>
        <w:rPr/>
      </w:pPr>
      <w:bookmarkEnd w:id="834"/>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اللِّسانُ سَبُعٌ ، إن خُلِّیَ عَنهُ عَقَرَ </w:t>
      </w:r>
      <w:r>
        <w:rPr>
          <w:rFonts w:eastAsia="Amiri" w:cs="Amiri" w:ascii="Amiri" w:hAnsi="Amiri"/>
          <w:color w:val="111111"/>
          <w:sz w:val="28"/>
          <w:szCs w:val="28"/>
          <w:rtl w:val="true"/>
          <w:lang w:bidi="ar-SA"/>
        </w:rPr>
        <w:t xml:space="preserve">. </w:t>
      </w:r>
      <w:r>
        <w:rPr>
          <w:rStyle w:val="FootnoteAnchor"/>
          <w:rtl w:val="true"/>
        </w:rPr>
        <w:footnoteReference w:id="12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اِحذَروا اللِّسانَ ؛ فإنّهُ سَهمٌ یُخطئُ </w:t>
      </w:r>
      <w:r>
        <w:rPr>
          <w:rFonts w:eastAsia="Amiri" w:cs="Amiri" w:ascii="Amiri" w:hAnsi="Amiri"/>
          <w:color w:val="111111"/>
          <w:sz w:val="28"/>
          <w:szCs w:val="28"/>
          <w:rtl w:val="true"/>
          <w:lang w:bidi="ar-SA"/>
        </w:rPr>
        <w:t xml:space="preserve">. </w:t>
      </w:r>
      <w:r>
        <w:rPr>
          <w:rStyle w:val="FootnoteAnchor"/>
          <w:rtl w:val="true"/>
        </w:rPr>
        <w:footnoteReference w:id="1253"/>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لِسانَ ابنِ آدمَ یُشرِفُ کُلَّ یَومٍ علی جَوارِحِهِ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أصبَحتُم ؟ 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بخَیرٍ إن تَرَکتَنا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فینا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یُناشِدونَهُ و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نُثابُ بکَ و نُعاقَبُ بکَ </w:t>
      </w:r>
      <w:r>
        <w:rPr>
          <w:rFonts w:eastAsia="Amiri" w:cs="Amiri" w:ascii="Amiri" w:hAnsi="Amiri"/>
          <w:color w:val="111111"/>
          <w:sz w:val="28"/>
          <w:szCs w:val="28"/>
          <w:rtl w:val="true"/>
          <w:lang w:bidi="ar-SA"/>
        </w:rPr>
        <w:t xml:space="preserve">. </w:t>
      </w:r>
      <w:r>
        <w:rPr>
          <w:rStyle w:val="FootnoteAnchor"/>
          <w:rtl w:val="true"/>
        </w:rPr>
        <w:footnoteReference w:id="125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أرادَ اللّهُ بعَبدٍ خِزیا أجری فَضیحَتَهُ علی لِسانِهِ </w:t>
      </w:r>
      <w:r>
        <w:rPr>
          <w:rFonts w:eastAsia="Amiri" w:cs="Amiri" w:ascii="Amiri" w:hAnsi="Amiri"/>
          <w:color w:val="111111"/>
          <w:sz w:val="28"/>
          <w:szCs w:val="28"/>
          <w:rtl w:val="true"/>
          <w:lang w:bidi="ar-SA"/>
        </w:rPr>
        <w:t xml:space="preserve">. </w:t>
      </w:r>
      <w:r>
        <w:rPr>
          <w:rStyle w:val="FootnoteAnchor"/>
          <w:rtl w:val="true"/>
        </w:rPr>
        <w:footnoteReference w:id="1255"/>
      </w:r>
    </w:p>
    <w:p>
      <w:pPr>
        <w:pStyle w:val="BookText"/>
        <w:rPr/>
      </w:pPr>
      <w:r>
        <w:rPr>
          <w:rStyle w:val="FootnoteAnchor"/>
          <w:rtl w:val="true"/>
        </w:rPr>
        <w:footnoteReference w:id="1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درنده ای است که اگر رها شود، گاز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زبان برحذر باشید؛ زیرا زبان تیری است که خطا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آدمیزاد، هر روز به اعضای او نزدیک می شود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اید؟ 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ما را به خود وا گذاری، خوب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کاری به ما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سوگند می دهند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به واسطه تو پاداش می یابیم و به واسطه تو کیفر 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خداوند رسوایی بنده ای را بخواهد، از طریق زبانش او را رسوا می کند</w:t>
      </w:r>
      <w:r>
        <w:rPr>
          <w:rFonts w:eastAsia="IRNazanin" w:cs="IRNazanin"/>
          <w:color w:val="111111"/>
          <w:sz w:val="28"/>
          <w:szCs w:val="28"/>
          <w:rtl w:val="true"/>
          <w:lang w:bidi="fa-IR"/>
        </w:rPr>
        <w:t>.</w:t>
      </w:r>
    </w:p>
    <w:p>
      <w:pPr>
        <w:pStyle w:val="Heading5"/>
        <w:numPr>
          <w:ilvl w:val="4"/>
          <w:numId w:val="1"/>
        </w:numPr>
        <w:rPr/>
      </w:pPr>
      <w:bookmarkStart w:id="835" w:name="__RefHeading___Toc14604966_73709187"/>
      <w:bookmarkStart w:id="836" w:name="_Toc344"/>
      <w:bookmarkEnd w:id="835"/>
      <w:r>
        <w:rPr/>
        <w:t>3513</w:t>
      </w:r>
      <w:r>
        <w:rPr>
          <w:rtl w:val="true"/>
        </w:rPr>
        <w:t xml:space="preserve"> - </w:t>
      </w:r>
      <w:r>
        <w:rPr>
          <w:rtl w:val="true"/>
        </w:rPr>
        <w:t>حَبسُ اللِّسانِ</w:t>
      </w:r>
      <w:bookmarkEnd w:id="836"/>
    </w:p>
    <w:p>
      <w:pPr>
        <w:pStyle w:val="Heading6"/>
        <w:numPr>
          <w:ilvl w:val="5"/>
          <w:numId w:val="1"/>
        </w:numPr>
        <w:rPr/>
      </w:pPr>
      <w:bookmarkStart w:id="837" w:name="__RefHeading___Toc14604968_73709187"/>
      <w:bookmarkStart w:id="838" w:name="_Toc345"/>
      <w:bookmarkEnd w:id="837"/>
      <w:r>
        <w:rPr/>
        <w:t>3513</w:t>
      </w:r>
      <w:r>
        <w:rPr>
          <w:rtl w:val="true"/>
        </w:rPr>
        <w:t xml:space="preserve"> - </w:t>
      </w:r>
      <w:r>
        <w:rPr>
          <w:rtl w:val="true"/>
        </w:rPr>
        <w:t>حبس کردن زبان</w:t>
      </w:r>
      <w:bookmarkEnd w:id="83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یَعرِفُ عَبدٌ حَقیقَةَ الإیمانِ حتّی یَخزُنَ مِن لِسانِهِ </w:t>
      </w:r>
      <w:r>
        <w:rPr>
          <w:rFonts w:eastAsia="Amiri" w:cs="Amiri" w:ascii="Amiri" w:hAnsi="Amiri"/>
          <w:color w:val="111111"/>
          <w:sz w:val="28"/>
          <w:szCs w:val="28"/>
          <w:rtl w:val="true"/>
          <w:lang w:bidi="ar-SA"/>
        </w:rPr>
        <w:t xml:space="preserve">. </w:t>
      </w:r>
      <w:r>
        <w:rPr>
          <w:rStyle w:val="FootnoteAnchor"/>
          <w:rtl w:val="true"/>
        </w:rPr>
        <w:footnoteReference w:id="125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صَلاحُ الإنسانِ فی حَبسِ اللِّسانِ </w:t>
      </w:r>
      <w:r>
        <w:rPr>
          <w:rFonts w:eastAsia="Amiri" w:cs="Amiri" w:ascii="Amiri" w:hAnsi="Amiri"/>
          <w:color w:val="111111"/>
          <w:sz w:val="28"/>
          <w:szCs w:val="28"/>
          <w:rtl w:val="true"/>
          <w:lang w:bidi="ar-SA"/>
        </w:rPr>
        <w:t xml:space="preserve">. </w:t>
      </w:r>
      <w:r>
        <w:rPr>
          <w:rStyle w:val="FootnoteAnchor"/>
          <w:rtl w:val="true"/>
        </w:rPr>
        <w:footnoteReference w:id="1258"/>
      </w:r>
    </w:p>
    <w:p>
      <w:pPr>
        <w:pStyle w:val="BookText"/>
        <w:rPr/>
      </w:pPr>
      <w:r>
        <w:rPr>
          <w:rFonts w:eastAsia="Times New Roman" w:cs="Times New Roman" w:ascii="Times New Roman" w:hAnsi="Times New Roman"/>
          <w:color w:val="111111"/>
          <w:sz w:val="28"/>
          <w:szCs w:val="28"/>
          <w:lang w:val="en-US" w:bidi="en-US"/>
        </w:rPr>
        <w:t>3513</w:t>
      </w:r>
    </w:p>
    <w:p>
      <w:pPr>
        <w:pStyle w:val="BookText"/>
        <w:rPr/>
      </w:pPr>
      <w:r>
        <w:rPr>
          <w:rFonts w:ascii="IRNazanin" w:hAnsi="IRNazanin" w:eastAsia="IRNazanin"/>
          <w:color w:val="111111"/>
          <w:sz w:val="28"/>
          <w:sz w:val="28"/>
          <w:szCs w:val="28"/>
          <w:rtl w:val="true"/>
          <w:lang w:bidi="fa-IR"/>
        </w:rPr>
        <w:t>حبس کردن زبان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 ای حقیقت ایمان را نشناسد، تا آن گاه که زبانش را در کام کشد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 انسان، در حبس کردن زبان است</w:t>
      </w:r>
      <w:r>
        <w:rPr>
          <w:rFonts w:eastAsia="IRNazanin" w:cs="IRNazanin"/>
          <w:color w:val="111111"/>
          <w:sz w:val="28"/>
          <w:szCs w:val="28"/>
          <w:rtl w:val="true"/>
          <w:lang w:bidi="fa-IR"/>
        </w:rPr>
        <w:t>.</w:t>
      </w:r>
      <w:bookmarkStart w:id="839" w:name="pg11929_104293"/>
    </w:p>
    <w:p>
      <w:pPr>
        <w:pStyle w:val="BookText"/>
        <w:rPr/>
      </w:pPr>
      <w:bookmarkEnd w:id="839"/>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شیءٍ أحَقَّ بطُولِ السِّجنِ مِن اللِّسانِ </w:t>
      </w:r>
      <w:r>
        <w:rPr>
          <w:rFonts w:eastAsia="Amiri" w:cs="Amiri" w:ascii="Amiri" w:hAnsi="Amiri"/>
          <w:color w:val="111111"/>
          <w:sz w:val="28"/>
          <w:szCs w:val="28"/>
          <w:rtl w:val="true"/>
          <w:lang w:bidi="ar-SA"/>
        </w:rPr>
        <w:t xml:space="preserve">. </w:t>
      </w:r>
      <w:r>
        <w:rPr>
          <w:rStyle w:val="FootnoteAnchor"/>
          <w:rtl w:val="true"/>
        </w:rPr>
        <w:footnoteReference w:id="125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اِحبِسْ لِسانَکَ قَبلَ أن یُطیلَ حَبسَکَ و یُردی نَفسَکَ ، فلا شیءَ أولی بطُولِ سِجنٍ مِن لِسانٍ یَعدِلُ عَنِ الصَّوابِ و یَتَسَرّعُ إلَی الجَوابِ </w:t>
      </w:r>
      <w:r>
        <w:rPr>
          <w:rFonts w:eastAsia="Amiri" w:cs="Amiri" w:ascii="Amiri" w:hAnsi="Amiri"/>
          <w:color w:val="111111"/>
          <w:sz w:val="28"/>
          <w:szCs w:val="28"/>
          <w:rtl w:val="true"/>
          <w:lang w:bidi="ar-SA"/>
        </w:rPr>
        <w:t xml:space="preserve">. </w:t>
      </w:r>
      <w:r>
        <w:rPr>
          <w:rStyle w:val="FootnoteAnchor"/>
          <w:rtl w:val="true"/>
        </w:rPr>
        <w:footnoteReference w:id="12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سَجَنَ لِسانَهُ أمِنَ مِن نَدَمِهِ </w:t>
      </w:r>
      <w:r>
        <w:rPr>
          <w:rFonts w:eastAsia="Amiri" w:cs="Amiri" w:ascii="Amiri" w:hAnsi="Amiri"/>
          <w:color w:val="111111"/>
          <w:sz w:val="28"/>
          <w:szCs w:val="28"/>
          <w:rtl w:val="true"/>
          <w:lang w:bidi="ar-SA"/>
        </w:rPr>
        <w:t xml:space="preserve">. </w:t>
      </w:r>
      <w:r>
        <w:rPr>
          <w:rStyle w:val="FootnoteAnchor"/>
          <w:rtl w:val="true"/>
        </w:rPr>
        <w:footnoteReference w:id="126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لِیَخزُنِ الرّجُلُ لِسانَهُ ؛ فإنّ هذا اللِّسانَ جَموحٌ بصاحِبِهِ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أری عَبدا یَتَّقی تَقویً تَنفَعُهُ حتّی یَخزُنَ لِسانَهُ </w:t>
      </w:r>
      <w:r>
        <w:rPr>
          <w:rFonts w:eastAsia="Amiri" w:cs="Amiri" w:ascii="Amiri" w:hAnsi="Amiri"/>
          <w:color w:val="111111"/>
          <w:sz w:val="28"/>
          <w:szCs w:val="28"/>
          <w:rtl w:val="true"/>
          <w:lang w:bidi="ar-SA"/>
        </w:rPr>
        <w:t xml:space="preserve">. </w:t>
      </w:r>
      <w:r>
        <w:rPr>
          <w:rStyle w:val="FootnoteAnchor"/>
          <w:rtl w:val="true"/>
        </w:rPr>
        <w:footnoteReference w:id="126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اخزُنْ لِسانَکَ و عُدَّ کلامَکَ ؛ یَقِلُّ کلامُکَ إلاّ بخَیرٍ </w:t>
      </w:r>
      <w:r>
        <w:rPr>
          <w:rFonts w:eastAsia="Amiri" w:cs="Amiri" w:ascii="Amiri" w:hAnsi="Amiri"/>
          <w:color w:val="111111"/>
          <w:sz w:val="28"/>
          <w:szCs w:val="28"/>
          <w:rtl w:val="true"/>
          <w:lang w:bidi="ar-SA"/>
        </w:rPr>
        <w:t xml:space="preserve">. </w:t>
      </w:r>
      <w:r>
        <w:rPr>
          <w:rStyle w:val="FootnoteAnchor"/>
          <w:rtl w:val="true"/>
        </w:rPr>
        <w:footnoteReference w:id="1263"/>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به اندازه زبان، سزاوار زندان طولانی مدت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 که زبانت تو را به زندان طولانی و هلاکت در افکند، او را زندانی کن؛ زیرا هیچ چیز به اندازه زبانی که از جاده صواب منحرف می شود و به جواب دادن می شتابد، سزاوار زندان دراز مدّت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زبانش را زندانی کند، از پشیمانی ایمن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باید زبانش را نگه دارد؛ زیرا این زبان در برابر صاحبش سرکش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 بنده ای را نمی بینم که تقوایش او را سود دهد، مگر آن گاه که زبانش را در کام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زبانت را نگه دار و گفتارت را بشمار، تا سخنانت جز در خیر و خوبی کاستی گیرد</w:t>
      </w:r>
      <w:r>
        <w:rPr>
          <w:rFonts w:eastAsia="IRNazanin" w:cs="IRNazanin"/>
          <w:color w:val="111111"/>
          <w:sz w:val="28"/>
          <w:szCs w:val="28"/>
          <w:rtl w:val="true"/>
          <w:lang w:bidi="fa-IR"/>
        </w:rPr>
        <w:t>.</w:t>
      </w:r>
    </w:p>
    <w:p>
      <w:pPr>
        <w:pStyle w:val="Heading5"/>
        <w:numPr>
          <w:ilvl w:val="4"/>
          <w:numId w:val="1"/>
        </w:numPr>
        <w:rPr/>
      </w:pPr>
      <w:bookmarkStart w:id="840" w:name="__RefHeading___Toc14604970_73709187"/>
      <w:bookmarkStart w:id="841" w:name="_Toc346"/>
      <w:bookmarkEnd w:id="840"/>
      <w:r>
        <w:rPr/>
        <w:t>3514</w:t>
      </w:r>
      <w:r>
        <w:rPr>
          <w:rtl w:val="true"/>
        </w:rPr>
        <w:t xml:space="preserve"> - </w:t>
      </w:r>
      <w:r>
        <w:rPr>
          <w:rtl w:val="true"/>
        </w:rPr>
        <w:t>آفاتُ اللِّسانِ</w:t>
      </w:r>
      <w:bookmarkEnd w:id="841"/>
    </w:p>
    <w:p>
      <w:pPr>
        <w:pStyle w:val="Heading6"/>
        <w:numPr>
          <w:ilvl w:val="5"/>
          <w:numId w:val="1"/>
        </w:numPr>
        <w:rPr/>
      </w:pPr>
      <w:bookmarkStart w:id="842" w:name="__RefHeading___Toc14604972_73709187"/>
      <w:bookmarkStart w:id="843" w:name="_Toc347"/>
      <w:bookmarkEnd w:id="842"/>
      <w:r>
        <w:rPr/>
        <w:t>3514</w:t>
      </w:r>
      <w:r>
        <w:rPr>
          <w:rtl w:val="true"/>
        </w:rPr>
        <w:t xml:space="preserve"> - </w:t>
      </w:r>
      <w:r>
        <w:rPr>
          <w:rtl w:val="true"/>
        </w:rPr>
        <w:t>آفت های زبان</w:t>
      </w:r>
      <w:bookmarkEnd w:id="84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أکثَرَ خَطایا ابنِ آدمَ فی لِسانِهِ </w:t>
      </w:r>
      <w:r>
        <w:rPr>
          <w:rFonts w:eastAsia="Amiri" w:cs="Amiri" w:ascii="Amiri" w:hAnsi="Amiri"/>
          <w:color w:val="111111"/>
          <w:sz w:val="28"/>
          <w:szCs w:val="28"/>
          <w:rtl w:val="true"/>
          <w:lang w:bidi="ar-SA"/>
        </w:rPr>
        <w:t xml:space="preserve">. </w:t>
      </w:r>
      <w:r>
        <w:rPr>
          <w:rStyle w:val="FootnoteAnchor"/>
          <w:rtl w:val="true"/>
        </w:rPr>
        <w:footnoteReference w:id="126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أعظَمَ النّاسِ خَطایا یَومَ القِیامَةِ أکثَرُهُم خَوضا فی الباطِلِ </w:t>
      </w:r>
      <w:r>
        <w:rPr>
          <w:rFonts w:eastAsia="Amiri" w:cs="Amiri" w:ascii="Amiri" w:hAnsi="Amiri"/>
          <w:color w:val="111111"/>
          <w:sz w:val="28"/>
          <w:szCs w:val="28"/>
          <w:rtl w:val="true"/>
          <w:lang w:bidi="ar-SA"/>
        </w:rPr>
        <w:t xml:space="preserve">. </w:t>
      </w:r>
      <w:r>
        <w:rPr>
          <w:rStyle w:val="FootnoteAnchor"/>
          <w:rtl w:val="true"/>
        </w:rPr>
        <w:footnoteReference w:id="1265"/>
      </w:r>
    </w:p>
    <w:p>
      <w:pPr>
        <w:pStyle w:val="BookText"/>
        <w:rPr/>
      </w:pPr>
      <w:r>
        <w:rPr>
          <w:rFonts w:eastAsia="Times New Roman" w:cs="Times New Roman" w:ascii="Times New Roman" w:hAnsi="Times New Roman"/>
          <w:color w:val="111111"/>
          <w:sz w:val="28"/>
          <w:szCs w:val="28"/>
          <w:lang w:val="en-US" w:bidi="en-US"/>
        </w:rPr>
        <w:t>3514</w:t>
      </w:r>
    </w:p>
    <w:p>
      <w:pPr>
        <w:pStyle w:val="BookText"/>
        <w:rPr/>
      </w:pPr>
      <w:r>
        <w:rPr>
          <w:rFonts w:ascii="IRNazanin" w:hAnsi="IRNazanin" w:eastAsia="IRNazanin"/>
          <w:color w:val="111111"/>
          <w:sz w:val="28"/>
          <w:sz w:val="28"/>
          <w:szCs w:val="28"/>
          <w:rtl w:val="true"/>
          <w:lang w:bidi="fa-IR"/>
        </w:rPr>
        <w:t>آفت های زبان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بیشترین خطاهای گناهان آدمیزاد، در زبان اوست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گنه کارترین مردم در روز قیامت، کسی است که بیشتر از همه در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هرزه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رود</w:t>
      </w:r>
      <w:r>
        <w:rPr>
          <w:rFonts w:eastAsia="IRNazanin" w:cs="IRNazanin"/>
          <w:color w:val="111111"/>
          <w:sz w:val="28"/>
          <w:szCs w:val="28"/>
          <w:rtl w:val="true"/>
          <w:lang w:bidi="fa-IR"/>
        </w:rPr>
        <w:t>.</w:t>
      </w:r>
      <w:bookmarkStart w:id="844" w:name="pg11929_104294"/>
    </w:p>
    <w:p>
      <w:pPr>
        <w:pStyle w:val="BookText"/>
        <w:rPr/>
      </w:pPr>
      <w:bookmarkEnd w:id="844"/>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للکلامِ آفاتٌ </w:t>
      </w:r>
      <w:r>
        <w:rPr>
          <w:rFonts w:eastAsia="Amiri" w:cs="Amiri" w:ascii="Amiri" w:hAnsi="Amiri"/>
          <w:color w:val="111111"/>
          <w:sz w:val="28"/>
          <w:szCs w:val="28"/>
          <w:rtl w:val="true"/>
          <w:lang w:bidi="ar-SA"/>
        </w:rPr>
        <w:t xml:space="preserve">. </w:t>
      </w:r>
      <w:r>
        <w:rPr>
          <w:rStyle w:val="FootnoteAnchor"/>
          <w:rtl w:val="true"/>
        </w:rPr>
        <w:footnoteReference w:id="1266"/>
      </w:r>
    </w:p>
    <w:p>
      <w:pPr>
        <w:pStyle w:val="BookText"/>
        <w:rPr/>
      </w:pPr>
      <w:r>
        <w:rPr>
          <w:rStyle w:val="FootnoteAnchor"/>
          <w:rtl w:val="true"/>
        </w:rPr>
        <w:footnoteReference w:id="1267"/>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را، آفت هاست</w:t>
      </w:r>
      <w:r>
        <w:rPr>
          <w:rFonts w:eastAsia="IRNazanin" w:cs="IRNazanin"/>
          <w:color w:val="111111"/>
          <w:sz w:val="28"/>
          <w:szCs w:val="28"/>
          <w:rtl w:val="true"/>
          <w:lang w:bidi="fa-IR"/>
        </w:rPr>
        <w:t>.</w:t>
      </w:r>
    </w:p>
    <w:p>
      <w:pPr>
        <w:pStyle w:val="Heading5"/>
        <w:numPr>
          <w:ilvl w:val="4"/>
          <w:numId w:val="1"/>
        </w:numPr>
        <w:rPr/>
      </w:pPr>
      <w:bookmarkStart w:id="845" w:name="__RefHeading___Toc14604974_73709187"/>
      <w:bookmarkStart w:id="846" w:name="_Toc348"/>
      <w:bookmarkEnd w:id="845"/>
      <w:r>
        <w:rPr/>
        <w:t>3515</w:t>
      </w:r>
      <w:r>
        <w:rPr>
          <w:rtl w:val="true"/>
        </w:rPr>
        <w:t xml:space="preserve"> - </w:t>
      </w:r>
      <w:r>
        <w:rPr>
          <w:rtl w:val="true"/>
        </w:rPr>
        <w:t>عَذابُ اللِّسانِ</w:t>
      </w:r>
      <w:bookmarkEnd w:id="846"/>
    </w:p>
    <w:p>
      <w:pPr>
        <w:pStyle w:val="Heading6"/>
        <w:numPr>
          <w:ilvl w:val="5"/>
          <w:numId w:val="1"/>
        </w:numPr>
        <w:rPr/>
      </w:pPr>
      <w:bookmarkStart w:id="847" w:name="__RefHeading___Toc14604976_73709187"/>
      <w:bookmarkStart w:id="848" w:name="_Toc349"/>
      <w:bookmarkEnd w:id="847"/>
      <w:r>
        <w:rPr/>
        <w:t>3515</w:t>
      </w:r>
      <w:r>
        <w:rPr>
          <w:rtl w:val="true"/>
        </w:rPr>
        <w:t xml:space="preserve"> - </w:t>
      </w:r>
      <w:r>
        <w:rPr>
          <w:rtl w:val="true"/>
        </w:rPr>
        <w:t>عذاب زبان</w:t>
      </w:r>
      <w:bookmarkEnd w:id="84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یُعَذِّبُ اللّهُ اللِّسانَ بعَذابٍ لا یُعَذِّبُ بهِ شَیئا مِن الجَوارِحِ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رَبِّ، عَذّبتَنی بعَذابٍ لَم تُعَذِّبْ بهِ شیئا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مِنکَ کَلِمَةٌ فبَلَغَت مَشارِقَ الأرضِ و مَغارِبَها ، فسُفِکَ بها الدَّمُ الحَرامُ ، و انتُهِبَ بها المالُ الحَرامُ ، و انتُهِکَ بِها الفَرجُ الحَرامُ </w:t>
      </w:r>
      <w:r>
        <w:rPr>
          <w:rFonts w:eastAsia="Amiri" w:cs="Amiri" w:ascii="Amiri" w:hAnsi="Amiri"/>
          <w:color w:val="111111"/>
          <w:sz w:val="28"/>
          <w:szCs w:val="28"/>
          <w:rtl w:val="true"/>
          <w:lang w:bidi="ar-SA"/>
        </w:rPr>
        <w:t xml:space="preserve">. </w:t>
      </w:r>
      <w:r>
        <w:rPr>
          <w:rStyle w:val="FootnoteAnchor"/>
          <w:rtl w:val="true"/>
        </w:rPr>
        <w:footnoteReference w:id="126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الکافِرَ لَیَجُرُّ لِسانَهُ یَومَ القِیامَةِ وَراءَهُ </w:t>
      </w:r>
      <w:r>
        <w:rPr>
          <w:rFonts w:eastAsia="Amiri" w:cs="Amiri" w:ascii="Amiri" w:hAnsi="Amiri"/>
          <w:color w:val="111111"/>
          <w:sz w:val="28"/>
          <w:szCs w:val="28"/>
          <w:rtl w:val="true"/>
          <w:lang w:bidi="ar-SA"/>
        </w:rPr>
        <w:t xml:space="preserve">. </w:t>
      </w:r>
      <w:r>
        <w:rPr>
          <w:rStyle w:val="FootnoteAnchor"/>
          <w:rtl w:val="true"/>
        </w:rPr>
        <w:footnoteReference w:id="1269"/>
      </w:r>
    </w:p>
    <w:p>
      <w:pPr>
        <w:pStyle w:val="BookText"/>
        <w:rPr/>
      </w:pPr>
      <w:r>
        <w:rPr>
          <w:rFonts w:eastAsia="Times New Roman" w:cs="Times New Roman" w:ascii="Times New Roman" w:hAnsi="Times New Roman"/>
          <w:color w:val="111111"/>
          <w:sz w:val="28"/>
          <w:szCs w:val="28"/>
          <w:lang w:val="en-US" w:bidi="en-US"/>
        </w:rPr>
        <w:t>3515</w:t>
      </w:r>
    </w:p>
    <w:p>
      <w:pPr>
        <w:pStyle w:val="BookText"/>
        <w:rPr/>
      </w:pPr>
      <w:r>
        <w:rPr>
          <w:rFonts w:ascii="IRNazanin" w:hAnsi="IRNazanin" w:eastAsia="IRNazanin"/>
          <w:color w:val="111111"/>
          <w:sz w:val="28"/>
          <w:sz w:val="28"/>
          <w:szCs w:val="28"/>
          <w:rtl w:val="true"/>
          <w:lang w:bidi="fa-IR"/>
        </w:rPr>
        <w:t>عذاب زبان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زبان را عذابی دهد که هیچ یک از اعضای دیگر را چنان عذابی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زبان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عذابی دادی که هیچ چیز را چنان عذابی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از تو بیرون آمد و به شرق و غرب زمین رسید و به واسطه آن خونی بناحقّ ریخته شد و مالی به غارت رفت و ناموسی هتک شد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کافر زبان خود را دنبالش می کشد</w:t>
      </w:r>
      <w:r>
        <w:rPr>
          <w:rFonts w:eastAsia="IRNazanin" w:cs="IRNazanin"/>
          <w:color w:val="111111"/>
          <w:sz w:val="28"/>
          <w:szCs w:val="28"/>
          <w:rtl w:val="true"/>
          <w:lang w:bidi="fa-IR"/>
        </w:rPr>
        <w:t>.</w:t>
      </w:r>
      <w:bookmarkStart w:id="849" w:name="pg11929_104295"/>
    </w:p>
    <w:p>
      <w:pPr>
        <w:pStyle w:val="Heading5"/>
        <w:numPr>
          <w:ilvl w:val="4"/>
          <w:numId w:val="1"/>
        </w:numPr>
        <w:rPr/>
      </w:pPr>
      <w:bookmarkStart w:id="850" w:name="__RefHeading___Toc14604978_73709187"/>
      <w:bookmarkStart w:id="851" w:name="_Toc350"/>
      <w:bookmarkEnd w:id="849"/>
      <w:bookmarkEnd w:id="850"/>
      <w:r>
        <w:rPr/>
        <w:t>3516</w:t>
      </w:r>
      <w:r>
        <w:rPr>
          <w:rtl w:val="true"/>
        </w:rPr>
        <w:t xml:space="preserve"> - </w:t>
      </w:r>
      <w:r>
        <w:rPr>
          <w:rtl w:val="true"/>
        </w:rPr>
        <w:t>النَّوادِرُ</w:t>
      </w:r>
      <w:bookmarkEnd w:id="851"/>
    </w:p>
    <w:p>
      <w:pPr>
        <w:pStyle w:val="Heading6"/>
        <w:numPr>
          <w:ilvl w:val="5"/>
          <w:numId w:val="1"/>
        </w:numPr>
        <w:rPr/>
      </w:pPr>
      <w:bookmarkStart w:id="852" w:name="__RefHeading___Toc14604980_73709187"/>
      <w:bookmarkStart w:id="853" w:name="_Toc351"/>
      <w:bookmarkEnd w:id="852"/>
      <w:r>
        <w:rPr/>
        <w:t>3516</w:t>
      </w:r>
      <w:r>
        <w:rPr>
          <w:rtl w:val="true"/>
        </w:rPr>
        <w:t xml:space="preserve"> - </w:t>
      </w:r>
      <w:r>
        <w:rPr>
          <w:rtl w:val="true"/>
        </w:rPr>
        <w:t>گوناگون</w:t>
      </w:r>
      <w:bookmarkEnd w:id="85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العِلمِ الصِّدقُ ، لِسانُ الجَهلِ الخُرقُ </w:t>
      </w:r>
      <w:r>
        <w:rPr>
          <w:rFonts w:eastAsia="Amiri" w:cs="Amiri" w:ascii="Amiri" w:hAnsi="Amiri"/>
          <w:color w:val="111111"/>
          <w:sz w:val="28"/>
          <w:szCs w:val="28"/>
          <w:rtl w:val="true"/>
          <w:lang w:bidi="ar-SA"/>
        </w:rPr>
        <w:t xml:space="preserve">. </w:t>
      </w:r>
      <w:r>
        <w:rPr>
          <w:rStyle w:val="FootnoteAnchor"/>
          <w:rtl w:val="true"/>
        </w:rPr>
        <w:footnoteReference w:id="12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الصِّدقِ خَیرٌ للمَرءِ مِن المالِ یُورِثُهُ مَن لا یَحمَدُهُ </w:t>
      </w:r>
      <w:r>
        <w:rPr>
          <w:rFonts w:eastAsia="Amiri" w:cs="Amiri" w:ascii="Amiri" w:hAnsi="Amiri"/>
          <w:color w:val="111111"/>
          <w:sz w:val="28"/>
          <w:szCs w:val="28"/>
          <w:rtl w:val="true"/>
          <w:lang w:bidi="ar-SA"/>
        </w:rPr>
        <w:t xml:space="preserve">. </w:t>
      </w:r>
      <w:r>
        <w:rPr>
          <w:rStyle w:val="FootnoteAnchor"/>
          <w:rtl w:val="true"/>
        </w:rPr>
        <w:footnoteReference w:id="12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اللِّسانَ الصّالِحَ ـ یَجعَلُهُ اللّهُ تعالی للمَرءِ فی النّاسِ ـ خَیرٌ مِن المالِ یُورِثُهُ مَن لا یَحمَدُهُ </w:t>
      </w:r>
      <w:r>
        <w:rPr>
          <w:rFonts w:eastAsia="Amiri" w:cs="Amiri" w:ascii="Amiri" w:hAnsi="Amiri"/>
          <w:color w:val="111111"/>
          <w:sz w:val="28"/>
          <w:szCs w:val="28"/>
          <w:rtl w:val="true"/>
          <w:lang w:bidi="ar-SA"/>
        </w:rPr>
        <w:t xml:space="preserve">. </w:t>
      </w:r>
      <w:r>
        <w:rPr>
          <w:rStyle w:val="FootnoteAnchor"/>
          <w:rtl w:val="true"/>
        </w:rPr>
        <w:footnoteReference w:id="12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المُقَصِّرِ قَصیرٌ </w:t>
      </w:r>
      <w:r>
        <w:rPr>
          <w:rFonts w:eastAsia="Amiri" w:cs="Amiri" w:ascii="Amiri" w:hAnsi="Amiri"/>
          <w:color w:val="111111"/>
          <w:sz w:val="28"/>
          <w:szCs w:val="28"/>
          <w:rtl w:val="true"/>
          <w:lang w:bidi="ar-SA"/>
        </w:rPr>
        <w:t xml:space="preserve">. </w:t>
      </w:r>
      <w:r>
        <w:rPr>
          <w:rStyle w:val="FootnoteAnchor"/>
          <w:rtl w:val="true"/>
        </w:rPr>
        <w:footnoteReference w:id="12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أصدَقُ المَقالِ ما نَطَقَ بهِ لِسانُ الحالِ </w:t>
      </w:r>
      <w:r>
        <w:rPr>
          <w:rFonts w:eastAsia="Amiri" w:cs="Amiri" w:ascii="Amiri" w:hAnsi="Amiri"/>
          <w:color w:val="111111"/>
          <w:sz w:val="28"/>
          <w:szCs w:val="28"/>
          <w:rtl w:val="true"/>
          <w:lang w:bidi="ar-SA"/>
        </w:rPr>
        <w:t xml:space="preserve">. </w:t>
      </w:r>
      <w:r>
        <w:rPr>
          <w:rStyle w:val="FootnoteAnchor"/>
          <w:rtl w:val="true"/>
        </w:rPr>
        <w:footnoteReference w:id="1274"/>
      </w:r>
    </w:p>
    <w:p>
      <w:pPr>
        <w:pStyle w:val="BookText"/>
        <w:rPr/>
      </w:pPr>
      <w:r>
        <w:rPr>
          <w:rStyle w:val="FootnoteAnchor"/>
          <w:rtl w:val="true"/>
        </w:rPr>
        <w:footnoteReference w:id="127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3516</w:t>
      </w:r>
    </w:p>
    <w:p>
      <w:pPr>
        <w:pStyle w:val="BookText"/>
        <w:rPr/>
      </w:pPr>
      <w:r>
        <w:rPr>
          <w:rFonts w:ascii="IRNazanin" w:hAnsi="IRNazanin" w:eastAsia="IRNazanin"/>
          <w:color w:val="111111"/>
          <w:sz w:val="28"/>
          <w:sz w:val="28"/>
          <w:szCs w:val="28"/>
          <w:rtl w:val="true"/>
          <w:lang w:bidi="fa-IR"/>
        </w:rPr>
        <w:t>گوناگون</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دانایی، راستی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نادانی، درشتی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زبان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آدمی بهتر از ثروتی است که برای شخص ناسپاسی به ارث گذارد</w:t>
      </w:r>
      <w:r>
        <w:rPr>
          <w:rFonts w:eastAsia="IRNazanin" w:cs="IRNazanin"/>
          <w:color w:val="111111"/>
          <w:sz w:val="28"/>
          <w:szCs w:val="28"/>
          <w:rtl w:val="true"/>
          <w:lang w:bidi="fa-IR"/>
        </w:rPr>
        <w:t>.</w:t>
      </w:r>
    </w:p>
    <w:p>
      <w:pPr>
        <w:pStyle w:val="BookText"/>
        <w:rPr/>
      </w:pPr>
      <w:r>
        <w:rPr>
          <w:rStyle w:val="FootnoteAnchor"/>
          <w:rtl w:val="true"/>
        </w:rPr>
        <w:footnoteReference w:id="127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زبان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خداوند متعال برای انسان در میان مردم قرار می دهد ـ بهتر از ثروتی است، که برای شخص ناسپاسی به ارث می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شخص مقصّر، کوتاه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ترین گفته، آن گفته ای است که زبان حال بگوید</w:t>
      </w:r>
      <w:r>
        <w:rPr>
          <w:rFonts w:eastAsia="IRNazanin" w:cs="IRNazanin"/>
          <w:color w:val="111111"/>
          <w:sz w:val="28"/>
          <w:szCs w:val="28"/>
          <w:rtl w:val="true"/>
          <w:lang w:bidi="fa-IR"/>
        </w:rPr>
        <w:t>.</w:t>
      </w:r>
      <w:bookmarkStart w:id="854" w:name="pg11929_104296"/>
    </w:p>
    <w:p>
      <w:pPr>
        <w:pStyle w:val="Heading3"/>
        <w:numPr>
          <w:ilvl w:val="2"/>
          <w:numId w:val="1"/>
        </w:numPr>
        <w:rPr/>
      </w:pPr>
      <w:bookmarkStart w:id="855" w:name="__RefHeading___Toc14604982_73709187"/>
      <w:bookmarkStart w:id="856" w:name="_Toc352"/>
      <w:bookmarkEnd w:id="854"/>
      <w:bookmarkEnd w:id="855"/>
      <w:r>
        <w:rPr/>
        <w:t>473</w:t>
      </w:r>
      <w:r>
        <w:rPr>
          <w:rtl w:val="true"/>
        </w:rPr>
        <w:t xml:space="preserve"> - </w:t>
      </w:r>
      <w:r>
        <w:rPr>
          <w:rtl w:val="true"/>
        </w:rPr>
        <w:t>اللّعن</w:t>
      </w:r>
      <w:bookmarkEnd w:id="856"/>
    </w:p>
    <w:p>
      <w:pPr>
        <w:pStyle w:val="Heading4"/>
        <w:numPr>
          <w:ilvl w:val="3"/>
          <w:numId w:val="1"/>
        </w:numPr>
        <w:rPr/>
      </w:pPr>
      <w:bookmarkStart w:id="857" w:name="__RefHeading___Toc14604984_73709187"/>
      <w:bookmarkStart w:id="858" w:name="_Toc353"/>
      <w:bookmarkEnd w:id="857"/>
      <w:r>
        <w:rPr/>
        <w:t>473</w:t>
      </w:r>
      <w:r>
        <w:rPr>
          <w:rtl w:val="true"/>
        </w:rPr>
        <w:t xml:space="preserve"> - </w:t>
      </w:r>
      <w:r>
        <w:rPr>
          <w:rtl w:val="true"/>
        </w:rPr>
        <w:t>لعنت</w:t>
      </w:r>
      <w:bookmarkEnd w:id="858"/>
    </w:p>
    <w:p>
      <w:pPr>
        <w:pStyle w:val="Heading5"/>
        <w:numPr>
          <w:ilvl w:val="4"/>
          <w:numId w:val="1"/>
        </w:numPr>
        <w:rPr/>
      </w:pPr>
      <w:bookmarkStart w:id="859" w:name="__RefHeading___Toc14604986_73709187"/>
      <w:bookmarkStart w:id="860" w:name="_Toc354"/>
      <w:bookmarkEnd w:id="859"/>
      <w:r>
        <w:rPr>
          <w:rtl w:val="true"/>
        </w:rPr>
        <w:t>اشاره</w:t>
      </w:r>
      <w:bookmarkEnd w:id="860"/>
    </w:p>
    <w:p>
      <w:pPr>
        <w:pStyle w:val="BookText"/>
        <w:rPr/>
      </w:pPr>
      <w:r>
        <w:rPr>
          <w:rStyle w:val="FootnoteAnchor"/>
          <w:rtl w:val="true"/>
        </w:rPr>
        <w:footnoteReference w:id="1277"/>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8/613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لعن غیر المستحقّ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15/586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اللِّعان</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78"/>
      </w:r>
      <w:bookmarkStart w:id="861" w:name="pg11929_104297"/>
    </w:p>
    <w:p>
      <w:pPr>
        <w:pStyle w:val="Heading5"/>
        <w:numPr>
          <w:ilvl w:val="4"/>
          <w:numId w:val="1"/>
        </w:numPr>
        <w:rPr/>
      </w:pPr>
      <w:bookmarkStart w:id="862" w:name="__RefHeading___Toc14604988_73709187"/>
      <w:bookmarkStart w:id="863" w:name="_Toc355"/>
      <w:bookmarkEnd w:id="861"/>
      <w:bookmarkEnd w:id="862"/>
      <w:r>
        <w:rPr/>
        <w:t>3517</w:t>
      </w:r>
      <w:r>
        <w:rPr>
          <w:rtl w:val="true"/>
        </w:rPr>
        <w:t xml:space="preserve"> - </w:t>
      </w:r>
      <w:r>
        <w:rPr>
          <w:rtl w:val="true"/>
        </w:rPr>
        <w:t>اللَّعنُ</w:t>
      </w:r>
      <w:bookmarkEnd w:id="863"/>
    </w:p>
    <w:p>
      <w:pPr>
        <w:pStyle w:val="Heading6"/>
        <w:numPr>
          <w:ilvl w:val="5"/>
          <w:numId w:val="1"/>
        </w:numPr>
        <w:rPr/>
      </w:pPr>
      <w:bookmarkStart w:id="864" w:name="__RefHeading___Toc14604990_73709187"/>
      <w:bookmarkStart w:id="865" w:name="_Toc356"/>
      <w:bookmarkEnd w:id="864"/>
      <w:r>
        <w:rPr/>
        <w:t>3517</w:t>
      </w:r>
      <w:r>
        <w:rPr>
          <w:rtl w:val="true"/>
        </w:rPr>
        <w:t xml:space="preserve"> - </w:t>
      </w:r>
      <w:r>
        <w:rPr>
          <w:rtl w:val="true"/>
        </w:rPr>
        <w:t>لعنت</w:t>
      </w:r>
      <w:bookmarkEnd w:id="86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المؤمنِ کقَتلِهِ </w:t>
      </w:r>
      <w:r>
        <w:rPr>
          <w:rFonts w:eastAsia="Amiri" w:cs="Amiri" w:ascii="Amiri" w:hAnsi="Amiri"/>
          <w:color w:val="111111"/>
          <w:sz w:val="28"/>
          <w:szCs w:val="28"/>
          <w:rtl w:val="true"/>
          <w:lang w:bidi="ar-SA"/>
        </w:rPr>
        <w:t xml:space="preserve">. </w:t>
      </w:r>
      <w:r>
        <w:rPr>
          <w:rStyle w:val="FootnoteAnchor"/>
          <w:rtl w:val="true"/>
        </w:rPr>
        <w:footnoteReference w:id="127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لَم اُبعَثْ لَعّانا ، و إنّما بُعِثتُ رَحمَةً </w:t>
      </w:r>
      <w:r>
        <w:rPr>
          <w:rFonts w:eastAsia="Amiri" w:cs="Amiri" w:ascii="Amiri" w:hAnsi="Amiri"/>
          <w:color w:val="111111"/>
          <w:sz w:val="28"/>
          <w:szCs w:val="28"/>
          <w:rtl w:val="true"/>
          <w:lang w:bidi="ar-SA"/>
        </w:rPr>
        <w:t xml:space="preserve">. </w:t>
      </w:r>
      <w:r>
        <w:rPr>
          <w:rStyle w:val="FootnoteAnchor"/>
          <w:rtl w:val="true"/>
        </w:rPr>
        <w:footnoteReference w:id="128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یَنبَغی للمؤمنِ أن یکونَ لَعّانا </w:t>
      </w:r>
      <w:r>
        <w:rPr>
          <w:rFonts w:eastAsia="Amiri" w:cs="Amiri" w:ascii="Amiri" w:hAnsi="Amiri"/>
          <w:color w:val="111111"/>
          <w:sz w:val="28"/>
          <w:szCs w:val="28"/>
          <w:rtl w:val="true"/>
          <w:lang w:bidi="ar-SA"/>
        </w:rPr>
        <w:t xml:space="preserve">. </w:t>
      </w:r>
      <w:r>
        <w:rPr>
          <w:rStyle w:val="FootnoteAnchor"/>
          <w:rtl w:val="true"/>
        </w:rPr>
        <w:footnoteReference w:id="128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یکونُ المؤمنُ لَعّانا </w:t>
      </w:r>
      <w:r>
        <w:rPr>
          <w:rFonts w:eastAsia="Amiri" w:cs="Amiri" w:ascii="Amiri" w:hAnsi="Amiri"/>
          <w:color w:val="111111"/>
          <w:sz w:val="28"/>
          <w:szCs w:val="28"/>
          <w:rtl w:val="true"/>
          <w:lang w:bidi="ar-SA"/>
        </w:rPr>
        <w:t xml:space="preserve">. </w:t>
      </w:r>
      <w:r>
        <w:rPr>
          <w:rStyle w:val="FootnoteAnchor"/>
          <w:rtl w:val="true"/>
        </w:rPr>
        <w:footnoteReference w:id="128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یَنبَغی لصِدِّیقٍ أن یکونَ لَعّانا </w:t>
      </w:r>
      <w:r>
        <w:rPr>
          <w:rFonts w:eastAsia="Amiri" w:cs="Amiri" w:ascii="Amiri" w:hAnsi="Amiri"/>
          <w:color w:val="111111"/>
          <w:sz w:val="28"/>
          <w:szCs w:val="28"/>
          <w:rtl w:val="true"/>
          <w:lang w:bidi="ar-SA"/>
        </w:rPr>
        <w:t xml:space="preserve">. </w:t>
      </w:r>
      <w:r>
        <w:rPr>
          <w:rStyle w:val="FootnoteAnchor"/>
          <w:rtl w:val="true"/>
        </w:rPr>
        <w:footnoteReference w:id="128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یکونُ اللَّعّانونَ شُفَعاءَ و لا شُهَداءَ یَومَ القِیامَةِ </w:t>
      </w:r>
      <w:r>
        <w:rPr>
          <w:rFonts w:eastAsia="Amiri" w:cs="Amiri" w:ascii="Amiri" w:hAnsi="Amiri"/>
          <w:color w:val="111111"/>
          <w:sz w:val="28"/>
          <w:szCs w:val="28"/>
          <w:rtl w:val="true"/>
          <w:lang w:bidi="ar-SA"/>
        </w:rPr>
        <w:t xml:space="preserve">. </w:t>
      </w:r>
      <w:r>
        <w:rPr>
          <w:rStyle w:val="FootnoteAnchor"/>
          <w:rtl w:val="true"/>
        </w:rPr>
        <w:footnoteReference w:id="128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استَطَعتَ ألاّ تَلعَنَ شَیئا فافعَلْ </w:t>
      </w:r>
      <w:r>
        <w:rPr>
          <w:rFonts w:eastAsia="Amiri" w:cs="Amiri" w:ascii="Amiri" w:hAnsi="Amiri"/>
          <w:color w:val="111111"/>
          <w:sz w:val="28"/>
          <w:szCs w:val="28"/>
          <w:rtl w:val="true"/>
          <w:lang w:bidi="ar-SA"/>
        </w:rPr>
        <w:t xml:space="preserve">. </w:t>
      </w:r>
      <w:r>
        <w:rPr>
          <w:rStyle w:val="FootnoteAnchor"/>
          <w:rtl w:val="true"/>
        </w:rPr>
        <w:footnoteReference w:id="1285"/>
      </w:r>
    </w:p>
    <w:p>
      <w:pPr>
        <w:pStyle w:val="BookText"/>
        <w:rPr/>
      </w:pPr>
      <w:r>
        <w:rPr>
          <w:rFonts w:ascii="Amiri" w:hAnsi="Amiri" w:eastAsia="Amiri" w:cs="Amiri"/>
          <w:color w:val="111111"/>
          <w:sz w:val="28"/>
          <w:sz w:val="28"/>
          <w:szCs w:val="28"/>
          <w:rtl w:val="true"/>
          <w:lang w:bidi="ar-SA"/>
        </w:rPr>
        <w:t>عنه صلی الله علیه و آلهـ لِرجُلٍ لَعَنَ ناقَتَهُ و هُو یَسیرُ مَعَها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أخِّرْها عَنّا ؛ فَقدِ استُجیبَ لَکَ </w:t>
      </w:r>
      <w:r>
        <w:rPr>
          <w:rFonts w:eastAsia="Amiri" w:cs="Amiri" w:ascii="Amiri" w:hAnsi="Amiri"/>
          <w:color w:val="111111"/>
          <w:sz w:val="28"/>
          <w:szCs w:val="28"/>
          <w:rtl w:val="true"/>
          <w:lang w:bidi="ar-SA"/>
        </w:rPr>
        <w:t xml:space="preserve">! </w:t>
      </w:r>
      <w:r>
        <w:rPr>
          <w:rStyle w:val="FootnoteAnchor"/>
          <w:rtl w:val="true"/>
        </w:rPr>
        <w:footnoteReference w:id="1286"/>
      </w:r>
    </w:p>
    <w:p>
      <w:pPr>
        <w:pStyle w:val="BookText"/>
        <w:rPr/>
      </w:pPr>
      <w:r>
        <w:rPr>
          <w:rFonts w:eastAsia="Times New Roman" w:cs="Times New Roman" w:ascii="Times New Roman" w:hAnsi="Times New Roman"/>
          <w:color w:val="111111"/>
          <w:sz w:val="28"/>
          <w:szCs w:val="28"/>
          <w:lang w:val="en-US" w:bidi="en-US"/>
        </w:rPr>
        <w:t>3517</w:t>
      </w:r>
    </w:p>
    <w:p>
      <w:pPr>
        <w:pStyle w:val="BookText"/>
        <w:rPr/>
      </w:pPr>
      <w:r>
        <w:rPr>
          <w:rFonts w:ascii="IRNazanin" w:hAnsi="IRNazanin" w:eastAsia="IRNazanin"/>
          <w:color w:val="111111"/>
          <w:sz w:val="28"/>
          <w:sz w:val="28"/>
          <w:szCs w:val="28"/>
          <w:rtl w:val="true"/>
          <w:lang w:bidi="fa-IR"/>
        </w:rPr>
        <w:t>لعنت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کردن مؤمن، مانند کشتن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لعنتگر مبعوث نشدم، بلکه برای رحمت مبعوث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مؤمن شایسته نیست که لعنتگر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لعنتگر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صدّیق شایسته نیست که لعنتگر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لعنتگران در روز قیامت نه شفاعت کننده اند نه گواهی دهنده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 توانی چیزی را لعنت نکنی، نکن</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آلهـ به مردی که بر ماده شترش سوار بود و او را لعنت کرد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ما دور کن؛ زیرا نفرینت مستجاب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هذا اللاّعِنُ بَعیرَهُ ؟ اِنزِلْ عَنهُ فَلا تَصحَبْنا بِمَلعونٍ ، لا تَدْعوا علی أنفُسِکُم ، و لا تَدْعوا علی أولادِکُم ، و لا تَدْعوا علی أموالِکُم </w:t>
      </w:r>
      <w:r>
        <w:rPr>
          <w:rFonts w:eastAsia="Amiri" w:cs="Amiri" w:ascii="Amiri" w:hAnsi="Amiri"/>
          <w:color w:val="111111"/>
          <w:sz w:val="28"/>
          <w:szCs w:val="28"/>
          <w:rtl w:val="true"/>
          <w:lang w:bidi="ar-SA"/>
        </w:rPr>
        <w:t xml:space="preserve">. </w:t>
      </w:r>
      <w:r>
        <w:rPr>
          <w:rStyle w:val="FootnoteAnchor"/>
          <w:rtl w:val="true"/>
        </w:rPr>
        <w:footnoteReference w:id="1287"/>
      </w:r>
    </w:p>
    <w:p>
      <w:pPr>
        <w:pStyle w:val="BookText"/>
        <w:rPr/>
      </w:pPr>
      <w:r>
        <w:rPr>
          <w:rFonts w:ascii="Amiri" w:hAnsi="Amiri" w:eastAsia="Amiri" w:cs="Amiri"/>
          <w:color w:val="111111"/>
          <w:sz w:val="28"/>
          <w:sz w:val="28"/>
          <w:szCs w:val="28"/>
          <w:rtl w:val="true"/>
          <w:lang w:bidi="ar-SA"/>
        </w:rPr>
        <w:t>عنه صلی الله علیه و آلهـ لمّا لَعَنَتِ امرَأةٌ ناقَةً لَها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مَتاعَکُم عَنها ، فأرسِلوها فإنّها مَلعونَةٌ </w:t>
      </w:r>
      <w:r>
        <w:rPr>
          <w:rFonts w:eastAsia="Amiri" w:cs="Amiri" w:ascii="Amiri" w:hAnsi="Amiri"/>
          <w:color w:val="111111"/>
          <w:sz w:val="28"/>
          <w:szCs w:val="28"/>
          <w:rtl w:val="true"/>
          <w:lang w:bidi="ar-SA"/>
        </w:rPr>
        <w:t xml:space="preserve">. </w:t>
      </w:r>
      <w:r>
        <w:rPr>
          <w:rStyle w:val="FootnoteAnchor"/>
          <w:rtl w:val="true"/>
        </w:rPr>
        <w:footnoteReference w:id="128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خَرَجَتِ اللَّعنَةُ مِن فِی صاحِبِها نَظَرَت ؛ فإنْ وَجَدَت مَسلَکا فی الذی وُجِّهَت إلَیهِ ، و إلاّ عادَت إلی الَذی خَرَجَت مِنهُ </w:t>
      </w:r>
      <w:r>
        <w:rPr>
          <w:rFonts w:eastAsia="Amiri" w:cs="Amiri" w:ascii="Amiri" w:hAnsi="Amiri"/>
          <w:color w:val="111111"/>
          <w:sz w:val="28"/>
          <w:szCs w:val="28"/>
          <w:rtl w:val="true"/>
          <w:lang w:bidi="ar-SA"/>
        </w:rPr>
        <w:t xml:space="preserve">. </w:t>
      </w:r>
      <w:r>
        <w:rPr>
          <w:rStyle w:val="FootnoteAnchor"/>
          <w:rtl w:val="true"/>
        </w:rPr>
        <w:footnoteReference w:id="1289"/>
      </w:r>
    </w:p>
    <w:p>
      <w:pPr>
        <w:pStyle w:val="BookText"/>
        <w:rPr/>
      </w:pPr>
      <w:r>
        <w:rPr>
          <w:rFonts w:ascii="Amiri" w:hAnsi="Amiri" w:eastAsia="Amiri" w:cs="Amiri"/>
          <w:color w:val="111111"/>
          <w:sz w:val="28"/>
          <w:sz w:val="28"/>
          <w:szCs w:val="28"/>
          <w:rtl w:val="true"/>
          <w:lang w:bidi="ar-SA"/>
        </w:rPr>
        <w:t xml:space="preserve">عنه صلی الله علیه و آلهـ لَمّا قالَ لَهُ جُرموزُ الهُجَیمیُّ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أوصِنی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اُوصِیکَ أن لا تکونَ لَعّانا </w:t>
      </w:r>
      <w:r>
        <w:rPr>
          <w:rFonts w:eastAsia="Amiri" w:cs="Amiri" w:ascii="Amiri" w:hAnsi="Amiri"/>
          <w:color w:val="111111"/>
          <w:sz w:val="28"/>
          <w:szCs w:val="28"/>
          <w:rtl w:val="true"/>
          <w:lang w:bidi="ar-SA"/>
        </w:rPr>
        <w:t xml:space="preserve">. </w:t>
      </w:r>
      <w:r>
        <w:rPr>
          <w:rStyle w:val="FootnoteAnchor"/>
          <w:rtl w:val="true"/>
        </w:rPr>
        <w:footnoteReference w:id="129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تَلعَنوا بلَعنَةِ اللّهِ ، و لا بغَضَبِ اللّهِ ، و لا بالنّارِ </w:t>
      </w:r>
      <w:r>
        <w:rPr>
          <w:rFonts w:eastAsia="Amiri" w:cs="Amiri" w:ascii="Amiri" w:hAnsi="Amiri"/>
          <w:color w:val="111111"/>
          <w:sz w:val="28"/>
          <w:szCs w:val="28"/>
          <w:rtl w:val="true"/>
          <w:lang w:bidi="ar-SA"/>
        </w:rPr>
        <w:t xml:space="preserve">. </w:t>
      </w:r>
      <w:r>
        <w:rPr>
          <w:rStyle w:val="FootnoteAnchor"/>
          <w:rtl w:val="true"/>
        </w:rPr>
        <w:footnoteReference w:id="1291"/>
      </w:r>
    </w:p>
    <w:p>
      <w:pPr>
        <w:pStyle w:val="BookText"/>
        <w:rPr/>
      </w:pPr>
      <w:r>
        <w:rPr>
          <w:rFonts w:ascii="Amiri" w:hAnsi="Amiri" w:eastAsia="Amiri" w:cs="Amiri"/>
          <w:color w:val="111111"/>
          <w:sz w:val="28"/>
          <w:sz w:val="28"/>
          <w:szCs w:val="28"/>
          <w:rtl w:val="true"/>
          <w:lang w:bidi="ar-SA"/>
        </w:rPr>
        <w:t xml:space="preserve">المحجّة البیضاء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 أنّ نُعَیمانَ الأنصاریَّ کانَ یُؤتی بهِ رسولَ اللّهِ صلی الله علیه و آله فی کُلِّ قَلیلٍ فیَحُدَّهُ فی مَعصیَةٍ یَرتَکِبُها ، إلی أن اُتِیَ بهِ یَوما فحَدَّهُ ، فلَعَنَهُ رجُلٌ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أکثَرَ ما یُؤتی بهِ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تَلعَنْهُ ؛ فإنّهُ یُحِبُّ اللّهَ و رسولَهُ </w:t>
      </w:r>
      <w:r>
        <w:rPr>
          <w:rFonts w:eastAsia="Amiri" w:cs="Amiri" w:ascii="Amiri" w:hAnsi="Amiri"/>
          <w:color w:val="111111"/>
          <w:sz w:val="28"/>
          <w:szCs w:val="28"/>
          <w:rtl w:val="true"/>
          <w:lang w:bidi="ar-SA"/>
        </w:rPr>
        <w:t xml:space="preserve">. </w:t>
      </w:r>
      <w:r>
        <w:rPr>
          <w:rStyle w:val="FootnoteAnchor"/>
          <w:rtl w:val="true"/>
        </w:rPr>
        <w:footnoteReference w:id="1292"/>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بود که شترش را لعنت کرد؟از آن پیاده شو و حیوان لعنت شده را با ما نیاور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خود را نفرین کنید، نه فرزندانتان را و نه اموالتان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به زنی که ناقه خود را لعنت کرد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بارتان را از پشت آن ناقه بردارید و رهایش کنید برود؛ زیرا که او لعنت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لعنت از دهان لعنتگر خارج شود، نگاه می کند، اگر راهی به سوی آن چیزی که متوجّه آن شده است یافت، به طرفش می رود و گر نه به طرف کسی که از دهانش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شده است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آلهـ به جرموز هجیمی که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سفارشی فرما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سفارش می کنم که لعنتگر نباشی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به لعنت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نفرین کنید، نه به غضب خدا و نه به آتش</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المحجّة البیضاء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نُعَیمان انصاری را زود به زود نزد رسول خدا صلی الله علیه و آله می آوردند و آن حضرت او را به خاطر گناهی که مرتکب شده بود مجازات می کرد تا آن که روزی او را آوردند و پیامبر حدّش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او را لعنت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او را نزد رسول خدا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لعنتش مکن؛ زیرا او خدا و رسولش را دوست دارد</w:t>
      </w:r>
      <w:r>
        <w:rPr>
          <w:rFonts w:eastAsia="IRNazanin" w:cs="IRNazanin"/>
          <w:color w:val="111111"/>
          <w:sz w:val="28"/>
          <w:szCs w:val="28"/>
          <w:rtl w:val="true"/>
          <w:lang w:bidi="fa-IR"/>
        </w:rPr>
        <w:t>.</w:t>
      </w:r>
      <w:bookmarkStart w:id="866" w:name="pg11929_104299"/>
    </w:p>
    <w:p>
      <w:pPr>
        <w:pStyle w:val="BookText"/>
        <w:rPr/>
      </w:pPr>
      <w:bookmarkEnd w:id="866"/>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اللَّعنَةَ إذا خَرَجَت مِن صاحِبِها تَرَدَّدَت بَینَهُ و بَینَ الّذی یُلعَنُ ، فإن وَجَدَتْ مَساغا و إلاّ عادَت إلی صاحِبِها و کانَ أحَقَّ بها ، فاحذَروا أن تَلعَنوا مؤمنا فیَحِلَّ بِکُم </w:t>
      </w:r>
      <w:r>
        <w:rPr>
          <w:rFonts w:eastAsia="Amiri" w:cs="Amiri" w:ascii="Amiri" w:hAnsi="Amiri"/>
          <w:color w:val="111111"/>
          <w:sz w:val="28"/>
          <w:szCs w:val="28"/>
          <w:rtl w:val="true"/>
          <w:lang w:bidi="ar-SA"/>
        </w:rPr>
        <w:t xml:space="preserve">. </w:t>
      </w:r>
      <w:r>
        <w:rPr>
          <w:rStyle w:val="FootnoteAnchor"/>
          <w:rtl w:val="true"/>
        </w:rPr>
        <w:footnoteReference w:id="1293"/>
      </w:r>
    </w:p>
    <w:p>
      <w:pPr>
        <w:pStyle w:val="BookText"/>
        <w:rPr/>
      </w:pPr>
      <w:r>
        <w:rPr>
          <w:rStyle w:val="FootnoteAnchor"/>
          <w:rtl w:val="true"/>
        </w:rPr>
        <w:footnoteReference w:id="1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لعنت از دهان لعنتگر بیرون آید میان او و کسی که لعنت شده است، مردد می ماند؛ اگر راه و مجوّزی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رفتن به سوی لعنت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نیافت به سوی لعنت کننده برمی گردد که او به آن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لعنت کردن مؤمن بپرهیزید، که به خودتان برمی گردد</w:t>
      </w:r>
      <w:r>
        <w:rPr>
          <w:rFonts w:eastAsia="IRNazanin" w:cs="IRNazanin"/>
          <w:color w:val="111111"/>
          <w:sz w:val="28"/>
          <w:szCs w:val="28"/>
          <w:rtl w:val="true"/>
          <w:lang w:bidi="fa-IR"/>
        </w:rPr>
        <w:t>.</w:t>
      </w:r>
    </w:p>
    <w:p>
      <w:pPr>
        <w:pStyle w:val="Heading5"/>
        <w:numPr>
          <w:ilvl w:val="4"/>
          <w:numId w:val="1"/>
        </w:numPr>
        <w:rPr/>
      </w:pPr>
      <w:bookmarkStart w:id="867" w:name="__RefHeading___Toc14604992_73709187"/>
      <w:bookmarkStart w:id="868" w:name="_Toc357"/>
      <w:bookmarkEnd w:id="867"/>
      <w:r>
        <w:rPr/>
        <w:t>3518</w:t>
      </w:r>
      <w:r>
        <w:rPr>
          <w:rtl w:val="true"/>
        </w:rPr>
        <w:t xml:space="preserve"> - </w:t>
      </w:r>
      <w:r>
        <w:rPr>
          <w:rtl w:val="true"/>
        </w:rPr>
        <w:t>المَلعونونَ</w:t>
      </w:r>
      <w:bookmarkEnd w:id="868"/>
    </w:p>
    <w:p>
      <w:pPr>
        <w:pStyle w:val="Heading6"/>
        <w:numPr>
          <w:ilvl w:val="5"/>
          <w:numId w:val="1"/>
        </w:numPr>
        <w:rPr/>
      </w:pPr>
      <w:bookmarkStart w:id="869" w:name="__RefHeading___Toc14604994_73709187"/>
      <w:bookmarkStart w:id="870" w:name="_Toc358"/>
      <w:bookmarkEnd w:id="869"/>
      <w:r>
        <w:rPr/>
        <w:t>3518</w:t>
      </w:r>
      <w:r>
        <w:rPr>
          <w:rtl w:val="true"/>
        </w:rPr>
        <w:t xml:space="preserve"> - </w:t>
      </w:r>
      <w:r>
        <w:rPr>
          <w:rtl w:val="true"/>
        </w:rPr>
        <w:t>لعنت شدگان</w:t>
      </w:r>
      <w:bookmarkEnd w:id="87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أَظْلَمُ مِمَّنِ افْتَرَی عَلَی اللّهِ کَذِبا أُوْلئِکَ یُعْرَضُونَ عَلَی رَبِّهِمْ وَ یَقُولُ الأَشْهَادُ هؤُلاَءِ الَّذِینَ کَذَبُوا عَلَی رَبِّهِمْ أَلاَ لَعْنَةُ اللّهِ عَلَی الظَّالِمِینَ</w:t>
      </w:r>
      <w:r>
        <w:rPr>
          <w:rFonts w:eastAsia="Amiri" w:cs="Amiri" w:ascii="Amiri" w:hAnsi="Amiri"/>
          <w:color w:val="111111"/>
          <w:sz w:val="28"/>
          <w:szCs w:val="28"/>
          <w:rtl w:val="true"/>
          <w:lang w:bidi="ar-SA"/>
        </w:rPr>
        <w:t xml:space="preserve">» . </w:t>
      </w:r>
      <w:r>
        <w:rPr>
          <w:rStyle w:val="FootnoteAnchor"/>
          <w:rtl w:val="true"/>
        </w:rPr>
        <w:footnoteReference w:id="12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نَقْضِهِمْ مِیثَاقَهُمْ لَعَنَّاهُمْ وَ جَعَلْنَا قُلُوبَهُمْ قَاسِیَةً</w:t>
      </w:r>
      <w:r>
        <w:rPr>
          <w:rFonts w:eastAsia="Amiri" w:cs="Amiri" w:ascii="Amiri" w:hAnsi="Amiri"/>
          <w:color w:val="111111"/>
          <w:sz w:val="28"/>
          <w:szCs w:val="28"/>
          <w:rtl w:val="true"/>
          <w:lang w:bidi="ar-SA"/>
        </w:rPr>
        <w:t xml:space="preserve">» . </w:t>
      </w:r>
      <w:r>
        <w:rPr>
          <w:rStyle w:val="FootnoteAnchor"/>
          <w:rtl w:val="true"/>
        </w:rPr>
        <w:footnoteReference w:id="12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لَعَنَ الْکَافِرِینَ وَ أَعَدَّ لَهُمْ سَعِیرا</w:t>
      </w:r>
      <w:r>
        <w:rPr>
          <w:rFonts w:eastAsia="Amiri" w:cs="Amiri" w:ascii="Amiri" w:hAnsi="Amiri"/>
          <w:color w:val="111111"/>
          <w:sz w:val="28"/>
          <w:szCs w:val="28"/>
          <w:rtl w:val="true"/>
          <w:lang w:bidi="ar-SA"/>
        </w:rPr>
        <w:t xml:space="preserve">» . </w:t>
      </w:r>
      <w:r>
        <w:rPr>
          <w:rStyle w:val="FootnoteAnchor"/>
          <w:rtl w:val="true"/>
        </w:rPr>
        <w:footnoteReference w:id="1297"/>
      </w:r>
    </w:p>
    <w:p>
      <w:pPr>
        <w:pStyle w:val="BookText"/>
        <w:rPr/>
      </w:pPr>
      <w:r>
        <w:rPr>
          <w:rStyle w:val="FootnoteAnchor"/>
          <w:rtl w:val="true"/>
        </w:rPr>
        <w:footnoteReference w:id="1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مَن کَمَّهَ الأعمی عَنِ السَّبیلِ </w:t>
      </w:r>
      <w:r>
        <w:rPr>
          <w:rFonts w:eastAsia="Amiri" w:cs="Amiri" w:ascii="Amiri" w:hAnsi="Amiri"/>
          <w:color w:val="111111"/>
          <w:sz w:val="28"/>
          <w:szCs w:val="28"/>
          <w:rtl w:val="true"/>
          <w:lang w:bidi="ar-SA"/>
        </w:rPr>
        <w:t xml:space="preserve">. </w:t>
      </w:r>
      <w:r>
        <w:rPr>
          <w:rStyle w:val="FootnoteAnchor"/>
          <w:rtl w:val="true"/>
        </w:rPr>
        <w:footnoteReference w:id="1299"/>
      </w:r>
    </w:p>
    <w:p>
      <w:pPr>
        <w:pStyle w:val="BookText"/>
        <w:rPr/>
      </w:pPr>
      <w:r>
        <w:rPr>
          <w:rFonts w:eastAsia="Times New Roman" w:cs="Times New Roman" w:ascii="Times New Roman" w:hAnsi="Times New Roman"/>
          <w:color w:val="111111"/>
          <w:sz w:val="28"/>
          <w:szCs w:val="28"/>
          <w:lang w:val="en-US" w:bidi="en-US"/>
        </w:rPr>
        <w:t>3518</w:t>
      </w:r>
    </w:p>
    <w:p>
      <w:pPr>
        <w:pStyle w:val="BookText"/>
        <w:rPr/>
      </w:pPr>
      <w:r>
        <w:rPr>
          <w:rFonts w:ascii="IRNazanin" w:hAnsi="IRNazanin" w:eastAsia="IRNazanin"/>
          <w:color w:val="111111"/>
          <w:sz w:val="28"/>
          <w:sz w:val="28"/>
          <w:szCs w:val="28"/>
          <w:rtl w:val="true"/>
          <w:lang w:bidi="fa-IR"/>
        </w:rPr>
        <w:t>لعنت شدگان</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ستمکارتر از کسی که به خدا دروغ می بندد؟ اینان به پروردگارشان عرضه خواهند شد و گواهان خواهند گفت که اینان کسانی هستند که به پروردگارشان دروغ می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ستمکاران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پیمان شکنی شان، آنها را لعنت کردیم و دل هایشان را سخت گردانیدیم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کافران را لعنت کرده و برای آنان آتشی سوزان آماده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بر کسی که نابینا را از راه منحرف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مَن عَمِلَ عَمَلَ قَومِ لُوطٍ </w:t>
      </w:r>
      <w:r>
        <w:rPr>
          <w:rFonts w:eastAsia="Amiri" w:cs="Amiri" w:ascii="Amiri" w:hAnsi="Amiri"/>
          <w:color w:val="111111"/>
          <w:sz w:val="28"/>
          <w:szCs w:val="28"/>
          <w:rtl w:val="true"/>
          <w:lang w:bidi="ar-SA"/>
        </w:rPr>
        <w:t xml:space="preserve">. </w:t>
      </w:r>
      <w:r>
        <w:rPr>
          <w:rStyle w:val="FootnoteAnchor"/>
          <w:rtl w:val="true"/>
        </w:rPr>
        <w:footnoteReference w:id="130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مَن ذَبَحَ لغَیرِ اللّهِ </w:t>
      </w:r>
      <w:r>
        <w:rPr>
          <w:rFonts w:eastAsia="Amiri" w:cs="Amiri" w:ascii="Amiri" w:hAnsi="Amiri"/>
          <w:color w:val="111111"/>
          <w:sz w:val="28"/>
          <w:szCs w:val="28"/>
          <w:rtl w:val="true"/>
          <w:lang w:bidi="ar-SA"/>
        </w:rPr>
        <w:t xml:space="preserve">. </w:t>
      </w:r>
      <w:r>
        <w:rPr>
          <w:rStyle w:val="FootnoteAnchor"/>
          <w:rtl w:val="true"/>
        </w:rPr>
        <w:footnoteReference w:id="130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مَنِ ادَّعی إلی غَیرِ أبیهِ </w:t>
      </w:r>
      <w:r>
        <w:rPr>
          <w:rFonts w:eastAsia="Amiri" w:cs="Amiri" w:ascii="Amiri" w:hAnsi="Amiri"/>
          <w:color w:val="111111"/>
          <w:sz w:val="28"/>
          <w:szCs w:val="28"/>
          <w:rtl w:val="true"/>
          <w:lang w:bidi="ar-SA"/>
        </w:rPr>
        <w:t xml:space="preserve">. </w:t>
      </w:r>
      <w:r>
        <w:rPr>
          <w:rStyle w:val="FootnoteAnchor"/>
          <w:rtl w:val="true"/>
        </w:rPr>
        <w:footnoteReference w:id="130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الرّاشی ، و المُرتَشی ، و الماشی بَینَهُما </w:t>
      </w:r>
      <w:r>
        <w:rPr>
          <w:rFonts w:eastAsia="Amiri" w:cs="Amiri" w:ascii="Amiri" w:hAnsi="Amiri"/>
          <w:color w:val="111111"/>
          <w:sz w:val="28"/>
          <w:szCs w:val="28"/>
          <w:rtl w:val="true"/>
          <w:lang w:bidi="ar-SA"/>
        </w:rPr>
        <w:t xml:space="preserve">. </w:t>
      </w:r>
      <w:r>
        <w:rPr>
          <w:rStyle w:val="FootnoteAnchor"/>
          <w:rtl w:val="true"/>
        </w:rPr>
        <w:footnoteReference w:id="130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الأحبارَ مِن الیَهودِ و الرُّهبانَ مِن النَّصاری لَمّا تَرَکوا الأمرَ بالمَعروفِ و النَّهیَ عَنِ المُنکَرِ لَعنَهُمُ اللّهُ علی لِسانِ أنبیائهِم ، ثُمّ عُمُّوا بالبَلاءِ </w:t>
      </w:r>
      <w:r>
        <w:rPr>
          <w:rFonts w:eastAsia="Amiri" w:cs="Amiri" w:ascii="Amiri" w:hAnsi="Amiri"/>
          <w:color w:val="111111"/>
          <w:sz w:val="28"/>
          <w:szCs w:val="28"/>
          <w:rtl w:val="true"/>
          <w:lang w:bidi="ar-SA"/>
        </w:rPr>
        <w:t xml:space="preserve">. </w:t>
      </w:r>
      <w:r>
        <w:rPr>
          <w:rStyle w:val="FootnoteAnchor"/>
          <w:rtl w:val="true"/>
        </w:rPr>
        <w:footnoteReference w:id="1304"/>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لَعَنَهُمُ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رَغِبَ عَن والِدَیهِ ، و رجُلٌ سعی بَینَ رجُلٍ و امرأةٍ یُفَرِّقُ بَینَهُما ثُمّ یَخلُفُ علَیها مِن بَعدِهِ، و رجُلٌ سعی بَینَ المؤمنینَ بالأحادیثِ لِیَتَباغَضُوا و یَتَحاسَدُوا </w:t>
      </w:r>
      <w:r>
        <w:rPr>
          <w:rFonts w:eastAsia="Amiri" w:cs="Amiri" w:ascii="Amiri" w:hAnsi="Amiri"/>
          <w:color w:val="111111"/>
          <w:sz w:val="28"/>
          <w:szCs w:val="28"/>
          <w:rtl w:val="true"/>
          <w:lang w:bidi="ar-SA"/>
        </w:rPr>
        <w:t xml:space="preserve">. </w:t>
      </w:r>
      <w:r>
        <w:rPr>
          <w:rStyle w:val="FootnoteAnchor"/>
          <w:rtl w:val="true"/>
        </w:rPr>
        <w:footnoteReference w:id="130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سَبعَةٌ لَعَنتُهُم و کُلُّ نَبیٍّ مُجابٍ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 فی کِتابِ اللّهِ، و المُکذِّبُ بقَدَرِ اللّهِ، و المُستَحِلُّ حُرمَةَ اللّهِ ، و المُستَحِلُّ مِن عِترَتی ما حَرَّمَ اللّهُ ، و التّارِکُ لِسُنَّتی ، و المُستَأثِرُ بالفَیءِ ، و المُتَجبِّرُ بِسُلطانِهِ لیُعِزَّ مَن أذَلَّ اللّهُ و یُذِلَّ مَن أعَزَّ اللّهُ </w:t>
      </w:r>
      <w:r>
        <w:rPr>
          <w:rFonts w:eastAsia="Amiri" w:cs="Amiri" w:ascii="Amiri" w:hAnsi="Amiri"/>
          <w:color w:val="111111"/>
          <w:sz w:val="28"/>
          <w:szCs w:val="28"/>
          <w:rtl w:val="true"/>
          <w:lang w:bidi="ar-SA"/>
        </w:rPr>
        <w:t xml:space="preserve">. </w:t>
      </w:r>
      <w:r>
        <w:rPr>
          <w:rStyle w:val="FootnoteAnchor"/>
          <w:rtl w:val="true"/>
        </w:rPr>
        <w:footnoteReference w:id="1306"/>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بر کسی که عمل قوم لوط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بر کسی که برای غیر خدا ذبح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بر کسی که خود را به غیر پدرش نسبت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بر رشوه دهنده و رشوه ستان و واسطه میان آن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عالمان یهودی و راهبان مسیحی امر به معروف و نهی از منکر را فرو گذاشتند، خداوند به زبان پیامبرانشان همه آنان را لعنت کرد و آنگاه بلا همه آنها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نفرند، که خدا آنها را لعنت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پدر و مادر خود بی اعتنایی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میان مرد و زنی سعایت کند، تا میان آنها جدایی افکند و سپس خودش با زن او ازدواج کند و کسی که میان مؤمنان سخن چینی کند، تا آنان نسبت به یکدیگر دشمنی و حسادت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نفرند که من و هر پیامبر مستجاب الدعوه ای آنها را لعنت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کتاب خدا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تقدیر خدا را تکذیب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حرام خدا را حلال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درباره عترت من آنچه را خدا حرام و</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محترم شمرده است حلال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سنّت مرا فرو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فیئ را به انحصار خود درآورد و کسی که در حکومت و قدرت خود گردنکشی کند، تا کسی را که خدا ذلیلش کرده عزیز گرداند و کسی را که خدا عزّتش بخشیده خوار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أحدَثَ حَدَثا أو آوی مُحْدِثا فعَلَیهِ لَعنَةُ اللّهِ و المَلائکَةِ و النّاسِ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ما الحَدَثُ؟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جَلَدَ بغَیرِ حَدٍّ أو قَتَلَ بغَیرِ حَقٍّ </w:t>
      </w:r>
      <w:r>
        <w:rPr>
          <w:rFonts w:eastAsia="Amiri" w:cs="Amiri" w:ascii="Amiri" w:hAnsi="Amiri"/>
          <w:color w:val="111111"/>
          <w:sz w:val="28"/>
          <w:szCs w:val="28"/>
          <w:rtl w:val="true"/>
          <w:lang w:bidi="ar-SA"/>
        </w:rPr>
        <w:t xml:space="preserve">. </w:t>
      </w:r>
      <w:r>
        <w:rPr>
          <w:rStyle w:val="FootnoteAnchor"/>
          <w:rtl w:val="true"/>
        </w:rPr>
        <w:footnoteReference w:id="130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 مَلعونٌ مَلعونٌ مَن فَعَلَهُنَّ ، المُتَغوِّطُ فی ظِلِّ النُّزّالِ ، و المانِعُ الماءَ المُنْتابَ ، و السّادُّ الطّریقَ المَسلوکَ </w:t>
      </w:r>
      <w:r>
        <w:rPr>
          <w:rFonts w:eastAsia="Amiri" w:cs="Amiri" w:ascii="Amiri" w:hAnsi="Amiri"/>
          <w:color w:val="111111"/>
          <w:sz w:val="28"/>
          <w:szCs w:val="28"/>
          <w:rtl w:val="true"/>
          <w:lang w:bidi="ar-SA"/>
        </w:rPr>
        <w:t xml:space="preserve">. </w:t>
      </w:r>
      <w:r>
        <w:rPr>
          <w:rStyle w:val="FootnoteAnchor"/>
          <w:rtl w:val="true"/>
        </w:rPr>
        <w:footnoteReference w:id="130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مَلعونٌ مَلعونٌ مَن عَبَدَ الدِّینارَ و الدِّرهَمَ </w:t>
      </w:r>
      <w:r>
        <w:rPr>
          <w:rFonts w:eastAsia="Amiri" w:cs="Amiri" w:ascii="Amiri" w:hAnsi="Amiri"/>
          <w:color w:val="111111"/>
          <w:sz w:val="28"/>
          <w:szCs w:val="28"/>
          <w:rtl w:val="true"/>
          <w:lang w:bidi="ar-SA"/>
        </w:rPr>
        <w:t xml:space="preserve">. </w:t>
      </w:r>
      <w:r>
        <w:rPr>
          <w:rStyle w:val="FootnoteAnchor"/>
          <w:rtl w:val="true"/>
        </w:rPr>
        <w:footnoteReference w:id="130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عَبدُ الدِّینارِ ، لُعِنَ عَبدُ الدِّرهَمِ </w:t>
      </w:r>
      <w:r>
        <w:rPr>
          <w:rFonts w:eastAsia="Amiri" w:cs="Amiri" w:ascii="Amiri" w:hAnsi="Amiri"/>
          <w:color w:val="111111"/>
          <w:sz w:val="28"/>
          <w:szCs w:val="28"/>
          <w:rtl w:val="true"/>
          <w:lang w:bidi="ar-SA"/>
        </w:rPr>
        <w:t xml:space="preserve">. </w:t>
      </w:r>
      <w:r>
        <w:rPr>
          <w:rStyle w:val="FootnoteAnchor"/>
          <w:rtl w:val="true"/>
        </w:rPr>
        <w:footnoteReference w:id="1310"/>
      </w:r>
    </w:p>
    <w:p>
      <w:pPr>
        <w:pStyle w:val="BookText"/>
        <w:rPr/>
      </w:pPr>
      <w:r>
        <w:rPr>
          <w:rFonts w:ascii="Amiri" w:hAnsi="Amiri" w:eastAsia="Amiri" w:cs="Amiri"/>
          <w:color w:val="111111"/>
          <w:sz w:val="28"/>
          <w:sz w:val="28"/>
          <w:szCs w:val="28"/>
          <w:rtl w:val="true"/>
          <w:lang w:bidi="ar-SA"/>
        </w:rPr>
        <w:t>سنن أبی داوود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رسولُ اللّهِ صلی الله علیه و آله الرّجُلَ یَلبَسُ لِبسَةَ المَرأةِ </w:t>
      </w:r>
      <w:r>
        <w:rPr>
          <w:rFonts w:eastAsia="Amiri" w:cs="Amiri" w:ascii="Amiri" w:hAnsi="Amiri"/>
          <w:color w:val="111111"/>
          <w:sz w:val="28"/>
          <w:szCs w:val="28"/>
          <w:rtl w:val="true"/>
          <w:lang w:bidi="ar-SA"/>
        </w:rPr>
        <w:t xml:space="preserve">. </w:t>
      </w:r>
      <w:r>
        <w:rPr>
          <w:rStyle w:val="FootnoteAnchor"/>
          <w:rtl w:val="true"/>
        </w:rPr>
        <w:footnoteReference w:id="1311"/>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حادثه ای بیافریند یا حادثه آفرینی را پناه دهد، لعنت خدا و فرشتگان و مردم، همه،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حادثه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 آن که پای حدّی در میان باشد تازیانه بزند، یا کسی را به ناحق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 که هر کس آنها را انجام دهد، ملعون است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سایه گاه ها که مردم می نشینند مدفوع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جلوی نوبت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بگیرد و کسی که راه عبور و مرور مردم را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است ملعون ، کسی که بنده درهم و دینار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دینار لعنت شده است، بنده درهم لعنت شده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سنن أبی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 مردی را که پوشش زنانه بپوشد، لعنت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سنن أبی داوود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رسولُ اللّهِ صلی الله علیه و آله الرَّجْلَةَ مِن النِّساءِ </w:t>
      </w:r>
      <w:r>
        <w:rPr>
          <w:rFonts w:eastAsia="Amiri" w:cs="Amiri" w:ascii="Amiri" w:hAnsi="Amiri"/>
          <w:color w:val="111111"/>
          <w:sz w:val="28"/>
          <w:szCs w:val="28"/>
          <w:rtl w:val="true"/>
          <w:lang w:bidi="ar-SA"/>
        </w:rPr>
        <w:t xml:space="preserve">. </w:t>
      </w:r>
      <w:r>
        <w:rPr>
          <w:rStyle w:val="FootnoteAnchor"/>
          <w:rtl w:val="true"/>
        </w:rPr>
        <w:footnoteReference w:id="1312"/>
      </w:r>
    </w:p>
    <w:p>
      <w:pPr>
        <w:pStyle w:val="BookText"/>
        <w:rPr/>
      </w:pP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رسولُ اللّهِ صلی الله علیه و آله مَن فَرَّقَ بَینَ الوالِدَةِ و وَلَدِها </w:t>
      </w:r>
      <w:r>
        <w:rPr>
          <w:rFonts w:eastAsia="Amiri" w:cs="Amiri" w:ascii="Amiri" w:hAnsi="Amiri"/>
          <w:color w:val="111111"/>
          <w:sz w:val="28"/>
          <w:szCs w:val="28"/>
          <w:rtl w:val="true"/>
          <w:lang w:bidi="ar-SA"/>
        </w:rPr>
        <w:t xml:space="preserve">. </w:t>
      </w:r>
      <w:r>
        <w:rPr>
          <w:rStyle w:val="FootnoteAnchor"/>
          <w:rtl w:val="true"/>
        </w:rPr>
        <w:footnoteReference w:id="1313"/>
      </w:r>
    </w:p>
    <w:p>
      <w:pPr>
        <w:pStyle w:val="BookText"/>
        <w:rPr/>
      </w:pPr>
      <w:r>
        <w:rPr>
          <w:rFonts w:ascii="Amiri" w:hAnsi="Amiri" w:eastAsia="Amiri" w:cs="Amiri"/>
          <w:color w:val="111111"/>
          <w:sz w:val="28"/>
          <w:sz w:val="28"/>
          <w:szCs w:val="28"/>
          <w:rtl w:val="true"/>
          <w:lang w:bidi="ar-SA"/>
        </w:rPr>
        <w:t xml:space="preserve">سنن أبی 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رسولُ اللّهِ صلی الله علیه و آله مَن قَطَعَ السِّدْرَ </w:t>
      </w:r>
      <w:r>
        <w:rPr>
          <w:rFonts w:eastAsia="Amiri" w:cs="Amiri" w:ascii="Amiri" w:hAnsi="Amiri"/>
          <w:color w:val="111111"/>
          <w:sz w:val="28"/>
          <w:szCs w:val="28"/>
          <w:rtl w:val="true"/>
          <w:lang w:bidi="ar-SA"/>
        </w:rPr>
        <w:t xml:space="preserve">. </w:t>
      </w:r>
      <w:r>
        <w:rPr>
          <w:rStyle w:val="FootnoteAnchor"/>
          <w:rtl w:val="true"/>
        </w:rPr>
        <w:footnoteReference w:id="131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رسولُ اللّهِ صلی الله علیه و آله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آکِلَ الرِّبا ، و مُوکِلَهُ ، و شاهِدَیهِ ، و کاتِبَهُ ، و الواشِمَةَ، و المُستَوشِمَةَ لِلحُسنِ ، و مانِعَ الصَّدقَةِ ، و المُحَلِّلَ ، و المُحَلَّلَ لَهُ، و کانَ یَنهی عَنِ النَّوحِ و لَم 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w:t>
      </w:r>
      <w:r>
        <w:rPr>
          <w:rFonts w:eastAsia="Amiri" w:cs="Amiri" w:ascii="Amiri" w:hAnsi="Amiri"/>
          <w:color w:val="111111"/>
          <w:sz w:val="28"/>
          <w:szCs w:val="28"/>
          <w:rtl w:val="true"/>
          <w:lang w:bidi="ar-SA"/>
        </w:rPr>
        <w:t xml:space="preserve">. </w:t>
      </w:r>
      <w:r>
        <w:rPr>
          <w:rStyle w:val="FootnoteAnchor"/>
          <w:rtl w:val="true"/>
        </w:rPr>
        <w:footnoteReference w:id="13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رسولُ اللّهِ المُحَلِّلَ و المُحَلَّلَ لَهُ </w:t>
      </w:r>
      <w:r>
        <w:rPr>
          <w:rFonts w:eastAsia="Amiri" w:cs="Amiri" w:ascii="Amiri" w:hAnsi="Amiri"/>
          <w:color w:val="111111"/>
          <w:sz w:val="28"/>
          <w:szCs w:val="28"/>
          <w:rtl w:val="true"/>
          <w:lang w:bidi="ar-SA"/>
        </w:rPr>
        <w:t xml:space="preserve">. </w:t>
      </w:r>
      <w:r>
        <w:rPr>
          <w:rStyle w:val="FootnoteAnchor"/>
          <w:rtl w:val="true"/>
        </w:rPr>
        <w:footnoteReference w:id="13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الآمِرینَ بالمَعروفِ التّارِکینَ لَهُ ، و النّاهِینَ عَنِ المُنکَرِ العامِلینَ بِهِ </w:t>
      </w:r>
      <w:r>
        <w:rPr>
          <w:rFonts w:eastAsia="Amiri" w:cs="Amiri" w:ascii="Amiri" w:hAnsi="Amiri"/>
          <w:color w:val="111111"/>
          <w:sz w:val="28"/>
          <w:szCs w:val="28"/>
          <w:rtl w:val="true"/>
          <w:lang w:bidi="ar-SA"/>
        </w:rPr>
        <w:t xml:space="preserve">. </w:t>
      </w:r>
      <w:r>
        <w:rPr>
          <w:rStyle w:val="FootnoteAnchor"/>
          <w:rtl w:val="true"/>
        </w:rPr>
        <w:footnoteReference w:id="1317"/>
      </w:r>
    </w:p>
    <w:p>
      <w:pPr>
        <w:pStyle w:val="BookText"/>
        <w:rPr/>
      </w:pPr>
      <w:r>
        <w:rPr>
          <w:rFonts w:ascii="Amiri" w:hAnsi="Amiri" w:eastAsia="Amiri" w:cs="Amiri"/>
          <w:color w:val="111111"/>
          <w:sz w:val="28"/>
          <w:sz w:val="28"/>
          <w:szCs w:val="28"/>
          <w:rtl w:val="true"/>
          <w:lang w:bidi="ar-SA"/>
        </w:rPr>
        <w:t xml:space="preserve">الإمامُ الباقرُ علیه السلام عن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المُحَلِّلَ و المُحَلَّلَ لَهُ ، و مَن یُوالی غَیرَ مَوالِیهِ ، و مَنِ ادَّعی نَسَبا لا یُعرَفُ ، و المُتَشبِّهینَ مِن الرِّجالِ بالنِّساءِ ، و المُتَشبِّهاتِ مِن النِّساءِ بالرِّجالِ ، و مَن أحدَثَ حَدَثا فی الإسلامِ أو آوی مُحْدِثا ، و مَن قَتَلَ غَیرَ قاتِلِهِ أو ضَرَبَ غَیرَ ضاربِهِ ، و مَن لَعَنَ أبَوَیهِ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 أ یوجَدُ رجُلٌ یَلعَنُ أبَوَیهِ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یَلعَنُ آباءَ الرِّجالِ و اُمَّهاتِهِم ، فیَلعَنونَ أبَوَیهِ </w:t>
      </w:r>
      <w:r>
        <w:rPr>
          <w:rFonts w:eastAsia="Amiri" w:cs="Amiri" w:ascii="Amiri" w:hAnsi="Amiri"/>
          <w:color w:val="111111"/>
          <w:sz w:val="28"/>
          <w:szCs w:val="28"/>
          <w:rtl w:val="true"/>
          <w:lang w:bidi="ar-SA"/>
        </w:rPr>
        <w:t xml:space="preserve">. </w:t>
      </w:r>
      <w:r>
        <w:rPr>
          <w:rStyle w:val="FootnoteAnchor"/>
          <w:rtl w:val="true"/>
        </w:rPr>
        <w:footnoteReference w:id="1318"/>
      </w:r>
    </w:p>
    <w:p>
      <w:pPr>
        <w:pStyle w:val="BookText"/>
        <w:rPr/>
      </w:pPr>
      <w:r>
        <w:rPr>
          <w:rFonts w:ascii="IRNazanin" w:hAnsi="IRNazanin" w:eastAsia="IRNazanin"/>
          <w:color w:val="111111"/>
          <w:sz w:val="28"/>
          <w:sz w:val="28"/>
          <w:szCs w:val="28"/>
          <w:rtl w:val="true"/>
          <w:lang w:bidi="fa-IR"/>
        </w:rPr>
        <w:t xml:space="preserve">سنن أبی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 زنان مردنما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ابن ماجه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 کسی را که میان مادر و فرزندش جدایی افکند، لعنت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أبی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 کسی را که درخت سدر را قطع کند، لعنت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ده نفر را لعنت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خوار، ربا دهنده، گواهان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دادن و ستاندن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ربا، ثبت کننده آن، زن خالکوب، و زنی که برای آرایش خود به خالکوب مراجعه کند، کسی که از دادن زکات خودداری ورزد و محلّل </w:t>
      </w:r>
      <w:r>
        <w:rPr>
          <w:rStyle w:val="FootnoteAnchor"/>
          <w:rtl w:val="true"/>
        </w:rPr>
        <w:footnoteReference w:id="1319"/>
      </w:r>
      <w:r>
        <w:rPr>
          <w:rFonts w:ascii="IRNazanin" w:hAnsi="IRNazanin" w:eastAsia="IRNazanin"/>
          <w:color w:val="111111"/>
          <w:sz w:val="28"/>
          <w:sz w:val="28"/>
          <w:szCs w:val="28"/>
          <w:rtl w:val="true"/>
          <w:lang w:bidi="fa-IR"/>
        </w:rPr>
        <w:t>و کسی که محلّل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نوحه گری نهی می فرمود، ولی تعبیر لعنت را درباره آن به کار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 مُحلّل و محلّل گیرنده را لعنت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بر کسانی که به خوبی ها فرا می خوانند و خود به آنها عمل نمی کنند و بر کسانی که از زشتی ها باز می دارند و خود آنها را به کار می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 مُحلّل و کسی که محلّل می گیرد و بر کسی که خود را به غیر مولایش نسبت دهد و بر کسی که برای خود نسب نا معلومی مدّعی شود و بر مردان زن نما و زنان مردنما و بر کسی که در اسلام حادثه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بدعت پدید آورد یا حادثه آفرینی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یا بدعت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پناه دهد و بر کسی که غیر قاتل خود را بکشد یا کسی را بزند که او را نزده است و بر کسی که پدر و مادر خود را لعنت کند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پیدا می شود که والدین خود را لعنت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پدر و مادر مردم را لعنت می کند و آنها متقابلاً والدین او را لعنت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رسولُ اللّهِ صلی الله علیه و آله مَن نَظَرَ إلی فَرجِ امرأةٍ لا تَحِلُّ لَهُ ، و رجُلاً خانَ أخاهُ فی امرأتِهِ ، و رجُلاً احْتاجَ النّاسُ إلَیهِ لِیُفَقِّهَهُم فسألَهُم الرِّشوَةَ </w:t>
      </w:r>
      <w:r>
        <w:rPr>
          <w:rFonts w:eastAsia="Amiri" w:cs="Amiri" w:ascii="Amiri" w:hAnsi="Amiri"/>
          <w:color w:val="111111"/>
          <w:sz w:val="28"/>
          <w:szCs w:val="28"/>
          <w:rtl w:val="true"/>
          <w:lang w:bidi="ar-SA"/>
        </w:rPr>
        <w:t xml:space="preserve">. </w:t>
      </w:r>
      <w:r>
        <w:rPr>
          <w:rStyle w:val="FootnoteAnchor"/>
          <w:rtl w:val="true"/>
        </w:rPr>
        <w:footnoteReference w:id="132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لَعَنتُ سَبعَةً لَعَنَهُمُ اللّهُ و کُلُّ نَبیٍّ مُجابٍ قَبلی ،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هُم یا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 فی کِتابِ اللّهِ ، و المُکَذِّبُ بقَدَرِ اللّهِ ، و المُخالِفُ لِسُنَّتی ، و المُستَحِلُّ مِن عِترَتی ما حَرَّمَ اللّهُ ، و المُتَسلِّطُ بالجَبریَّةِ لیُعِزَّ مَن أذَلَّ اللّهُ و یُذِلَّ مَن أعَزَّ اللّهُ ، و المُستَأثِرُ علَی المُسلمینَ بفَیئهِم مُستَحِلاًّ لَهُ ، و المُحَرِّمُ ما أحَلَّ اللّهُ عَزَّ و جلَّ </w:t>
      </w:r>
      <w:r>
        <w:rPr>
          <w:rFonts w:eastAsia="Amiri" w:cs="Amiri" w:ascii="Amiri" w:hAnsi="Amiri"/>
          <w:color w:val="111111"/>
          <w:sz w:val="28"/>
          <w:szCs w:val="28"/>
          <w:rtl w:val="true"/>
          <w:lang w:bidi="ar-SA"/>
        </w:rPr>
        <w:t xml:space="preserve">. </w:t>
      </w:r>
      <w:r>
        <w:rPr>
          <w:rStyle w:val="FootnoteAnchor"/>
          <w:rtl w:val="true"/>
        </w:rPr>
        <w:footnoteReference w:id="1321"/>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لعنت نمود کسی را که به شرمگاه زن نا محرم بنگرد و مردی را که به زنِ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خیانت ورزد و مردی را که مردم برای فهم دین خود به او نیاز پیدا کنند و او از آنان رشوه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 گروه را لعنت کرده ام، که خدا و هر پیامبر مستجاب الدعوه ای پیش از من نیز آنها را لعنت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کیستند ای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کتاب خدا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تقدیر خدا را دروغ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سنّت و روش من مخالفت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عترت و خاندان من آنچه را که خداوند حرام کرده است حلال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توسّل به زور حکومت را به دست گیرد، تا کسی را که خدا خوارش گردانیده است</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 گرداند و کسی را که خدا عزّت بخشیده است به ضعف و زبونی کشاند، و کسی که بیت المال مسلمانان را به انحصار خویش در آورد و آن را برای خود حلال شمرد و کسی که آنچه را خداوند عزّ و جلّ حلال کرده است، حرام گرداند</w:t>
      </w:r>
      <w:r>
        <w:rPr>
          <w:rFonts w:eastAsia="IRNazanin" w:cs="IRNazanin"/>
          <w:color w:val="111111"/>
          <w:sz w:val="28"/>
          <w:szCs w:val="28"/>
          <w:rtl w:val="true"/>
          <w:lang w:bidi="fa-IR"/>
        </w:rPr>
        <w:t>.</w:t>
      </w:r>
      <w:bookmarkStart w:id="871" w:name="pg11929_104304"/>
    </w:p>
    <w:p>
      <w:pPr>
        <w:pStyle w:val="BookText"/>
        <w:rPr/>
      </w:pPr>
      <w:bookmarkEnd w:id="871"/>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مَلعونٌ مَلعونٌ مَن ضَرَبَ والِدَهُ أو والِدَتَهُ ، مَلعونٌ مَلعونٌ مَن عَقَّ والِدَیهِ ، مَلعونٌ مَلعونٌ مَن لَم یُوَقِّرِ المَسجِدَ </w:t>
      </w:r>
      <w:r>
        <w:rPr>
          <w:rFonts w:eastAsia="Amiri" w:cs="Amiri" w:ascii="Amiri" w:hAnsi="Amiri"/>
          <w:color w:val="111111"/>
          <w:sz w:val="28"/>
          <w:szCs w:val="28"/>
          <w:rtl w:val="true"/>
          <w:lang w:bidi="ar-SA"/>
        </w:rPr>
        <w:t xml:space="preserve">. </w:t>
      </w:r>
      <w:r>
        <w:rPr>
          <w:rStyle w:val="FootnoteAnchor"/>
          <w:rtl w:val="true"/>
        </w:rPr>
        <w:footnoteReference w:id="13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المُنَجِّمُ مَلعونٌ، و الکاهِنُ مَلعونٌ، و السّاحِرُ مَلعونٌ ، و المُغَنِّیَةُ مَلعونَةٌ ، و مَن آواها و آکِلُ کَسبِها مَلعونٌ </w:t>
      </w:r>
      <w:r>
        <w:rPr>
          <w:rFonts w:eastAsia="Amiri" w:cs="Amiri" w:ascii="Amiri" w:hAnsi="Amiri"/>
          <w:color w:val="111111"/>
          <w:sz w:val="28"/>
          <w:szCs w:val="28"/>
          <w:rtl w:val="true"/>
          <w:lang w:bidi="ar-SA"/>
        </w:rPr>
        <w:t xml:space="preserve">. </w:t>
      </w:r>
      <w:r>
        <w:rPr>
          <w:rStyle w:val="FootnoteAnchor"/>
          <w:rtl w:val="true"/>
        </w:rPr>
        <w:footnoteReference w:id="1323"/>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است، ملعون کسی که پدر یا مادر خود را بزند، ملعون است، ملعون کسی که پدر و مادر خود را نافرمانی کند و آزارشان رساند، ملعون است، ملعون کسی که احترام مسجد را نگه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منجّم،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جادوگر،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آوازه خوان، ملعون است و کسی که او را سر پناه دهد و از درآمد او امرار معاش کند ملعون است</w:t>
      </w:r>
      <w:r>
        <w:rPr>
          <w:rFonts w:eastAsia="IRNazanin" w:cs="IRNazanin"/>
          <w:color w:val="111111"/>
          <w:sz w:val="28"/>
          <w:szCs w:val="28"/>
          <w:rtl w:val="true"/>
          <w:lang w:bidi="fa-IR"/>
        </w:rPr>
        <w:t>.</w:t>
      </w:r>
    </w:p>
    <w:p>
      <w:pPr>
        <w:pStyle w:val="Heading5"/>
        <w:numPr>
          <w:ilvl w:val="4"/>
          <w:numId w:val="1"/>
        </w:numPr>
        <w:rPr/>
      </w:pPr>
      <w:bookmarkStart w:id="872" w:name="__RefHeading___Toc14604996_73709187"/>
      <w:bookmarkStart w:id="873" w:name="_Toc359"/>
      <w:bookmarkEnd w:id="872"/>
      <w:r>
        <w:rPr/>
        <w:t>3519</w:t>
      </w:r>
      <w:r>
        <w:rPr>
          <w:rtl w:val="true"/>
        </w:rPr>
        <w:t xml:space="preserve"> - </w:t>
      </w:r>
      <w:r>
        <w:rPr>
          <w:rtl w:val="true"/>
        </w:rPr>
        <w:t>المَلعونونَ فِی الدُّنیا وَالآخِرَةِ</w:t>
      </w:r>
      <w:bookmarkEnd w:id="873"/>
    </w:p>
    <w:p>
      <w:pPr>
        <w:pStyle w:val="Heading6"/>
        <w:numPr>
          <w:ilvl w:val="5"/>
          <w:numId w:val="1"/>
        </w:numPr>
        <w:rPr/>
      </w:pPr>
      <w:bookmarkStart w:id="874" w:name="__RefHeading___Toc14604998_73709187"/>
      <w:bookmarkStart w:id="875" w:name="_Toc360"/>
      <w:bookmarkEnd w:id="874"/>
      <w:r>
        <w:rPr/>
        <w:t>3519</w:t>
      </w:r>
      <w:r>
        <w:rPr>
          <w:rtl w:val="true"/>
        </w:rPr>
        <w:t xml:space="preserve"> - </w:t>
      </w:r>
      <w:r>
        <w:rPr>
          <w:rtl w:val="true"/>
        </w:rPr>
        <w:t>لعنت شدگانِ در دنیا و آخرت</w:t>
      </w:r>
      <w:bookmarkEnd w:id="87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یُؤْذُونَ اللّهَ وَ رَسُولَهُ لَعَنَهُمُ اللّهُ فِی الدُّنْیَا و الآخِرَةِ وَ أَعَدَّ لَهُمْ عَذَابا مُهِینا</w:t>
      </w:r>
      <w:r>
        <w:rPr>
          <w:rFonts w:eastAsia="Amiri" w:cs="Amiri" w:ascii="Amiri" w:hAnsi="Amiri"/>
          <w:color w:val="111111"/>
          <w:sz w:val="28"/>
          <w:szCs w:val="28"/>
          <w:rtl w:val="true"/>
          <w:lang w:bidi="ar-SA"/>
        </w:rPr>
        <w:t xml:space="preserve">» . </w:t>
      </w:r>
      <w:r>
        <w:rPr>
          <w:rStyle w:val="FootnoteAnchor"/>
          <w:rtl w:val="true"/>
        </w:rPr>
        <w:footnoteReference w:id="13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یَرْمُونَ الْمُحْصَنَاتِ الْغَافِلاَتِ الْمُؤْمِنَاتِ لُعِنُوا فِی الدُّنْیَا وَ الآخِرَةِ وَ لَهُمْ عَذَابٌ عَظِیمٌ</w:t>
      </w:r>
      <w:r>
        <w:rPr>
          <w:rFonts w:eastAsia="Amiri" w:cs="Amiri" w:ascii="Amiri" w:hAnsi="Amiri"/>
          <w:color w:val="111111"/>
          <w:sz w:val="28"/>
          <w:szCs w:val="28"/>
          <w:rtl w:val="true"/>
          <w:lang w:bidi="ar-SA"/>
        </w:rPr>
        <w:t xml:space="preserve">» . </w:t>
      </w:r>
      <w:r>
        <w:rPr>
          <w:rStyle w:val="FootnoteAnchor"/>
          <w:rtl w:val="true"/>
        </w:rPr>
        <w:footnoteReference w:id="1325"/>
      </w:r>
    </w:p>
    <w:p>
      <w:pPr>
        <w:pStyle w:val="BookText"/>
        <w:rPr/>
      </w:pPr>
      <w:r>
        <w:rPr>
          <w:rStyle w:val="FootnoteAnchor"/>
          <w:rtl w:val="true"/>
        </w:rPr>
        <w:footnoteReference w:id="1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أربَعةٌ لُعِنوا فی الدُّنیا و الآخِرَةِ ، و أمَّنَتِ 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جَعَلَهُ اللّهُ ذَکَرا فأنَّثَ نَفسَهُ و تَشَبَّهَ بالنِّساءِ ، و امرأةٌ جَعَلَها اللّهُ اُنثی فتَذَکّرَت و تَشَبَّهَت بالرِّجالِ ، و الّذی یُضِلُّ الأعمی ، و رجُلٌ حَصُورٌ و لَم یَجعَلِ اللّهُ حَصُورا إلاّ یَحیَی بنَ زکریّا </w:t>
      </w:r>
      <w:r>
        <w:rPr>
          <w:rFonts w:eastAsia="Amiri" w:cs="Amiri" w:ascii="Amiri" w:hAnsi="Amiri"/>
          <w:color w:val="111111"/>
          <w:sz w:val="28"/>
          <w:szCs w:val="28"/>
          <w:rtl w:val="true"/>
          <w:lang w:bidi="ar-SA"/>
        </w:rPr>
        <w:t xml:space="preserve">. </w:t>
      </w:r>
      <w:r>
        <w:rPr>
          <w:rStyle w:val="FootnoteAnchor"/>
          <w:rtl w:val="true"/>
        </w:rPr>
        <w:footnoteReference w:id="1327"/>
      </w:r>
    </w:p>
    <w:p>
      <w:pPr>
        <w:pStyle w:val="BookText"/>
        <w:rPr/>
      </w:pPr>
      <w:r>
        <w:rPr>
          <w:rFonts w:eastAsia="Times New Roman" w:cs="Times New Roman" w:ascii="Times New Roman" w:hAnsi="Times New Roman"/>
          <w:color w:val="111111"/>
          <w:sz w:val="28"/>
          <w:szCs w:val="28"/>
          <w:lang w:val="en-US" w:bidi="en-US"/>
        </w:rPr>
        <w:t>3519</w:t>
      </w:r>
    </w:p>
    <w:p>
      <w:pPr>
        <w:pStyle w:val="BookText"/>
        <w:rPr/>
      </w:pPr>
      <w:r>
        <w:rPr>
          <w:rFonts w:ascii="IRNazanin" w:hAnsi="IRNazanin" w:eastAsia="IRNazanin"/>
          <w:color w:val="111111"/>
          <w:sz w:val="28"/>
          <w:sz w:val="28"/>
          <w:szCs w:val="28"/>
          <w:rtl w:val="true"/>
          <w:lang w:bidi="fa-IR"/>
        </w:rPr>
        <w:t>لعنت شدگانِ در دنیا و آخرت</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خدا و رسول او را می آزارند، خداوند در دنیا و آخرت آنها را لعنت کرده و عذابی خوار کننده برایشان آماده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زنان پاکدامن بی خبر و مؤمن تهمت زنا می زنند، در دنیا و آخرت لعنت شده اند و برایشان عذابی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نفرند که در دنیا و آخرت لعنت شدند و فرشتگان آمین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خداوند او را مذکّر آفریده و او زن صفتی کند و خود را مانند زنان در آورد و زنی که خداوند او را مؤنث آفریده و او مرد صفتی کند و خود را به صورت مردها درآورد و کسی که نابینا را از راه منحرف سازد و مرد عزب؛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جز یحیی بن زکریا کسی را عزب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نداده است</w:t>
      </w:r>
      <w:r>
        <w:rPr>
          <w:rFonts w:eastAsia="IRNazanin" w:cs="IRNazanin"/>
          <w:color w:val="111111"/>
          <w:sz w:val="28"/>
          <w:szCs w:val="28"/>
          <w:rtl w:val="true"/>
          <w:lang w:bidi="fa-IR"/>
        </w:rPr>
        <w:t>.</w:t>
      </w:r>
      <w:bookmarkStart w:id="876" w:name="pg11929_104306"/>
    </w:p>
    <w:p>
      <w:pPr>
        <w:pStyle w:val="Heading3"/>
        <w:numPr>
          <w:ilvl w:val="2"/>
          <w:numId w:val="1"/>
        </w:numPr>
        <w:rPr/>
      </w:pPr>
      <w:bookmarkStart w:id="877" w:name="__RefHeading___Toc14605000_73709187"/>
      <w:bookmarkStart w:id="878" w:name="_Toc361"/>
      <w:bookmarkEnd w:id="876"/>
      <w:bookmarkEnd w:id="877"/>
      <w:r>
        <w:rPr/>
        <w:t>474</w:t>
      </w:r>
      <w:r>
        <w:rPr>
          <w:rtl w:val="true"/>
        </w:rPr>
        <w:t xml:space="preserve"> - </w:t>
      </w:r>
      <w:r>
        <w:rPr>
          <w:rtl w:val="true"/>
        </w:rPr>
        <w:t>اللّغو</w:t>
      </w:r>
      <w:bookmarkEnd w:id="878"/>
    </w:p>
    <w:p>
      <w:pPr>
        <w:pStyle w:val="Heading4"/>
        <w:numPr>
          <w:ilvl w:val="3"/>
          <w:numId w:val="1"/>
        </w:numPr>
        <w:rPr/>
      </w:pPr>
      <w:bookmarkStart w:id="879" w:name="__RefHeading___Toc14605002_73709187"/>
      <w:bookmarkStart w:id="880" w:name="_Toc362"/>
      <w:bookmarkEnd w:id="879"/>
      <w:r>
        <w:rPr/>
        <w:t>474</w:t>
      </w:r>
      <w:r>
        <w:rPr>
          <w:rtl w:val="true"/>
        </w:rPr>
        <w:t xml:space="preserve"> - </w:t>
      </w:r>
      <w:r>
        <w:rPr>
          <w:rtl w:val="true"/>
        </w:rPr>
        <w:t>گفتار و کردار بیهوده</w:t>
      </w:r>
      <w:bookmarkEnd w:id="880"/>
    </w:p>
    <w:p>
      <w:pPr>
        <w:pStyle w:val="Heading5"/>
        <w:numPr>
          <w:ilvl w:val="4"/>
          <w:numId w:val="1"/>
        </w:numPr>
        <w:rPr/>
      </w:pPr>
      <w:bookmarkStart w:id="881" w:name="__RefHeading___Toc14605004_73709187"/>
      <w:bookmarkStart w:id="882" w:name="_Toc363"/>
      <w:bookmarkEnd w:id="881"/>
      <w:r>
        <w:rPr>
          <w:rtl w:val="true"/>
        </w:rPr>
        <w:t>اشاره</w:t>
      </w:r>
      <w:bookmarkEnd w:id="882"/>
    </w:p>
    <w:p>
      <w:pPr>
        <w:pStyle w:val="BookText"/>
        <w:rPr/>
      </w:pPr>
      <w:r>
        <w:rPr>
          <w:rStyle w:val="FootnoteAnchor"/>
          <w:rtl w:val="true"/>
        </w:rPr>
        <w:footnoteReference w:id="1328"/>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29"/>
      </w:r>
      <w:bookmarkStart w:id="883" w:name="pg11929_104307"/>
    </w:p>
    <w:p>
      <w:pPr>
        <w:pStyle w:val="Heading5"/>
        <w:numPr>
          <w:ilvl w:val="4"/>
          <w:numId w:val="1"/>
        </w:numPr>
        <w:rPr/>
      </w:pPr>
      <w:bookmarkStart w:id="884" w:name="__RefHeading___Toc14605006_73709187"/>
      <w:bookmarkStart w:id="885" w:name="_Toc364"/>
      <w:bookmarkEnd w:id="883"/>
      <w:bookmarkEnd w:id="884"/>
      <w:r>
        <w:rPr/>
        <w:t>3520</w:t>
      </w:r>
      <w:r>
        <w:rPr>
          <w:rtl w:val="true"/>
        </w:rPr>
        <w:t xml:space="preserve"> - </w:t>
      </w:r>
      <w:r>
        <w:rPr>
          <w:rtl w:val="true"/>
        </w:rPr>
        <w:t>اللَّغوُ</w:t>
      </w:r>
      <w:bookmarkEnd w:id="885"/>
    </w:p>
    <w:p>
      <w:pPr>
        <w:pStyle w:val="Heading6"/>
        <w:numPr>
          <w:ilvl w:val="5"/>
          <w:numId w:val="1"/>
        </w:numPr>
        <w:rPr/>
      </w:pPr>
      <w:bookmarkStart w:id="886" w:name="__RefHeading___Toc14605008_73709187"/>
      <w:bookmarkStart w:id="887" w:name="_Toc365"/>
      <w:bookmarkEnd w:id="886"/>
      <w:r>
        <w:rPr/>
        <w:t>3520</w:t>
      </w:r>
      <w:r>
        <w:rPr>
          <w:rtl w:val="true"/>
        </w:rPr>
        <w:t xml:space="preserve"> - </w:t>
      </w:r>
      <w:r>
        <w:rPr>
          <w:rtl w:val="true"/>
        </w:rPr>
        <w:t>گفتار و کردار بیهوده</w:t>
      </w:r>
      <w:bookmarkEnd w:id="88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هُمْ عَنِ اللَّغْوِ مُعْرِضُونَ</w:t>
      </w:r>
      <w:r>
        <w:rPr>
          <w:rFonts w:eastAsia="Amiri" w:cs="Amiri" w:ascii="Amiri" w:hAnsi="Amiri"/>
          <w:color w:val="111111"/>
          <w:sz w:val="28"/>
          <w:szCs w:val="28"/>
          <w:rtl w:val="true"/>
          <w:lang w:bidi="ar-SA"/>
        </w:rPr>
        <w:t xml:space="preserve">» . </w:t>
      </w:r>
      <w:r>
        <w:rPr>
          <w:rStyle w:val="FootnoteAnchor"/>
          <w:rtl w:val="true"/>
        </w:rPr>
        <w:footnoteReference w:id="13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لا یَشْهَدُونَ الزُّورَ وَ إِذا مَرُّوا بِاللَّغْوِ مَرُّوا کِرَاما</w:t>
      </w:r>
      <w:r>
        <w:rPr>
          <w:rFonts w:eastAsia="Amiri" w:cs="Amiri" w:ascii="Amiri" w:hAnsi="Amiri"/>
          <w:color w:val="111111"/>
          <w:sz w:val="28"/>
          <w:szCs w:val="28"/>
          <w:rtl w:val="true"/>
          <w:lang w:bidi="ar-SA"/>
        </w:rPr>
        <w:t xml:space="preserve">» . </w:t>
      </w:r>
      <w:r>
        <w:rPr>
          <w:rStyle w:val="FootnoteAnchor"/>
          <w:rtl w:val="true"/>
        </w:rPr>
        <w:footnoteReference w:id="1331"/>
      </w:r>
    </w:p>
    <w:p>
      <w:pPr>
        <w:pStyle w:val="BookText"/>
        <w:rPr/>
      </w:pPr>
      <w:r>
        <w:rPr>
          <w:rStyle w:val="FootnoteAnchor"/>
          <w:rtl w:val="true"/>
        </w:rPr>
        <w:footnoteReference w:id="1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أعظَمُ النّاسِ قَدرا مَن تَرکَ ما لا یَعنیهِ </w:t>
      </w:r>
      <w:r>
        <w:rPr>
          <w:rFonts w:eastAsia="Amiri" w:cs="Amiri" w:ascii="Amiri" w:hAnsi="Amiri"/>
          <w:color w:val="111111"/>
          <w:sz w:val="28"/>
          <w:szCs w:val="28"/>
          <w:rtl w:val="true"/>
          <w:lang w:bidi="ar-SA"/>
        </w:rPr>
        <w:t xml:space="preserve">. </w:t>
      </w:r>
      <w:r>
        <w:rPr>
          <w:rStyle w:val="FootnoteAnchor"/>
          <w:rtl w:val="true"/>
        </w:rPr>
        <w:footnoteReference w:id="133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حُسنِ إسلامِ المَرءِ تَرکُهُ ما لا یَعنیهِ </w:t>
      </w:r>
      <w:r>
        <w:rPr>
          <w:rFonts w:eastAsia="Amiri" w:cs="Amiri" w:ascii="Amiri" w:hAnsi="Amiri"/>
          <w:color w:val="111111"/>
          <w:sz w:val="28"/>
          <w:szCs w:val="28"/>
          <w:rtl w:val="true"/>
          <w:lang w:bidi="ar-SA"/>
        </w:rPr>
        <w:t xml:space="preserve">. </w:t>
      </w:r>
      <w:r>
        <w:rPr>
          <w:rStyle w:val="FootnoteAnchor"/>
          <w:rtl w:val="true"/>
        </w:rPr>
        <w:footnoteReference w:id="133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راحَةُ النّفسِ تَرکُ ما لا یَعنیها </w:t>
      </w:r>
      <w:r>
        <w:rPr>
          <w:rFonts w:eastAsia="Amiri" w:cs="Amiri" w:ascii="Amiri" w:hAnsi="Amiri"/>
          <w:color w:val="111111"/>
          <w:sz w:val="28"/>
          <w:szCs w:val="28"/>
          <w:rtl w:val="true"/>
          <w:lang w:bidi="ar-SA"/>
        </w:rPr>
        <w:t xml:space="preserve">. </w:t>
      </w:r>
      <w:r>
        <w:rPr>
          <w:rStyle w:val="FootnoteAnchor"/>
          <w:rtl w:val="true"/>
        </w:rPr>
        <w:footnoteReference w:id="133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تَرکُ ما لا یَعنی زِینَةُ الوَرَعِ </w:t>
      </w:r>
      <w:r>
        <w:rPr>
          <w:rFonts w:eastAsia="Amiri" w:cs="Amiri" w:ascii="Amiri" w:hAnsi="Amiri"/>
          <w:color w:val="111111"/>
          <w:sz w:val="28"/>
          <w:szCs w:val="28"/>
          <w:rtl w:val="true"/>
          <w:lang w:bidi="ar-SA"/>
        </w:rPr>
        <w:t xml:space="preserve">. </w:t>
      </w:r>
      <w:r>
        <w:rPr>
          <w:rStyle w:val="FootnoteAnchor"/>
          <w:rtl w:val="true"/>
        </w:rPr>
        <w:footnoteReference w:id="1336"/>
      </w:r>
    </w:p>
    <w:p>
      <w:pPr>
        <w:pStyle w:val="BookText"/>
        <w:rPr/>
      </w:pPr>
      <w:r>
        <w:rPr>
          <w:rFonts w:ascii="Amiri" w:hAnsi="Amiri" w:eastAsia="Amiri" w:cs="Amiri"/>
          <w:color w:val="111111"/>
          <w:sz w:val="28"/>
          <w:sz w:val="28"/>
          <w:szCs w:val="28"/>
          <w:rtl w:val="true"/>
          <w:lang w:bidi="ar-SA"/>
        </w:rPr>
        <w:t>عنه صلی الله علیه و آلهـ فی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ارحَمْنی بِتَرکِ المَعاصی أبَدا ما أبقَیتَنی ، و ارحَمْنی مِن أن أتَکَلّفَ ما لا یَعنینی </w:t>
      </w:r>
      <w:r>
        <w:rPr>
          <w:rFonts w:eastAsia="Amiri" w:cs="Amiri" w:ascii="Amiri" w:hAnsi="Amiri"/>
          <w:color w:val="111111"/>
          <w:sz w:val="28"/>
          <w:szCs w:val="28"/>
          <w:rtl w:val="true"/>
          <w:lang w:bidi="ar-SA"/>
        </w:rPr>
        <w:t xml:space="preserve">. </w:t>
      </w:r>
      <w:r>
        <w:rPr>
          <w:rStyle w:val="FootnoteAnchor"/>
          <w:rtl w:val="true"/>
        </w:rPr>
        <w:footnoteReference w:id="1337"/>
      </w:r>
    </w:p>
    <w:p>
      <w:pPr>
        <w:pStyle w:val="BookText"/>
        <w:rPr/>
      </w:pPr>
      <w:r>
        <w:rPr>
          <w:rFonts w:eastAsia="Times New Roman" w:cs="Times New Roman" w:ascii="Times New Roman" w:hAnsi="Times New Roman"/>
          <w:color w:val="111111"/>
          <w:sz w:val="28"/>
          <w:szCs w:val="28"/>
          <w:lang w:val="en-US" w:bidi="en-US"/>
        </w:rPr>
        <w:t>3520</w:t>
      </w:r>
    </w:p>
    <w:p>
      <w:pPr>
        <w:pStyle w:val="BookText"/>
        <w:rPr/>
      </w:pPr>
      <w:r>
        <w:rPr>
          <w:rFonts w:ascii="IRNazanin" w:hAnsi="IRNazanin" w:eastAsia="IRNazanin"/>
          <w:color w:val="111111"/>
          <w:sz w:val="28"/>
          <w:sz w:val="28"/>
          <w:szCs w:val="28"/>
          <w:rtl w:val="true"/>
          <w:lang w:bidi="fa-IR"/>
        </w:rPr>
        <w:t>گفتار و کردار بیهوده</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از بیهوده اعراض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شهادت دروغ نمی دهند و چون بر بیهوده ای بگذرند، بزرگوارانه می 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ارج ترین مردم، کسی است که آنچه را بیهوده است فرو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 های نیکویی اسلام آدمی، فرو گذاشتن بیهوده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آسایش جان، در رها کردن بیهوده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گذاشتن بیهودگی ها، زیور پارسایی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صلی الله علیه و آلهـ در دعا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رحم فرما، که تا زنده هستم گناهان را فرو گذارم و به من رحم فرما، تا در راه آنچه بیهوده است به زحمت نیفتم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تَهیجوا وَهَجَ النّارِ علی وُجوهِکُم بالخَوضِ فیما لا یَعنیکُم </w:t>
      </w:r>
      <w:r>
        <w:rPr>
          <w:rFonts w:eastAsia="Amiri" w:cs="Amiri" w:ascii="Amiri" w:hAnsi="Amiri"/>
          <w:color w:val="111111"/>
          <w:sz w:val="28"/>
          <w:szCs w:val="28"/>
          <w:rtl w:val="true"/>
          <w:lang w:bidi="ar-SA"/>
        </w:rPr>
        <w:t xml:space="preserve">. </w:t>
      </w:r>
      <w:r>
        <w:rPr>
          <w:rStyle w:val="FootnoteAnchor"/>
          <w:rtl w:val="true"/>
        </w:rPr>
        <w:footnoteReference w:id="1338"/>
      </w:r>
    </w:p>
    <w:p>
      <w:pPr>
        <w:pStyle w:val="BookText"/>
        <w:rPr/>
      </w:pPr>
      <w:r>
        <w:rPr>
          <w:rFonts w:ascii="Amiri" w:hAnsi="Amiri" w:eastAsia="Amiri" w:cs="Amiri"/>
          <w:color w:val="111111"/>
          <w:sz w:val="28"/>
          <w:sz w:val="28"/>
          <w:szCs w:val="28"/>
          <w:rtl w:val="true"/>
          <w:lang w:bidi="ar-SA"/>
        </w:rPr>
        <w:t>إدریسُ علیه السلامـ مِن دُعائهِ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سَلِّ قَلبی عَن کُلِّ شَیءٍ لا أتَزَوّدُهُ إلَیکَ ، و لا أنتَفِعُ بهِ یَومَ ألقاکَ ، مِن حَلالٍ أو حَرامٍ </w:t>
      </w:r>
      <w:r>
        <w:rPr>
          <w:rFonts w:eastAsia="Amiri" w:cs="Amiri" w:ascii="Amiri" w:hAnsi="Amiri"/>
          <w:color w:val="111111"/>
          <w:sz w:val="28"/>
          <w:szCs w:val="28"/>
          <w:rtl w:val="true"/>
          <w:lang w:bidi="ar-SA"/>
        </w:rPr>
        <w:t xml:space="preserve">. </w:t>
      </w:r>
      <w:r>
        <w:rPr>
          <w:rStyle w:val="FootnoteAnchor"/>
          <w:rtl w:val="true"/>
        </w:rPr>
        <w:footnoteReference w:id="133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قَولٍ لَیسَ للّهِ فیهِ ذِکرٌ فلَغوٌ </w:t>
      </w:r>
      <w:r>
        <w:rPr>
          <w:rFonts w:eastAsia="Amiri" w:cs="Amiri" w:ascii="Amiri" w:hAnsi="Amiri"/>
          <w:color w:val="111111"/>
          <w:sz w:val="28"/>
          <w:szCs w:val="28"/>
          <w:rtl w:val="true"/>
          <w:lang w:bidi="ar-SA"/>
        </w:rPr>
        <w:t xml:space="preserve">. </w:t>
      </w:r>
      <w:r>
        <w:rPr>
          <w:rStyle w:val="FootnoteAnchor"/>
          <w:rtl w:val="true"/>
        </w:rPr>
        <w:footnoteReference w:id="13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تَعَرَّضْ لِما لا یَعنیکَ بِتَرکِ ما یَعنیکَ </w:t>
      </w:r>
      <w:r>
        <w:rPr>
          <w:rFonts w:eastAsia="Amiri" w:cs="Amiri" w:ascii="Amiri" w:hAnsi="Amiri"/>
          <w:color w:val="111111"/>
          <w:sz w:val="28"/>
          <w:szCs w:val="28"/>
          <w:rtl w:val="true"/>
          <w:lang w:bidi="ar-SA"/>
        </w:rPr>
        <w:t xml:space="preserve">. </w:t>
      </w:r>
      <w:r>
        <w:rPr>
          <w:rStyle w:val="FootnoteAnchor"/>
          <w:rtl w:val="true"/>
        </w:rPr>
        <w:footnoteReference w:id="1341"/>
      </w:r>
    </w:p>
    <w:p>
      <w:pPr>
        <w:pStyle w:val="BookText"/>
        <w:rPr/>
      </w:pPr>
      <w:r>
        <w:rPr>
          <w:rFonts w:ascii="Amiri" w:hAnsi="Amiri" w:eastAsia="Amiri" w:cs="Amiri"/>
          <w:color w:val="111111"/>
          <w:sz w:val="28"/>
          <w:sz w:val="28"/>
          <w:szCs w:val="28"/>
          <w:rtl w:val="true"/>
          <w:lang w:bidi="ar-SA"/>
        </w:rPr>
        <w:t>عنه علیه السلامـ مِن کِتابٍ لَهُ إلی عبدِ اللّهِ بنِ العبّاسِ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فاطلُبْ ما یَعنیکَ و اترُکْ ما لا یَعنیکَ ؛ فإنّ فی تَرکِ ما لا یَعنیکَ دَرکَ ما یَعنیکَ </w:t>
      </w:r>
      <w:r>
        <w:rPr>
          <w:rFonts w:eastAsia="Amiri" w:cs="Amiri" w:ascii="Amiri" w:hAnsi="Amiri"/>
          <w:color w:val="111111"/>
          <w:sz w:val="28"/>
          <w:szCs w:val="28"/>
          <w:rtl w:val="true"/>
          <w:lang w:bidi="ar-SA"/>
        </w:rPr>
        <w:t xml:space="preserve">. </w:t>
      </w:r>
      <w:r>
        <w:rPr>
          <w:rStyle w:val="FootnoteAnchor"/>
          <w:rtl w:val="true"/>
        </w:rPr>
        <w:footnoteReference w:id="13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اشتَغَلَ بما لا یَعنیهِ فاتَهُ ما یَعنیهِ </w:t>
      </w:r>
      <w:r>
        <w:rPr>
          <w:rFonts w:eastAsia="Amiri" w:cs="Amiri" w:ascii="Amiri" w:hAnsi="Amiri"/>
          <w:color w:val="111111"/>
          <w:sz w:val="28"/>
          <w:szCs w:val="28"/>
          <w:rtl w:val="true"/>
          <w:lang w:bidi="ar-SA"/>
        </w:rPr>
        <w:t xml:space="preserve">. </w:t>
      </w:r>
      <w:r>
        <w:rPr>
          <w:rStyle w:val="FootnoteAnchor"/>
          <w:rtl w:val="true"/>
        </w:rPr>
        <w:footnoteReference w:id="13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اطَّرَحَ ما یَعنیهِ ، وَقَعَ إلی ما لا یَعنیهِ </w:t>
      </w:r>
      <w:r>
        <w:rPr>
          <w:rFonts w:eastAsia="Amiri" w:cs="Amiri" w:ascii="Amiri" w:hAnsi="Amiri"/>
          <w:color w:val="111111"/>
          <w:sz w:val="28"/>
          <w:szCs w:val="28"/>
          <w:rtl w:val="true"/>
          <w:lang w:bidi="ar-SA"/>
        </w:rPr>
        <w:t xml:space="preserve">. </w:t>
      </w:r>
      <w:r>
        <w:rPr>
          <w:rStyle w:val="FootnoteAnchor"/>
          <w:rtl w:val="true"/>
        </w:rPr>
        <w:footnoteReference w:id="1344"/>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فرو رفتن در کارهای بیهوده، زبانه آتش را به صورتهای خود شعله ور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ادریس علیه السلامـ در دعا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را از هر چیزی، حلال یا حرام، که از آن در راه سفر به سوی تو توشه برندارم و در روزی که با تو دیدار کنم از آن بهره ای نبرم، دور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سخنی که در آن یاد خدا نباشد، بیهوده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فرو گذاشتن آنچه سودمند است، خود را در معرض آنچه بیهوده است قرار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نامه ای به عبد اللّه بن عباس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چیزی را بجوی که سودمند است و آنچه را که بیهوده است فرو گذار؛ زیرا فرو گذاشتن چیزهای بیهوده، باعت رسیدن به کارهای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امور بیهوده بپردازد، امور سودمند را از دست بدهد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آنچه بیهوده است دوری کند، به سوی آنچه سودمند است رهسپار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تَقولَنَّ ما یُوافِقُ هَواکَ و إن قُلتَهُ لَهوا أو خِلْتَهُ لَغوا ؛ فَرُبَّ لَهوٍ یُوحِشُ مِنکَ حُرّا ، و لَغوٍ یَجلِبُ علَیکَ شَرّا </w:t>
      </w:r>
      <w:r>
        <w:rPr>
          <w:rFonts w:eastAsia="Amiri" w:cs="Amiri" w:ascii="Amiri" w:hAnsi="Amiri"/>
          <w:color w:val="111111"/>
          <w:sz w:val="28"/>
          <w:szCs w:val="28"/>
          <w:rtl w:val="true"/>
          <w:lang w:bidi="ar-SA"/>
        </w:rPr>
        <w:t xml:space="preserve">. </w:t>
      </w:r>
      <w:r>
        <w:rPr>
          <w:rStyle w:val="FootnoteAnchor"/>
          <w:rtl w:val="true"/>
        </w:rPr>
        <w:footnoteReference w:id="134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لَغوٍ یَجلِبُ شَرّا </w:t>
      </w:r>
      <w:r>
        <w:rPr>
          <w:rFonts w:eastAsia="Amiri" w:cs="Amiri" w:ascii="Amiri" w:hAnsi="Amiri"/>
          <w:color w:val="111111"/>
          <w:sz w:val="28"/>
          <w:szCs w:val="28"/>
          <w:rtl w:val="true"/>
          <w:lang w:bidi="ar-SA"/>
        </w:rPr>
        <w:t xml:space="preserve">. </w:t>
      </w:r>
      <w:r>
        <w:rPr>
          <w:rStyle w:val="FootnoteAnchor"/>
          <w:rtl w:val="true"/>
        </w:rPr>
        <w:footnoteReference w:id="134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اِشتِغالُ النّفسِ بما لا یَصحَبُها بَعدَ المَوتِ مِن أکثَرِ الوَهنِ </w:t>
      </w:r>
      <w:r>
        <w:rPr>
          <w:rFonts w:eastAsia="Amiri" w:cs="Amiri" w:ascii="Amiri" w:hAnsi="Amiri"/>
          <w:color w:val="111111"/>
          <w:sz w:val="28"/>
          <w:szCs w:val="28"/>
          <w:rtl w:val="true"/>
          <w:lang w:bidi="ar-SA"/>
        </w:rPr>
        <w:t xml:space="preserve">. </w:t>
      </w:r>
      <w:r>
        <w:rPr>
          <w:rStyle w:val="FootnoteAnchor"/>
          <w:rtl w:val="true"/>
        </w:rPr>
        <w:footnoteReference w:id="134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دَعُوا الفُضولَ یُجانِبْکُـمُ السُّفَهاءُ </w:t>
      </w:r>
      <w:r>
        <w:rPr>
          <w:rFonts w:eastAsia="Amiri" w:cs="Amiri" w:ascii="Amiri" w:hAnsi="Amiri"/>
          <w:color w:val="111111"/>
          <w:sz w:val="28"/>
          <w:szCs w:val="28"/>
          <w:rtl w:val="true"/>
          <w:lang w:bidi="ar-SA"/>
        </w:rPr>
        <w:t xml:space="preserve">. </w:t>
      </w:r>
      <w:r>
        <w:rPr>
          <w:rStyle w:val="FootnoteAnchor"/>
          <w:rtl w:val="true"/>
        </w:rPr>
        <w:footnoteReference w:id="134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اشتَغلَ بالفُضولِ فاتَهُ مِن مُهِمِّهِ المَأمولُ </w:t>
      </w:r>
      <w:r>
        <w:rPr>
          <w:rFonts w:eastAsia="Amiri" w:cs="Amiri" w:ascii="Amiri" w:hAnsi="Amiri"/>
          <w:color w:val="111111"/>
          <w:sz w:val="28"/>
          <w:szCs w:val="28"/>
          <w:rtl w:val="true"/>
          <w:lang w:bidi="ar-SA"/>
        </w:rPr>
        <w:t xml:space="preserve">. </w:t>
      </w:r>
      <w:r>
        <w:rPr>
          <w:rStyle w:val="FootnoteAnchor"/>
          <w:rtl w:val="true"/>
        </w:rPr>
        <w:footnoteReference w:id="13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اشتَغلَ بغَیرِ ضَرورَتِهِ فَوّتَهُ ذلکَ مَنفَعتَهُ </w:t>
      </w:r>
      <w:r>
        <w:rPr>
          <w:rFonts w:eastAsia="Amiri" w:cs="Amiri" w:ascii="Amiri" w:hAnsi="Amiri"/>
          <w:color w:val="111111"/>
          <w:sz w:val="28"/>
          <w:szCs w:val="28"/>
          <w:rtl w:val="true"/>
          <w:lang w:bidi="ar-SA"/>
        </w:rPr>
        <w:t xml:space="preserve">. </w:t>
      </w:r>
      <w:r>
        <w:rPr>
          <w:rStyle w:val="FootnoteAnchor"/>
          <w:rtl w:val="true"/>
        </w:rPr>
        <w:footnoteReference w:id="13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اشتَغلَ بغَیرِ المُهِمِّ ضَیّعَ الأهَمَّ </w:t>
      </w:r>
      <w:r>
        <w:rPr>
          <w:rFonts w:eastAsia="Amiri" w:cs="Amiri" w:ascii="Amiri" w:hAnsi="Amiri"/>
          <w:color w:val="111111"/>
          <w:sz w:val="28"/>
          <w:szCs w:val="28"/>
          <w:rtl w:val="true"/>
          <w:lang w:bidi="ar-SA"/>
        </w:rPr>
        <w:t xml:space="preserve">. </w:t>
      </w:r>
      <w:r>
        <w:rPr>
          <w:rStyle w:val="FootnoteAnchor"/>
          <w:rtl w:val="true"/>
        </w:rPr>
        <w:footnoteReference w:id="13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شَغَلَ نَفسَهُ بما لا یَجِبُ ، ضَیّعَ مِن أمرِهِ ما یَجِبُ </w:t>
      </w:r>
      <w:r>
        <w:rPr>
          <w:rFonts w:eastAsia="Amiri" w:cs="Amiri" w:ascii="Amiri" w:hAnsi="Amiri"/>
          <w:color w:val="111111"/>
          <w:sz w:val="28"/>
          <w:szCs w:val="28"/>
          <w:rtl w:val="true"/>
          <w:lang w:bidi="ar-SA"/>
        </w:rPr>
        <w:t xml:space="preserve">. </w:t>
      </w:r>
      <w:r>
        <w:rPr>
          <w:rStyle w:val="FootnoteAnchor"/>
          <w:rtl w:val="true"/>
        </w:rPr>
        <w:footnoteReference w:id="1352"/>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موافق هوس خود سخنی مگوی، هرچند از روی 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 یا آن را بیهوده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پنداری؛ زیرا بسا شوخی ای که آزاده ای را از تو بِرَمانَد و بسا سخن بیهوده ای که بدی را به سوی تو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گفتار و کردار بیهوده ای که شرّی را در پی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پرداختن نفْس به آنچه که بعد از مرگ همراهی اش نمی کند، از بیشترین سستی در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و کردار بیهوده را رها کنید، تا سبک سران از شما دوری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زواید بپردازد، هدف مطلوب خود را از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آنچه برایش ضروری نیست بپردازد، این کار منفعتش را از دستش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آنچه مهم نیست بپردازد، کار مهمتر را از دست بدهد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خود را به آنچه ضرورت ندارد سرگرم سازد، آنچه را برایش ضرورت دارد ضایع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بالحَقِّ ، و لا تَعَرَّضْ لِما نابَکَ ، و اعتَزِلْ عَمّا لا یَعنیکَ </w:t>
      </w:r>
      <w:r>
        <w:rPr>
          <w:rFonts w:eastAsia="Amiri" w:cs="Amiri" w:ascii="Amiri" w:hAnsi="Amiri"/>
          <w:color w:val="111111"/>
          <w:sz w:val="28"/>
          <w:szCs w:val="28"/>
          <w:rtl w:val="true"/>
          <w:lang w:bidi="ar-SA"/>
        </w:rPr>
        <w:t xml:space="preserve">. </w:t>
      </w:r>
      <w:r>
        <w:rPr>
          <w:rStyle w:val="FootnoteAnchor"/>
          <w:rtl w:val="true"/>
        </w:rPr>
        <w:footnoteReference w:id="1353"/>
      </w:r>
    </w:p>
    <w:p>
      <w:pPr>
        <w:pStyle w:val="BookText"/>
        <w:rPr/>
      </w:pPr>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الإمامُ الصّادقُ علیه السلام 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هُمْ عَنِ اللَّغوِ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یَتَقَوّلَ الرّجُلُ علَیکَ بالباطِلِ ، أو یأتِیَکَ بما لَیسَ فیکَ ، فتُعرِضَ عَنهُ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روایةٍ اُخری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الغِناءُ و المَلاهی </w:t>
      </w:r>
      <w:r>
        <w:rPr>
          <w:rFonts w:eastAsia="Amiri" w:cs="Amiri" w:ascii="Amiri" w:hAnsi="Amiri"/>
          <w:color w:val="111111"/>
          <w:sz w:val="28"/>
          <w:szCs w:val="28"/>
          <w:rtl w:val="true"/>
          <w:lang w:bidi="ar-SA"/>
        </w:rPr>
        <w:t xml:space="preserve">. </w:t>
      </w:r>
      <w:r>
        <w:rPr>
          <w:rStyle w:val="FootnoteAnchor"/>
          <w:rtl w:val="true"/>
        </w:rPr>
        <w:footnoteReference w:id="135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و الدُّخولَ فیما لا یَعنیکَ فتُذَلَّ </w:t>
      </w:r>
      <w:r>
        <w:rPr>
          <w:rFonts w:eastAsia="Amiri" w:cs="Amiri" w:ascii="Amiri" w:hAnsi="Amiri"/>
          <w:color w:val="111111"/>
          <w:sz w:val="28"/>
          <w:szCs w:val="28"/>
          <w:rtl w:val="true"/>
          <w:lang w:bidi="ar-SA"/>
        </w:rPr>
        <w:t xml:space="preserve">. </w:t>
      </w:r>
      <w:r>
        <w:rPr>
          <w:rStyle w:val="FootnoteAnchor"/>
          <w:rtl w:val="true"/>
        </w:rPr>
        <w:footnoteReference w:id="13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یَغُرَّکَ النّاسُ مِن نَفسِکَ ؛ فإنّ الأمرَ یَصِلُ إلَیکَ مِن دُونِهِم ، و لا تَقطَعِ النَّهارَ بکَذا و کَذا ؛ فإنّ مَعکَ مَن یَحفَظُ علَیکَ </w:t>
      </w:r>
      <w:r>
        <w:rPr>
          <w:rFonts w:eastAsia="Amiri" w:cs="Amiri" w:ascii="Amiri" w:hAnsi="Amiri"/>
          <w:color w:val="111111"/>
          <w:sz w:val="28"/>
          <w:szCs w:val="28"/>
          <w:rtl w:val="true"/>
          <w:lang w:bidi="ar-SA"/>
        </w:rPr>
        <w:t xml:space="preserve">. </w:t>
      </w:r>
      <w:r>
        <w:rPr>
          <w:rStyle w:val="FootnoteAnchor"/>
          <w:rtl w:val="true"/>
        </w:rPr>
        <w:footnoteReference w:id="1356"/>
      </w:r>
    </w:p>
    <w:p>
      <w:pPr>
        <w:pStyle w:val="BookText"/>
        <w:rPr/>
      </w:pPr>
      <w:r>
        <w:rPr>
          <w:rFonts w:ascii="Amiri" w:hAnsi="Amiri" w:eastAsia="Amiri" w:cs="Amiri"/>
          <w:color w:val="111111"/>
          <w:sz w:val="28"/>
          <w:sz w:val="28"/>
          <w:szCs w:val="28"/>
          <w:rtl w:val="true"/>
          <w:lang w:bidi="ar-SA"/>
        </w:rPr>
        <w:t>تفسیرِ القُمّیِّـ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 جَنَّةٍ عالِیَةٍ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تَسْمَعُ فِیها لاغِیَةً</w:t>
      </w:r>
      <w:r>
        <w:rPr>
          <w:rFonts w:eastAsia="Amiri" w:cs="Amiri" w:ascii="Amiri" w:hAnsi="Amiri"/>
          <w:color w:val="111111"/>
          <w:sz w:val="28"/>
          <w:szCs w:val="28"/>
          <w:rtl w:val="true"/>
          <w:lang w:bidi="ar-SA"/>
        </w:rPr>
        <w:t xml:space="preserve">» </w:t>
      </w:r>
      <w:r>
        <w:rPr>
          <w:rStyle w:val="FootnoteAnchor"/>
          <w:rtl w:val="true"/>
        </w:rPr>
        <w:footnoteReference w:id="1357"/>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الهَزلُ و الکِذبُ </w:t>
      </w:r>
      <w:r>
        <w:rPr>
          <w:rFonts w:eastAsia="Amiri" w:cs="Amiri" w:ascii="Amiri" w:hAnsi="Amiri"/>
          <w:color w:val="111111"/>
          <w:sz w:val="28"/>
          <w:szCs w:val="28"/>
          <w:rtl w:val="true"/>
          <w:lang w:bidi="ar-SA"/>
        </w:rPr>
        <w:t xml:space="preserve">. </w:t>
      </w:r>
      <w:r>
        <w:rPr>
          <w:rStyle w:val="FootnoteAnchor"/>
          <w:rtl w:val="true"/>
        </w:rPr>
        <w:footnoteReference w:id="1358"/>
      </w:r>
    </w:p>
    <w:p>
      <w:pPr>
        <w:pStyle w:val="BookText"/>
        <w:rPr/>
      </w:pPr>
      <w:r>
        <w:rPr>
          <w:rFonts w:ascii="Amiri" w:hAnsi="Amiri" w:eastAsia="Amiri" w:cs="Amiri"/>
          <w:color w:val="111111"/>
          <w:sz w:val="28"/>
          <w:sz w:val="28"/>
          <w:szCs w:val="28"/>
          <w:rtl w:val="true"/>
          <w:lang w:bidi="ar-SA"/>
        </w:rPr>
        <w:t xml:space="preserve">التّفسیر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العلامة الطباطبائی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هُم عَنِ اللَّغوِ مُعرِضونَ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اللغو من الفعل هو ما لا فائدة فیه ، و یختلف باختلاف الاُمور التی تعود علیها الفائدة ، فربّ فعل هو لغو بالنسبة إلی أمر و هو بعینه مفید مُجدٍ بالنسبة إلی أمر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فاللغو من الأفعال فی نظر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الأعمال المباحة التی لا یُنتفع بها فی الآخرة أو فی الدُّنیا بحیث ینتهی أیضا إلَی الآخرة ، کالأکل و الشرب بداعی شهوة التغذّی اللَّذَین یتفرّع علیهما التقوّی علی طاعة اللّه و عبادته ، فإذا کان الفعل لا ینتفع به فی آخرة و لا فی دنیا تنتهی بنحوٍ إلی آخرة فهو اللغو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بنظر أدقّ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عدا الواجبات و المستحبّات من الأفعال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 یصف سبحانه المؤمنین بترک اللغو مطلقا ، فإنّ الإنسان فی معرض العثرة و مزلّة الخطیئة ، و قد عفا عن السیّئات إذا اجتنبت الکبائر کما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کَبائِرَ ما تُنْهَونَ عَنهُ نُکَفِّرْ عَنکُم سَیّئاتِکُم و نُدخِلْکُم مُدْخَلاً کَریما</w:t>
      </w:r>
      <w:r>
        <w:rPr>
          <w:rFonts w:eastAsia="Amiri" w:cs="Amiri" w:ascii="Amiri" w:hAnsi="Amiri"/>
          <w:color w:val="111111"/>
          <w:sz w:val="28"/>
          <w:szCs w:val="28"/>
          <w:rtl w:val="true"/>
          <w:lang w:bidi="ar-SA"/>
        </w:rPr>
        <w:t xml:space="preserve">» . </w:t>
      </w:r>
      <w:r>
        <w:rPr>
          <w:rStyle w:val="FootnoteAnchor"/>
          <w:rtl w:val="true"/>
        </w:rPr>
        <w:footnoteReference w:id="1359"/>
      </w:r>
    </w:p>
    <w:p>
      <w:pPr>
        <w:pStyle w:val="BookText"/>
        <w:rPr/>
      </w:pPr>
      <w:r>
        <w:rPr>
          <w:rFonts w:ascii="IRNazanin" w:hAnsi="IRNazanin" w:eastAsia="IRNazanin"/>
          <w:color w:val="111111"/>
          <w:sz w:val="28"/>
          <w:sz w:val="28"/>
          <w:szCs w:val="28"/>
          <w:rtl w:val="true"/>
          <w:lang w:bidi="fa-IR"/>
        </w:rPr>
        <w:t xml:space="preserve">بل وصفهم بالإعراض عن اللغو دون مطلق ترکه ، و الإعراض یقتضی أمرا بالفعل یدعو إلَی الاشتغال به فیترکه الإنسان صارفاً وجهه عنه إلی غیره ؛ لعدم اعتداده به و اعتنائه بشأنه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لازمه ترفّع النفس عن الأعمال الخسیسة ، و اعتلاؤها عن الاشتغال بما ینافی الشرف و الکرامة ؛ و تعلّقها بعظائم الاُمور و جلائل المقاصد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حقّ الإیمان أن یدعو إلی ذلک ؛ فإنّ فیه تعلّقاً بساحة العظمة و الکبریاء و منبع العزّة و المجد و البهاء ، و المتّصف به لا یهتمّ إلاّ بحیاة سعیدة أبدیّة خالدة ، فلا یشتغل إلاّ بما یستعظمه الحقّ ، و لا یستعظم ما یهتمّ به سفلة النّاس و جهلتهم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خاطَبَهُمُ الجاهِلونَ قالوا سَلاماً ، و إذا مَرُّوا باللَّغو مَرُّوا کِراماً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من هنا یظهر أنّ وصفهم بالإعراض عن اللغو کنایة عن علوّ همّتهم و کرامة نفوسهم </w:t>
      </w:r>
      <w:r>
        <w:rPr>
          <w:rFonts w:eastAsia="IRNazanin" w:cs="IRNazanin"/>
          <w:color w:val="111111"/>
          <w:sz w:val="28"/>
          <w:szCs w:val="28"/>
          <w:rtl w:val="true"/>
          <w:lang w:bidi="fa-IR"/>
        </w:rPr>
        <w:t xml:space="preserve">. </w:t>
      </w:r>
      <w:r>
        <w:rPr>
          <w:rStyle w:val="FootnoteAnchor"/>
          <w:rtl w:val="true"/>
        </w:rPr>
        <w:footnoteReference w:id="1360"/>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عمل کن و به گرفتاری هایی که در این راه به تو می رسد، اعتنایی مکن و از آنچه بیهوده است، کناره گیری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از بیهوده اعراض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که کسی درباره تو نادرستی ببافد، یا چیزی که در تو نیست به تو نسبت دهد و تو به خاطر خدا، از او اعراض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خنیاگری و کارهای لهو و غفلت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پرداختن به آنچه بیهوده است بپرهیز، که خوار و زبون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تو را از خودت غافل نگردانند؛ زیرا نتیجه آن به خودت می رسد نه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خود را با چنین و چنان کردن سپری مکن؛ زیرا همراه تو کسانی هستند که آنچه را از تو سر می زند ثبت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القمیـ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بهشتی برین که در آن سخن لاغیه نشنوند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لاغیه و لغو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شوخی و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هم عن اللغو معرضون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لغو عبارت از عملی است که فایده ای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لغو</w:t>
      </w:r>
    </w:p>
    <w:p>
      <w:pPr>
        <w:pStyle w:val="BookText"/>
        <w:rPr/>
      </w:pPr>
      <w:r>
        <w:rPr>
          <w:rFonts w:ascii="IRNazanin" w:hAnsi="IRNazanin" w:eastAsia="IRNazanin"/>
          <w:color w:val="111111"/>
          <w:sz w:val="28"/>
          <w:sz w:val="28"/>
          <w:szCs w:val="28"/>
          <w:rtl w:val="true"/>
          <w:lang w:bidi="fa-IR"/>
        </w:rPr>
        <w:t>یک امر نسبی است؛ زیرا چه بسا فعلی که نسبت به یک امر لغو است، اما همان فعل نسبت به امری دیگر مفید و ثمربخش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 لغو از نظر دین، عبارت از کارهای مباحی است که در آخرت یا در دنیایی که به نحوی به آخرت می انجامد سودی نمی بخشند، مانند خوردن و آشامیدن با اشتها و انگیزه نیرو گرفتن برای طاعت و عبادت خدا که از این دو کار متفرّع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فعل نه برای آخرت سودمند باشد نه برای دنیایی که به نحوی به آخرت می انجامد، این کار لغو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دقیقتر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لغو عبارت است از آنچه که فراسوی افعال واجب و مستحب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مؤمنان را به ترکِ مطلقِ عمل لغو وصف نفرمود، چون انسان در معرض لغزش و خطاست و در صورتی که آدمی از گناهان بزرگ اجتناب کند، خداوند سایر خطاها و گناهان او را می بخشد، چنان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گناهان بزرگی که از آنها نهی می شوید دوری ورزید، از دیگر گناهانتان در می گذریم و شما را به مکانی نیکو در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آنان را به اِعراض از کار بیهوده، نه مطلق ترک آن، وصف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مقتضیِ وجود امری بالفعل و موجود است که انسان را به سوی اشتغال فرا خواند، ولی انسان از روی بی اعتنایی و بها ندادن به آن کار از آن روی گردان شود و به کاری دیگر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روی گردانی آن است که شخص، خودش را از پرداختن به کارهای پست و مخالفِ با شرافت و کرامت، برتر و بالاتر بداند و به کارهای بزرگ و اهداف عالی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حقیقی هم به همین فرا می خواند؛ زیرا ایمان، به ساحت عظمت و کبریا و منبع عزّت و مجد و جلال تعلّق دارد و کسی که از صفت ایمان برخوردار است جز به زندگی سعادتمندانه ابدی و جاویدان اهتمام نمی ورزد و تنها به کارهایی می پردازد که حقْ آن را با عظمت بداند و برای آنچه که مردمان فرومایه و نادان بدان اهتمام می ورزند اهمیت و عظمتی قائل نیست و اگر جاهلان ایشان را طرف خطاب قرار دهند به ملایمت پاسخ می دهند و چون بر کاری لغو بگذرند با بزرگواری می گذرند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جا روشن می شود که وصف مؤمنان به اِعراض از لغو، کنایه از بلندی همّت و کرامت و بزرگواری شخصیت آنهاست</w:t>
      </w:r>
      <w:r>
        <w:rPr>
          <w:rFonts w:eastAsia="IRNazanin" w:cs="IRNazanin"/>
          <w:color w:val="111111"/>
          <w:sz w:val="28"/>
          <w:szCs w:val="28"/>
          <w:rtl w:val="true"/>
          <w:lang w:bidi="fa-IR"/>
        </w:rPr>
        <w:t>.</w:t>
      </w:r>
      <w:bookmarkStart w:id="888" w:name="pg11929_104314"/>
    </w:p>
    <w:p>
      <w:pPr>
        <w:pStyle w:val="Heading3"/>
        <w:numPr>
          <w:ilvl w:val="2"/>
          <w:numId w:val="1"/>
        </w:numPr>
        <w:rPr/>
      </w:pPr>
      <w:bookmarkStart w:id="889" w:name="__RefHeading___Toc14605010_73709187"/>
      <w:bookmarkStart w:id="890" w:name="_Toc366"/>
      <w:bookmarkEnd w:id="888"/>
      <w:bookmarkEnd w:id="889"/>
      <w:r>
        <w:rPr/>
        <w:t>475</w:t>
      </w:r>
      <w:r>
        <w:rPr>
          <w:rtl w:val="true"/>
        </w:rPr>
        <w:t xml:space="preserve"> - </w:t>
      </w:r>
      <w:r>
        <w:rPr>
          <w:rtl w:val="true"/>
        </w:rPr>
        <w:t>اللّقطة</w:t>
      </w:r>
      <w:bookmarkEnd w:id="890"/>
    </w:p>
    <w:p>
      <w:pPr>
        <w:pStyle w:val="Heading4"/>
        <w:numPr>
          <w:ilvl w:val="3"/>
          <w:numId w:val="1"/>
        </w:numPr>
        <w:rPr/>
      </w:pPr>
      <w:bookmarkStart w:id="891" w:name="__RefHeading___Toc14605012_73709187"/>
      <w:bookmarkStart w:id="892" w:name="_Toc367"/>
      <w:bookmarkEnd w:id="891"/>
      <w:r>
        <w:rPr/>
        <w:t>475</w:t>
      </w:r>
      <w:r>
        <w:rPr>
          <w:rtl w:val="true"/>
        </w:rPr>
        <w:t xml:space="preserve"> - </w:t>
      </w:r>
      <w:r>
        <w:rPr>
          <w:rtl w:val="true"/>
        </w:rPr>
        <w:t>پیدا شده</w:t>
      </w:r>
      <w:bookmarkEnd w:id="892"/>
    </w:p>
    <w:p>
      <w:pPr>
        <w:pStyle w:val="Heading5"/>
        <w:numPr>
          <w:ilvl w:val="4"/>
          <w:numId w:val="1"/>
        </w:numPr>
        <w:rPr/>
      </w:pPr>
      <w:bookmarkStart w:id="893" w:name="__RefHeading___Toc14605014_73709187"/>
      <w:bookmarkStart w:id="894" w:name="_Toc368"/>
      <w:bookmarkEnd w:id="893"/>
      <w:r>
        <w:rPr>
          <w:rtl w:val="true"/>
        </w:rPr>
        <w:t>اشاره</w:t>
      </w:r>
      <w:bookmarkEnd w:id="894"/>
    </w:p>
    <w:p>
      <w:pPr>
        <w:pStyle w:val="Heading6"/>
        <w:numPr>
          <w:ilvl w:val="5"/>
          <w:numId w:val="1"/>
        </w:numPr>
        <w:rPr/>
      </w:pPr>
      <w:bookmarkStart w:id="895" w:name="__RefHeading___Toc14605016_73709187"/>
      <w:bookmarkStart w:id="896" w:name="_Toc369"/>
      <w:bookmarkEnd w:id="895"/>
      <w:r>
        <w:rPr/>
        <w:t>3521</w:t>
      </w:r>
      <w:r>
        <w:rPr>
          <w:rtl w:val="true"/>
        </w:rPr>
        <w:t xml:space="preserve"> - </w:t>
      </w:r>
      <w:r>
        <w:rPr>
          <w:rtl w:val="true"/>
        </w:rPr>
        <w:t>اللُّقَطَةُ</w:t>
      </w:r>
      <w:bookmarkEnd w:id="896"/>
    </w:p>
    <w:p>
      <w:pPr>
        <w:pStyle w:val="Heading6"/>
        <w:numPr>
          <w:ilvl w:val="5"/>
          <w:numId w:val="1"/>
        </w:numPr>
        <w:rPr/>
      </w:pPr>
      <w:bookmarkStart w:id="897" w:name="__RefHeading___Toc14605018_73709187"/>
      <w:bookmarkStart w:id="898" w:name="_Toc370"/>
      <w:bookmarkEnd w:id="897"/>
      <w:r>
        <w:rPr/>
        <w:t>3521</w:t>
      </w:r>
      <w:r>
        <w:rPr>
          <w:rtl w:val="true"/>
        </w:rPr>
        <w:t xml:space="preserve"> - </w:t>
      </w:r>
      <w:r>
        <w:rPr>
          <w:rtl w:val="true"/>
        </w:rPr>
        <w:t>پیدا شده</w:t>
      </w:r>
      <w:bookmarkEnd w:id="898"/>
    </w:p>
    <w:p>
      <w:pPr>
        <w:pStyle w:val="BookText"/>
        <w:rPr/>
      </w:pPr>
      <w:r>
        <w:rPr>
          <w:rFonts w:ascii="Amiri" w:hAnsi="Amiri" w:eastAsia="Amiri" w:cs="Amiri"/>
          <w:color w:val="111111"/>
          <w:sz w:val="28"/>
          <w:sz w:val="28"/>
          <w:szCs w:val="28"/>
          <w:rtl w:val="true"/>
          <w:lang w:bidi="ar-SA"/>
        </w:rPr>
        <w:t>الإمامُ علیٌّ علیه السلامـ لَمّا سُئلَ عَنِ اللُّقطَةِ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یُعَرِّفُها ، فإن جاءَ صاحِبُها دَفَعَها إلَیهِ و إلاّ حَبَسَها حَولاً ؛ فإن لَم یَجِئْ صاحِبُها أو مَن یَطلُبُها تَصَدّقَ بها ، فإن جاءَ صاحِبُها بَعدَ ما تَصَدّقَ بها ، إن شاءَ اغتَرَمَها الّذی کانت عِندَهُ و کانَ الأجرُ لَهُ </w:t>
      </w:r>
      <w:r>
        <w:rPr>
          <w:rFonts w:eastAsia="Amiri" w:cs="Amiri" w:ascii="Amiri" w:hAnsi="Amiri"/>
          <w:color w:val="111111"/>
          <w:sz w:val="28"/>
          <w:szCs w:val="28"/>
          <w:rtl w:val="true"/>
          <w:lang w:bidi="ar-SA"/>
        </w:rPr>
        <w:t xml:space="preserve">. </w:t>
      </w:r>
      <w:r>
        <w:rPr>
          <w:rStyle w:val="FootnoteAnchor"/>
          <w:rtl w:val="true"/>
        </w:rPr>
        <w:footnoteReference w:id="1361"/>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یأکُلُ الضّالّةَ إلاّ الضّالُّونَ </w:t>
      </w:r>
      <w:r>
        <w:rPr>
          <w:rFonts w:eastAsia="Amiri" w:cs="Amiri" w:ascii="Amiri" w:hAnsi="Amiri"/>
          <w:color w:val="111111"/>
          <w:sz w:val="28"/>
          <w:szCs w:val="28"/>
          <w:rtl w:val="true"/>
          <w:lang w:bidi="ar-SA"/>
        </w:rPr>
        <w:t xml:space="preserve">. </w:t>
      </w:r>
      <w:r>
        <w:rPr>
          <w:rStyle w:val="FootnoteAnchor"/>
          <w:rtl w:val="true"/>
        </w:rPr>
        <w:footnoteReference w:id="1362"/>
      </w:r>
    </w:p>
    <w:p>
      <w:pPr>
        <w:pStyle w:val="BookText"/>
        <w:rPr/>
      </w:pPr>
      <w:r>
        <w:rPr>
          <w:rFonts w:ascii="Amiri" w:hAnsi="Amiri" w:eastAsia="Amiri" w:cs="Amiri"/>
          <w:color w:val="111111"/>
          <w:sz w:val="28"/>
          <w:sz w:val="28"/>
          <w:szCs w:val="28"/>
          <w:rtl w:val="true"/>
          <w:lang w:bidi="ar-SA"/>
        </w:rPr>
        <w:t>الإمامُ الصّادقُ علیه السلامـ فی اللُّقطَةِ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تَعَرَّضْ لَها ؛ فإنّ النّاسَ لَو تَرَکوها لَجاءَ صاحِبُها حتّی یأخُذَها</w:t>
      </w:r>
      <w:r>
        <w:rPr>
          <w:rFonts w:eastAsia="Amiri" w:cs="Amiri" w:ascii="Amiri" w:hAnsi="Amiri"/>
          <w:color w:val="111111"/>
          <w:sz w:val="28"/>
          <w:szCs w:val="28"/>
          <w:rtl w:val="true"/>
          <w:lang w:bidi="ar-SA"/>
        </w:rPr>
        <w:t xml:space="preserve">. </w:t>
      </w:r>
      <w:r>
        <w:rPr>
          <w:rStyle w:val="FootnoteAnchor"/>
          <w:rtl w:val="true"/>
        </w:rPr>
        <w:footnoteReference w:id="1363"/>
      </w:r>
    </w:p>
    <w:p>
      <w:pPr>
        <w:pStyle w:val="BookText"/>
        <w:rPr/>
      </w:pPr>
      <w:r>
        <w:rPr>
          <w:rStyle w:val="FootnoteAnchor"/>
          <w:rtl w:val="true"/>
        </w:rPr>
        <w:footnoteReference w:id="136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3521</w:t>
      </w:r>
    </w:p>
    <w:p>
      <w:pPr>
        <w:pStyle w:val="BookText"/>
        <w:rPr/>
      </w:pPr>
      <w:r>
        <w:rPr>
          <w:rFonts w:ascii="IRNazanin" w:hAnsi="IRNazanin" w:eastAsia="IRNazanin"/>
          <w:color w:val="111111"/>
          <w:sz w:val="28"/>
          <w:sz w:val="28"/>
          <w:szCs w:val="28"/>
          <w:rtl w:val="true"/>
          <w:lang w:bidi="fa-IR"/>
        </w:rPr>
        <w:t>پیدا شده</w:t>
      </w:r>
    </w:p>
    <w:p>
      <w:pPr>
        <w:pStyle w:val="BookText"/>
        <w:rPr/>
      </w:pPr>
      <w:r>
        <w:rPr>
          <w:rFonts w:ascii="IRNazanin" w:hAnsi="IRNazanin" w:eastAsia="IRNazanin"/>
          <w:color w:val="111111"/>
          <w:sz w:val="28"/>
          <w:sz w:val="28"/>
          <w:szCs w:val="28"/>
          <w:rtl w:val="true"/>
          <w:lang w:bidi="fa-IR"/>
        </w:rPr>
        <w:t xml:space="preserve">امام علی علیه السلامـ در پاسخ به سؤال از شیئ پیدا شده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را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صاحبش پیدا شد، به او بدهد و اگر نیامد، یک سال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صاحبش یا کسی که آن را بطلبد نیامد، آن را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این که آن شیئ را صدقه داد صاحبش پیدا شد، چنانچه بخواهد، می تواند تاوان چیزی را که نزد او بوده است به صاحبش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اجر مالی که صدقه داده است از آنِ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شده را، کسی جز گمراهان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درباره شیئ پیدا شده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دست نزن؛ اگر مردم شیئ پیدا شده را دست نمی زدند، حتما صاحبش می آمد و آن را برمی داشت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290</w:t>
      </w:r>
      <w:bookmarkStart w:id="899" w:name="pg11929_104315"/>
    </w:p>
    <w:p>
      <w:pPr>
        <w:pStyle w:val="Heading3"/>
        <w:numPr>
          <w:ilvl w:val="2"/>
          <w:numId w:val="1"/>
        </w:numPr>
        <w:rPr/>
      </w:pPr>
      <w:bookmarkStart w:id="900" w:name="__RefHeading___Toc14605020_73709187"/>
      <w:bookmarkStart w:id="901" w:name="_Toc371"/>
      <w:bookmarkEnd w:id="899"/>
      <w:bookmarkEnd w:id="900"/>
      <w:r>
        <w:rPr/>
        <w:t>476</w:t>
      </w:r>
      <w:r>
        <w:rPr>
          <w:rtl w:val="true"/>
        </w:rPr>
        <w:t xml:space="preserve"> - </w:t>
      </w:r>
      <w:r>
        <w:rPr>
          <w:rtl w:val="true"/>
        </w:rPr>
        <w:t>اللّقاء</w:t>
      </w:r>
      <w:bookmarkEnd w:id="901"/>
    </w:p>
    <w:p>
      <w:pPr>
        <w:pStyle w:val="Heading4"/>
        <w:numPr>
          <w:ilvl w:val="3"/>
          <w:numId w:val="1"/>
        </w:numPr>
        <w:rPr/>
      </w:pPr>
      <w:bookmarkStart w:id="902" w:name="__RefHeading___Toc14605022_73709187"/>
      <w:bookmarkStart w:id="903" w:name="_Toc372"/>
      <w:bookmarkEnd w:id="902"/>
      <w:r>
        <w:rPr/>
        <w:t>476</w:t>
      </w:r>
      <w:r>
        <w:rPr>
          <w:rtl w:val="true"/>
        </w:rPr>
        <w:t xml:space="preserve"> - </w:t>
      </w:r>
      <w:r>
        <w:rPr>
          <w:rtl w:val="true"/>
        </w:rPr>
        <w:t>دیدار</w:t>
      </w:r>
      <w:bookmarkEnd w:id="903"/>
    </w:p>
    <w:p>
      <w:pPr>
        <w:pStyle w:val="Heading5"/>
        <w:numPr>
          <w:ilvl w:val="4"/>
          <w:numId w:val="1"/>
        </w:numPr>
        <w:rPr/>
      </w:pPr>
      <w:bookmarkStart w:id="904" w:name="__RefHeading___Toc14605024_73709187"/>
      <w:bookmarkStart w:id="905" w:name="_Toc373"/>
      <w:bookmarkEnd w:id="904"/>
      <w:r>
        <w:rPr>
          <w:rtl w:val="true"/>
        </w:rPr>
        <w:t>اشاره</w:t>
      </w:r>
      <w:bookmarkEnd w:id="905"/>
    </w:p>
    <w:p>
      <w:pPr>
        <w:pStyle w:val="BookText"/>
        <w:rPr/>
      </w:pPr>
      <w:r>
        <w:rPr>
          <w:rFonts w:ascii="IRNazanin" w:hAnsi="IRNazanin" w:eastAsia="IRNazanin"/>
          <w:color w:val="111111"/>
          <w:sz w:val="28"/>
          <w:sz w:val="28"/>
          <w:szCs w:val="28"/>
          <w:rtl w:val="true"/>
          <w:lang w:bidi="fa-IR"/>
        </w:rPr>
        <w:t>لقاءُ اللّه سبحانه و تعالی</w:t>
      </w:r>
    </w:p>
    <w:p>
      <w:pPr>
        <w:pStyle w:val="BookText"/>
        <w:rPr/>
      </w:pPr>
      <w:r>
        <w:rPr>
          <w:rFonts w:ascii="IRNazanin" w:hAnsi="IRNazanin" w:eastAsia="IRNazanin"/>
          <w:color w:val="111111"/>
          <w:sz w:val="28"/>
          <w:sz w:val="28"/>
          <w:szCs w:val="28"/>
          <w:rtl w:val="true"/>
          <w:lang w:bidi="fa-IR"/>
        </w:rPr>
        <w:t>دیدار خدای سبحان و متعال</w:t>
      </w:r>
    </w:p>
    <w:p>
      <w:pPr>
        <w:pStyle w:val="BookText"/>
        <w:rPr/>
      </w:pPr>
      <w:r>
        <w:rPr>
          <w:rStyle w:val="FootnoteAnchor"/>
          <w:rtl w:val="true"/>
        </w:rPr>
        <w:footnoteReference w:id="1365"/>
      </w:r>
    </w:p>
    <w:p>
      <w:pPr>
        <w:pStyle w:val="BookText"/>
        <w:rPr/>
      </w:pPr>
      <w:r>
        <w:rPr>
          <w:rFonts w:ascii="IRNazanin" w:hAnsi="IRNazanin" w:eastAsia="IRNazanin"/>
          <w:color w:val="111111"/>
          <w:sz w:val="28"/>
          <w:sz w:val="28"/>
          <w:szCs w:val="28"/>
          <w:rtl w:val="true"/>
          <w:lang w:bidi="fa-IR"/>
        </w:rPr>
        <w:t xml:space="preserve">المحجّة البیضاء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المحبّة و الشوق و الرضا و الاُنس</w:t>
      </w:r>
      <w:r>
        <w:rPr>
          <w:rFonts w:eastAsia="IRNazanin" w:cs="IRNazanin"/>
          <w:color w:val="111111"/>
          <w:sz w:val="28"/>
          <w:szCs w:val="28"/>
          <w:rtl w:val="true"/>
          <w:lang w:bidi="fa-IR"/>
        </w:rPr>
        <w:t>».</w:t>
      </w:r>
    </w:p>
    <w:p>
      <w:pPr>
        <w:pStyle w:val="BookText"/>
        <w:rPr/>
      </w:pPr>
      <w:r>
        <w:rPr>
          <w:rStyle w:val="FootnoteAnchor"/>
          <w:rtl w:val="true"/>
        </w:rPr>
        <w:footnoteReference w:id="1366"/>
      </w:r>
    </w:p>
    <w:p>
      <w:pPr>
        <w:pStyle w:val="BookText"/>
        <w:rPr/>
      </w:pPr>
      <w:r>
        <w:rPr>
          <w:rFonts w:ascii="Amiri" w:hAnsi="Amiri" w:eastAsia="Amiri" w:cs="Amiri"/>
          <w:color w:val="111111"/>
          <w:sz w:val="28"/>
          <w:sz w:val="28"/>
          <w:szCs w:val="28"/>
          <w:rtl w:val="true"/>
          <w:lang w:bidi="ar-SA"/>
        </w:rPr>
        <w:t xml:space="preserve">المحبّة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معرفة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2594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3336</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291</w:t>
      </w:r>
      <w:bookmarkStart w:id="906" w:name="pg11929_104316"/>
    </w:p>
    <w:p>
      <w:pPr>
        <w:pStyle w:val="Heading5"/>
        <w:numPr>
          <w:ilvl w:val="4"/>
          <w:numId w:val="1"/>
        </w:numPr>
        <w:rPr/>
      </w:pPr>
      <w:bookmarkStart w:id="907" w:name="__RefHeading___Toc14605026_73709187"/>
      <w:bookmarkStart w:id="908" w:name="_Toc374"/>
      <w:bookmarkEnd w:id="906"/>
      <w:bookmarkEnd w:id="907"/>
      <w:r>
        <w:rPr/>
        <w:t>3522</w:t>
      </w:r>
      <w:r>
        <w:rPr>
          <w:rtl w:val="true"/>
        </w:rPr>
        <w:t xml:space="preserve"> - </w:t>
      </w:r>
      <w:r>
        <w:rPr>
          <w:rtl w:val="true"/>
        </w:rPr>
        <w:t>شَوقُ اللِّقاءِ</w:t>
      </w:r>
      <w:bookmarkEnd w:id="908"/>
    </w:p>
    <w:p>
      <w:pPr>
        <w:pStyle w:val="Heading6"/>
        <w:numPr>
          <w:ilvl w:val="5"/>
          <w:numId w:val="1"/>
        </w:numPr>
        <w:rPr/>
      </w:pPr>
      <w:bookmarkStart w:id="909" w:name="__RefHeading___Toc14605028_73709187"/>
      <w:bookmarkStart w:id="910" w:name="_Toc375"/>
      <w:bookmarkEnd w:id="909"/>
      <w:r>
        <w:rPr/>
        <w:t>3522</w:t>
      </w:r>
      <w:r>
        <w:rPr>
          <w:rtl w:val="true"/>
        </w:rPr>
        <w:t xml:space="preserve"> - </w:t>
      </w:r>
      <w:r>
        <w:rPr>
          <w:rtl w:val="true"/>
        </w:rPr>
        <w:t>شوق دیدار</w:t>
      </w:r>
      <w:bookmarkEnd w:id="91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أَعْجَلَکَ عَنْ قَوْمِکَ یَا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هُمْ أُولاءِ عَلَی أَثَرِی وَ عَجِلْتُ إِلَیْکَ رَبِّ لِتَرْضَی</w:t>
      </w:r>
      <w:r>
        <w:rPr>
          <w:rFonts w:eastAsia="Amiri" w:cs="Amiri" w:ascii="Amiri" w:hAnsi="Amiri"/>
          <w:color w:val="111111"/>
          <w:sz w:val="28"/>
          <w:szCs w:val="28"/>
          <w:rtl w:val="true"/>
          <w:lang w:bidi="ar-SA"/>
        </w:rPr>
        <w:t xml:space="preserve">» . </w:t>
      </w:r>
      <w:r>
        <w:rPr>
          <w:rStyle w:val="FootnoteAnchor"/>
          <w:rtl w:val="true"/>
        </w:rPr>
        <w:footnoteReference w:id="136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المَعرِفَةُ رأسُ مالی ، و العَقلُ أصلُ دِینی ، و الحُبُّ أساسی ، و الشَّوقُ مَرکَبی ، و ذِکرُ اللّهِ أنیسی </w:t>
      </w:r>
      <w:r>
        <w:rPr>
          <w:rFonts w:eastAsia="Amiri" w:cs="Amiri" w:ascii="Amiri" w:hAnsi="Amiri"/>
          <w:color w:val="111111"/>
          <w:sz w:val="28"/>
          <w:szCs w:val="28"/>
          <w:rtl w:val="true"/>
          <w:lang w:bidi="ar-SA"/>
        </w:rPr>
        <w:t xml:space="preserve">. </w:t>
      </w:r>
      <w:r>
        <w:rPr>
          <w:rStyle w:val="FootnoteAnchor"/>
          <w:rtl w:val="true"/>
        </w:rPr>
        <w:footnoteReference w:id="136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ناجی موسَی بنَ عِمرانَ علیه السلام بِمائةِ ألفِ کَلِمَةٍ و أربَعةٍ و عِشرینَ ألفَ کَلِمَةٍ ، فی ثلاثَةِ أیّامٍ و لیالِیهِنَّ ، ما طَعِمَ فیها موسی و لا شَرِبَ فیها ، فلَمّا انصَرفَ إلی بَنی إسرائیلَ و سَمِعَ کلامَهُم مَقَتَهُم ؛ لِما کانَ وَقَعَ فی مَسامِعِهِ مِن حَلاوَةِ کَلامِ اللّهِ عَزَّ و جلَّ </w:t>
      </w:r>
      <w:r>
        <w:rPr>
          <w:rFonts w:eastAsia="Amiri" w:cs="Amiri" w:ascii="Amiri" w:hAnsi="Amiri"/>
          <w:color w:val="111111"/>
          <w:sz w:val="28"/>
          <w:szCs w:val="28"/>
          <w:rtl w:val="true"/>
          <w:lang w:bidi="ar-SA"/>
        </w:rPr>
        <w:t xml:space="preserve">. </w:t>
      </w:r>
      <w:r>
        <w:rPr>
          <w:rStyle w:val="FootnoteAnchor"/>
          <w:rtl w:val="true"/>
        </w:rPr>
        <w:footnoteReference w:id="1369"/>
      </w:r>
    </w:p>
    <w:p>
      <w:pPr>
        <w:pStyle w:val="BookText"/>
        <w:rPr/>
      </w:pPr>
      <w:r>
        <w:rPr>
          <w:rFonts w:ascii="Amiri" w:hAnsi="Amiri" w:eastAsia="Amiri" w:cs="Amiri"/>
          <w:color w:val="111111"/>
          <w:sz w:val="28"/>
          <w:sz w:val="28"/>
          <w:szCs w:val="28"/>
          <w:rtl w:val="true"/>
          <w:lang w:bidi="ar-SA"/>
        </w:rPr>
        <w:t>عنه صلی الله علیه و آلهـ فی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أسألُکَ الرِّضا بالقَضاءِ ، وَ بَردَ العَیشِ بَعدَ المَوتِ ، و لَذّةَ النَّظَرِ إلی وَجهِکَ ، و شَوقا إلی رؤیَتِکَ و لِقائکَ </w:t>
      </w:r>
      <w:r>
        <w:rPr>
          <w:rFonts w:eastAsia="Amiri" w:cs="Amiri" w:ascii="Amiri" w:hAnsi="Amiri"/>
          <w:color w:val="111111"/>
          <w:sz w:val="28"/>
          <w:szCs w:val="28"/>
          <w:rtl w:val="true"/>
          <w:lang w:bidi="ar-SA"/>
        </w:rPr>
        <w:t xml:space="preserve">. </w:t>
      </w:r>
      <w:r>
        <w:rPr>
          <w:rStyle w:val="FootnoteAnchor"/>
          <w:rtl w:val="true"/>
        </w:rPr>
        <w:footnoteReference w:id="1370"/>
      </w:r>
    </w:p>
    <w:p>
      <w:pPr>
        <w:pStyle w:val="BookText"/>
        <w:rPr/>
      </w:pPr>
      <w:r>
        <w:rPr>
          <w:rFonts w:eastAsia="Times New Roman" w:cs="Times New Roman" w:ascii="Times New Roman" w:hAnsi="Times New Roman"/>
          <w:color w:val="111111"/>
          <w:sz w:val="28"/>
          <w:szCs w:val="28"/>
          <w:lang w:val="en-US" w:bidi="en-US"/>
        </w:rPr>
        <w:t>3522</w:t>
      </w:r>
    </w:p>
    <w:p>
      <w:pPr>
        <w:pStyle w:val="BookText"/>
        <w:rPr/>
      </w:pPr>
      <w:r>
        <w:rPr>
          <w:rFonts w:ascii="IRNazanin" w:hAnsi="IRNazanin" w:eastAsia="IRNazanin"/>
          <w:color w:val="111111"/>
          <w:sz w:val="28"/>
          <w:sz w:val="28"/>
          <w:szCs w:val="28"/>
          <w:rtl w:val="true"/>
          <w:lang w:bidi="fa-IR"/>
        </w:rPr>
        <w:t>شوق دیدار</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تو را وا داشت تا از قومت پیشی گیری، ای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پی من روانند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تو شتافتم تا خشنود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سرمایه من است و خرد، ریشه دین من و عشق، بنیاد من و شوق، مرکب من و یاد خداوند، همدم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در طیّ سه شبانه روز یکصد و بیست و چهار هزار کلمه به راز با موسی بن عمران علیه السلام در میان نهاد و در این مدت موسی نه چیزی خورد و نه چیزی آشامید و چون به سوی بنی اسرائیل برگشت و سخنان آنها را شنید از آنان متنفّر شد؛ علّتش تأثیری بود که حلاوت سخن خداوند عزّ و جلّ در گوشهایش نهاده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دعا ـگفت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خشنودی به قضای تو و زندگی خوشِ بعد از مرگ و لذّت دیدنِ روی تو و شوق به مشاهده و دیدار تو را، از درگاهت مسألت دارم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 xml:space="preserve">المحجّة البیضاء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الدَّرداءِ لکَعبِ الأحبارِ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عَن أخَصِّ آیةٍ فی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 شَوقُ الأبرارِ إلی لِقائی، و أنا إلی لِقائهِم لَأشَدُّ شَوقا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مَکتوبٌ إلی جانِبِها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طَلَبَنی وَجَدَنی ، و مَن طَلبَ غَیری لَم یَجِدْنی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أنّی لَسَمِعتُ رسولَ اللّهِ صلی الله علیه و آله یقولُ هذا </w:t>
      </w:r>
      <w:r>
        <w:rPr>
          <w:rFonts w:eastAsia="Amiri" w:cs="Amiri" w:ascii="Amiri" w:hAnsi="Amiri"/>
          <w:color w:val="111111"/>
          <w:sz w:val="28"/>
          <w:szCs w:val="28"/>
          <w:rtl w:val="true"/>
          <w:lang w:bidi="ar-SA"/>
        </w:rPr>
        <w:t xml:space="preserve">. </w:t>
      </w:r>
      <w:r>
        <w:rPr>
          <w:rStyle w:val="FootnoteAnchor"/>
          <w:rtl w:val="true"/>
        </w:rPr>
        <w:footnoteReference w:id="1371"/>
      </w:r>
    </w:p>
    <w:p>
      <w:pPr>
        <w:pStyle w:val="BookText"/>
        <w:rPr/>
      </w:pPr>
      <w:r>
        <w:rPr>
          <w:rFonts w:ascii="Amiri" w:hAnsi="Amiri" w:eastAsia="Amiri" w:cs="Amiri"/>
          <w:color w:val="111111"/>
          <w:sz w:val="28"/>
          <w:sz w:val="28"/>
          <w:szCs w:val="28"/>
          <w:rtl w:val="true"/>
          <w:lang w:bidi="ar-SA"/>
        </w:rPr>
        <w:t xml:space="preserve">المحجّة البیضاء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أخبارِ داوودَ علیه السلام أنَّ اللّهَ عَزَّ و جلَّ أوحی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داوودُ، إلی کَم تَذکُرُ الجَنّةَ و لا تَسألُنی الشَّوقَ 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مَنِ المُشتاقونَ إلَیکَ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المُشتاقینَ إلَیَّ الّذینَ صَفَّیتُهُم مِن کُلِّ کَدَرٍ ، و أنبَهتُهُم بالحَذَرِ ، و خَرَقتُ مِن قُلوبِهِم إلَیَّ خَرْقا یَنظُرونَ إلَیَّ </w:t>
      </w:r>
      <w:r>
        <w:rPr>
          <w:rFonts w:eastAsia="Amiri" w:cs="Amiri" w:ascii="Amiri" w:hAnsi="Amiri"/>
          <w:color w:val="111111"/>
          <w:sz w:val="28"/>
          <w:szCs w:val="28"/>
          <w:rtl w:val="true"/>
          <w:lang w:bidi="ar-SA"/>
        </w:rPr>
        <w:t xml:space="preserve">. </w:t>
      </w:r>
      <w:r>
        <w:rPr>
          <w:rStyle w:val="FootnoteAnchor"/>
          <w:rtl w:val="true"/>
        </w:rPr>
        <w:footnoteReference w:id="1372"/>
      </w:r>
    </w:p>
    <w:p>
      <w:pPr>
        <w:pStyle w:val="BookText"/>
        <w:rPr/>
      </w:pPr>
      <w:r>
        <w:rPr>
          <w:rFonts w:ascii="Amiri" w:hAnsi="Amiri" w:eastAsia="Amiri" w:cs="Amiri"/>
          <w:color w:val="111111"/>
          <w:sz w:val="28"/>
          <w:sz w:val="28"/>
          <w:szCs w:val="28"/>
          <w:rtl w:val="true"/>
          <w:lang w:bidi="ar-SA"/>
        </w:rPr>
        <w:t>المحجّة البیضاءـ فی أخبار داوودَ علیه السلام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لعِبادی المُتَوجِّهینَ إلَیَّ بمَحَبَّتی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ضَرَّکُم إذا احتَجَبتُم عَن خَلقی إذ رَفَعتُ الحِجابَ فیما بَینی و بَینَکُم حتّی تَنظُروا إلَیَّ بعُیونِ قُلوبِکُم؟</w:t>
      </w:r>
      <w:r>
        <w:rPr>
          <w:rFonts w:eastAsia="Amiri" w:cs="Amiri" w:ascii="Amiri" w:hAnsi="Amiri"/>
          <w:color w:val="111111"/>
          <w:sz w:val="28"/>
          <w:szCs w:val="28"/>
          <w:rtl w:val="true"/>
          <w:lang w:bidi="ar-SA"/>
        </w:rPr>
        <w:t xml:space="preserve">! </w:t>
      </w:r>
      <w:r>
        <w:rPr>
          <w:rStyle w:val="FootnoteAnchor"/>
          <w:rtl w:val="true"/>
        </w:rPr>
        <w:footnoteReference w:id="1373"/>
      </w:r>
    </w:p>
    <w:p>
      <w:pPr>
        <w:pStyle w:val="BookText"/>
        <w:rPr/>
      </w:pPr>
      <w:r>
        <w:rPr>
          <w:rFonts w:ascii="IRNazanin" w:hAnsi="IRNazanin" w:eastAsia="IRNazanin"/>
          <w:color w:val="111111"/>
          <w:sz w:val="28"/>
          <w:sz w:val="28"/>
          <w:szCs w:val="28"/>
          <w:rtl w:val="true"/>
          <w:lang w:bidi="fa-IR"/>
        </w:rPr>
        <w:t xml:space="preserve">المحجّة البیضاء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درداء ـ به کعب الاحبار ـ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خاصّترین آیه تورات،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الاحبار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نیکان به دیدارِ من شوق بسیار دارند، اما شوق من به دیدار آنان شدیدتر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الاحبار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آیه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مرا بجوید، بیابَدم و هرکه دیگری را بجوید، مرا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درداء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شنیدم رسول خدا صلی الله علیه و آله نیز همین را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المَحَجّة البیضاء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اخبار داوود علیه السلام آمده است که خداوند عزّ و جلّ به او وحی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از بهشت یاد می کنی و شوقِ به مرا از من نمی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مشتاقان تو کیستند؟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مشتاقان من کسانی هستند که آنان را از هر تیرگی صاف کرده ام و با حذر و هوشیاری بیدارشان کرده ام و از دل های آنان روزنه ای به سوی خودم گشوده ام که از آن به من می 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المحجّة البیضاء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اخبار داوود علیه السلام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بندگانم که با محبّت من، رو سوی من کرده اند،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زیان که وقتی پرده میان خود و شما را کنار زده ام تا با دیدگان دلتان به من بنگرید، از آفریدگان من مستور بمانید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المحجّة البیضاءـ فی أخبار داوودَ علیه السلام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انظُرْ إلَیَّ ببَصَرِ قَلبِکَ ، و لا تَنظُرْ بعَینِکَ الّتی فی رأسِکَ إلَی الّذینَ حَجَبتُ عُقولَهُم عَنّی </w:t>
      </w:r>
      <w:r>
        <w:rPr>
          <w:rFonts w:eastAsia="Amiri" w:cs="Amiri" w:ascii="Amiri" w:hAnsi="Amiri"/>
          <w:color w:val="111111"/>
          <w:sz w:val="28"/>
          <w:szCs w:val="28"/>
          <w:rtl w:val="true"/>
          <w:lang w:bidi="ar-SA"/>
        </w:rPr>
        <w:t xml:space="preserve">. </w:t>
      </w:r>
      <w:r>
        <w:rPr>
          <w:rStyle w:val="FootnoteAnchor"/>
          <w:rtl w:val="true"/>
        </w:rPr>
        <w:footnoteReference w:id="137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الشَّوقُ شِیمَةُ المُوقِنینَ </w:t>
      </w:r>
      <w:r>
        <w:rPr>
          <w:rFonts w:eastAsia="Amiri" w:cs="Amiri" w:ascii="Amiri" w:hAnsi="Amiri"/>
          <w:color w:val="111111"/>
          <w:sz w:val="28"/>
          <w:szCs w:val="28"/>
          <w:rtl w:val="true"/>
          <w:lang w:bidi="ar-SA"/>
        </w:rPr>
        <w:t xml:space="preserve">. </w:t>
      </w:r>
      <w:r>
        <w:rPr>
          <w:rStyle w:val="FootnoteAnchor"/>
          <w:rtl w:val="true"/>
        </w:rPr>
        <w:footnoteReference w:id="13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الشَّوقُ خُلْصانُ العارِفینَ </w:t>
      </w:r>
      <w:r>
        <w:rPr>
          <w:rFonts w:eastAsia="Amiri" w:cs="Amiri" w:ascii="Amiri" w:hAnsi="Amiri"/>
          <w:color w:val="111111"/>
          <w:sz w:val="28"/>
          <w:szCs w:val="28"/>
          <w:rtl w:val="true"/>
          <w:lang w:bidi="ar-SA"/>
        </w:rPr>
        <w:t xml:space="preserve">. </w:t>
      </w:r>
      <w:r>
        <w:rPr>
          <w:rStyle w:val="FootnoteAnchor"/>
          <w:rtl w:val="true"/>
        </w:rPr>
        <w:footnoteReference w:id="1376"/>
      </w:r>
    </w:p>
    <w:p>
      <w:pPr>
        <w:pStyle w:val="BookText"/>
        <w:rPr/>
      </w:pPr>
      <w:r>
        <w:rPr>
          <w:rFonts w:ascii="Amiri" w:hAnsi="Amiri" w:eastAsia="Amiri" w:cs="Amiri"/>
          <w:color w:val="111111"/>
          <w:sz w:val="28"/>
          <w:sz w:val="28"/>
          <w:szCs w:val="28"/>
          <w:rtl w:val="true"/>
          <w:lang w:bidi="ar-SA"/>
        </w:rPr>
        <w:t>عنه علیه السلامـ مِن کِتابٍ لَهُ إلی مُعاویَةَ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مُرقِلٌ نَحوَکَ فی جَحفَلٍ مِن المُهاجِرینَ و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مُتَسَربِلینَ سَرابِیلَ المَوتِ ، أحَبُّ اللِّقاءِ إلَیهِم لِقاءُ رَبِّهِم </w:t>
      </w:r>
      <w:r>
        <w:rPr>
          <w:rFonts w:eastAsia="Amiri" w:cs="Amiri" w:ascii="Amiri" w:hAnsi="Amiri"/>
          <w:color w:val="111111"/>
          <w:sz w:val="28"/>
          <w:szCs w:val="28"/>
          <w:rtl w:val="true"/>
          <w:lang w:bidi="ar-SA"/>
        </w:rPr>
        <w:t xml:space="preserve">. </w:t>
      </w:r>
      <w:r>
        <w:rPr>
          <w:rStyle w:val="FootnoteAnchor"/>
          <w:rtl w:val="true"/>
        </w:rPr>
        <w:footnoteReference w:id="1377"/>
      </w:r>
    </w:p>
    <w:p>
      <w:pPr>
        <w:pStyle w:val="BookText"/>
        <w:rPr/>
      </w:pPr>
      <w:r>
        <w:rPr>
          <w:rFonts w:ascii="Amiri" w:hAnsi="Amiri" w:eastAsia="Amiri" w:cs="Amiri"/>
          <w:color w:val="111111"/>
          <w:sz w:val="28"/>
          <w:sz w:val="28"/>
          <w:szCs w:val="28"/>
          <w:rtl w:val="true"/>
          <w:lang w:bidi="ar-SA"/>
        </w:rPr>
        <w:t>عنه علیه السلامـ فی حَثِّ أصحابِهِ علَی القِتالِ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الرّائحُ إلَی اللّهِ کالظَّمآنِ یَرِدُ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تَحتَ أطرافِ العَوالی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تُبلی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لَأنا أشوَقُ إلی لِقائهِم مِنهُم إلی دِیارِهِم </w:t>
      </w:r>
      <w:r>
        <w:rPr>
          <w:rFonts w:eastAsia="Amiri" w:cs="Amiri" w:ascii="Amiri" w:hAnsi="Amiri"/>
          <w:color w:val="111111"/>
          <w:sz w:val="28"/>
          <w:szCs w:val="28"/>
          <w:rtl w:val="true"/>
          <w:lang w:bidi="ar-SA"/>
        </w:rPr>
        <w:t xml:space="preserve">. </w:t>
      </w:r>
      <w:r>
        <w:rPr>
          <w:rStyle w:val="FootnoteAnchor"/>
          <w:rtl w:val="true"/>
        </w:rPr>
        <w:footnoteReference w:id="1378"/>
      </w:r>
    </w:p>
    <w:p>
      <w:pPr>
        <w:pStyle w:val="BookText"/>
        <w:rPr/>
      </w:pPr>
      <w:r>
        <w:rPr>
          <w:rFonts w:ascii="Amiri" w:hAnsi="Amiri" w:eastAsia="Amiri" w:cs="Amiri"/>
          <w:color w:val="111111"/>
          <w:sz w:val="28"/>
          <w:sz w:val="28"/>
          <w:szCs w:val="28"/>
          <w:rtl w:val="true"/>
          <w:lang w:bidi="ar-SA"/>
        </w:rPr>
        <w:t>عنه علیه السلامـ مِن کِتابِه إلی أهلِ مِصرَ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إلی لِقاءِ اللّهِ لَمُشتاقٌ ، و حُسنِ ثَوابِهِ لَمُنتَظِرٌ راجٍ </w:t>
      </w:r>
      <w:r>
        <w:rPr>
          <w:rFonts w:eastAsia="Amiri" w:cs="Amiri" w:ascii="Amiri" w:hAnsi="Amiri"/>
          <w:color w:val="111111"/>
          <w:sz w:val="28"/>
          <w:szCs w:val="28"/>
          <w:rtl w:val="true"/>
          <w:lang w:bidi="ar-SA"/>
        </w:rPr>
        <w:t xml:space="preserve">. </w:t>
      </w:r>
      <w:r>
        <w:rPr>
          <w:rStyle w:val="FootnoteAnchor"/>
          <w:rtl w:val="true"/>
        </w:rPr>
        <w:footnoteReference w:id="1379"/>
      </w:r>
    </w:p>
    <w:p>
      <w:pPr>
        <w:pStyle w:val="BookText"/>
        <w:rPr/>
      </w:pPr>
      <w:r>
        <w:rPr>
          <w:rFonts w:ascii="IRNazanin" w:hAnsi="IRNazanin" w:eastAsia="IRNazanin"/>
          <w:color w:val="111111"/>
          <w:sz w:val="28"/>
          <w:sz w:val="28"/>
          <w:szCs w:val="28"/>
          <w:rtl w:val="true"/>
          <w:lang w:bidi="fa-IR"/>
        </w:rPr>
        <w:t xml:space="preserve">المحجّة البیضاء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اخبار داوود علیه السلام همچنین آمده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دلت، مرا ببین و با چشم سرت به کسانی که خِردهایشان از دیدن من عاجز است، منگر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 خوی اهل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 یار یکرنگ عارفان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نامه ای به معاویه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انبوهی از مهاجران و انصار به سوی تو شتابانم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پیراهن مرگ به تن کرده اند و محبوبترین دیدار برای آنان، دیدارِ با پروردگارشان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برانگیختن یارانش به جنگ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آن که به سوی خدا رهسپار شود، همچون تشنه ای که به سوی آب می رود؟ بهشت زیر لبه های شمشیرهاست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خبرها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اشتیاق من به دیدارِ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شور و اشتیاق آنها به خانه هایشان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نامه خود به مردم مصر ـ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دیدار خداوند مشتاقم و چشم به راه و امیدوار به پاداش نیکوی او هستم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294</w:t>
      </w:r>
      <w:bookmarkStart w:id="911" w:name="pg11929_104319"/>
    </w:p>
    <w:p>
      <w:pPr>
        <w:pStyle w:val="BookText"/>
        <w:rPr/>
      </w:pPr>
      <w:bookmarkEnd w:id="911"/>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یَکُنِ اللّهُ أمَلَهُ یُدرِکْ غایَةَ الأملِ و الرَّجاءِ </w:t>
      </w:r>
      <w:r>
        <w:rPr>
          <w:rFonts w:eastAsia="Amiri" w:cs="Amiri" w:ascii="Amiri" w:hAnsi="Amiri"/>
          <w:color w:val="111111"/>
          <w:sz w:val="28"/>
          <w:szCs w:val="28"/>
          <w:rtl w:val="true"/>
          <w:lang w:bidi="ar-SA"/>
        </w:rPr>
        <w:t xml:space="preserve">. </w:t>
      </w:r>
      <w:r>
        <w:rPr>
          <w:rStyle w:val="FootnoteAnchor"/>
          <w:rtl w:val="true"/>
        </w:rPr>
        <w:footnoteReference w:id="13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أمَّلَ غَیرَ اللّهِ سبحانَهُ أکذَبَ آمالَهُ </w:t>
      </w:r>
      <w:r>
        <w:rPr>
          <w:rFonts w:eastAsia="Amiri" w:cs="Amiri" w:ascii="Amiri" w:hAnsi="Amiri"/>
          <w:color w:val="111111"/>
          <w:sz w:val="28"/>
          <w:szCs w:val="28"/>
          <w:rtl w:val="true"/>
          <w:lang w:bidi="ar-SA"/>
        </w:rPr>
        <w:t xml:space="preserve">. </w:t>
      </w:r>
      <w:r>
        <w:rPr>
          <w:rStyle w:val="FootnoteAnchor"/>
          <w:rtl w:val="true"/>
        </w:rPr>
        <w:footnoteReference w:id="13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ضاعَ مَن کانَ لَهُ مَقصَدٌ غَیرُ اللّهِ </w:t>
      </w:r>
      <w:r>
        <w:rPr>
          <w:rFonts w:eastAsia="Amiri" w:cs="Amiri" w:ascii="Amiri" w:hAnsi="Amiri"/>
          <w:color w:val="111111"/>
          <w:sz w:val="28"/>
          <w:szCs w:val="28"/>
          <w:rtl w:val="true"/>
          <w:lang w:bidi="ar-SA"/>
        </w:rPr>
        <w:t xml:space="preserve">. </w:t>
      </w:r>
      <w:r>
        <w:rPr>
          <w:rStyle w:val="FootnoteAnchor"/>
          <w:rtl w:val="true"/>
        </w:rPr>
        <w:footnoteReference w:id="1382"/>
      </w:r>
    </w:p>
    <w:p>
      <w:pPr>
        <w:pStyle w:val="BookText"/>
        <w:rPr/>
      </w:pPr>
      <w:r>
        <w:rPr>
          <w:rStyle w:val="FootnoteAnchor"/>
          <w:rtl w:val="true"/>
        </w:rPr>
        <w:footnoteReference w:id="1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خدا آرمانش باشد، به منتهای آرمان و امید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به غیر خداوند سبحان امید بندد، امیدهایش را دروغ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بر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مقصدی جز خدا داشته باشد، گم شود</w:t>
      </w:r>
      <w:r>
        <w:rPr>
          <w:rFonts w:eastAsia="IRNazanin" w:cs="IRNazanin"/>
          <w:color w:val="111111"/>
          <w:sz w:val="28"/>
          <w:szCs w:val="28"/>
          <w:rtl w:val="true"/>
          <w:lang w:bidi="fa-IR"/>
        </w:rPr>
        <w:t>.</w:t>
      </w:r>
    </w:p>
    <w:p>
      <w:pPr>
        <w:pStyle w:val="Heading5"/>
        <w:numPr>
          <w:ilvl w:val="4"/>
          <w:numId w:val="1"/>
        </w:numPr>
        <w:rPr/>
      </w:pPr>
      <w:bookmarkStart w:id="912" w:name="__RefHeading___Toc14605030_73709187"/>
      <w:bookmarkStart w:id="913" w:name="_Toc376"/>
      <w:bookmarkEnd w:id="912"/>
      <w:r>
        <w:rPr/>
        <w:t>3523</w:t>
      </w:r>
      <w:r>
        <w:rPr>
          <w:rtl w:val="true"/>
        </w:rPr>
        <w:t xml:space="preserve"> - </w:t>
      </w:r>
      <w:r>
        <w:rPr>
          <w:rtl w:val="true"/>
        </w:rPr>
        <w:t>موجِباتُ الشَّوقِ</w:t>
      </w:r>
      <w:bookmarkEnd w:id="913"/>
    </w:p>
    <w:p>
      <w:pPr>
        <w:pStyle w:val="Heading6"/>
        <w:numPr>
          <w:ilvl w:val="5"/>
          <w:numId w:val="1"/>
        </w:numPr>
        <w:rPr/>
      </w:pPr>
      <w:bookmarkStart w:id="914" w:name="__RefHeading___Toc14605032_73709187"/>
      <w:bookmarkStart w:id="915" w:name="_Toc377"/>
      <w:bookmarkEnd w:id="914"/>
      <w:r>
        <w:rPr/>
        <w:t>3523</w:t>
      </w:r>
      <w:r>
        <w:rPr>
          <w:rtl w:val="true"/>
        </w:rPr>
        <w:t xml:space="preserve"> - </w:t>
      </w:r>
      <w:r>
        <w:rPr>
          <w:rtl w:val="true"/>
        </w:rPr>
        <w:t>عوامل شوق آفرین</w:t>
      </w:r>
      <w:bookmarkEnd w:id="915"/>
    </w:p>
    <w:p>
      <w:pPr>
        <w:pStyle w:val="BookText"/>
        <w:rPr/>
      </w:pPr>
      <w:r>
        <w:rPr>
          <w:rFonts w:ascii="Amiri" w:hAnsi="Amiri" w:eastAsia="Amiri" w:cs="Amiri"/>
          <w:color w:val="111111"/>
          <w:sz w:val="28"/>
          <w:sz w:val="28"/>
          <w:szCs w:val="28"/>
          <w:rtl w:val="true"/>
          <w:lang w:bidi="ar-SA"/>
        </w:rPr>
        <w:t xml:space="preserve">المحجّة البیضاء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أخبارِ داوودَ علیه السلام أنَّ اللّهَ عَزَّ و جلَّ أوحی إلَیهِ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داوودُ ، إنّی خَلَقتُ قُلوبَ المُشتاقینَ مِن رِضوانی ، وَ نعَّمتُها بنُورِ وَجهی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 بِمَ نالُوا مِنکَ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بحُسنِ الظَّنِّ ، و الکَفِّ عَنِ الدُّنیا و أهلِها ، و الخَلَواتِ بِی و مُناجاتِهِم لِی ، و إنَّ هذا مَنزِلٌ لا یَنالُهُ إلاّ مَن رَفَضَ الدُّنیا و أهلَها ، و لَم یَشتَغِلْ بشیءٍ مِن ذِکْرِها ، و فَرَّغَ قَلبَهُ لِی و اختارَنی علی جَمیعِ خَلقی ، فعِندَ ذلکَ أعطِفُ علَیهِ فاُفَرِّغُ نَفسَهُ لَهُ ، و أکشِفُ الحِجابَ فیما بَینی و بَینَهُ ؛ حتّی یَنظُرَ إلَیَّ نَظَرَ النّاظِرِ بعَینِهِ إلَی الشّیءِ </w:t>
      </w:r>
      <w:r>
        <w:rPr>
          <w:rFonts w:eastAsia="Amiri" w:cs="Amiri" w:ascii="Amiri" w:hAnsi="Amiri"/>
          <w:color w:val="111111"/>
          <w:sz w:val="28"/>
          <w:szCs w:val="28"/>
          <w:rtl w:val="true"/>
          <w:lang w:bidi="ar-SA"/>
        </w:rPr>
        <w:t xml:space="preserve">. </w:t>
      </w:r>
      <w:r>
        <w:rPr>
          <w:rStyle w:val="FootnoteAnchor"/>
          <w:rtl w:val="true"/>
        </w:rPr>
        <w:footnoteReference w:id="1384"/>
      </w:r>
    </w:p>
    <w:p>
      <w:pPr>
        <w:pStyle w:val="BookText"/>
        <w:rPr/>
      </w:pPr>
      <w:r>
        <w:rPr>
          <w:rFonts w:eastAsia="Times New Roman" w:cs="Times New Roman" w:ascii="Times New Roman" w:hAnsi="Times New Roman"/>
          <w:color w:val="111111"/>
          <w:sz w:val="28"/>
          <w:szCs w:val="28"/>
          <w:lang w:val="en-US" w:bidi="en-US"/>
        </w:rPr>
        <w:t>3523</w:t>
      </w:r>
    </w:p>
    <w:p>
      <w:pPr>
        <w:pStyle w:val="BookText"/>
        <w:rPr/>
      </w:pPr>
      <w:r>
        <w:rPr>
          <w:rFonts w:ascii="IRNazanin" w:hAnsi="IRNazanin" w:eastAsia="IRNazanin"/>
          <w:color w:val="111111"/>
          <w:sz w:val="28"/>
          <w:sz w:val="28"/>
          <w:szCs w:val="28"/>
          <w:rtl w:val="true"/>
          <w:lang w:bidi="fa-IR"/>
        </w:rPr>
        <w:t>عوامل شوق آفرین</w:t>
      </w:r>
    </w:p>
    <w:p>
      <w:pPr>
        <w:pStyle w:val="BookText"/>
        <w:rPr/>
      </w:pPr>
      <w:r>
        <w:rPr>
          <w:rFonts w:ascii="IRNazanin" w:hAnsi="IRNazanin" w:eastAsia="IRNazanin"/>
          <w:color w:val="111111"/>
          <w:sz w:val="28"/>
          <w:sz w:val="28"/>
          <w:szCs w:val="28"/>
          <w:rtl w:val="true"/>
          <w:lang w:bidi="fa-IR"/>
        </w:rPr>
        <w:t xml:space="preserve">المحجّة البیضاء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اخبار داوود علیه السلام آمده است که خداوند عزّ و جلّ،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دل های مشتاقان را از خشنودی خود آفریدم و آنها را به نور ذات خود منعّم گردانیدم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وسیله به این مقام نزد تو، 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خوش گمانی و دور نگه داشتن خویش از دنیا و اهل آن و خلوت کردن و مناجات نمودن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مقامی است که بدان دست نیابد، مگر کسی که دنیا و اهل آن را به کنار نهد و هرگز از آن یاد نکند و دلش را برای من خالی گرداند و مرا بر همه آفریدگانم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است که من به او رو می کنم و نفْس او را برای او فارغ گردانم و حجابِ میان خود و او را کنار زنم، به طوری که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چشم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ببیند همچون کسی که با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چیزی را می بیند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المحجّة البیضاءـ فی أخبار داوودَ علیه السلام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داوودُ ، لَو یَعلَمُ المُدبِرونَ عَنّی کَیفَ انتِظاری لَهُم ، و رِفقی بِهِم ، و شَوقی إلی تَرکِ مَعاصیهِم ، لَماتُوا شَوقا إلَیَّ و تَقَطّعَت أوصالُهُم مِن مَحَبّتی </w:t>
      </w:r>
      <w:r>
        <w:rPr>
          <w:rFonts w:eastAsia="Amiri" w:cs="Amiri" w:ascii="Amiri" w:hAnsi="Amiri"/>
          <w:color w:val="111111"/>
          <w:sz w:val="28"/>
          <w:szCs w:val="28"/>
          <w:rtl w:val="true"/>
          <w:lang w:bidi="ar-SA"/>
        </w:rPr>
        <w:t xml:space="preserve">. </w:t>
      </w:r>
      <w:r>
        <w:rPr>
          <w:rStyle w:val="FootnoteAnchor"/>
          <w:rtl w:val="true"/>
        </w:rPr>
        <w:footnoteReference w:id="1385"/>
      </w:r>
    </w:p>
    <w:p>
      <w:pPr>
        <w:pStyle w:val="BookText"/>
        <w:rPr/>
      </w:pPr>
      <w:r>
        <w:rPr>
          <w:rFonts w:ascii="Amiri" w:hAnsi="Amiri" w:eastAsia="Amiri" w:cs="Amiri"/>
          <w:color w:val="111111"/>
          <w:sz w:val="28"/>
          <w:sz w:val="28"/>
          <w:szCs w:val="28"/>
          <w:rtl w:val="true"/>
          <w:lang w:bidi="ar-SA"/>
        </w:rPr>
        <w:t>رسولُ اللّهِ صلی الله علیه و آلهـ فی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ارزُقْنی حُبَّکَ ، و حُبَّ مَن یُحِبُّکَ ، و حُبَّ ما یُقَرِّبُنی إلی حُبِّکَ ، و اجعَلْ حُبَّکَ أحَبَّ إلَیَّ مِن الماءِ البارِدِ </w:t>
      </w:r>
      <w:r>
        <w:rPr>
          <w:rFonts w:eastAsia="Amiri" w:cs="Amiri" w:ascii="Amiri" w:hAnsi="Amiri"/>
          <w:color w:val="111111"/>
          <w:sz w:val="28"/>
          <w:szCs w:val="28"/>
          <w:rtl w:val="true"/>
          <w:lang w:bidi="ar-SA"/>
        </w:rPr>
        <w:t xml:space="preserve">. </w:t>
      </w:r>
      <w:r>
        <w:rPr>
          <w:rStyle w:val="FootnoteAnchor"/>
          <w:rtl w:val="true"/>
        </w:rPr>
        <w:footnoteReference w:id="138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شَوِّقوا أنفُسَکُم الی نَعیمِ الجَنَّةِ تُحِبّوا المَوتَ و تَمقُتوا الحَیاةَ </w:t>
      </w:r>
      <w:r>
        <w:rPr>
          <w:rFonts w:eastAsia="Amiri" w:cs="Amiri" w:ascii="Amiri" w:hAnsi="Amiri"/>
          <w:color w:val="111111"/>
          <w:sz w:val="28"/>
          <w:szCs w:val="28"/>
          <w:rtl w:val="true"/>
          <w:lang w:bidi="ar-SA"/>
        </w:rPr>
        <w:t xml:space="preserve">. </w:t>
      </w:r>
      <w:r>
        <w:rPr>
          <w:rStyle w:val="FootnoteAnchor"/>
          <w:rtl w:val="true"/>
        </w:rPr>
        <w:footnoteReference w:id="1387"/>
      </w:r>
    </w:p>
    <w:p>
      <w:pPr>
        <w:pStyle w:val="BookText"/>
        <w:rPr/>
      </w:pPr>
      <w:r>
        <w:rPr>
          <w:rFonts w:ascii="Amiri" w:hAnsi="Amiri" w:eastAsia="Amiri" w:cs="Amiri"/>
          <w:color w:val="111111"/>
          <w:sz w:val="28"/>
          <w:sz w:val="28"/>
          <w:szCs w:val="28"/>
          <w:rtl w:val="true"/>
          <w:lang w:bidi="ar-SA"/>
        </w:rPr>
        <w:t>عنه علیه السلامـ لَمّا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أحبَبتَ لِقاءَ اللّهِ؟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رأیتُهُ قَدِ اختارَ لِی دِینَ مَلائکَتِهِ و رُسُلِهِ و أنبیائهِ عَلِمتُ أنَّ الّذی أکرَمَنی بهذا لَیسَ یَنسانی ، فأحبَبتُ لِقاءَهُ </w:t>
      </w:r>
      <w:r>
        <w:rPr>
          <w:rFonts w:eastAsia="Amiri" w:cs="Amiri" w:ascii="Amiri" w:hAnsi="Amiri"/>
          <w:color w:val="111111"/>
          <w:sz w:val="28"/>
          <w:szCs w:val="28"/>
          <w:rtl w:val="true"/>
          <w:lang w:bidi="ar-SA"/>
        </w:rPr>
        <w:t xml:space="preserve">. </w:t>
      </w:r>
      <w:r>
        <w:rPr>
          <w:rStyle w:val="FootnoteAnchor"/>
          <w:rtl w:val="true"/>
        </w:rPr>
        <w:footnoteReference w:id="1388"/>
      </w:r>
    </w:p>
    <w:p>
      <w:pPr>
        <w:pStyle w:val="BookText"/>
        <w:rPr/>
      </w:pPr>
      <w:r>
        <w:rPr>
          <w:rStyle w:val="FootnoteAnchor"/>
          <w:rtl w:val="true"/>
        </w:rPr>
        <w:footnoteReference w:id="1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المحجّة البیضاء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اخبار داوود علیه السلام آمده است که خداوند عزّ و جلّ به او وحی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روی گردانانِ از من بدانند که چه انتظاری برای آنان می کشم و چه مهری به آنان می ورزم و چه اشتیاقی به ترک معاصی از سوی آنها دارم، هر آینه از شوقِ به من بمیرند و از عشق به من بندهای بدنشان از هم بگسلد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در دعا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خودت و محبّت به کسانی که تو را دوست دارند و دوست داشتن آنچه که مرا به محبّت تو نزدیک می گرداند، روزیم فرما و محبّت خود را در نزد من دوست داشتنی تر از آبِ خنک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جانهای خود را مشتاقِ نعمت های بهشت گردانید، تا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رسیدن 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بدارید و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پاسخ به این پرسش که به چه دلیل شیفته دیدار خدا هستی؟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دیدم که خداوند دین فرشتگان و فرستادگان و پیغمبران خود را برای من برگزید، دانستم کسی که مرا چنین گرامی داشته است، فراموشم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دوستدارِ دیدار او شدم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296</w:t>
      </w:r>
      <w:bookmarkStart w:id="916" w:name="pg11929_104321"/>
    </w:p>
    <w:p>
      <w:pPr>
        <w:pStyle w:val="Heading5"/>
        <w:numPr>
          <w:ilvl w:val="4"/>
          <w:numId w:val="1"/>
        </w:numPr>
        <w:rPr/>
      </w:pPr>
      <w:bookmarkStart w:id="917" w:name="__RefHeading___Toc14605034_73709187"/>
      <w:bookmarkStart w:id="918" w:name="_Toc378"/>
      <w:bookmarkEnd w:id="916"/>
      <w:bookmarkEnd w:id="917"/>
      <w:r>
        <w:rPr/>
        <w:t>3524</w:t>
      </w:r>
      <w:r>
        <w:rPr>
          <w:rtl w:val="true"/>
        </w:rPr>
        <w:t xml:space="preserve"> - </w:t>
      </w:r>
      <w:r>
        <w:rPr>
          <w:rtl w:val="true"/>
        </w:rPr>
        <w:t>مَن أحبَّ لِقاءَ اللَّهِ</w:t>
      </w:r>
      <w:bookmarkEnd w:id="918"/>
    </w:p>
    <w:p>
      <w:pPr>
        <w:pStyle w:val="Heading6"/>
        <w:numPr>
          <w:ilvl w:val="5"/>
          <w:numId w:val="1"/>
        </w:numPr>
        <w:rPr/>
      </w:pPr>
      <w:bookmarkStart w:id="919" w:name="__RefHeading___Toc14605036_73709187"/>
      <w:bookmarkStart w:id="920" w:name="_Toc379"/>
      <w:bookmarkEnd w:id="919"/>
      <w:r>
        <w:rPr/>
        <w:t>3524</w:t>
      </w:r>
      <w:r>
        <w:rPr>
          <w:rtl w:val="true"/>
        </w:rPr>
        <w:t xml:space="preserve"> - </w:t>
      </w:r>
      <w:r>
        <w:rPr>
          <w:rtl w:val="true"/>
        </w:rPr>
        <w:t>آن که دوستدار دیدار خداست</w:t>
      </w:r>
      <w:bookmarkEnd w:id="92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لِقاءَ اللّهِ أحَبَّ اللّهُ لِقاءَهُ ، و مَن کَرِهَ لِقاءَ اللّهِ کَرِهَ اللّهُ لِقاءَهُ </w:t>
      </w:r>
      <w:r>
        <w:rPr>
          <w:rFonts w:eastAsia="Amiri" w:cs="Amiri" w:ascii="Amiri" w:hAnsi="Amiri"/>
          <w:color w:val="111111"/>
          <w:sz w:val="28"/>
          <w:szCs w:val="28"/>
          <w:rtl w:val="true"/>
          <w:lang w:bidi="ar-SA"/>
        </w:rPr>
        <w:t xml:space="preserve">. </w:t>
      </w:r>
      <w:r>
        <w:rPr>
          <w:rStyle w:val="FootnoteAnchor"/>
          <w:rtl w:val="true"/>
        </w:rPr>
        <w:footnoteReference w:id="1390"/>
      </w:r>
    </w:p>
    <w:p>
      <w:pPr>
        <w:pStyle w:val="BookText"/>
        <w:rPr/>
      </w:pPr>
      <w:r>
        <w:rPr>
          <w:rFonts w:ascii="Amiri" w:hAnsi="Amiri" w:eastAsia="Amiri" w:cs="Amiri"/>
          <w:color w:val="111111"/>
          <w:sz w:val="28"/>
          <w:sz w:val="28"/>
          <w:szCs w:val="28"/>
          <w:rtl w:val="true"/>
          <w:lang w:bidi="ar-SA"/>
        </w:rPr>
        <w:t xml:space="preserve">کنز العمّال عن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لِقاءَ اللّهِ أحَبَّ اللّهُ لِقاءَهُ ، و مَن کَرِهَ لِقاءَ اللّهِ کَرِهَ اللّهُ لِقاءَهُ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کُلُّنا نَکرَهُ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ذلکَ کَراهِیَةَ المَوتِ ، و لکنّ المؤمنَ إذا حُضِرَ جاءَهُ البَشیرُ مِن اللّهِ بما هُو صائرٌ إلَیهِ ، فلَیسَ شَیءٌ أحَبَّ إلَیهِ مِن أن یکونَ قد لَقِیَ اللّهَ ، فأحَبَّ لِقاءَ اللّهِ فأحَبَّ اللّهُ لِقاءَهُ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الفاجِرَ إذا حُضِرَ جاءَهُ ما هُو صائرٌ إلَیهِ مِن الشَّرِّ، فکَرِهَ لِقاءَ اللّهِ فکَرِهَ اللّهُ لِقاءَهُ </w:t>
      </w:r>
      <w:r>
        <w:rPr>
          <w:rFonts w:eastAsia="Amiri" w:cs="Amiri" w:ascii="Amiri" w:hAnsi="Amiri"/>
          <w:color w:val="111111"/>
          <w:sz w:val="28"/>
          <w:szCs w:val="28"/>
          <w:rtl w:val="true"/>
          <w:lang w:bidi="ar-SA"/>
        </w:rPr>
        <w:t xml:space="preserve">. </w:t>
      </w:r>
      <w:r>
        <w:rPr>
          <w:rStyle w:val="FootnoteAnchor"/>
          <w:rtl w:val="true"/>
        </w:rPr>
        <w:footnoteReference w:id="139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تَمَسَّکُوا بِما أمَرَکُمُ اللّهُ بهِ ، فما بَینَ أحَدِکُم و بَینَ أن یَغتَبِطَ و یَری ما یُحِبُّ إلاّ أن یَحضُرَهُ رسولُ اللّهِ صلی الله علیه و آله ، و ما عِندَ اللّهِ خَیرٌ و أبقی، و تأتَیهُ البِشارَةُ مِن اللّهِ عَزَّ و جلَّ فتَقَرَّ عَینُهُ و یُحِبَّ لِقاءَ اللّهِ </w:t>
      </w:r>
      <w:r>
        <w:rPr>
          <w:rFonts w:eastAsia="Amiri" w:cs="Amiri" w:ascii="Amiri" w:hAnsi="Amiri"/>
          <w:color w:val="111111"/>
          <w:sz w:val="28"/>
          <w:szCs w:val="28"/>
          <w:rtl w:val="true"/>
          <w:lang w:bidi="ar-SA"/>
        </w:rPr>
        <w:t xml:space="preserve">. </w:t>
      </w:r>
      <w:r>
        <w:rPr>
          <w:rStyle w:val="FootnoteAnchor"/>
          <w:rtl w:val="true"/>
        </w:rPr>
        <w:footnoteReference w:id="1392"/>
      </w:r>
    </w:p>
    <w:p>
      <w:pPr>
        <w:pStyle w:val="BookText"/>
        <w:rPr/>
      </w:pPr>
      <w:r>
        <w:rPr>
          <w:rFonts w:ascii="Amiri" w:hAnsi="Amiri" w:eastAsia="Amiri" w:cs="Amiri"/>
          <w:color w:val="111111"/>
          <w:sz w:val="28"/>
          <w:sz w:val="28"/>
          <w:szCs w:val="28"/>
          <w:rtl w:val="true"/>
          <w:lang w:bidi="ar-SA"/>
        </w:rPr>
        <w:t xml:space="preserve">الأمالی للصدوق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الإمام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اللّهُ تبارَکَ و تعالی قَبضَ رُوحِ إبراهیمَ علیه السلام أهبَطَ إلَیهِ مَلَکَ المَوتِ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علَیکَ السّلامُ یا مَلَکَ المَوتِ، أ داعٍ أم ناعٍ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داعٍ یا إبراهیمُ، فأجِبْ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إبراهیمُ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رأیتَ خلیلاً یُمِیتُ خَلیلَهُ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مَلَکَ المَوتِ، إذهَبْ إلَیهِ و 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رأیتَ حَبیبا یَکرَهُ لِقاءَ حَبیبِهِ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الحَبیبَ یُحِبُّ لِقاءَ حَبیبِهِ </w:t>
      </w:r>
      <w:r>
        <w:rPr>
          <w:rFonts w:eastAsia="Amiri" w:cs="Amiri" w:ascii="Amiri" w:hAnsi="Amiri"/>
          <w:color w:val="111111"/>
          <w:sz w:val="28"/>
          <w:szCs w:val="28"/>
          <w:rtl w:val="true"/>
          <w:lang w:bidi="ar-SA"/>
        </w:rPr>
        <w:t xml:space="preserve">. </w:t>
      </w:r>
      <w:r>
        <w:rPr>
          <w:rStyle w:val="FootnoteAnchor"/>
          <w:rtl w:val="true"/>
        </w:rPr>
        <w:footnoteReference w:id="1393"/>
      </w:r>
      <w:r>
        <w:rPr>
          <w:rFonts w:ascii="Amiri" w:hAnsi="Amiri" w:eastAsia="Amiri" w:cs="Amiri"/>
          <w:color w:val="111111"/>
          <w:sz w:val="28"/>
          <w:sz w:val="28"/>
          <w:szCs w:val="28"/>
          <w:rtl w:val="true"/>
          <w:lang w:bidi="ar-SA"/>
        </w:rPr>
        <w:t xml:space="preserve">و فی 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مَلَکَ المَوتِ، الآنَ فاقبِضْ </w:t>
      </w:r>
      <w:r>
        <w:rPr>
          <w:rFonts w:eastAsia="Amiri" w:cs="Amiri" w:ascii="Amiri" w:hAnsi="Amiri"/>
          <w:color w:val="111111"/>
          <w:sz w:val="28"/>
          <w:szCs w:val="28"/>
          <w:rtl w:val="true"/>
          <w:lang w:bidi="ar-SA"/>
        </w:rPr>
        <w:t xml:space="preserve">. </w:t>
      </w:r>
      <w:r>
        <w:rPr>
          <w:rStyle w:val="FootnoteAnchor"/>
          <w:rtl w:val="true"/>
        </w:rPr>
        <w:footnoteReference w:id="1394"/>
      </w:r>
    </w:p>
    <w:p>
      <w:pPr>
        <w:pStyle w:val="BookText"/>
        <w:rPr/>
      </w:pPr>
      <w:r>
        <w:rPr>
          <w:rFonts w:eastAsia="Times New Roman" w:cs="Times New Roman" w:ascii="Times New Roman" w:hAnsi="Times New Roman"/>
          <w:color w:val="111111"/>
          <w:sz w:val="28"/>
          <w:szCs w:val="28"/>
          <w:lang w:val="en-US" w:bidi="en-US"/>
        </w:rPr>
        <w:t>3524</w:t>
      </w:r>
    </w:p>
    <w:p>
      <w:pPr>
        <w:pStyle w:val="BookText"/>
        <w:rPr/>
      </w:pPr>
      <w:r>
        <w:rPr>
          <w:rFonts w:ascii="IRNazanin" w:hAnsi="IRNazanin" w:eastAsia="IRNazanin"/>
          <w:color w:val="111111"/>
          <w:sz w:val="28"/>
          <w:sz w:val="28"/>
          <w:szCs w:val="28"/>
          <w:rtl w:val="true"/>
          <w:lang w:bidi="fa-IR"/>
        </w:rPr>
        <w:t>آن که دوستدار دیدار خداست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دیدار خدا را دوست داشته باشد، خدا دیدار او را دوست دارد و هرکه دیدار خدا را خوش نداشته باشد، خدا نیز دیدار او را خوش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دیدار خدا را دوست داشته باشد، خدا نیز دیدار او را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هرکه دیدار خدا را خوش نداشته باشد خدا نیز دیدار با او را خوش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مرگ را نا خوش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ربطی به ناخوش داشتن مرگ ندارد؛ بلکه مؤمن چون زمان مرگش فرا رسد، بشارت دهنده ای از جانب خدا می آید و او را به آنچه به سویش می رود بشارت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برای او چیزی محبوبتر از این نیست که به دیدار خدا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او دیدار خدا را دوست دارد و خدا هم دیدار او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گنهکار، چون زمان مرگش فرا رسد، سرنوشت بدی که در انتظار اوست پیش او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دیدار خدا را ناخوش می دارد و خدا هم دیدار او را ناخوش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خداوند شما را بدان فرمان داده است، چنگ در زنید؛ زیرا میان هر یک از شما و رسیدنش به شادی و دیدن آنچه دوست دارد جز این نیست که رسول خدا صلی الله علیه و آله نزد او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نزد خداست بهتر و ماندنی تر است و بشارتی از جانب خداوند عزّ و جلّ به او رسد که در نتیجه چشمش روشن شود و دیدار خدا را دوست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الأمالی للصدوق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تبارک و تعالی خواست جان ابراهیم علیه السلام را بستاند، ملک الموت را به سویش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درود ای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دعوتگری؟ یا خبر مرگی را آورده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دعوتگرم 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دعوت حق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دیده ای که دوستی جان دوست خود را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ابراهیم برو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دیده ای که دوستی دیدار دوستش را خوش نداشته باشد؟ دوست شیفته دیدار دوست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خبری افزوده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اینک جانم را بستان</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اشتاقَ أدلَجَ </w:t>
      </w:r>
      <w:r>
        <w:rPr>
          <w:rFonts w:eastAsia="Amiri" w:cs="Amiri" w:ascii="Amiri" w:hAnsi="Amiri"/>
          <w:color w:val="111111"/>
          <w:sz w:val="28"/>
          <w:szCs w:val="28"/>
          <w:rtl w:val="true"/>
          <w:lang w:bidi="ar-SA"/>
        </w:rPr>
        <w:t xml:space="preserve">. </w:t>
      </w:r>
      <w:r>
        <w:rPr>
          <w:rStyle w:val="FootnoteAnchor"/>
          <w:rtl w:val="true"/>
        </w:rPr>
        <w:footnoteReference w:id="13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اشتاقَ سَلا </w:t>
      </w:r>
      <w:r>
        <w:rPr>
          <w:rFonts w:eastAsia="Amiri" w:cs="Amiri" w:ascii="Amiri" w:hAnsi="Amiri"/>
          <w:color w:val="111111"/>
          <w:sz w:val="28"/>
          <w:szCs w:val="28"/>
          <w:rtl w:val="true"/>
          <w:lang w:bidi="ar-SA"/>
        </w:rPr>
        <w:t xml:space="preserve">. </w:t>
      </w:r>
      <w:r>
        <w:rPr>
          <w:rStyle w:val="FootnoteAnchor"/>
          <w:rtl w:val="true"/>
        </w:rPr>
        <w:footnoteReference w:id="13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لِقاءَ اللّهِ سُبحانَهُ سَلا عَنِ الدُّنیا </w:t>
      </w:r>
      <w:r>
        <w:rPr>
          <w:rFonts w:eastAsia="Amiri" w:cs="Amiri" w:ascii="Amiri" w:hAnsi="Amiri"/>
          <w:color w:val="111111"/>
          <w:sz w:val="28"/>
          <w:szCs w:val="28"/>
          <w:rtl w:val="true"/>
          <w:lang w:bidi="ar-SA"/>
        </w:rPr>
        <w:t xml:space="preserve">. </w:t>
      </w:r>
      <w:r>
        <w:rPr>
          <w:rStyle w:val="FootnoteAnchor"/>
          <w:rtl w:val="true"/>
        </w:rPr>
        <w:footnoteReference w:id="1397"/>
      </w:r>
    </w:p>
    <w:p>
      <w:pPr>
        <w:pStyle w:val="BookText"/>
        <w:rPr/>
      </w:pPr>
      <w:r>
        <w:rPr>
          <w:rFonts w:ascii="Amiri" w:hAnsi="Amiri" w:eastAsia="Amiri" w:cs="Amiri"/>
          <w:color w:val="111111"/>
          <w:sz w:val="28"/>
          <w:sz w:val="28"/>
          <w:szCs w:val="28"/>
          <w:rtl w:val="true"/>
          <w:lang w:bidi="ar-SA"/>
        </w:rPr>
        <w:t xml:space="preserve">معانی الأخبار عن عبدِ الصَّمدِ بنِ بَشیرٍ عن بعضِ أصحابِهِ عن 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أصلحکَ اللّهُ مَن أحَبَّ لِقاءَ اللّهِ أحَبَّ اللّهُ لِقاءَهُ ، و مَن أبغَضَ لِقاءَ اللّهِ أبغَضَ اللّهُ لِقاءَهُ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إنّا لَنَکرَهُ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ذلکَ حَیثُ تَذهَبُ ، إنّما ذلکَ عِندَ المُعایَنَةِ إذا رأی ما یُحِبُّ فلَیسَ شَیءٌ أحَبَّ إلَیهِ مِن أن یَتَقدّمَ ، و اللّهُ یُحِبُّ لِقاءَهُ و هُو یُحِبُّ لِقاءَ اللّهِ حِینَئذٍ ، و إذا رأی ما یَکرَهُ فلَیسَ شَیءٌ أبغَضَ إلَیهِ مِن لِقاءِ اللّهِ، و اللّهُ عَزَّ و جلَّ یُبغِضُ لِقاءَهُ </w:t>
      </w:r>
      <w:r>
        <w:rPr>
          <w:rFonts w:eastAsia="Amiri" w:cs="Amiri" w:ascii="Amiri" w:hAnsi="Amiri"/>
          <w:color w:val="111111"/>
          <w:sz w:val="28"/>
          <w:szCs w:val="28"/>
          <w:rtl w:val="true"/>
          <w:lang w:bidi="ar-SA"/>
        </w:rPr>
        <w:t xml:space="preserve">. </w:t>
      </w:r>
      <w:r>
        <w:rPr>
          <w:rStyle w:val="FootnoteAnchor"/>
          <w:rtl w:val="true"/>
        </w:rPr>
        <w:footnoteReference w:id="139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مشتاق باشد، سراسر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پاس آخر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راه پیماید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شوق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دوستدار دیدار خداوند سبحان باشد، دنیا را از یاد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الأخبارـ به نقل از عبد الصمد بن بشیر از بعضی از اصحاب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سؤال کردم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دیدار خدا را دوست داشته باشد، خدا نیز دیدار او را دوست دارد و هر کس از دیدار خدا نفرت داشته باشد، خدا نیز از دیدار او نفرت دارد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مرگ را ناخوش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نیست که تو فکر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خوش داشتن و خوش نداشتن لقاء اللّه ، هنگامِ مشاهده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اگر شخص چیزی را ببیند که دوست دارد هیچ چیز برایش محبوبتر از این نیست که پیش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است که خدا دیدار او را دوست دارد و او نیز دیدار خدا را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چیزی را ببیند که نا خوش دارد، در این صورت هیچ چیز نزد او منفورتر از لقای خدا نیست و خداوند عزّ و جلّ هم از دیدار او نفرت دارد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298</w:t>
      </w:r>
      <w:bookmarkStart w:id="921" w:name="pg11929_104323"/>
    </w:p>
    <w:p>
      <w:pPr>
        <w:pStyle w:val="BookText"/>
        <w:rPr/>
      </w:pPr>
      <w:bookmarkEnd w:id="921"/>
      <w:r>
        <w:rPr>
          <w:rFonts w:ascii="Amiri" w:hAnsi="Amiri" w:eastAsia="Amiri" w:cs="Amiri"/>
          <w:color w:val="111111"/>
          <w:sz w:val="28"/>
          <w:sz w:val="28"/>
          <w:szCs w:val="28"/>
          <w:rtl w:val="true"/>
          <w:lang w:bidi="ar-SA"/>
        </w:rPr>
        <w:t>معانی الأخبار عن یحیَی بنِ سابورٍ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علیه السلام فی المَیّتِ تَدمَعُ عَینُهُ عِندَ المَوتِ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ذاکَ عِندَ مُعایَنَةِ رسولِ اللّهِ صلی الله علیه و آله ، فَیَری ما یَسُرُّهُ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یُحِبُّهُ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تَری الرّجُلَ یَری ما یَسُرُّهُ و ما یُحِبُّ ، فتَدمَعُ عَینُهُ و یَضحَکُ ؟</w:t>
      </w:r>
      <w:r>
        <w:rPr>
          <w:rFonts w:eastAsia="Amiri" w:cs="Amiri" w:ascii="Amiri" w:hAnsi="Amiri"/>
          <w:color w:val="111111"/>
          <w:sz w:val="28"/>
          <w:szCs w:val="28"/>
          <w:rtl w:val="true"/>
          <w:lang w:bidi="ar-SA"/>
        </w:rPr>
        <w:t xml:space="preserve">! </w:t>
      </w:r>
      <w:r>
        <w:rPr>
          <w:rStyle w:val="FootnoteAnchor"/>
          <w:rtl w:val="true"/>
        </w:rPr>
        <w:footnoteReference w:id="1399"/>
      </w:r>
    </w:p>
    <w:p>
      <w:pPr>
        <w:pStyle w:val="BookText"/>
        <w:rPr/>
      </w:pPr>
      <w:r>
        <w:rPr>
          <w:rFonts w:ascii="IRNazanin" w:hAnsi="IRNazanin" w:eastAsia="IRNazanin"/>
          <w:color w:val="111111"/>
          <w:sz w:val="28"/>
          <w:sz w:val="28"/>
          <w:szCs w:val="28"/>
          <w:rtl w:val="true"/>
          <w:lang w:bidi="fa-IR"/>
        </w:rPr>
        <w:t>معانی الأخبارـ به نقل از یحیی بن سابور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درباره سرازیر شدن اشک از چشمان شخص محتضر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هنگام مشاهده رسول خدا صلی الله علیه و آله است؛ زیرا چیزی را می بیند که شادمانش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بینی که انسان وقتی چیزی را می بیند که او را خوشحال می کند و دوستش دارد، اشک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چشمانش سرازیر می شود و می خندد؟</w:t>
      </w:r>
    </w:p>
    <w:p>
      <w:pPr>
        <w:pStyle w:val="Heading5"/>
        <w:numPr>
          <w:ilvl w:val="4"/>
          <w:numId w:val="1"/>
        </w:numPr>
        <w:rPr/>
      </w:pPr>
      <w:bookmarkStart w:id="922" w:name="__RefHeading___Toc14605038_73709187"/>
      <w:bookmarkStart w:id="923" w:name="_Toc380"/>
      <w:bookmarkEnd w:id="922"/>
      <w:r>
        <w:rPr/>
        <w:t>3525</w:t>
      </w:r>
      <w:r>
        <w:rPr>
          <w:rtl w:val="true"/>
        </w:rPr>
        <w:t xml:space="preserve"> - </w:t>
      </w:r>
      <w:r>
        <w:rPr>
          <w:rtl w:val="true"/>
        </w:rPr>
        <w:t>اللِّقاءُ فِی القُرآنِ</w:t>
      </w:r>
      <w:bookmarkEnd w:id="923"/>
    </w:p>
    <w:p>
      <w:pPr>
        <w:pStyle w:val="Heading6"/>
        <w:numPr>
          <w:ilvl w:val="5"/>
          <w:numId w:val="1"/>
        </w:numPr>
        <w:rPr/>
      </w:pPr>
      <w:bookmarkStart w:id="924" w:name="__RefHeading___Toc14605040_73709187"/>
      <w:bookmarkStart w:id="925" w:name="_Toc381"/>
      <w:bookmarkEnd w:id="924"/>
      <w:r>
        <w:rPr/>
        <w:t>3525</w:t>
      </w:r>
      <w:r>
        <w:rPr>
          <w:rtl w:val="true"/>
        </w:rPr>
        <w:t xml:space="preserve"> - </w:t>
      </w:r>
      <w:r>
        <w:rPr>
          <w:rtl w:val="true"/>
        </w:rPr>
        <w:t>دیدار در قرآن</w:t>
      </w:r>
      <w:bookmarkEnd w:id="925"/>
    </w:p>
    <w:p>
      <w:pPr>
        <w:pStyle w:val="BookText"/>
        <w:rPr/>
      </w:pPr>
      <w:r>
        <w:rPr>
          <w:rFonts w:ascii="Amiri" w:hAnsi="Amiri" w:eastAsia="Amiri" w:cs="Amiri"/>
          <w:color w:val="111111"/>
          <w:sz w:val="28"/>
          <w:sz w:val="28"/>
          <w:szCs w:val="28"/>
          <w:rtl w:val="true"/>
          <w:lang w:bidi="ar-SA"/>
        </w:rPr>
        <w:t xml:space="preserve">التوحید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أتی أمیرَ المؤمنینَ علیَّ بنَ أبی طالبٍ 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 إنّی قد شَکَکتُ فی کتابِ اللّهِ المُنزَلِ ، قالَ لَهُ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هاتِ وَیحَکَ ما شَکَکتَ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أجِدُ اللّهَ جلّ جلالُهُ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هُمْ بِلِقاءِ رَبِّهِم کافِرونَ</w:t>
      </w:r>
      <w:r>
        <w:rPr>
          <w:rFonts w:eastAsia="Amiri" w:cs="Amiri" w:ascii="Amiri" w:hAnsi="Amiri"/>
          <w:color w:val="111111"/>
          <w:sz w:val="28"/>
          <w:szCs w:val="28"/>
          <w:rtl w:val="true"/>
          <w:lang w:bidi="ar-SA"/>
        </w:rPr>
        <w:t xml:space="preserve">» </w:t>
      </w:r>
      <w:r>
        <w:rPr>
          <w:rStyle w:val="FootnoteAnchor"/>
          <w:rtl w:val="true"/>
        </w:rPr>
        <w:footnoteReference w:id="1400"/>
      </w:r>
      <w:r>
        <w:rPr>
          <w:rFonts w:ascii="Amiri" w:hAnsi="Amiri" w:eastAsia="Amiri" w:cs="Amiri"/>
          <w:color w:val="111111"/>
          <w:sz w:val="28"/>
          <w:sz w:val="28"/>
          <w:szCs w:val="28"/>
          <w:rtl w:val="true"/>
          <w:lang w:bidi="ar-SA"/>
        </w:rPr>
        <w:t xml:space="preserve">و ذَکرَ المؤمنینَ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یَظُنُّونَ أنَّهُمْ مُلاقُوا رَبِّهِمْ و أنَّهُمْ إلَیْهِ راجِعُونَ</w:t>
      </w:r>
      <w:r>
        <w:rPr>
          <w:rFonts w:eastAsia="Amiri" w:cs="Amiri" w:ascii="Amiri" w:hAnsi="Amiri"/>
          <w:color w:val="111111"/>
          <w:sz w:val="28"/>
          <w:szCs w:val="28"/>
          <w:rtl w:val="true"/>
          <w:lang w:bidi="ar-SA"/>
        </w:rPr>
        <w:t xml:space="preserve">» </w:t>
      </w:r>
      <w:r>
        <w:rPr>
          <w:rStyle w:val="FootnoteAnchor"/>
          <w:rtl w:val="true"/>
        </w:rPr>
        <w:footnoteReference w:id="1401"/>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تَحِیَّتُهُمْ یَومَ یَلْقَونَهُ سَلامٌ</w:t>
      </w:r>
      <w:r>
        <w:rPr>
          <w:rFonts w:eastAsia="Amiri" w:cs="Amiri" w:ascii="Amiri" w:hAnsi="Amiri"/>
          <w:color w:val="111111"/>
          <w:sz w:val="28"/>
          <w:szCs w:val="28"/>
          <w:rtl w:val="true"/>
          <w:lang w:bidi="ar-SA"/>
        </w:rPr>
        <w:t xml:space="preserve">» </w:t>
      </w:r>
      <w:r>
        <w:rPr>
          <w:rStyle w:val="FootnoteAnchor"/>
          <w:rtl w:val="true"/>
        </w:rPr>
        <w:footnoteReference w:id="1402"/>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یَرْجُو لِقاءَ اللّهِ فإنَّ أجَلَ اللّهِ لاَتٍ</w:t>
      </w:r>
      <w:r>
        <w:rPr>
          <w:rFonts w:eastAsia="Amiri" w:cs="Amiri" w:ascii="Amiri" w:hAnsi="Amiri"/>
          <w:color w:val="111111"/>
          <w:sz w:val="28"/>
          <w:szCs w:val="28"/>
          <w:rtl w:val="true"/>
          <w:lang w:bidi="ar-SA"/>
        </w:rPr>
        <w:t xml:space="preserve">» </w:t>
      </w:r>
      <w:r>
        <w:rPr>
          <w:rStyle w:val="FootnoteAnchor"/>
          <w:rtl w:val="true"/>
        </w:rPr>
        <w:footnoteReference w:id="1403"/>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کانَ یَرْجُو لِقاءَ رَبِّهِ فَلْیَعْمَلْ عَمَلاً صَالِحا</w:t>
      </w:r>
      <w:r>
        <w:rPr>
          <w:rFonts w:eastAsia="Amiri" w:cs="Amiri" w:ascii="Amiri" w:hAnsi="Amiri"/>
          <w:color w:val="111111"/>
          <w:sz w:val="28"/>
          <w:szCs w:val="28"/>
          <w:rtl w:val="true"/>
          <w:lang w:bidi="ar-SA"/>
        </w:rPr>
        <w:t xml:space="preserve">» . </w:t>
      </w:r>
      <w:r>
        <w:rPr>
          <w:rStyle w:val="FootnoteAnchor"/>
          <w:rtl w:val="true"/>
        </w:rPr>
        <w:footnoteReference w:id="1404"/>
      </w:r>
      <w:r>
        <w:rPr>
          <w:rFonts w:ascii="Amiri" w:hAnsi="Amiri" w:eastAsia="Amiri" w:cs="Amiri"/>
          <w:color w:val="111111"/>
          <w:sz w:val="28"/>
          <w:sz w:val="28"/>
          <w:szCs w:val="28"/>
          <w:rtl w:val="true"/>
          <w:lang w:bidi="ar-SA"/>
        </w:rPr>
        <w:t xml:space="preserve">فَمَرّةً یُخبِرُ أنّهُم یَلقَونَهُ ، و مَرّةً أنّهُ لا تُدرِکُهُ الأبصارُ و هُو یُدرِکُ الأبصارَ ، و مَرّةً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یُحِیطُونَ بِهِ عِلْما</w:t>
      </w:r>
      <w:r>
        <w:rPr>
          <w:rFonts w:eastAsia="Amiri" w:cs="Amiri" w:ascii="Amiri" w:hAnsi="Amiri"/>
          <w:color w:val="111111"/>
          <w:sz w:val="28"/>
          <w:szCs w:val="28"/>
          <w:rtl w:val="true"/>
          <w:lang w:bidi="ar-SA"/>
        </w:rPr>
        <w:t xml:space="preserve">» </w:t>
      </w:r>
      <w:r>
        <w:rPr>
          <w:rStyle w:val="FootnoteAnchor"/>
          <w:rtl w:val="true"/>
        </w:rPr>
        <w:footnoteReference w:id="1405"/>
      </w:r>
      <w:r>
        <w:rPr>
          <w:rFonts w:ascii="Amiri" w:hAnsi="Amiri" w:eastAsia="Amiri" w:cs="Amiri"/>
          <w:color w:val="111111"/>
          <w:sz w:val="28"/>
          <w:sz w:val="28"/>
          <w:szCs w:val="28"/>
          <w:rtl w:val="true"/>
          <w:lang w:bidi="ar-SA"/>
        </w:rPr>
        <w:t>فأنّی ذلکَ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لا أشُکُّ فیما تَسمَعُ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هُمْ بلِقاءِ رَبِّهِم 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ذَکرَ اللّهُ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یَظُنّونَ أنَّهُم مُلاقوا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لغَیرِهِم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یَومِ یَلْقَونَهُ بِما أخْلَفوا اللّهَ ما وَعَدُوهُ</w:t>
      </w:r>
      <w:r>
        <w:rPr>
          <w:rFonts w:eastAsia="Amiri" w:cs="Amiri" w:ascii="Amiri" w:hAnsi="Amiri"/>
          <w:color w:val="111111"/>
          <w:sz w:val="28"/>
          <w:szCs w:val="28"/>
          <w:rtl w:val="true"/>
          <w:lang w:bidi="ar-SA"/>
        </w:rPr>
        <w:t xml:space="preserve">» </w:t>
      </w:r>
      <w:r>
        <w:rPr>
          <w:rStyle w:val="FootnoteAnchor"/>
          <w:rtl w:val="true"/>
        </w:rPr>
        <w:footnoteReference w:id="1406"/>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کانَ یَرْجُو لِقاءَ ربِّهِ فلْیَعْمَلْ عَمَلاً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هُم بلِقاءِ ربِّهِم 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البَعثَ، فسَمّاهُ اللّهُ عَزَّ و جلَّ لِقاءَهُ ، و کذلکَ ذَکرَ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یَظُنّونَ أنَّهُم مُلاقوا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یُوقِنونَ أنّهُم یُبعَثونَ و یُحشَرون و یُحاسَبونَ و یُجزَونَ بالثَّوابِ و العِقابِ ؛ فالظَّنُّ ههُنا الیَقینُ خاصّةً ، و کذلکَ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کانَ یَرْجو لِقاءَ ربِّهِ فلْیَعْمَلْ عَمَلاً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یَرْجو لِقاءَ اللّهِ فإنَّ أجَلَ اللّهِ 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یُؤمنُ بأنّهُ مَبعوثٌ فإنّ وَعدَ اللّهِ لاَتٍ مِن الثَّوابِ و العِقابِ ، فاللِّقاءُ ههُنا لَیسَ بالرُّؤیَةِ، و اللِّقاءُ هُو البَعثُ ، فافهَمْ جَمیعَ ما فی کِتابِ اللّهِ مِن لِقائهِ فإنّهُ یَعنی بذلکَ البَعثَ ، و کذلکَ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تَحِیَّتُهُم یَومَ یَلْقَونَهُ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یَزولُ الإیمانُ عَن قُلوبِهِم یَومَ یُبعَثونَ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فَرَّجتَ عَنّی یا أمیرَ المؤمنینَ فَرَّجَ اللّهُ عَنکَ، فَقَد حَلَلتَ عَنّی عُقدَةً </w:t>
      </w:r>
      <w:r>
        <w:rPr>
          <w:rFonts w:eastAsia="Amiri" w:cs="Amiri" w:ascii="Amiri" w:hAnsi="Amiri"/>
          <w:color w:val="111111"/>
          <w:sz w:val="28"/>
          <w:szCs w:val="28"/>
          <w:rtl w:val="true"/>
          <w:lang w:bidi="ar-SA"/>
        </w:rPr>
        <w:t xml:space="preserve">. </w:t>
      </w:r>
      <w:r>
        <w:rPr>
          <w:rStyle w:val="FootnoteAnchor"/>
          <w:rtl w:val="true"/>
        </w:rPr>
        <w:footnoteReference w:id="1407"/>
      </w:r>
    </w:p>
    <w:p>
      <w:pPr>
        <w:pStyle w:val="BookText"/>
        <w:rPr/>
      </w:pPr>
      <w:r>
        <w:rPr>
          <w:rFonts w:eastAsia="Times New Roman" w:cs="Times New Roman" w:ascii="Times New Roman" w:hAnsi="Times New Roman"/>
          <w:color w:val="111111"/>
          <w:sz w:val="28"/>
          <w:szCs w:val="28"/>
          <w:lang w:val="en-US" w:bidi="en-US"/>
        </w:rPr>
        <w:t>3525</w:t>
      </w:r>
    </w:p>
    <w:p>
      <w:pPr>
        <w:pStyle w:val="BookText"/>
        <w:rPr/>
      </w:pPr>
      <w:r>
        <w:rPr>
          <w:rFonts w:ascii="IRNazanin" w:hAnsi="IRNazanin" w:eastAsia="IRNazanin"/>
          <w:color w:val="111111"/>
          <w:sz w:val="28"/>
          <w:sz w:val="28"/>
          <w:szCs w:val="28"/>
          <w:rtl w:val="true"/>
          <w:lang w:bidi="fa-IR"/>
        </w:rPr>
        <w:t>دیدار در قرآن</w:t>
      </w:r>
    </w:p>
    <w:p>
      <w:pPr>
        <w:pStyle w:val="BookText"/>
        <w:rPr/>
      </w:pP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خدمت امیر المؤمنین علی بن ابی طالب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کتاب آسمانی خدا شک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افسوس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آنچه را در آن شک کرده 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 کنم که خداوند</w:t>
      </w:r>
    </w:p>
    <w:p>
      <w:pPr>
        <w:pStyle w:val="BookText"/>
        <w:rPr/>
      </w:pPr>
      <w:r>
        <w:rPr>
          <w:rFonts w:ascii="IRNazanin" w:hAnsi="IRNazanin" w:eastAsia="IRNazanin"/>
          <w:color w:val="111111"/>
          <w:sz w:val="28"/>
          <w:sz w:val="28"/>
          <w:szCs w:val="28"/>
          <w:rtl w:val="true"/>
          <w:lang w:bidi="fa-IR"/>
        </w:rPr>
        <w:t>ـ جلّ جلاله ـ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آنان به دیدار پروردگارشان بی ایمانند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را یاد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گمان دارند با پروردگارشان دیدار می کنند و به سوی او باز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آنان در آن روزی که او را دیدار می کنند،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به دیدار پروردگارش امید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خدا آمدنی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کس به دیدار پروردگارش امید دارد، باید کاری شایسته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می گوید که او را دیدار می کنند و یک بار می گوید که دیدگان او را در نمی یابند و او دیدگان را درمی یابد و بار دیگر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احاطه علمی پیدا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چیست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در آنچه شنیدی شک نکنم؟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آنان به دیدار پروردگارشان بی ایمانند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خداوند که از مؤمنان یاد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گمان دارند با پروردگارشان دیدار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او درباره دیگران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روزی که او را دیدار کنند به سبب خلف و عده ای که با خدا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کسی که به دیدار پروردگارش امید دارد، باید کاری شایسته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آنان به دیدار پروردگارشان بی ایمانند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از دیدار رستاخیز است که خداوند عزّ و جلّ آن را دیدار خود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آیه که از مؤمنان یاد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گمان دارند با پروردگارشان دیدار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یقین دارند که برانگیخته و محشور و حسابرسی می شوند و پاداش و کیفر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جایِ بخصوص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آیه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هرکه به دیدار پروردگارش امید دارد، باید کاری شایسته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به دیدار پروردگارش امید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خدا آمدنی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که ایمان دارد برانگیخته می شود؛ زیرا وعده خدا درباره پاداش و کیفر حتما آمدنی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در این جا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تمام آنچه را که در کتاب خدا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فهم کن که در تمام این ها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آنان در روزی که او را دیدار می کنند 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روزی که برانگیخته می شوند ایمان از دل هایشان زایل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ام کردی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آسوده ات گرداند؛ زیرا که گِرهی کور از کار من گشودی</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299</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300</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301</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302</w:t>
      </w:r>
      <w:bookmarkStart w:id="926" w:name="pg11929_104327"/>
    </w:p>
    <w:p>
      <w:pPr>
        <w:pStyle w:val="Heading3"/>
        <w:numPr>
          <w:ilvl w:val="2"/>
          <w:numId w:val="1"/>
        </w:numPr>
        <w:rPr/>
      </w:pPr>
      <w:bookmarkStart w:id="927" w:name="__RefHeading___Toc14605042_73709187"/>
      <w:bookmarkStart w:id="928" w:name="_Toc382"/>
      <w:bookmarkEnd w:id="926"/>
      <w:bookmarkEnd w:id="927"/>
      <w:r>
        <w:rPr/>
        <w:t>477</w:t>
      </w:r>
      <w:r>
        <w:rPr>
          <w:rtl w:val="true"/>
        </w:rPr>
        <w:t xml:space="preserve"> - </w:t>
      </w:r>
      <w:r>
        <w:rPr>
          <w:rtl w:val="true"/>
        </w:rPr>
        <w:t>اللّهو</w:t>
      </w:r>
      <w:bookmarkEnd w:id="928"/>
    </w:p>
    <w:p>
      <w:pPr>
        <w:pStyle w:val="Heading4"/>
        <w:numPr>
          <w:ilvl w:val="3"/>
          <w:numId w:val="1"/>
        </w:numPr>
        <w:rPr/>
      </w:pPr>
      <w:bookmarkStart w:id="929" w:name="__RefHeading___Toc14605044_73709187"/>
      <w:bookmarkStart w:id="930" w:name="_Toc383"/>
      <w:bookmarkEnd w:id="929"/>
      <w:r>
        <w:rPr/>
        <w:t>477</w:t>
      </w:r>
      <w:r>
        <w:rPr>
          <w:rtl w:val="true"/>
        </w:rPr>
        <w:t xml:space="preserve"> - </w:t>
      </w:r>
      <w:r>
        <w:rPr>
          <w:rtl w:val="true"/>
        </w:rPr>
        <w:t>سرگرمی و غفلت</w:t>
      </w:r>
      <w:bookmarkEnd w:id="930"/>
    </w:p>
    <w:p>
      <w:pPr>
        <w:pStyle w:val="Heading5"/>
        <w:numPr>
          <w:ilvl w:val="4"/>
          <w:numId w:val="1"/>
        </w:numPr>
        <w:rPr/>
      </w:pPr>
      <w:bookmarkStart w:id="931" w:name="__RefHeading___Toc14605046_73709187"/>
      <w:bookmarkStart w:id="932" w:name="_Toc384"/>
      <w:bookmarkEnd w:id="931"/>
      <w:r>
        <w:rPr>
          <w:rtl w:val="true"/>
        </w:rPr>
        <w:t>اشاره</w:t>
      </w:r>
      <w:bookmarkEnd w:id="932"/>
    </w:p>
    <w:p>
      <w:pPr>
        <w:pStyle w:val="BookText"/>
        <w:rPr/>
      </w:pPr>
      <w:r>
        <w:rPr>
          <w:rStyle w:val="FootnoteAnchor"/>
          <w:rtl w:val="true"/>
        </w:rPr>
        <w:footnoteReference w:id="1408"/>
      </w:r>
    </w:p>
    <w:p>
      <w:pPr>
        <w:pStyle w:val="BookText"/>
        <w:rPr/>
      </w:pPr>
      <w:r>
        <w:rPr>
          <w:rStyle w:val="FootnoteAnchor"/>
          <w:rtl w:val="true"/>
        </w:rPr>
        <w:footnoteReference w:id="1409"/>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303</w:t>
      </w:r>
      <w:bookmarkStart w:id="933" w:name="pg11929_104328"/>
    </w:p>
    <w:p>
      <w:pPr>
        <w:pStyle w:val="Heading5"/>
        <w:numPr>
          <w:ilvl w:val="4"/>
          <w:numId w:val="1"/>
        </w:numPr>
        <w:rPr/>
      </w:pPr>
      <w:bookmarkStart w:id="934" w:name="__RefHeading___Toc14605048_73709187"/>
      <w:bookmarkStart w:id="935" w:name="_Toc385"/>
      <w:bookmarkEnd w:id="933"/>
      <w:bookmarkEnd w:id="934"/>
      <w:r>
        <w:rPr/>
        <w:t>3526</w:t>
      </w:r>
      <w:r>
        <w:rPr>
          <w:rtl w:val="true"/>
        </w:rPr>
        <w:t xml:space="preserve"> - </w:t>
      </w:r>
      <w:r>
        <w:rPr>
          <w:rtl w:val="true"/>
        </w:rPr>
        <w:t>اللَّهوُ</w:t>
      </w:r>
      <w:bookmarkEnd w:id="935"/>
    </w:p>
    <w:p>
      <w:pPr>
        <w:pStyle w:val="Heading6"/>
        <w:numPr>
          <w:ilvl w:val="5"/>
          <w:numId w:val="1"/>
        </w:numPr>
        <w:rPr/>
      </w:pPr>
      <w:bookmarkStart w:id="936" w:name="__RefHeading___Toc14605050_73709187"/>
      <w:bookmarkStart w:id="937" w:name="_Toc386"/>
      <w:bookmarkEnd w:id="936"/>
      <w:r>
        <w:rPr/>
        <w:t>3526</w:t>
      </w:r>
      <w:r>
        <w:rPr>
          <w:rtl w:val="true"/>
        </w:rPr>
        <w:t xml:space="preserve"> - </w:t>
      </w:r>
      <w:r>
        <w:rPr>
          <w:rtl w:val="true"/>
        </w:rPr>
        <w:t>سرگرمی و غفلت</w:t>
      </w:r>
      <w:bookmarkEnd w:id="93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أَنَّمَا الْحَیَاةُ الدُّنْیَا لَعِبٌ وَ لَهْوٌ وَ زِینَةٌ وَ تَفَاخُرٌ بَیْنَکُمْ</w:t>
      </w:r>
      <w:r>
        <w:rPr>
          <w:rFonts w:eastAsia="Amiri" w:cs="Amiri" w:ascii="Amiri" w:hAnsi="Amiri"/>
          <w:color w:val="111111"/>
          <w:sz w:val="28"/>
          <w:szCs w:val="28"/>
          <w:rtl w:val="true"/>
          <w:lang w:bidi="ar-SA"/>
        </w:rPr>
        <w:t xml:space="preserve">» . </w:t>
      </w:r>
      <w:r>
        <w:rPr>
          <w:rStyle w:val="FootnoteAnchor"/>
          <w:rtl w:val="true"/>
        </w:rPr>
        <w:footnoteReference w:id="14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یَشْتَرِی لَهْوَ الْحَدِیثِ لِیُضِلَّ عَنْ سَبِیلِ اللّهِ بِغَیْرِ عِلْمٍ وَ یَتَّخِذَهَا هُزُوا أُوْلئِکَ لَهُمْ عَذَابٌ مُهِینٌ</w:t>
      </w:r>
      <w:r>
        <w:rPr>
          <w:rFonts w:eastAsia="Amiri" w:cs="Amiri" w:ascii="Amiri" w:hAnsi="Amiri"/>
          <w:color w:val="111111"/>
          <w:sz w:val="28"/>
          <w:szCs w:val="28"/>
          <w:rtl w:val="true"/>
          <w:lang w:bidi="ar-SA"/>
        </w:rPr>
        <w:t xml:space="preserve">» . </w:t>
      </w:r>
      <w:r>
        <w:rPr>
          <w:rStyle w:val="FootnoteAnchor"/>
          <w:rtl w:val="true"/>
        </w:rPr>
        <w:footnoteReference w:id="14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رَأَوا تِجَارَةً أَوْ لَهْوا انْفَضُّوا إِلَیْهَا وَ تَرَکُوکَ قائما قُلْ مَا عِنْدَ اللّهِ خَیْرٌ مِنَ اللَّهْوِ وَ مِنَ التِّجَارَةِ وَ اللّهُ خَیْرُ الرَّازِقِینَ</w:t>
      </w:r>
      <w:r>
        <w:rPr>
          <w:rFonts w:eastAsia="Amiri" w:cs="Amiri" w:ascii="Amiri" w:hAnsi="Amiri"/>
          <w:color w:val="111111"/>
          <w:sz w:val="28"/>
          <w:szCs w:val="28"/>
          <w:rtl w:val="true"/>
          <w:lang w:bidi="ar-SA"/>
        </w:rPr>
        <w:t xml:space="preserve">» . </w:t>
      </w:r>
      <w:r>
        <w:rPr>
          <w:rStyle w:val="FootnoteAnchor"/>
          <w:rtl w:val="true"/>
        </w:rPr>
        <w:footnoteReference w:id="141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اللّهِ ، أینَ الّذینَ عُمِّروا فنَعِموا ، و عُلِّموا ففَهِموا ، و اُنظِروا فلَهَوا ؟ </w:t>
      </w:r>
      <w:r>
        <w:rPr>
          <w:rFonts w:eastAsia="Amiri" w:cs="Amiri" w:ascii="Amiri" w:hAnsi="Amiri"/>
          <w:color w:val="111111"/>
          <w:sz w:val="28"/>
          <w:szCs w:val="28"/>
          <w:rtl w:val="true"/>
          <w:lang w:bidi="ar-SA"/>
        </w:rPr>
        <w:t xml:space="preserve">! </w:t>
      </w:r>
      <w:r>
        <w:rPr>
          <w:rStyle w:val="FootnoteAnchor"/>
          <w:rtl w:val="true"/>
        </w:rPr>
        <w:footnoteReference w:id="14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 اتَّقوا اللّهَ ؛ فما خُلِقَ امرؤٌ عَبَثا فیَلهوَ ، و لا تُرِکَ سُدیً فیَلغوَ </w:t>
      </w:r>
      <w:r>
        <w:rPr>
          <w:rFonts w:eastAsia="Amiri" w:cs="Amiri" w:ascii="Amiri" w:hAnsi="Amiri"/>
          <w:color w:val="111111"/>
          <w:sz w:val="28"/>
          <w:szCs w:val="28"/>
          <w:rtl w:val="true"/>
          <w:lang w:bidi="ar-SA"/>
        </w:rPr>
        <w:t xml:space="preserve">! </w:t>
      </w:r>
      <w:r>
        <w:rPr>
          <w:rStyle w:val="FootnoteAnchor"/>
          <w:rtl w:val="true"/>
        </w:rPr>
        <w:footnoteReference w:id="1414"/>
      </w:r>
    </w:p>
    <w:p>
      <w:pPr>
        <w:pStyle w:val="BookText"/>
        <w:rPr/>
      </w:pPr>
      <w:r>
        <w:rPr>
          <w:rFonts w:eastAsia="Times New Roman" w:cs="Times New Roman" w:ascii="Times New Roman" w:hAnsi="Times New Roman"/>
          <w:color w:val="111111"/>
          <w:sz w:val="28"/>
          <w:szCs w:val="28"/>
          <w:lang w:val="en-US" w:bidi="en-US"/>
        </w:rPr>
        <w:t>3526</w:t>
      </w:r>
    </w:p>
    <w:p>
      <w:pPr>
        <w:pStyle w:val="BookText"/>
        <w:rPr/>
      </w:pPr>
      <w:r>
        <w:rPr>
          <w:rFonts w:ascii="IRNazanin" w:hAnsi="IRNazanin" w:eastAsia="IRNazanin"/>
          <w:color w:val="111111"/>
          <w:sz w:val="28"/>
          <w:sz w:val="28"/>
          <w:szCs w:val="28"/>
          <w:rtl w:val="true"/>
          <w:lang w:bidi="fa-IR"/>
        </w:rPr>
        <w:t>سرگرمی و غفلت</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زندگی دنیا، در حقیقت، بازی و سرگرمی و زیور و فخر فروشی میان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مردم کسی است که سخن بیهوده را می خرد، تا مردم را به نادانی از راه خدا گمراه کند و قرآن را به مسخره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عذابی خوار کننده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تجارتی یا سرگرمیی ببینند، به سوی آن پراکنده می شوند و تو را همچنان ایستاده رها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نزد خداست، از سرگرمی و تجارت بهتر است و خدا بهترین روزی دهندگان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کجایند کسانی که عمر دراز کردند و از نعمتها برخوردار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آموزش دیدند و فهمیده گشتند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داده شدند و سرگرم و غافل شدند؟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بترسید؛ زیرا هیچ کسی عبث آفریده نشده، تا به سرگرمی و غفلت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گذراند و مهمل رها نشده تا بیهودگی کند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خَلقَ اللّهُ سبحانَهُ أمرا عَبَثا فیَلهوَ ، ما تَرَکَ اللّهُ سبحانَهُ أمرا سُدیً فیَلغوَ </w:t>
      </w:r>
      <w:r>
        <w:rPr>
          <w:rFonts w:eastAsia="Amiri" w:cs="Amiri" w:ascii="Amiri" w:hAnsi="Amiri"/>
          <w:color w:val="111111"/>
          <w:sz w:val="28"/>
          <w:szCs w:val="28"/>
          <w:rtl w:val="true"/>
          <w:lang w:bidi="ar-SA"/>
        </w:rPr>
        <w:t xml:space="preserve">. </w:t>
      </w:r>
      <w:r>
        <w:rPr>
          <w:rStyle w:val="FootnoteAnchor"/>
          <w:rtl w:val="true"/>
        </w:rPr>
        <w:footnoteReference w:id="14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اُهجُرِ اللَّهوَ؛ فإنّکَ لَم تُخلَقْ عَبَثا فتَلهوَ ، و لَم تُترَکْ سُدیً فتَلغوَ </w:t>
      </w:r>
      <w:r>
        <w:rPr>
          <w:rFonts w:eastAsia="Amiri" w:cs="Amiri" w:ascii="Amiri" w:hAnsi="Amiri"/>
          <w:color w:val="111111"/>
          <w:sz w:val="28"/>
          <w:szCs w:val="28"/>
          <w:rtl w:val="true"/>
          <w:lang w:bidi="ar-SA"/>
        </w:rPr>
        <w:t xml:space="preserve">. </w:t>
      </w:r>
      <w:r>
        <w:rPr>
          <w:rStyle w:val="FootnoteAnchor"/>
          <w:rtl w:val="true"/>
        </w:rPr>
        <w:footnoteReference w:id="14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أقنَعُ مِن نَفسی بأن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أمیرُ المؤمنینَ ، و لا اُشارِکَهُم فی مَکارِهِ الدَّهرِ ، أو أکونَ اُسوَةً لَهُم فی جُشوبَةِ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خُلِقتُ لیَشغَلَنی أکلُ الطَّیِّباتِ ، کالبَهیمَةِ المَربوطَةِ هَمُّها عَلَفُها ، أوِ المُرسَلَةِ شُغلُها تَقَمُّمُها، تَکتَرِشُ مِن أعلافِها ، و تَلهو عَمّا یُرادُ بها ، أو اُترَکَ سُدیً ، أو اُهمَلَ عابِثا </w:t>
      </w:r>
      <w:r>
        <w:rPr>
          <w:rFonts w:eastAsia="Amiri" w:cs="Amiri" w:ascii="Amiri" w:hAnsi="Amiri"/>
          <w:color w:val="111111"/>
          <w:sz w:val="28"/>
          <w:szCs w:val="28"/>
          <w:rtl w:val="true"/>
          <w:lang w:bidi="ar-SA"/>
        </w:rPr>
        <w:t xml:space="preserve">. </w:t>
      </w:r>
      <w:r>
        <w:rPr>
          <w:rStyle w:val="FootnoteAnchor"/>
          <w:rtl w:val="true"/>
        </w:rPr>
        <w:footnoteReference w:id="14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اللّهوُ قُوتُ الحَماقَةِ </w:t>
      </w:r>
      <w:r>
        <w:rPr>
          <w:rFonts w:eastAsia="Amiri" w:cs="Amiri" w:ascii="Amiri" w:hAnsi="Amiri"/>
          <w:color w:val="111111"/>
          <w:sz w:val="28"/>
          <w:szCs w:val="28"/>
          <w:rtl w:val="true"/>
          <w:lang w:bidi="ar-SA"/>
        </w:rPr>
        <w:t xml:space="preserve">. </w:t>
      </w:r>
      <w:r>
        <w:rPr>
          <w:rStyle w:val="FootnoteAnchor"/>
          <w:rtl w:val="true"/>
        </w:rPr>
        <w:footnoteReference w:id="14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اللّهوُ مِن ثِمارِ الجَهلِ </w:t>
      </w:r>
      <w:r>
        <w:rPr>
          <w:rFonts w:eastAsia="Amiri" w:cs="Amiri" w:ascii="Amiri" w:hAnsi="Amiri"/>
          <w:color w:val="111111"/>
          <w:sz w:val="28"/>
          <w:szCs w:val="28"/>
          <w:rtl w:val="true"/>
          <w:lang w:bidi="ar-SA"/>
        </w:rPr>
        <w:t xml:space="preserve">. </w:t>
      </w:r>
      <w:r>
        <w:rPr>
          <w:rStyle w:val="FootnoteAnchor"/>
          <w:rtl w:val="true"/>
        </w:rPr>
        <w:footnoteReference w:id="14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العَقلِ مُجانَبَةُ اللّهوِ </w:t>
      </w:r>
      <w:r>
        <w:rPr>
          <w:rFonts w:eastAsia="Amiri" w:cs="Amiri" w:ascii="Amiri" w:hAnsi="Amiri"/>
          <w:color w:val="111111"/>
          <w:sz w:val="28"/>
          <w:szCs w:val="28"/>
          <w:rtl w:val="true"/>
          <w:lang w:bidi="ar-SA"/>
        </w:rPr>
        <w:t xml:space="preserve">. </w:t>
      </w:r>
      <w:r>
        <w:rPr>
          <w:rStyle w:val="FootnoteAnchor"/>
          <w:rtl w:val="true"/>
        </w:rPr>
        <w:footnoteReference w:id="14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أعرِضوا عَن کُلِّ عَمَلٍ بِکُم غِنیً عَنهُ </w:t>
      </w:r>
      <w:r>
        <w:rPr>
          <w:rFonts w:eastAsia="Amiri" w:cs="Amiri" w:ascii="Amiri" w:hAnsi="Amiri"/>
          <w:color w:val="111111"/>
          <w:sz w:val="28"/>
          <w:szCs w:val="28"/>
          <w:rtl w:val="true"/>
          <w:lang w:bidi="ar-SA"/>
        </w:rPr>
        <w:t xml:space="preserve">. </w:t>
      </w:r>
      <w:r>
        <w:rPr>
          <w:rStyle w:val="FootnoteAnchor"/>
          <w:rtl w:val="true"/>
        </w:rPr>
        <w:footnoteReference w:id="1421"/>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هیچ چیزی را عبث نیافرید تا به سرگرمی پرداخته باشد و خداوند سبحان، هیچ کاری را به حال خود رها نکرد، تا به بیهودگی گذرانده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سرگرمی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غفلت 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کن؛ زیرا که تو بیهوده آفریده نشده ای تا به سرگرمی بپردازی و مهمل رها نشده ای تا بیهودگی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این دل خوش باشم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امیر مؤمنان است، اما در سختی های روزگار شریک و همدرد آنان، یا در سختی زندگی سرمشق ایشان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آفریده نشده ام که خوردن غذاهای لذیذ و رنگارنگ مرا به خود مشغول سازد، همانند حیوانِ به آخور بسته ای که همه همّ و غمش علوفه اوست، یا همچون حیوان رهایی که در میان زباله ها می چرد و شکمش را از علف پر می کند و از آنچه در انتظار اوست، غافل است یا سر خود رها شوم یا بیهوده بگذرانم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سرگرمی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خوراک حماقت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سرگرمی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میوه های نادانی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خردمندی، دوری کردن از لهو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کاری که به آن نیازی ندارید، دوری کنید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305</w:t>
      </w:r>
      <w:bookmarkStart w:id="938" w:name="pg11929_104330"/>
    </w:p>
    <w:p>
      <w:pPr>
        <w:pStyle w:val="BookText"/>
        <w:rPr/>
      </w:pPr>
      <w:bookmarkEnd w:id="938"/>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غَشّکَ مَن أرضاکَ بالباطِلِ و أغراکَ بالمَلاهی و الهَزلِ </w:t>
      </w:r>
      <w:r>
        <w:rPr>
          <w:rFonts w:eastAsia="Amiri" w:cs="Amiri" w:ascii="Amiri" w:hAnsi="Amiri"/>
          <w:color w:val="111111"/>
          <w:sz w:val="28"/>
          <w:szCs w:val="28"/>
          <w:rtl w:val="true"/>
          <w:lang w:bidi="ar-SA"/>
        </w:rPr>
        <w:t xml:space="preserve">. </w:t>
      </w:r>
      <w:r>
        <w:rPr>
          <w:rStyle w:val="FootnoteAnchor"/>
          <w:rtl w:val="true"/>
        </w:rPr>
        <w:footnoteReference w:id="14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تَغُرّنَّکَ العاجِلَةُ بِزُورِ المَلاهی ؛ فإنّ اللّهوَ یَنقَطِعُ و یَلزَمُکَ ما اکتَسَبتَ مِن المآثِمِ </w:t>
      </w:r>
      <w:r>
        <w:rPr>
          <w:rFonts w:eastAsia="Amiri" w:cs="Amiri" w:ascii="Amiri" w:hAnsi="Amiri"/>
          <w:color w:val="111111"/>
          <w:sz w:val="28"/>
          <w:szCs w:val="28"/>
          <w:rtl w:val="true"/>
          <w:lang w:bidi="ar-SA"/>
        </w:rPr>
        <w:t xml:space="preserve">. </w:t>
      </w:r>
      <w:r>
        <w:rPr>
          <w:rStyle w:val="FootnoteAnchor"/>
          <w:rtl w:val="true"/>
        </w:rPr>
        <w:footnoteReference w:id="14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ما ضُیِّعَ فیهِ العُمرُ اللَّعِبُ </w:t>
      </w:r>
      <w:r>
        <w:rPr>
          <w:rFonts w:eastAsia="Amiri" w:cs="Amiri" w:ascii="Amiri" w:hAnsi="Amiri"/>
          <w:color w:val="111111"/>
          <w:sz w:val="28"/>
          <w:szCs w:val="28"/>
          <w:rtl w:val="true"/>
          <w:lang w:bidi="ar-SA"/>
        </w:rPr>
        <w:t xml:space="preserve">. </w:t>
      </w:r>
      <w:r>
        <w:rPr>
          <w:rStyle w:val="FootnoteAnchor"/>
          <w:rtl w:val="true"/>
        </w:rPr>
        <w:footnoteReference w:id="142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تَکُن مِمّن یَرجو الآخِرَةَ بغَیرِ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سَقُمَ ظَلَّ نادِما ، و إن صَحَّ أمِنَ لاهِیا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اللّهوُ مَعَ الأغنیاءِ أحَبُّ إلَیهِ مِن الذِّکرِ مَعَ الفُقَراءِ </w:t>
      </w:r>
      <w:r>
        <w:rPr>
          <w:rFonts w:eastAsia="Amiri" w:cs="Amiri" w:ascii="Amiri" w:hAnsi="Amiri"/>
          <w:color w:val="111111"/>
          <w:sz w:val="28"/>
          <w:szCs w:val="28"/>
          <w:rtl w:val="true"/>
          <w:lang w:bidi="ar-SA"/>
        </w:rPr>
        <w:t xml:space="preserve">! </w:t>
      </w:r>
      <w:r>
        <w:rPr>
          <w:rStyle w:val="FootnoteAnchor"/>
          <w:rtl w:val="true"/>
        </w:rPr>
        <w:footnoteReference w:id="1425"/>
      </w:r>
    </w:p>
    <w:p>
      <w:pPr>
        <w:pStyle w:val="BookText"/>
        <w:rPr/>
      </w:pPr>
      <w:r>
        <w:rPr>
          <w:rFonts w:ascii="Amiri" w:hAnsi="Amiri" w:eastAsia="Amiri" w:cs="Amiri"/>
          <w:color w:val="111111"/>
          <w:sz w:val="28"/>
          <w:sz w:val="28"/>
          <w:szCs w:val="28"/>
          <w:rtl w:val="true"/>
          <w:lang w:bidi="ar-SA"/>
        </w:rPr>
        <w:t xml:space="preserve">الإمامُ الهادیُّ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الهَزلُ فُکاهَةُ السُّفَهاءِ ، و صِناعَةُ الجُهّالِ </w:t>
      </w:r>
      <w:r>
        <w:rPr>
          <w:rFonts w:eastAsia="Amiri" w:cs="Amiri" w:ascii="Amiri" w:hAnsi="Amiri"/>
          <w:color w:val="111111"/>
          <w:sz w:val="28"/>
          <w:szCs w:val="28"/>
          <w:rtl w:val="true"/>
          <w:lang w:bidi="ar-SA"/>
        </w:rPr>
        <w:t xml:space="preserve">. </w:t>
      </w:r>
      <w:r>
        <w:rPr>
          <w:rStyle w:val="FootnoteAnchor"/>
          <w:rtl w:val="true"/>
        </w:rPr>
        <w:footnoteReference w:id="142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تو را به واسطه باطل خشنود گرداند و به کارهای سرگرم کننده و غیر جدّی ترغیبت کند، به تو خیانت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با سرگرمی های دروغین خود تو را نفریبد؛ زیرا هوس بازی سرانجام به پایان می رسد و گناهانی که کسب کرده ای برایت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چیزی که عمر در آن تلف می شود، بازیگوشی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چونان کسی مباش که بدون عمل، به آخرت امید 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بیمار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کرده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پشیمان گردد و چون تندرستی یابد، آسوده خاطر و غافل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غفلت گذراندن با توانگران را، از به یاد خدا بودن در کنار درویشان بیشتر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هزل گویی، شوخی کم خردان و کار نادانان است</w:t>
      </w:r>
      <w:r>
        <w:rPr>
          <w:rFonts w:eastAsia="IRNazanin" w:cs="IRNazanin"/>
          <w:color w:val="111111"/>
          <w:sz w:val="28"/>
          <w:szCs w:val="28"/>
          <w:rtl w:val="true"/>
          <w:lang w:bidi="fa-IR"/>
        </w:rPr>
        <w:t>.</w:t>
      </w:r>
    </w:p>
    <w:p>
      <w:pPr>
        <w:pStyle w:val="Heading5"/>
        <w:numPr>
          <w:ilvl w:val="4"/>
          <w:numId w:val="1"/>
        </w:numPr>
        <w:rPr/>
      </w:pPr>
      <w:bookmarkStart w:id="939" w:name="__RefHeading___Toc14605052_73709187"/>
      <w:bookmarkStart w:id="940" w:name="_Toc387"/>
      <w:bookmarkEnd w:id="939"/>
      <w:r>
        <w:rPr/>
        <w:t>3527</w:t>
      </w:r>
      <w:r>
        <w:rPr>
          <w:rtl w:val="true"/>
        </w:rPr>
        <w:t xml:space="preserve"> - </w:t>
      </w:r>
      <w:r>
        <w:rPr>
          <w:rtl w:val="true"/>
        </w:rPr>
        <w:t>ثَمَراتُ اللَّهوِ</w:t>
      </w:r>
      <w:bookmarkEnd w:id="940"/>
    </w:p>
    <w:p>
      <w:pPr>
        <w:pStyle w:val="Heading6"/>
        <w:numPr>
          <w:ilvl w:val="5"/>
          <w:numId w:val="1"/>
        </w:numPr>
        <w:rPr/>
      </w:pPr>
      <w:bookmarkStart w:id="941" w:name="__RefHeading___Toc14605054_73709187"/>
      <w:bookmarkStart w:id="942" w:name="_Toc388"/>
      <w:bookmarkEnd w:id="941"/>
      <w:r>
        <w:rPr/>
        <w:t>3527</w:t>
      </w:r>
      <w:r>
        <w:rPr>
          <w:rtl w:val="true"/>
        </w:rPr>
        <w:t xml:space="preserve"> - </w:t>
      </w:r>
      <w:r>
        <w:rPr>
          <w:rtl w:val="true"/>
        </w:rPr>
        <w:t>پیامدهای سرگرمی کردن</w:t>
      </w:r>
      <w:bookmarkEnd w:id="94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اللّهوُ یُسخِطُ الرَّحمنَ ، و یُرضی الشَّیطانَ ، و یُنسی القُرآنَ </w:t>
      </w:r>
      <w:r>
        <w:rPr>
          <w:rFonts w:eastAsia="Amiri" w:cs="Amiri" w:ascii="Amiri" w:hAnsi="Amiri"/>
          <w:color w:val="111111"/>
          <w:sz w:val="28"/>
          <w:szCs w:val="28"/>
          <w:rtl w:val="true"/>
          <w:lang w:bidi="ar-SA"/>
        </w:rPr>
        <w:t xml:space="preserve">. </w:t>
      </w:r>
      <w:r>
        <w:rPr>
          <w:rStyle w:val="FootnoteAnchor"/>
          <w:rtl w:val="true"/>
        </w:rPr>
        <w:footnoteReference w:id="142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مُجالَسَةُ أهلِ اللَّهوِ یُنسی القُرآنَ ، و یُحضِرُ الشَّیطانَ </w:t>
      </w:r>
      <w:r>
        <w:rPr>
          <w:rFonts w:eastAsia="Amiri" w:cs="Amiri" w:ascii="Amiri" w:hAnsi="Amiri"/>
          <w:color w:val="111111"/>
          <w:sz w:val="28"/>
          <w:szCs w:val="28"/>
          <w:rtl w:val="true"/>
          <w:lang w:bidi="ar-SA"/>
        </w:rPr>
        <w:t xml:space="preserve">. </w:t>
      </w:r>
      <w:r>
        <w:rPr>
          <w:rStyle w:val="FootnoteAnchor"/>
          <w:rtl w:val="true"/>
        </w:rPr>
        <w:footnoteReference w:id="1428"/>
      </w:r>
    </w:p>
    <w:p>
      <w:pPr>
        <w:pStyle w:val="BookText"/>
        <w:rPr/>
      </w:pPr>
      <w:r>
        <w:rPr>
          <w:rFonts w:eastAsia="Times New Roman" w:cs="Times New Roman" w:ascii="Times New Roman" w:hAnsi="Times New Roman"/>
          <w:color w:val="111111"/>
          <w:sz w:val="28"/>
          <w:szCs w:val="28"/>
          <w:lang w:val="en-US" w:bidi="en-US"/>
        </w:rPr>
        <w:t>3527</w:t>
      </w:r>
    </w:p>
    <w:p>
      <w:pPr>
        <w:pStyle w:val="BookText"/>
        <w:rPr/>
      </w:pPr>
      <w:r>
        <w:rPr>
          <w:rFonts w:ascii="IRNazanin" w:hAnsi="IRNazanin" w:eastAsia="IRNazanin"/>
          <w:color w:val="111111"/>
          <w:sz w:val="28"/>
          <w:sz w:val="28"/>
          <w:szCs w:val="28"/>
          <w:rtl w:val="true"/>
          <w:lang w:bidi="fa-IR"/>
        </w:rPr>
        <w:t>پیامدهای سرگرمی کردن</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سرگرمی کردن، خداوند مهربان را به خشم می آورد و شیطان را خشنود می سازد و قرآن را از یاد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همنشینی با اهل سرگرمی، قرآن را به فراموشی می سپارد و شیطان را حاضر می کند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306</w:t>
      </w:r>
      <w:bookmarkStart w:id="943" w:name="pg11929_104331"/>
    </w:p>
    <w:p>
      <w:pPr>
        <w:pStyle w:val="BookText"/>
        <w:rPr/>
      </w:pPr>
      <w:bookmarkEnd w:id="943"/>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اللّهوُ یُفسِدُ عَزائمَ الجِدِّ </w:t>
      </w:r>
      <w:r>
        <w:rPr>
          <w:rFonts w:eastAsia="Amiri" w:cs="Amiri" w:ascii="Amiri" w:hAnsi="Amiri"/>
          <w:color w:val="111111"/>
          <w:sz w:val="28"/>
          <w:szCs w:val="28"/>
          <w:rtl w:val="true"/>
          <w:lang w:bidi="ar-SA"/>
        </w:rPr>
        <w:t xml:space="preserve">. </w:t>
      </w:r>
      <w:r>
        <w:rPr>
          <w:rStyle w:val="FootnoteAnchor"/>
          <w:rtl w:val="true"/>
        </w:rPr>
        <w:footnoteReference w:id="14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الأباطیلُ مُوقِعَةٌ فی الأضالیلِ </w:t>
      </w:r>
      <w:r>
        <w:rPr>
          <w:rFonts w:eastAsia="Amiri" w:cs="Amiri" w:ascii="Amiri" w:hAnsi="Amiri"/>
          <w:color w:val="111111"/>
          <w:sz w:val="28"/>
          <w:szCs w:val="28"/>
          <w:rtl w:val="true"/>
          <w:lang w:bidi="ar-SA"/>
        </w:rPr>
        <w:t xml:space="preserve">. </w:t>
      </w:r>
      <w:r>
        <w:rPr>
          <w:rStyle w:val="FootnoteAnchor"/>
          <w:rtl w:val="true"/>
        </w:rPr>
        <w:footnoteReference w:id="14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اللَّهوِ لَعبٌ ، و آخِرُهُ حَربٌ </w:t>
      </w:r>
      <w:r>
        <w:rPr>
          <w:rFonts w:eastAsia="Amiri" w:cs="Amiri" w:ascii="Amiri" w:hAnsi="Amiri"/>
          <w:color w:val="111111"/>
          <w:sz w:val="28"/>
          <w:szCs w:val="28"/>
          <w:rtl w:val="true"/>
          <w:lang w:bidi="ar-SA"/>
        </w:rPr>
        <w:t xml:space="preserve">. </w:t>
      </w:r>
      <w:r>
        <w:rPr>
          <w:rStyle w:val="FootnoteAnchor"/>
          <w:rtl w:val="true"/>
        </w:rPr>
        <w:footnoteReference w:id="143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لَهوٍ یُوحِشُ حُرّا </w:t>
      </w:r>
      <w:r>
        <w:rPr>
          <w:rFonts w:eastAsia="Amiri" w:cs="Amiri" w:ascii="Amiri" w:hAnsi="Amiri"/>
          <w:color w:val="111111"/>
          <w:sz w:val="28"/>
          <w:szCs w:val="28"/>
          <w:rtl w:val="true"/>
          <w:lang w:bidi="ar-SA"/>
        </w:rPr>
        <w:t xml:space="preserve">. </w:t>
      </w:r>
      <w:r>
        <w:rPr>
          <w:rStyle w:val="FootnoteAnchor"/>
          <w:rtl w:val="true"/>
        </w:rPr>
        <w:footnoteReference w:id="14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تُفْنِ عُمرَکَ فی المَلاهی ؛ فتَخرُجَ مِن الدُّنیا بلا أمَلٍ </w:t>
      </w:r>
      <w:r>
        <w:rPr>
          <w:rFonts w:eastAsia="Amiri" w:cs="Amiri" w:ascii="Amiri" w:hAnsi="Amiri"/>
          <w:color w:val="111111"/>
          <w:sz w:val="28"/>
          <w:szCs w:val="28"/>
          <w:rtl w:val="true"/>
          <w:lang w:bidi="ar-SA"/>
        </w:rPr>
        <w:t xml:space="preserve">. </w:t>
      </w:r>
      <w:r>
        <w:rPr>
          <w:rStyle w:val="FootnoteAnchor"/>
          <w:rtl w:val="true"/>
        </w:rPr>
        <w:footnoteReference w:id="14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مَجالِسُ اللّهوِ تُفسِدُ الإیمانَ </w:t>
      </w:r>
      <w:r>
        <w:rPr>
          <w:rFonts w:eastAsia="Amiri" w:cs="Amiri" w:ascii="Amiri" w:hAnsi="Amiri"/>
          <w:color w:val="111111"/>
          <w:sz w:val="28"/>
          <w:szCs w:val="28"/>
          <w:rtl w:val="true"/>
          <w:lang w:bidi="ar-SA"/>
        </w:rPr>
        <w:t xml:space="preserve">. </w:t>
      </w:r>
      <w:r>
        <w:rPr>
          <w:rStyle w:val="FootnoteAnchor"/>
          <w:rtl w:val="true"/>
        </w:rPr>
        <w:footnoteReference w:id="1434"/>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سرگرمی، تصمیمات جدّی را تباه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کارهای باطل و بیهوده،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گمراهی ها می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 سرگرمی، بازی است و پایانش جنگ </w:t>
      </w:r>
      <w:r>
        <w:rPr>
          <w:rFonts w:eastAsia="IRNazanin" w:cs="IRNazanin"/>
          <w:color w:val="111111"/>
          <w:sz w:val="28"/>
          <w:szCs w:val="28"/>
          <w:rtl w:val="true"/>
          <w:lang w:bidi="fa-IR"/>
        </w:rPr>
        <w:t xml:space="preserve">. </w:t>
      </w:r>
      <w:r>
        <w:rPr>
          <w:rStyle w:val="FootnoteAnchor"/>
          <w:rtl w:val="true"/>
        </w:rPr>
        <w:footnoteReference w:id="1435"/>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سرگرمی که آزاده ای را برمانَد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خود را در سرگرمی ها هدر مده، که بی هیچ امیدی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ثواب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مجالس سرگرمی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خوشگذرانی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ایمان را تباه می کند</w:t>
      </w:r>
      <w:r>
        <w:rPr>
          <w:rFonts w:eastAsia="IRNazanin" w:cs="IRNazanin"/>
          <w:color w:val="111111"/>
          <w:sz w:val="28"/>
          <w:szCs w:val="28"/>
          <w:rtl w:val="true"/>
          <w:lang w:bidi="fa-IR"/>
        </w:rPr>
        <w:t>.</w:t>
      </w:r>
    </w:p>
    <w:p>
      <w:pPr>
        <w:pStyle w:val="Heading5"/>
        <w:numPr>
          <w:ilvl w:val="4"/>
          <w:numId w:val="1"/>
        </w:numPr>
        <w:rPr/>
      </w:pPr>
      <w:bookmarkStart w:id="944" w:name="__RefHeading___Toc14605056_73709187"/>
      <w:bookmarkStart w:id="945" w:name="_Toc389"/>
      <w:bookmarkEnd w:id="944"/>
      <w:r>
        <w:rPr/>
        <w:t>3528</w:t>
      </w:r>
      <w:r>
        <w:rPr>
          <w:rtl w:val="true"/>
        </w:rPr>
        <w:t xml:space="preserve"> - </w:t>
      </w:r>
      <w:r>
        <w:rPr>
          <w:rtl w:val="true"/>
        </w:rPr>
        <w:t>المُستَهتَرُ بِاللَّهوِ</w:t>
      </w:r>
      <w:bookmarkEnd w:id="945"/>
    </w:p>
    <w:p>
      <w:pPr>
        <w:pStyle w:val="Heading6"/>
        <w:numPr>
          <w:ilvl w:val="5"/>
          <w:numId w:val="1"/>
        </w:numPr>
        <w:rPr/>
      </w:pPr>
      <w:bookmarkStart w:id="946" w:name="__RefHeading___Toc14605058_73709187"/>
      <w:bookmarkStart w:id="947" w:name="_Toc390"/>
      <w:bookmarkEnd w:id="946"/>
      <w:r>
        <w:rPr/>
        <w:t>3528</w:t>
      </w:r>
      <w:r>
        <w:rPr>
          <w:rtl w:val="true"/>
        </w:rPr>
        <w:t xml:space="preserve"> - </w:t>
      </w:r>
      <w:r>
        <w:rPr>
          <w:rtl w:val="true"/>
        </w:rPr>
        <w:t>شیفته سرگرمی</w:t>
      </w:r>
      <w:bookmarkEnd w:id="94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أبعَدُ النّاسِ عَنِ الصَّلاحِ المُستَهتَرُ باللّهوِ </w:t>
      </w:r>
      <w:r>
        <w:rPr>
          <w:rFonts w:eastAsia="Amiri" w:cs="Amiri" w:ascii="Amiri" w:hAnsi="Amiri"/>
          <w:color w:val="111111"/>
          <w:sz w:val="28"/>
          <w:szCs w:val="28"/>
          <w:rtl w:val="true"/>
          <w:lang w:bidi="ar-SA"/>
        </w:rPr>
        <w:t xml:space="preserve">. </w:t>
      </w:r>
      <w:r>
        <w:rPr>
          <w:rStyle w:val="FootnoteAnchor"/>
          <w:rtl w:val="true"/>
        </w:rPr>
        <w:footnoteReference w:id="143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أبعَدُ النّاسِ مِن النّجاحِ المُستَهتَرُ باللَّهوِ و المِزاحِ </w:t>
      </w:r>
      <w:r>
        <w:rPr>
          <w:rFonts w:eastAsia="Amiri" w:cs="Amiri" w:ascii="Amiri" w:hAnsi="Amiri"/>
          <w:color w:val="111111"/>
          <w:sz w:val="28"/>
          <w:szCs w:val="28"/>
          <w:rtl w:val="true"/>
          <w:lang w:bidi="ar-SA"/>
        </w:rPr>
        <w:t xml:space="preserve">. </w:t>
      </w:r>
      <w:r>
        <w:rPr>
          <w:rStyle w:val="FootnoteAnchor"/>
          <w:rtl w:val="true"/>
        </w:rPr>
        <w:footnoteReference w:id="14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کَثُرَ لَهوُهُ استَحمَقَ </w:t>
      </w:r>
      <w:r>
        <w:rPr>
          <w:rFonts w:eastAsia="Amiri" w:cs="Amiri" w:ascii="Amiri" w:hAnsi="Amiri"/>
          <w:color w:val="111111"/>
          <w:sz w:val="28"/>
          <w:szCs w:val="28"/>
          <w:rtl w:val="true"/>
          <w:lang w:bidi="ar-SA"/>
        </w:rPr>
        <w:t xml:space="preserve">. </w:t>
      </w:r>
      <w:r>
        <w:rPr>
          <w:rStyle w:val="FootnoteAnchor"/>
          <w:rtl w:val="true"/>
        </w:rPr>
        <w:footnoteReference w:id="14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کَثُرَ لَهوُهُ قَلَّ عَقلُهُ </w:t>
      </w:r>
      <w:r>
        <w:rPr>
          <w:rFonts w:eastAsia="Amiri" w:cs="Amiri" w:ascii="Amiri" w:hAnsi="Amiri"/>
          <w:color w:val="111111"/>
          <w:sz w:val="28"/>
          <w:szCs w:val="28"/>
          <w:rtl w:val="true"/>
          <w:lang w:bidi="ar-SA"/>
        </w:rPr>
        <w:t xml:space="preserve">. </w:t>
      </w:r>
      <w:r>
        <w:rPr>
          <w:rStyle w:val="FootnoteAnchor"/>
          <w:rtl w:val="true"/>
        </w:rPr>
        <w:footnoteReference w:id="14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یُفلِحُ مَن وَلِهَ باللَّعِبِ ، و استُهتِرَ باللَّهوِ و الطَّرَبِ </w:t>
      </w:r>
      <w:r>
        <w:rPr>
          <w:rFonts w:eastAsia="Amiri" w:cs="Amiri" w:ascii="Amiri" w:hAnsi="Amiri"/>
          <w:color w:val="111111"/>
          <w:sz w:val="28"/>
          <w:szCs w:val="28"/>
          <w:rtl w:val="true"/>
          <w:lang w:bidi="ar-SA"/>
        </w:rPr>
        <w:t xml:space="preserve">. </w:t>
      </w:r>
      <w:r>
        <w:rPr>
          <w:rStyle w:val="FootnoteAnchor"/>
          <w:rtl w:val="true"/>
        </w:rPr>
        <w:footnoteReference w:id="1440"/>
      </w:r>
    </w:p>
    <w:p>
      <w:pPr>
        <w:pStyle w:val="BookText"/>
        <w:rPr/>
      </w:pPr>
      <w:r>
        <w:rPr>
          <w:rFonts w:eastAsia="Times New Roman" w:cs="Times New Roman" w:ascii="Times New Roman" w:hAnsi="Times New Roman"/>
          <w:color w:val="111111"/>
          <w:sz w:val="28"/>
          <w:szCs w:val="28"/>
          <w:lang w:val="en-US" w:bidi="en-US"/>
        </w:rPr>
        <w:t>3528</w:t>
      </w:r>
    </w:p>
    <w:p>
      <w:pPr>
        <w:pStyle w:val="BookText"/>
        <w:rPr/>
      </w:pPr>
      <w:r>
        <w:rPr>
          <w:rFonts w:ascii="IRNazanin" w:hAnsi="IRNazanin" w:eastAsia="IRNazanin"/>
          <w:color w:val="111111"/>
          <w:sz w:val="28"/>
          <w:sz w:val="28"/>
          <w:szCs w:val="28"/>
          <w:rtl w:val="true"/>
          <w:lang w:bidi="fa-IR"/>
        </w:rPr>
        <w:t>شیفته سرگرمی</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دورترین مردم از صلاح، کسی است که شیفته سرگرمی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دورترین مردم از موفقیت، کسی است که شیفته سرگرمی و شوخی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زیاد به سرگرمی بپردازد، احمق شمرده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زیاد به سرگرمی بپردازد، عقلش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دلباخته بازی و شیفته سرگرمی و خوشگذرانی باشد، رستگار نمی شود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307</w:t>
      </w:r>
      <w:bookmarkStart w:id="948" w:name="pg11929_104332"/>
    </w:p>
    <w:p>
      <w:pPr>
        <w:pStyle w:val="BookText"/>
        <w:rPr/>
      </w:pPr>
      <w:bookmarkEnd w:id="948"/>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یَعقِلْ مَن وَلِهَ باللَّعِبِ ، و استُهتِرَ باللَّهوِ و الطَّرَبِ </w:t>
      </w:r>
      <w:r>
        <w:rPr>
          <w:rFonts w:eastAsia="Amiri" w:cs="Amiri" w:ascii="Amiri" w:hAnsi="Amiri"/>
          <w:color w:val="111111"/>
          <w:sz w:val="28"/>
          <w:szCs w:val="28"/>
          <w:rtl w:val="true"/>
          <w:lang w:bidi="ar-SA"/>
        </w:rPr>
        <w:t xml:space="preserve">. </w:t>
      </w:r>
      <w:r>
        <w:rPr>
          <w:rStyle w:val="FootnoteAnchor"/>
          <w:rtl w:val="true"/>
        </w:rPr>
        <w:footnoteReference w:id="1441"/>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شیفته بازی و دلباخته سرگرمی و خوشی باشد، خردمند نیست</w:t>
      </w:r>
      <w:r>
        <w:rPr>
          <w:rFonts w:eastAsia="IRNazanin" w:cs="IRNazanin"/>
          <w:color w:val="111111"/>
          <w:sz w:val="28"/>
          <w:szCs w:val="28"/>
          <w:rtl w:val="true"/>
          <w:lang w:bidi="fa-IR"/>
        </w:rPr>
        <w:t>.</w:t>
      </w:r>
    </w:p>
    <w:p>
      <w:pPr>
        <w:pStyle w:val="Heading5"/>
        <w:numPr>
          <w:ilvl w:val="4"/>
          <w:numId w:val="1"/>
        </w:numPr>
        <w:rPr/>
      </w:pPr>
      <w:bookmarkStart w:id="949" w:name="__RefHeading___Toc14605060_73709187"/>
      <w:bookmarkStart w:id="950" w:name="_Toc391"/>
      <w:bookmarkEnd w:id="949"/>
      <w:r>
        <w:rPr/>
        <w:t>3529</w:t>
      </w:r>
      <w:r>
        <w:rPr>
          <w:rtl w:val="true"/>
        </w:rPr>
        <w:t xml:space="preserve"> - </w:t>
      </w:r>
      <w:r>
        <w:rPr>
          <w:rtl w:val="true"/>
        </w:rPr>
        <w:t>الإیمانُ وَاللَّهوُ</w:t>
      </w:r>
      <w:bookmarkEnd w:id="950"/>
    </w:p>
    <w:p>
      <w:pPr>
        <w:pStyle w:val="Heading6"/>
        <w:numPr>
          <w:ilvl w:val="5"/>
          <w:numId w:val="1"/>
        </w:numPr>
        <w:rPr/>
      </w:pPr>
      <w:bookmarkStart w:id="951" w:name="__RefHeading___Toc14605062_73709187"/>
      <w:bookmarkStart w:id="952" w:name="_Toc392"/>
      <w:bookmarkEnd w:id="951"/>
      <w:r>
        <w:rPr/>
        <w:t>3529</w:t>
      </w:r>
      <w:r>
        <w:rPr>
          <w:rtl w:val="true"/>
        </w:rPr>
        <w:t xml:space="preserve"> - </w:t>
      </w:r>
      <w:r>
        <w:rPr>
          <w:rtl w:val="true"/>
        </w:rPr>
        <w:t>ایمان و سرگرمی</w:t>
      </w:r>
      <w:bookmarkEnd w:id="95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یَعافُ اللَّهوَ ، و یألَفُ الجِدَّ </w:t>
      </w:r>
      <w:r>
        <w:rPr>
          <w:rFonts w:eastAsia="Amiri" w:cs="Amiri" w:ascii="Amiri" w:hAnsi="Amiri"/>
          <w:color w:val="111111"/>
          <w:sz w:val="28"/>
          <w:szCs w:val="28"/>
          <w:rtl w:val="true"/>
          <w:lang w:bidi="ar-SA"/>
        </w:rPr>
        <w:t xml:space="preserve">. </w:t>
      </w:r>
      <w:r>
        <w:rPr>
          <w:rStyle w:val="FootnoteAnchor"/>
          <w:rtl w:val="true"/>
        </w:rPr>
        <w:footnoteReference w:id="1442"/>
      </w:r>
    </w:p>
    <w:p>
      <w:pPr>
        <w:pStyle w:val="BookText"/>
        <w:rPr/>
      </w:pPr>
      <w:r>
        <w:rPr>
          <w:rFonts w:ascii="Amiri" w:hAnsi="Amiri" w:eastAsia="Amiri" w:cs="Amiri"/>
          <w:color w:val="111111"/>
          <w:sz w:val="28"/>
          <w:sz w:val="28"/>
          <w:szCs w:val="28"/>
          <w:rtl w:val="true"/>
          <w:lang w:bidi="ar-SA"/>
        </w:rPr>
        <w:t>عنه علیه السلامـ فی صفةِ المؤمنِ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مَشغولٌ وَقتُهُ </w:t>
      </w:r>
      <w:r>
        <w:rPr>
          <w:rFonts w:eastAsia="Amiri" w:cs="Amiri" w:ascii="Amiri" w:hAnsi="Amiri"/>
          <w:color w:val="111111"/>
          <w:sz w:val="28"/>
          <w:szCs w:val="28"/>
          <w:rtl w:val="true"/>
          <w:lang w:bidi="ar-SA"/>
        </w:rPr>
        <w:t xml:space="preserve">. </w:t>
      </w:r>
      <w:r>
        <w:rPr>
          <w:rStyle w:val="FootnoteAnchor"/>
          <w:rtl w:val="true"/>
        </w:rPr>
        <w:footnoteReference w:id="14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عَجَبا لابنِ النّابِغَةِ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یَزعُمُ لأهلِ الشّامِ أنّ فِیَّ دُعابَةً </w:t>
      </w:r>
      <w:r>
        <w:rPr>
          <w:rStyle w:val="FootnoteAnchor"/>
          <w:rtl w:val="true"/>
        </w:rPr>
        <w:footnoteReference w:id="1444"/>
      </w:r>
      <w:r>
        <w:rPr>
          <w:rFonts w:ascii="Amiri" w:hAnsi="Amiri" w:eastAsia="Amiri" w:cs="Amiri"/>
          <w:color w:val="111111"/>
          <w:sz w:val="28"/>
          <w:sz w:val="28"/>
          <w:szCs w:val="28"/>
          <w:rtl w:val="true"/>
          <w:lang w:bidi="ar-SA"/>
        </w:rPr>
        <w:t xml:space="preserve">، و أنّی امرؤٌ تَلعابَةٌ ، اُعافِسُ و اُمارِسُ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قالَ باطِلاً ، و نَطَقَ آثِما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إنّهُ لَیَمنَعُنی مِن اللّعبِ ذِکرُ المَوتِ ، و إنّهُ لَیَمنَعُهُ مِن قَولِ الحَقِّ نِسیانُ الآخِرَةِ </w:t>
      </w:r>
      <w:r>
        <w:rPr>
          <w:rFonts w:eastAsia="Amiri" w:cs="Amiri" w:ascii="Amiri" w:hAnsi="Amiri"/>
          <w:color w:val="111111"/>
          <w:sz w:val="28"/>
          <w:szCs w:val="28"/>
          <w:rtl w:val="true"/>
          <w:lang w:bidi="ar-SA"/>
        </w:rPr>
        <w:t xml:space="preserve">. </w:t>
      </w:r>
      <w:r>
        <w:rPr>
          <w:rStyle w:val="FootnoteAnchor"/>
          <w:rtl w:val="true"/>
        </w:rPr>
        <w:footnoteReference w:id="1445"/>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لا یَلهو حتّی یَغفُلَ ، فإذا تَفَکّرَ حَزِنَ </w:t>
      </w:r>
      <w:r>
        <w:rPr>
          <w:rFonts w:eastAsia="Amiri" w:cs="Amiri" w:ascii="Amiri" w:hAnsi="Amiri"/>
          <w:color w:val="111111"/>
          <w:sz w:val="28"/>
          <w:szCs w:val="28"/>
          <w:rtl w:val="true"/>
          <w:lang w:bidi="ar-SA"/>
        </w:rPr>
        <w:t xml:space="preserve">. </w:t>
      </w:r>
      <w:r>
        <w:rPr>
          <w:rStyle w:val="FootnoteAnchor"/>
          <w:rtl w:val="true"/>
        </w:rPr>
        <w:footnoteReference w:id="1446"/>
      </w:r>
    </w:p>
    <w:p>
      <w:pPr>
        <w:pStyle w:val="BookText"/>
        <w:rPr/>
      </w:pPr>
      <w:r>
        <w:rPr>
          <w:rFonts w:ascii="Amiri" w:hAnsi="Amiri" w:eastAsia="Amiri" w:cs="Amiri"/>
          <w:color w:val="111111"/>
          <w:sz w:val="28"/>
          <w:sz w:val="28"/>
          <w:szCs w:val="28"/>
          <w:rtl w:val="true"/>
          <w:lang w:bidi="ar-SA"/>
        </w:rPr>
        <w:t>الإمامُ الصّادقُ علیه السلامـ فیمَن طَلبَ الصَّیدَ لاهِیا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المؤمنَ لَفی شُغُلٍ عن ذلکَ ، شَغَلَهُ طَلَبُ الآخِرَةِ عَنِ المَلاهی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إنَّ المؤمنَ عَن جَمیعِ ذلکَ لَفی شُغُلٍ ، ما لَهُ و للمَلاهی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المَلاهیَ تُورِثُ قَساوَةَ القَلبِ و تُورِثُ النِّفاقَ </w:t>
      </w:r>
      <w:r>
        <w:rPr>
          <w:rFonts w:eastAsia="Amiri" w:cs="Amiri" w:ascii="Amiri" w:hAnsi="Amiri"/>
          <w:color w:val="111111"/>
          <w:sz w:val="28"/>
          <w:szCs w:val="28"/>
          <w:rtl w:val="true"/>
          <w:lang w:bidi="ar-SA"/>
        </w:rPr>
        <w:t xml:space="preserve">. </w:t>
      </w:r>
      <w:r>
        <w:rPr>
          <w:rStyle w:val="FootnoteAnchor"/>
          <w:rtl w:val="true"/>
        </w:rPr>
        <w:footnoteReference w:id="1447"/>
      </w:r>
    </w:p>
    <w:p>
      <w:pPr>
        <w:pStyle w:val="BookText"/>
        <w:rPr/>
      </w:pPr>
      <w:r>
        <w:rPr>
          <w:rFonts w:eastAsia="Times New Roman" w:cs="Times New Roman" w:ascii="Times New Roman" w:hAnsi="Times New Roman"/>
          <w:color w:val="111111"/>
          <w:sz w:val="28"/>
          <w:szCs w:val="28"/>
          <w:lang w:val="en-US" w:bidi="en-US"/>
        </w:rPr>
        <w:t>3529</w:t>
      </w:r>
    </w:p>
    <w:p>
      <w:pPr>
        <w:pStyle w:val="BookText"/>
        <w:rPr/>
      </w:pPr>
      <w:r>
        <w:rPr>
          <w:rFonts w:ascii="IRNazanin" w:hAnsi="IRNazanin" w:eastAsia="IRNazanin"/>
          <w:color w:val="111111"/>
          <w:sz w:val="28"/>
          <w:sz w:val="28"/>
          <w:szCs w:val="28"/>
          <w:rtl w:val="true"/>
          <w:lang w:bidi="fa-IR"/>
        </w:rPr>
        <w:t>ایمان و سرگرمی</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از سرگرمی به دور و با کارهای جدّی دمخور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وصف مؤمن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وقتش پُر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شگفتا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آن زن بد 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شامیان شایع کرده که در من لودگی است و مردی بازیگوش هستم و کارم شوخی و بازی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سخن نادرستی گفته و به گفتاری گناه آلود، زبان گشوده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یاد مرگ مرا از بازی باز می دارد و فراموش کردن آخرت، او را از گفتن حق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 سرگرمی نمی کند تا در نتیجه غافل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لحظه ای در کار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بیندیشد اندوهگین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درباره کسی که برای سرگرمی دنبال شکار می رود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فرصت چنین کارهایی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آخرت جویی او را از سرگرمی باز داشته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مؤمن به هیچ یک از این کارها نمی رسد، او را چه به سرگرمی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لهو و سرگرم کننده، سخت دلی می آورد و نفاق بر جای می گذارد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308</w:t>
      </w:r>
      <w:bookmarkStart w:id="953" w:name="pg11929_104333"/>
    </w:p>
    <w:p>
      <w:pPr>
        <w:pStyle w:val="BookText"/>
        <w:rPr/>
      </w:pPr>
      <w:bookmarkEnd w:id="953"/>
      <w:r>
        <w:rPr>
          <w:rFonts w:ascii="Amiri" w:hAnsi="Amiri" w:eastAsia="Amiri" w:cs="Amiri"/>
          <w:color w:val="111111"/>
          <w:sz w:val="28"/>
          <w:sz w:val="28"/>
          <w:szCs w:val="28"/>
          <w:rtl w:val="true"/>
          <w:lang w:bidi="ar-SA"/>
        </w:rPr>
        <w:t xml:space="preserve">بحار الأنوار عن صَفوانِ الجمّالِ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علیه السلام عن صاحِبِ هذا الأمر،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هذا الأمرِ لا یَلهو و لا یَلعَبُ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أقبَلَ أبو الحسنِ و هُو صَغیرٌ و مَعهُ بُهمَةٌ عَناقٌ مَکّیَةٌ و یقولُ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اسجُدی لِرَبِّکِ ، فأخَذَهُ أبو عبدِ اللّهِ علیه السلام و ضَمَّهُ إلَیهِ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بأبی أنتَ و اُمّی، مَن لا یَلهو و لا یَلعَبُ </w:t>
      </w:r>
      <w:r>
        <w:rPr>
          <w:rFonts w:eastAsia="Amiri" w:cs="Amiri" w:ascii="Amiri" w:hAnsi="Amiri"/>
          <w:color w:val="111111"/>
          <w:sz w:val="28"/>
          <w:szCs w:val="28"/>
          <w:rtl w:val="true"/>
          <w:lang w:bidi="ar-SA"/>
        </w:rPr>
        <w:t xml:space="preserve">. </w:t>
      </w:r>
      <w:r>
        <w:rPr>
          <w:rStyle w:val="FootnoteAnchor"/>
          <w:rtl w:val="true"/>
        </w:rPr>
        <w:footnoteReference w:id="1448"/>
      </w:r>
    </w:p>
    <w:p>
      <w:pPr>
        <w:pStyle w:val="BookText"/>
        <w:rPr/>
      </w:pPr>
      <w:r>
        <w:rPr>
          <w:rFonts w:ascii="Amiri" w:hAnsi="Amiri" w:eastAsia="Amiri" w:cs="Amiri"/>
          <w:color w:val="111111"/>
          <w:sz w:val="28"/>
          <w:sz w:val="28"/>
          <w:szCs w:val="28"/>
          <w:rtl w:val="true"/>
          <w:lang w:bidi="ar-SA"/>
        </w:rPr>
        <w:t>مجمع البیان عن مَعمرٍ،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الصِّبیانَ قالوا لیحیی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بنا لِنَلعَبَ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لِلَّعبِ خُلِقنا ، فأنزَلَ اللّهُ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آتَیْناهُ الحُکْمَ صَبِیّا</w:t>
      </w:r>
      <w:r>
        <w:rPr>
          <w:rFonts w:eastAsia="Amiri" w:cs="Amiri" w:ascii="Amiri" w:hAnsi="Amiri"/>
          <w:color w:val="111111"/>
          <w:sz w:val="28"/>
          <w:szCs w:val="28"/>
          <w:rtl w:val="true"/>
          <w:lang w:bidi="ar-SA"/>
        </w:rPr>
        <w:t xml:space="preserve">» . </w:t>
      </w:r>
      <w:r>
        <w:rPr>
          <w:rStyle w:val="FootnoteAnchor"/>
          <w:rtl w:val="true"/>
        </w:rPr>
        <w:footnoteReference w:id="1449"/>
      </w:r>
      <w:r>
        <w:rPr>
          <w:rFonts w:ascii="Amiri" w:hAnsi="Amiri" w:eastAsia="Amiri" w:cs="Amiri"/>
          <w:color w:val="111111"/>
          <w:sz w:val="28"/>
          <w:sz w:val="28"/>
          <w:szCs w:val="28"/>
          <w:rtl w:val="true"/>
          <w:lang w:bidi="ar-SA"/>
        </w:rPr>
        <w:t xml:space="preserve">و رُویَ ذلکَ عن أبی الحسنِ الرِّضا علیه السلام </w:t>
      </w:r>
      <w:r>
        <w:rPr>
          <w:rFonts w:eastAsia="Amiri" w:cs="Amiri" w:ascii="Amiri" w:hAnsi="Amiri"/>
          <w:color w:val="111111"/>
          <w:sz w:val="28"/>
          <w:szCs w:val="28"/>
          <w:rtl w:val="true"/>
          <w:lang w:bidi="ar-SA"/>
        </w:rPr>
        <w:t xml:space="preserve">. </w:t>
      </w:r>
      <w:r>
        <w:rPr>
          <w:rStyle w:val="FootnoteAnchor"/>
          <w:rtl w:val="true"/>
        </w:rPr>
        <w:footnoteReference w:id="1450"/>
      </w:r>
    </w:p>
    <w:p>
      <w:pPr>
        <w:pStyle w:val="BookText"/>
        <w:rPr/>
      </w:pPr>
      <w:r>
        <w:rPr>
          <w:rFonts w:ascii="IRNazanin" w:hAnsi="IRNazanin" w:eastAsia="IRNazanin"/>
          <w:color w:val="111111"/>
          <w:sz w:val="28"/>
          <w:sz w:val="28"/>
          <w:szCs w:val="28"/>
          <w:rtl w:val="true"/>
          <w:lang w:bidi="fa-IR"/>
        </w:rPr>
        <w:t>بحار الأنوارـ به نقل از صفوان جمال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از دارنده مقام امامت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دارنده این مقام سرگرمی و بازی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ابو الحسن، موسی، که کودک بود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خود بزغاله ای مکّی داشت و مرتب به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را سجده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او را در آغوش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کسی که سرگرمی و بازی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معمر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به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هم بازی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بازی آفریده نشده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جاست که خداوند درباره او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کودکی به او حکمت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حضرت رضا علیه السلام روایت شده است</w:t>
      </w:r>
      <w:r>
        <w:rPr>
          <w:rFonts w:eastAsia="IRNazanin" w:cs="IRNazanin"/>
          <w:color w:val="111111"/>
          <w:sz w:val="28"/>
          <w:szCs w:val="28"/>
          <w:rtl w:val="true"/>
          <w:lang w:bidi="fa-IR"/>
        </w:rPr>
        <w:t>.</w:t>
      </w:r>
    </w:p>
    <w:p>
      <w:pPr>
        <w:pStyle w:val="Heading5"/>
        <w:numPr>
          <w:ilvl w:val="4"/>
          <w:numId w:val="1"/>
        </w:numPr>
        <w:rPr/>
      </w:pPr>
      <w:bookmarkStart w:id="954" w:name="__RefHeading___Toc14605064_73709187"/>
      <w:bookmarkStart w:id="955" w:name="_Toc393"/>
      <w:bookmarkEnd w:id="954"/>
      <w:r>
        <w:rPr/>
        <w:t>3530</w:t>
      </w:r>
      <w:r>
        <w:rPr>
          <w:rtl w:val="true"/>
        </w:rPr>
        <w:t xml:space="preserve"> - </w:t>
      </w:r>
      <w:r>
        <w:rPr>
          <w:rtl w:val="true"/>
        </w:rPr>
        <w:t>لَهوُ المُؤمِنِ</w:t>
      </w:r>
      <w:bookmarkEnd w:id="955"/>
    </w:p>
    <w:p>
      <w:pPr>
        <w:pStyle w:val="Heading6"/>
        <w:numPr>
          <w:ilvl w:val="5"/>
          <w:numId w:val="1"/>
        </w:numPr>
        <w:rPr/>
      </w:pPr>
      <w:bookmarkStart w:id="956" w:name="__RefHeading___Toc14605066_73709187"/>
      <w:bookmarkStart w:id="957" w:name="_Toc394"/>
      <w:bookmarkEnd w:id="956"/>
      <w:r>
        <w:rPr/>
        <w:t>3530</w:t>
      </w:r>
      <w:r>
        <w:rPr>
          <w:rtl w:val="true"/>
        </w:rPr>
        <w:t xml:space="preserve"> - </w:t>
      </w:r>
      <w:r>
        <w:rPr>
          <w:rtl w:val="true"/>
        </w:rPr>
        <w:t>سرگرمی مؤمن</w:t>
      </w:r>
      <w:bookmarkEnd w:id="95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لَهوِ المؤمنِ باطِلٌ إلاّ فی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تأدیبِهِ الفَرَسَ ، و رَمیِهِ عَن قَوسِهِ ، و مُلاعَبَتِهِ امرأتَهُ ، فإنّهُنَّ حَقٌّ </w:t>
      </w:r>
      <w:r>
        <w:rPr>
          <w:rFonts w:eastAsia="Amiri" w:cs="Amiri" w:ascii="Amiri" w:hAnsi="Amiri"/>
          <w:color w:val="111111"/>
          <w:sz w:val="28"/>
          <w:szCs w:val="28"/>
          <w:rtl w:val="true"/>
          <w:lang w:bidi="ar-SA"/>
        </w:rPr>
        <w:t xml:space="preserve">. </w:t>
      </w:r>
      <w:r>
        <w:rPr>
          <w:rStyle w:val="FootnoteAnchor"/>
          <w:rtl w:val="true"/>
        </w:rPr>
        <w:footnoteReference w:id="1451"/>
      </w:r>
    </w:p>
    <w:p>
      <w:pPr>
        <w:pStyle w:val="BookText"/>
        <w:rPr/>
      </w:pPr>
      <w:r>
        <w:rPr>
          <w:rFonts w:eastAsia="Times New Roman" w:cs="Times New Roman" w:ascii="Times New Roman" w:hAnsi="Times New Roman"/>
          <w:color w:val="111111"/>
          <w:sz w:val="28"/>
          <w:szCs w:val="28"/>
          <w:lang w:val="en-US" w:bidi="en-US"/>
        </w:rPr>
        <w:t>3530</w:t>
      </w:r>
    </w:p>
    <w:p>
      <w:pPr>
        <w:pStyle w:val="BookText"/>
        <w:rPr/>
      </w:pPr>
      <w:r>
        <w:rPr>
          <w:rFonts w:ascii="IRNazanin" w:hAnsi="IRNazanin" w:eastAsia="IRNazanin"/>
          <w:color w:val="111111"/>
          <w:sz w:val="28"/>
          <w:sz w:val="28"/>
          <w:szCs w:val="28"/>
          <w:rtl w:val="true"/>
          <w:lang w:bidi="fa-IR"/>
        </w:rPr>
        <w:t>سرگرمی مؤمن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 سرگرمی برای مؤمن نادرست است، مگر در سه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 اسب، تیراندازی با کمانش و بازی و شوخی با همسرش؛ زیرا این سه کار، حقّ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309</w:t>
      </w:r>
      <w:bookmarkStart w:id="958" w:name="pg11929_104334"/>
    </w:p>
    <w:p>
      <w:pPr>
        <w:pStyle w:val="BookText"/>
        <w:rPr/>
      </w:pPr>
      <w:bookmarkEnd w:id="958"/>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لَهوِ المؤمنِ السِّباحَةُ ، و خَیرُ لَهوِ المَرأةِ المِغزَلُ </w:t>
      </w:r>
      <w:r>
        <w:rPr>
          <w:rFonts w:eastAsia="Amiri" w:cs="Amiri" w:ascii="Amiri" w:hAnsi="Amiri"/>
          <w:color w:val="111111"/>
          <w:sz w:val="28"/>
          <w:szCs w:val="28"/>
          <w:rtl w:val="true"/>
          <w:lang w:bidi="ar-SA"/>
        </w:rPr>
        <w:t xml:space="preserve">. </w:t>
      </w:r>
      <w:r>
        <w:rPr>
          <w:rStyle w:val="FootnoteAnchor"/>
          <w:rtl w:val="true"/>
        </w:rPr>
        <w:footnoteReference w:id="145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شیءٍ لَیسَ مِن ذِکرِ اللّهِ لَهوٌ و لَعبٌ ، إلاّ أن یکونَ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مُلاعَبَةُ الرّجُلِ امرأتَهُ ، و تَأدیبُ الرّجُلِ فَرَسَهُ ، و مَشیُ الرّجُلِ بَینَ الغَرَضَینِ ، و تَعلیمُ الرّجُلِ السِّباحَةَ </w:t>
      </w:r>
      <w:r>
        <w:rPr>
          <w:rFonts w:eastAsia="Amiri" w:cs="Amiri" w:ascii="Amiri" w:hAnsi="Amiri"/>
          <w:color w:val="111111"/>
          <w:sz w:val="28"/>
          <w:szCs w:val="28"/>
          <w:rtl w:val="true"/>
          <w:lang w:bidi="ar-SA"/>
        </w:rPr>
        <w:t xml:space="preserve">. </w:t>
      </w:r>
      <w:r>
        <w:rPr>
          <w:rStyle w:val="FootnoteAnchor"/>
          <w:rtl w:val="true"/>
        </w:rPr>
        <w:footnoteReference w:id="145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اِلهُوا و العَبوا ؛ فإنّی أکرَهُ أن یُری فی دِینِکُم غِلظَةٌ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5"/>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لَهوُ المؤمنِ فی ثَلاثةِ أشیاءَ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التّمَتُّعُ بالنِّساءِ ، و مُفاکَهَةُ الإخوانِ ، و الصّلاةُ باللّیلِ </w:t>
      </w:r>
      <w:r>
        <w:rPr>
          <w:rFonts w:eastAsia="Amiri" w:cs="Amiri" w:ascii="Amiri" w:hAnsi="Amiri"/>
          <w:color w:val="111111"/>
          <w:sz w:val="28"/>
          <w:szCs w:val="28"/>
          <w:rtl w:val="true"/>
          <w:lang w:bidi="ar-SA"/>
        </w:rPr>
        <w:t xml:space="preserve">. </w:t>
      </w:r>
      <w:r>
        <w:rPr>
          <w:rStyle w:val="FootnoteAnchor"/>
          <w:rtl w:val="true"/>
        </w:rPr>
        <w:footnoteReference w:id="1456"/>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سرگرمی مؤمن، شنا کردن است و بهترین سرگرمی زن، ریسندگی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که در شمار یاد خدا نباشد سرگرمی و بازی است، مگر چهار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و شوخی مرد با همسرش، تربیت کردن انسان اسبش را، قدم زدن مرد میان دو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تیراندازی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آموزش دادن شنا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تفریح و بازی کنید؛ زیرا من خوش ندارم که در دین شما، سختی و خشونت دیده شود</w:t>
      </w:r>
      <w:r>
        <w:rPr>
          <w:rFonts w:eastAsia="IRNazanin" w:cs="IRNazanin"/>
          <w:color w:val="111111"/>
          <w:sz w:val="28"/>
          <w:szCs w:val="28"/>
          <w:rtl w:val="true"/>
          <w:lang w:bidi="fa-IR"/>
        </w:rPr>
        <w:t xml:space="preserve">. </w:t>
      </w:r>
      <w:r>
        <w:rPr>
          <w:rStyle w:val="FootnoteAnchor"/>
          <w:rtl w:val="true"/>
        </w:rPr>
        <w:footnoteReference w:id="1457"/>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سرگرمی مؤمن در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بردن از زنان، بذله گویی با برادران و نماز شب</w:t>
      </w:r>
      <w:r>
        <w:rPr>
          <w:rFonts w:eastAsia="IRNazanin" w:cs="IRNazanin"/>
          <w:color w:val="111111"/>
          <w:sz w:val="28"/>
          <w:szCs w:val="28"/>
          <w:rtl w:val="true"/>
          <w:lang w:bidi="fa-IR"/>
        </w:rPr>
        <w:t>.</w:t>
      </w:r>
    </w:p>
    <w:p>
      <w:pPr>
        <w:pStyle w:val="Heading5"/>
        <w:numPr>
          <w:ilvl w:val="4"/>
          <w:numId w:val="1"/>
        </w:numPr>
        <w:rPr/>
      </w:pPr>
      <w:bookmarkStart w:id="959" w:name="__RefHeading___Toc14605068_73709187"/>
      <w:bookmarkStart w:id="960" w:name="_Toc395"/>
      <w:bookmarkEnd w:id="959"/>
      <w:r>
        <w:rPr/>
        <w:t>3531</w:t>
      </w:r>
      <w:r>
        <w:rPr>
          <w:rtl w:val="true"/>
        </w:rPr>
        <w:t xml:space="preserve"> - </w:t>
      </w:r>
      <w:r>
        <w:rPr>
          <w:rtl w:val="true"/>
        </w:rPr>
        <w:t>اللَّعِبُ بِالحَمامِ</w:t>
      </w:r>
      <w:bookmarkEnd w:id="960"/>
    </w:p>
    <w:p>
      <w:pPr>
        <w:pStyle w:val="Heading6"/>
        <w:numPr>
          <w:ilvl w:val="5"/>
          <w:numId w:val="1"/>
        </w:numPr>
        <w:rPr/>
      </w:pPr>
      <w:bookmarkStart w:id="961" w:name="__RefHeading___Toc14605070_73709187"/>
      <w:bookmarkStart w:id="962" w:name="_Toc396"/>
      <w:bookmarkEnd w:id="961"/>
      <w:r>
        <w:rPr/>
        <w:t>3531</w:t>
      </w:r>
      <w:r>
        <w:rPr>
          <w:rtl w:val="true"/>
        </w:rPr>
        <w:t xml:space="preserve"> - </w:t>
      </w:r>
      <w:r>
        <w:rPr>
          <w:rtl w:val="true"/>
        </w:rPr>
        <w:t>کبوتر بازی</w:t>
      </w:r>
      <w:bookmarkEnd w:id="96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الحَماماتُ الطَّیاراتُ حاشِیَةُ المُنافِقینَ </w:t>
      </w:r>
      <w:r>
        <w:rPr>
          <w:rFonts w:eastAsia="Amiri" w:cs="Amiri" w:ascii="Amiri" w:hAnsi="Amiri"/>
          <w:color w:val="111111"/>
          <w:sz w:val="28"/>
          <w:szCs w:val="28"/>
          <w:rtl w:val="true"/>
          <w:lang w:bidi="ar-SA"/>
        </w:rPr>
        <w:t xml:space="preserve">. </w:t>
      </w:r>
      <w:r>
        <w:rPr>
          <w:rStyle w:val="FootnoteAnchor"/>
          <w:rtl w:val="true"/>
        </w:rPr>
        <w:footnoteReference w:id="1458"/>
      </w:r>
    </w:p>
    <w:p>
      <w:pPr>
        <w:pStyle w:val="BookText"/>
        <w:rPr/>
      </w:pPr>
      <w:r>
        <w:rPr>
          <w:rFonts w:eastAsia="Times New Roman" w:cs="Times New Roman" w:ascii="Times New Roman" w:hAnsi="Times New Roman"/>
          <w:color w:val="111111"/>
          <w:sz w:val="28"/>
          <w:szCs w:val="28"/>
          <w:lang w:val="en-US" w:bidi="en-US"/>
        </w:rPr>
        <w:t>3531</w:t>
      </w:r>
    </w:p>
    <w:p>
      <w:pPr>
        <w:pStyle w:val="BookText"/>
        <w:rPr/>
      </w:pPr>
      <w:r>
        <w:rPr>
          <w:rFonts w:ascii="IRNazanin" w:hAnsi="IRNazanin" w:eastAsia="IRNazanin"/>
          <w:color w:val="111111"/>
          <w:sz w:val="28"/>
          <w:sz w:val="28"/>
          <w:szCs w:val="28"/>
          <w:rtl w:val="true"/>
          <w:lang w:bidi="fa-IR"/>
        </w:rPr>
        <w:t>کبوتر بازی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کبوتران پرنده، کَس و کاران منافقانند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النّبیَّ صلی الله علیه و آله رأی رجُلاً یُرسِلُ طَیرا ، فقالَ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شَیطانٌ یَتبَعُ شَیطانا </w:t>
      </w:r>
      <w:r>
        <w:rPr>
          <w:rFonts w:eastAsia="Amiri" w:cs="Amiri" w:ascii="Amiri" w:hAnsi="Amiri"/>
          <w:color w:val="111111"/>
          <w:sz w:val="28"/>
          <w:szCs w:val="28"/>
          <w:rtl w:val="true"/>
          <w:lang w:bidi="ar-SA"/>
        </w:rPr>
        <w:t xml:space="preserve">. </w:t>
      </w:r>
      <w:r>
        <w:rPr>
          <w:rStyle w:val="FootnoteAnchor"/>
          <w:rtl w:val="true"/>
        </w:rPr>
        <w:footnoteReference w:id="1459"/>
      </w:r>
    </w:p>
    <w:p>
      <w:pPr>
        <w:pStyle w:val="BookText"/>
        <w:rPr/>
      </w:pPr>
      <w:r>
        <w:rPr>
          <w:rFonts w:ascii="Amiri" w:hAnsi="Amiri" w:eastAsia="Amiri" w:cs="Amiri"/>
          <w:color w:val="111111"/>
          <w:sz w:val="28"/>
          <w:sz w:val="28"/>
          <w:szCs w:val="28"/>
          <w:rtl w:val="true"/>
          <w:lang w:bidi="ar-SA"/>
        </w:rPr>
        <w:t xml:space="preserve">الجعفریّات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صلی الله علیه و آله رأی رجُلاً یَطلُبُ حَماما فقالَ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شَیطانٌ یَطلُبُ شَیطانا </w:t>
      </w:r>
      <w:r>
        <w:rPr>
          <w:rFonts w:eastAsia="Amiri" w:cs="Amiri" w:ascii="Amiri" w:hAnsi="Amiri"/>
          <w:color w:val="111111"/>
          <w:sz w:val="28"/>
          <w:szCs w:val="28"/>
          <w:rtl w:val="true"/>
          <w:lang w:bidi="ar-SA"/>
        </w:rPr>
        <w:t xml:space="preserve">. </w:t>
      </w:r>
      <w:r>
        <w:rPr>
          <w:rStyle w:val="FootnoteAnchor"/>
          <w:rtl w:val="true"/>
        </w:rPr>
        <w:footnoteReference w:id="1460"/>
      </w:r>
    </w:p>
    <w:p>
      <w:pPr>
        <w:pStyle w:val="BookText"/>
        <w:rPr/>
      </w:pPr>
      <w:r>
        <w:rPr>
          <w:rFonts w:ascii="Amiri" w:hAnsi="Amiri" w:eastAsia="Amiri" w:cs="Amiri"/>
          <w:color w:val="111111"/>
          <w:sz w:val="28"/>
          <w:sz w:val="28"/>
          <w:szCs w:val="28"/>
          <w:rtl w:val="true"/>
          <w:lang w:bidi="ar-SA"/>
        </w:rPr>
        <w:t>سنن أبی داوود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صلی الله علیه و آله رأی رجُلاً یَتبَعُ حَمامَةً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شَیطانٌ یَتبَعُ شَیطانَةً </w:t>
      </w:r>
      <w:r>
        <w:rPr>
          <w:rFonts w:eastAsia="Amiri" w:cs="Amiri" w:ascii="Amiri" w:hAnsi="Amiri"/>
          <w:color w:val="111111"/>
          <w:sz w:val="28"/>
          <w:szCs w:val="28"/>
          <w:rtl w:val="true"/>
          <w:lang w:bidi="ar-SA"/>
        </w:rPr>
        <w:t xml:space="preserve">. </w:t>
      </w:r>
      <w:r>
        <w:rPr>
          <w:rStyle w:val="FootnoteAnchor"/>
          <w:rtl w:val="true"/>
        </w:rPr>
        <w:footnoteReference w:id="1461"/>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مردی را دید که کبوتر می پراند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شیطانی دنبال شیطانی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مردی را دید که دنبال کبوتری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شیطانی دنبال شیطانی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أبی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مردی را دید که کبوتر ماده ای را تعقیب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شیطانی در تعقیب ماده شیطانی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311</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312</w:t>
      </w:r>
      <w:bookmarkStart w:id="963" w:name="pg11929_104337"/>
    </w:p>
    <w:p>
      <w:pPr>
        <w:pStyle w:val="Heading3"/>
        <w:numPr>
          <w:ilvl w:val="2"/>
          <w:numId w:val="1"/>
        </w:numPr>
        <w:rPr/>
      </w:pPr>
      <w:bookmarkStart w:id="964" w:name="__RefHeading___Toc14605072_73709187"/>
      <w:bookmarkStart w:id="965" w:name="_Toc397"/>
      <w:bookmarkEnd w:id="963"/>
      <w:bookmarkEnd w:id="964"/>
      <w:r>
        <w:rPr/>
        <w:t>478</w:t>
      </w:r>
      <w:r>
        <w:rPr>
          <w:rtl w:val="true"/>
        </w:rPr>
        <w:t xml:space="preserve"> - </w:t>
      </w:r>
      <w:r>
        <w:rPr>
          <w:rtl w:val="true"/>
        </w:rPr>
        <w:t>اللّواط</w:t>
      </w:r>
      <w:bookmarkEnd w:id="965"/>
    </w:p>
    <w:p>
      <w:pPr>
        <w:pStyle w:val="Heading4"/>
        <w:numPr>
          <w:ilvl w:val="3"/>
          <w:numId w:val="1"/>
        </w:numPr>
        <w:rPr/>
      </w:pPr>
      <w:bookmarkStart w:id="966" w:name="__RefHeading___Toc14605074_73709187"/>
      <w:bookmarkStart w:id="967" w:name="_Toc398"/>
      <w:bookmarkEnd w:id="966"/>
      <w:r>
        <w:rPr/>
        <w:t>478</w:t>
      </w:r>
      <w:r>
        <w:rPr>
          <w:rtl w:val="true"/>
        </w:rPr>
        <w:t xml:space="preserve"> - </w:t>
      </w:r>
      <w:r>
        <w:rPr>
          <w:rtl w:val="true"/>
        </w:rPr>
        <w:t>لواط</w:t>
      </w:r>
      <w:bookmarkEnd w:id="967"/>
    </w:p>
    <w:p>
      <w:pPr>
        <w:pStyle w:val="Heading5"/>
        <w:numPr>
          <w:ilvl w:val="4"/>
          <w:numId w:val="1"/>
        </w:numPr>
        <w:rPr/>
      </w:pPr>
      <w:bookmarkStart w:id="968" w:name="__RefHeading___Toc14605076_73709187"/>
      <w:bookmarkStart w:id="969" w:name="_Toc399"/>
      <w:bookmarkEnd w:id="968"/>
      <w:r>
        <w:rPr>
          <w:rtl w:val="true"/>
        </w:rPr>
        <w:t>اشاره</w:t>
      </w:r>
      <w:bookmarkEnd w:id="969"/>
    </w:p>
    <w:p>
      <w:pPr>
        <w:pStyle w:val="BookText"/>
        <w:rPr/>
      </w:pPr>
      <w:r>
        <w:rPr>
          <w:rStyle w:val="FootnoteAnchor"/>
          <w:rtl w:val="true"/>
        </w:rPr>
        <w:footnoteReference w:id="1462"/>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أتی بهیمة</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313</w:t>
      </w:r>
      <w:bookmarkStart w:id="970" w:name="pg11929_104338"/>
    </w:p>
    <w:p>
      <w:pPr>
        <w:pStyle w:val="Heading5"/>
        <w:numPr>
          <w:ilvl w:val="4"/>
          <w:numId w:val="1"/>
        </w:numPr>
        <w:rPr/>
      </w:pPr>
      <w:bookmarkStart w:id="971" w:name="__RefHeading___Toc14605078_73709187"/>
      <w:bookmarkStart w:id="972" w:name="_Toc400"/>
      <w:bookmarkEnd w:id="970"/>
      <w:bookmarkEnd w:id="971"/>
      <w:r>
        <w:rPr/>
        <w:t>3532</w:t>
      </w:r>
      <w:r>
        <w:rPr>
          <w:rtl w:val="true"/>
        </w:rPr>
        <w:t xml:space="preserve"> - </w:t>
      </w:r>
      <w:r>
        <w:rPr>
          <w:rtl w:val="true"/>
        </w:rPr>
        <w:t>اللِّواطُ</w:t>
      </w:r>
      <w:bookmarkEnd w:id="972"/>
    </w:p>
    <w:p>
      <w:pPr>
        <w:pStyle w:val="Heading6"/>
        <w:numPr>
          <w:ilvl w:val="5"/>
          <w:numId w:val="1"/>
        </w:numPr>
        <w:rPr/>
      </w:pPr>
      <w:bookmarkStart w:id="973" w:name="__RefHeading___Toc14605080_73709187"/>
      <w:bookmarkStart w:id="974" w:name="_Toc401"/>
      <w:bookmarkEnd w:id="973"/>
      <w:r>
        <w:rPr/>
        <w:t>3532</w:t>
      </w:r>
      <w:r>
        <w:rPr>
          <w:rtl w:val="true"/>
        </w:rPr>
        <w:t xml:space="preserve"> - </w:t>
      </w:r>
      <w:r>
        <w:rPr>
          <w:rtl w:val="true"/>
        </w:rPr>
        <w:t>لواط</w:t>
      </w:r>
      <w:bookmarkEnd w:id="97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لُوطا إِذْ قَالَ لِقَوْمِهِ أَ تَأْتُونَ الفَاحِشَةَ مَا سَبَقَکُمْ بِهَا مِنْ أَحَدٍ مِنَ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لَتَأْتُونَ الرِّجَالَ شَهْوَةً مِنْ دُونِ النِّسَاءِ بَلْ أَنْتُمْ قَوْمٌ مُسْرِفُونَ</w:t>
      </w:r>
      <w:r>
        <w:rPr>
          <w:rFonts w:eastAsia="Amiri" w:cs="Amiri" w:ascii="Amiri" w:hAnsi="Amiri"/>
          <w:color w:val="111111"/>
          <w:sz w:val="28"/>
          <w:szCs w:val="28"/>
          <w:rtl w:val="true"/>
          <w:lang w:bidi="ar-SA"/>
        </w:rPr>
        <w:t xml:space="preserve">» . </w:t>
      </w:r>
      <w:r>
        <w:rPr>
          <w:rStyle w:val="FootnoteAnchor"/>
          <w:rtl w:val="true"/>
        </w:rPr>
        <w:footnoteReference w:id="1463"/>
      </w:r>
    </w:p>
    <w:p>
      <w:pPr>
        <w:pStyle w:val="BookText"/>
        <w:rPr/>
      </w:pPr>
      <w:r>
        <w:rPr>
          <w:rStyle w:val="FootnoteAnchor"/>
          <w:rtl w:val="true"/>
        </w:rPr>
        <w:footnoteReference w:id="14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أخوَفَ ما أخافُ علی اُمّتی مِن عَمَلِ قَومِ لُوطٍ </w:t>
      </w:r>
      <w:r>
        <w:rPr>
          <w:rFonts w:eastAsia="Amiri" w:cs="Amiri" w:ascii="Amiri" w:hAnsi="Amiri"/>
          <w:color w:val="111111"/>
          <w:sz w:val="28"/>
          <w:szCs w:val="28"/>
          <w:rtl w:val="true"/>
          <w:lang w:bidi="ar-SA"/>
        </w:rPr>
        <w:t xml:space="preserve">. </w:t>
      </w:r>
      <w:r>
        <w:rPr>
          <w:rStyle w:val="FootnoteAnchor"/>
          <w:rtl w:val="true"/>
        </w:rPr>
        <w:footnoteReference w:id="146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وَجَدتُموهُ یَعمَلُ عَمَلَ قَومِ لُوطٍ ، فاقتُلوا الفاعِلَ و المَفعولَ بهِ </w:t>
      </w:r>
      <w:r>
        <w:rPr>
          <w:rFonts w:eastAsia="Amiri" w:cs="Amiri" w:ascii="Amiri" w:hAnsi="Amiri"/>
          <w:color w:val="111111"/>
          <w:sz w:val="28"/>
          <w:szCs w:val="28"/>
          <w:rtl w:val="true"/>
          <w:lang w:bidi="ar-SA"/>
        </w:rPr>
        <w:t xml:space="preserve">. </w:t>
      </w:r>
      <w:r>
        <w:rPr>
          <w:rStyle w:val="FootnoteAnchor"/>
          <w:rtl w:val="true"/>
        </w:rPr>
        <w:footnoteReference w:id="146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ألَحَّ فی وَطی الرِّجالِ لَم یَمُت حتّی یَدعوَ الرِّجالَ إلی نَفسِهِ </w:t>
      </w:r>
      <w:r>
        <w:rPr>
          <w:rFonts w:eastAsia="Amiri" w:cs="Amiri" w:ascii="Amiri" w:hAnsi="Amiri"/>
          <w:color w:val="111111"/>
          <w:sz w:val="28"/>
          <w:szCs w:val="28"/>
          <w:rtl w:val="true"/>
          <w:lang w:bidi="ar-SA"/>
        </w:rPr>
        <w:t xml:space="preserve">. </w:t>
      </w:r>
      <w:r>
        <w:rPr>
          <w:rStyle w:val="FootnoteAnchor"/>
          <w:rtl w:val="true"/>
        </w:rPr>
        <w:footnoteReference w:id="146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أمکنَ أحَدٌ مِن نَفسِهِ طائعا یُلعَبُ بهِ إلاّ ألقی اللّهُ عَلیهِ شَهوَةَ النِّساءِ </w:t>
      </w:r>
      <w:r>
        <w:rPr>
          <w:rFonts w:eastAsia="Amiri" w:cs="Amiri" w:ascii="Amiri" w:hAnsi="Amiri"/>
          <w:color w:val="111111"/>
          <w:sz w:val="28"/>
          <w:szCs w:val="28"/>
          <w:rtl w:val="true"/>
          <w:lang w:bidi="ar-SA"/>
        </w:rPr>
        <w:t xml:space="preserve">. </w:t>
      </w:r>
      <w:r>
        <w:rPr>
          <w:rStyle w:val="FootnoteAnchor"/>
          <w:rtl w:val="true"/>
        </w:rPr>
        <w:footnoteReference w:id="1468"/>
      </w:r>
    </w:p>
    <w:p>
      <w:pPr>
        <w:pStyle w:val="BookText"/>
        <w:rPr/>
      </w:pPr>
      <w:r>
        <w:rPr>
          <w:rFonts w:eastAsia="Times New Roman" w:cs="Times New Roman" w:ascii="Times New Roman" w:hAnsi="Times New Roman"/>
          <w:color w:val="111111"/>
          <w:sz w:val="28"/>
          <w:szCs w:val="28"/>
          <w:lang w:val="en-US" w:bidi="en-US"/>
        </w:rPr>
        <w:t>3532</w:t>
      </w:r>
    </w:p>
    <w:p>
      <w:pPr>
        <w:pStyle w:val="BookText"/>
        <w:rPr/>
      </w:pPr>
      <w:r>
        <w:rPr>
          <w:rFonts w:ascii="IRNazanin" w:hAnsi="IRNazanin" w:eastAsia="IRNazanin"/>
          <w:color w:val="111111"/>
          <w:sz w:val="28"/>
          <w:sz w:val="28"/>
          <w:szCs w:val="28"/>
          <w:rtl w:val="true"/>
          <w:lang w:bidi="fa-IR"/>
        </w:rPr>
        <w:t>لواط</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لوط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کار زشت را مرتکب می شوید که هیچ کس از جهانیان در آن بر شما پیشی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روی شهوت به جای زنان با مردان در می آمیزید، آری شما گروهی تجاوز کارید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بیشترین چیزی که برای امّتم از آن می ترسم، عمل قوم لوط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دیدید کسی کار قوم لوط را می کند، کننده و دهنده را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نزدیکی با مردها مداومت ورزد، نمیرد تا آن که مردان را به خود دعوت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با میل و رغبت اجازه نداد با او بازی شود، جز اینکه خداوند شهوت زنان را در او قرار دهد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314</w:t>
      </w:r>
      <w:bookmarkStart w:id="975" w:name="pg11929_104339"/>
    </w:p>
    <w:p>
      <w:pPr>
        <w:pStyle w:val="Heading5"/>
        <w:numPr>
          <w:ilvl w:val="4"/>
          <w:numId w:val="1"/>
        </w:numPr>
        <w:rPr/>
      </w:pPr>
      <w:bookmarkStart w:id="976" w:name="__RefHeading___Toc14605082_73709187"/>
      <w:bookmarkStart w:id="977" w:name="_Toc402"/>
      <w:bookmarkEnd w:id="975"/>
      <w:bookmarkEnd w:id="976"/>
      <w:r>
        <w:rPr/>
        <w:t>3533</w:t>
      </w:r>
      <w:r>
        <w:rPr>
          <w:rtl w:val="true"/>
        </w:rPr>
        <w:t xml:space="preserve"> - </w:t>
      </w:r>
      <w:r>
        <w:rPr>
          <w:rtl w:val="true"/>
        </w:rPr>
        <w:t>عِلَّةُ تَحریمِ اللِّواطِ</w:t>
      </w:r>
      <w:bookmarkEnd w:id="977"/>
    </w:p>
    <w:p>
      <w:pPr>
        <w:pStyle w:val="Heading6"/>
        <w:numPr>
          <w:ilvl w:val="5"/>
          <w:numId w:val="1"/>
        </w:numPr>
        <w:rPr/>
      </w:pPr>
      <w:bookmarkStart w:id="978" w:name="__RefHeading___Toc14605084_73709187"/>
      <w:bookmarkStart w:id="979" w:name="_Toc403"/>
      <w:bookmarkEnd w:id="978"/>
      <w:r>
        <w:rPr/>
        <w:t>3533</w:t>
      </w:r>
      <w:r>
        <w:rPr>
          <w:rtl w:val="true"/>
        </w:rPr>
        <w:t xml:space="preserve"> - </w:t>
      </w:r>
      <w:r>
        <w:rPr>
          <w:rtl w:val="true"/>
        </w:rPr>
        <w:t>علّت تحریم لواط</w:t>
      </w:r>
      <w:bookmarkEnd w:id="97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فَرَضَ اللّهُ الإیمانَ تَطهیرا مِن الشِّرکِ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تَرْکَ اللِّواطِ تَکثیرا للنَّسلِ </w:t>
      </w:r>
      <w:r>
        <w:rPr>
          <w:rFonts w:eastAsia="Amiri" w:cs="Amiri" w:ascii="Amiri" w:hAnsi="Amiri"/>
          <w:color w:val="111111"/>
          <w:sz w:val="28"/>
          <w:szCs w:val="28"/>
          <w:rtl w:val="true"/>
          <w:lang w:bidi="ar-SA"/>
        </w:rPr>
        <w:t xml:space="preserve">. </w:t>
      </w:r>
      <w:r>
        <w:rPr>
          <w:rStyle w:val="FootnoteAnchor"/>
          <w:rtl w:val="true"/>
        </w:rPr>
        <w:footnoteReference w:id="1469"/>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سُؤالِ الزِّندیقِ الّذی سألَ أبا عَبدِ اللّهِ علیه السلام عن مسائلَ کثیرةٍ،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 حَرَّمَ اللِّواطَ؟</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أنّهُ لَو کانَ إتیانُ الغُلامِ حَلالاً لاستَغنَی الرِّجالُ عَنِ النِّساءِ ، و کانَ فیهِ قَطعُ النَّسلِ ، و تَعطیلُ الفُروجِ ، و کانَ فی إجازَةِ ذلکَ فَسادٌ کَثیرٌ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حَرَّمَ إتیانَ البَهیمَةِ ؟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کَرِهَ أن یُضَیِّعَ الرّجُلُ ماءَهُ و یأتیَ غَیرَ شَکلِهِ ، و لَو أباحَ ذلکَ لَربَطَ کُلُّ رجُلٍ أتانا </w:t>
      </w:r>
      <w:r>
        <w:rPr>
          <w:rStyle w:val="FootnoteAnchor"/>
          <w:rtl w:val="true"/>
        </w:rPr>
        <w:footnoteReference w:id="1470"/>
      </w:r>
      <w:r>
        <w:rPr>
          <w:rFonts w:ascii="Amiri" w:hAnsi="Amiri" w:eastAsia="Amiri" w:cs="Amiri"/>
          <w:color w:val="111111"/>
          <w:sz w:val="28"/>
          <w:sz w:val="28"/>
          <w:szCs w:val="28"/>
          <w:rtl w:val="true"/>
          <w:lang w:bidi="ar-SA"/>
        </w:rPr>
        <w:t xml:space="preserve">یَرکَبُ ظَهرَها و یَغشی فَرجَها ، فکانَ یکونُ فی ذلکَ فَسادٌ کثیرٌ ، فأباحَ ظُهورَها و حَرّمَ علَیهِم فُروجَها ، و خَلقَ للرِّجالِ النِّساءَ لِیأنَسوا بِهِنَّ ، و یَسکُنوا إلَیهِنَّ ، و یَکُنَّ مَوضِعَ شَهَواتِهِم و اُمَّهاتِ أولادِهِم </w:t>
      </w:r>
      <w:r>
        <w:rPr>
          <w:rFonts w:eastAsia="Amiri" w:cs="Amiri" w:ascii="Amiri" w:hAnsi="Amiri"/>
          <w:color w:val="111111"/>
          <w:sz w:val="28"/>
          <w:szCs w:val="28"/>
          <w:rtl w:val="true"/>
          <w:lang w:bidi="ar-SA"/>
        </w:rPr>
        <w:t xml:space="preserve">. </w:t>
      </w:r>
      <w:r>
        <w:rPr>
          <w:rStyle w:val="FootnoteAnchor"/>
          <w:rtl w:val="true"/>
        </w:rPr>
        <w:footnoteReference w:id="1471"/>
      </w:r>
    </w:p>
    <w:p>
      <w:pPr>
        <w:pStyle w:val="BookText"/>
        <w:rPr/>
      </w:pPr>
      <w:r>
        <w:rPr>
          <w:rFonts w:eastAsia="Times New Roman" w:cs="Times New Roman" w:ascii="Times New Roman" w:hAnsi="Times New Roman"/>
          <w:color w:val="111111"/>
          <w:sz w:val="28"/>
          <w:szCs w:val="28"/>
          <w:lang w:val="en-US" w:bidi="en-US"/>
        </w:rPr>
        <w:t>3533</w:t>
      </w:r>
    </w:p>
    <w:p>
      <w:pPr>
        <w:pStyle w:val="BookText"/>
        <w:rPr/>
      </w:pPr>
      <w:r>
        <w:rPr>
          <w:rFonts w:ascii="IRNazanin" w:hAnsi="IRNazanin" w:eastAsia="IRNazanin"/>
          <w:color w:val="111111"/>
          <w:sz w:val="28"/>
          <w:sz w:val="28"/>
          <w:szCs w:val="28"/>
          <w:rtl w:val="true"/>
          <w:lang w:bidi="fa-IR"/>
        </w:rPr>
        <w:t>علّت تحریم لواط</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ایمان را برای پاک کردن از لوث شرک واجب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لواط را از بهر افزایش نسل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سؤالاتی که زندیق از امام صادق علیه السلام پرسید علّت تحریم لواط بود،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اگر غلامبارگی حلال بود، در آن صورت مردها از زن ها بی نیاز می شدند و این موجب از بین رفتن نسل و بی شوهر ماندن زن ها می شد و در مجاز شمردن لواط، مفاسد بسیاری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زندیق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نزدیکی کردن با حیوانات، حرام شده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خوش نداشته که مرد آب خود را هدر دهد و با غیر همنوع خود، نزدیکی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اجازه می داد، هر مردی یک ماده الاغ می بست و هم از آن سواری می گرفت و هم با آن نزدیکی می کرد و در این کار مفاسد بسیاری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خداوند پشت های این حیوانات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سواری و بار کشی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مردم حلال کرده و فرجهایشان را برایشان حرام فرموده است و برای مردها زنها را آفرید تا با آنان همدم شوند و به آنها آرامش گیرند و زنان جایگاه شهوات مردان و مادرانِ فرزندان ایشان باشند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315</w:t>
      </w:r>
      <w:bookmarkStart w:id="980" w:name="pg11929_104340"/>
    </w:p>
    <w:p>
      <w:pPr>
        <w:pStyle w:val="BookText"/>
        <w:rPr/>
      </w:pPr>
      <w:bookmarkEnd w:id="980"/>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عِلّةُ تَحریمِ الذُّکرانِ للذُّکرانِ و الإناثِ للإناثِ ؛ لِما رُکِّبَ فی الإناثِ و ما طُبِعَ علَیهِ الذُّکرانُ ، و لِما فی إتیانِ الذُّکرانِ الذُّکرانَ و الإناثِ الإناثَ مِنِ انقِطاعِ النَّسلِ ، و فَسادِ التَّدبیرِ ، و خَرابِ الدُّنیا </w:t>
      </w:r>
      <w:r>
        <w:rPr>
          <w:rFonts w:eastAsia="Amiri" w:cs="Amiri" w:ascii="Amiri" w:hAnsi="Amiri"/>
          <w:color w:val="111111"/>
          <w:sz w:val="28"/>
          <w:szCs w:val="28"/>
          <w:rtl w:val="true"/>
          <w:lang w:bidi="ar-SA"/>
        </w:rPr>
        <w:t xml:space="preserve">. </w:t>
      </w:r>
      <w:r>
        <w:rPr>
          <w:rStyle w:val="FootnoteAnchor"/>
          <w:rtl w:val="true"/>
        </w:rPr>
        <w:footnoteReference w:id="1472"/>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 تحریم روی آوردن مردان به مردان و زنان به زنان، یکی ساختار وجودی زنان و سرشت وجودی مردان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یک برای جنس مخالف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این که روی آوردن مردان به مردان و زنان به زنان سبب از بین رفتن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برهم خوردن نظم و تدبیر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نابودی دنیا می شود</w:t>
      </w:r>
      <w:r>
        <w:rPr>
          <w:rFonts w:eastAsia="IRNazanin" w:cs="IRNazanin"/>
          <w:color w:val="111111"/>
          <w:sz w:val="28"/>
          <w:szCs w:val="28"/>
          <w:rtl w:val="true"/>
          <w:lang w:bidi="fa-IR"/>
        </w:rPr>
        <w:t>.</w:t>
      </w:r>
    </w:p>
    <w:p>
      <w:pPr>
        <w:pStyle w:val="Heading5"/>
        <w:numPr>
          <w:ilvl w:val="4"/>
          <w:numId w:val="1"/>
        </w:numPr>
        <w:rPr/>
      </w:pPr>
      <w:bookmarkStart w:id="981" w:name="__RefHeading___Toc14605086_73709187"/>
      <w:bookmarkStart w:id="982" w:name="_Toc404"/>
      <w:bookmarkEnd w:id="981"/>
      <w:r>
        <w:rPr/>
        <w:t>3534</w:t>
      </w:r>
      <w:r>
        <w:rPr>
          <w:rtl w:val="true"/>
        </w:rPr>
        <w:t xml:space="preserve"> - </w:t>
      </w:r>
      <w:r>
        <w:rPr>
          <w:rtl w:val="true"/>
        </w:rPr>
        <w:t>الواطِئُ</w:t>
      </w:r>
      <w:bookmarkEnd w:id="982"/>
    </w:p>
    <w:p>
      <w:pPr>
        <w:pStyle w:val="Heading6"/>
        <w:numPr>
          <w:ilvl w:val="5"/>
          <w:numId w:val="1"/>
        </w:numPr>
        <w:rPr/>
      </w:pPr>
      <w:bookmarkStart w:id="983" w:name="__RefHeading___Toc14605088_73709187"/>
      <w:bookmarkStart w:id="984" w:name="_Toc405"/>
      <w:bookmarkEnd w:id="983"/>
      <w:r>
        <w:rPr/>
        <w:t>3534</w:t>
      </w:r>
      <w:r>
        <w:rPr>
          <w:rtl w:val="true"/>
        </w:rPr>
        <w:t xml:space="preserve"> - </w:t>
      </w:r>
      <w:r>
        <w:rPr>
          <w:rtl w:val="true"/>
        </w:rPr>
        <w:t>لواط کننده</w:t>
      </w:r>
      <w:bookmarkEnd w:id="98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لَعنَةُ اللّهِ و المَلائکَةِ و النّاسِ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ناکِحِ یَدِهِ ، و علی مَن أتی الذُّکرانَ مِن العالَمینَ </w:t>
      </w:r>
      <w:r>
        <w:rPr>
          <w:rFonts w:eastAsia="Amiri" w:cs="Amiri" w:ascii="Amiri" w:hAnsi="Amiri"/>
          <w:color w:val="111111"/>
          <w:sz w:val="28"/>
          <w:szCs w:val="28"/>
          <w:rtl w:val="true"/>
          <w:lang w:bidi="ar-SA"/>
        </w:rPr>
        <w:t xml:space="preserve">. </w:t>
      </w:r>
      <w:r>
        <w:rPr>
          <w:rStyle w:val="FootnoteAnchor"/>
          <w:rtl w:val="true"/>
        </w:rPr>
        <w:footnoteReference w:id="147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یَعمَلْ مِن اُمّتی عَملَ قَومِ لُوطٍ ثُمّ یَموتُ علی ذلکَ فهُو مُؤَجَّلٌ إلی أن یُوضَعَ فی لَحدِهِ ، فإذا وُضِعَ فیهِ لَم یَمکُثْ أکثَرَ مِن ثَلاثٍ حتّی تَقذِفَهُ الأرضُ إلی جُملَةِ قَومِ لُوطٍ المُهلَکینَ فیُحشَرَ مَعَهُم </w:t>
      </w:r>
      <w:r>
        <w:rPr>
          <w:rFonts w:eastAsia="Amiri" w:cs="Amiri" w:ascii="Amiri" w:hAnsi="Amiri"/>
          <w:color w:val="111111"/>
          <w:sz w:val="28"/>
          <w:szCs w:val="28"/>
          <w:rtl w:val="true"/>
          <w:lang w:bidi="ar-SA"/>
        </w:rPr>
        <w:t xml:space="preserve">. </w:t>
      </w:r>
      <w:r>
        <w:rPr>
          <w:rStyle w:val="FootnoteAnchor"/>
          <w:rtl w:val="true"/>
        </w:rPr>
        <w:footnoteReference w:id="1474"/>
      </w:r>
    </w:p>
    <w:p>
      <w:pPr>
        <w:pStyle w:val="BookText"/>
        <w:rPr/>
      </w:pPr>
      <w:r>
        <w:rPr>
          <w:rFonts w:eastAsia="Times New Roman" w:cs="Times New Roman" w:ascii="Times New Roman" w:hAnsi="Times New Roman"/>
          <w:color w:val="111111"/>
          <w:sz w:val="28"/>
          <w:szCs w:val="28"/>
          <w:lang w:val="en-US" w:bidi="en-US"/>
        </w:rPr>
        <w:t>3534</w:t>
      </w:r>
    </w:p>
    <w:p>
      <w:pPr>
        <w:pStyle w:val="BookText"/>
        <w:rPr/>
      </w:pPr>
      <w:r>
        <w:rPr>
          <w:rFonts w:ascii="IRNazanin" w:hAnsi="IRNazanin" w:eastAsia="IRNazanin"/>
          <w:color w:val="111111"/>
          <w:sz w:val="28"/>
          <w:sz w:val="28"/>
          <w:szCs w:val="28"/>
          <w:rtl w:val="true"/>
          <w:lang w:bidi="fa-IR"/>
        </w:rPr>
        <w:t>لواط کننده</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و فرشتگان و مردم همگی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از میان جهانیان که با دستش شهوت خود را ارضا کند و بر کسی که به غلامبارگی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از امّت من کار قوم لوط را انجام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کار بمیرد، مهلتش دهند تا در لحد گذاشته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لحد گذاشته شد، بیش از سه روز نمی پاید که زمین او را به میان قوم هلاک شده لوط پرتاب می کند و روز قیامت با آنها محشور می شود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316</w:t>
      </w:r>
      <w:bookmarkStart w:id="985" w:name="pg11929_104341"/>
    </w:p>
    <w:p>
      <w:pPr>
        <w:pStyle w:val="BookText"/>
        <w:rPr/>
      </w:pPr>
      <w:bookmarkEnd w:id="985"/>
      <w:r>
        <w:rPr>
          <w:rFonts w:ascii="Amiri" w:hAnsi="Amiri" w:eastAsia="Amiri" w:cs="Amiri"/>
          <w:color w:val="111111"/>
          <w:sz w:val="28"/>
          <w:sz w:val="28"/>
          <w:szCs w:val="28"/>
          <w:rtl w:val="true"/>
          <w:lang w:bidi="ar-SA"/>
        </w:rPr>
        <w:t>بحار الأنوار عن مَیمونَ اللَّبّانِ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کنتُ عند أبی عبدِ اللّهِ علیه السلام فقُرِئَ عِندَهُ آیاتٌ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أمْطَرْنا عَلَیْها حِجارَةً مِن سِجِّیلٍ مَنضُودٍ </w:t>
      </w:r>
      <w:r>
        <w:rPr>
          <w:rStyle w:val="FootnoteAnchor"/>
          <w:rtl w:val="true"/>
        </w:rPr>
        <w:footnoteReference w:id="1475"/>
      </w:r>
      <w:r>
        <w:rPr>
          <w:rFonts w:ascii="Amiri" w:hAnsi="Amiri" w:eastAsia="Amiri" w:cs="Amiri"/>
          <w:color w:val="111111"/>
          <w:sz w:val="28"/>
          <w:sz w:val="28"/>
          <w:szCs w:val="28"/>
          <w:rtl w:val="true"/>
          <w:lang w:bidi="ar-SA"/>
        </w:rPr>
        <w:t>مُسَوَّمَةً عِندَ ربِّکَ و ما هِیَ مِن الظّالِمینَ بِبَعیدٍ</w:t>
      </w:r>
      <w:r>
        <w:rPr>
          <w:rFonts w:eastAsia="Amiri" w:cs="Amiri" w:ascii="Amiri" w:hAnsi="Amiri"/>
          <w:color w:val="111111"/>
          <w:sz w:val="28"/>
          <w:szCs w:val="28"/>
          <w:rtl w:val="true"/>
          <w:lang w:bidi="ar-SA"/>
        </w:rPr>
        <w:t xml:space="preserve">» </w:t>
      </w:r>
      <w:r>
        <w:rPr>
          <w:rStyle w:val="FootnoteAnchor"/>
          <w:rtl w:val="true"/>
        </w:rPr>
        <w:footnoteReference w:id="1476"/>
      </w: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مُصِرّا علَی اللِّواطِ فلَم یَتُبْ یَرمیهِ اللّهُ بحَجَرٍ مِن تلکَ الحِجارَةِ یکونُ فیهِ مَنِیَّتُهُ و لا یَراهُ أحَدٌ </w:t>
      </w:r>
      <w:r>
        <w:rPr>
          <w:rFonts w:eastAsia="Amiri" w:cs="Amiri" w:ascii="Amiri" w:hAnsi="Amiri"/>
          <w:color w:val="111111"/>
          <w:sz w:val="28"/>
          <w:szCs w:val="28"/>
          <w:rtl w:val="true"/>
          <w:lang w:bidi="ar-SA"/>
        </w:rPr>
        <w:t xml:space="preserve">. </w:t>
      </w:r>
      <w:r>
        <w:rPr>
          <w:rStyle w:val="FootnoteAnchor"/>
          <w:rtl w:val="true"/>
        </w:rPr>
        <w:footnoteReference w:id="1477"/>
      </w:r>
    </w:p>
    <w:p>
      <w:pPr>
        <w:pStyle w:val="BookText"/>
        <w:rPr/>
      </w:pPr>
      <w:r>
        <w:rPr>
          <w:rFonts w:ascii="IRNazanin" w:hAnsi="IRNazanin" w:eastAsia="IRNazanin"/>
          <w:color w:val="111111"/>
          <w:sz w:val="28"/>
          <w:sz w:val="28"/>
          <w:szCs w:val="28"/>
          <w:rtl w:val="true"/>
          <w:lang w:bidi="fa-IR"/>
        </w:rPr>
        <w:t>بحار الأنوارـ به نقل از میمون لبّان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 که در حضور ایشان آیاتی از سوره هود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این آیه رسیده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سنگهایی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 گِلهای لایه لایه بر آنان باراندیم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 پروردگارت نشان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از ستمگران دور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عمل لواط مداومت ورزد و توبه نکرده بمیرد، خداوند یکی از آن سنگها را بر او بزند که مرگش در آن باشد و هیچ کس آن را نبیند</w:t>
      </w:r>
      <w:r>
        <w:rPr>
          <w:rFonts w:eastAsia="IRNazanin" w:cs="IRNazanin"/>
          <w:color w:val="111111"/>
          <w:sz w:val="28"/>
          <w:szCs w:val="28"/>
          <w:rtl w:val="true"/>
          <w:lang w:bidi="fa-IR"/>
        </w:rPr>
        <w:t>.</w:t>
      </w:r>
    </w:p>
    <w:p>
      <w:pPr>
        <w:pStyle w:val="Heading5"/>
        <w:numPr>
          <w:ilvl w:val="4"/>
          <w:numId w:val="1"/>
        </w:numPr>
        <w:rPr/>
      </w:pPr>
      <w:bookmarkStart w:id="986" w:name="__RefHeading___Toc14605090_73709187"/>
      <w:bookmarkStart w:id="987" w:name="_Toc406"/>
      <w:bookmarkEnd w:id="986"/>
      <w:r>
        <w:rPr/>
        <w:t>3535</w:t>
      </w:r>
      <w:r>
        <w:rPr>
          <w:rtl w:val="true"/>
        </w:rPr>
        <w:t xml:space="preserve"> - </w:t>
      </w:r>
      <w:r>
        <w:rPr>
          <w:rtl w:val="true"/>
        </w:rPr>
        <w:t>المَوطوءُ</w:t>
      </w:r>
      <w:bookmarkEnd w:id="987"/>
    </w:p>
    <w:p>
      <w:pPr>
        <w:pStyle w:val="Heading6"/>
        <w:numPr>
          <w:ilvl w:val="5"/>
          <w:numId w:val="1"/>
        </w:numPr>
        <w:rPr/>
      </w:pPr>
      <w:bookmarkStart w:id="988" w:name="__RefHeading___Toc14605092_73709187"/>
      <w:bookmarkStart w:id="989" w:name="_Toc407"/>
      <w:bookmarkEnd w:id="988"/>
      <w:r>
        <w:rPr/>
        <w:t>3535</w:t>
      </w:r>
      <w:r>
        <w:rPr>
          <w:rtl w:val="true"/>
        </w:rPr>
        <w:t xml:space="preserve"> - </w:t>
      </w:r>
      <w:r>
        <w:rPr>
          <w:rtl w:val="true"/>
        </w:rPr>
        <w:t>لواط دهنده</w:t>
      </w:r>
      <w:bookmarkEnd w:id="989"/>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تعالی جَعلَ شَهوَةَ المؤمنِ فی صُلبِهِ ، و جَعلَ شَهوَةَ الکافِرِ فی دُبُرِهِ </w:t>
      </w:r>
      <w:r>
        <w:rPr>
          <w:rFonts w:eastAsia="Amiri" w:cs="Amiri" w:ascii="Amiri" w:hAnsi="Amiri"/>
          <w:color w:val="111111"/>
          <w:sz w:val="28"/>
          <w:szCs w:val="28"/>
          <w:rtl w:val="true"/>
          <w:lang w:bidi="ar-SA"/>
        </w:rPr>
        <w:t xml:space="preserve">. </w:t>
      </w:r>
      <w:r>
        <w:rPr>
          <w:rStyle w:val="FootnoteAnchor"/>
          <w:rtl w:val="true"/>
        </w:rPr>
        <w:footnoteReference w:id="14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فی شِیعَتِنا فلا یکونُ فیهِم ثَلاثةُ أشیاءَ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یکونُ فیهِم مَن یَسألُ بکَفِّهِ ، و لا یکونُ فیهِم بَخیلٌ ، و لا یکونُ فیهِم مَن یُؤتی فی دُبُرِهِ </w:t>
      </w:r>
      <w:r>
        <w:rPr>
          <w:rFonts w:eastAsia="Amiri" w:cs="Amiri" w:ascii="Amiri" w:hAnsi="Amiri"/>
          <w:color w:val="111111"/>
          <w:sz w:val="28"/>
          <w:szCs w:val="28"/>
          <w:rtl w:val="true"/>
          <w:lang w:bidi="ar-SA"/>
        </w:rPr>
        <w:t xml:space="preserve">. </w:t>
      </w:r>
      <w:r>
        <w:rPr>
          <w:rStyle w:val="FootnoteAnchor"/>
          <w:rtl w:val="true"/>
        </w:rPr>
        <w:footnoteReference w:id="147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 اللّهُ علی کُلِّ دُبُرٍ مُستَنکَحٍ الجُلوسَ علی إستَبرَقِ الجَنّةِ </w:t>
      </w:r>
      <w:r>
        <w:rPr>
          <w:rFonts w:eastAsia="Amiri" w:cs="Amiri" w:ascii="Amiri" w:hAnsi="Amiri"/>
          <w:color w:val="111111"/>
          <w:sz w:val="28"/>
          <w:szCs w:val="28"/>
          <w:rtl w:val="true"/>
          <w:lang w:bidi="ar-SA"/>
        </w:rPr>
        <w:t xml:space="preserve">. </w:t>
      </w:r>
      <w:r>
        <w:rPr>
          <w:rStyle w:val="FootnoteAnchor"/>
          <w:rtl w:val="true"/>
        </w:rPr>
        <w:footnoteReference w:id="1480"/>
      </w:r>
    </w:p>
    <w:p>
      <w:pPr>
        <w:pStyle w:val="BookText"/>
        <w:rPr/>
      </w:pPr>
      <w:r>
        <w:rPr>
          <w:rFonts w:eastAsia="Times New Roman" w:cs="Times New Roman" w:ascii="Times New Roman" w:hAnsi="Times New Roman"/>
          <w:color w:val="111111"/>
          <w:sz w:val="28"/>
          <w:szCs w:val="28"/>
          <w:lang w:val="en-US" w:bidi="en-US"/>
        </w:rPr>
        <w:t>3535</w:t>
      </w:r>
    </w:p>
    <w:p>
      <w:pPr>
        <w:pStyle w:val="BookText"/>
        <w:rPr/>
      </w:pPr>
      <w:r>
        <w:rPr>
          <w:rFonts w:ascii="IRNazanin" w:hAnsi="IRNazanin" w:eastAsia="IRNazanin"/>
          <w:color w:val="111111"/>
          <w:sz w:val="28"/>
          <w:sz w:val="28"/>
          <w:szCs w:val="28"/>
          <w:rtl w:val="true"/>
          <w:lang w:bidi="fa-IR"/>
        </w:rPr>
        <w:t>لواط دهنده</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شهوت مؤمن را در کمر او قرار داده است و شهوت کافر را در مقعد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شیعیان ما هر خصلتی باشد، سه خصلت در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کسی که دست گدایی دراز کند،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بخیل، وجود ندارد و در بین آنها کسی که لواط دهد، یافت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نشستن بر استبرق بهشت را بر دُبُرهای لواط شده حرام کرده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Style w:val="FootnoteAnchor"/>
          <w:rtl w:val="true"/>
        </w:rPr>
        <w:footnoteReference w:id="1481"/>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318</w:t>
      </w:r>
      <w:bookmarkStart w:id="990" w:name="pg11929_104343"/>
    </w:p>
    <w:p>
      <w:pPr>
        <w:pStyle w:val="Heading3"/>
        <w:numPr>
          <w:ilvl w:val="2"/>
          <w:numId w:val="1"/>
        </w:numPr>
        <w:rPr/>
      </w:pPr>
      <w:bookmarkStart w:id="991" w:name="__RefHeading___Toc14605094_73709187"/>
      <w:bookmarkStart w:id="992" w:name="_Toc408"/>
      <w:bookmarkEnd w:id="990"/>
      <w:bookmarkEnd w:id="991"/>
      <w:r>
        <w:rPr/>
        <w:t>479</w:t>
      </w:r>
      <w:r>
        <w:rPr>
          <w:rtl w:val="true"/>
        </w:rPr>
        <w:t xml:space="preserve"> - </w:t>
      </w:r>
      <w:r>
        <w:rPr>
          <w:rtl w:val="true"/>
        </w:rPr>
        <w:t>الملامة</w:t>
      </w:r>
      <w:bookmarkEnd w:id="992"/>
    </w:p>
    <w:p>
      <w:pPr>
        <w:pStyle w:val="Heading4"/>
        <w:numPr>
          <w:ilvl w:val="3"/>
          <w:numId w:val="1"/>
        </w:numPr>
        <w:rPr/>
      </w:pPr>
      <w:bookmarkStart w:id="993" w:name="__RefHeading___Toc14605096_73709187"/>
      <w:bookmarkStart w:id="994" w:name="_Toc409"/>
      <w:bookmarkEnd w:id="993"/>
      <w:r>
        <w:rPr/>
        <w:t>479</w:t>
      </w:r>
      <w:r>
        <w:rPr>
          <w:rtl w:val="true"/>
        </w:rPr>
        <w:t xml:space="preserve"> - </w:t>
      </w:r>
      <w:r>
        <w:rPr>
          <w:rtl w:val="true"/>
        </w:rPr>
        <w:t>سرزنش</w:t>
      </w:r>
      <w:bookmarkEnd w:id="994"/>
    </w:p>
    <w:p>
      <w:pPr>
        <w:pStyle w:val="Heading5"/>
        <w:numPr>
          <w:ilvl w:val="4"/>
          <w:numId w:val="1"/>
        </w:numPr>
        <w:rPr/>
      </w:pPr>
      <w:bookmarkStart w:id="995" w:name="__RefHeading___Toc14605098_73709187"/>
      <w:bookmarkStart w:id="996" w:name="_Toc410"/>
      <w:bookmarkEnd w:id="995"/>
      <w:r>
        <w:rPr>
          <w:rtl w:val="true"/>
        </w:rPr>
        <w:t>اشاره</w:t>
      </w:r>
      <w:bookmarkEnd w:id="996"/>
    </w:p>
    <w:p>
      <w:pPr>
        <w:pStyle w:val="BookText"/>
        <w:rPr/>
      </w:pPr>
      <w:r>
        <w:rPr>
          <w:rStyle w:val="FootnoteAnchor"/>
          <w:rtl w:val="true"/>
        </w:rPr>
        <w:footnoteReference w:id="1482"/>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319</w:t>
      </w:r>
      <w:bookmarkStart w:id="997" w:name="pg11929_104344"/>
    </w:p>
    <w:p>
      <w:pPr>
        <w:pStyle w:val="Heading5"/>
        <w:numPr>
          <w:ilvl w:val="4"/>
          <w:numId w:val="1"/>
        </w:numPr>
        <w:rPr/>
      </w:pPr>
      <w:bookmarkStart w:id="998" w:name="__RefHeading___Toc14605100_73709187"/>
      <w:bookmarkStart w:id="999" w:name="_Toc411"/>
      <w:bookmarkEnd w:id="997"/>
      <w:bookmarkEnd w:id="998"/>
      <w:r>
        <w:rPr/>
        <w:t>3536</w:t>
      </w:r>
      <w:r>
        <w:rPr>
          <w:rtl w:val="true"/>
        </w:rPr>
        <w:t xml:space="preserve"> - </w:t>
      </w:r>
      <w:r>
        <w:rPr>
          <w:rtl w:val="true"/>
        </w:rPr>
        <w:t>مَلامَةُ النَّفسِ</w:t>
      </w:r>
      <w:bookmarkEnd w:id="999"/>
    </w:p>
    <w:p>
      <w:pPr>
        <w:pStyle w:val="Heading6"/>
        <w:numPr>
          <w:ilvl w:val="5"/>
          <w:numId w:val="1"/>
        </w:numPr>
        <w:rPr/>
      </w:pPr>
      <w:bookmarkStart w:id="1000" w:name="__RefHeading___Toc14605102_73709187"/>
      <w:bookmarkStart w:id="1001" w:name="_Toc412"/>
      <w:bookmarkEnd w:id="1000"/>
      <w:r>
        <w:rPr/>
        <w:t>3536</w:t>
      </w:r>
      <w:r>
        <w:rPr>
          <w:rtl w:val="true"/>
        </w:rPr>
        <w:t xml:space="preserve"> - </w:t>
      </w:r>
      <w:r>
        <w:rPr>
          <w:rtl w:val="true"/>
        </w:rPr>
        <w:t>سرزنش خود</w:t>
      </w:r>
      <w:bookmarkEnd w:id="1001"/>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الشَّیْطَانُ لَمَّا قُضِیَ الأَمْرُ إِنَّ اللّهَ وَعَدَکُمْ وَعْدَ الحَقِّ وَ وَعَدْتُکُمْ فَأَخْلَفْتُکُمْ وَ مَا کَانَ لِی عَلَیْکُمْ مِنْ سُلْطَانٍ إِلاَّ أَنْ دَعَوْتُکُمْ فَاسْتَجَبْتُمْ لِی فَلاَ تَلُومُونِی وَ لُومُوا أَنْفُسَکُمْ </w:t>
      </w:r>
      <w:r>
        <w:rPr>
          <w:rFonts w:eastAsia="Amiri" w:cs="Amiri" w:ascii="Amiri" w:hAnsi="Amiri"/>
          <w:color w:val="111111"/>
          <w:sz w:val="28"/>
          <w:szCs w:val="28"/>
          <w:rtl w:val="true"/>
          <w:lang w:bidi="ar-SA"/>
        </w:rPr>
        <w:t xml:space="preserve">......... » . </w:t>
      </w:r>
      <w:r>
        <w:rPr>
          <w:rStyle w:val="FootnoteAnchor"/>
          <w:rtl w:val="true"/>
        </w:rPr>
        <w:footnoteReference w:id="1483"/>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یَحمَدْ حامِدٌ إلاّ ربَّهُ ، و لا یَلُمْ لائمٌ إلاّ نَفسَهُ </w:t>
      </w:r>
      <w:r>
        <w:rPr>
          <w:rFonts w:eastAsia="Amiri" w:cs="Amiri" w:ascii="Amiri" w:hAnsi="Amiri"/>
          <w:color w:val="111111"/>
          <w:sz w:val="28"/>
          <w:szCs w:val="28"/>
          <w:rtl w:val="true"/>
          <w:lang w:bidi="ar-SA"/>
        </w:rPr>
        <w:t xml:space="preserve">. </w:t>
      </w:r>
      <w:r>
        <w:rPr>
          <w:rStyle w:val="FootnoteAnchor"/>
          <w:rtl w:val="true"/>
        </w:rPr>
        <w:footnoteReference w:id="14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وَضعَ نَفسَهُ مَواضِعَ التُّهمَةِ فلا یَلومَنَّ مَن أساءَ بهِ الظَّنَّ </w:t>
      </w:r>
      <w:r>
        <w:rPr>
          <w:rFonts w:eastAsia="Amiri" w:cs="Amiri" w:ascii="Amiri" w:hAnsi="Amiri"/>
          <w:color w:val="111111"/>
          <w:sz w:val="28"/>
          <w:szCs w:val="28"/>
          <w:rtl w:val="true"/>
          <w:lang w:bidi="ar-SA"/>
        </w:rPr>
        <w:t xml:space="preserve">. </w:t>
      </w:r>
      <w:r>
        <w:rPr>
          <w:rStyle w:val="FootnoteAnchor"/>
          <w:rtl w:val="true"/>
        </w:rPr>
        <w:footnoteReference w:id="1485"/>
      </w:r>
    </w:p>
    <w:p>
      <w:pPr>
        <w:pStyle w:val="BookText"/>
        <w:rPr/>
      </w:pPr>
      <w:r>
        <w:rPr>
          <w:rFonts w:ascii="Amiri" w:hAnsi="Amiri" w:eastAsia="Amiri" w:cs="Amiri"/>
          <w:color w:val="111111"/>
          <w:sz w:val="28"/>
          <w:sz w:val="28"/>
          <w:szCs w:val="28"/>
          <w:rtl w:val="true"/>
          <w:lang w:bidi="ar-SA"/>
        </w:rPr>
        <w:t xml:space="preserve">المسیحُ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عَبیدَ السُّوءِ ، تَلومونَ النّاسَ علَی الظَّنِّ ، و لا تَلومونَ أنفُسَکُم علَی الیَقینِ ؟ </w:t>
      </w:r>
      <w:r>
        <w:rPr>
          <w:rFonts w:eastAsia="Amiri" w:cs="Amiri" w:ascii="Amiri" w:hAnsi="Amiri"/>
          <w:color w:val="111111"/>
          <w:sz w:val="28"/>
          <w:szCs w:val="28"/>
          <w:rtl w:val="true"/>
          <w:lang w:bidi="ar-SA"/>
        </w:rPr>
        <w:t xml:space="preserve">! </w:t>
      </w:r>
      <w:r>
        <w:rPr>
          <w:rStyle w:val="FootnoteAnchor"/>
          <w:rtl w:val="true"/>
        </w:rPr>
        <w:footnoteReference w:id="1486"/>
      </w:r>
    </w:p>
    <w:p>
      <w:pPr>
        <w:pStyle w:val="BookText"/>
        <w:rPr/>
      </w:pPr>
      <w:r>
        <w:rPr>
          <w:rFonts w:eastAsia="Times New Roman" w:cs="Times New Roman" w:ascii="Times New Roman" w:hAnsi="Times New Roman"/>
          <w:color w:val="111111"/>
          <w:sz w:val="28"/>
          <w:szCs w:val="28"/>
          <w:lang w:val="en-US" w:bidi="en-US"/>
        </w:rPr>
        <w:t>3536</w:t>
      </w:r>
    </w:p>
    <w:p>
      <w:pPr>
        <w:pStyle w:val="BookText"/>
        <w:rPr/>
      </w:pPr>
      <w:r>
        <w:rPr>
          <w:rFonts w:ascii="IRNazanin" w:hAnsi="IRNazanin" w:eastAsia="IRNazanin"/>
          <w:color w:val="111111"/>
          <w:sz w:val="28"/>
          <w:sz w:val="28"/>
          <w:szCs w:val="28"/>
          <w:rtl w:val="true"/>
          <w:lang w:bidi="fa-IR"/>
        </w:rPr>
        <w:t>سرزنش خود</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کار از کار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داوری صورت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شیطان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 به شما وعده راست داد و من به شما وعده دادم و با شما خلف وعده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بر شما هیچ تسلّطی نبود جز این که شما را دعوت کردم و شما هم اجابتم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سرزنش نکنید و خود را سرزنش کنید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ستایشگری نباید جز پروردگارش را بستاید و هیچ سرزنشگری، نباید جز خود را سرزنش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خود را در جایگاه های تهمت قرار دهد، نباید کسی را که به او گمانِ بد می برد سرزنش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مسیح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بر اساس 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 که به آنها می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سرزنش می کنید و خود را با وجود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بدی و گنهکاری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سرزنش نمی کنید؟</w:t>
      </w:r>
      <w:r>
        <w:rPr>
          <w:rFonts w:eastAsia="IRNazanin" w:cs="IRNazanin"/>
          <w:color w:val="111111"/>
          <w:sz w:val="28"/>
          <w:szCs w:val="28"/>
          <w:rtl w:val="true"/>
          <w:lang w:bidi="fa-IR"/>
        </w:rPr>
        <w:t>!</w:t>
      </w:r>
    </w:p>
    <w:p>
      <w:pPr>
        <w:pStyle w:val="Heading5"/>
        <w:numPr>
          <w:ilvl w:val="4"/>
          <w:numId w:val="1"/>
        </w:numPr>
        <w:rPr/>
      </w:pPr>
      <w:bookmarkStart w:id="1002" w:name="__RefHeading___Toc14605104_73709187"/>
      <w:bookmarkStart w:id="1003" w:name="_Toc413"/>
      <w:bookmarkEnd w:id="1002"/>
      <w:r>
        <w:rPr/>
        <w:t>3537</w:t>
      </w:r>
      <w:r>
        <w:rPr>
          <w:rtl w:val="true"/>
        </w:rPr>
        <w:t xml:space="preserve"> - </w:t>
      </w:r>
      <w:r>
        <w:rPr>
          <w:rtl w:val="true"/>
        </w:rPr>
        <w:t>رُبَّ مَلومٍ لا ذَنبَ لَهُ</w:t>
      </w:r>
      <w:bookmarkEnd w:id="1003"/>
    </w:p>
    <w:p>
      <w:pPr>
        <w:pStyle w:val="Heading6"/>
        <w:numPr>
          <w:ilvl w:val="5"/>
          <w:numId w:val="1"/>
        </w:numPr>
        <w:rPr/>
      </w:pPr>
      <w:bookmarkStart w:id="1004" w:name="__RefHeading___Toc14605106_73709187"/>
      <w:bookmarkStart w:id="1005" w:name="_Toc414"/>
      <w:bookmarkEnd w:id="1004"/>
      <w:r>
        <w:rPr/>
        <w:t>3537</w:t>
      </w:r>
      <w:r>
        <w:rPr>
          <w:rtl w:val="true"/>
        </w:rPr>
        <w:t xml:space="preserve"> - </w:t>
      </w:r>
      <w:r>
        <w:rPr>
          <w:rtl w:val="true"/>
        </w:rPr>
        <w:t>بسا سرزنش شده ای که گناهی ندارد</w:t>
      </w:r>
      <w:bookmarkEnd w:id="100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لی فیما مَضی أخٌ فی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لا یَلومُ أحَدا علی ما یَجِدُ العُذرَ فی مِثلِهِ ، حتّی یَسمَعَ اعتِذارَهُ </w:t>
      </w:r>
      <w:r>
        <w:rPr>
          <w:rFonts w:eastAsia="Amiri" w:cs="Amiri" w:ascii="Amiri" w:hAnsi="Amiri"/>
          <w:color w:val="111111"/>
          <w:sz w:val="28"/>
          <w:szCs w:val="28"/>
          <w:rtl w:val="true"/>
          <w:lang w:bidi="ar-SA"/>
        </w:rPr>
        <w:t xml:space="preserve">. </w:t>
      </w:r>
      <w:r>
        <w:rPr>
          <w:rStyle w:val="FootnoteAnchor"/>
          <w:rtl w:val="true"/>
        </w:rPr>
        <w:footnoteReference w:id="1487"/>
      </w:r>
    </w:p>
    <w:p>
      <w:pPr>
        <w:pStyle w:val="BookText"/>
        <w:rPr/>
      </w:pPr>
      <w:r>
        <w:rPr>
          <w:rFonts w:eastAsia="Times New Roman" w:cs="Times New Roman" w:ascii="Times New Roman" w:hAnsi="Times New Roman"/>
          <w:color w:val="111111"/>
          <w:sz w:val="28"/>
          <w:szCs w:val="28"/>
          <w:lang w:val="en-US" w:bidi="en-US"/>
        </w:rPr>
        <w:t>3537</w:t>
      </w:r>
    </w:p>
    <w:p>
      <w:pPr>
        <w:pStyle w:val="BookText"/>
        <w:rPr/>
      </w:pPr>
      <w:r>
        <w:rPr>
          <w:rFonts w:ascii="IRNazanin" w:hAnsi="IRNazanin" w:eastAsia="IRNazanin"/>
          <w:color w:val="111111"/>
          <w:sz w:val="28"/>
          <w:sz w:val="28"/>
          <w:szCs w:val="28"/>
          <w:rtl w:val="true"/>
          <w:lang w:bidi="fa-IR"/>
        </w:rPr>
        <w:t>بسا سرزنش شده ای که گناهی ندارد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در گذشته برادری بود در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برای عملی که عذری برای آن توان داشت، سرزنش نمی کرد، تا این که عذرخواهی او را بشنود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320</w:t>
      </w:r>
      <w:bookmarkStart w:id="1006" w:name="pg11929_104345"/>
    </w:p>
    <w:p>
      <w:pPr>
        <w:pStyle w:val="BookText"/>
        <w:rPr/>
      </w:pPr>
      <w:bookmarkEnd w:id="1006"/>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مَلُومٍ و لا ذَنبَ لَهُ </w:t>
      </w:r>
      <w:r>
        <w:rPr>
          <w:rFonts w:eastAsia="Amiri" w:cs="Amiri" w:ascii="Amiri" w:hAnsi="Amiri"/>
          <w:color w:val="111111"/>
          <w:sz w:val="28"/>
          <w:szCs w:val="28"/>
          <w:rtl w:val="true"/>
          <w:lang w:bidi="ar-SA"/>
        </w:rPr>
        <w:t xml:space="preserve">. </w:t>
      </w:r>
      <w:r>
        <w:rPr>
          <w:rStyle w:val="FootnoteAnchor"/>
          <w:rtl w:val="true"/>
        </w:rPr>
        <w:footnoteReference w:id="1488"/>
      </w:r>
    </w:p>
    <w:p>
      <w:pPr>
        <w:pStyle w:val="BookText"/>
        <w:rPr/>
      </w:pPr>
      <w:r>
        <w:rPr>
          <w:rFonts w:ascii="Amiri" w:hAnsi="Amiri" w:eastAsia="Amiri" w:cs="Amiri"/>
          <w:color w:val="111111"/>
          <w:sz w:val="28"/>
          <w:sz w:val="28"/>
          <w:szCs w:val="28"/>
          <w:rtl w:val="true"/>
          <w:lang w:bidi="ar-SA"/>
        </w:rPr>
        <w:t>عنه علیه السلامـ مِن کتابٍ لَهُ إلی مُعاویَةَ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کُنتُ لِأعتَذِرَ مِن أنّی کنتُ أنقِمُ علَیهِ أحداثا ، فإن کانَ الذَّنبُ إلَیهِ إرشادِی و هِدایَتی لَهُ ، فرُبَّ مَلومٍ لا ذَنبَ لَهُ </w:t>
      </w:r>
      <w:r>
        <w:rPr>
          <w:rFonts w:eastAsia="Amiri" w:cs="Amiri" w:ascii="Amiri" w:hAnsi="Amiri"/>
          <w:color w:val="111111"/>
          <w:sz w:val="28"/>
          <w:szCs w:val="28"/>
          <w:rtl w:val="true"/>
          <w:lang w:bidi="ar-SA"/>
        </w:rPr>
        <w:t xml:space="preserve">. </w:t>
      </w:r>
      <w:r>
        <w:rPr>
          <w:rStyle w:val="FootnoteAnchor"/>
          <w:rtl w:val="true"/>
        </w:rPr>
        <w:footnoteReference w:id="1489"/>
      </w:r>
    </w:p>
    <w:p>
      <w:pPr>
        <w:pStyle w:val="BookText"/>
        <w:rPr/>
      </w:pPr>
      <w:r>
        <w:rPr>
          <w:rFonts w:ascii="Amiri" w:hAnsi="Amiri" w:eastAsia="Amiri" w:cs="Amiri"/>
          <w:color w:val="111111"/>
          <w:sz w:val="28"/>
          <w:sz w:val="28"/>
          <w:szCs w:val="28"/>
          <w:rtl w:val="true"/>
          <w:lang w:bidi="ar-SA"/>
        </w:rPr>
        <w:t>الإمامُ الحسنُ علیه السلامـ فی وَصفِ أخٍ 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لا یَلومُ أحَدا فیما یَقَعُ العُذرُ فی مِثلِهِ ، حتّی یَرَی اعتِذارا</w:t>
      </w:r>
      <w:r>
        <w:rPr>
          <w:rFonts w:eastAsia="Amiri" w:cs="Amiri" w:ascii="Amiri" w:hAnsi="Amiri"/>
          <w:color w:val="111111"/>
          <w:sz w:val="28"/>
          <w:szCs w:val="28"/>
          <w:rtl w:val="true"/>
          <w:lang w:bidi="ar-SA"/>
        </w:rPr>
        <w:t xml:space="preserve">. </w:t>
      </w:r>
      <w:r>
        <w:rPr>
          <w:rStyle w:val="FootnoteAnchor"/>
          <w:rtl w:val="true"/>
        </w:rPr>
        <w:footnoteReference w:id="1490"/>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ملامت شده ای که بی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بخشی از نامه خود به معاویه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کسی نیستم که از خرده گیری هایی که بر بدعتهای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کردم پوزش بخواهم؛ اگر ارشاد و راهنماییهایی که او را می کردم گناه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بسا سرزنش شده ای که گناهی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علیه السلامـ در وصف یکی از برادران خود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را برای کاری که جای عذر داشت، سرزنش نمی کرد تا عذرخواهی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ببیند</w:t>
      </w:r>
      <w:r>
        <w:rPr>
          <w:rFonts w:eastAsia="IRNazanin" w:cs="IRNazanin"/>
          <w:color w:val="111111"/>
          <w:sz w:val="28"/>
          <w:szCs w:val="28"/>
          <w:rtl w:val="true"/>
          <w:lang w:bidi="fa-IR"/>
        </w:rPr>
        <w:t>.</w:t>
      </w:r>
    </w:p>
    <w:p>
      <w:pPr>
        <w:pStyle w:val="Heading5"/>
        <w:numPr>
          <w:ilvl w:val="4"/>
          <w:numId w:val="1"/>
        </w:numPr>
        <w:rPr/>
      </w:pPr>
      <w:bookmarkStart w:id="1007" w:name="__RefHeading___Toc14605108_73709187"/>
      <w:bookmarkStart w:id="1008" w:name="_Toc415"/>
      <w:bookmarkEnd w:id="1007"/>
      <w:r>
        <w:rPr/>
        <w:t>3538</w:t>
      </w:r>
      <w:r>
        <w:rPr>
          <w:rtl w:val="true"/>
        </w:rPr>
        <w:t xml:space="preserve"> - </w:t>
      </w:r>
      <w:r>
        <w:rPr>
          <w:rtl w:val="true"/>
        </w:rPr>
        <w:t>العِتابُ وآدابُهُ</w:t>
      </w:r>
      <w:bookmarkEnd w:id="1008"/>
    </w:p>
    <w:p>
      <w:pPr>
        <w:pStyle w:val="Heading6"/>
        <w:numPr>
          <w:ilvl w:val="5"/>
          <w:numId w:val="1"/>
        </w:numPr>
        <w:rPr/>
      </w:pPr>
      <w:bookmarkStart w:id="1009" w:name="__RefHeading___Toc14605110_73709187"/>
      <w:bookmarkStart w:id="1010" w:name="_Toc416"/>
      <w:bookmarkEnd w:id="1009"/>
      <w:r>
        <w:rPr/>
        <w:t>3538</w:t>
      </w:r>
      <w:r>
        <w:rPr>
          <w:rtl w:val="true"/>
        </w:rPr>
        <w:t xml:space="preserve"> - </w:t>
      </w:r>
      <w:r>
        <w:rPr>
          <w:rtl w:val="true"/>
        </w:rPr>
        <w:t>سرزنش و آداب آن</w:t>
      </w:r>
      <w:bookmarkEnd w:id="101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العِتابُ </w:t>
      </w:r>
      <w:r>
        <w:rPr>
          <w:rStyle w:val="FootnoteAnchor"/>
          <w:rtl w:val="true"/>
        </w:rPr>
        <w:footnoteReference w:id="1491"/>
      </w:r>
      <w:r>
        <w:rPr>
          <w:rFonts w:ascii="Amiri" w:hAnsi="Amiri" w:eastAsia="Amiri" w:cs="Amiri"/>
          <w:color w:val="111111"/>
          <w:sz w:val="28"/>
          <w:sz w:val="28"/>
          <w:szCs w:val="28"/>
          <w:rtl w:val="true"/>
          <w:lang w:bidi="ar-SA"/>
        </w:rPr>
        <w:t xml:space="preserve">حَیاةُ المَوَدّةِ </w:t>
      </w:r>
      <w:r>
        <w:rPr>
          <w:rFonts w:eastAsia="Amiri" w:cs="Amiri" w:ascii="Amiri" w:hAnsi="Amiri"/>
          <w:color w:val="111111"/>
          <w:sz w:val="28"/>
          <w:szCs w:val="28"/>
          <w:rtl w:val="true"/>
          <w:lang w:bidi="ar-SA"/>
        </w:rPr>
        <w:t xml:space="preserve">. </w:t>
      </w:r>
      <w:r>
        <w:rPr>
          <w:rStyle w:val="FootnoteAnchor"/>
          <w:rtl w:val="true"/>
        </w:rPr>
        <w:footnoteReference w:id="14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تُعاتِبِ الجاهِلَ فیَمقُتَکَ ، و عاتِبِ العاقِلَ یُحبِبْکَ </w:t>
      </w:r>
      <w:r>
        <w:rPr>
          <w:rFonts w:eastAsia="Amiri" w:cs="Amiri" w:ascii="Amiri" w:hAnsi="Amiri"/>
          <w:color w:val="111111"/>
          <w:sz w:val="28"/>
          <w:szCs w:val="28"/>
          <w:rtl w:val="true"/>
          <w:lang w:bidi="ar-SA"/>
        </w:rPr>
        <w:t xml:space="preserve">. </w:t>
      </w:r>
      <w:r>
        <w:rPr>
          <w:rStyle w:val="FootnoteAnchor"/>
          <w:rtl w:val="true"/>
        </w:rPr>
        <w:footnoteReference w:id="149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عاتَبتَ فاستَبقِ </w:t>
      </w:r>
      <w:r>
        <w:rPr>
          <w:rFonts w:eastAsia="Amiri" w:cs="Amiri" w:ascii="Amiri" w:hAnsi="Amiri"/>
          <w:color w:val="111111"/>
          <w:sz w:val="28"/>
          <w:szCs w:val="28"/>
          <w:rtl w:val="true"/>
          <w:lang w:bidi="ar-SA"/>
        </w:rPr>
        <w:t xml:space="preserve">. </w:t>
      </w:r>
      <w:r>
        <w:rPr>
          <w:rStyle w:val="FootnoteAnchor"/>
          <w:rtl w:val="true"/>
        </w:rPr>
        <w:footnoteReference w:id="1494"/>
      </w:r>
    </w:p>
    <w:p>
      <w:pPr>
        <w:pStyle w:val="BookText"/>
        <w:rPr/>
      </w:pPr>
      <w:r>
        <w:rPr>
          <w:rFonts w:ascii="Amiri" w:hAnsi="Amiri" w:eastAsia="Amiri" w:cs="Amiri"/>
          <w:color w:val="111111"/>
          <w:sz w:val="28"/>
          <w:sz w:val="28"/>
          <w:szCs w:val="28"/>
          <w:rtl w:val="true"/>
          <w:lang w:bidi="ar-SA"/>
        </w:rPr>
        <w:t>عنه علیه السلامـ مِن وصایاهُ لابنهِ الحسنِ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أرَدتَ قَطیعَةَ أخیکَ فاستَبقِ لَهُ مِن نَفسِکَ بَقِیّةً یَرجِعُ إلَیها إن بَدا لَهُ ذلکَ یَوما ما </w:t>
      </w:r>
      <w:r>
        <w:rPr>
          <w:rFonts w:eastAsia="Amiri" w:cs="Amiri" w:ascii="Amiri" w:hAnsi="Amiri"/>
          <w:color w:val="111111"/>
          <w:sz w:val="28"/>
          <w:szCs w:val="28"/>
          <w:rtl w:val="true"/>
          <w:lang w:bidi="ar-SA"/>
        </w:rPr>
        <w:t xml:space="preserve">. </w:t>
      </w:r>
      <w:r>
        <w:rPr>
          <w:rStyle w:val="FootnoteAnchor"/>
          <w:rtl w:val="true"/>
        </w:rPr>
        <w:footnoteReference w:id="1495"/>
      </w:r>
    </w:p>
    <w:p>
      <w:pPr>
        <w:pStyle w:val="BookText"/>
        <w:rPr/>
      </w:pPr>
      <w:r>
        <w:rPr>
          <w:rFonts w:eastAsia="Times New Roman" w:cs="Times New Roman" w:ascii="Times New Roman" w:hAnsi="Times New Roman"/>
          <w:color w:val="111111"/>
          <w:sz w:val="28"/>
          <w:szCs w:val="28"/>
          <w:lang w:val="en-US" w:bidi="en-US"/>
        </w:rPr>
        <w:t>3538</w:t>
      </w:r>
    </w:p>
    <w:p>
      <w:pPr>
        <w:pStyle w:val="BookText"/>
        <w:rPr/>
      </w:pPr>
      <w:r>
        <w:rPr>
          <w:rFonts w:ascii="IRNazanin" w:hAnsi="IRNazanin" w:eastAsia="IRNazanin"/>
          <w:color w:val="111111"/>
          <w:sz w:val="28"/>
          <w:sz w:val="28"/>
          <w:szCs w:val="28"/>
          <w:rtl w:val="true"/>
          <w:lang w:bidi="fa-IR"/>
        </w:rPr>
        <w:t>سرزنش و آداب آن</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سرزنش کردن و گلایه مایه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 را سرزنش مکن، که با تو دشمن می شود و خردمند را سرزنش کن که با تو دوست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سرزنش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برای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سفارشهای خود به فرزندش حضرت حسن علیه السلام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خواستی از برادرت ببُری، جایی برای آشتی او از خود باقی بگذار، تا اگر روزی پشیمان شود از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دوستی دیرین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321</w:t>
      </w:r>
      <w:bookmarkStart w:id="1011" w:name="pg11929_104346"/>
    </w:p>
    <w:p>
      <w:pPr>
        <w:pStyle w:val="BookText"/>
        <w:rPr/>
      </w:pPr>
      <w:bookmarkEnd w:id="1011"/>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أبْقِ لِرِضاکَ مِن غَضَبِکَ ، و إذا طِرْتَ فقَعْ شَکِیرا </w:t>
      </w:r>
      <w:r>
        <w:rPr>
          <w:rFonts w:eastAsia="Amiri" w:cs="Amiri" w:ascii="Amiri" w:hAnsi="Amiri"/>
          <w:color w:val="111111"/>
          <w:sz w:val="28"/>
          <w:szCs w:val="28"/>
          <w:rtl w:val="true"/>
          <w:lang w:bidi="ar-SA"/>
        </w:rPr>
        <w:t xml:space="preserve">. </w:t>
      </w:r>
      <w:r>
        <w:rPr>
          <w:rStyle w:val="FootnoteAnchor"/>
          <w:rtl w:val="true"/>
        </w:rPr>
        <w:footnoteReference w:id="14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یَکُن حُبُّکَ کَلَفا ، و لا بُغضُکَ تَلَفا ، أحبِبْ حَبیبَکَ هَونا ما ، و أبغِضْ بَغیضَکَ هَونا ما </w:t>
      </w:r>
      <w:r>
        <w:rPr>
          <w:rFonts w:eastAsia="Amiri" w:cs="Amiri" w:ascii="Amiri" w:hAnsi="Amiri"/>
          <w:color w:val="111111"/>
          <w:sz w:val="28"/>
          <w:szCs w:val="28"/>
          <w:rtl w:val="true"/>
          <w:lang w:bidi="ar-SA"/>
        </w:rPr>
        <w:t xml:space="preserve">. </w:t>
      </w:r>
      <w:r>
        <w:rPr>
          <w:rStyle w:val="FootnoteAnchor"/>
          <w:rtl w:val="true"/>
        </w:rPr>
        <w:footnoteReference w:id="1497"/>
      </w:r>
    </w:p>
    <w:p>
      <w:pPr>
        <w:pStyle w:val="BookText"/>
        <w:rPr/>
      </w:pPr>
      <w:r>
        <w:rPr>
          <w:rStyle w:val="FootnoteAnchor"/>
          <w:rtl w:val="true"/>
        </w:rPr>
        <w:footnoteReference w:id="14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خشم خود، جایی هم برای خشنودیت باقی بگذار و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پر و بال 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پرواز کردی، مانند جوجه پر درنیاورده، فرود آی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دوستی ات شیفتگی و عاشقانه باشد و نه دشمنی ات نابود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خود را در حدّ اعتدال دوست بدار و با دشمنت به اعتدال دشمنی کن</w:t>
      </w:r>
      <w:r>
        <w:rPr>
          <w:rFonts w:eastAsia="IRNazanin" w:cs="IRNazanin"/>
          <w:color w:val="111111"/>
          <w:sz w:val="28"/>
          <w:szCs w:val="28"/>
          <w:rtl w:val="true"/>
          <w:lang w:bidi="fa-IR"/>
        </w:rPr>
        <w:t>.</w:t>
      </w:r>
    </w:p>
    <w:p>
      <w:pPr>
        <w:pStyle w:val="Heading5"/>
        <w:numPr>
          <w:ilvl w:val="4"/>
          <w:numId w:val="1"/>
        </w:numPr>
        <w:rPr/>
      </w:pPr>
      <w:bookmarkStart w:id="1012" w:name="__RefHeading___Toc14605112_73709187"/>
      <w:bookmarkStart w:id="1013" w:name="_Toc417"/>
      <w:bookmarkEnd w:id="1012"/>
      <w:r>
        <w:rPr/>
        <w:t>3539</w:t>
      </w:r>
      <w:r>
        <w:rPr>
          <w:rtl w:val="true"/>
        </w:rPr>
        <w:t xml:space="preserve"> - </w:t>
      </w:r>
      <w:r>
        <w:rPr>
          <w:rtl w:val="true"/>
        </w:rPr>
        <w:t>الإفراطُ فِی المَلامَةِ</w:t>
      </w:r>
      <w:bookmarkEnd w:id="1013"/>
    </w:p>
    <w:p>
      <w:pPr>
        <w:pStyle w:val="Heading6"/>
        <w:numPr>
          <w:ilvl w:val="5"/>
          <w:numId w:val="1"/>
        </w:numPr>
        <w:rPr/>
      </w:pPr>
      <w:bookmarkStart w:id="1014" w:name="__RefHeading___Toc14605114_73709187"/>
      <w:bookmarkStart w:id="1015" w:name="_Toc418"/>
      <w:bookmarkEnd w:id="1014"/>
      <w:r>
        <w:rPr/>
        <w:t>3539</w:t>
      </w:r>
      <w:r>
        <w:rPr>
          <w:rtl w:val="true"/>
        </w:rPr>
        <w:t xml:space="preserve"> - </w:t>
      </w:r>
      <w:r>
        <w:rPr>
          <w:rtl w:val="true"/>
        </w:rPr>
        <w:t>زیاده روی در سرزنش کردن</w:t>
      </w:r>
      <w:bookmarkEnd w:id="1015"/>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الإفراطُ فی المَلامَةِ یَشُبُّ نارَ اللَّجاجَةِ </w:t>
      </w:r>
      <w:r>
        <w:rPr>
          <w:rFonts w:eastAsia="Amiri" w:cs="Amiri" w:ascii="Amiri" w:hAnsi="Amiri"/>
          <w:color w:val="111111"/>
          <w:sz w:val="28"/>
          <w:szCs w:val="28"/>
          <w:rtl w:val="true"/>
          <w:lang w:bidi="ar-SA"/>
        </w:rPr>
        <w:t xml:space="preserve">. </w:t>
      </w:r>
      <w:r>
        <w:rPr>
          <w:rStyle w:val="FootnoteAnchor"/>
          <w:rtl w:val="true"/>
        </w:rPr>
        <w:footnoteReference w:id="14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أن تُکرِّرَ العَتبَ ؛ فإنّ ذلکَ یُغری بالذَّنبِ ، و یُهَوِّنُ العَتبَ </w:t>
      </w:r>
      <w:r>
        <w:rPr>
          <w:rFonts w:eastAsia="Amiri" w:cs="Amiri" w:ascii="Amiri" w:hAnsi="Amiri"/>
          <w:color w:val="111111"/>
          <w:sz w:val="28"/>
          <w:szCs w:val="28"/>
          <w:rtl w:val="true"/>
          <w:lang w:bidi="ar-SA"/>
        </w:rPr>
        <w:t xml:space="preserve">. </w:t>
      </w:r>
      <w:r>
        <w:rPr>
          <w:rStyle w:val="FootnoteAnchor"/>
          <w:rtl w:val="true"/>
        </w:rPr>
        <w:footnoteReference w:id="15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تُکثِرَنَّ العِتابَ ؛ فإنّهُ یُورِثُ الضَّغینَةَ ، و یَدعو إلَی البَغضاءِ </w:t>
      </w:r>
      <w:r>
        <w:rPr>
          <w:rFonts w:eastAsia="Amiri" w:cs="Amiri" w:ascii="Amiri" w:hAnsi="Amiri"/>
          <w:color w:val="111111"/>
          <w:sz w:val="28"/>
          <w:szCs w:val="28"/>
          <w:rtl w:val="true"/>
          <w:lang w:bidi="ar-SA"/>
        </w:rPr>
        <w:t xml:space="preserve">. </w:t>
      </w:r>
      <w:r>
        <w:rPr>
          <w:rStyle w:val="FootnoteAnchor"/>
          <w:rtl w:val="true"/>
        </w:rPr>
        <w:footnoteReference w:id="15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کَثرَةُ العِتابِ تُؤذِنُ بالارتیابِ </w:t>
      </w:r>
      <w:r>
        <w:rPr>
          <w:rFonts w:eastAsia="Amiri" w:cs="Amiri" w:ascii="Amiri" w:hAnsi="Amiri"/>
          <w:color w:val="111111"/>
          <w:sz w:val="28"/>
          <w:szCs w:val="28"/>
          <w:rtl w:val="true"/>
          <w:lang w:bidi="ar-SA"/>
        </w:rPr>
        <w:t xml:space="preserve">. </w:t>
      </w:r>
      <w:r>
        <w:rPr>
          <w:rStyle w:val="FootnoteAnchor"/>
          <w:rtl w:val="true"/>
        </w:rPr>
        <w:footnoteReference w:id="1502"/>
      </w:r>
    </w:p>
    <w:p>
      <w:pPr>
        <w:pStyle w:val="BookText"/>
        <w:rPr/>
      </w:pPr>
      <w:r>
        <w:rPr>
          <w:rFonts w:eastAsia="Times New Roman" w:cs="Times New Roman" w:ascii="Times New Roman" w:hAnsi="Times New Roman"/>
          <w:color w:val="111111"/>
          <w:sz w:val="28"/>
          <w:szCs w:val="28"/>
          <w:lang w:val="en-US" w:bidi="en-US"/>
        </w:rPr>
        <w:t>3539</w:t>
      </w:r>
    </w:p>
    <w:p>
      <w:pPr>
        <w:pStyle w:val="BookText"/>
        <w:rPr/>
      </w:pPr>
      <w:r>
        <w:rPr>
          <w:rFonts w:ascii="IRNazanin" w:hAnsi="IRNazanin" w:eastAsia="IRNazanin"/>
          <w:color w:val="111111"/>
          <w:sz w:val="28"/>
          <w:sz w:val="28"/>
          <w:szCs w:val="28"/>
          <w:rtl w:val="true"/>
          <w:lang w:bidi="fa-IR"/>
        </w:rPr>
        <w:t>زیاده روی در سرزنش کردن</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 روی در سرزنش، آتش لجاجت را شعله 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سرزنش کردنهای مکرّر بپرهیز؛ زیرا این کار بر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خلافکاری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می کند و سرزنش را بی ارزش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سرزنش مکن؛ زیرا این کار کینه به بار می آورد و به دشمنی و نفرت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سرزنشِ زیاد، باعث شکّ و بدگمانی می شود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322</w:t>
      </w:r>
      <w:bookmarkStart w:id="1016" w:name="pg11929_104347"/>
    </w:p>
    <w:p>
      <w:pPr>
        <w:pStyle w:val="Heading2"/>
        <w:numPr>
          <w:ilvl w:val="1"/>
          <w:numId w:val="1"/>
        </w:numPr>
        <w:rPr/>
      </w:pPr>
      <w:bookmarkStart w:id="1017" w:name="__RefHeading___Toc14605116_73709187"/>
      <w:bookmarkStart w:id="1018" w:name="_Toc419"/>
      <w:bookmarkEnd w:id="1016"/>
      <w:bookmarkEnd w:id="1017"/>
      <w:r>
        <w:rPr>
          <w:rtl w:val="true"/>
        </w:rPr>
        <w:t>حرف المیم</w:t>
      </w:r>
      <w:bookmarkEnd w:id="1018"/>
    </w:p>
    <w:p>
      <w:pPr>
        <w:pStyle w:val="Heading3"/>
        <w:numPr>
          <w:ilvl w:val="2"/>
          <w:numId w:val="1"/>
        </w:numPr>
        <w:rPr/>
      </w:pPr>
      <w:bookmarkStart w:id="1019" w:name="__RefHeading___Toc14605118_73709187"/>
      <w:bookmarkStart w:id="1020" w:name="_Toc420"/>
      <w:bookmarkEnd w:id="1019"/>
      <w:r>
        <w:rPr>
          <w:rtl w:val="true"/>
        </w:rPr>
        <w:t>اشاره</w:t>
      </w:r>
      <w:bookmarkEnd w:id="1020"/>
    </w:p>
    <w:p>
      <w:pPr>
        <w:pStyle w:val="BookText"/>
        <w:rPr/>
      </w:pPr>
      <w:r>
        <w:rPr>
          <w:rFonts w:ascii="IRNazanin" w:hAnsi="IRNazanin" w:eastAsia="IRNazanin"/>
          <w:color w:val="111111"/>
          <w:sz w:val="28"/>
          <w:sz w:val="28"/>
          <w:szCs w:val="28"/>
          <w:rtl w:val="true"/>
          <w:lang w:bidi="fa-IR"/>
        </w:rPr>
        <w:t xml:space="preserve">الأمثال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مجسّمه و نقّاشی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الامتحان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المروءة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المِزاح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شوخی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التَّمَلُّق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چاپلوسی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المَلائکة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المَلَکوت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مَلَکوت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الإملاء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دهی خدا</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الاستِمناء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ارضایی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المـال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دارایی</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324</w:t>
      </w:r>
      <w:bookmarkStart w:id="1021" w:name="pg11929_104349"/>
    </w:p>
    <w:p>
      <w:pPr>
        <w:pStyle w:val="Heading3"/>
        <w:numPr>
          <w:ilvl w:val="2"/>
          <w:numId w:val="1"/>
        </w:numPr>
        <w:rPr/>
      </w:pPr>
      <w:bookmarkStart w:id="1022" w:name="__RefHeading___Toc14605120_73709187"/>
      <w:bookmarkStart w:id="1023" w:name="_Toc421"/>
      <w:bookmarkEnd w:id="1021"/>
      <w:bookmarkEnd w:id="1022"/>
      <w:r>
        <w:rPr/>
        <w:t>480</w:t>
      </w:r>
      <w:r>
        <w:rPr>
          <w:rtl w:val="true"/>
        </w:rPr>
        <w:t xml:space="preserve"> - </w:t>
      </w:r>
      <w:r>
        <w:rPr>
          <w:rtl w:val="true"/>
        </w:rPr>
        <w:t>الأمثال</w:t>
      </w:r>
      <w:bookmarkEnd w:id="1023"/>
    </w:p>
    <w:p>
      <w:pPr>
        <w:pStyle w:val="Heading4"/>
        <w:numPr>
          <w:ilvl w:val="3"/>
          <w:numId w:val="1"/>
        </w:numPr>
        <w:rPr/>
      </w:pPr>
      <w:bookmarkStart w:id="1024" w:name="__RefHeading___Toc14605122_73709187"/>
      <w:bookmarkStart w:id="1025" w:name="_Toc422"/>
      <w:bookmarkEnd w:id="1024"/>
      <w:r>
        <w:rPr/>
        <w:t>480</w:t>
      </w:r>
      <w:r>
        <w:rPr>
          <w:rtl w:val="true"/>
        </w:rPr>
        <w:t xml:space="preserve"> - </w:t>
      </w:r>
      <w:r>
        <w:rPr>
          <w:rtl w:val="true"/>
        </w:rPr>
        <w:t>مثل ها</w:t>
      </w:r>
      <w:bookmarkEnd w:id="1025"/>
    </w:p>
    <w:p>
      <w:pPr>
        <w:pStyle w:val="Heading5"/>
        <w:numPr>
          <w:ilvl w:val="4"/>
          <w:numId w:val="1"/>
        </w:numPr>
        <w:rPr/>
      </w:pPr>
      <w:bookmarkStart w:id="1026" w:name="__RefHeading___Toc14605124_73709187"/>
      <w:bookmarkStart w:id="1027" w:name="_Toc423"/>
      <w:bookmarkEnd w:id="1026"/>
      <w:r>
        <w:rPr>
          <w:rtl w:val="true"/>
        </w:rPr>
        <w:t>اشاره</w:t>
      </w:r>
      <w:bookmarkEnd w:id="1027"/>
    </w:p>
    <w:p>
      <w:pPr>
        <w:pStyle w:val="BookText"/>
        <w:rPr/>
      </w:pPr>
      <w:r>
        <w:rPr>
          <w:rStyle w:val="FootnoteAnchor"/>
          <w:rtl w:val="true"/>
        </w:rPr>
        <w:footnoteReference w:id="1503"/>
      </w:r>
      <w:r>
        <w:rPr>
          <w:rStyle w:val="FootnoteAnchor"/>
          <w:rtl w:val="true"/>
        </w:rPr>
        <w:footnoteReference w:id="1504"/>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325</w:t>
      </w:r>
      <w:bookmarkStart w:id="1028" w:name="pg11929_104350"/>
    </w:p>
    <w:p>
      <w:pPr>
        <w:pStyle w:val="Heading5"/>
        <w:numPr>
          <w:ilvl w:val="4"/>
          <w:numId w:val="1"/>
        </w:numPr>
        <w:rPr/>
      </w:pPr>
      <w:bookmarkStart w:id="1029" w:name="__RefHeading___Toc14605126_73709187"/>
      <w:bookmarkStart w:id="1030" w:name="_Toc424"/>
      <w:bookmarkEnd w:id="1028"/>
      <w:bookmarkEnd w:id="1029"/>
      <w:r>
        <w:rPr/>
        <w:t>3540</w:t>
      </w:r>
      <w:r>
        <w:rPr>
          <w:rtl w:val="true"/>
        </w:rPr>
        <w:t xml:space="preserve"> - </w:t>
      </w:r>
      <w:r>
        <w:rPr>
          <w:rtl w:val="true"/>
        </w:rPr>
        <w:t>الأمثالُ</w:t>
      </w:r>
      <w:bookmarkEnd w:id="1030"/>
    </w:p>
    <w:p>
      <w:pPr>
        <w:pStyle w:val="Heading6"/>
        <w:numPr>
          <w:ilvl w:val="5"/>
          <w:numId w:val="1"/>
        </w:numPr>
        <w:rPr/>
      </w:pPr>
      <w:bookmarkStart w:id="1031" w:name="__RefHeading___Toc14605128_73709187"/>
      <w:bookmarkStart w:id="1032" w:name="_Toc425"/>
      <w:bookmarkEnd w:id="1031"/>
      <w:r>
        <w:rPr/>
        <w:t>3540</w:t>
      </w:r>
      <w:r>
        <w:rPr>
          <w:rtl w:val="true"/>
        </w:rPr>
        <w:t xml:space="preserve"> - </w:t>
      </w:r>
      <w:r>
        <w:rPr>
          <w:rtl w:val="true"/>
        </w:rPr>
        <w:t>مَثل ها و نمونه ها</w:t>
      </w:r>
      <w:bookmarkEnd w:id="103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تِلْکَ الْأَمْثَالُ نَضْرِبُهَا لِلنَّاسِ وَ مَا یَعْقِلُهَا إِلاَّ الْعَالِمُونَ</w:t>
      </w:r>
      <w:r>
        <w:rPr>
          <w:rFonts w:eastAsia="Amiri" w:cs="Amiri" w:ascii="Amiri" w:hAnsi="Amiri"/>
          <w:color w:val="111111"/>
          <w:sz w:val="28"/>
          <w:szCs w:val="28"/>
          <w:rtl w:val="true"/>
          <w:lang w:bidi="ar-SA"/>
        </w:rPr>
        <w:t xml:space="preserve">» . </w:t>
      </w:r>
      <w:r>
        <w:rPr>
          <w:rStyle w:val="FootnoteAnchor"/>
          <w:rtl w:val="true"/>
        </w:rPr>
        <w:footnoteReference w:id="1505"/>
      </w:r>
    </w:p>
    <w:p>
      <w:pPr>
        <w:pStyle w:val="BookText"/>
        <w:rPr/>
      </w:pPr>
      <w:r>
        <w:rPr>
          <w:rFonts w:ascii="Amiri" w:hAnsi="Amiri" w:eastAsia="Amiri" w:cs="Amiri"/>
          <w:color w:val="111111"/>
          <w:sz w:val="28"/>
          <w:sz w:val="28"/>
          <w:szCs w:val="28"/>
          <w:rtl w:val="true"/>
          <w:lang w:bidi="ar-SA"/>
        </w:rPr>
        <w:t>وَ لَقَدْ صَرَّفْنَا لِلنَّاسِ فِی هذَا الْقُرْآنِ مِنْ کُلِّ مَثَلٍ فَأَبَی أَکْثَرُ النَّاسِ إِلاَّ کُفُورَا</w:t>
      </w:r>
      <w:r>
        <w:rPr>
          <w:rFonts w:eastAsia="Amiri" w:cs="Amiri" w:ascii="Amiri" w:hAnsi="Amiri"/>
          <w:color w:val="111111"/>
          <w:sz w:val="28"/>
          <w:szCs w:val="28"/>
          <w:rtl w:val="true"/>
          <w:lang w:bidi="ar-SA"/>
        </w:rPr>
        <w:t xml:space="preserve">» . </w:t>
      </w:r>
      <w:r>
        <w:rPr>
          <w:rStyle w:val="FootnoteAnchor"/>
          <w:rtl w:val="true"/>
        </w:rPr>
        <w:footnoteReference w:id="1506"/>
      </w:r>
    </w:p>
    <w:p>
      <w:pPr>
        <w:pStyle w:val="BookText"/>
        <w:rPr/>
      </w:pPr>
      <w:r>
        <w:rPr>
          <w:rFonts w:ascii="Amiri" w:hAnsi="Amiri" w:eastAsia="Amiri" w:cs="Amiri"/>
          <w:color w:val="111111"/>
          <w:sz w:val="28"/>
          <w:sz w:val="28"/>
          <w:szCs w:val="28"/>
          <w:rtl w:val="true"/>
          <w:lang w:bidi="ar-SA"/>
        </w:rPr>
        <w:t xml:space="preserve">وَ لَقَدْ صَرَّفْنَا فِی هذا الْقُرْآنِ لِلنَّاسِ مِنْ کُلِّ مَثَلٍ وَ کَانَ الاْءِنْسَانُ أَکْثَرَ شَیْءٍ جَدَلاًَ </w:t>
      </w:r>
      <w:r>
        <w:rPr>
          <w:rFonts w:eastAsia="Amiri" w:cs="Amiri" w:ascii="Amiri" w:hAnsi="Amiri"/>
          <w:color w:val="111111"/>
          <w:sz w:val="28"/>
          <w:szCs w:val="28"/>
          <w:rtl w:val="true"/>
          <w:lang w:bidi="ar-SA"/>
        </w:rPr>
        <w:t xml:space="preserve">» . </w:t>
      </w:r>
      <w:r>
        <w:rPr>
          <w:rStyle w:val="FootnoteAnchor"/>
          <w:rtl w:val="true"/>
        </w:rPr>
        <w:footnoteReference w:id="1507"/>
      </w:r>
    </w:p>
    <w:p>
      <w:pPr>
        <w:pStyle w:val="BookText"/>
        <w:rPr/>
      </w:pPr>
      <w:r>
        <w:rPr>
          <w:rFonts w:ascii="Amiri" w:hAnsi="Amiri" w:eastAsia="Amiri" w:cs="Amiri"/>
          <w:color w:val="111111"/>
          <w:sz w:val="28"/>
          <w:sz w:val="28"/>
          <w:szCs w:val="28"/>
          <w:rtl w:val="true"/>
          <w:lang w:bidi="ar-SA"/>
        </w:rPr>
        <w:t>وَ لَقَدْ أَنْزَلْنَا إِلَیْکُمْ آیَاتٍ مُبَیِّنَاتٍ وَمَثَلاً مِنَ الَّذِینَ خَلَوْا مِنْ قَبْلِکُمْ وَ مَوْعِظَةً لِلْمُتَّقِینَ</w:t>
      </w:r>
      <w:r>
        <w:rPr>
          <w:rFonts w:eastAsia="Amiri" w:cs="Amiri" w:ascii="Amiri" w:hAnsi="Amiri"/>
          <w:color w:val="111111"/>
          <w:sz w:val="28"/>
          <w:szCs w:val="28"/>
          <w:rtl w:val="true"/>
          <w:lang w:bidi="ar-SA"/>
        </w:rPr>
        <w:t xml:space="preserve">» . </w:t>
      </w:r>
      <w:r>
        <w:rPr>
          <w:rStyle w:val="FootnoteAnchor"/>
          <w:rtl w:val="true"/>
        </w:rPr>
        <w:footnoteReference w:id="150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آلهـ لَمّا سُئلَ عَن صُحُفِ إبراهیمَ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أمثالاً کُلُّها </w:t>
      </w:r>
      <w:r>
        <w:rPr>
          <w:rFonts w:eastAsia="Amiri" w:cs="Amiri" w:ascii="Amiri" w:hAnsi="Amiri"/>
          <w:color w:val="111111"/>
          <w:sz w:val="28"/>
          <w:szCs w:val="28"/>
          <w:rtl w:val="true"/>
          <w:lang w:bidi="ar-SA"/>
        </w:rPr>
        <w:t xml:space="preserve">. </w:t>
      </w:r>
      <w:r>
        <w:rPr>
          <w:rStyle w:val="FootnoteAnchor"/>
          <w:rtl w:val="true"/>
        </w:rPr>
        <w:footnoteReference w:id="150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اُوصِیکُم عِبادَ اللّهِ بتَقوی اللّهِ الّذی ضَربَ الأمثالَ ، و وَقَّتَ لَکُمُ الآجالَ </w:t>
      </w:r>
      <w:r>
        <w:rPr>
          <w:rFonts w:eastAsia="Amiri" w:cs="Amiri" w:ascii="Amiri" w:hAnsi="Amiri"/>
          <w:color w:val="111111"/>
          <w:sz w:val="28"/>
          <w:szCs w:val="28"/>
          <w:rtl w:val="true"/>
          <w:lang w:bidi="ar-SA"/>
        </w:rPr>
        <w:t xml:space="preserve">. </w:t>
      </w:r>
      <w:r>
        <w:rPr>
          <w:rStyle w:val="FootnoteAnchor"/>
          <w:rtl w:val="true"/>
        </w:rPr>
        <w:footnoteReference w:id="1510"/>
      </w:r>
    </w:p>
    <w:p>
      <w:pPr>
        <w:pStyle w:val="BookText"/>
        <w:rPr/>
      </w:pPr>
      <w:r>
        <w:rPr>
          <w:rFonts w:eastAsia="Times New Roman" w:cs="Times New Roman" w:ascii="Times New Roman" w:hAnsi="Times New Roman"/>
          <w:color w:val="111111"/>
          <w:sz w:val="28"/>
          <w:szCs w:val="28"/>
          <w:lang w:val="en-US" w:bidi="en-US"/>
        </w:rPr>
        <w:t>3540</w:t>
      </w:r>
    </w:p>
    <w:p>
      <w:pPr>
        <w:pStyle w:val="BookText"/>
        <w:rPr/>
      </w:pPr>
      <w:r>
        <w:rPr>
          <w:rFonts w:ascii="IRNazanin" w:hAnsi="IRNazanin" w:eastAsia="IRNazanin"/>
          <w:color w:val="111111"/>
          <w:sz w:val="28"/>
          <w:sz w:val="28"/>
          <w:szCs w:val="28"/>
          <w:rtl w:val="true"/>
          <w:lang w:bidi="fa-IR"/>
        </w:rPr>
        <w:t>مَثل ها و نمونه ها</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مَثل ها را برای مردم می زنیم،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دانشوران آنها را درنمی 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براستی در این قرآن از هر گونه مَثَلی، گوناگون آوردیم ولی بیشتر مردم جز سَرِ انکار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براستی در این قرآن، برای مردم از هر گونه مَثَلی آوردیم،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بیش از هر چیز سَرِ جدال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به سوی شما آیاتی روشنگر و مَثَلی از کسانی که پیش از شما روزگار به سر برده اند و موعظه ای برای اهل تقوا فرود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وقتی سؤال شد صحف ابراهیم چه بوده است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مَثَل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پروا داشتن از خدایی سفارش می کنم که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امّت های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ها زده و مدّت عمرتان را تعیین کرده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326</w:t>
      </w:r>
      <w:bookmarkStart w:id="1033" w:name="pg11929_104351"/>
    </w:p>
    <w:p>
      <w:pPr>
        <w:pStyle w:val="BookText"/>
        <w:rPr/>
      </w:pPr>
      <w:bookmarkEnd w:id="1033"/>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ضُروبُ الأمثالِ تُضرَبُ لاُِولی النُّهی و الألبابِ </w:t>
      </w:r>
      <w:r>
        <w:rPr>
          <w:rFonts w:eastAsia="Amiri" w:cs="Amiri" w:ascii="Amiri" w:hAnsi="Amiri"/>
          <w:color w:val="111111"/>
          <w:sz w:val="28"/>
          <w:szCs w:val="28"/>
          <w:rtl w:val="true"/>
          <w:lang w:bidi="ar-SA"/>
        </w:rPr>
        <w:t xml:space="preserve">. </w:t>
      </w:r>
      <w:r>
        <w:rPr>
          <w:rStyle w:val="FootnoteAnchor"/>
          <w:rtl w:val="true"/>
        </w:rPr>
        <w:footnoteReference w:id="15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لأهلِ الاعتِبارِ تُضرَبُ الأمثالُ </w:t>
      </w:r>
      <w:r>
        <w:rPr>
          <w:rFonts w:eastAsia="Amiri" w:cs="Amiri" w:ascii="Amiri" w:hAnsi="Amiri"/>
          <w:color w:val="111111"/>
          <w:sz w:val="28"/>
          <w:szCs w:val="28"/>
          <w:rtl w:val="true"/>
          <w:lang w:bidi="ar-SA"/>
        </w:rPr>
        <w:t xml:space="preserve">. </w:t>
      </w:r>
      <w:r>
        <w:rPr>
          <w:rStyle w:val="FootnoteAnchor"/>
          <w:rtl w:val="true"/>
        </w:rPr>
        <w:footnoteReference w:id="15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لِلاعتِبارِ تُضرَبُ الأمثالُ </w:t>
      </w:r>
      <w:r>
        <w:rPr>
          <w:rFonts w:eastAsia="Amiri" w:cs="Amiri" w:ascii="Amiri" w:hAnsi="Amiri"/>
          <w:color w:val="111111"/>
          <w:sz w:val="28"/>
          <w:szCs w:val="28"/>
          <w:rtl w:val="true"/>
          <w:lang w:bidi="ar-SA"/>
        </w:rPr>
        <w:t xml:space="preserve">. </w:t>
      </w:r>
      <w:r>
        <w:rPr>
          <w:rStyle w:val="FootnoteAnchor"/>
          <w:rtl w:val="true"/>
        </w:rPr>
        <w:footnoteReference w:id="15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بَعَثَ إلَی الجِنِّ و الإنسِ رُسُلَهُ ، لِیَکشِفوا لَهُم عَن غِطائها ، و لِیُحَذِّروهُم مِن ضَرّائها ، و لِیَضرِبوا لَهُم أمثالَها </w:t>
      </w:r>
      <w:r>
        <w:rPr>
          <w:rFonts w:eastAsia="Amiri" w:cs="Amiri" w:ascii="Amiri" w:hAnsi="Amiri"/>
          <w:color w:val="111111"/>
          <w:sz w:val="28"/>
          <w:szCs w:val="28"/>
          <w:rtl w:val="true"/>
          <w:lang w:bidi="ar-SA"/>
        </w:rPr>
        <w:t xml:space="preserve">. </w:t>
      </w:r>
      <w:r>
        <w:rPr>
          <w:rStyle w:val="FootnoteAnchor"/>
          <w:rtl w:val="true"/>
        </w:rPr>
        <w:footnoteReference w:id="151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فَیا لَها أمثالاً صائبَةً ، و مَواعِظَ شافِیةً ، لَو صادَفَت قلُوبا زاکِیَةً ، و أسماعا واعِیَةً ، و آراءً عازِمَةً ، و ألبابا حازِمَةً </w:t>
      </w:r>
      <w:r>
        <w:rPr>
          <w:rFonts w:eastAsia="Amiri" w:cs="Amiri" w:ascii="Amiri" w:hAnsi="Amiri"/>
          <w:color w:val="111111"/>
          <w:sz w:val="28"/>
          <w:szCs w:val="28"/>
          <w:rtl w:val="true"/>
          <w:lang w:bidi="ar-SA"/>
        </w:rPr>
        <w:t xml:space="preserve">! </w:t>
      </w:r>
      <w:r>
        <w:rPr>
          <w:rStyle w:val="FootnoteAnchor"/>
          <w:rtl w:val="true"/>
        </w:rPr>
        <w:footnoteReference w:id="1515"/>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انواع مثل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خداوندانِ خِرد و صاحبدلان زده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ها ، برای عبرت آموزان زده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ها ، برای درس گرفتن زده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فرستادگان خود را به سوی جنّ و انس فرستاد، تا برای آنها پرده از روی دنیا بردارند و نسبت به بدی ها و سختی هایش به آنان هشدار دهند و از دنیا برایشان مثل ها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 که چه مثل های درست و پندهای شفابخشی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دل هایی پاک و گوشهایی شنوا و اندیشه هایی استوار و خردهایی محکم و دوراندیش، برخورد کنند</w:t>
      </w:r>
      <w:r>
        <w:rPr>
          <w:rFonts w:eastAsia="IRNazanin" w:cs="IRNazanin"/>
          <w:color w:val="111111"/>
          <w:sz w:val="28"/>
          <w:szCs w:val="28"/>
          <w:rtl w:val="true"/>
          <w:lang w:bidi="fa-IR"/>
        </w:rPr>
        <w:t>.</w:t>
      </w:r>
    </w:p>
    <w:p>
      <w:pPr>
        <w:pStyle w:val="Heading5"/>
        <w:numPr>
          <w:ilvl w:val="4"/>
          <w:numId w:val="1"/>
        </w:numPr>
        <w:rPr/>
      </w:pPr>
      <w:bookmarkStart w:id="1034" w:name="__RefHeading___Toc14605130_73709187"/>
      <w:bookmarkStart w:id="1035" w:name="_Toc426"/>
      <w:bookmarkEnd w:id="1034"/>
      <w:r>
        <w:rPr/>
        <w:t>3541</w:t>
      </w:r>
      <w:r>
        <w:rPr>
          <w:rtl w:val="true"/>
        </w:rPr>
        <w:t xml:space="preserve"> - </w:t>
      </w:r>
      <w:r>
        <w:rPr>
          <w:rtl w:val="true"/>
        </w:rPr>
        <w:t>حُکمُ الأمثالِ</w:t>
      </w:r>
      <w:bookmarkEnd w:id="1035"/>
    </w:p>
    <w:p>
      <w:pPr>
        <w:pStyle w:val="Heading6"/>
        <w:numPr>
          <w:ilvl w:val="5"/>
          <w:numId w:val="1"/>
        </w:numPr>
        <w:rPr/>
      </w:pPr>
      <w:bookmarkStart w:id="1036" w:name="__RefHeading___Toc14605132_73709187"/>
      <w:bookmarkStart w:id="1037" w:name="_Toc427"/>
      <w:bookmarkEnd w:id="1036"/>
      <w:r>
        <w:rPr/>
        <w:t>3541</w:t>
      </w:r>
      <w:r>
        <w:rPr>
          <w:rtl w:val="true"/>
        </w:rPr>
        <w:t xml:space="preserve"> - </w:t>
      </w:r>
      <w:r>
        <w:rPr>
          <w:rtl w:val="true"/>
        </w:rPr>
        <w:t>حُکم همانندها</w:t>
      </w:r>
      <w:bookmarkEnd w:id="103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یُساوی ما مَضی مِن دُنیاکُم هذهِ بأهدابِ </w:t>
      </w:r>
      <w:r>
        <w:rPr>
          <w:rStyle w:val="FootnoteAnchor"/>
          <w:rtl w:val="true"/>
        </w:rPr>
        <w:footnoteReference w:id="1516"/>
      </w:r>
      <w:r>
        <w:rPr>
          <w:rFonts w:ascii="Amiri" w:hAnsi="Amiri" w:eastAsia="Amiri" w:cs="Amiri"/>
          <w:color w:val="111111"/>
          <w:sz w:val="28"/>
          <w:sz w:val="28"/>
          <w:szCs w:val="28"/>
          <w:rtl w:val="true"/>
          <w:lang w:bidi="ar-SA"/>
        </w:rPr>
        <w:t xml:space="preserve">بُردِی هذا ، و لَما بَقِیَ مِنها أشبَهُ بما مَضی مِن الماءِ بالماءِ </w:t>
      </w:r>
      <w:r>
        <w:rPr>
          <w:rFonts w:eastAsia="Amiri" w:cs="Amiri" w:ascii="Amiri" w:hAnsi="Amiri"/>
          <w:color w:val="111111"/>
          <w:sz w:val="28"/>
          <w:szCs w:val="28"/>
          <w:rtl w:val="true"/>
          <w:lang w:bidi="ar-SA"/>
        </w:rPr>
        <w:t xml:space="preserve">. </w:t>
      </w:r>
      <w:r>
        <w:rPr>
          <w:rStyle w:val="FootnoteAnchor"/>
          <w:rtl w:val="true"/>
        </w:rPr>
        <w:footnoteReference w:id="151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الاُمورَ إذا اشتَبَهَت اعتُبِرَ آخِرُها بأوَّلِها </w:t>
      </w:r>
      <w:r>
        <w:rPr>
          <w:rFonts w:eastAsia="Amiri" w:cs="Amiri" w:ascii="Amiri" w:hAnsi="Amiri"/>
          <w:color w:val="111111"/>
          <w:sz w:val="28"/>
          <w:szCs w:val="28"/>
          <w:rtl w:val="true"/>
          <w:lang w:bidi="ar-SA"/>
        </w:rPr>
        <w:t xml:space="preserve">. </w:t>
      </w:r>
      <w:r>
        <w:rPr>
          <w:rStyle w:val="FootnoteAnchor"/>
          <w:rtl w:val="true"/>
        </w:rPr>
        <w:footnoteReference w:id="1518"/>
      </w:r>
    </w:p>
    <w:p>
      <w:pPr>
        <w:pStyle w:val="BookText"/>
        <w:rPr/>
      </w:pPr>
      <w:r>
        <w:rPr>
          <w:rFonts w:eastAsia="Times New Roman" w:cs="Times New Roman" w:ascii="Times New Roman" w:hAnsi="Times New Roman"/>
          <w:color w:val="111111"/>
          <w:sz w:val="28"/>
          <w:szCs w:val="28"/>
          <w:lang w:val="en-US" w:bidi="en-US"/>
        </w:rPr>
        <w:t>3541</w:t>
      </w:r>
    </w:p>
    <w:p>
      <w:pPr>
        <w:pStyle w:val="BookText"/>
        <w:rPr/>
      </w:pPr>
      <w:r>
        <w:rPr>
          <w:rFonts w:ascii="IRNazanin" w:hAnsi="IRNazanin" w:eastAsia="IRNazanin"/>
          <w:color w:val="111111"/>
          <w:sz w:val="28"/>
          <w:sz w:val="28"/>
          <w:szCs w:val="28"/>
          <w:rtl w:val="true"/>
          <w:lang w:bidi="fa-IR"/>
        </w:rPr>
        <w:t>حُکم همانندها</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آنچه از این دنیای شما گذشته، با کناره ها و ریشه های این بُرد من برابری نمی کند و شباهت آنچه از آن باقی مانده با آنچه گذشته، از شباهت آب به آب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کارها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 پایان آنها با آغازشان سنجیده می شود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عنه علیه السلامـ لابنهِ الحسنِ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علی ما لَم یَکُن بما قَد کانَ ؛ فإنّ الاُمورَ أشباهٌ </w:t>
      </w:r>
      <w:r>
        <w:rPr>
          <w:rFonts w:eastAsia="Amiri" w:cs="Amiri" w:ascii="Amiri" w:hAnsi="Amiri"/>
          <w:color w:val="111111"/>
          <w:sz w:val="28"/>
          <w:szCs w:val="28"/>
          <w:rtl w:val="true"/>
          <w:lang w:bidi="ar-SA"/>
        </w:rPr>
        <w:t xml:space="preserve">. </w:t>
      </w:r>
      <w:r>
        <w:rPr>
          <w:rStyle w:val="FootnoteAnchor"/>
          <w:rtl w:val="true"/>
        </w:rPr>
        <w:footnoteReference w:id="15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دَعاکَ القُرآنُ إلی خَلّةٍ جَمیلَةٍ فخُذْ نَفسَکَ بأمثالِها </w:t>
      </w:r>
      <w:r>
        <w:rPr>
          <w:rFonts w:eastAsia="Amiri" w:cs="Amiri" w:ascii="Amiri" w:hAnsi="Amiri"/>
          <w:color w:val="111111"/>
          <w:sz w:val="28"/>
          <w:szCs w:val="28"/>
          <w:rtl w:val="true"/>
          <w:lang w:bidi="ar-SA"/>
        </w:rPr>
        <w:t xml:space="preserve">. </w:t>
      </w:r>
      <w:r>
        <w:rPr>
          <w:rStyle w:val="FootnoteAnchor"/>
          <w:rtl w:val="true"/>
        </w:rPr>
        <w:footnoteReference w:id="15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اِعقِلْ ذلکَ ؛ فإنَّ المِثلَ دَلیلٌ علی شِبهِهِ </w:t>
      </w:r>
      <w:r>
        <w:rPr>
          <w:rFonts w:eastAsia="Amiri" w:cs="Amiri" w:ascii="Amiri" w:hAnsi="Amiri"/>
          <w:color w:val="111111"/>
          <w:sz w:val="28"/>
          <w:szCs w:val="28"/>
          <w:rtl w:val="true"/>
          <w:lang w:bidi="ar-SA"/>
        </w:rPr>
        <w:t xml:space="preserve">. </w:t>
      </w:r>
      <w:r>
        <w:rPr>
          <w:rStyle w:val="FootnoteAnchor"/>
          <w:rtl w:val="true"/>
        </w:rPr>
        <w:footnoteReference w:id="1521"/>
      </w:r>
    </w:p>
    <w:p>
      <w:pPr>
        <w:pStyle w:val="BookText"/>
        <w:rPr/>
      </w:pPr>
      <w:r>
        <w:rPr>
          <w:rFonts w:ascii="Amiri" w:hAnsi="Amiri" w:eastAsia="Amiri" w:cs="Amiri"/>
          <w:color w:val="111111"/>
          <w:sz w:val="28"/>
          <w:sz w:val="28"/>
          <w:szCs w:val="28"/>
          <w:rtl w:val="true"/>
          <w:lang w:bidi="ar-SA"/>
        </w:rPr>
        <w:t>عنه علیه السلامـ فی الخُطبَةِ القاصِعَةِ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عِندَکُمُ الأمثالَ مِن بَأسِ اللّهِ و قَوارِعِهِ ، و أیّامِهِ و وَقائعِهِ ، فلا تَستَبطئوا وَعیدَهُ جَهلاً بأخذِهِ ، و تَهاوُنا ببَطشِهِ ، و یَأسا مِن بَأسِهِ </w:t>
      </w:r>
      <w:r>
        <w:rPr>
          <w:rFonts w:eastAsia="Amiri" w:cs="Amiri" w:ascii="Amiri" w:hAnsi="Amiri"/>
          <w:color w:val="111111"/>
          <w:sz w:val="28"/>
          <w:szCs w:val="28"/>
          <w:rtl w:val="true"/>
          <w:lang w:bidi="ar-SA"/>
        </w:rPr>
        <w:t xml:space="preserve">. </w:t>
      </w:r>
      <w:r>
        <w:rPr>
          <w:rStyle w:val="FootnoteAnchor"/>
          <w:rtl w:val="true"/>
        </w:rPr>
        <w:footnoteReference w:id="1522"/>
      </w:r>
    </w:p>
    <w:p>
      <w:pPr>
        <w:pStyle w:val="BookText"/>
        <w:rPr/>
      </w:pPr>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فاعتَبِروا بحالِ وَلَدِ إسماعیلَ و بَنی إسحاقَ و بَنی إسرائیلَ علیهم السلام ، فما أشَدَّ اعتِدالَ الأحوالِ ، و أقرَبَ اشتِباهَ الأمثالِ </w:t>
      </w:r>
      <w:r>
        <w:rPr>
          <w:rFonts w:eastAsia="Amiri" w:cs="Amiri" w:ascii="Amiri" w:hAnsi="Amiri"/>
          <w:color w:val="111111"/>
          <w:sz w:val="28"/>
          <w:szCs w:val="28"/>
          <w:rtl w:val="true"/>
          <w:lang w:bidi="ar-SA"/>
        </w:rPr>
        <w:t xml:space="preserve">! </w:t>
      </w:r>
      <w:r>
        <w:rPr>
          <w:rStyle w:val="FootnoteAnchor"/>
          <w:rtl w:val="true"/>
        </w:rPr>
        <w:footnoteReference w:id="1523"/>
      </w:r>
    </w:p>
    <w:p>
      <w:pPr>
        <w:pStyle w:val="BookText"/>
        <w:rPr/>
      </w:pPr>
      <w:r>
        <w:rPr>
          <w:rStyle w:val="FootnoteAnchor"/>
          <w:rtl w:val="true"/>
        </w:rPr>
        <w:footnoteReference w:id="15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السلامـ به فرزند بزرگوار خود، حسن علیه السلام ـنوشت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بوده، به آنچه نیست راه بِبَر؛ زیرا که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قرآن ، تو را به خصلت زیبایی فرا خواند، خودت را به همانندهای آن خصلت نیز بیارای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نیک بیندیش؛ که هر نمونه ای دلیل بر همانندِ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خطبه قاصعه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از خشم خدا و بلاهای کشنده او و حوادث و رخدادهایش در اختیار شما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روی بی خبری و نادانی نسبت به مؤاخذه خدا و دست کم گرفتن هجوم او و ایمن پنداشتن خود از کیفرش، وعده عذاب او را دیر نینگارید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نیز در خطبه قاصعه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زادگان اسماعیل و فرزندان اسحاق و فرزندان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 پند گیرید؛ زیرا که همسانیِ بسیاری است میانِ احوال و سرگذشت ها و همانندیِ نزدیکی است میانِ نمونه ها</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328</w:t>
      </w:r>
      <w:bookmarkStart w:id="1038" w:name="pg11929_104353"/>
    </w:p>
    <w:p>
      <w:pPr>
        <w:pStyle w:val="Heading5"/>
        <w:numPr>
          <w:ilvl w:val="4"/>
          <w:numId w:val="1"/>
        </w:numPr>
        <w:rPr/>
      </w:pPr>
      <w:bookmarkStart w:id="1039" w:name="__RefHeading___Toc14605134_73709187"/>
      <w:bookmarkStart w:id="1040" w:name="_Toc428"/>
      <w:bookmarkEnd w:id="1038"/>
      <w:bookmarkEnd w:id="1039"/>
      <w:r>
        <w:rPr/>
        <w:t>3542</w:t>
      </w:r>
      <w:r>
        <w:rPr>
          <w:rtl w:val="true"/>
        </w:rPr>
        <w:t xml:space="preserve"> - </w:t>
      </w:r>
      <w:r>
        <w:rPr>
          <w:rtl w:val="true"/>
        </w:rPr>
        <w:t>مَثَلُ الحَقِّ وَالباطِلِ</w:t>
      </w:r>
      <w:bookmarkEnd w:id="1040"/>
    </w:p>
    <w:p>
      <w:pPr>
        <w:pStyle w:val="Heading6"/>
        <w:numPr>
          <w:ilvl w:val="5"/>
          <w:numId w:val="1"/>
        </w:numPr>
        <w:rPr/>
      </w:pPr>
      <w:bookmarkStart w:id="1041" w:name="__RefHeading___Toc14605136_73709187"/>
      <w:bookmarkStart w:id="1042" w:name="_Toc429"/>
      <w:bookmarkEnd w:id="1041"/>
      <w:r>
        <w:rPr/>
        <w:t>3542</w:t>
      </w:r>
      <w:r>
        <w:rPr>
          <w:rtl w:val="true"/>
        </w:rPr>
        <w:t xml:space="preserve"> - </w:t>
      </w:r>
      <w:r>
        <w:rPr>
          <w:rtl w:val="true"/>
        </w:rPr>
        <w:t>مَثَل حق و باطل</w:t>
      </w:r>
      <w:bookmarkEnd w:id="1042"/>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مِنَ السَّمَاءِ مَاءً فَسَالَتْ أَوْدِیَةٌ بَقَدَرِهَا فَاحْتَمَلَ السَّیْلُ زَبَدَا رَابِیَا وَ مِمَّا یُوقِدُونَ عَلَیْهِ فِی النَّار ابْتِغَاءَ حِلْیَةٍ أَوْ مَتَاعٍ زَبَدٌ مِثْلُهُ کَذلِکَ یَضْرِبُ اللّهُ الْحَقَّ وَ الْبَاطِلَ فَأَمَّا الزَّبَدُ فَیَذْهَبُ جُفَاءً وَ أَمَّا مَا یَنْفَعُ النَّاسَ فَیَمْکُثُ فِی الْأرْضِ کَذلِکَ یَضْرِبُ اللّهُ الْأَمْثَالَ</w:t>
      </w:r>
      <w:r>
        <w:rPr>
          <w:rFonts w:eastAsia="Amiri" w:cs="Amiri" w:ascii="Amiri" w:hAnsi="Amiri"/>
          <w:color w:val="111111"/>
          <w:sz w:val="28"/>
          <w:szCs w:val="28"/>
          <w:rtl w:val="true"/>
          <w:lang w:bidi="ar-SA"/>
        </w:rPr>
        <w:t xml:space="preserve">» . </w:t>
      </w:r>
      <w:r>
        <w:rPr>
          <w:rStyle w:val="FootnoteAnchor"/>
          <w:rtl w:val="true"/>
        </w:rPr>
        <w:footnoteReference w:id="1525"/>
      </w:r>
    </w:p>
    <w:p>
      <w:pPr>
        <w:pStyle w:val="BookText"/>
        <w:rPr/>
      </w:pPr>
      <w:r>
        <w:rPr>
          <w:rStyle w:val="FootnoteAnchor"/>
          <w:rtl w:val="true"/>
        </w:rPr>
        <w:footnoteReference w:id="152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3542</w:t>
      </w:r>
    </w:p>
    <w:p>
      <w:pPr>
        <w:pStyle w:val="BookText"/>
        <w:rPr/>
      </w:pPr>
      <w:r>
        <w:rPr>
          <w:rFonts w:ascii="Amiri" w:hAnsi="Amiri" w:eastAsia="Amiri" w:cs="Amiri"/>
          <w:color w:val="111111"/>
          <w:sz w:val="28"/>
          <w:sz w:val="28"/>
          <w:szCs w:val="28"/>
          <w:rtl w:val="true"/>
          <w:lang w:bidi="ar-SA"/>
        </w:rPr>
        <w:t>مَثَل حق و باطل</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 آبی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رودخانه هایی به اندازه گنجایش خودشان روان شدند و سیل، کفی بلند روی خود برداشت و از آنچه برای به دست آوردن زینتی یا کالایی در آتش می گدازند هم، نظیر آن کفی برمی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حق و باطل را چنین مثل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کف، بیرون افتاده از میان می رود، ولی آنچه به مردم سود می رساند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خداوند مثل ها را می زند</w:t>
      </w:r>
      <w:r>
        <w:rPr>
          <w:rFonts w:eastAsia="IRNazanin" w:cs="IRNazanin"/>
          <w:color w:val="111111"/>
          <w:sz w:val="28"/>
          <w:szCs w:val="28"/>
          <w:rtl w:val="true"/>
          <w:lang w:bidi="fa-IR"/>
        </w:rPr>
        <w:t>».</w:t>
      </w:r>
    </w:p>
    <w:p>
      <w:pPr>
        <w:pStyle w:val="Heading5"/>
        <w:numPr>
          <w:ilvl w:val="4"/>
          <w:numId w:val="1"/>
        </w:numPr>
        <w:rPr/>
      </w:pPr>
      <w:bookmarkStart w:id="1043" w:name="__RefHeading___Toc14605138_73709187"/>
      <w:bookmarkStart w:id="1044" w:name="_Toc430"/>
      <w:bookmarkEnd w:id="1043"/>
      <w:r>
        <w:rPr/>
        <w:t>3543</w:t>
      </w:r>
      <w:r>
        <w:rPr>
          <w:rtl w:val="true"/>
        </w:rPr>
        <w:t xml:space="preserve"> - </w:t>
      </w:r>
      <w:r>
        <w:rPr>
          <w:rtl w:val="true"/>
        </w:rPr>
        <w:t>مَثَلُ الطَّریقِ إلَی اللَّهِ</w:t>
      </w:r>
      <w:bookmarkEnd w:id="1044"/>
    </w:p>
    <w:p>
      <w:pPr>
        <w:pStyle w:val="Heading6"/>
        <w:numPr>
          <w:ilvl w:val="5"/>
          <w:numId w:val="1"/>
        </w:numPr>
        <w:rPr/>
      </w:pPr>
      <w:bookmarkStart w:id="1045" w:name="__RefHeading___Toc14605140_73709187"/>
      <w:bookmarkStart w:id="1046" w:name="_Toc431"/>
      <w:bookmarkEnd w:id="1045"/>
      <w:r>
        <w:rPr/>
        <w:t>3543</w:t>
      </w:r>
      <w:r>
        <w:rPr>
          <w:rtl w:val="true"/>
        </w:rPr>
        <w:t xml:space="preserve"> - </w:t>
      </w:r>
      <w:r>
        <w:rPr>
          <w:rtl w:val="true"/>
        </w:rPr>
        <w:t>مَثَل راه رسیدن به خدا</w:t>
      </w:r>
      <w:bookmarkEnd w:id="104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هذَا صِرَاطِی مُسْتَقِیمَا فَاتَّبِعُوهُ وَ لا تَتَّبِعُوا السُّبُلَ فَتَفَرَّقَ بِکُمْ عَنْ سَبِیلِهِ ذلِکُمْ وَصَّاکُمْ بِهِ لَعَلَّکُمْ تَتَّقُونَ</w:t>
      </w:r>
      <w:r>
        <w:rPr>
          <w:rFonts w:eastAsia="Amiri" w:cs="Amiri" w:ascii="Amiri" w:hAnsi="Amiri"/>
          <w:color w:val="111111"/>
          <w:sz w:val="28"/>
          <w:szCs w:val="28"/>
          <w:rtl w:val="true"/>
          <w:lang w:bidi="ar-SA"/>
        </w:rPr>
        <w:t xml:space="preserve">» . </w:t>
      </w:r>
      <w:r>
        <w:rPr>
          <w:rStyle w:val="FootnoteAnchor"/>
          <w:rtl w:val="true"/>
        </w:rPr>
        <w:footnoteReference w:id="152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ضَربَ مَثَلاً صِراطا مُستَقیما ، علی کَنَفَیِ الصِّراطِ دارانِ لَهُما أبوابٌ مُفَتّحَةٌ ، علَی الأبوابِ سُتورٌ و داعٍ یَدعو علی رأسِ الصِّراطِ ، و داعٍ یَدعو فَوقَهُ ، و اللّهُ یَدعو إلی دارِ السَّلامِ و یِهدی مَن یَشاءُ إلی صِراطٍ مُستَقیمٍ ، و الأبوابُ الّتی علی کَنَفَیِ الصِّراطِ حُدودُ اللّهِ ، فلا یَقَع أحَدٌ فی حُدودِ اللّهِ حتّی یُکشَفَ السِّترُ ، و الّذی یَدعو مِن فَوقِهِ واعِظُ رَبِّهِ </w:t>
      </w:r>
      <w:r>
        <w:rPr>
          <w:rFonts w:eastAsia="Amiri" w:cs="Amiri" w:ascii="Amiri" w:hAnsi="Amiri"/>
          <w:color w:val="111111"/>
          <w:sz w:val="28"/>
          <w:szCs w:val="28"/>
          <w:rtl w:val="true"/>
          <w:lang w:bidi="ar-SA"/>
        </w:rPr>
        <w:t xml:space="preserve">. </w:t>
      </w:r>
      <w:r>
        <w:rPr>
          <w:rStyle w:val="FootnoteAnchor"/>
          <w:rtl w:val="true"/>
        </w:rPr>
        <w:footnoteReference w:id="1528"/>
      </w:r>
    </w:p>
    <w:p>
      <w:pPr>
        <w:pStyle w:val="BookText"/>
        <w:rPr/>
      </w:pPr>
      <w:r>
        <w:rPr>
          <w:rFonts w:eastAsia="Times New Roman" w:cs="Times New Roman" w:ascii="Times New Roman" w:hAnsi="Times New Roman"/>
          <w:color w:val="111111"/>
          <w:sz w:val="28"/>
          <w:szCs w:val="28"/>
          <w:lang w:val="en-US" w:bidi="en-US"/>
        </w:rPr>
        <w:t>3543</w:t>
      </w:r>
    </w:p>
    <w:p>
      <w:pPr>
        <w:pStyle w:val="BookText"/>
        <w:rPr/>
      </w:pPr>
      <w:r>
        <w:rPr>
          <w:rFonts w:ascii="Amiri" w:hAnsi="Amiri" w:eastAsia="Amiri" w:cs="Amiri"/>
          <w:color w:val="111111"/>
          <w:sz w:val="28"/>
          <w:sz w:val="28"/>
          <w:szCs w:val="28"/>
          <w:rtl w:val="true"/>
          <w:lang w:bidi="ar-SA"/>
        </w:rPr>
        <w:t>مَثَل راه رسیدن به خدا</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راهِ راست من؛ پس، از آن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راه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را از راه وی پراکنده می سازد پیروی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آن سفارش کرده است، باشد که تقوا پیشه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راه راستی را مَثَل زده که در دو کناره آن راه، دو خانه است که درهای گشوده دارد، جلوی درها پرده هایی آویزان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آن راه، فراخواننده ای فرا می خواند و در بالای آن راه فراخواننده دیگری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به خانه سلامتی دعوت می کند و هر که را بخواهد به راه راست رهنمون می شود و درهایی که در دو کناره آن راه است، حدود خدا می باشد، پس هیچ کس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خداوند وارد نشود، تا آنکه پرده برداشته شود و آن دعوتگری که از بالای راه دعوت می کند، واعظ پروردگار اوست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 اللّهُ صِراطا مُستَقیما ، و علی جَنبَتَیِ الصِّراطِ سُورانِ فیهِما أبوابٌ مُفَتَّحَةٌ ، و علَی الأبوابِ سُتورٌ مُرخاةٌ ، و علی بابِ الصِّراطِ داعٍ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ادخُلوا الصِّراطَ جَمیعا و لا تَتَفرَّقوا ، و داعٍ یَدعو مِن فَوقِ الصِّراطِ ، فإذا أرادَ الإنسانُ أن یَفتَحَ شَیئا مِن تِلکَ الأبوابِ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تَفتَحْهُ، فإنّکَ إن تَفتَحْهُ تَلِجْهُ ؛ فالصِّراطُ الإسلامُ، و السُّورانِ حُدودُ اللّهِ، و الأبوابُ المُفَتّحَةُ مَحارِمُ اللّهِ ، و ذلکَ الدّاعی علی رأسِ الصِّراطِ کِتابُ اللّهِ ، و الدّاعی مِن فَوقُ واعِظُ اللّهِ تعالی فی قَلبِ کُلِّ مُسلِمٍ </w:t>
      </w:r>
      <w:r>
        <w:rPr>
          <w:rFonts w:eastAsia="Amiri" w:cs="Amiri" w:ascii="Amiri" w:hAnsi="Amiri"/>
          <w:color w:val="111111"/>
          <w:sz w:val="28"/>
          <w:szCs w:val="28"/>
          <w:rtl w:val="true"/>
          <w:lang w:bidi="ar-SA"/>
        </w:rPr>
        <w:t xml:space="preserve">. </w:t>
      </w:r>
      <w:r>
        <w:rPr>
          <w:rStyle w:val="FootnoteAnchor"/>
          <w:rtl w:val="true"/>
        </w:rPr>
        <w:footnoteReference w:id="1529"/>
      </w:r>
    </w:p>
    <w:p>
      <w:pPr>
        <w:pStyle w:val="BookText"/>
        <w:rPr/>
      </w:pP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 رسولُ اللّهِ صلی الله علیه و آله خَطّا بِیَدِهِ،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سبیلُ اللّهِ مُستَقیما ، ثُمّ خَطَّ خُطوطا عن یَمینِ ذلکَ الخَطِّ و عن شِمالِهِ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السُّبُلُ لَیسَ مِنها سَبیلٌ إلاّ علَیهِ شَیطانٌ یَدعو إلَیهِ ،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هذا صِراطِی مُسْتَقیمَا فَاتَّبِعُوهُ و لا تَتَّبِعُوا السُّبُلَ </w:t>
      </w:r>
      <w:r>
        <w:rPr>
          <w:rFonts w:eastAsia="Amiri" w:cs="Amiri" w:ascii="Amiri" w:hAnsi="Amiri"/>
          <w:color w:val="111111"/>
          <w:sz w:val="28"/>
          <w:szCs w:val="28"/>
          <w:rtl w:val="true"/>
          <w:lang w:bidi="ar-SA"/>
        </w:rPr>
        <w:t xml:space="preserve">......... » . </w:t>
      </w:r>
      <w:r>
        <w:rPr>
          <w:rStyle w:val="FootnoteAnchor"/>
          <w:rtl w:val="true"/>
        </w:rPr>
        <w:footnoteReference w:id="1530"/>
      </w:r>
      <w:r>
        <w:rPr>
          <w:rStyle w:val="FootnoteAnchor"/>
          <w:rtl w:val="true"/>
        </w:rPr>
        <w:footnoteReference w:id="1531"/>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راه راستی را مَثَل زده که در دو طرف آن دو دیوار است، با درهایی گشوده و جلوی درها پرده هایی آویزان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مدخل راه، دعوتگری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راه درآیید و پراکنده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دعوتگر دیگری نیز از فراز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به درآمدن در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انسان بخواهد یکی از آن درها را بگشاید،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باز مکن؛ زیرا اگر بازش کنی وارد آن می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راه، اسلام است، و آن دو دیوار حدود خدا، و درهای گشوده، محارم خدا و آن دعوتگرِ سر راه، کتاب خدا و آن دعوتگرِ فراز راه، واعظ خداوند متعال است که در دل هر مسلمانی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با دستش خطی کشید و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راست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سمت راست و چپ آن خطوطی رسم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هر یک از این راهها شیطانی است که به آن فرامی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سپس این آیه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است راه راست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پیروی کنید و از راه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پیروی مکنید </w:t>
      </w:r>
      <w:r>
        <w:rPr>
          <w:rFonts w:eastAsia="IRNazanin" w:cs="IRNazanin"/>
          <w:color w:val="111111"/>
          <w:sz w:val="28"/>
          <w:szCs w:val="28"/>
          <w:rtl w:val="true"/>
          <w:lang w:bidi="fa-IR"/>
        </w:rPr>
        <w:t>.........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330</w:t>
      </w:r>
      <w:bookmarkStart w:id="1047" w:name="pg11929_104355"/>
    </w:p>
    <w:p>
      <w:pPr>
        <w:pStyle w:val="Heading5"/>
        <w:numPr>
          <w:ilvl w:val="4"/>
          <w:numId w:val="1"/>
        </w:numPr>
        <w:rPr/>
      </w:pPr>
      <w:bookmarkStart w:id="1048" w:name="__RefHeading___Toc14605142_73709187"/>
      <w:bookmarkStart w:id="1049" w:name="_Toc432"/>
      <w:bookmarkEnd w:id="1047"/>
      <w:bookmarkEnd w:id="1048"/>
      <w:r>
        <w:rPr/>
        <w:t>3544</w:t>
      </w:r>
      <w:r>
        <w:rPr>
          <w:rtl w:val="true"/>
        </w:rPr>
        <w:t xml:space="preserve"> - </w:t>
      </w:r>
      <w:r>
        <w:rPr>
          <w:rtl w:val="true"/>
        </w:rPr>
        <w:t>مَثَلُ النَّبیِ صلی الله علیه وآله واُمَّتِهِ ورِسالَتِهِ</w:t>
      </w:r>
      <w:bookmarkEnd w:id="1049"/>
    </w:p>
    <w:p>
      <w:pPr>
        <w:pStyle w:val="Heading6"/>
        <w:numPr>
          <w:ilvl w:val="5"/>
          <w:numId w:val="1"/>
        </w:numPr>
        <w:rPr/>
      </w:pPr>
      <w:bookmarkStart w:id="1050" w:name="__RefHeading___Toc14605144_73709187"/>
      <w:bookmarkStart w:id="1051" w:name="_Toc433"/>
      <w:bookmarkEnd w:id="1050"/>
      <w:r>
        <w:rPr/>
        <w:t>3544</w:t>
      </w:r>
      <w:r>
        <w:rPr>
          <w:rtl w:val="true"/>
        </w:rPr>
        <w:t xml:space="preserve"> - </w:t>
      </w:r>
      <w:r>
        <w:rPr>
          <w:rtl w:val="true"/>
        </w:rPr>
        <w:t>مَثَل پیامبرصلی الله علیه وآله و امّت و رسالت او</w:t>
      </w:r>
      <w:bookmarkEnd w:id="105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مَثَلی و مَثَلُکُم کَمَثَلِ رجُلٍ أوقَدَ نارا فَجَعلَ الفَراشُ و الجَنادِبُ یَقَعْنَ فیها و هُو یَذُبُّهُنَّ عَنها ، و أنا آخِذٌ بحُجَزِکُم عَنِ النّارِ و أنتُم تَفَلَّتونَ مِن یَدِی </w:t>
      </w:r>
      <w:r>
        <w:rPr>
          <w:rFonts w:eastAsia="Amiri" w:cs="Amiri" w:ascii="Amiri" w:hAnsi="Amiri"/>
          <w:color w:val="111111"/>
          <w:sz w:val="28"/>
          <w:szCs w:val="28"/>
          <w:rtl w:val="true"/>
          <w:lang w:bidi="ar-SA"/>
        </w:rPr>
        <w:t xml:space="preserve">. </w:t>
      </w:r>
      <w:r>
        <w:rPr>
          <w:rStyle w:val="FootnoteAnchor"/>
          <w:rtl w:val="true"/>
        </w:rPr>
        <w:footnoteReference w:id="153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مَثَلی و مَثَلُکُم مَثَلُ قَومٍ خافُوا عَدُوّا یأتیهِم فبَعَثوا رجُلاً یَتراءی لَهُم ، فبَینَما هُم کذلکَ أبصَرَ العَدُوَّ فأقبَلَ لِیُنذِرَهُم و خَشِیَ لِیُدرِکَهُم العَدُوُّ </w:t>
      </w:r>
      <w:r>
        <w:rPr>
          <w:rStyle w:val="FootnoteAnchor"/>
          <w:rtl w:val="true"/>
        </w:rPr>
        <w:footnoteReference w:id="1533"/>
      </w:r>
      <w:r>
        <w:rPr>
          <w:rFonts w:ascii="Amiri" w:hAnsi="Amiri" w:eastAsia="Amiri" w:cs="Amiri"/>
          <w:color w:val="111111"/>
          <w:sz w:val="28"/>
          <w:sz w:val="28"/>
          <w:szCs w:val="28"/>
          <w:rtl w:val="true"/>
          <w:lang w:bidi="ar-SA"/>
        </w:rPr>
        <w:t xml:space="preserve">قَبلَ أن یُنذِرَ قَومَهُ فأهوی بثَوبِهِ ، أیُّها النّاسُ، اُتِیتُم ـ ثلاثَ مرّاتٍ ـ </w:t>
      </w:r>
      <w:r>
        <w:rPr>
          <w:rFonts w:eastAsia="Amiri" w:cs="Amiri" w:ascii="Amiri" w:hAnsi="Amiri"/>
          <w:color w:val="111111"/>
          <w:sz w:val="28"/>
          <w:szCs w:val="28"/>
          <w:rtl w:val="true"/>
          <w:lang w:bidi="ar-SA"/>
        </w:rPr>
        <w:t xml:space="preserve">. </w:t>
      </w:r>
      <w:r>
        <w:rPr>
          <w:rStyle w:val="FootnoteAnchor"/>
          <w:rtl w:val="true"/>
        </w:rPr>
        <w:footnoteReference w:id="1534"/>
      </w:r>
    </w:p>
    <w:p>
      <w:pPr>
        <w:pStyle w:val="BookText"/>
        <w:rPr/>
      </w:pPr>
      <w:r>
        <w:rPr>
          <w:rFonts w:eastAsia="Times New Roman" w:cs="Times New Roman" w:ascii="Times New Roman" w:hAnsi="Times New Roman"/>
          <w:color w:val="111111"/>
          <w:sz w:val="28"/>
          <w:szCs w:val="28"/>
          <w:lang w:val="en-US" w:bidi="en-US"/>
        </w:rPr>
        <w:t>3544</w:t>
      </w:r>
    </w:p>
    <w:p>
      <w:pPr>
        <w:pStyle w:val="BookText"/>
        <w:rPr/>
      </w:pPr>
      <w:r>
        <w:rPr>
          <w:rFonts w:ascii="IRNazanin" w:hAnsi="IRNazanin" w:eastAsia="IRNazanin"/>
          <w:color w:val="111111"/>
          <w:sz w:val="28"/>
          <w:sz w:val="28"/>
          <w:szCs w:val="28"/>
          <w:rtl w:val="true"/>
          <w:lang w:bidi="fa-IR"/>
        </w:rPr>
        <w:t>مَثَل پیامبر صلی الله علیه و آله و امّت و رسالت او</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من و شما، حکایت مردی است که آتش افروخته و پروانه ها و ملخ ها خود را به درون آن می اندازند و او آنها را از آتش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کمربندهای شما را گرفته ام و از آتش دورتان می کنم و شما از دستان من می گریزید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سوی آتش می 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حکایت من و شما، حکایت عدّه ای است که از هجوم دشمنی به خود می ترسند و از این رو، مردی را می فرستند که برایشان قراولی دهد و در همین حال، او دشمن را می بیند و از بیم آن که مبادا پیش از این که نزد افرادش برود و به آنان هشدار دهد، دشمن به آنان دست یابد، با لباس خود، سه بار علامت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حمله شده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مَثَلی و مَثَلُ ما بَعَثَنی اللّهُ بهِ کمَثَلِ رجُلٍ أتی قَوما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 إنّی رأیتُ الجَیشَ بعَینی ، و إنّی أنا النَّذیرُ العُریانُ، فالنَّجاءَ النَّجاءَ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فأطاعَتهُ طائفَةٌ مِن قَومٍ، فأدلَجوا و انطَلَقوا علی مَهلِهِم فنَجَوا ، و کَذّبَتهُ طائفَةٌ مِنهُم فأصبَحوا مکانَهُم، فصَبَّحَهُمُ الجَیشُ فأهلَکَهُم و اجتاحَهُم ، فذلکَ مَثَلُ مَن أطاعَنی و اتَّبَعَ ما جِئتُ بهِ ، و مَثَلُ مَن عَصانی و کَذّبَ بما جِئتُ بهِ مِن الحقِّ </w:t>
      </w:r>
      <w:r>
        <w:rPr>
          <w:rFonts w:eastAsia="Amiri" w:cs="Amiri" w:ascii="Amiri" w:hAnsi="Amiri"/>
          <w:color w:val="111111"/>
          <w:sz w:val="28"/>
          <w:szCs w:val="28"/>
          <w:rtl w:val="true"/>
          <w:lang w:bidi="ar-SA"/>
        </w:rPr>
        <w:t xml:space="preserve">. </w:t>
      </w:r>
      <w:r>
        <w:rPr>
          <w:rStyle w:val="FootnoteAnchor"/>
          <w:rtl w:val="true"/>
        </w:rPr>
        <w:footnoteReference w:id="1535"/>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مَثَلی و مَثَلُکُم و مَثَلُ الأنبیاءِ کمَثَلِ قَومٍ سَلَکوا مَفازَةً غَبَراءَ ، لا یَدرونَ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قَطَعوا مِنها أکثَرُ أم ما بَقِیَ ، فحَسَرَ ظُهورُهُم و نَفِدَ زادُهُم و سَقَطوا بَینَ ظَهْرانَیِ المَفازَةِ فأیقَنوا بالهَلَکَةِ ، فبَینَما هُم کذلکَ إذ خَرَجَ علَیهِم رجُلٌ فی حُلّةٍ یَقطُرُ رأسُهُ،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لَحَدیثُ عَهدٍ بالرِّیفِ، فانتَهی إلَیهِم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مالَکُم یا هؤلاءِ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حَسَرَ ظَهرُنا و نَفِدَ زادُنا و سَقَطنا بَینَ ظَهرانَیِ المَفازَةِ ، و لا نَدری ما قَطَعنا مِنهُ أکثَرُ أم ما بَقِیَ علَینا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تَجعَلونَ لِی إنْ أورَدتُکُم ماءً رِوَیً و ریاضا خُضرا؟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نَجعَلُ لَک حُکمَکَ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فأورَدَهُم ریاضا خُضرا و ماءً رِوَیً، فمَکَثَ یَسیرا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هَلِمُّوا إلی ریاضٍ أعشَبَ مِن ریاضِکُم ، و ماءٍ أروی مِن مائکُم ، فقالَ جُلُّ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قَدَرنا علی هذا حتّی کِدْنا ألاّ نَقدِرَ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طائفَةٌ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لَستُم قَد جَعَلتُم لهذا الرّجُلِ عُهودَکُم و مَواثیقَکُم أن لا تَعصُوهُ و قَد صَدَقَکُم فی أوَّلِ حَدیثِهِ ، و آخِرُ حَدیثِهِ مِثلُ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فَراحَ و راحُوا مَعهُ، فأورَدَهُم ریاضا خُضرا و ماءً رِویً ، و أتی الآخَرینَ العَدُوُّ مِن تَحتِ لَیلَتِهِم، فأصبَحوا ما بینَ قَتیلٍ و أسیرٍ </w:t>
      </w:r>
      <w:r>
        <w:rPr>
          <w:rFonts w:eastAsia="Amiri" w:cs="Amiri" w:ascii="Amiri" w:hAnsi="Amiri"/>
          <w:color w:val="111111"/>
          <w:sz w:val="28"/>
          <w:szCs w:val="28"/>
          <w:rtl w:val="true"/>
          <w:lang w:bidi="ar-SA"/>
        </w:rPr>
        <w:t xml:space="preserve">. </w:t>
      </w:r>
      <w:r>
        <w:rPr>
          <w:rStyle w:val="FootnoteAnchor"/>
          <w:rtl w:val="true"/>
        </w:rPr>
        <w:footnoteReference w:id="1536"/>
      </w:r>
      <w:r>
        <w:rPr>
          <w:rStyle w:val="FootnoteAnchor"/>
          <w:rtl w:val="true"/>
        </w:rPr>
        <w:footnoteReference w:id="1537"/>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من و آنچه خداوند مرا به آن مبعوث کرده، حکایت مردی است که نزد مردمی می رود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چشم خود 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و همانا من هشدار دهنده آشکار و بی پرده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برهانید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برهانید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گروهی از آن مردم اطاعتش می کنند و شب هنگام رهسپار می شوند و به آرامی پیش می روند و نجات می یابند؛ و گروهی از ایشان سخن او را دروغ می شمارند و شب را در جای خود می گذرانند و آن لشکر سپیده دم بر ایشان می تازد و همه را قلع و قمع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حکایت کسی که از من اطاعت کند و از آنچه آورده ام پیروی نماید و حکایت کسی که از من نافرمانی کند و آنچه را از حق آورده ام دروغ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من و شما و پیامبران، حکایت گروهی است که بیابانی خشک و سوزان را می پیمایند و نمی دانند مسافتی را که پیموده اند بیشتر است یا آنچه مانده؟ خسته و کوفته می شوند و توشه شان به پایان می رسد و در وسط بیابان می افتند و یقین می کنند که از بین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ناگاه مردی حُلّه بر تن در حالی که از سرش آب می چکد، نمایان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عدّه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 تازه از آبادی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به آنها می رسد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است؟ آن عده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 که از نفس افتاده ایم و توشه مان تمام شده و در وسط این بیابان از پا در آمده ایم و نمی دانیم بیشتر راه را پیموده ایم یا کمترش را؟ آن مرد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 به آبی گوارا و باغ و بستانهای سرسبزم برسانم، به من چه می دهید؟ 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تو بگویی فرمان خواهیم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آنها را به باغهایی سرسبز و خرم و آبی گوارا می رساند و پس از درنگی کوتاه به آنها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تا شما را به باغ و بستان های سرسبزتر از این جا و آبی گواراتر از این آب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بیشتر آن عدّه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نمانده بود که به همین مقدار هم دست نیابیم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گروهی از ایشان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این مرد عهد و پیمان نبستید که نا فرمانیش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آغاز به شما راست گفت و این حرفش هم مانند حرف اوّلش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گروه با او به راه می افتند و او آنها را به باغهایی خرّم و آبی گوارا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جا می مانند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هنگام گرفتار شبیخون دشمن می شوند و صبحگاه از آنان چیزی جز کشته و اسیر باقی نمی ماند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332</w:t>
      </w:r>
      <w:bookmarkStart w:id="1052" w:name="pg11929_104357"/>
    </w:p>
    <w:p>
      <w:pPr>
        <w:pStyle w:val="Heading5"/>
        <w:numPr>
          <w:ilvl w:val="4"/>
          <w:numId w:val="1"/>
        </w:numPr>
        <w:rPr/>
      </w:pPr>
      <w:bookmarkStart w:id="1053" w:name="__RefHeading___Toc14605146_73709187"/>
      <w:bookmarkStart w:id="1054" w:name="_Toc434"/>
      <w:bookmarkEnd w:id="1052"/>
      <w:bookmarkEnd w:id="1053"/>
      <w:r>
        <w:rPr/>
        <w:t>3545</w:t>
      </w:r>
      <w:r>
        <w:rPr>
          <w:rtl w:val="true"/>
        </w:rPr>
        <w:t xml:space="preserve"> - </w:t>
      </w:r>
      <w:r>
        <w:rPr>
          <w:rtl w:val="true"/>
        </w:rPr>
        <w:t>مَثَلُ النَّبیِ صلی الله علیه وآله وَالسّاعةِ</w:t>
      </w:r>
      <w:bookmarkEnd w:id="1054"/>
    </w:p>
    <w:p>
      <w:pPr>
        <w:pStyle w:val="Heading6"/>
        <w:numPr>
          <w:ilvl w:val="5"/>
          <w:numId w:val="1"/>
        </w:numPr>
        <w:rPr/>
      </w:pPr>
      <w:bookmarkStart w:id="1055" w:name="__RefHeading___Toc14605148_73709187"/>
      <w:bookmarkStart w:id="1056" w:name="_Toc435"/>
      <w:bookmarkEnd w:id="1055"/>
      <w:r>
        <w:rPr/>
        <w:t>3545</w:t>
      </w:r>
      <w:r>
        <w:rPr>
          <w:rtl w:val="true"/>
        </w:rPr>
        <w:t xml:space="preserve"> - </w:t>
      </w:r>
      <w:r>
        <w:rPr>
          <w:rtl w:val="true"/>
        </w:rPr>
        <w:t>مَثَل پیامبرصلی الله علیه وآله و قیامت</w:t>
      </w:r>
      <w:bookmarkEnd w:id="105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مَثَلی و مَثَلُ السّاعةِ کَفَرسَی رِهانٍ ، مَثَلی و مَثَلُ السّاعةِ کمَثَلِ رجُلٍ بَعثَهُ قَومُهُ طَلیعَةً ، فلَمّا خَشِیَ أن یُسبَقَ ألاحَ بثَوبِهِ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اُتیتُم اُتیتُم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ذاکَ أنا ذاکَ </w:t>
      </w:r>
      <w:r>
        <w:rPr>
          <w:rFonts w:eastAsia="Amiri" w:cs="Amiri" w:ascii="Amiri" w:hAnsi="Amiri"/>
          <w:color w:val="111111"/>
          <w:sz w:val="28"/>
          <w:szCs w:val="28"/>
          <w:rtl w:val="true"/>
          <w:lang w:bidi="ar-SA"/>
        </w:rPr>
        <w:t xml:space="preserve">! </w:t>
      </w:r>
      <w:r>
        <w:rPr>
          <w:rStyle w:val="FootnoteAnchor"/>
          <w:rtl w:val="true"/>
        </w:rPr>
        <w:footnoteReference w:id="1538"/>
      </w:r>
      <w:r>
        <w:rPr>
          <w:rStyle w:val="FootnoteAnchor"/>
          <w:rtl w:val="true"/>
        </w:rPr>
        <w:footnoteReference w:id="1539"/>
      </w:r>
    </w:p>
    <w:p>
      <w:pPr>
        <w:pStyle w:val="BookText"/>
        <w:rPr/>
      </w:pPr>
      <w:r>
        <w:rPr>
          <w:rFonts w:eastAsia="Times New Roman" w:cs="Times New Roman" w:ascii="Times New Roman" w:hAnsi="Times New Roman"/>
          <w:color w:val="111111"/>
          <w:sz w:val="28"/>
          <w:szCs w:val="28"/>
          <w:lang w:val="en-US" w:bidi="en-US"/>
        </w:rPr>
        <w:t>3545</w:t>
      </w:r>
    </w:p>
    <w:p>
      <w:pPr>
        <w:pStyle w:val="BookText"/>
        <w:rPr/>
      </w:pPr>
      <w:r>
        <w:rPr>
          <w:rFonts w:ascii="IRNazanin" w:hAnsi="IRNazanin" w:eastAsia="IRNazanin"/>
          <w:color w:val="111111"/>
          <w:sz w:val="28"/>
          <w:sz w:val="28"/>
          <w:szCs w:val="28"/>
          <w:rtl w:val="true"/>
          <w:lang w:bidi="fa-IR"/>
        </w:rPr>
        <w:t>مَثَل پیامبر صلی الله علیه و آله و قیامت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من و قیامت، مانند دو اسب مسابقه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من و قیامت، حکایت مردی است که عدّه ای او را برای خبر یافتن از وضعیت دشمن پیشاپیش روانه کرده اند و او از ترس این که دشمن زودتر از او خود را به مردمش برساند، جامه اش را درمی آورد و با آن علامت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حمله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حمله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333</w:t>
      </w:r>
      <w:bookmarkStart w:id="1057" w:name="pg11929_104358"/>
    </w:p>
    <w:p>
      <w:pPr>
        <w:pStyle w:val="Heading5"/>
        <w:numPr>
          <w:ilvl w:val="4"/>
          <w:numId w:val="1"/>
        </w:numPr>
        <w:rPr/>
      </w:pPr>
      <w:bookmarkStart w:id="1058" w:name="__RefHeading___Toc14605150_73709187"/>
      <w:bookmarkStart w:id="1059" w:name="_Toc436"/>
      <w:bookmarkEnd w:id="1057"/>
      <w:bookmarkEnd w:id="1058"/>
      <w:r>
        <w:rPr/>
        <w:t>3546</w:t>
      </w:r>
      <w:r>
        <w:rPr>
          <w:rtl w:val="true"/>
        </w:rPr>
        <w:t xml:space="preserve"> - </w:t>
      </w:r>
      <w:r>
        <w:rPr>
          <w:rtl w:val="true"/>
        </w:rPr>
        <w:t>مَثَلُ القُرآنِ</w:t>
      </w:r>
      <w:bookmarkEnd w:id="1059"/>
    </w:p>
    <w:p>
      <w:pPr>
        <w:pStyle w:val="Heading6"/>
        <w:numPr>
          <w:ilvl w:val="5"/>
          <w:numId w:val="1"/>
        </w:numPr>
        <w:rPr/>
      </w:pPr>
      <w:bookmarkStart w:id="1060" w:name="__RefHeading___Toc14605152_73709187"/>
      <w:bookmarkStart w:id="1061" w:name="_Toc437"/>
      <w:bookmarkEnd w:id="1060"/>
      <w:r>
        <w:rPr/>
        <w:t>3546</w:t>
      </w:r>
      <w:r>
        <w:rPr>
          <w:rtl w:val="true"/>
        </w:rPr>
        <w:t xml:space="preserve"> - </w:t>
      </w:r>
      <w:r>
        <w:rPr>
          <w:rtl w:val="true"/>
        </w:rPr>
        <w:t>مَثَل قرآن</w:t>
      </w:r>
      <w:bookmarkEnd w:id="106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القُرآنِ و مَثَلُ النّاسِ کمَثَلِ الأرْضِ و الغَیثِ ، بَینَما الأرضُ مَیّتَةٌ هامِدَةٌ إذ أرسَلَ اللّهُ علَیها الغَیثَ فاهتَزّت ، ثُمّ یُرسِلُ الوابِلَ فتَهتَزُّ و تَربُو ، ثُمّ لا یَزالَ یُرسِلُ الأودِیَةَ حتّی تَبذُرَ وَ تَنبُتَ و یَزهُوَ نَباتُها ، و یُخرِجَ اللّهُ ما فیها مِن زِینَتِها و مَعایِشِ النّاسِ و البَهائمِ ، و کذلکَ فِعلُ هذا القُرآنِ بالنّاسِ </w:t>
      </w:r>
      <w:r>
        <w:rPr>
          <w:rFonts w:eastAsia="Amiri" w:cs="Amiri" w:ascii="Amiri" w:hAnsi="Amiri"/>
          <w:color w:val="111111"/>
          <w:sz w:val="28"/>
          <w:szCs w:val="28"/>
          <w:rtl w:val="true"/>
          <w:lang w:bidi="ar-SA"/>
        </w:rPr>
        <w:t xml:space="preserve">. </w:t>
      </w:r>
      <w:r>
        <w:rPr>
          <w:rStyle w:val="FootnoteAnchor"/>
          <w:rtl w:val="true"/>
        </w:rPr>
        <w:footnoteReference w:id="154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 بَعثَنی اللّهُ بهِ مِن الهُدی و العِلمِ کمَثَلِ الغَیثِ الکثیرِ أصابَ أرضا فکانَ مِنها نَقِیَّةٌ قَبِلَتِ الماءَ و أنبَتَتِ الکَلَأَ و العُشبَ الکثیرَ ، و کانت مِنها أجادِبُ أمسَکَتِ الماءَ ، فنَفَعَ اللّهُ بها النّاسَ فشَرِبوا مِنها و سَقَوا و رَعَوا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أصابَ طائفَةً مِنها اُخری ، إنّما هِی قِیعانٌ لا تُمسِکُ ماءً و لا تُنبِتُ کَلَأً ، فذلکَ مَثَلُ مَن فَقِهَ فی دِینِ اللّهِ وَ نَفعَهُ ما بَعَثَنی اللّهُ بهِ فعَلِمَ و عَلَّمَ ، و مَثَلُ مَن لَم یَرفَعْ بذلکَ رأسا و لَم یَقبَلْ هُدی اللّهِ الّذی اُرسِلتُ بهِ </w:t>
      </w:r>
      <w:r>
        <w:rPr>
          <w:rFonts w:eastAsia="Amiri" w:cs="Amiri" w:ascii="Amiri" w:hAnsi="Amiri"/>
          <w:color w:val="111111"/>
          <w:sz w:val="28"/>
          <w:szCs w:val="28"/>
          <w:rtl w:val="true"/>
          <w:lang w:bidi="ar-SA"/>
        </w:rPr>
        <w:t xml:space="preserve">. </w:t>
      </w:r>
      <w:r>
        <w:rPr>
          <w:rStyle w:val="FootnoteAnchor"/>
          <w:rtl w:val="true"/>
        </w:rPr>
        <w:footnoteReference w:id="1541"/>
      </w:r>
    </w:p>
    <w:p>
      <w:pPr>
        <w:pStyle w:val="BookText"/>
        <w:rPr/>
      </w:pPr>
      <w:r>
        <w:rPr>
          <w:rFonts w:eastAsia="Times New Roman" w:cs="Times New Roman" w:ascii="Times New Roman" w:hAnsi="Times New Roman"/>
          <w:color w:val="111111"/>
          <w:sz w:val="28"/>
          <w:szCs w:val="28"/>
          <w:lang w:val="en-US" w:bidi="en-US"/>
        </w:rPr>
        <w:t>3546</w:t>
      </w:r>
    </w:p>
    <w:p>
      <w:pPr>
        <w:pStyle w:val="BookText"/>
        <w:rPr/>
      </w:pPr>
      <w:r>
        <w:rPr>
          <w:rFonts w:ascii="Amiri" w:hAnsi="Amiri" w:eastAsia="Amiri" w:cs="Amiri"/>
          <w:color w:val="111111"/>
          <w:sz w:val="28"/>
          <w:sz w:val="28"/>
          <w:szCs w:val="28"/>
          <w:rtl w:val="true"/>
          <w:lang w:bidi="ar-SA"/>
        </w:rPr>
        <w:t>مَثَل قرآن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قرآن و مردم، حکایت زمین و 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زمین مرده و خشکیده است، ناگاه خداوند بر آن باران می فرستد و زمین به جنبش درمی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باران های تند را فرو می ریزاند و زمین به جنبش در می آید و رشد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پشت سر هم نهرها و دره ها را جاری می سازد، تا آن که زمین می رویاند و گیاهانش بالیدن می گیرند و خداوند آنچه را که مایه آراستگی زمین و خوراک مردم و حیوانات است از دل آن بیرون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با مردم چنین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هدایت و دانشی که خداوند مرا به آنها مبعوث کرده، حکایت باران بسیاری است که در سرزمینی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آن سرزمین که پاکیزه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آب را به خود می پذیرد و گیاه و علف فراوانی را می رویاند و بخشی از آن که سخت است آب را نگه می دارد و خداوند با آن، مردم را بهره مند می سازد؛ زیرا از آب آن جا می نوشند و مزارع خود را آبیاری می کنند و چارپایانشان را می چرانند و قسمتی از آب باران هم به جاهای دیگری از آن سرزمین می ریزد که کویر است؛ نه آبی نگه می دارد و نه گیاهی می 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مَثَل کسی که در دین خدا دانا شود و آنچه خداوند مرا به آن فرستاده است او را سود بخشد و بیاموزد و آموزش دهد و مثل کسی که به سبب آن سری بلند نکرده و هدایت خدا را، که برای آن فرستاده شده ام، نپذیرفته باشد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334</w:t>
      </w:r>
      <w:bookmarkStart w:id="1062" w:name="pg11929_104359"/>
    </w:p>
    <w:p>
      <w:pPr>
        <w:pStyle w:val="Heading5"/>
        <w:numPr>
          <w:ilvl w:val="4"/>
          <w:numId w:val="1"/>
        </w:numPr>
        <w:rPr/>
      </w:pPr>
      <w:bookmarkStart w:id="1063" w:name="__RefHeading___Toc14605154_73709187"/>
      <w:bookmarkStart w:id="1064" w:name="_Toc438"/>
      <w:bookmarkEnd w:id="1062"/>
      <w:bookmarkEnd w:id="1063"/>
      <w:r>
        <w:rPr/>
        <w:t>3547</w:t>
      </w:r>
      <w:r>
        <w:rPr>
          <w:rtl w:val="true"/>
        </w:rPr>
        <w:t xml:space="preserve"> - </w:t>
      </w:r>
      <w:r>
        <w:rPr>
          <w:rtl w:val="true"/>
        </w:rPr>
        <w:t>مَثَلُ اُمَّةِ النَّبیِ صلی الله علیه وآله</w:t>
      </w:r>
      <w:bookmarkEnd w:id="1064"/>
    </w:p>
    <w:p>
      <w:pPr>
        <w:pStyle w:val="Heading6"/>
        <w:numPr>
          <w:ilvl w:val="5"/>
          <w:numId w:val="1"/>
        </w:numPr>
        <w:rPr/>
      </w:pPr>
      <w:bookmarkStart w:id="1065" w:name="__RefHeading___Toc14605156_73709187"/>
      <w:bookmarkStart w:id="1066" w:name="_Toc439"/>
      <w:bookmarkEnd w:id="1065"/>
      <w:r>
        <w:rPr/>
        <w:t>3547</w:t>
      </w:r>
      <w:r>
        <w:rPr>
          <w:rtl w:val="true"/>
        </w:rPr>
        <w:t xml:space="preserve"> - </w:t>
      </w:r>
      <w:r>
        <w:rPr>
          <w:rtl w:val="true"/>
        </w:rPr>
        <w:t>مَثَل امّت پیامبرصلی الله علیه وآله</w:t>
      </w:r>
      <w:bookmarkEnd w:id="1066"/>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 الَّذِینَ مَعَهُ أَشِدَّآءُ عَلَی الْکُفَّارِ رُحَمَآءُ بَیْنَهُمْ تَرَاهُمْ رُکَّعَا سُجَّدَا یَبْتَغُونَ فَضْلاًَ مِّنَ اللّهِ وَ رِضْوَانَا سِیمَاهُمْ فِی وُجُوهِهِمْ مِّنْ أَثَرِ السُّجُودِ ذلِکَ مَثَلُهُمْ فِی التَّوْرَاةِ وَ مَثَلُهُمْ فِی الإِنْجِیلِ کَزَرْعٍ أَخْرَجَ شَطْأَهُ فآزَرَهُ فَاسْتَغْلَظَ فَاسْتَوَی عَلَی سُوقِهِ یُعْجِبُ الزُّرَّاعَ لِیَغِیظَ بِهِمُ الْکُفَّارَ وَعَدَ اللّهُ الَّذِینَ آمَنُوا وَ عَمِلُوا الصَّالِحَاتِ مِنْهُمْ مَغْفِرَةً وَ أَجْرَا عَظِیمَا</w:t>
      </w:r>
      <w:r>
        <w:rPr>
          <w:rFonts w:eastAsia="Amiri" w:cs="Amiri" w:ascii="Amiri" w:hAnsi="Amiri"/>
          <w:color w:val="111111"/>
          <w:sz w:val="28"/>
          <w:szCs w:val="28"/>
          <w:rtl w:val="true"/>
          <w:lang w:bidi="ar-SA"/>
        </w:rPr>
        <w:t xml:space="preserve">» . </w:t>
      </w:r>
      <w:r>
        <w:rPr>
          <w:rStyle w:val="FootnoteAnchor"/>
          <w:rtl w:val="true"/>
        </w:rPr>
        <w:footnoteReference w:id="1542"/>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اُمّتی کالمَطَرِ ؛ یَجعَلُ اللّهُ تعالی فی أوّلِهِ خَیرا ، و فی آخِرِهِ خَیرا </w:t>
      </w:r>
      <w:r>
        <w:rPr>
          <w:rFonts w:eastAsia="Amiri" w:cs="Amiri" w:ascii="Amiri" w:hAnsi="Amiri"/>
          <w:color w:val="111111"/>
          <w:sz w:val="28"/>
          <w:szCs w:val="28"/>
          <w:rtl w:val="true"/>
          <w:lang w:bidi="ar-SA"/>
        </w:rPr>
        <w:t xml:space="preserve">. </w:t>
      </w:r>
      <w:r>
        <w:rPr>
          <w:rStyle w:val="FootnoteAnchor"/>
          <w:rtl w:val="true"/>
        </w:rPr>
        <w:footnoteReference w:id="154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اُمّتی مَثَلُ المَطَرِ ؛ لا یُدری أوّلُهُ خَیرٌ أم آخِرُهُ </w:t>
      </w:r>
      <w:r>
        <w:rPr>
          <w:rFonts w:eastAsia="Amiri" w:cs="Amiri" w:ascii="Amiri" w:hAnsi="Amiri"/>
          <w:color w:val="111111"/>
          <w:sz w:val="28"/>
          <w:szCs w:val="28"/>
          <w:rtl w:val="true"/>
          <w:lang w:bidi="ar-SA"/>
        </w:rPr>
        <w:t xml:space="preserve">. </w:t>
      </w:r>
      <w:r>
        <w:rPr>
          <w:rStyle w:val="FootnoteAnchor"/>
          <w:rtl w:val="true"/>
        </w:rPr>
        <w:footnoteReference w:id="1544"/>
      </w:r>
    </w:p>
    <w:p>
      <w:pPr>
        <w:pStyle w:val="BookText"/>
        <w:rPr/>
      </w:pPr>
      <w:r>
        <w:rPr>
          <w:rFonts w:eastAsia="Times New Roman" w:cs="Times New Roman" w:ascii="Times New Roman" w:hAnsi="Times New Roman"/>
          <w:color w:val="111111"/>
          <w:sz w:val="28"/>
          <w:szCs w:val="28"/>
          <w:lang w:val="en-US" w:bidi="en-US"/>
        </w:rPr>
        <w:t>3547</w:t>
      </w:r>
    </w:p>
    <w:p>
      <w:pPr>
        <w:pStyle w:val="BookText"/>
        <w:rPr/>
      </w:pPr>
      <w:r>
        <w:rPr>
          <w:rFonts w:ascii="IRNazanin" w:hAnsi="IRNazanin" w:eastAsia="IRNazanin"/>
          <w:color w:val="111111"/>
          <w:sz w:val="28"/>
          <w:sz w:val="28"/>
          <w:szCs w:val="28"/>
          <w:rtl w:val="true"/>
          <w:lang w:bidi="fa-IR"/>
        </w:rPr>
        <w:t>مَثَل امّت پیامبر صلی الله علیه و آله</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فرستاده خداست و کسانی که با اویند، بر کافران سختگیر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همدیگر مهربانند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رکوع و سجود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خشنودی خدا را خواستارند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اثر سجود در چهره هایشان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صفت ایشان است در تورات و مَثَل آنها در انجیل چون کشته ای است که جوانه خود برآورد و آن را مایه دهد تا ستبر شود و بر ساقه های خود بایستد و دهقانان را به شگفت آورد، 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را به خشم در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کسانی از آنان که ایمان آورده و کارهای شایسته کرده اند، آمرزش و پاداش بزرگی وعده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امّت من، چون باران است که خداوند متعال در آغاز آن خیر و برکت قرار می دهد و در آخر آن نیز خیر و برکت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امّت من، چون باران است که معلوم نیست اوّل آن باران بهتر است یا آخرش</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مَثَلُ هذهِ الاُمّةِ کمَثَلِ الغَیثِ؛ لا یُدری أوّلُهُ خَیرٌ أم آخِرُهُ ، و بَینَ ذلکَ نَهجٌ أعوَجُ لَستُ مِنهُ و لَیسَ مِنّی </w:t>
      </w:r>
      <w:r>
        <w:rPr>
          <w:rFonts w:eastAsia="Amiri" w:cs="Amiri" w:ascii="Amiri" w:hAnsi="Amiri"/>
          <w:color w:val="111111"/>
          <w:sz w:val="28"/>
          <w:szCs w:val="28"/>
          <w:rtl w:val="true"/>
          <w:lang w:bidi="ar-SA"/>
        </w:rPr>
        <w:t xml:space="preserve">. </w:t>
      </w:r>
      <w:r>
        <w:rPr>
          <w:rStyle w:val="FootnoteAnchor"/>
          <w:rtl w:val="true"/>
        </w:rPr>
        <w:footnoteReference w:id="154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مَثَلُکُم أیّتُها الاُمّةُ کمَثَلِ عَسکَرٍ قَد سارَ أوّلُهُم و نُودِیَ بالرَّحیلِ ، فما أسرَعَ ما یَلحَقُ آخِرُهُم بأوّلِهِم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الدُّنیا فی الآخِرَةِ إلاّ کنَفَحَةِ أرْنَبٍ ، الحَدَّ الحَدَّ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استَعینوا باللّهِ ربِّکُم </w:t>
      </w:r>
      <w:r>
        <w:rPr>
          <w:rFonts w:eastAsia="Amiri" w:cs="Amiri" w:ascii="Amiri" w:hAnsi="Amiri"/>
          <w:color w:val="111111"/>
          <w:sz w:val="28"/>
          <w:szCs w:val="28"/>
          <w:rtl w:val="true"/>
          <w:lang w:bidi="ar-SA"/>
        </w:rPr>
        <w:t xml:space="preserve">. </w:t>
      </w:r>
      <w:r>
        <w:rPr>
          <w:rStyle w:val="FootnoteAnchor"/>
          <w:rtl w:val="true"/>
        </w:rPr>
        <w:footnoteReference w:id="154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مَثَلُ هذهِ الاُمّةِ مَثَلُ حَدیقَةٍ أطعَمَ مِنها فَوجا عاما ثُمّ فَوْجا عاما ، فلَعلَّ آخِرَها فَوجا أنْ یکونَ أثبَتَها أصلاً و أحسَنَها فَرعا و أحلاها جَنیً ، و أکثَرَها خَیرا و أوسَعَها عَدلاً و أطوَلَها مُلکا </w:t>
      </w:r>
      <w:r>
        <w:rPr>
          <w:rFonts w:eastAsia="Amiri" w:cs="Amiri" w:ascii="Amiri" w:hAnsi="Amiri"/>
          <w:color w:val="111111"/>
          <w:sz w:val="28"/>
          <w:szCs w:val="28"/>
          <w:rtl w:val="true"/>
          <w:lang w:bidi="ar-SA"/>
        </w:rPr>
        <w:t xml:space="preserve">. </w:t>
      </w:r>
      <w:r>
        <w:rPr>
          <w:rStyle w:val="FootnoteAnchor"/>
          <w:rtl w:val="true"/>
        </w:rPr>
        <w:footnoteReference w:id="154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اُمّتی کحَدیقَةٍ قامَ علَیها صاحِبُها ، فاحتَدَرَ رَواکِیَها و هَیّأَ مَساکِنَها و حَلَقَ سَعَفَها ، فأطْعَمَ عاما فَوجا و عاما فَوجا ، فلَعلَّ آخِرَهُما طَعما أن یکونَ أجوَدَهُما قِنوانا و أطوَلَهُما شِمراخا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بَعَثَنی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لَیَجِدَنَّ عیسَی بنُ مَریمَ فی اُمّتی خَلَفا مِن حَوارِیهِ </w:t>
      </w:r>
      <w:r>
        <w:rPr>
          <w:rFonts w:eastAsia="Amiri" w:cs="Amiri" w:ascii="Amiri" w:hAnsi="Amiri"/>
          <w:color w:val="111111"/>
          <w:sz w:val="28"/>
          <w:szCs w:val="28"/>
          <w:rtl w:val="true"/>
          <w:lang w:bidi="ar-SA"/>
        </w:rPr>
        <w:t xml:space="preserve">. </w:t>
      </w:r>
      <w:r>
        <w:rPr>
          <w:rStyle w:val="FootnoteAnchor"/>
          <w:rtl w:val="true"/>
        </w:rPr>
        <w:footnoteReference w:id="1548"/>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حکایت این امّت، حکایت باران است که معلوم نیست آغازش بهتر است یا فرجامش و در این میان راهی است کج، که نه من از آن هستم و نه آن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شما، ای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لشکری است که اوّل آن حرکت کرده و بانگ کوچیدن سر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زود دنباله آن لشکر به اوّلینشان می 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دنیا در برابر آخرت به اندازه دَمِش خرگوشی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بشتابید، بشتابید، 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پروردگارتان، خدا، کمک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این امّت ، در حقیقت مَثَل باغی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باغبانش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گروهی را از آن تغذیه کند و سالی دیگر گروهی دیگر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آخرین گروه این امّت، دارای ریشه ای استوارتر و شاخ و برگی زیباتر و میوه ای شیرین تر باشد و خیرش بیشتر و عدالتش گسترده تر و فرمانروایی اش درازتر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امّت من، حکایت باغی است که صاحبش به آن رسیدگی کند و چاه ها و جوی هایش را حفر نماید و خانه هایش را آماده سازد و شاخه های خشک درختانش را بِبُرد، به طوری که یک سال گروهی را میوه دهد و سال دیگر گروهی دیگر را؛ و ای بسا که سالهای آخر خوشه هایش پر بارتر و شاخه هایش بلندتر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که مرا به حق برانگیخت، هر آینه عیسی بن مریم در میان امّت من، جانشینان حواریان خود را خواهد یافت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336</w:t>
      </w:r>
      <w:bookmarkStart w:id="1067" w:name="pg11929_104361"/>
    </w:p>
    <w:p>
      <w:pPr>
        <w:pStyle w:val="Heading5"/>
        <w:numPr>
          <w:ilvl w:val="4"/>
          <w:numId w:val="1"/>
        </w:numPr>
        <w:rPr/>
      </w:pPr>
      <w:bookmarkStart w:id="1068" w:name="__RefHeading___Toc14605158_73709187"/>
      <w:bookmarkStart w:id="1069" w:name="_Toc440"/>
      <w:bookmarkEnd w:id="1067"/>
      <w:bookmarkEnd w:id="1068"/>
      <w:r>
        <w:rPr/>
        <w:t>3548</w:t>
      </w:r>
      <w:r>
        <w:rPr>
          <w:rtl w:val="true"/>
        </w:rPr>
        <w:t xml:space="preserve"> - </w:t>
      </w:r>
      <w:r>
        <w:rPr>
          <w:rtl w:val="true"/>
        </w:rPr>
        <w:t>مَثَلُ أهلِ بَیتِ النَّبیِ صلی الله علیه وآله</w:t>
      </w:r>
      <w:bookmarkEnd w:id="1069"/>
    </w:p>
    <w:p>
      <w:pPr>
        <w:pStyle w:val="Heading6"/>
        <w:numPr>
          <w:ilvl w:val="5"/>
          <w:numId w:val="1"/>
        </w:numPr>
        <w:rPr/>
      </w:pPr>
      <w:bookmarkStart w:id="1070" w:name="__RefHeading___Toc14605160_73709187"/>
      <w:bookmarkStart w:id="1071" w:name="_Toc441"/>
      <w:bookmarkEnd w:id="1070"/>
      <w:r>
        <w:rPr/>
        <w:t>3548</w:t>
      </w:r>
      <w:r>
        <w:rPr>
          <w:rtl w:val="true"/>
        </w:rPr>
        <w:t xml:space="preserve"> - </w:t>
      </w:r>
      <w:r>
        <w:rPr>
          <w:rtl w:val="true"/>
        </w:rPr>
        <w:t>مَثَل اهل بیت پیامبرصلی الله علیه وآله</w:t>
      </w:r>
      <w:bookmarkEnd w:id="107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أهلِ بَیتی مَثَلُ سَفینَةِ نُوحٍ؛ مَن رَکِبَها نَجا و مَن تَخَلّفَ عَنها غَرِقَ </w:t>
      </w:r>
      <w:r>
        <w:rPr>
          <w:rFonts w:eastAsia="Amiri" w:cs="Amiri" w:ascii="Amiri" w:hAnsi="Amiri"/>
          <w:color w:val="111111"/>
          <w:sz w:val="28"/>
          <w:szCs w:val="28"/>
          <w:rtl w:val="true"/>
          <w:lang w:bidi="ar-SA"/>
        </w:rPr>
        <w:t xml:space="preserve">. </w:t>
      </w:r>
      <w:r>
        <w:rPr>
          <w:rStyle w:val="FootnoteAnchor"/>
          <w:rtl w:val="true"/>
        </w:rPr>
        <w:footnoteReference w:id="154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مَثَلُ أهلِ بَیتی فیکُم کمَثَلِ سَفینَةِ نُوحٍ علیه السلام ؛ مَن دخَلَها نَجا ، و مَن تَخَلّفَ عَنها غَرِقَ </w:t>
      </w:r>
      <w:r>
        <w:rPr>
          <w:rFonts w:eastAsia="Amiri" w:cs="Amiri" w:ascii="Amiri" w:hAnsi="Amiri"/>
          <w:color w:val="111111"/>
          <w:sz w:val="28"/>
          <w:szCs w:val="28"/>
          <w:rtl w:val="true"/>
          <w:lang w:bidi="ar-SA"/>
        </w:rPr>
        <w:t xml:space="preserve">. </w:t>
      </w:r>
      <w:r>
        <w:rPr>
          <w:rStyle w:val="FootnoteAnchor"/>
          <w:rtl w:val="true"/>
        </w:rPr>
        <w:footnoteReference w:id="155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مَثَلُ أهلِ بَیتی فیکُم کمَثَلِ سَفینَةِ نُوحٍ؛ مَن رَکِبَها نَجا ، و مَن تَخَلّفَ عَنها هَلَکَ </w:t>
      </w:r>
      <w:r>
        <w:rPr>
          <w:rFonts w:eastAsia="Amiri" w:cs="Amiri" w:ascii="Amiri" w:hAnsi="Amiri"/>
          <w:color w:val="111111"/>
          <w:sz w:val="28"/>
          <w:szCs w:val="28"/>
          <w:rtl w:val="true"/>
          <w:lang w:bidi="ar-SA"/>
        </w:rPr>
        <w:t xml:space="preserve">. </w:t>
      </w:r>
      <w:r>
        <w:rPr>
          <w:rStyle w:val="FootnoteAnchor"/>
          <w:rtl w:val="true"/>
        </w:rPr>
        <w:footnoteReference w:id="155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أهلِ بَیتی فیکُم کمَثَلِ سَفینَةِ نُوحٍ ، فمِن قَومِ نُوحٍ مَن رَکِبَ فیها نَجا و مَن تَخَلّفَ عَنها هَلَکَ ، و مَثَلُ بابِ حِطَّةٍ فی بَنی إسرائیلَ </w:t>
      </w:r>
      <w:r>
        <w:rPr>
          <w:rFonts w:eastAsia="Amiri" w:cs="Amiri" w:ascii="Amiri" w:hAnsi="Amiri"/>
          <w:color w:val="111111"/>
          <w:sz w:val="28"/>
          <w:szCs w:val="28"/>
          <w:rtl w:val="true"/>
          <w:lang w:bidi="ar-SA"/>
        </w:rPr>
        <w:t xml:space="preserve">. </w:t>
      </w:r>
      <w:r>
        <w:rPr>
          <w:rStyle w:val="FootnoteAnchor"/>
          <w:rtl w:val="true"/>
        </w:rPr>
        <w:footnoteReference w:id="155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مَثَلَ أهلِ بَیتی فی اُمّتی کمَثَلِ سَـفینَةِ نُوحٍ فی قَومِهِ؛ مَن رَکِبَها نَجا و مَن تَرَکَها غَرِقَ ، و مَثَلُ بابِ حِطَّةٍ فی بَنی إسرائیلَ </w:t>
      </w:r>
      <w:r>
        <w:rPr>
          <w:rFonts w:eastAsia="Amiri" w:cs="Amiri" w:ascii="Amiri" w:hAnsi="Amiri"/>
          <w:color w:val="111111"/>
          <w:sz w:val="28"/>
          <w:szCs w:val="28"/>
          <w:rtl w:val="true"/>
          <w:lang w:bidi="ar-SA"/>
        </w:rPr>
        <w:t xml:space="preserve">. </w:t>
      </w:r>
      <w:r>
        <w:rPr>
          <w:rStyle w:val="FootnoteAnchor"/>
          <w:rtl w:val="true"/>
        </w:rPr>
        <w:footnoteReference w:id="1553"/>
      </w:r>
    </w:p>
    <w:p>
      <w:pPr>
        <w:pStyle w:val="BookText"/>
        <w:rPr/>
      </w:pPr>
      <w:r>
        <w:rPr>
          <w:rFonts w:eastAsia="Times New Roman" w:cs="Times New Roman" w:ascii="Times New Roman" w:hAnsi="Times New Roman"/>
          <w:color w:val="111111"/>
          <w:sz w:val="28"/>
          <w:szCs w:val="28"/>
          <w:lang w:val="en-US" w:bidi="en-US"/>
        </w:rPr>
        <w:t>3548</w:t>
      </w:r>
    </w:p>
    <w:p>
      <w:pPr>
        <w:pStyle w:val="BookText"/>
        <w:rPr/>
      </w:pPr>
      <w:r>
        <w:rPr>
          <w:rFonts w:ascii="IRNazanin" w:hAnsi="IRNazanin" w:eastAsia="IRNazanin"/>
          <w:color w:val="111111"/>
          <w:sz w:val="28"/>
          <w:sz w:val="28"/>
          <w:szCs w:val="28"/>
          <w:rtl w:val="true"/>
          <w:lang w:bidi="fa-IR"/>
        </w:rPr>
        <w:t>مَثَل اهل بیت پیامبر صلی الله علیه و آله</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اهل بیت من، مثل کشتی نوح است که هر کس سوارش شد نجات یافت و هر کس که از آن باز مانْد غرق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من در میان شما، حکایت کشتی نوح علیه السلام است که هر کس وارد آن شد نجات یافت و هر کس از آن بازمانْد غرق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اهل بیت من در میان شما، حکایت کشتی نوح است، که هر کس سوارش شد نجات یافت و هر کس از آن باز مانْد نابود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وجود اهل بیت من در میان شما، مثل کشتی نوح است که از قوم نوح هر کس در آن نشست نجات یافت و هر کس از آن باز مانْد نابود گشت و نیز حکایت باب حطّه در میان بنی اسرائیل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اهل بیت من در میان امّتم، مَثَل کشتی نوح است در میان قوم او؛ که هر کس سوار آن شد نجات یافت و هر که رهایش کرد غرق شد و نیز به مانند باب حطّه اند در میان بنی اسرائیل</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دانَ بدِینی و سَلَکَ مِنهاجی و اتَّبَعَ سُنَّتی ، فلیُدِنْ بتَفضیلِ الأئمّةِ مِن أهلِ بَیتی علی جَمیعِ اُمّتی ؛ فإنّ مَثَلَهُم فی هذهِ الاُمّةِ مَثَلُ بابِ حِطّةٍ فی بَنی إسرائیلَ </w:t>
      </w:r>
      <w:r>
        <w:rPr>
          <w:rFonts w:eastAsia="Amiri" w:cs="Amiri" w:ascii="Amiri" w:hAnsi="Amiri"/>
          <w:color w:val="111111"/>
          <w:sz w:val="28"/>
          <w:szCs w:val="28"/>
          <w:rtl w:val="true"/>
          <w:lang w:bidi="ar-SA"/>
        </w:rPr>
        <w:t xml:space="preserve">. </w:t>
      </w:r>
      <w:r>
        <w:rPr>
          <w:rStyle w:val="FootnoteAnchor"/>
          <w:rtl w:val="true"/>
        </w:rPr>
        <w:footnoteReference w:id="1554"/>
      </w:r>
    </w:p>
    <w:p>
      <w:pPr>
        <w:pStyle w:val="BookText"/>
        <w:rPr/>
      </w:pPr>
      <w:r>
        <w:rPr>
          <w:rFonts w:ascii="Amiri" w:hAnsi="Amiri" w:eastAsia="Amiri" w:cs="Amiri"/>
          <w:color w:val="111111"/>
          <w:sz w:val="28"/>
          <w:sz w:val="28"/>
          <w:szCs w:val="28"/>
          <w:rtl w:val="true"/>
          <w:lang w:bidi="ar-SA"/>
        </w:rPr>
        <w:t>الأمالی للطوسی عن أبی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صلی الله علیه و 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 أهلِ بَیتی فی هذهِ الاُمّةِ کمَثَلِ سَفینَةِ نُوحٍ ؛ مَن رَکِبَها نَجا و مَن تَرَکَها هَلَکَ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سَمِعتُ رسولَ اللّهِ صلی الله علیه و 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اجعَلوا أهلَ بَیتی مِنکُم مکانَ الرّأسِ مِن الجَسَدِ ، و مکانَ العَینَینِ مِن الرّأسِ ؛ فإنّ الجَسَدَ لا یَهتَدی إلاّ بالرّأسِ ، و لا یَهتَدی الرّأسُ إلاّ بالعَینَینِ </w:t>
      </w:r>
      <w:r>
        <w:rPr>
          <w:rFonts w:eastAsia="Amiri" w:cs="Amiri" w:ascii="Amiri" w:hAnsi="Amiri"/>
          <w:color w:val="111111"/>
          <w:sz w:val="28"/>
          <w:szCs w:val="28"/>
          <w:rtl w:val="true"/>
          <w:lang w:bidi="ar-SA"/>
        </w:rPr>
        <w:t xml:space="preserve">. </w:t>
      </w:r>
      <w:r>
        <w:rPr>
          <w:rStyle w:val="FootnoteAnchor"/>
          <w:rtl w:val="true"/>
        </w:rPr>
        <w:footnoteReference w:id="1555"/>
      </w:r>
    </w:p>
    <w:p>
      <w:pPr>
        <w:pStyle w:val="BookText"/>
        <w:rPr/>
      </w:pPr>
      <w:r>
        <w:rPr>
          <w:rFonts w:ascii="Amiri" w:hAnsi="Amiri" w:eastAsia="Amiri" w:cs="Amiri"/>
          <w:color w:val="111111"/>
          <w:sz w:val="28"/>
          <w:sz w:val="28"/>
          <w:szCs w:val="28"/>
          <w:rtl w:val="true"/>
          <w:lang w:bidi="ar-SA"/>
        </w:rPr>
        <w:t>عنه صلی الله علیه و آلهـ لعلیٍّ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أنا مَدینَةُ الحِکمَةِ و أنتَ 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مَثَلُکَ و مَثَلُ الأئمّةِ مِن وُلدِکَ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سَفینَةِ نُوحٍ ، مَن رَکِبَها نَجا و مَن تَخَلّفَ عَنها غَرِقَ ، و مَثَلُکُم کمَثَلِ النُّجومِ؛ کُلَّما غابَ نَجمٌ طَلَعَ نَجمٌ إلی یَومِ القِیامَةِ </w:t>
      </w:r>
      <w:r>
        <w:rPr>
          <w:rFonts w:eastAsia="Amiri" w:cs="Amiri" w:ascii="Amiri" w:hAnsi="Amiri"/>
          <w:color w:val="111111"/>
          <w:sz w:val="28"/>
          <w:szCs w:val="28"/>
          <w:rtl w:val="true"/>
          <w:lang w:bidi="ar-SA"/>
        </w:rPr>
        <w:t xml:space="preserve">. </w:t>
      </w:r>
      <w:r>
        <w:rPr>
          <w:rStyle w:val="FootnoteAnchor"/>
          <w:rtl w:val="true"/>
        </w:rPr>
        <w:footnoteReference w:id="1556"/>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دین مرا دارد و راه مرا می رود و از روش من پیروی می کند، باید معتقد به برتری امامان از اهل بیت من بر همه امّتم باشد؛ زیرا مَثَل آنها میان این امّت مَثَل باب حطّه میان بنی اسرائیل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الأمالی للطوسیـ به نقل از ابوذر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رسول خدا صلی الله علیه و آله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اهل بیت من میان این امّت، به مانند کشتی نوح است که هر کس سوارش شد نجات یافت و هر که رهایش کرد غرق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شنیدم که رسول خدا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مرا میان خود، به منزله سر در بدن بدانید و به جای دو چشم در سر تلقی کنید؛ زیرا تا سر نباشد، بدن راه به جایی نمی برد و تا چشم ها نباشند، سر، راهی را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به علی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حکمت هستم و تو دروازه 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تو و امامانِ از نسل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حکایت کشتی نوح است که هر کس سوارش شد نجات یافت و هر که از آن باز مانْد غرق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شما به مانند ستارگان است که تا روز قیامت هرگاه ستاره ای غروب کند، ستاره دیگری طلوع می نماید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عنه صلی الله علیه و آلهـ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مَثَلُکَ فی اُمّتی کمَثَلِ سَفینَةِ نُوحٍ ، مَن رَکِبَها نَجا و مَن تَخَلّفَ عَنها غَرِقَ</w:t>
      </w:r>
      <w:r>
        <w:rPr>
          <w:rFonts w:eastAsia="Amiri" w:cs="Amiri" w:ascii="Amiri" w:hAnsi="Amiri"/>
          <w:color w:val="111111"/>
          <w:sz w:val="28"/>
          <w:szCs w:val="28"/>
          <w:rtl w:val="true"/>
          <w:lang w:bidi="ar-SA"/>
        </w:rPr>
        <w:t xml:space="preserve">. </w:t>
      </w:r>
      <w:r>
        <w:rPr>
          <w:rStyle w:val="FootnoteAnchor"/>
          <w:rtl w:val="true"/>
        </w:rPr>
        <w:footnoteReference w:id="155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مَثَلَنا فیکُم کمَثَلِ الکَهفِ لأصحابِ الکَهفِ و کَبابِ حِطّةٍ ، و هو بابُ السِّلمِ، فادخُلوا فی السِّلمِ کافّةً </w:t>
      </w:r>
      <w:r>
        <w:rPr>
          <w:rFonts w:eastAsia="Amiri" w:cs="Amiri" w:ascii="Amiri" w:hAnsi="Amiri"/>
          <w:color w:val="111111"/>
          <w:sz w:val="28"/>
          <w:szCs w:val="28"/>
          <w:rtl w:val="true"/>
          <w:lang w:bidi="ar-SA"/>
        </w:rPr>
        <w:t xml:space="preserve">. </w:t>
      </w:r>
      <w:r>
        <w:rPr>
          <w:rStyle w:val="FootnoteAnchor"/>
          <w:rtl w:val="true"/>
        </w:rPr>
        <w:footnoteReference w:id="15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مَثَلی بَینَکُم کمَثَلِ السِّراجِ فی الظُّلمَةِ ؛ یَستَضیءُ بهِ مَن وَلَجَها </w:t>
      </w:r>
      <w:r>
        <w:rPr>
          <w:rFonts w:eastAsia="Amiri" w:cs="Amiri" w:ascii="Amiri" w:hAnsi="Amiri"/>
          <w:color w:val="111111"/>
          <w:sz w:val="28"/>
          <w:szCs w:val="28"/>
          <w:rtl w:val="true"/>
          <w:lang w:bidi="ar-SA"/>
        </w:rPr>
        <w:t xml:space="preserve">. </w:t>
      </w:r>
      <w:r>
        <w:rPr>
          <w:rStyle w:val="FootnoteAnchor"/>
          <w:rtl w:val="true"/>
        </w:rPr>
        <w:footnoteReference w:id="1559"/>
      </w:r>
    </w:p>
    <w:p>
      <w:pPr>
        <w:pStyle w:val="BookText"/>
        <w:rPr/>
      </w:pPr>
      <w:r>
        <w:rPr>
          <w:rFonts w:ascii="Amiri" w:hAnsi="Amiri" w:eastAsia="Amiri" w:cs="Amiri"/>
          <w:color w:val="111111"/>
          <w:sz w:val="28"/>
          <w:sz w:val="28"/>
          <w:szCs w:val="28"/>
          <w:rtl w:val="true"/>
          <w:lang w:bidi="ar-SA"/>
        </w:rPr>
        <w:t>الإمامُ الباقرُ علیه السلامـ فی تفسیرِ الآیةِ 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العِلمِ فی صَدرِ نَبیِّ اللّهِ صلی الله علیه و آله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فی زُجاجَةٍ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الزُّجاجَةُ صَدرُ علیٍّ علیه السلام ، صارَ عِلمُ النّبیِّ صلی الله علیه و آله إلی صَدرِ علیٍّ علیه السلام </w:t>
      </w:r>
      <w:r>
        <w:rPr>
          <w:rFonts w:eastAsia="Amiri" w:cs="Amiri" w:ascii="Amiri" w:hAnsi="Amiri"/>
          <w:color w:val="111111"/>
          <w:sz w:val="28"/>
          <w:szCs w:val="28"/>
          <w:rtl w:val="true"/>
          <w:lang w:bidi="ar-SA"/>
        </w:rPr>
        <w:t xml:space="preserve">. </w:t>
      </w:r>
      <w:r>
        <w:rPr>
          <w:rStyle w:val="FootnoteAnchor"/>
          <w:rtl w:val="true"/>
        </w:rPr>
        <w:footnoteReference w:id="1560"/>
      </w:r>
    </w:p>
    <w:p>
      <w:pPr>
        <w:pStyle w:val="BookText"/>
        <w:rPr/>
      </w:pPr>
      <w:r>
        <w:rPr>
          <w:rFonts w:ascii="Amiri" w:hAnsi="Amiri" w:eastAsia="Amiri" w:cs="Amiri"/>
          <w:color w:val="111111"/>
          <w:sz w:val="28"/>
          <w:sz w:val="28"/>
          <w:szCs w:val="28"/>
          <w:rtl w:val="true"/>
          <w:lang w:bidi="ar-SA"/>
        </w:rPr>
        <w:t xml:space="preserve">الإمامُ الصّادقُ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بِئْرٍ مُعَطّلَةٍ و قَصْرٍ مَشیدٍ</w:t>
      </w:r>
      <w:r>
        <w:rPr>
          <w:rFonts w:eastAsia="Amiri" w:cs="Amiri" w:ascii="Amiri" w:hAnsi="Amiri"/>
          <w:color w:val="111111"/>
          <w:sz w:val="28"/>
          <w:szCs w:val="28"/>
          <w:rtl w:val="true"/>
          <w:lang w:bidi="ar-SA"/>
        </w:rPr>
        <w:t xml:space="preserve">» </w:t>
      </w:r>
      <w:r>
        <w:rPr>
          <w:rStyle w:val="FootnoteAnchor"/>
          <w:rtl w:val="true"/>
        </w:rPr>
        <w:footnoteReference w:id="1561"/>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البِئرُ المُعَطَّلَةُ الإمامُ الصّامِتُ ، و القَصرُ المَشیدُ الإمامُ النّاطِقُ </w:t>
      </w:r>
      <w:r>
        <w:rPr>
          <w:rFonts w:eastAsia="Amiri" w:cs="Amiri" w:ascii="Amiri" w:hAnsi="Amiri"/>
          <w:color w:val="111111"/>
          <w:sz w:val="28"/>
          <w:szCs w:val="28"/>
          <w:rtl w:val="true"/>
          <w:lang w:bidi="ar-SA"/>
        </w:rPr>
        <w:t xml:space="preserve">. </w:t>
      </w:r>
      <w:r>
        <w:rPr>
          <w:rStyle w:val="FootnoteAnchor"/>
          <w:rtl w:val="true"/>
        </w:rPr>
        <w:footnoteReference w:id="1562"/>
      </w:r>
    </w:p>
    <w:p>
      <w:pPr>
        <w:pStyle w:val="BookText"/>
        <w:rPr/>
      </w:pPr>
      <w:r>
        <w:rPr>
          <w:rFonts w:ascii="IRNazanin" w:hAnsi="IRNazanin" w:eastAsia="IRNazanin"/>
          <w:color w:val="111111"/>
          <w:sz w:val="28"/>
          <w:sz w:val="28"/>
          <w:szCs w:val="28"/>
          <w:rtl w:val="true"/>
          <w:lang w:bidi="fa-IR"/>
        </w:rPr>
        <w:t xml:space="preserve">پیامبر خدا صلی الله علیه و آلهـ به علی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تو در میان امّتم، حکایت کشتی نوح است که هر کس سوار آن شد نجات یافت و هر که از آن باز مانْد غرق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مَثَل ما در میان شما، به مانند غار اصحاب کهف و به مانند باب حطّه است و آن باب تسلیم و اطاعت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همگی به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مَثَل من در میان شما، به مانند چراغ در تاریکی، است که هر کس به آن درآید از نور آن استفاده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السلامـ در تفسیر آیه نور ـفرمود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مصداق 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چراغدان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علم در سینه پیامبر خدا صلی الله علیه و آله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در شیشه 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شیشه سینه علی علیه السلام است؛ علم پیامبر صلی الله علیه و آله در سینه علی علیه السلام جای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چاهی متروک و کاخ افراشته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مصداق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چاه متروک، امامِ خاموش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 افراشته، امامِ گویا</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 xml:space="preserve">عنه علیه السلامـ لَمّا سُئلَ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 الأرضِ مَثَلُ نُورِهِ کَمِشْکاةٍ فیها مِصْباحٌ</w:t>
      </w:r>
      <w:r>
        <w:rPr>
          <w:rFonts w:eastAsia="Amiri" w:cs="Amiri" w:ascii="Amiri" w:hAnsi="Amiri"/>
          <w:color w:val="111111"/>
          <w:sz w:val="28"/>
          <w:szCs w:val="28"/>
          <w:rtl w:val="true"/>
          <w:lang w:bidi="ar-SA"/>
        </w:rPr>
        <w:t xml:space="preserve">» </w:t>
      </w:r>
      <w:r>
        <w:rPr>
          <w:rStyle w:val="FootnoteAnchor"/>
          <w:rtl w:val="true"/>
        </w:rPr>
        <w:footnoteReference w:id="1563"/>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مَثَلٌ ضَربَهُ اللّهُ لَنا ، فالنَّبیُّ صلی الله علیه و آله و الأئمّةُ صلواتُ اللّهِ علَیهِم أجمَعینَ مِن دَلالاتِ اللّهِ و آیاتِهِ الّتی یُهتَدی بِها إلَی التَّوحیدِ و مَصالِحِ الدِّینِ و شَرائعِ الإسلامِ و الفَرائضِ و السُّنَنِ </w:t>
      </w:r>
      <w:r>
        <w:rPr>
          <w:rFonts w:eastAsia="Amiri" w:cs="Amiri" w:ascii="Amiri" w:hAnsi="Amiri"/>
          <w:color w:val="111111"/>
          <w:sz w:val="28"/>
          <w:szCs w:val="28"/>
          <w:rtl w:val="true"/>
          <w:lang w:bidi="ar-SA"/>
        </w:rPr>
        <w:t xml:space="preserve">. </w:t>
      </w:r>
      <w:r>
        <w:rPr>
          <w:rStyle w:val="FootnoteAnchor"/>
          <w:rtl w:val="true"/>
        </w:rPr>
        <w:footnoteReference w:id="156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فَرعٌ من فُروعِ الزَّیتونَةِ ، و قِندیلٌ مِن قَنادِیلِ بَیتِ النُّبُوَّةِ ، و أدیبُ السَّفَرَةِ ، و رَبیبُ الکِرامِ البَرَرَةِ ، و مِصباحٌ مِن مَصابیحِ المِشکاةِ الّتی فیها نُورُ النُّورِ ، و صَفوُ الکَلِمَةِ الباقِیَةِ فی عَقِبِ المُصطَفَینَ إلی یَومِ الحَشرِ </w:t>
      </w:r>
      <w:r>
        <w:rPr>
          <w:rFonts w:eastAsia="Amiri" w:cs="Amiri" w:ascii="Amiri" w:hAnsi="Amiri"/>
          <w:color w:val="111111"/>
          <w:sz w:val="28"/>
          <w:szCs w:val="28"/>
          <w:rtl w:val="true"/>
          <w:lang w:bidi="ar-SA"/>
        </w:rPr>
        <w:t xml:space="preserve">. </w:t>
      </w:r>
      <w:r>
        <w:rPr>
          <w:rStyle w:val="FootnoteAnchor"/>
          <w:rtl w:val="true"/>
        </w:rPr>
        <w:footnoteReference w:id="1565"/>
      </w:r>
    </w:p>
    <w:p>
      <w:pPr>
        <w:pStyle w:val="BookText"/>
        <w:rPr/>
      </w:pPr>
      <w:r>
        <w:rPr>
          <w:rFonts w:ascii="Amiri" w:hAnsi="Amiri" w:eastAsia="Amiri" w:cs="Amiri"/>
          <w:color w:val="111111"/>
          <w:sz w:val="28"/>
          <w:sz w:val="28"/>
          <w:szCs w:val="28"/>
          <w:rtl w:val="true"/>
          <w:lang w:bidi="ar-SA"/>
        </w:rPr>
        <w:t>الإمامُ الهادیُّ علیه السلامـ فی الزِّیارَةِ الجامِعَةِ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خَلَقَکُم أنوارا فجَعَلَکُم بِعَرشِهِ مُحدِقینَ ، حتّی مَنَّ علَینا فجَعَلَکُمُ اللّهُ فی بُیوتٍ أذِنَ اللّهُ أن تُرفَعَ و یُذکَرَ فیها اسمُهُ </w:t>
      </w:r>
      <w:r>
        <w:rPr>
          <w:rFonts w:eastAsia="Amiri" w:cs="Amiri" w:ascii="Amiri" w:hAnsi="Amiri"/>
          <w:color w:val="111111"/>
          <w:sz w:val="28"/>
          <w:szCs w:val="28"/>
          <w:rtl w:val="true"/>
          <w:lang w:bidi="ar-SA"/>
        </w:rPr>
        <w:t xml:space="preserve">. </w:t>
      </w:r>
      <w:r>
        <w:rPr>
          <w:rStyle w:val="FootnoteAnchor"/>
          <w:rtl w:val="true"/>
        </w:rPr>
        <w:footnoteReference w:id="1566"/>
      </w:r>
    </w:p>
    <w:p>
      <w:pPr>
        <w:pStyle w:val="BookText"/>
        <w:rPr/>
      </w:pPr>
      <w:r>
        <w:rPr>
          <w:rStyle w:val="FootnoteAnchor"/>
          <w:rtl w:val="true"/>
        </w:rPr>
        <w:footnoteReference w:id="15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السلامـ در پاسخ به سؤال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نور آسمان ها و زمین است؛ مَثَل نور او مانند چراغدانی است که در آن چراغی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مَثَلی است که خداوند درباره ما زده است؛ زیرا پیامبر صلی الله علیه و آله و ائمّه ـ صلوات اللّه علیهم اجمعین ـ از نشانه ها و علامت های وجود خدا هستند، که به واسطه آنها به توحید و مصالح دین و شرایع اسلام و فرایض و سنن راه برده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شاخه ای از شاخه های آن درخت زیتونم و قندیلی از قندیلهای خانه نبوّت و تربیت شده سفیران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پرورده ارجمندان نیکوکار و چراغی از آن چراغ های چراغدان که در آن نورِ نور است و برگزیده کلمه ای که تا روز قیامت در نسل برگزیدگان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هادی علیه السلامـ در زیارت جامعه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نورهایی آفرید و سپس به صورت حلقه هایی بر گرد عرش خویش قرارتان داد، تا آن که بر ما منّت نهاد و خداوند شما را در خانه هایی قرار داد که خدا رخصت داده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 و منزلت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رفعت یابد و نامش در آنها یاد شود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340</w:t>
      </w:r>
      <w:bookmarkStart w:id="1072" w:name="pg11929_104365"/>
    </w:p>
    <w:p>
      <w:pPr>
        <w:pStyle w:val="Heading5"/>
        <w:numPr>
          <w:ilvl w:val="4"/>
          <w:numId w:val="1"/>
        </w:numPr>
        <w:rPr/>
      </w:pPr>
      <w:bookmarkStart w:id="1073" w:name="__RefHeading___Toc14605162_73709187"/>
      <w:bookmarkStart w:id="1074" w:name="_Toc442"/>
      <w:bookmarkEnd w:id="1072"/>
      <w:bookmarkEnd w:id="1073"/>
      <w:r>
        <w:rPr/>
        <w:t>3549</w:t>
      </w:r>
      <w:r>
        <w:rPr>
          <w:rtl w:val="true"/>
        </w:rPr>
        <w:t xml:space="preserve"> - </w:t>
      </w:r>
      <w:r>
        <w:rPr>
          <w:rtl w:val="true"/>
        </w:rPr>
        <w:t>المَثَلُ الأعلی</w:t>
      </w:r>
      <w:bookmarkEnd w:id="1074"/>
    </w:p>
    <w:p>
      <w:pPr>
        <w:pStyle w:val="Heading6"/>
        <w:numPr>
          <w:ilvl w:val="5"/>
          <w:numId w:val="1"/>
        </w:numPr>
        <w:rPr/>
      </w:pPr>
      <w:bookmarkStart w:id="1075" w:name="__RefHeading___Toc14605164_73709187"/>
      <w:bookmarkStart w:id="1076" w:name="_Toc443"/>
      <w:bookmarkEnd w:id="1075"/>
      <w:r>
        <w:rPr/>
        <w:t>3549</w:t>
      </w:r>
      <w:r>
        <w:rPr>
          <w:rtl w:val="true"/>
        </w:rPr>
        <w:t xml:space="preserve"> - </w:t>
      </w:r>
      <w:r>
        <w:rPr>
          <w:rtl w:val="true"/>
        </w:rPr>
        <w:t>نمونه برین</w:t>
      </w:r>
      <w:bookmarkEnd w:id="107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کَلِمَةُ التَّقوی، و سَبیلُ الهُدی ، و المَثَلُ الأعلی ، و الحُجَّةُ العُظمی ، و العُروَةُ الوُثقی </w:t>
      </w:r>
      <w:r>
        <w:rPr>
          <w:rFonts w:eastAsia="Amiri" w:cs="Amiri" w:ascii="Amiri" w:hAnsi="Amiri"/>
          <w:color w:val="111111"/>
          <w:sz w:val="28"/>
          <w:szCs w:val="28"/>
          <w:rtl w:val="true"/>
          <w:lang w:bidi="ar-SA"/>
        </w:rPr>
        <w:t xml:space="preserve">. </w:t>
      </w:r>
      <w:r>
        <w:rPr>
          <w:rStyle w:val="FootnoteAnchor"/>
          <w:rtl w:val="true"/>
        </w:rPr>
        <w:footnoteReference w:id="1568"/>
      </w:r>
    </w:p>
    <w:p>
      <w:pPr>
        <w:pStyle w:val="BookText"/>
        <w:rPr/>
      </w:pPr>
      <w:r>
        <w:rPr>
          <w:rFonts w:ascii="Amiri" w:hAnsi="Amiri" w:eastAsia="Amiri" w:cs="Amiri"/>
          <w:color w:val="111111"/>
          <w:sz w:val="28"/>
          <w:sz w:val="28"/>
          <w:szCs w:val="28"/>
          <w:rtl w:val="true"/>
          <w:lang w:bidi="ar-SA"/>
        </w:rPr>
        <w:t>عنه صلی الله علیه و آلهـ لِعلیٍّ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 أنتَ حُجَّةُ اللّهِ ، و أنتَ بابُ اللّهِ ، و أنتَ الطَّریقُ إلَی اللّهِ ، و أنتَ النَّبَأُ العَظیمُ ، و أنتَ الصِّراطُ المُستَقیمُ ، و أنتَ المَثَلُ الأعلی </w:t>
      </w:r>
      <w:r>
        <w:rPr>
          <w:rFonts w:eastAsia="Amiri" w:cs="Amiri" w:ascii="Amiri" w:hAnsi="Amiri"/>
          <w:color w:val="111111"/>
          <w:sz w:val="28"/>
          <w:szCs w:val="28"/>
          <w:rtl w:val="true"/>
          <w:lang w:bidi="ar-SA"/>
        </w:rPr>
        <w:t xml:space="preserve">. </w:t>
      </w:r>
      <w:r>
        <w:rPr>
          <w:rStyle w:val="FootnoteAnchor"/>
          <w:rtl w:val="true"/>
        </w:rPr>
        <w:footnoteReference w:id="1569"/>
      </w:r>
    </w:p>
    <w:p>
      <w:pPr>
        <w:pStyle w:val="BookText"/>
        <w:rPr/>
      </w:pPr>
      <w:r>
        <w:rPr>
          <w:rFonts w:ascii="Amiri" w:hAnsi="Amiri" w:eastAsia="Amiri" w:cs="Amiri"/>
          <w:color w:val="111111"/>
          <w:sz w:val="28"/>
          <w:sz w:val="28"/>
          <w:szCs w:val="28"/>
          <w:rtl w:val="true"/>
          <w:lang w:bidi="ar-SA"/>
        </w:rPr>
        <w:t>الإمامُ الهادیُّ علیه السلامـ فی الزِّیارَةِ الجامِعَةِ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 أئمّةِ الهُدی، و مَصابیحِ الدُّجی، و أعلامِ التُّقی ، و ذَوِی النُّهی ، و اُولی الحِجی ، و کَهفِ الوَری ، و وَرَثَةِ الأنبیاءِ و المَثَلِ الأعلی </w:t>
      </w:r>
      <w:r>
        <w:rPr>
          <w:rFonts w:eastAsia="Amiri" w:cs="Amiri" w:ascii="Amiri" w:hAnsi="Amiri"/>
          <w:color w:val="111111"/>
          <w:sz w:val="28"/>
          <w:szCs w:val="28"/>
          <w:rtl w:val="true"/>
          <w:lang w:bidi="ar-SA"/>
        </w:rPr>
        <w:t xml:space="preserve">. </w:t>
      </w:r>
      <w:r>
        <w:rPr>
          <w:rStyle w:val="FootnoteAnchor"/>
          <w:rtl w:val="true"/>
        </w:rPr>
        <w:footnoteReference w:id="1570"/>
      </w:r>
    </w:p>
    <w:p>
      <w:pPr>
        <w:pStyle w:val="BookText"/>
        <w:rPr/>
      </w:pPr>
      <w:r>
        <w:rPr>
          <w:rStyle w:val="FootnoteAnchor"/>
          <w:rtl w:val="true"/>
        </w:rPr>
        <w:footnoteReference w:id="157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3549</w:t>
      </w:r>
    </w:p>
    <w:p>
      <w:pPr>
        <w:pStyle w:val="BookText"/>
        <w:rPr/>
      </w:pPr>
      <w:r>
        <w:rPr>
          <w:rFonts w:ascii="IRNazanin" w:hAnsi="IRNazanin" w:eastAsia="IRNazanin"/>
          <w:color w:val="111111"/>
          <w:sz w:val="28"/>
          <w:sz w:val="28"/>
          <w:szCs w:val="28"/>
          <w:rtl w:val="true"/>
          <w:lang w:bidi="fa-IR"/>
        </w:rPr>
        <w:t>نمونه برین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ماییم کلمه تقوا و راه هدایت و نمونه برتر و حجّت بزرگ تر و دستگیره استوارتر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به علی علیه السلام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حجّت خدایی، تو باب خدایی، تو راه رسیدن به خدایی، تو آن خبر بزرگی، تو آن صراط مستقیمی، تو آن نمونه برتری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هادی علیه السلامـ در زیارت جامعه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امامان هدایت و چراغ های تاریکی و نشانه های پرهیزگاری و ارباب خرد و صاحبان عقل و ذکاوت و غار و پناهگاه آفریدگان و وارثان پیامبران و نمونه برتر</w:t>
      </w:r>
      <w:r>
        <w:rPr>
          <w:rFonts w:eastAsia="IRNazanin" w:cs="IRNazanin"/>
          <w:color w:val="111111"/>
          <w:sz w:val="28"/>
          <w:szCs w:val="28"/>
          <w:rtl w:val="true"/>
          <w:lang w:bidi="fa-IR"/>
        </w:rPr>
        <w:t>.</w:t>
      </w:r>
    </w:p>
    <w:p>
      <w:pPr>
        <w:pStyle w:val="Heading5"/>
        <w:numPr>
          <w:ilvl w:val="4"/>
          <w:numId w:val="1"/>
        </w:numPr>
        <w:rPr/>
      </w:pPr>
      <w:bookmarkStart w:id="1077" w:name="__RefHeading___Toc14605166_73709187"/>
      <w:bookmarkStart w:id="1078" w:name="_Toc444"/>
      <w:bookmarkEnd w:id="1077"/>
      <w:r>
        <w:rPr/>
        <w:t>3550</w:t>
      </w:r>
      <w:r>
        <w:rPr>
          <w:rtl w:val="true"/>
        </w:rPr>
        <w:t xml:space="preserve"> - </w:t>
      </w:r>
      <w:r>
        <w:rPr>
          <w:rtl w:val="true"/>
        </w:rPr>
        <w:t>مَثَلُ الکَلِمَةِ الطَّیِّبَةِ</w:t>
      </w:r>
      <w:bookmarkEnd w:id="1078"/>
    </w:p>
    <w:p>
      <w:pPr>
        <w:pStyle w:val="Heading6"/>
        <w:numPr>
          <w:ilvl w:val="5"/>
          <w:numId w:val="1"/>
        </w:numPr>
        <w:rPr/>
      </w:pPr>
      <w:bookmarkStart w:id="1079" w:name="__RefHeading___Toc14605168_73709187"/>
      <w:bookmarkStart w:id="1080" w:name="_Toc445"/>
      <w:bookmarkEnd w:id="1079"/>
      <w:r>
        <w:rPr/>
        <w:t>3550</w:t>
      </w:r>
      <w:r>
        <w:rPr>
          <w:rtl w:val="true"/>
        </w:rPr>
        <w:t xml:space="preserve"> - </w:t>
      </w:r>
      <w:r>
        <w:rPr>
          <w:rtl w:val="true"/>
        </w:rPr>
        <w:t>مَثَل سخن پاک</w:t>
      </w:r>
      <w:bookmarkEnd w:id="108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کَیْفَ ضَرَبَ اللّهُ مَثَلاً کَلِمَةً طَیِّبَةً کَشَجَرَةٍ طَیِّبَةٍ أَصْلُهَا ثَابِتٌ وَ فَرْعُهَا فِی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تُؤْتِی أُکُلَهَا کلَّ حِینٍ بِإِذْنِ رَبِّهَا وَ یَضْرِبُ اللّهُ الأمْثَالَ لِلنَّاسِ لَعَلَّهُمْ یَتَذَکَّرُونَ</w:t>
      </w:r>
      <w:r>
        <w:rPr>
          <w:rFonts w:eastAsia="Amiri" w:cs="Amiri" w:ascii="Amiri" w:hAnsi="Amiri"/>
          <w:color w:val="111111"/>
          <w:sz w:val="28"/>
          <w:szCs w:val="28"/>
          <w:rtl w:val="true"/>
          <w:lang w:bidi="ar-SA"/>
        </w:rPr>
        <w:t xml:space="preserve">» . </w:t>
      </w:r>
      <w:r>
        <w:rPr>
          <w:rStyle w:val="FootnoteAnchor"/>
          <w:rtl w:val="true"/>
        </w:rPr>
        <w:footnoteReference w:id="1572"/>
      </w:r>
    </w:p>
    <w:p>
      <w:pPr>
        <w:pStyle w:val="BookText"/>
        <w:rPr/>
      </w:pPr>
      <w:r>
        <w:rPr>
          <w:rFonts w:eastAsia="Times New Roman" w:cs="Times New Roman" w:ascii="Times New Roman" w:hAnsi="Times New Roman"/>
          <w:color w:val="111111"/>
          <w:sz w:val="28"/>
          <w:szCs w:val="28"/>
          <w:lang w:val="en-US" w:bidi="en-US"/>
        </w:rPr>
        <w:t>3550</w:t>
      </w:r>
    </w:p>
    <w:p>
      <w:pPr>
        <w:pStyle w:val="BookText"/>
        <w:rPr/>
      </w:pPr>
      <w:r>
        <w:rPr>
          <w:rFonts w:ascii="IRNazanin" w:hAnsi="IRNazanin" w:eastAsia="IRNazanin"/>
          <w:color w:val="111111"/>
          <w:sz w:val="28"/>
          <w:sz w:val="28"/>
          <w:szCs w:val="28"/>
          <w:rtl w:val="true"/>
          <w:lang w:bidi="fa-IR"/>
        </w:rPr>
        <w:t>مَثَل سخن پاک</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خدا چگونه مَثَل زده؟ سخن پاک به مانند درختی پاک است که ریشه اش استوار و شاخه اش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اش را هر زمانی به اذن پروردگارش می دهد و خدا مثل ها را برای مردم می زند، شاید که آنان پند گیرند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و الإمامُ الصّادقُ علیهما السلامـ فی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کَلِمَةً طَیِّبَةً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النَّبیَّ صلی الله علیه و آله و الأئمّةَ مِن بَعدِهِ هُمُ الأصلُ الثّابِتُ ، و الفَرعُ الوَلایَةُ لِمَن دَخلَ فیها </w:t>
      </w:r>
      <w:r>
        <w:rPr>
          <w:rFonts w:eastAsia="Amiri" w:cs="Amiri" w:ascii="Amiri" w:hAnsi="Amiri"/>
          <w:color w:val="111111"/>
          <w:sz w:val="28"/>
          <w:szCs w:val="28"/>
          <w:rtl w:val="true"/>
          <w:lang w:bidi="ar-SA"/>
        </w:rPr>
        <w:t xml:space="preserve">. </w:t>
      </w:r>
      <w:r>
        <w:rPr>
          <w:rStyle w:val="FootnoteAnchor"/>
          <w:rtl w:val="true"/>
        </w:rPr>
        <w:footnoteReference w:id="1573"/>
      </w:r>
    </w:p>
    <w:p>
      <w:pPr>
        <w:pStyle w:val="BookText"/>
        <w:rPr/>
      </w:pPr>
      <w:r>
        <w:rPr>
          <w:rFonts w:ascii="Amiri" w:hAnsi="Amiri" w:eastAsia="Amiri" w:cs="Amiri"/>
          <w:color w:val="111111"/>
          <w:sz w:val="28"/>
          <w:sz w:val="28"/>
          <w:szCs w:val="28"/>
          <w:rtl w:val="true"/>
          <w:lang w:bidi="ar-SA"/>
        </w:rPr>
        <w:t xml:space="preserve">الإمامُ الصّادقُ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کشَجَرَةٍ طَیّبَةٍ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أصلُها ، و أمیرُ المؤمنینَ علیه السلام فَرعُها ، و الأئمّةُ مِن ذُرِّیَّتِهِما أغصانُها ، و عِلمُ الأئمّةِ ثَمَرَتُها ، و شِیعَتُهُمُ المؤمنونَ وَرَقُها </w:t>
      </w:r>
      <w:r>
        <w:rPr>
          <w:rFonts w:eastAsia="Amiri" w:cs="Amiri" w:ascii="Amiri" w:hAnsi="Amiri"/>
          <w:color w:val="111111"/>
          <w:sz w:val="28"/>
          <w:szCs w:val="28"/>
          <w:rtl w:val="true"/>
          <w:lang w:bidi="ar-SA"/>
        </w:rPr>
        <w:t xml:space="preserve">. </w:t>
      </w:r>
      <w:r>
        <w:rPr>
          <w:rStyle w:val="FootnoteAnchor"/>
          <w:rtl w:val="true"/>
        </w:rPr>
        <w:footnoteReference w:id="1574"/>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العلاّمة الطباطبائیّ فی المیزان فی تفسیر القرآن بعد نقل الروایة الاُولی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الروایة مبنیّة علی کون المراد بالکلمة الطیّبة هو النبیّ صلی الله علیه و آله ، و قد اُطلقت الکلمة فی کلامه علَی الإنسان، کقولهِ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بکَلِمَةٍ مِنْهُ اسْمُهُ المَسیحُ عِیسَی ابنُ مَرْیَمَ</w:t>
      </w:r>
      <w:r>
        <w:rPr>
          <w:rFonts w:eastAsia="Amiri" w:cs="Amiri" w:ascii="Amiri" w:hAnsi="Amiri"/>
          <w:color w:val="111111"/>
          <w:sz w:val="28"/>
          <w:szCs w:val="28"/>
          <w:rtl w:val="true"/>
          <w:lang w:bidi="ar-SA"/>
        </w:rPr>
        <w:t xml:space="preserve">» </w:t>
      </w:r>
      <w:r>
        <w:rPr>
          <w:rStyle w:val="FootnoteAnchor"/>
          <w:rtl w:val="true"/>
        </w:rPr>
        <w:footnoteReference w:id="1575"/>
      </w:r>
      <w:r>
        <w:rPr>
          <w:rFonts w:ascii="IRNazanin" w:hAnsi="IRNazanin" w:eastAsia="IRNazanin"/>
          <w:color w:val="111111"/>
          <w:sz w:val="28"/>
          <w:sz w:val="28"/>
          <w:szCs w:val="28"/>
          <w:rtl w:val="true"/>
          <w:lang w:bidi="fa-IR"/>
        </w:rPr>
        <w:t xml:space="preserve">، و مع ذلک فالروایة من باب التطبیق ، و من الدلیل علیه اختلاف الروایات فی کیفیّة التّطبیق؛ ففی بعضها أنّ الأصل رسول اللّه صلی الله علیه و آله و الفرع علیّ علیه السلام و الأغصان الأئمّة علیهم السلام و الثمرة علمهم و الورق الشیعة، کما فی 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بعضها أنّ الشجرة رسولُ اللّهِ و فرعها علیّ و الغصن فاطمة و ثمرها أولادها و ورقها شیعتنا، کما فیما رواه الصدوق عن جابر عن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بعضها أنّ النّبیّ و الأئمّة هم الأصل الثابت ، و الفرع الولایة لمن دخل فیها،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محمّد الحلبیّ عن أبی عبد اللّه علیه السلام </w:t>
      </w:r>
      <w:r>
        <w:rPr>
          <w:rFonts w:eastAsia="IRNazanin" w:cs="IRNazanin"/>
          <w:color w:val="111111"/>
          <w:sz w:val="28"/>
          <w:szCs w:val="28"/>
          <w:rtl w:val="true"/>
          <w:lang w:bidi="fa-IR"/>
        </w:rPr>
        <w:t xml:space="preserve">. </w:t>
      </w:r>
      <w:r>
        <w:rPr>
          <w:rStyle w:val="FootnoteAnchor"/>
          <w:rtl w:val="true"/>
        </w:rPr>
        <w:footnoteReference w:id="1576"/>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و امام صادق علیهما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مَثَل زده سخن پاکی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پیامبر صلی الله علیه و آله و امامان پس از او ریشه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 و شاخه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ولایت است، برای کسانی که آن را می 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درختی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ریشه آن درخت است و امیر المؤمنین علیه السلام تنه آن و امامانی که از نسل آنان هستند، شاخه هایش و دانش امامان، میوه اش و شیعیان مؤمن آنان، برگ هایش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طباطبایی ـ در المیزان فی تفسیر القرآن، بعد از نقل روایت نخست ـ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می گوید که مراد از کلمه طیّبه،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گفتار خداوند، بر انسان نیز اطلاق شده است؛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کلمه ای از جانب خود، که نامش مسیح، عیسی بن مریم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این روایت، از باب تطبیق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هم این است که در نحوه تطبیق و نشان دادن مصداق، روایات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بعضی از آنها، مِثل همین روایت، آمده است که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درخت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خداست و تنه اش علی علیه السلام و شاخه هایش امامان علیه السلام و میوه اش دانش آنها و برگ هایش شیعیان و در بعضی دیگر، یعنی حدیثی که شیخ صدوق از جابر از امام باقر علیه السلام روایت کرده، آمده است که درختْ رسول خداست و تنه اش علی و شاخه اش فاطمه و میوه اش فرزندان او و برگ هایش شیعیان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هم آمده است که پیامبر و امامان ریشه استوار این درخت هستند و تنه اش ولایت برای کسی است که آن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کافی به سندش از محمّد حلبی از امام صادق علیه السلام روایت کرده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التّفسیر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اختلفوا فی الآیة ؛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المراد من الکلمة الطیّبة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شهادة أن لا إله إلاّ اللّه ،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الإیمان ،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التسبیح و التنزیه ،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الثناء علَی اللّه مطلقا ،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کلمة حسنة ،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الطاعات ،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المراد من الشجرة الطیّبة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النخلة و هو قول الأکثرین ،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شجرة جَوز الهند ،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شجرةٍ تُثمر ثمرةً طیّبةً کالتِّین و العِنب و الرمّان ،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شجرةٌ صفتها ما وصفه اللّه و إنْ لم تکن موجودةً بالفعل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اختلفوا فی المراد بالحِین ،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شهران ، و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أشهُرٍ ، و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کاملةٌ ، و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غداةٍ و عشیٍّ ، و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جمیع الأوقات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الاشتغال بأمثال هذه المشاجرات ممّا یصرف الإنسان عمّا یُهمّه من البحث عن معارف کتاب اللّه ، و الحصول علی مقاصد الآیات الکریمة و أغراضها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 یُعطیه التدبّر فی الآیات أنّ المراد بالکلمة الطیّبة ـ التی شُبّهت بشجرةٍ طیّبةٍ من صفتها کذا و کذا ـ هو الاعتقاد الحقّ الثابت ؛ فإنّه تعالی یقول بعد ، و هو کالنتیجة المأخوذة من التمثیل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یُثَبِّتُ اللّهُ الّذینَ آمَنُوا بالقَوْلِ الثّابِتِ فی الحَیاةِ الدُّنْیا و فی الآخِرَةِ </w:t>
      </w:r>
      <w:r>
        <w:rPr>
          <w:rFonts w:eastAsia="Amiri" w:cs="Amiri" w:ascii="Amiri" w:hAnsi="Amiri"/>
          <w:color w:val="111111"/>
          <w:sz w:val="28"/>
          <w:szCs w:val="28"/>
          <w:rtl w:val="true"/>
          <w:lang w:bidi="ar-SA"/>
        </w:rPr>
        <w:t xml:space="preserve">......... » </w:t>
      </w:r>
      <w:r>
        <w:rPr>
          <w:rStyle w:val="FootnoteAnchor"/>
          <w:rtl w:val="true"/>
        </w:rPr>
        <w:footnoteReference w:id="1577"/>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هی الکلمة ، و لا کلّ کلمةٍ بما هی لفظٌ ، بل بما هی مُعتمدةٌ علی اعتقادٍ و عزمٍ یستقیم علیه الإنسان و لا یَزیغ عنه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تعرّض تعالی لِما یَقرب من هذا المعنی فی مواضع من کلامه، کقوله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قَالُوا رَبُّنا اللّهُ ثُمَّ اسْتَقامُوا فَلا خَوْفٌ عَلَیهِم و لا هُمْ یَحْزَنُونَ</w:t>
      </w:r>
      <w:r>
        <w:rPr>
          <w:rFonts w:eastAsia="Amiri" w:cs="Amiri" w:ascii="Amiri" w:hAnsi="Amiri"/>
          <w:color w:val="111111"/>
          <w:sz w:val="28"/>
          <w:szCs w:val="28"/>
          <w:rtl w:val="true"/>
          <w:lang w:bidi="ar-SA"/>
        </w:rPr>
        <w:t xml:space="preserve">» </w:t>
      </w:r>
      <w:r>
        <w:rPr>
          <w:rStyle w:val="FootnoteAnchor"/>
          <w:rtl w:val="true"/>
        </w:rPr>
        <w:footnoteReference w:id="1578"/>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قَالُوا رَبُّنا اللّهُ ثُمَّ اسْتَقامُوا تَتَنزَّلُ علَیهِمُ المَلائکَةُ أنْ لاَ تَخافُوا و لاَ تَحْزَنُوا</w:t>
      </w:r>
      <w:r>
        <w:rPr>
          <w:rFonts w:eastAsia="Amiri" w:cs="Amiri" w:ascii="Amiri" w:hAnsi="Amiri"/>
          <w:color w:val="111111"/>
          <w:sz w:val="28"/>
          <w:szCs w:val="28"/>
          <w:rtl w:val="true"/>
          <w:lang w:bidi="ar-SA"/>
        </w:rPr>
        <w:t xml:space="preserve">» </w:t>
      </w:r>
      <w:r>
        <w:rPr>
          <w:rStyle w:val="FootnoteAnchor"/>
          <w:rtl w:val="true"/>
        </w:rPr>
        <w:footnoteReference w:id="1579"/>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إلَیْهِ یَصْعَدُ الکَلِمُ الطَّیِّبُ و العَمَلُ الصّالِحُ یَرْفَعُهُ</w:t>
      </w:r>
      <w:r>
        <w:rPr>
          <w:rFonts w:eastAsia="Amiri" w:cs="Amiri" w:ascii="Amiri" w:hAnsi="Amiri"/>
          <w:color w:val="111111"/>
          <w:sz w:val="28"/>
          <w:szCs w:val="28"/>
          <w:rtl w:val="true"/>
          <w:lang w:bidi="ar-SA"/>
        </w:rPr>
        <w:t xml:space="preserve">» . </w:t>
      </w:r>
      <w:r>
        <w:rPr>
          <w:rStyle w:val="FootnoteAnchor"/>
          <w:rtl w:val="true"/>
        </w:rPr>
        <w:footnoteReference w:id="1580"/>
      </w:r>
    </w:p>
    <w:p>
      <w:pPr>
        <w:pStyle w:val="BookText"/>
        <w:rPr/>
      </w:pPr>
      <w:r>
        <w:rPr>
          <w:rFonts w:ascii="IRNazanin" w:hAnsi="IRNazanin" w:eastAsia="IRNazanin"/>
          <w:color w:val="111111"/>
          <w:sz w:val="28"/>
          <w:sz w:val="28"/>
          <w:szCs w:val="28"/>
          <w:rtl w:val="true"/>
          <w:lang w:bidi="fa-IR"/>
        </w:rPr>
        <w:t xml:space="preserve">و هذا القول و الکلمة الطیّبة هو الذی یُرتِّب تعالی علیه تثبیته فی الدُّنیا و الآخرة أهلَه ، وهم الذین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یقابله بإضلال الظالمین ، و یقابله بوجهٍ آخر بشأن المشرکین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بهذا یظهر أنّ المراد بالممثّل هو کلمة التوحید و شهادة أن لا إله إلاّ اللّهُ حقّ شهادته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فالقول بالوحدانیّة و الاستقامة علیه هو حقّ القول الذی له أصلٌ ثابتٌ محفوظٌ عن کلّ تغیّرٍ و زوالٍ و بطلانٍ، و هو اللّه عزّ اسمه أو أرض الحقائق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فروعٌ نشأت و نمت من غیر عائقٍ یعوقه عن ذلک من عقائد حقّةٍ فرعیّةٍ و أخلاقٍ زاکیةٍ و أعمالٍ صالحةٍ یحیا بها المؤمن حیاته الطیّبة و یَعمُر بها العالَم الإنسانیّ حقّ عمارته ، و هی التی تُلائم سیر النظام الکونیّ الذی أدّی إلی ظهور الإنسان بوجوده المفطور علَی الاعتقاد الحقّ و العمل الصالح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الکُمّل من المؤمنین ـ وهم الذین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اللّه ثمّ استقاموا، فتحقّقوا بهذا القول الثابت و الکلمة الطیّبة ـ مثلهم کمثل قولهم الذی ثبتوا لا یزال النّاس منتفعین بخیرات وجودهم و منعّمین ببرکاتهم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کلّ کلمةٍ حقّةٍ و کلّ عملٍ صالحٍ مثله هذا المثل ، له أصل ثابت و فروع رشیدة و ثمرات طیّبة مفیدة نافعة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فالمَثَل المذکور فی الآیة یجری فی الجمیع، کما یؤیّده التعبیر بکلمةٍ طیّبةٍ بلفظ النکرة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 المراد فی الآیة علی ما یعطیه السیاق هو أصل التوحید الذی یتفرّع علیه سائر الاعتقادات الحقّة، و ینمو علیه الأخلاق الزّاکیة و تنشأ منه الأعمال الصّالحة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ختم اللّه سبحانه الآیة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یَضْرِبُ اللّهُ الأمْثالَ للنّاسِ لَعلَّهُم یَتَذکّرونَ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لیتذکّر به المتذکّر أنْ لا محیص لمُرید السعادة عن التحقّق بکلمة التوحید و الاستقامة علیها </w:t>
      </w:r>
      <w:r>
        <w:rPr>
          <w:rFonts w:eastAsia="Amiri" w:cs="Amiri" w:ascii="Amiri" w:hAnsi="Amiri"/>
          <w:color w:val="111111"/>
          <w:sz w:val="28"/>
          <w:szCs w:val="28"/>
          <w:rtl w:val="true"/>
          <w:lang w:bidi="ar-SA"/>
        </w:rPr>
        <w:t xml:space="preserve">. </w:t>
      </w:r>
      <w:r>
        <w:rPr>
          <w:rStyle w:val="FootnoteAnchor"/>
          <w:rtl w:val="true"/>
        </w:rPr>
        <w:footnoteReference w:id="1581"/>
      </w:r>
      <w:r>
        <w:rPr>
          <w:rStyle w:val="FootnoteAnchor"/>
          <w:rtl w:val="true"/>
        </w:rPr>
        <w:footnoteReference w:id="1582"/>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و مفسّران درباره این آیه اختلاف نظر دارند و اختلافشان بر سر این است که اولاً مرادِ از کلمه طیّبه چیست؟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شهادت دادن به یگانگی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مطلق تسبیح و تنزیه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مطلق ثنای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هر سخن نیکویی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همه طاعات است و به قولی هم مراد از آن،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دیگرشان بر سر این است که مراد از شجره طیبه چیست؟ به قول اکثر مفسّران، مراد درخت خرماست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نارگیل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درختی که میوه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خوردنی و مغذّی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بدهد، مانند درخت انجیر و انگور و انار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قولی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است که اوصافش همان است که خداوند فرموده، هر چند در واقع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دو مورد اختلاف، درباره این که مراد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نیز اختلاف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دو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بام و شام و به قولی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و همه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پرداختن به این گونه بحث ها و مشاجرات، انسان را از موضوع اصلی و آنچه که برای او اهمیت دارد، یعنی بحث از معارفِ کتاب خدا و دست یافتن به مقاصد و اهداف آیات کریمه،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تدبّر در آیات برمی آید، این است که مراد از کلمه طیبه ـ که به درختی پاک با چنین و چنان صفاتی تشبیه شده ـ اعتقادِ حقّ و استوار است؛ زیرا خداوند متعال بعد از این مَثَل، به عنوان نتیجه برگرفته از تمثیل،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کسانی را که ایمان آورده اند، در زندگی دنیا و در آخرت با سخن استوار ثابت می گرداند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نه هر کلمه ای از آن جهت که لفظ است و به زبان آورده می شود، بلکه کلمه ای که متّکی بر اعتقاد و عزمی باشد که انسان بر آن پایداری کند و در عمل و کردار از آن منحرف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چند جا از کلام خود، سخنانی نزدیک به همین معنا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کسانی که گفتند پروردگار ما خداست، سپس ایستادگی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بیمی بر آنان نیست و اندوهگین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خداست، سپس ایستادگی کردند، فرشتگان بر آنان فرود می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بیم مدارید و غمین مباشید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پاکیزه به سوی او بالا می رود و کار شایسته به آن رفعت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طیبه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است که خداوند متعال نتیجه اش را تثبیت و استواری اهل آن، یعنی مؤمنان، در دنیا و آخرت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مقابل آن چیزی است که گمراه ساختن گمراهان و به وجه دیگر، شرک مشرکان اثر آن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معلوم می شود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طیّبه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کلمه توحید و شهادت دادن حقیقی به یگانگی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اعتقاد به وحدانیت و یگانگی خدا و ایستادگی بر آن، عقیده حقّی است که ریشه ای استوار و مصون از هر گونه تغییر و زوال و بطلانی دارد و آن ریشه، خداوند، عزّ اسمه، یا زمین حقایق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شاخه هایی دارد که بدون برخورد با هر گونه مانعی نشو و نما می یابند و این شاخه ها، همان عقاید و باورهای جانبی حقّ و اخلاق و صفات پاک و اعمال شایسته است که مؤمن با برخورداری از آنها زندگی پاکی را می گذراند و به وسیله آنها دنیای انسانی چنان که باید و شاید آباد می شود و با سیر و حرکت نظام هستی هماهنگ است؛ حرکتی که به پیدایش انسانِ سرشته شده بر اعتقاد حق و کردار شایسته،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کامل ـ همانان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خداست، سپس ایستادگی کردند و بدین سان این سخن استوار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تحقق بخشیدند ـ مَثَلشان همانند گفتارشان است که پایداری کردند؛ مردم همواره از خیرات و برکات وجودشان بهره مند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سخن حقّ و هر کردار شایسته ای، نیز همین حکم و مَثَل را دارد؛ ریشه اش استوار و شاخه هایش بلند و بالنده و میوه هایش پاک و مفید و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مَثَلی که در آیه زده شده، با توجه به نکره آوردن کلمه طیبه، شامل همه این موارد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آن طور که از سیاق آیه برمی آید،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اصل و ریشه توحید است که دیگر عقاید و باورهای حقّ از آن شاخه می زند و خُلق و خوی های پاکیزه از آن رشد می یابد و کردارهای شایسته، از آن نشأت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این آیه را چنین خاتمه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مثل ها را برای مردم می زند، باشد که پند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پند گیرندگان ، به واسطه این مثل پند گیرند که هر کس خواهان سعادت است، چاره ای جز این ندارد که به کلمه توحید تحقق بخشد و بر آن پایداری و ایستادگی ورزد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343</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344</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345</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346</w:t>
      </w:r>
      <w:bookmarkStart w:id="1081" w:name="pg11929_104371"/>
    </w:p>
    <w:p>
      <w:pPr>
        <w:pStyle w:val="Heading5"/>
        <w:numPr>
          <w:ilvl w:val="4"/>
          <w:numId w:val="1"/>
        </w:numPr>
        <w:rPr/>
      </w:pPr>
      <w:bookmarkStart w:id="1082" w:name="__RefHeading___Toc14605170_73709187"/>
      <w:bookmarkStart w:id="1083" w:name="_Toc446"/>
      <w:bookmarkEnd w:id="1081"/>
      <w:bookmarkEnd w:id="1082"/>
      <w:r>
        <w:rPr/>
        <w:t>3551</w:t>
      </w:r>
      <w:r>
        <w:rPr>
          <w:rtl w:val="true"/>
        </w:rPr>
        <w:t xml:space="preserve"> - </w:t>
      </w:r>
      <w:r>
        <w:rPr>
          <w:rtl w:val="true"/>
        </w:rPr>
        <w:t>مَثَلُ الکَلِمةِ الخَبیثَةِ</w:t>
      </w:r>
      <w:bookmarkEnd w:id="1083"/>
    </w:p>
    <w:p>
      <w:pPr>
        <w:pStyle w:val="Heading6"/>
        <w:numPr>
          <w:ilvl w:val="5"/>
          <w:numId w:val="1"/>
        </w:numPr>
        <w:rPr/>
      </w:pPr>
      <w:bookmarkStart w:id="1084" w:name="__RefHeading___Toc14605172_73709187"/>
      <w:bookmarkStart w:id="1085" w:name="_Toc447"/>
      <w:bookmarkEnd w:id="1084"/>
      <w:r>
        <w:rPr/>
        <w:t>3551</w:t>
      </w:r>
      <w:r>
        <w:rPr>
          <w:rtl w:val="true"/>
        </w:rPr>
        <w:t xml:space="preserve"> - </w:t>
      </w:r>
      <w:r>
        <w:rPr>
          <w:rtl w:val="true"/>
        </w:rPr>
        <w:t>مَثَل سخن ناپاک</w:t>
      </w:r>
      <w:bookmarkEnd w:id="108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کَلِمَةٍ خَبِیثَةٍ کَشَجَرَةٍ خَبِیثَةٍ اجْتُثَّتْ مِنْ فَوْقِ الأَرْضِ مَالَهَا مِنْ قَرَارٍ</w:t>
      </w:r>
      <w:r>
        <w:rPr>
          <w:rFonts w:eastAsia="Amiri" w:cs="Amiri" w:ascii="Amiri" w:hAnsi="Amiri"/>
          <w:color w:val="111111"/>
          <w:sz w:val="28"/>
          <w:szCs w:val="28"/>
          <w:rtl w:val="true"/>
          <w:lang w:bidi="ar-SA"/>
        </w:rPr>
        <w:t xml:space="preserve">» . </w:t>
      </w:r>
      <w:r>
        <w:rPr>
          <w:rStyle w:val="FootnoteAnchor"/>
          <w:rtl w:val="true"/>
        </w:rPr>
        <w:footnoteReference w:id="15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قُلْنَا لَکَ إِنَّ رَبَّکَ أَحَاطَ بِالنَّاسِ وَ مَا جَعَلْنا الرُّؤْیَا الَّتی أَرَیْنَاکَ إِلاَّ فِتْنَةً لِلنَّاسِ وَ الشَّجَرَةَ الْمَلْعُونَةَ فِی الْقُرْآنِ وَ نُخَوِّفُهُمْ فَمَا یَزیدُهُمْ إِلاَّ طُغْیَانَاً کَبِیرَا</w:t>
      </w:r>
      <w:r>
        <w:rPr>
          <w:rFonts w:eastAsia="Amiri" w:cs="Amiri" w:ascii="Amiri" w:hAnsi="Amiri"/>
          <w:color w:val="111111"/>
          <w:sz w:val="28"/>
          <w:szCs w:val="28"/>
          <w:rtl w:val="true"/>
          <w:lang w:bidi="ar-SA"/>
        </w:rPr>
        <w:t xml:space="preserve">» . </w:t>
      </w:r>
      <w:r>
        <w:rPr>
          <w:rStyle w:val="FootnoteAnchor"/>
          <w:rtl w:val="true"/>
        </w:rPr>
        <w:footnoteReference w:id="158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الشَّجَرَةَ المَلْعونَةَ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بَنی اُمیّةَ </w:t>
      </w:r>
      <w:r>
        <w:rPr>
          <w:rFonts w:eastAsia="Amiri" w:cs="Amiri" w:ascii="Amiri" w:hAnsi="Amiri"/>
          <w:color w:val="111111"/>
          <w:sz w:val="28"/>
          <w:szCs w:val="28"/>
          <w:rtl w:val="true"/>
          <w:lang w:bidi="ar-SA"/>
        </w:rPr>
        <w:t xml:space="preserve">. </w:t>
      </w:r>
      <w:r>
        <w:rPr>
          <w:rStyle w:val="FootnoteAnchor"/>
          <w:rtl w:val="true"/>
        </w:rPr>
        <w:footnoteReference w:id="1585"/>
      </w:r>
    </w:p>
    <w:p>
      <w:pPr>
        <w:pStyle w:val="BookText"/>
        <w:rPr/>
      </w:pPr>
      <w:r>
        <w:rPr>
          <w:rFonts w:eastAsia="Times New Roman" w:cs="Times New Roman" w:ascii="Times New Roman" w:hAnsi="Times New Roman"/>
          <w:color w:val="111111"/>
          <w:sz w:val="28"/>
          <w:szCs w:val="28"/>
          <w:lang w:val="en-US" w:bidi="en-US"/>
        </w:rPr>
        <w:t>3551</w:t>
      </w:r>
    </w:p>
    <w:p>
      <w:pPr>
        <w:pStyle w:val="BookText"/>
        <w:rPr/>
      </w:pPr>
      <w:r>
        <w:rPr>
          <w:rFonts w:ascii="IRNazanin" w:hAnsi="IRNazanin" w:eastAsia="IRNazanin"/>
          <w:color w:val="111111"/>
          <w:sz w:val="28"/>
          <w:sz w:val="28"/>
          <w:szCs w:val="28"/>
          <w:rtl w:val="true"/>
          <w:lang w:bidi="fa-IR"/>
        </w:rPr>
        <w:t>مَثَل سخن ناپاک</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سخنی ناپاک، چون درختی ناپاک است که از روی زمین کنده شده و قراری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به تو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پروردگارت بر مردم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رؤیایی را که به تو نمایاندیم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 لعنت شده در قرآن را، جز برای آزمایش مردم قرار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آنان را بیم می دهیم، ولی جز بر طغیان بیشتر آنان نمی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درخت لعنت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بنی امیّه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347</w:t>
      </w:r>
      <w:bookmarkStart w:id="1086" w:name="pg11929_104372"/>
    </w:p>
    <w:p>
      <w:pPr>
        <w:pStyle w:val="BookText"/>
        <w:rPr/>
      </w:pPr>
      <w:bookmarkEnd w:id="1086"/>
      <w:r>
        <w:rPr>
          <w:rFonts w:ascii="Amiri" w:hAnsi="Amiri" w:eastAsia="Amiri" w:cs="Amiri"/>
          <w:color w:val="111111"/>
          <w:sz w:val="28"/>
          <w:sz w:val="28"/>
          <w:szCs w:val="28"/>
          <w:rtl w:val="true"/>
          <w:lang w:bidi="ar-SA"/>
        </w:rPr>
        <w:t xml:space="preserve">الإمامُ الصّادقُ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ضَرَبَ اللّهُ مَثَلاً کَلِمَةً طَیّبةً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مَثَلٌ ضَرَبَهُ اللّهُ لأهلِ بَیتِ نَبیِّهِ و لِمَن عاداهُم ، هُو مَثَلُ کَلِمَةٍ خَبیثَةٍ کشَجَرَةٍ خَبیثَةٍ اجتُثَّت مِن فَوقِ الأرضِ مالَها مِن قَرارٍ </w:t>
      </w:r>
      <w:r>
        <w:rPr>
          <w:rFonts w:eastAsia="Amiri" w:cs="Amiri" w:ascii="Amiri" w:hAnsi="Amiri"/>
          <w:color w:val="111111"/>
          <w:sz w:val="28"/>
          <w:szCs w:val="28"/>
          <w:rtl w:val="true"/>
          <w:lang w:bidi="ar-SA"/>
        </w:rPr>
        <w:t xml:space="preserve">. </w:t>
      </w:r>
      <w:r>
        <w:rPr>
          <w:rStyle w:val="FootnoteAnchor"/>
          <w:rtl w:val="true"/>
        </w:rPr>
        <w:footnoteReference w:id="1586"/>
      </w:r>
    </w:p>
    <w:p>
      <w:pPr>
        <w:pStyle w:val="BookText"/>
        <w:rPr/>
      </w:pPr>
      <w:r>
        <w:rPr>
          <w:rFonts w:ascii="Amiri" w:hAnsi="Amiri" w:eastAsia="Amiri" w:cs="Amiri"/>
          <w:color w:val="111111"/>
          <w:sz w:val="28"/>
          <w:sz w:val="28"/>
          <w:szCs w:val="28"/>
          <w:rtl w:val="true"/>
          <w:lang w:bidi="ar-SA"/>
        </w:rPr>
        <w:t xml:space="preserve">تفسیرُ القُمّیِّـ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جَعَلْنا الرُّؤْیا الّتی أرَیْناکَ إلاّ فِتْنَةً للنّاسِ و الشَّجَرَةَ المَلْعونَةَ 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لَمّا رأی النّبیُّ فی نَومهِ کأنَّ قُرودا تَصعَدُ مِنبَرَهُ فساءَهُ ذلکَ و غَمَّهُ غَمّا شَدیدا ، 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جَعَلْنا الرُّؤْیا الّتی أرَیْناکَ إلاّ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لِیَعمَهُوا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الشَّجَرَةَ المَلْعونَةَ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هُم بَنو اُمیّةَ </w:t>
      </w:r>
      <w:r>
        <w:rPr>
          <w:rFonts w:eastAsia="Amiri" w:cs="Amiri" w:ascii="Amiri" w:hAnsi="Amiri"/>
          <w:color w:val="111111"/>
          <w:sz w:val="28"/>
          <w:szCs w:val="28"/>
          <w:rtl w:val="true"/>
          <w:lang w:bidi="ar-SA"/>
        </w:rPr>
        <w:t xml:space="preserve">. </w:t>
      </w:r>
      <w:r>
        <w:rPr>
          <w:rStyle w:val="FootnoteAnchor"/>
          <w:rtl w:val="true"/>
        </w:rPr>
        <w:footnoteReference w:id="1587"/>
      </w:r>
    </w:p>
    <w:p>
      <w:pPr>
        <w:pStyle w:val="BookText"/>
        <w:rPr/>
      </w:pP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 اللّهُ مثلاً کلمةً طیّبةً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مثلی است که خداوند درباره اهل بیت پیامبرش و دشمنان آنها زده است؛ حکایت دشمنان آنها، حکایت سخن ناپاکی است که به درختی ناپاک می ماند که از روی زمین کنده شده و قرار و ثَباتی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القمّیـ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رؤیایی را که به تو نشان دادیم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 لعنت شده در قرآن را، جز برای آزمایش مردم قرار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خواب دید که بوزینگانی از منبرش بالا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این خواب ناراحت شد و به شدّت غمگین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 رؤیایی را که به تو نشان دادیم و آن درخت لعنت شده در قرآن را، جز برای آزمایش مردم قرار ندادیم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آنان بنی امیّه اند</w:t>
      </w:r>
      <w:r>
        <w:rPr>
          <w:rFonts w:eastAsia="IRNazanin" w:cs="IRNazanin"/>
          <w:color w:val="111111"/>
          <w:sz w:val="28"/>
          <w:szCs w:val="28"/>
          <w:rtl w:val="true"/>
          <w:lang w:bidi="fa-IR"/>
        </w:rPr>
        <w:t>.</w:t>
      </w:r>
    </w:p>
    <w:p>
      <w:pPr>
        <w:pStyle w:val="Heading5"/>
        <w:numPr>
          <w:ilvl w:val="4"/>
          <w:numId w:val="1"/>
        </w:numPr>
        <w:rPr/>
      </w:pPr>
      <w:bookmarkStart w:id="1087" w:name="__RefHeading___Toc14605174_73709187"/>
      <w:bookmarkStart w:id="1088" w:name="_Toc448"/>
      <w:bookmarkEnd w:id="1087"/>
      <w:r>
        <w:rPr/>
        <w:t>3552</w:t>
      </w:r>
      <w:r>
        <w:rPr>
          <w:rtl w:val="true"/>
        </w:rPr>
        <w:t xml:space="preserve"> - </w:t>
      </w:r>
      <w:r>
        <w:rPr>
          <w:rtl w:val="true"/>
        </w:rPr>
        <w:t>مَثَلُ المُؤمِنِ</w:t>
      </w:r>
      <w:bookmarkEnd w:id="1088"/>
    </w:p>
    <w:p>
      <w:pPr>
        <w:pStyle w:val="Heading6"/>
        <w:numPr>
          <w:ilvl w:val="5"/>
          <w:numId w:val="1"/>
        </w:numPr>
        <w:rPr/>
      </w:pPr>
      <w:bookmarkStart w:id="1089" w:name="__RefHeading___Toc14605176_73709187"/>
      <w:bookmarkStart w:id="1090" w:name="_Toc449"/>
      <w:bookmarkEnd w:id="1089"/>
      <w:r>
        <w:rPr/>
        <w:t>3552</w:t>
      </w:r>
      <w:r>
        <w:rPr>
          <w:rtl w:val="true"/>
        </w:rPr>
        <w:t xml:space="preserve"> - </w:t>
      </w:r>
      <w:r>
        <w:rPr>
          <w:rtl w:val="true"/>
        </w:rPr>
        <w:t>مَثَل مؤمن</w:t>
      </w:r>
      <w:bookmarkEnd w:id="109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المؤمنِ کمَثَلِ العَطّارِ ؛ إن جالَستَهُ نَفَعَکَ ، و إن ماشَیتَهُ نَفَعَکَ ، و إن شارَکتَهُ نَفَعَکَ </w:t>
      </w:r>
      <w:r>
        <w:rPr>
          <w:rFonts w:eastAsia="Amiri" w:cs="Amiri" w:ascii="Amiri" w:hAnsi="Amiri"/>
          <w:color w:val="111111"/>
          <w:sz w:val="28"/>
          <w:szCs w:val="28"/>
          <w:rtl w:val="true"/>
          <w:lang w:bidi="ar-SA"/>
        </w:rPr>
        <w:t xml:space="preserve">. </w:t>
      </w:r>
      <w:r>
        <w:rPr>
          <w:rStyle w:val="FootnoteAnchor"/>
          <w:rtl w:val="true"/>
        </w:rPr>
        <w:footnoteReference w:id="158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المؤمنِ مَثَلُ النَّخلَةِ ؛ ما أخَذتَ مِنها مِن شَیءٍ نَفعَکَ </w:t>
      </w:r>
      <w:r>
        <w:rPr>
          <w:rFonts w:eastAsia="Amiri" w:cs="Amiri" w:ascii="Amiri" w:hAnsi="Amiri"/>
          <w:color w:val="111111"/>
          <w:sz w:val="28"/>
          <w:szCs w:val="28"/>
          <w:rtl w:val="true"/>
          <w:lang w:bidi="ar-SA"/>
        </w:rPr>
        <w:t xml:space="preserve">. </w:t>
      </w:r>
      <w:r>
        <w:rPr>
          <w:rStyle w:val="FootnoteAnchor"/>
          <w:rtl w:val="true"/>
        </w:rPr>
        <w:footnoteReference w:id="1589"/>
      </w:r>
    </w:p>
    <w:p>
      <w:pPr>
        <w:pStyle w:val="BookText"/>
        <w:rPr/>
      </w:pPr>
      <w:r>
        <w:rPr>
          <w:rFonts w:eastAsia="Times New Roman" w:cs="Times New Roman" w:ascii="Times New Roman" w:hAnsi="Times New Roman"/>
          <w:color w:val="111111"/>
          <w:sz w:val="28"/>
          <w:szCs w:val="28"/>
          <w:lang w:val="en-US" w:bidi="en-US"/>
        </w:rPr>
        <w:t>3552</w:t>
      </w:r>
    </w:p>
    <w:p>
      <w:pPr>
        <w:pStyle w:val="BookText"/>
        <w:rPr/>
      </w:pPr>
      <w:r>
        <w:rPr>
          <w:rFonts w:ascii="Amiri" w:hAnsi="Amiri" w:eastAsia="Amiri" w:cs="Amiri"/>
          <w:color w:val="111111"/>
          <w:sz w:val="28"/>
          <w:sz w:val="28"/>
          <w:szCs w:val="28"/>
          <w:rtl w:val="true"/>
          <w:lang w:bidi="ar-SA"/>
        </w:rPr>
        <w:t>مَثَل مؤمن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به مانند عطر فروش است که اگر با او بنشینی، به تو سود می رساند، اگر با او راه بروی به تو سود می رساند و اگر با او شریک شوی، به تو سود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مؤمن، مَثَل درخت خرماست که هر چه از آن برگیری به کارَت می آید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الرّجُلِ المسلمِ مَثَلُ شَجَرَةٍ خَضراءَ لا یَسقُطُ وَرَقُها و لا یَتَحاتُّ ؛ و هِی النَّخلَةُ </w:t>
      </w:r>
      <w:r>
        <w:rPr>
          <w:rFonts w:eastAsia="Amiri" w:cs="Amiri" w:ascii="Amiri" w:hAnsi="Amiri"/>
          <w:color w:val="111111"/>
          <w:sz w:val="28"/>
          <w:szCs w:val="28"/>
          <w:rtl w:val="true"/>
          <w:lang w:bidi="ar-SA"/>
        </w:rPr>
        <w:t xml:space="preserve">. </w:t>
      </w:r>
      <w:r>
        <w:rPr>
          <w:rStyle w:val="FootnoteAnchor"/>
          <w:rtl w:val="true"/>
        </w:rPr>
        <w:footnoteReference w:id="159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المؤمنِ مَثَلُ السُّنبُلَةِ ، تَمیلُ أحیانا و تَقومُ أحیانا </w:t>
      </w:r>
      <w:r>
        <w:rPr>
          <w:rFonts w:eastAsia="Amiri" w:cs="Amiri" w:ascii="Amiri" w:hAnsi="Amiri"/>
          <w:color w:val="111111"/>
          <w:sz w:val="28"/>
          <w:szCs w:val="28"/>
          <w:rtl w:val="true"/>
          <w:lang w:bidi="ar-SA"/>
        </w:rPr>
        <w:t xml:space="preserve">. </w:t>
      </w:r>
      <w:r>
        <w:rPr>
          <w:rStyle w:val="FootnoteAnchor"/>
          <w:rtl w:val="true"/>
        </w:rPr>
        <w:footnoteReference w:id="159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المؤمنِ مَثَلُ السُّنبُلَةِ؛ تَستَقیمُ مَرّةً و تَحمَرُّ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الکافرِ مَثَلُ الأرْزَةِ؛ لا تَزالُ مُستَقیمَةً حتّی تَخِرَّ و لا تَشعُرَ </w:t>
      </w:r>
      <w:r>
        <w:rPr>
          <w:rFonts w:eastAsia="Amiri" w:cs="Amiri" w:ascii="Amiri" w:hAnsi="Amiri"/>
          <w:color w:val="111111"/>
          <w:sz w:val="28"/>
          <w:szCs w:val="28"/>
          <w:rtl w:val="true"/>
          <w:lang w:bidi="ar-SA"/>
        </w:rPr>
        <w:t xml:space="preserve">. </w:t>
      </w:r>
      <w:r>
        <w:rPr>
          <w:rStyle w:val="FootnoteAnchor"/>
          <w:rtl w:val="true"/>
        </w:rPr>
        <w:footnoteReference w:id="159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المؤمنِ مَثَلُ الخامَةِ؛ تَحمَرُّ مَرّةً و تَصفَرُّ اُخری ، و الکافرُ کالأرْزَةِ </w:t>
      </w:r>
      <w:r>
        <w:rPr>
          <w:rFonts w:eastAsia="Amiri" w:cs="Amiri" w:ascii="Amiri" w:hAnsi="Amiri"/>
          <w:color w:val="111111"/>
          <w:sz w:val="28"/>
          <w:szCs w:val="28"/>
          <w:rtl w:val="true"/>
          <w:lang w:bidi="ar-SA"/>
        </w:rPr>
        <w:t xml:space="preserve">. </w:t>
      </w:r>
      <w:r>
        <w:rPr>
          <w:rStyle w:val="FootnoteAnchor"/>
          <w:rtl w:val="true"/>
        </w:rPr>
        <w:footnoteReference w:id="159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المؤمنِ کمَثَلِ خامَةِ الزَّرعِ؛ مِن حَیثُ أتَتها الرِّیحُ کَفَأتها، فإذا سَکَنَتِ اعتَدَلَت ، و کذلکَ المؤمنُ یُکفَأُ بالبَلاءِ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الفاجِرِ کالأرْزَةِ صَمّاءُ مُعتَدِلَةٌ، حتّی یَقصِمَها اللّهُ إذا شاءَ </w:t>
      </w:r>
      <w:r>
        <w:rPr>
          <w:rFonts w:eastAsia="Amiri" w:cs="Amiri" w:ascii="Amiri" w:hAnsi="Amiri"/>
          <w:color w:val="111111"/>
          <w:sz w:val="28"/>
          <w:szCs w:val="28"/>
          <w:rtl w:val="true"/>
          <w:lang w:bidi="ar-SA"/>
        </w:rPr>
        <w:t xml:space="preserve">. </w:t>
      </w:r>
      <w:r>
        <w:rPr>
          <w:rStyle w:val="FootnoteAnchor"/>
          <w:rtl w:val="true"/>
        </w:rPr>
        <w:footnoteReference w:id="1594"/>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المؤمنِ کمَثَلِ الزَّرعِ ، لا تَزالُ الرِّیاحُ تَفیؤهُ ، و لا یَزالُ المؤمنُ یُصیبُهُ بَلاءٌ ، و مَثَلُ المنافِقِ مَثَلُ الشَّجَرَةِ الأرْزِ، لا تَهتَزُّ حتّی تُستَحصَدَ </w:t>
      </w:r>
      <w:r>
        <w:rPr>
          <w:rFonts w:eastAsia="Amiri" w:cs="Amiri" w:ascii="Amiri" w:hAnsi="Amiri"/>
          <w:color w:val="111111"/>
          <w:sz w:val="28"/>
          <w:szCs w:val="28"/>
          <w:rtl w:val="true"/>
          <w:lang w:bidi="ar-SA"/>
        </w:rPr>
        <w:t xml:space="preserve">. </w:t>
      </w:r>
      <w:r>
        <w:rPr>
          <w:rStyle w:val="FootnoteAnchor"/>
          <w:rtl w:val="true"/>
        </w:rPr>
        <w:footnoteReference w:id="1595"/>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مرد مسلمان، حکایت درخت سبزی است که برگ هایش نمی ریزد و آفت و پوسیدگی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درخت خرماست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مؤمن، مَثَل خوشه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گندم یا 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گاه کج می شود و گاه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معرض حوادث و بلاهاست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مثل خوشه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یا 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گاه راست می شود و گاه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کافر مانند صنوبر است که همیشه راست است، تا آن که یکباره فرو می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بلا و مصیبتی به او و اموال و اولادش نمی رسد و ناگهان مرگ به سراغش می آید و او را غافلگیر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مؤمن، مَثَل گیاهی نو رسته است که گاه سرخ می شود و گاه زرد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کافر مانند درخت صنوبر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مؤمن، حکایت کِشته ای ترو تازه است که از هر طرف باد بر آن بوزد، خمیده اش می کند و چون باد بایستد راست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مؤمن نیز با بلا کج و خمیده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فاجر مانند درخت صنوبر است که سخت و راست است، تا هرگاه که خداوند خواهد و آن را 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مؤمن، حکایت زراعتی است که وزش بادها همواره آن را به هر سو خمیده می کند؛ مؤمن نیز پیوسته در معرض 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منافق، حکایت درخت صنوبر است که تکان نمی خورد ، تا آن که وقت بریدنش فرا می رسد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المؤمنِ کمَثَلِ النَّحلَةِ ؛ إن أکَلَتْ أکَلَت طَیِّبا ، و إن وَضَعَت وَضَعت طَیِّبا ، و إن وَقَعت علی عُودٍ نَخِرٍ لَم تَکسِرْهُ </w:t>
      </w:r>
      <w:r>
        <w:rPr>
          <w:rFonts w:eastAsia="Amiri" w:cs="Amiri" w:ascii="Amiri" w:hAnsi="Amiri"/>
          <w:color w:val="111111"/>
          <w:sz w:val="28"/>
          <w:szCs w:val="28"/>
          <w:rtl w:val="true"/>
          <w:lang w:bidi="ar-SA"/>
        </w:rPr>
        <w:t xml:space="preserve">. </w:t>
      </w:r>
      <w:r>
        <w:rPr>
          <w:rStyle w:val="FootnoteAnchor"/>
          <w:rtl w:val="true"/>
        </w:rPr>
        <w:footnoteReference w:id="159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المؤمنِ مَثَلُ سَبیکَةِ الذَّهَبِ ؛ إن نَفَختَ علَیها احمَرَّت ، و إن وُزِنَت لَم تَنقُصْ </w:t>
      </w:r>
      <w:r>
        <w:rPr>
          <w:rFonts w:eastAsia="Amiri" w:cs="Amiri" w:ascii="Amiri" w:hAnsi="Amiri"/>
          <w:color w:val="111111"/>
          <w:sz w:val="28"/>
          <w:szCs w:val="28"/>
          <w:rtl w:val="true"/>
          <w:lang w:bidi="ar-SA"/>
        </w:rPr>
        <w:t xml:space="preserve">. </w:t>
      </w:r>
      <w:r>
        <w:rPr>
          <w:rStyle w:val="FootnoteAnchor"/>
          <w:rtl w:val="true"/>
        </w:rPr>
        <w:footnoteReference w:id="159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المؤمنِ کالبَیتِ الخَرِبِ فی الظّاهِرِ ، فإذا دَخَلتَهُ وجَدتَهُ مُؤنَّقا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الفاجِرِ کمَثَلِ القَبرِ المُشرِفِ المُجَصَّصِ یُعجِبُ مَن رآهُ و جَوفُهُ مُمتَلئٌ نَتْنا </w:t>
      </w:r>
      <w:r>
        <w:rPr>
          <w:rFonts w:eastAsia="Amiri" w:cs="Amiri" w:ascii="Amiri" w:hAnsi="Amiri"/>
          <w:color w:val="111111"/>
          <w:sz w:val="28"/>
          <w:szCs w:val="28"/>
          <w:rtl w:val="true"/>
          <w:lang w:bidi="ar-SA"/>
        </w:rPr>
        <w:t xml:space="preserve">. </w:t>
      </w:r>
      <w:r>
        <w:rPr>
          <w:rStyle w:val="FootnoteAnchor"/>
          <w:rtl w:val="true"/>
        </w:rPr>
        <w:footnoteReference w:id="159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المؤمنِ و مَثَلُ الإیمانِ کمَثَلِ الفَرَسِ فی آخِیَّتِهِ یَجولُ ثُمّ یَرجِعُ إلی آخِیَّتِهِ ، و إنّ المؤمِنَ یَسهو ثُمّ یَرجِعُ </w:t>
      </w:r>
      <w:r>
        <w:rPr>
          <w:rFonts w:eastAsia="Amiri" w:cs="Amiri" w:ascii="Amiri" w:hAnsi="Amiri"/>
          <w:color w:val="111111"/>
          <w:sz w:val="28"/>
          <w:szCs w:val="28"/>
          <w:rtl w:val="true"/>
          <w:lang w:bidi="ar-SA"/>
        </w:rPr>
        <w:t xml:space="preserve">. </w:t>
      </w:r>
      <w:r>
        <w:rPr>
          <w:rStyle w:val="FootnoteAnchor"/>
          <w:rtl w:val="true"/>
        </w:rPr>
        <w:footnoteReference w:id="1599"/>
      </w:r>
    </w:p>
    <w:p>
      <w:pPr>
        <w:pStyle w:val="BookText"/>
        <w:rPr/>
      </w:pPr>
      <w:r>
        <w:rPr>
          <w:rFonts w:ascii="Amiri" w:hAnsi="Amiri" w:eastAsia="Amiri" w:cs="Amiri"/>
          <w:color w:val="111111"/>
          <w:sz w:val="28"/>
          <w:sz w:val="28"/>
          <w:szCs w:val="28"/>
          <w:rtl w:val="true"/>
          <w:lang w:bidi="ar-SA"/>
        </w:rPr>
        <w:t xml:space="preserve">الإمامُ الباقرُ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 الأرضِ ـ إلی قولهِ ـ و یَضْرِبُ اللّهُ الأمثالَ لِلنّاسِ</w:t>
      </w:r>
      <w:r>
        <w:rPr>
          <w:rFonts w:eastAsia="Amiri" w:cs="Amiri" w:ascii="Amiri" w:hAnsi="Amiri"/>
          <w:color w:val="111111"/>
          <w:sz w:val="28"/>
          <w:szCs w:val="28"/>
          <w:rtl w:val="true"/>
          <w:lang w:bidi="ar-SA"/>
        </w:rPr>
        <w:t xml:space="preserve">» </w:t>
      </w:r>
      <w:r>
        <w:rPr>
          <w:rStyle w:val="FootnoteAnchor"/>
          <w:rtl w:val="true"/>
        </w:rPr>
        <w:footnoteReference w:id="1600"/>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مَثَلٌ ضَرَبَهُ اللّهُ لِلمؤمنِ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فالمؤمنُ یَتَقلَّبُ فی خَمسَةٍ مِن النُّورِ ، مَدخَلُهُ نُورٌ ، و مَخرَجُهُ نُورٌ ، و عِلمُهُ نُورٌ ،و کلامُهُ نُورٌ ، و مَصیرُهُ یَومَ القِیامَةِ إلَی الجَنّةِ نُورٌ </w:t>
      </w:r>
      <w:r>
        <w:rPr>
          <w:rFonts w:eastAsia="Amiri" w:cs="Amiri" w:ascii="Amiri" w:hAnsi="Amiri"/>
          <w:color w:val="111111"/>
          <w:sz w:val="28"/>
          <w:szCs w:val="28"/>
          <w:rtl w:val="true"/>
          <w:lang w:bidi="ar-SA"/>
        </w:rPr>
        <w:t xml:space="preserve">. </w:t>
      </w:r>
      <w:r>
        <w:rPr>
          <w:rStyle w:val="FootnoteAnchor"/>
          <w:rtl w:val="true"/>
        </w:rPr>
        <w:footnoteReference w:id="1601"/>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مؤمن، مَثَل زنبور عسل است که اگر بخورد، چیزهای پاک و پاکیزه می خورد و اگر تولید کند، چیزی پاک و پاکیزه تولید می کند و اگر روی شاخه پوسیده ای بنشیند، آن را نمی 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مانند شمش طلاست که اگر در آتش نهاده شود، سرخ می گردد و اگر وزن شود، کم نشان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مؤمن، حکایت خانه ای است که بیرونش ویرانه است اما چون داخلش شوی آن را آراسته و زیبا می بینی و حکایت کافر به مانند گور برجسته گچ کاری شده است که هر کس آن را ببیند، خوشش می آید اما درونش آکنده از بوی گند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حکایت مؤمن و حکایت ایمان، حکایت اسب است در اخیه اش </w:t>
      </w:r>
      <w:r>
        <w:rPr>
          <w:rStyle w:val="FootnoteAnchor"/>
          <w:rtl w:val="true"/>
        </w:rPr>
        <w:footnoteReference w:id="1602"/>
      </w:r>
      <w:r>
        <w:rPr>
          <w:rFonts w:ascii="IRNazanin" w:hAnsi="IRNazanin" w:eastAsia="IRNazanin"/>
          <w:color w:val="111111"/>
          <w:sz w:val="28"/>
          <w:sz w:val="28"/>
          <w:szCs w:val="28"/>
          <w:rtl w:val="true"/>
          <w:lang w:bidi="fa-IR"/>
        </w:rPr>
        <w:t xml:space="preserve">چرخی می زند و سپس به طرف اخیه خود برمی گردد؛ مؤمن نیز اشتباه می کند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اشتباه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نور آسمان ها و زمین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مثل ها را برای مردم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مَثَلی است که خداوند درباره مؤمن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پنج نور غوطه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شدش نور است، برون شدش نور است، علمش نور است، سخنش نور است و حرکتش به سوی بهشت در روز قیامت، نور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350</w:t>
      </w:r>
      <w:bookmarkStart w:id="1091" w:name="pg11929_104375"/>
    </w:p>
    <w:p>
      <w:pPr>
        <w:pStyle w:val="Heading5"/>
        <w:numPr>
          <w:ilvl w:val="4"/>
          <w:numId w:val="1"/>
        </w:numPr>
        <w:rPr/>
      </w:pPr>
      <w:bookmarkStart w:id="1092" w:name="__RefHeading___Toc14605178_73709187"/>
      <w:bookmarkStart w:id="1093" w:name="_Toc450"/>
      <w:bookmarkEnd w:id="1091"/>
      <w:bookmarkEnd w:id="1092"/>
      <w:r>
        <w:rPr/>
        <w:t>3553</w:t>
      </w:r>
      <w:r>
        <w:rPr>
          <w:rtl w:val="true"/>
        </w:rPr>
        <w:t xml:space="preserve"> - </w:t>
      </w:r>
      <w:r>
        <w:rPr>
          <w:rtl w:val="true"/>
        </w:rPr>
        <w:t>مَثَلُ الکافِرِ</w:t>
      </w:r>
      <w:bookmarkEnd w:id="1093"/>
    </w:p>
    <w:p>
      <w:pPr>
        <w:pStyle w:val="Heading6"/>
        <w:numPr>
          <w:ilvl w:val="5"/>
          <w:numId w:val="1"/>
        </w:numPr>
        <w:rPr/>
      </w:pPr>
      <w:bookmarkStart w:id="1094" w:name="__RefHeading___Toc14605180_73709187"/>
      <w:bookmarkStart w:id="1095" w:name="_Toc451"/>
      <w:bookmarkEnd w:id="1094"/>
      <w:r>
        <w:rPr/>
        <w:t>3553</w:t>
      </w:r>
      <w:r>
        <w:rPr>
          <w:rtl w:val="true"/>
        </w:rPr>
        <w:t xml:space="preserve"> - </w:t>
      </w:r>
      <w:r>
        <w:rPr>
          <w:rtl w:val="true"/>
        </w:rPr>
        <w:t>مَثَل کافر</w:t>
      </w:r>
      <w:bookmarkEnd w:id="109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الَّذِینَ کَفَرُوا کَمَثَلِ الَّذِی یَنْعِقُ بِمَا لاَ یَسْمَعُ إِلاَّ دُعَاءً وَ نِدَاءً صُمٌّ بُکْمٌ عُمْیٌ فَهُمْ لاَ یَعْقِلُونَ</w:t>
      </w:r>
      <w:r>
        <w:rPr>
          <w:rFonts w:eastAsia="Amiri" w:cs="Amiri" w:ascii="Amiri" w:hAnsi="Amiri"/>
          <w:color w:val="111111"/>
          <w:sz w:val="28"/>
          <w:szCs w:val="28"/>
          <w:rtl w:val="true"/>
          <w:lang w:bidi="ar-SA"/>
        </w:rPr>
        <w:t xml:space="preserve">» . </w:t>
      </w:r>
      <w:r>
        <w:rPr>
          <w:rStyle w:val="FootnoteAnchor"/>
          <w:rtl w:val="true"/>
        </w:rPr>
        <w:footnoteReference w:id="16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الْفَرِیقَیْنِ کَالْأَعْمی وَ الْأَصَمِّ وَ الْبَصِیرِ وَ السَّمِیعِ هَلْ یَسْتَوِیَانِ مَثَلاً أَ فَلاَ تَذَکَّرُونَ </w:t>
      </w:r>
      <w:r>
        <w:rPr>
          <w:rFonts w:eastAsia="Amiri" w:cs="Amiri" w:ascii="Amiri" w:hAnsi="Amiri"/>
          <w:color w:val="111111"/>
          <w:sz w:val="28"/>
          <w:szCs w:val="28"/>
          <w:rtl w:val="true"/>
          <w:lang w:bidi="ar-SA"/>
        </w:rPr>
        <w:t xml:space="preserve">» . </w:t>
      </w:r>
      <w:r>
        <w:rPr>
          <w:rStyle w:val="FootnoteAnchor"/>
          <w:rtl w:val="true"/>
        </w:rPr>
        <w:footnoteReference w:id="16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الَّذِینَ کَفَرُوا بِرَبِّهِمْ أَعْمَالُهُمْ کَرَمَادٍ اشْتَدَّتْ بِهِ الرِّیحُ فِی یَوْمٍ عَاصِفٍ لاَ یَقْدِرُونَ مِمَّا کَسَبُوا عَلی شَیْءٍ ذلِکَ هُوَ الضَّلاَلُ الْبَعِیدُ</w:t>
      </w:r>
      <w:r>
        <w:rPr>
          <w:rFonts w:eastAsia="Amiri" w:cs="Amiri" w:ascii="Amiri" w:hAnsi="Amiri"/>
          <w:color w:val="111111"/>
          <w:sz w:val="28"/>
          <w:szCs w:val="28"/>
          <w:rtl w:val="true"/>
          <w:lang w:bidi="ar-SA"/>
        </w:rPr>
        <w:t xml:space="preserve">» . </w:t>
      </w:r>
      <w:r>
        <w:rPr>
          <w:rStyle w:val="FootnoteAnchor"/>
          <w:rtl w:val="true"/>
        </w:rPr>
        <w:footnoteReference w:id="16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کَفَرُوا أَعْمَالُهُمْ کَسَرَابٍ بِقِیعَةٍ یَحْسَبُهُ الظَّمْآنُ مَاءً حَتَّی إِذَا جَاءَهُ لَمْ یَجِدْهُ شَیْئَا وَ وَجَدَ اللّهَ عِنْدَهُ فَوَفَّاهُ حِسَابَهُ وَ اللّهُ سَرِیعُ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کَظُلُمَاتٍ فِی بَحْرٍ لُجِّیٍّ یَغْشَاهُ مَوْجٌ مِنْ فَوْقِهِ مَوْجٌ مِنْ فَوْقِهِ سَحَابٌ ظُلُمَاتٌ بَعْضُهَا فَوْقَ بَعْضٍ إِذَا أَخْرَجَ یَدَهُ لَمْ یَکَدْ یَرَاهَا وَ مَنْ لَمْ یَجْعَلِ اللّهُ لَهُ نُورَا فَمَا لَهُ مِنْ نُورٍ</w:t>
      </w:r>
      <w:r>
        <w:rPr>
          <w:rFonts w:eastAsia="Amiri" w:cs="Amiri" w:ascii="Amiri" w:hAnsi="Amiri"/>
          <w:color w:val="111111"/>
          <w:sz w:val="28"/>
          <w:szCs w:val="28"/>
          <w:rtl w:val="true"/>
          <w:lang w:bidi="ar-SA"/>
        </w:rPr>
        <w:t xml:space="preserve">» . </w:t>
      </w:r>
      <w:r>
        <w:rPr>
          <w:rStyle w:val="FootnoteAnchor"/>
          <w:rtl w:val="true"/>
        </w:rPr>
        <w:footnoteReference w:id="1606"/>
      </w:r>
    </w:p>
    <w:p>
      <w:pPr>
        <w:pStyle w:val="BookText"/>
        <w:rPr/>
      </w:pPr>
      <w:r>
        <w:rPr>
          <w:rFonts w:eastAsia="Times New Roman" w:cs="Times New Roman" w:ascii="Times New Roman" w:hAnsi="Times New Roman"/>
          <w:color w:val="111111"/>
          <w:sz w:val="28"/>
          <w:szCs w:val="28"/>
          <w:lang w:val="en-US" w:bidi="en-US"/>
        </w:rPr>
        <w:t>3553</w:t>
      </w:r>
    </w:p>
    <w:p>
      <w:pPr>
        <w:pStyle w:val="BookText"/>
        <w:rPr/>
      </w:pPr>
      <w:r>
        <w:rPr>
          <w:rFonts w:ascii="Amiri" w:hAnsi="Amiri" w:eastAsia="Amiri" w:cs="Amiri"/>
          <w:color w:val="111111"/>
          <w:sz w:val="28"/>
          <w:sz w:val="28"/>
          <w:szCs w:val="28"/>
          <w:rtl w:val="true"/>
          <w:lang w:bidi="ar-SA"/>
        </w:rPr>
        <w:t>مَثَل کافر</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چون مَثَل کسی است که حیوانی را که جز صدا و ندایی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مبهم،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شنود بانگ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کرند، لالند، کورند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نمی 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این دو گروه، چون نابینا و 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بینا و شنواست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مَثَل یکسانند؟ پس، آیا پند نمی 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کسانی که به پروردگار خود کافر شدند، کردارهایشان به خاکستری می ماند که بادی تند در روزی طوفانی بر آن بوزد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به دست آورده اند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توانند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همان گمراهی دور و دراز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کفر ورزیدند، کارهایشان چون سرابی است در بیابانی که تشنه آن را آب می پندارد، تا چون به آن رسد آن را چیزی نیابد و خدا را نزد خویش یابد و حسابش را تمام به او دهد و خدا زود 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تاریکی هایی است که در دریایی ژرف است که موجی آن را می 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آن موجی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آن ابری است؛ تاریکی هایی است که بعضی بر روی بعضی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دستش را بیرون آورد، به زحمت آن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هر کس نوری نداده باشد، او را هیچ نوری نخواهد بود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جَعَلْنَا فِی أَعْنَاقِهِمْ أَغْلاَلاً فَهِیَ إِلَی الْأَذْقَانِ فَهُمْ مُقْمَحُونَ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مِنْ بَیْنِ أَیْدِیهِمْ سَدّا وَ مِنْ خَلْفِهِمْ سَدّا فَأَغْشَیْنَاهُمْ فَهُمْ لا یُبْصِرُونَ</w:t>
      </w:r>
      <w:r>
        <w:rPr>
          <w:rFonts w:eastAsia="Amiri" w:cs="Amiri" w:ascii="Amiri" w:hAnsi="Amiri"/>
          <w:color w:val="111111"/>
          <w:sz w:val="28"/>
          <w:szCs w:val="28"/>
          <w:rtl w:val="true"/>
          <w:lang w:bidi="ar-SA"/>
        </w:rPr>
        <w:t xml:space="preserve">» . </w:t>
      </w:r>
      <w:r>
        <w:rPr>
          <w:rStyle w:val="FootnoteAnchor"/>
          <w:rtl w:val="true"/>
        </w:rPr>
        <w:footnoteReference w:id="1607"/>
      </w:r>
    </w:p>
    <w:p>
      <w:pPr>
        <w:pStyle w:val="BookText"/>
        <w:rPr/>
      </w:pPr>
      <w:r>
        <w:rPr>
          <w:rFonts w:ascii="Amiri" w:hAnsi="Amiri" w:eastAsia="Amiri" w:cs="Amiri"/>
          <w:color w:val="111111"/>
          <w:sz w:val="28"/>
          <w:sz w:val="28"/>
          <w:szCs w:val="28"/>
          <w:rtl w:val="true"/>
          <w:lang w:bidi="ar-SA"/>
        </w:rPr>
        <w:t>التّفسیر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المَثَل هو الکلام السائر ، و المثل هو الوصف،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کَیفَ ضَرَبوا لَکَ الأمْثالَ فَضَّلُوا فَلا یَستَطیعونَ سَبیلاً</w:t>
      </w:r>
      <w:r>
        <w:rPr>
          <w:rFonts w:eastAsia="Amiri" w:cs="Amiri" w:ascii="Amiri" w:hAnsi="Amiri"/>
          <w:color w:val="111111"/>
          <w:sz w:val="28"/>
          <w:szCs w:val="28"/>
          <w:rtl w:val="true"/>
          <w:lang w:bidi="ar-SA"/>
        </w:rPr>
        <w:t xml:space="preserve">» . </w:t>
      </w:r>
      <w:r>
        <w:rPr>
          <w:rStyle w:val="FootnoteAnchor"/>
          <w:rtl w:val="true"/>
        </w:rPr>
        <w:footnoteReference w:id="1608"/>
      </w:r>
      <w:r>
        <w:rPr>
          <w:rFonts w:ascii="IRNazanin" w:hAnsi="IRNazanin" w:eastAsia="IRNazanin"/>
          <w:color w:val="111111"/>
          <w:sz w:val="28"/>
          <w:sz w:val="28"/>
          <w:szCs w:val="28"/>
          <w:rtl w:val="true"/>
          <w:lang w:bidi="fa-IR"/>
        </w:rPr>
        <w:t xml:space="preserve">و النَّعیقُ صوت الراعی لغنمه زجرا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نعق الراعی بالغنم ینعق نعیقا إذا صاح بها زجرا ، و النداء مصدر نادی ینادی مناداة ، و هو أخصّ من الدعاء، ففیه معنَی الجهر بالصوت و نحوه، بخلاف الدعاء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المعنی ـ و اللّه أعلم ـ و مَثَلک فی دعاء الذین کفروا کَمَثل الذی ینعق من البهائم بما لا یسمع من نعیقه إلاّ دعاءً و نداءً ما ، فینزجر بمجرّد قرع الصوت سمعَه من غیر أن یعقل شیئا ، فهم صُمٌّ لا یسمعون کلاما یفیدهم ، و بُکمٌ لا یتکلّمون بما یفید معنیً ، و عُمیٌ لا یبصرون شیئا فهم لا یعقلون شیئا ؛ لأنّ الطُرق المؤدیّة إلَی التعقّل مسدودةٌ علیهم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ذلک یظهر أنّ فی الکلام قلبا أو عنایةً اُخری یعود إلیه ؛ فإنّ المَثَل بالذی ینعق بما لا یسمع إلاّ دعاءً و نداءً مثل الذی یدعوهم إلی الهُدی لا مثل الکافرین المدعوّین إلَی الهُدی ، إلاّ أنّ الأوصاف الثلاثة التی استنتج و استخرج من المثل و ذُکرت بعده ـ و هی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بُکْمٌ عُمْیٌ فَهُمْ لا یَعقِلونَ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لمّا کانت أوصافا للّذین کفروا لا لمن یدعوهم إلَی الحقّ استوجب ذلک أن یُنسب المثل إلَی الذین کفروا لا إلی رسول اللّه تعالی ، فأنتج ما أشبه القلب </w:t>
      </w:r>
      <w:r>
        <w:rPr>
          <w:rFonts w:eastAsia="Amiri" w:cs="Amiri" w:ascii="Amiri" w:hAnsi="Amiri"/>
          <w:color w:val="111111"/>
          <w:sz w:val="28"/>
          <w:szCs w:val="28"/>
          <w:rtl w:val="true"/>
          <w:lang w:bidi="ar-SA"/>
        </w:rPr>
        <w:t xml:space="preserve">. </w:t>
      </w:r>
      <w:r>
        <w:rPr>
          <w:rStyle w:val="FootnoteAnchor"/>
          <w:rtl w:val="true"/>
        </w:rPr>
        <w:footnoteReference w:id="1609"/>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الّذینَ کَفَروا بَرَبِّهِمْ أعْمالُهُمْ کَرَمادٍ اشْتَدَّتْ بهِ الرِّیحُ فی یَومٍ عاصِفٍ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إلی آخر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عاصفٌ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الرّیح ، تمثیلٌ لأعمال الکفّار من حیث تترتّب نتائجها علیها ، و بیان أنّها حبطٌ باطلةٌ لا أثر لها من جهة السعادة ، فهو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قَدِمْنا إلی ما عَمِلوا مِن عَمَلٍ فَجَعَلْناهُ هَباءً مَنْثورا</w:t>
      </w:r>
      <w:r>
        <w:rPr>
          <w:rFonts w:eastAsia="Amiri" w:cs="Amiri" w:ascii="Amiri" w:hAnsi="Amiri"/>
          <w:color w:val="111111"/>
          <w:sz w:val="28"/>
          <w:szCs w:val="28"/>
          <w:rtl w:val="true"/>
          <w:lang w:bidi="ar-SA"/>
        </w:rPr>
        <w:t xml:space="preserve">» </w:t>
      </w:r>
      <w:r>
        <w:rPr>
          <w:rStyle w:val="FootnoteAnchor"/>
          <w:rtl w:val="true"/>
        </w:rPr>
        <w:footnoteReference w:id="1610"/>
      </w:r>
      <w:r>
        <w:rPr>
          <w:rFonts w:ascii="IRNazanin" w:hAnsi="IRNazanin" w:eastAsia="IRNazanin"/>
          <w:color w:val="111111"/>
          <w:sz w:val="28"/>
          <w:sz w:val="28"/>
          <w:szCs w:val="28"/>
          <w:rtl w:val="true"/>
          <w:lang w:bidi="fa-IR"/>
        </w:rPr>
        <w:t xml:space="preserve">، فأعمالهم کذرّاتٍ من الرماد اشتدّت به الریح فی یومٍ شدید الریح فنثرته و لم یبق منه شیئا ، هذا مثلهم من جهة أعمالهم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یظهر أنْ لا حاجة إلی تقدیر شیءٍ فی الکلام و إرجاعه إلی مِثل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أعمال الذین کفروا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الآیة لیست من تمام کلام موسی ، بل هی کالنتیجة المحصّلة من کلامه المنقول</w:t>
      </w:r>
      <w:r>
        <w:rPr>
          <w:rFonts w:eastAsia="IRNazanin" w:cs="IRNazanin"/>
          <w:color w:val="111111"/>
          <w:sz w:val="28"/>
          <w:szCs w:val="28"/>
          <w:rtl w:val="true"/>
          <w:lang w:bidi="fa-IR"/>
        </w:rPr>
        <w:t xml:space="preserve">. </w:t>
      </w:r>
      <w:r>
        <w:rPr>
          <w:rStyle w:val="FootnoteAnchor"/>
          <w:rtl w:val="true"/>
        </w:rPr>
        <w:footnoteReference w:id="1611"/>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الّذینَ کَفَروا أعْمالُهُم کَسَرابٍ بِقِیعَةٍ یَحْسَبُهُ الظَّمْآنُ 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إلی آخر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السّراب هو ما یلمع فی المفازة کالماء و لا حقیقة له ، و القِیع و القاع هو المُستوی من الأرض ، و مفرداهما القیعة و القاعة کالتِّینة و التَّمرة ، و الظمآن هو العطشان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ذکر سبحانه المؤمنین و وصفهم بأنّهم ذاکرون له فی بیوتٍ معظّمةٍ لا تلهیهم عنه تجارة و لا بیع ، و أنّ اللّه الذی هو نور السماوات و الأرض یهدیهم بذلک إلی نوره فیکرمهم بنور معرفته ، قابل ذلک بذکر الذین کفروا، فوصف أعمالهم تارةً بأنّها لا حقیقة لها کسرابٍ بقیعةٍ فلا غایة لها تنتهی إلیها ، و تارةً بأنّها کظلماتٍ بعضها فوق بعضٍ لا نور معها و هی حاجزةٌ عن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الآیة هی التی تتضمّن الوصف الأوّل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کَفَروا أعْمالُهُمْ کَسَرابٍ بِقِیعَةٍ یَحْسَبُهُ الظَّمْآنُ ماءً حتّی إذا جاءَهُ لَم یَجِدْهُ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أعمالهم ـ و هی التی یأتون بها من قرابین و أذکارٍ و غیرهما من عباداتهم یتقرّبون بها إلی آلهتهم ـ بسرابٍ بقِیعةٍ یحسبه الإنسان ماءً، و لا حقیقة له یترتّب علیها ما یترتّب علَی الماء من رفع العطش و غیر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قیل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یَحْسَبُهُ الظَّمْآنُ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السراب یتراءی ماءً لکلِّ راءٍ ؛ لأنّ المطلوب بیان سیره إلیه و لا یسیر إلیه إلاّ الظَّمآن یدفعه إلیه ما به من ظماءٍ ، و لذلک رتّب علیه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جاءَهُ لَم یَجِدْهُ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کسرابٍ بِقیعةٍ یتخیّله الظمآن ماءً فیسیر إلیه و یقبل نحوه لیرتوی و یرفع عطشه به ، و لا یزال یسیر حتّی إذا جاءه لم یجده شیئا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التعبیر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بَلَغه أو وصل إلیه أو انتهی إلیه و نحوها ؛ للإیماء إلی أنّ هناک مَن یرید مجیئه و ینتظره انتظارا و هو اللّه سبحانه ، و لذلک أردفه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وَجَدَ اللّهَ عِندَهُ فَوفّاهُ حِسَابَهُ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فأفاد أنّ هؤلاء یریدون بأعمالهم الظفر بأمرٍ تبعثهم نحوه فطرتهم و جبلّتهم، و هو السعادة التی یریدها کلّ إنسانٍ بفطرته و جبلّته، لکنّ أعمالهم لا توصلهم إلیه ، و لا أنّ الآلهة التی یبتغون بأعمالهم جزاءً حسنا منهم لهم 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الذی ینتهی إلیه أعمالهم و یحیط هو بها و یجزیهم هو اللّه سبحانه فیوفّیهم حسابهم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تَوفیةُ الحساب کنایة عن الجزاء بما یستوجبه حساب الأعمال و إیصال ما یستحقّه صاحب الأعمال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الآیة تشبیه أعمالهم بالسراب ، و تشبیههم بالظمآن الذی یرید الماء و عنده عذب الماء لکنّه یُعرض عنه و لا یصغی إلی مولاه الذی ینصحه و یدعوه إلَی شربه، بل یحسب السراب ماءً فیسیر إلیه و یُقبل نحوه ، و تشبیه مصیرهم إلَی اللّه سبحانه بحلول الآجال و عند ذلک تمام الأعمال بالظمآن السائر إلَی السراب إذا جاءه و عنده مولاه الذی کان ینصحه و یدعوه إلی شرب الماء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فهولاء قومٌ اُلهوا عن ذکر ربّهم و الأعمال الصالحة الهادیة إلی نوره و فیه سعادتهم، و حَسِبوا أنّ سعادتهم عند غیره من الآلهة الذین یدعونهم ، و الأعمال المقرّبة إلیهم و فیها سعادتهم، فأکبّوا علی تلک الأعمال السرابیّة و استوفَوا بما یُمکنهم أن یأتوا بها مدّة أعمارهم، حتّی حلّت آجالهم و شارفوا الدار الآخرة، فلم یجدوا شیئا ممّا یؤمّلونه من أعمالهم، و لا أثراً من اُلوهیّة آلهتهم، فوفّاهم اللّه حسابهم و اللّه سریع الحساب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سَریعُ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لإحاطة علمه بالقلیل و الکثیر، و الحقیر و الخطیر، و الدقیق و الجلیل، و المتقدّم و المتأخّر علی حدٍّ سواءٍ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اعلم أنّ الآیة و إن کان ظاهرها بیان حال الکفّار من أهل الملل و خاصّة المشرکین من الوثنیّین ، لکنّ البیان جارٍ فی غیرهم من منکری الصانع ؛ فإنّ الإنسان کائنا من کان یری لنفسه سعادةً فی الحیاة ، و لا یرتاب أنّ الوسیلة إلی نیلها أعماله التی یأتی بها ، فإن کان ممّن یقول بالصانع و یراه المؤثّر فی سعادته بوجهٍ من الوجوه توسّل بأعماله إلی تحصیل رضاه و الفوز بالسّعادة التی یُقدّرها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ممّن یُنکره و یُنهی التأثیر إلی غیره توسّل بأعماله إلی توجیه ما یقول به من المؤثّر کالدهر و الطّبیعة و المادّة نحو سعادة حیاته الدُّنیا التی لا یقول بما وراءها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فهؤلاء یَرَون المؤثّر الذی بیده سعادة حیاتهم غیره تعالی ، و لا مؤثّر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یَرَون مساعیهم الدنیویّة موصلةً لهم إلی سعادتهم و لیست إلاّ سرابا لا حقیقةَ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یزالون یسعون حتّی إذا تمّ ما قُدّر لهم من الأعمال بحلول ما سُمّی لهم من الآجال لم یجدوا عندها شیئا ، و عاینوا أنّ ما کانوا یتمنّون منها لم یکن إلاّ طائف خَیالٍ أو حلم نائمٍ ، و عند ذلک یوفّیهم اللّه حسابهم و اللّه سریع الحساب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کَظُلُماتٍ فی بَحْرٍ لُجِّیٍّ یَغْشاهُ مَوْجٌ مِن فَوْقِهِ مَوْجٌ مِنْ فَوْقِهِ 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تشبیهٌ ثانٍ لأعمالهم، یظهر به أنّها حُجب متراکمة علی قلوبهم تحجبهم عن نور المعرفة ، و قد تکرّر فی کلامه تعالی أنّهم فی الظُّلمات کقوله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کَفَروا أوْلِیاؤُهُمُ الطّاغُوتُ یُخْرِجُونَهُم مِنَ النُّورِ إلَی الظُّلُماتِ</w:t>
      </w:r>
      <w:r>
        <w:rPr>
          <w:rFonts w:eastAsia="Amiri" w:cs="Amiri" w:ascii="Amiri" w:hAnsi="Amiri"/>
          <w:color w:val="111111"/>
          <w:sz w:val="28"/>
          <w:szCs w:val="28"/>
          <w:rtl w:val="true"/>
          <w:lang w:bidi="ar-SA"/>
        </w:rPr>
        <w:t xml:space="preserve">» </w:t>
      </w:r>
      <w:r>
        <w:rPr>
          <w:rStyle w:val="FootnoteAnchor"/>
          <w:rtl w:val="true"/>
        </w:rPr>
        <w:footnoteReference w:id="1612"/>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کَمَنْ مَثَلُهُ فی الظُّلُماتِ لَیسَ بِخارِجٍ مِنْها</w:t>
      </w:r>
      <w:r>
        <w:rPr>
          <w:rFonts w:eastAsia="Amiri" w:cs="Amiri" w:ascii="Amiri" w:hAnsi="Amiri"/>
          <w:color w:val="111111"/>
          <w:sz w:val="28"/>
          <w:szCs w:val="28"/>
          <w:rtl w:val="true"/>
          <w:lang w:bidi="ar-SA"/>
        </w:rPr>
        <w:t xml:space="preserve">» </w:t>
      </w:r>
      <w:r>
        <w:rPr>
          <w:rStyle w:val="FootnoteAnchor"/>
          <w:rtl w:val="true"/>
        </w:rPr>
        <w:footnoteReference w:id="1613"/>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کَلاّ بَلْ رانَ علی قُلوبِهِم مَا کانوا یَکْسِبونَ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إنَّهُمْ عَن رَبِّهِمْ یَوْمَئذٍ لَمَحْجُوبُونَ</w:t>
      </w:r>
      <w:r>
        <w:rPr>
          <w:rFonts w:eastAsia="Amiri" w:cs="Amiri" w:ascii="Amiri" w:hAnsi="Amiri"/>
          <w:color w:val="111111"/>
          <w:sz w:val="28"/>
          <w:szCs w:val="28"/>
          <w:rtl w:val="true"/>
          <w:lang w:bidi="ar-SA"/>
        </w:rPr>
        <w:t xml:space="preserve">» . </w:t>
      </w:r>
      <w:r>
        <w:rPr>
          <w:rStyle w:val="FootnoteAnchor"/>
          <w:rtl w:val="true"/>
        </w:rPr>
        <w:footnoteReference w:id="1614"/>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کَظُلُماتٍ فی بَحْرٍ لُجِّیٍّ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الآیة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البحر اللُّجّیُّ هو البحر المتردّد أمواجه، منسوبٌ إلی لُجّة البحر و هی تردُّد أمواجه ، و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أعمالهم کظلماتٍ کائنةٍ فی بحرٍ لُجّیٍّ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یَغشاهُ مَوْجٌ مِن فَوْقِهِ مَوْجٌ مِن فَوْقِهِ 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البحر، جیء بها لتقریر الظلمات المفروضة فیه ، فصفته أنّه یغشاه و یحیط به موجٌ کائنٌ من فوقه موجٌ آخر کائنٌ مِن فوقه سحابٌ یحجبنه جمیعا من الاستضاءة بأضواء الشمس و القمر و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ظُلُماتٌ بَعْضُها فَوقَ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تقریرٌ لبیان أنّ المراد بالظلمات المفروضة الظلمات المتراکمة بعضها علی بعضٍ دون المتفرّقة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أکّد ذلک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أخْرَجَ یَدَهُ لَم یَکَدْ یَراها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أقرب ما یشاهده الإنسان منه هو نفسه ، و هو أقدر علی رؤیة یده منه علی سائر أعضائه ؛ لأنّه یُقرِّبها تجاه باصرته کیفما أراد ، فإذا أخرج یده و لم یکد یراها کانت الظّلمة بالغةً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فهؤلاء ـ وهم سائرون إلَی اللّه و صائرون إلیه ـ من جهة أعمالهم کراکب بحرٍ لُجّیٍّ یغشاه موجٌ من فوقهِ موجٌ من فوقه سحابٌ فی ظلمات متراکمة کأشدّ ما یکون ، و لا نور هناک یستضیء به فیهتدی إلی ساحل النّجاة </w:t>
      </w:r>
      <w:r>
        <w:rPr>
          <w:rFonts w:eastAsia="IRNazanin" w:cs="IRNazanin"/>
          <w:color w:val="111111"/>
          <w:sz w:val="28"/>
          <w:szCs w:val="28"/>
          <w:rtl w:val="true"/>
          <w:lang w:bidi="fa-IR"/>
        </w:rPr>
        <w:t xml:space="preserve">. </w:t>
      </w:r>
      <w:r>
        <w:rPr>
          <w:rStyle w:val="FootnoteAnchor"/>
          <w:rtl w:val="true"/>
        </w:rPr>
        <w:footnoteReference w:id="1615"/>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 فِی أعْناقِهِم أغْلالاً فَهِیَ إلَی الأذْقانِ فَهُمْ مُقْمَحونَ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عُنُق بضمّتین و هو الجِید ، و الأغلال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غِلّ بالکسر، و هی علی ما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تُشدُّ به الید إلَی العنق للتعذیب و التشدید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مُقمَحون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مفعولٍ من الإقماح، و هو رفع الرأس، کأنّهم قد ملأت الأغلال ما بین صدورهم إلی أذقانهم فبقیت رؤوسهم مرفوعةً إلَی السماءِ لا یتأتّی لهم أن ینکسوها فینظروا إلی ما بین أیدیهم من الطریق فیعرفوها و یمیّزوها من غیرها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تنکیر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للتفخیم و التهویل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الآیة فی مقام التعلیل لقوله السابق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 لا یُؤمِنونَ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مِنْ بَیْنِ أیْدیهِم سَدّا و مِنْ خَلْفِهِم سَدّا فأغْشَیْناهُم فَهُم لا یُبْصِرونَ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الحاجز بین الشیئین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بَینِ أیْدیهِم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کنایة عن جمیع الجهات ، و الغَشی و الغَشَیان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التغطیة،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غشیه کذا أی غطّاه ، و أغشی الأمر فلانا أی جعل الأمر یُغطّیه ، و الآیة متمّمةٌ للتعلیل السابق ، 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الرازیّ فی تفسیره، فی معنی التشبیه فی الآیتین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المانع عن النظر فی الآیات قسمان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یمنع عن النظر فی الأنفُس، فشبّه ذلک بالغِلّ الذی یجعل صاحبه مُقمَحا لا یری نفسه و لا یقع بصره علی بدنه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 یمنع عن النظر فی الآفاق، فشبّه ذلک بالسدّ المحیط ؛ فإنّ المحاط بالسدّ لا یقع نظره علَی الآفاق، فلا یظهر له ما فیها من الآیات ، فمن ابتُلی بهما حُرم عن النظر بالکلّیّة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معنَی الآیتین أنّهم لا یؤمنون؛ لأنّا جعلنا فی أعناقهم أغلالاً نشدُّ بها أیدیهم علی أعناقهم فهی إلَی الأذقان فهم مرفوعةً رؤوسهم باقون علی تلک الحال ، و جعلنا من جمیع جهاتهم سدّا فجعلناه یغطّیهم فهم لا یبصرون فلا یهتدون ، ففی الآیتین تمثیلٌ لحالهم فی حرمانهم من الاهتداء إلَی الإیمان، و تحریمه تعالی علیهم ذلک جزاءً لکفرهم و غوایتهم و طغیانهم فی 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تقدّم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یَسْتَحیی أنْ یَضْرِبَ مَثَلاً</w:t>
      </w:r>
      <w:r>
        <w:rPr>
          <w:rFonts w:eastAsia="Amiri" w:cs="Amiri" w:ascii="Amiri" w:hAnsi="Amiri"/>
          <w:color w:val="111111"/>
          <w:sz w:val="28"/>
          <w:szCs w:val="28"/>
          <w:rtl w:val="true"/>
          <w:lang w:bidi="ar-SA"/>
        </w:rPr>
        <w:t xml:space="preserve">» </w:t>
      </w:r>
      <w:r>
        <w:rPr>
          <w:rStyle w:val="FootnoteAnchor"/>
          <w:rtl w:val="true"/>
        </w:rPr>
        <w:footnoteReference w:id="1616"/>
      </w:r>
      <w:r>
        <w:rPr>
          <w:rFonts w:ascii="IRNazanin" w:hAnsi="IRNazanin" w:eastAsia="IRNazanin"/>
          <w:color w:val="111111"/>
          <w:sz w:val="28"/>
          <w:sz w:val="28"/>
          <w:szCs w:val="28"/>
          <w:rtl w:val="true"/>
          <w:lang w:bidi="fa-IR"/>
        </w:rPr>
        <w:t xml:space="preserve">فی الجزء الأوّل من الکتاب، أنّ ما وقع فی القرآن الکریم من هذه الأوصاف و نظائرها التی وصف بها المؤمنون و الکفّار یکشف عن حیاةٍ اُخری للإنسان فی باطن هذهِ الحیاة الدنیویّة، مستورةٍ عن الحسّ المادّیّ، ستظهر له إذا انکشفت الحقائق بالموت أو البعث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فالکلام فی أمثال هذه الآیات جارٍ فی مجرَی الحقیقة دون المجاز کما علیه القوم </w:t>
      </w:r>
      <w:r>
        <w:rPr>
          <w:rFonts w:eastAsia="IRNazanin" w:cs="IRNazanin"/>
          <w:color w:val="111111"/>
          <w:sz w:val="28"/>
          <w:szCs w:val="28"/>
          <w:rtl w:val="true"/>
          <w:lang w:bidi="fa-IR"/>
        </w:rPr>
        <w:t xml:space="preserve">. </w:t>
      </w:r>
      <w:r>
        <w:rPr>
          <w:rStyle w:val="FootnoteAnchor"/>
          <w:rtl w:val="true"/>
        </w:rPr>
        <w:footnoteReference w:id="1617"/>
      </w:r>
      <w:r>
        <w:rPr>
          <w:rStyle w:val="FootnoteAnchor"/>
          <w:rtl w:val="true"/>
        </w:rPr>
        <w:footnoteReference w:id="16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گردن های آنها تا چانه هایشان غل ها نهاده ایم، به طوری که سرهایشان را بالا گرفته دیده فرو هشته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 رویشان سدّی و پشت سرشان سدّی نهاده و پرده ای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فرو گسترده ایم، در نتیجه نمی توانند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هم به معنای ضرب المثل می آید و هم به معنای صفت و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 که چگونه برای تو مثل ها زدند و گمراه شدند و لذا راه را نمی توانند پیدا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آیه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بانگی است که چوپان برای هی کردن و راندن گوسفندان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نعق الراعی بالغنم ینعق نعیقا، آن گاه که چوپان برای راندن گوسفندان هی هی می 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باب مفاعله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 ینادی مناداة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معنایش اخصّ از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خواندن و صدا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صدا زدن با آواز بلند دارد، برخلاف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ـ که البتّه خدا بهتر می داند ـ این است که مَثَل تو، در صدا زدن و فرا خواندن کفّار، مانند کسی است که بر حیوانات بانگ و هی می زند و آنها از بانگ او جز صدا و آواز چیزی نمی شنوند و همین که صدا به گوششان بخورد، برمی گردند بدون آن که چیزی از آن صدا بفهمند و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کافران کر هستند و سخنی را که به حالشان مفید باشد نمی شنوند و لالند و سخنی را که مفید معنایی باشد، نمی گویند و کورند و چیزی را نمی بینند و از این رو، چیزی را تعقّل و ادراک نمی کنند؛ زیرا راه های منتهی به تعقّل و ادراک به روی آنها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جا معلوم می شود که این مَثَل مشتمل بر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جابجایی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شِبه قلب است؛ زیرا مَثَل آوردن از کسی که بانگ می زند بر کسانی که چیزی جز صدا یا فریادی نمی شنوند، مَثَل کسی است که آنها را به هدایت فرا می خواند، نه مَثَل از کافرانی که به هدایت و راه راست دعوت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اوصاف سه گانه ای که از این مَثَل نتیجه گیری و استخراج شده و به دنبال آن ذکر شده اند ـ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کرند، لالند، کورند، پس تعقّل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آن جا که اوصاف کافران است، نه کسی که آنان را به حق فرا می خواند، لازم می آید که مَثَل به کفّار نسبت داده شود، نه به رسولِ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نتیجه این مثل چیزی شبیه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کسانی که به پروردگار خود کافر شدند، کرده هایشان چونان خاکستری است که بادی تند در روزی توفانی بر آن بوزد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باد تند در یک روز توفانی، تمثیلی است برای اعمال کافران از نظر نتیجه ای که بر آنها مترتب می شود و بیان این نکته که این اعمال بر باد رفته و باطل است و هیچ تأثیری در سعادت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 همانند این سخن خداوند متعال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هر گونه کاری که کرده اند می پردازیم و آن را چون گَردی پراکنده می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اعمال کافران همچون ذرات خاکستر است که در یک روز توفانی، بادی سخت بر آن می وزد و تلّ خاکستر را پراکنده می کند و چیزی از آن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مَثَلی است برای اعمال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معلوم می شود که نیازی نیست در کلام چیزی را در تقدیر بگیریم و آن را بطور مثال به این جمله برگردانیم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اعمال کسانی که کافر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آیه دنباله سخن موسی نیست، بلکه همچون نتیجه ای است که از سخن نقل شده از او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کافر شدند، اعمالشان مانند سرابی است در سرزمینی هموار، که تشنه آن را آب می پندارد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در بیابان مانند آب می درخشد، ولی در واقع آب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زمین هموار و دشت است و مفرد این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مفرد تین و تمر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ظمآن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تشنه کام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خداوند سبحان، از مؤمنان یاد کرد و در وصف آنها فرمود که در خانه های بزرگ و با عظمت ذکر خدا می کنند و هیچ تجارت و خرید و فروشی از یاد او غافلشان نمی سازد و خدا که نور آسمان ها و زمین است آنان را، به سبب داشتن این ویژگی، به سوی نور خود رهنمون می شود و با نور معرفت خویش گرامی و مفتخرشان می کند، در مقابل از کفّار یاد می کند و اعمال آنان را یک بار به سرابی در بیابان تشبیه می کند که نه آن سراب واقعیت دارد و نه پایانی که بدان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بار به تاریکی هایی انباشته بر روی هم که هیچ نوری با آنها نیست و مانع عبورِ نور هم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همان است که متضمّن وصف اول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کافر شدند اعمالشان چون سرابی است در بیابانی هموار که تشنه آن را آب پندارد و چون بدان رسد چیزی نمی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اعمال کفّار ـ یعنی همان قربانیها و اذکار و ادعیه و دیگر اعمال عبادی ای که به وسیله آنها به خدایانشان تقرّب می جویند ـ را به سرابی در یک بیابان تشبیه می کند که فرد تشنه خیال می کند آب است در حالی که چنین نیست و نتیجه و آثاری که بر آب مترتّب است، یعنی رفع تشنگی و امثال آن، بر آن مترتّب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تشنه آن را آب می پندارد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سراب، برای هر بیننده ای آب به نظر می رسد، علّتش این است که هدف در این آیه، بیان رفتن به سوی سراب است و تنها کسی که به طرف آن می رود آدم تشنه است، که تشنگی او را به سمت سراب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ادامه 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به نزد سراب می رود، آن را چیزی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سرابی در یک بیابان که آدم تشنه خیال می کند آب است، لذا به طرف آن می رود تا آب بخورد و رفع تشنگی کند و همچنان پیش می رود و وقتی به نزد سراب می آید، چیزی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سراب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 تعبیرات، برای اشاره به این نکته است که در آن جا کسی انتظار آمدن او را می کشد و آن کس خداوند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دنبال 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را نزد آن سراب می یابد و خدا هم حسابش را به طور کامل و تمام کف دستش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از آیه، مفید این معناست که این کافران با کارها و اعمال خود می خواهند به چیزی برسند که فطرت و سرشت آنها، ایشان را به سوی آن برمی انگیزد و آن چیز سعادتی است که هر انسانی بر اساس فطرت و سرشت خویش در پی آن می باشد، لیکن اعمال کافران آنها را به این هدف نمی رساند و خدایانشان نیز که کافران با اعمال خود خواهان پاداش نیک از آنها هستند، حقیقت و واقعیتی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موجودی که اعمال کافران به او می رسد و او بر کارهای ایشان احاطه دارد و سزای اعمالشان را می دهد، خداوند سبحان است که حسابشان را کامل می دهد و کامل دادن حساب نیز کنایه از جزا دادن بر طبق حسابِ اعمال و رساندنِ صاحب عمل به آن چیزی است که به سببِ اعمالش مستحقّ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در آیه شریفه، اعمال کافران به سراب تشبیه شده است و خود آنها به تشنه ای که خواهان آب است و خودش آب شیرین و گوارا دارد اما از آن صرف نظر می کند و به حرف مولایش که او را نصیحت می کند و به نوشیدن از آن آب دعوتش می کند گوش نمی دهد، بلکه سراب را آب می پندارد و به طرف آن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حرکت آنها به سوی خدا با فرا رسیدن مرگ و تمام شدن اعمالشان به تشنه ای تشبیه شده که به طرف سراب می رود و به محل سراب می رود و مولایش را می یابد؛ همان که او را نصیحت می کرد و به نوشیدن آب گوارا دعوتش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مردمی هستند که، از یاد پروردگارشان و کارهای شایسته ای که آنان را به سوی نور سعادت بخش او رهنمون می شود، غافل گشتند و خیال کردند که سعادتشان نزد خدایانی است که می خوانند و در سایه اعمالی است که به گمانشان آنها را به آن خدایان نزدیک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سرگرم آن اعمال سراب گونه شدند و در تمام عمر نهایتِ توان خود را در انجام چنان اعمالی به کار گرفتند، تا این که اجل هایشان در رسید و به سرای آخرت رفتند و نه از امید و آرزوهایی که از اعمالشان انتظار داشتند چیزی یافتند و نه از الوهیت معبودهایشان اثری مشاهده کردند و خدا حساب اعمالشان را به طور کامل رسید و خداوند زود شمار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فرموده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زود شمار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علّتش این است که علم خداوند به کم و زیاد، کوچک و بزرگ، ریز و درشت و پس و پیش، به طور یکسان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این آیه شریفه، هر چند ظاهرش وصف الحال همه کافران و به ویژه مشرکان بت پرست است اما این وصف درباره دیگر منکران سازنده هستی نیز صادق است؛ زیرا هر انسانی در زندگی خود دنبال سعادت و خوشبختی است و شکی ندارد که وسیله رسیدن به این سعادت اعمال و کرداری است که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معتقد به سازنده هستی باشد و او را به نحوی از انحاء مؤثّر در خوشبختی خود بداند، سعی می کند با اعمال و کردارهای خود رضایت او را تحصیل کند و سعادتی را که صانع برایش مقدر کرده است به دست آورد و اگر منکرِ صانع باشد و غیرِ او را مؤثّر در سعادت خویش بدانَد، می کوشد تا از طریق اعمال خود، نظر آن موجودی را که برایش تأثیر قائل است ـ مثلاً روزگار یا طبیعت و یا ماده ـ به طرف سعادت زندگی دنیایِ خود که به ماورای آن هم اعتقادی ندارد، جلب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دسته، معتقدند که سعادت زندگی آنها به دست موجودی غیر از خداوند متعال است و مؤثری جز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اینان کوشش های دنیویشان، آنها را به سعادت مورد نظرشان می رساند، حال آن که این پندار و سعادت چیزی جز یک سراب خالی از حقیقت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پیوسته به تلاش و کوشش خود ادامه می دهند، تا این که با فرا رسیدن اجل مقدّرشان اعمال آنها به پایان می رسد و می بینند از آن همه کار و عمل، هیچ ثمر و خبری نیست و امید و آرزوهایی که از این اعمال انتظار داشتند، جز مشتی خیال یا رؤیایی بیش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است که خداوند حسابشان را به طور کامل کف دستشان می گذارد و خدا سریع الحساب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همچون تاریکی هایی در دریایی ژرف است که موجی آن را می پوشاند و روی آن موجی دیگر است و بالای آن ابری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تشبیه دیگری است از اعمال کافران که نشان می دهد اعمال آنها پرده هایی است که بر دل های آنها روی هم زده شده و نمی گذارد نور معرفت به دل هایشان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مسأله قرار داشتن کفّار در ظلمات و تاریکی ها بارها مطرح شده است؛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کافر شدند، سرپرست آنها طاغوت است که از نور به سوی تاریکی ها می کشاندشان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کسی است که گرفتار در تاریکی هاست و از آن بیرون آمدنی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چنین است، بلکه آنچه مرتکب می شدند زنگار بر دل هایشان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پندار، که آنان در آن روز از پروردگارشان سخت محجوبند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فرموده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کظلمات فی بحر لجّی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قبل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بحر لجّی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دریایی است که امواج آن پشت سر هم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است به لجّه دریا که همان رفت و برگشت امواج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جمله این است که اعمال کافران، مانند تاریکی هایی است که در دریایی موّاج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فرموده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موجی فرا می گیرد که روی آن موجی است و روی آن موجْ ابری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صفت برای دریاست و برای بیان تاریکی های فرضی آن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دریا ، وصفش چنین است که موجی سراسر آن را فرا می گیرد و بر فراز آن موج، موجی دیگر و بالای آن ابری قرار دارد که مجموع آنها مانع رسیدن نور خورشید و ماه و ستارگان به دریا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فرموده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ظلمات بعضها فوق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و توضیحی است برای این که مراد از تاریکی های مفروض تاریکی هایی است که روی هم انباشته شده اند نه تاریکی هایی پراکنده و جدا از هم و برای تأکید این مطلب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دستش را بیرون آورد، به زحمت آن را می 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نزدیکترین چیزی که انسان می بیند خودش است و انسان دست خویش را بهتر و راحت تر از دیگر اعضای بدنش می تواند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گونه که بخواهد دست خود را جلو چشمش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اگر کسی دستش را بیرون آورد و آن را به زحمت ببیند، معلوم می شود که تاریکی خیلی شدید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کافران که به سوی خدا در حرکتند و بازگشتشان به سوی اوست، از نظر اعمال و کردار همچون کسی هستند که به دریایی موّاج قدم گذاشته که موج روی موج است و بر فراز آن ابری است و هر چه هست تاریکی است روی تاریکی و از نور کمترین نشانی نیست تا در پرتو آن به ساحل نجات راه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جعلنا فی اعناقهم اغلالاً فهی الی الاذقان فهم مقمحون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معنای گردن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غُلّ، آن طور که گفته شده، به معنای وسیله ای که برای شکنجه و آزار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دست را به گردن می بندند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مقمحون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بالا بردن سر، یعنی گویی این غل ها از سینه تا چانه های آنها را پوشانده به طوری که سرهایشان به طرف بالا نگه داشته می شود و نمی توانند آن را خم کنند و راه جلو خود را ببینند و آن را از بیراهه تشخیص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نکره آوردن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نشان دادن اهمیت و ترسناک بودن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تعلیلی است برای جمله قبل،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لا یؤمنون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من بین ایدیهم سدّا و من خلفهم سدّا فأغشیناهم فهم لا یبصرون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مانع میان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بین ایدیهم و من خلفهم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کنایه از همه جهات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پوشاندن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غَشِیَه کذا؛ یعنی آن را 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اَغشَی الامر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 فلانی را فرو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نیز تتمّه ای است، بر تعلیل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قبل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رازی درباره معنای تشبیه در این دو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مانع از نگریستن و تفکّر در آیات خدا می شود،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مانع نظر و تفکّر در آیات انفسی می شود، که خداوند این مانع را به یک غُلّ تشبیه کرده که موجب می شود فرد بسته در غل، سرش به طرف بالا باشد و خودش را نبیند و چشمش به بدنش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دوم، مانعِ نظر و تفکّر در آیات آفاقی می شود که خداوند این مانع را به سدّی تشبیه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همه 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انسان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احاطه سدّ است آفاق را نمی بیند و از این رو آیات و نشانه های آن برایش نمودار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گرفتار این دو مانع باشد، از دیدن خود و محیط اطرافش به کلّی محروم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دو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ایمان نمی آورند؛ چون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گردن هایشان غل هایی زده ایم که با آنها دست هایشان را به گردنشان می بندیم و این غل ها تا چانه هایشان آمده و لذا سرهایشان به طرف بالاست و همچنان بر این حال باقی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طرف آنها سدّ و مانعی قرار داده ایم که این سد آنها را فرو می پوشاند و لذا جایی را نمی بینند و راه راست را پیدا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آیه، تمثیلی است برای محرومیت آنها از راه بردن به ایمان و این که خداوند به سزای کفر و گمراهی و طغیانشان در کفر و گمراهی، ایمان را بر آنان حرام و قدغن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اول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شرم نمی کند که مثلی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گفتیم که این اوصاف و نظایر آنها در قرآن کریم که در وصف مؤمنان و کافران آمده، نشان می دهد که در دل این زندگی دنیوی، زندگی و حیات دیگری برای انسان وجود دارد که از دسترس حسّ مادی به دور است و با مردن یا در روز رستاخیز، آن گاه که حقایق آشکار شود، این زندگی برای آدمی نمودار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سخنانی که در این گونه آیات آمده جنبه حقیقت دارد، نه آن گونه که مفسران معتقدند، جنبه مجاز داشته باشد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352</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353</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354</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355</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356</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357</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358</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359</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360</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361</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362</w:t>
      </w:r>
      <w:bookmarkStart w:id="1096" w:name="pg11929_104387"/>
    </w:p>
    <w:p>
      <w:pPr>
        <w:pStyle w:val="Heading5"/>
        <w:numPr>
          <w:ilvl w:val="4"/>
          <w:numId w:val="1"/>
        </w:numPr>
        <w:rPr/>
      </w:pPr>
      <w:bookmarkStart w:id="1097" w:name="__RefHeading___Toc14605182_73709187"/>
      <w:bookmarkStart w:id="1098" w:name="_Toc452"/>
      <w:bookmarkEnd w:id="1096"/>
      <w:bookmarkEnd w:id="1097"/>
      <w:r>
        <w:rPr/>
        <w:t>3554</w:t>
      </w:r>
      <w:r>
        <w:rPr>
          <w:rtl w:val="true"/>
        </w:rPr>
        <w:t xml:space="preserve"> - </w:t>
      </w:r>
      <w:r>
        <w:rPr>
          <w:rtl w:val="true"/>
        </w:rPr>
        <w:t>مَثَلُ المُشرِکِ</w:t>
      </w:r>
      <w:bookmarkEnd w:id="1098"/>
    </w:p>
    <w:p>
      <w:pPr>
        <w:pStyle w:val="Heading6"/>
        <w:numPr>
          <w:ilvl w:val="5"/>
          <w:numId w:val="1"/>
        </w:numPr>
        <w:rPr/>
      </w:pPr>
      <w:bookmarkStart w:id="1099" w:name="__RefHeading___Toc14605184_73709187"/>
      <w:bookmarkStart w:id="1100" w:name="_Toc453"/>
      <w:bookmarkEnd w:id="1099"/>
      <w:r>
        <w:rPr/>
        <w:t>3554</w:t>
      </w:r>
      <w:r>
        <w:rPr>
          <w:rtl w:val="true"/>
        </w:rPr>
        <w:t xml:space="preserve"> - </w:t>
      </w:r>
      <w:r>
        <w:rPr>
          <w:rtl w:val="true"/>
        </w:rPr>
        <w:t>مَثَل مشرک</w:t>
      </w:r>
      <w:bookmarkEnd w:id="110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الَّذِینَ اتَّخَذُوا مِنْ دُونِ اللّهِ أَوْلِیَاءَ کَمَثَلِ الْعَنْکَبُوتِ اتَّخَذَتْ بَیْتَا وَ إنَّ أَوْهَنَ الْبُیُوتِ لَبَیْتُ الْعَنْکَبُوتِ لَوْ کَانُوا یَعْلَمُونَ</w:t>
      </w:r>
      <w:r>
        <w:rPr>
          <w:rFonts w:eastAsia="Amiri" w:cs="Amiri" w:ascii="Amiri" w:hAnsi="Amiri"/>
          <w:color w:val="111111"/>
          <w:sz w:val="28"/>
          <w:szCs w:val="28"/>
          <w:rtl w:val="true"/>
          <w:lang w:bidi="ar-SA"/>
        </w:rPr>
        <w:t xml:space="preserve">» . </w:t>
      </w:r>
      <w:r>
        <w:rPr>
          <w:rStyle w:val="FootnoteAnchor"/>
          <w:rtl w:val="true"/>
        </w:rPr>
        <w:footnoteReference w:id="1619"/>
      </w:r>
    </w:p>
    <w:p>
      <w:pPr>
        <w:pStyle w:val="BookText"/>
        <w:rPr/>
      </w:pPr>
      <w:r>
        <w:rPr>
          <w:rFonts w:eastAsia="Times New Roman" w:cs="Times New Roman" w:ascii="Times New Roman" w:hAnsi="Times New Roman"/>
          <w:color w:val="111111"/>
          <w:sz w:val="28"/>
          <w:szCs w:val="28"/>
          <w:lang w:val="en-US" w:bidi="en-US"/>
        </w:rPr>
        <w:t>3554</w:t>
      </w:r>
    </w:p>
    <w:p>
      <w:pPr>
        <w:pStyle w:val="BookText"/>
        <w:rPr/>
      </w:pPr>
      <w:r>
        <w:rPr>
          <w:rFonts w:ascii="Amiri" w:hAnsi="Amiri" w:eastAsia="Amiri" w:cs="Amiri"/>
          <w:color w:val="111111"/>
          <w:sz w:val="28"/>
          <w:sz w:val="28"/>
          <w:szCs w:val="28"/>
          <w:rtl w:val="true"/>
          <w:lang w:bidi="ar-SA"/>
        </w:rPr>
        <w:t>مَثَل مشرک</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کسانی که غیر از خدا دوستانی اختیار کرده اند، مانند مَثَل عنکبوت است که خانه ای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راستی که سست ترین خانه ها خانه عنکبوت است، ای کاش می دانستند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حُنَفَاءَ للّهِِ غَیْرَ مُشْرِکِینَ بِهِ وَ مَنْ یُشْرِکْ بِاللّهِ فَکَأَنَّمَا خَرَّ مِنَ السَّمَاءِ فَتَخْطَفُهُ الطَّیْرُ أَوْ تَهْوِی بِهِ الرِّیحُ فِی مَکَانٍ سَحِیقٍ</w:t>
      </w:r>
      <w:r>
        <w:rPr>
          <w:rFonts w:eastAsia="Amiri" w:cs="Amiri" w:ascii="Amiri" w:hAnsi="Amiri"/>
          <w:color w:val="111111"/>
          <w:sz w:val="28"/>
          <w:szCs w:val="28"/>
          <w:rtl w:val="true"/>
          <w:lang w:bidi="ar-SA"/>
        </w:rPr>
        <w:t xml:space="preserve">» . </w:t>
      </w:r>
      <w:r>
        <w:rPr>
          <w:rStyle w:val="FootnoteAnchor"/>
          <w:rtl w:val="true"/>
        </w:rPr>
        <w:footnoteReference w:id="16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رَجُلاًَ فِیهِ شُرَکَاءُ مُتَشَاکِسُونَ وَ رَجُلاً سَلَمَا لِرَجُلٍ هَلْ یَسْتَوِیَانِ مَثَلاً الْحَمْدُ للّهِِ بَلْ أَکْثَرُهُمْ لاَ یَعْلَمُونَ</w:t>
      </w:r>
      <w:r>
        <w:rPr>
          <w:rFonts w:eastAsia="Amiri" w:cs="Amiri" w:ascii="Amiri" w:hAnsi="Amiri"/>
          <w:color w:val="111111"/>
          <w:sz w:val="28"/>
          <w:szCs w:val="28"/>
          <w:rtl w:val="true"/>
          <w:lang w:bidi="ar-SA"/>
        </w:rPr>
        <w:t xml:space="preserve">» . </w:t>
      </w:r>
      <w:r>
        <w:rPr>
          <w:rStyle w:val="FootnoteAnchor"/>
          <w:rtl w:val="true"/>
        </w:rPr>
        <w:footnoteReference w:id="16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 اللّهُ مَثَلاًَ عَبْدَا مَمْلُوکَا لاَ یَقْدِرُ عَلَی شَیْءٍ وَ مَنْ رَزَقْنَاهُ مِنَّا رِزْقَا حَسَنَا فَهُوَ یُنْفِقُ مِنْهُ سِرَّا وَ جَهْرَا هَلْ یَسْتَوُونَ الْحَمْدُ للّهِِ بَلْ أَکْثَرُهُمْ لاَ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اللّهُ مَثَلاًَ رَجُلَیْنِ أَحَدُهُمَا أَبْکَمُ لاَ یَقْدِرُ عَلَی شَیْءٍ وَ هُوَ کَلٌّ عَلَی مَوْلاَهُ أَیْنَمَا یُوَجِّهْهُ لاَ یَأْتِ بِخَیْرٍ هَلْ یَسْتَوِی هُوَ وَ مَنْ یَأْمُرُ بِالْعَدْلِ وَ هُوَ عَلَی صِرَاطٍ مُسْتَقِیمٍ</w:t>
      </w:r>
      <w:r>
        <w:rPr>
          <w:rFonts w:eastAsia="Amiri" w:cs="Amiri" w:ascii="Amiri" w:hAnsi="Amiri"/>
          <w:color w:val="111111"/>
          <w:sz w:val="28"/>
          <w:szCs w:val="28"/>
          <w:rtl w:val="true"/>
          <w:lang w:bidi="ar-SA"/>
        </w:rPr>
        <w:t xml:space="preserve">» . </w:t>
      </w:r>
      <w:r>
        <w:rPr>
          <w:rStyle w:val="FootnoteAnchor"/>
          <w:rtl w:val="true"/>
        </w:rPr>
        <w:footnoteReference w:id="1622"/>
      </w:r>
    </w:p>
    <w:p>
      <w:pPr>
        <w:pStyle w:val="BookText"/>
        <w:rPr/>
      </w:pPr>
      <w:r>
        <w:rPr>
          <w:rFonts w:ascii="Amiri" w:hAnsi="Amiri" w:eastAsia="Amiri" w:cs="Amiri"/>
          <w:color w:val="111111"/>
          <w:sz w:val="28"/>
          <w:sz w:val="28"/>
          <w:szCs w:val="28"/>
          <w:rtl w:val="true"/>
          <w:lang w:bidi="ar-SA"/>
        </w:rPr>
        <w:t>التّفسیر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العنایة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الّذینَ اتَّخَذوا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إلخ باتّخاذ الأولیاء من دون اللّه ، و لذا جیء بالموصول و الصّلة ، کما أنّ العنایة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کَمَثَلِ العَنْکَبُوتِ اتَّخَذَتْ بَیْتا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اتّخاذها البیت ، فیؤول المعنی إلی أنّ صفة المشرکین فی اتّخاذهم من دون اللّه أولیاء کصفة العنکبوت فی اتّخاذها بیتا له نبأٌ ، و هو الوصف الذی یدلّ علیه تنکیر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بَیْتا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یکون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أوْهَنَ البُیوتِ لَبَیْتُ العَنْکَبوتِ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بیانا لصفة البیت الذی أخذته العنکبوت ، و لم یقل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أوهن البیوت لبیتها کما هو مقتضَی الظاهر، أخذا للجملة بمنزلة المَثَل السائر الذی لا یتغیّر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المعنی أنّ اتّخاذهم من دون اللّه أولیاء ـ وهم آلهتهم الذین یتولّونهم و یرکنون إلیهم ـ کاتّخاذ العنکبوت بیتا هو أوهن البیوت؛ إذ لیس له من آثار البیت إلاّ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یدفع حرّا و لا بردا و لا یکنّ شخصا و لا یقی من مکروهٍ ، کذلک لیس لوَلایة أولیائهم إلاّ الاسم فقط، لا ینفعون و لا یضرّون و لا یملکون موتا و لا حیاةً و لا نشورا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مورد المَثَل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اتّخاذ المشرکین آلهةً من دون اللّه ، فتبدیل الآلهة من الأولیاء لکون السبب الداعی لهم إلَی اتّخاذ الآلهة زعمُهم أنّ لهم وَلایةً لأمرهم و تدبیرا لشأنهم، من جلب الخیر إلیهم و دفع الشرّ عنهم و الشفاعة فی حقّهم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الآیة ـ مضافا إلی إیفاء هذه النکتة ـ تشمل بإطلاقها کلّ من اتّخذ فی أمرٍ من الاُمور و شأنٍ من الشؤون ولیّا من دون اللّه یرکن إلیه و یراه مستقلاًّ فی أثره الذی یرجوه منه، و إن لم یُعدّ من الأصنام إلاّ أن یرجع ولایته إلی ولایة اللّه کوَلایة الرسول و الأئمّة و المؤمنین، کما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یُؤمِنُ أکْثَرُهُم باللّهِ إلاّ وَ هُمْ مُشْرِکونَ</w:t>
      </w:r>
      <w:r>
        <w:rPr>
          <w:rFonts w:eastAsia="Amiri" w:cs="Amiri" w:ascii="Amiri" w:hAnsi="Amiri"/>
          <w:color w:val="111111"/>
          <w:sz w:val="28"/>
          <w:szCs w:val="28"/>
          <w:rtl w:val="true"/>
          <w:lang w:bidi="ar-SA"/>
        </w:rPr>
        <w:t xml:space="preserve">» . </w:t>
      </w:r>
      <w:r>
        <w:rPr>
          <w:rStyle w:val="FootnoteAnchor"/>
          <w:rtl w:val="true"/>
        </w:rPr>
        <w:footnoteReference w:id="1623"/>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کانُوا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لو کانوا یعلمون أنّ مثلهم کمثل العنکبوت ما اتّخذوهم أولیاء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قیل </w:t>
      </w:r>
      <w:r>
        <w:rPr>
          <w:rFonts w:eastAsia="IRNazanin" w:cs="IRNazanin"/>
          <w:color w:val="111111"/>
          <w:sz w:val="28"/>
          <w:szCs w:val="28"/>
          <w:rtl w:val="true"/>
          <w:lang w:bidi="fa-IR"/>
        </w:rPr>
        <w:t xml:space="preserve">. </w:t>
      </w:r>
      <w:r>
        <w:rPr>
          <w:rStyle w:val="FootnoteAnchor"/>
          <w:rtl w:val="true"/>
        </w:rPr>
        <w:footnoteReference w:id="1624"/>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تِلکَ الأمْثالُ نَضْرِبُها للنّاسِ و ما یَعْقِلُها إلاّ العالِمونَ</w:t>
      </w:r>
      <w:r>
        <w:rPr>
          <w:rFonts w:eastAsia="Amiri" w:cs="Amiri" w:ascii="Amiri" w:hAnsi="Amiri"/>
          <w:color w:val="111111"/>
          <w:sz w:val="28"/>
          <w:szCs w:val="28"/>
          <w:rtl w:val="true"/>
          <w:lang w:bidi="ar-SA"/>
        </w:rPr>
        <w:t xml:space="preserve">» </w:t>
      </w:r>
      <w:r>
        <w:rPr>
          <w:rStyle w:val="FootnoteAnchor"/>
          <w:rtl w:val="true"/>
        </w:rPr>
        <w:footnoteReference w:id="1625"/>
      </w:r>
      <w:r>
        <w:rPr>
          <w:rFonts w:ascii="IRNazanin" w:hAnsi="IRNazanin" w:eastAsia="IRNazanin"/>
          <w:color w:val="111111"/>
          <w:sz w:val="28"/>
          <w:sz w:val="28"/>
          <w:szCs w:val="28"/>
          <w:rtl w:val="true"/>
          <w:lang w:bidi="fa-IR"/>
        </w:rPr>
        <w:t xml:space="preserve">یشیر إلی أنّ الأمثال المضروبة فی القرآن علی أنّها عامّةٌ تقرع أسماع عامّة النّاس ، لکنّ الإشراف علی حقیقة معانیها و لُبِّ مقاصدها، خاصّة لأهل العلم ممّن یعقل حقائق الاُمور و لا ینجمد علی ظواهرها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الدلیل علی هذا المعنی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یَعْقِلُها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یؤمن بها أو ما فی معناه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فالأمثال المضروبة فی کلامه تعالی یختلف النّاس فی تلقّیها باختلاف أفهامهم ، فمن سامعٍ لا حظّ له منها إلاّ تلقّی ألفاظها و تصوُّر مفاهیمها الساذجة من غیر تعمّقٍ فیها و سبرٍ لأغوارها ، و من سامع یتلقّی بسمعه ما یسمعه هؤلاء ثمّ یغور فی مقاصدها العمیقة و یعقل حقائقها الأنیقة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فیه تنبیهٌ علی أنّ تمثیل اتّخاذهم أولیاء من دون اللّه باتّخاذ العنکبوت بیتا هو أوهن البیوت لیس مجرّد تمثیلٍ شعریّ و دعویً خالیةٍ من البیّنة ، بل مُتّکٍ علی حجّة برهانیّة و حقیقة حقّة ثابتة، و هی الّتی تُشیر إلیه الآیة التالیة </w:t>
      </w:r>
      <w:r>
        <w:rPr>
          <w:rFonts w:eastAsia="Amiri" w:cs="Amiri" w:ascii="Amiri" w:hAnsi="Amiri"/>
          <w:color w:val="111111"/>
          <w:sz w:val="28"/>
          <w:szCs w:val="28"/>
          <w:rtl w:val="true"/>
          <w:lang w:bidi="ar-SA"/>
        </w:rPr>
        <w:t xml:space="preserve">. </w:t>
      </w:r>
      <w:r>
        <w:rPr>
          <w:rStyle w:val="FootnoteAnchor"/>
          <w:rtl w:val="true"/>
        </w:rPr>
        <w:footnoteReference w:id="16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گروندگان خالص به خدا باشید؛ نه شریک گیرندگان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به خدا شرک ورزد، چنان است که گویی از آسمان فرو افتاده و مرغان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ربوده اند یا باد او را به جایی دور افکنده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مردی را مَثَل زده که چند خواجه ناسازگار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مالکیت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شرکت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یک او را به کاری می گمارند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مردی را که تنها فرمانبر یک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دو، در مَثَل یکسانند؟ سپاس خدای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بیشترشان نمی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مَثَلی می زند؛ بنده ای است زرخرید که هیچ کاری از دستش بر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کسی که از جانب خود به او روزی نیکو داده ایم و او از آن در نهان و آشکار انفاق می کند یکسان است؟ سپاس خدای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بیشترشان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مثلی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زند؛ دو مردند که یکی از آنها لال است و هیچ کاری از او بر نمی آید و او سر بار خداوندگارش می باشد، هر جا که او را می فرستد خیری به همراه نمی آورد، آیا او با کسی که به عدالت فرمان می دهد و خود بر راه راست می باشد،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الذین اتّخذوا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آنچه مورد عنایت و توجه است گرفتن سرپرستان و اولیایی غیر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جمله در قالب صله و موصول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کمثل العنکبوت اتّخذت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عنایت به خانه ساختن عنکبوت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جمله به این بر می گردد که، حکایت و خصوصیّت مشرکان در برگزیدن اولیا و سرپرستانی غیر خدا، مانند خصوصیت عنکبوت است در تنیدن خانه 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نکره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نشانگر همین وصف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اوهن البیوت لبیت العنکبوت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خصوصیت خانه ای است که عنکبوت می 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اوهن البیوت لبیتها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ظاهر آیه اقتضای این نحوه بیان را دارد، این است که جمله را به منزله ضرب المثل گرفته و ضرب المثل را کسی تغییر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آیه این است که برگزیدن چیزهایی غیر از خدا به عنوان ولیّ و سرپرست از سوی مشرکان ـ یعنی همان خدایانشان که آنها را سرپرست و تکیه گاه خود می دانند ـ همچون خانه تنیدن عنکبوت است که سست ترین خانه هاست؛ زیرا از آثار خانه فقط نامش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گرما و سرمایی حفظ می کند و نه شخصی را سر پناه است و نه از آسیب و گزندی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اولیای مشرکان نیز همین وضع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سرپرستی تنها نامش را دارد، نه سود و زیانی می رسانند و نه اختیاردار مرگ و زندگی و رستاخیزی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مَثَل، برگزیدن معبودانی است به جای خدا از طرف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به جای کلمه آلهه و معبودان،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برای این است که انگیزه مشرکان در پرستش خدایان این است که می پنداشتند تدبیر و اداره امورشان به دست آنهاست و برایشان خیر می آورند و بدی ها را از ایشان دور می گردانند و در حقّشان شفاعت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مذکور ـ علاوه بر افاده این نکته ـ به جهت اطلاقی که دارد، شامل هر کسی می شود که در امور و شؤون خود کسی یا چیزی جز خدا را به ولایت و سرپرستی برگزیند و به او تکیه کند و در تأثیری که از او امید دارد، برایش استقلال عمل قائل باشد، هر چند آن چیز، بت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ولایت او به ولایت خدا برگردد، مانند ولایت پیامبر و امامان و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 آنها به خدا ایمان نمی آورند، مگر این که شریک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می 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 کاش می دانستند که حکایتشان حکایت عنکبوت است آن خدایان و معبودان را به ولایت و سرپرستی بر نمی 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مثل ها را برای مردم می زنیم و آنها را جز دانایان درک و تعقّل نمی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این دارد که ضرب المثل های قرآن با آن که عمومیت دارد و به گوش عموم مردم می رسد، اما رسیدن به حقیقت معنای آنها و مغز مقاصدشان مخصوص افراد دانا و دانشمند است؛ کسانی که در حقایق امور تعقّل می کنند و به ظواهر آنها بسنده نمی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این معنا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درک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ایمان نمی آورند و یا جمله ای به این 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مثل هایی که خداوند در قرآن زده، به سبب فهم های متفاوت خود دریافت های متفاوتی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تنها بهره ای که از این مثل ها می برند، دریافت الفاظ و تصوّر مفاهیم ساده آنهاست بدون آن که در این مثل ها تعمّق و غور رسی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مانند بقیّه، همین مثل ها را می شنوند امّا در مقاصد ژرف آنها غور می کنند و در حقایق شگفت انگیزشان تعقّل می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اشاره است به این که تمثیلِ سرپرست گرفتن خدایان متعدد به جای خداوند، به تنیدن تار عنکبوت که سست ترین خانه است، یک تمثیل شاعرانه و ادعای خالی از دلیل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متّکی بر دلیلی برهانی و حقیقتی عینی و ثابت است که آیه بعد به آن اشاره می کند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364</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365</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366</w:t>
      </w:r>
      <w:bookmarkStart w:id="1101" w:name="pg11929_104391"/>
    </w:p>
    <w:p>
      <w:pPr>
        <w:pStyle w:val="Heading5"/>
        <w:numPr>
          <w:ilvl w:val="4"/>
          <w:numId w:val="1"/>
        </w:numPr>
        <w:rPr/>
      </w:pPr>
      <w:bookmarkStart w:id="1102" w:name="__RefHeading___Toc14605186_73709187"/>
      <w:bookmarkStart w:id="1103" w:name="_Toc454"/>
      <w:bookmarkEnd w:id="1101"/>
      <w:bookmarkEnd w:id="1102"/>
      <w:r>
        <w:rPr/>
        <w:t>3555</w:t>
      </w:r>
      <w:r>
        <w:rPr>
          <w:rtl w:val="true"/>
        </w:rPr>
        <w:t xml:space="preserve"> - </w:t>
      </w:r>
      <w:r>
        <w:rPr>
          <w:rtl w:val="true"/>
        </w:rPr>
        <w:t>مَثَلُ المُنافِقِ</w:t>
      </w:r>
      <w:bookmarkEnd w:id="1103"/>
    </w:p>
    <w:p>
      <w:pPr>
        <w:pStyle w:val="Heading6"/>
        <w:numPr>
          <w:ilvl w:val="5"/>
          <w:numId w:val="1"/>
        </w:numPr>
        <w:rPr/>
      </w:pPr>
      <w:bookmarkStart w:id="1104" w:name="__RefHeading___Toc14605188_73709187"/>
      <w:bookmarkStart w:id="1105" w:name="_Toc455"/>
      <w:bookmarkEnd w:id="1104"/>
      <w:r>
        <w:rPr/>
        <w:t>3555</w:t>
      </w:r>
      <w:r>
        <w:rPr>
          <w:rtl w:val="true"/>
        </w:rPr>
        <w:t xml:space="preserve"> - </w:t>
      </w:r>
      <w:r>
        <w:rPr>
          <w:rtl w:val="true"/>
        </w:rPr>
        <w:t>مَثَل منافق</w:t>
      </w:r>
      <w:bookmarkEnd w:id="110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مَثَلُهُمْ کَمَثَلِ الَّذِی اسْتَوْقَدَ نَارَا فَلَمَّا أَضَاءَتْ مَا حَوْلَهُ ذَهَبَ اللّهُ بِنُورِهِمْ وَ تَرَکَهُمْ فِی ظُلُمَاتٍ لا یُبْصِرُونَ</w:t>
      </w:r>
      <w:r>
        <w:rPr>
          <w:rFonts w:eastAsia="Amiri" w:cs="Amiri" w:ascii="Amiri" w:hAnsi="Amiri"/>
          <w:color w:val="111111"/>
          <w:sz w:val="28"/>
          <w:szCs w:val="28"/>
          <w:rtl w:val="true"/>
          <w:lang w:bidi="ar-SA"/>
        </w:rPr>
        <w:t xml:space="preserve">» . </w:t>
      </w:r>
      <w:r>
        <w:rPr>
          <w:rStyle w:val="FootnoteAnchor"/>
          <w:rtl w:val="true"/>
        </w:rPr>
        <w:footnoteReference w:id="1627"/>
      </w:r>
    </w:p>
    <w:p>
      <w:pPr>
        <w:pStyle w:val="BookText"/>
        <w:rPr/>
      </w:pPr>
      <w:r>
        <w:rPr>
          <w:rFonts w:eastAsia="Times New Roman" w:cs="Times New Roman" w:ascii="Times New Roman" w:hAnsi="Times New Roman"/>
          <w:color w:val="111111"/>
          <w:sz w:val="28"/>
          <w:szCs w:val="28"/>
          <w:lang w:val="en-US" w:bidi="en-US"/>
        </w:rPr>
        <w:t>3555</w:t>
      </w:r>
    </w:p>
    <w:p>
      <w:pPr>
        <w:pStyle w:val="BookText"/>
        <w:rPr/>
      </w:pPr>
      <w:r>
        <w:rPr>
          <w:rFonts w:ascii="Amiri" w:hAnsi="Amiri" w:eastAsia="Amiri" w:cs="Amiri"/>
          <w:color w:val="111111"/>
          <w:sz w:val="28"/>
          <w:sz w:val="28"/>
          <w:szCs w:val="28"/>
          <w:rtl w:val="true"/>
          <w:lang w:bidi="ar-SA"/>
        </w:rPr>
        <w:t>مَثَل منافق</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آنان همچون مَثَل کسی است که آتش افروخت و چون پیرامون او را روشنایی داد، خدا نورشان را برد و در میان تاریکی هایی که نمی بینند رهایشان کرد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کَصَیِّبٍ مِنَ السَّمَاءِ فِیهِ ظُلُمَاتٌ وَ رَعْدٌ وَ بَرْقٌ یَجْعَلُونَ أَصَابِعَهُمْ فِی آذَانِهِمْ مِنَ الصَّواعِقِ حَذَرَ الْمَوْتِ وَ اللّهُ مُحِیطٌ بِالْکَافِرِینَ</w:t>
      </w:r>
      <w:r>
        <w:rPr>
          <w:rFonts w:eastAsia="Amiri" w:cs="Amiri" w:ascii="Amiri" w:hAnsi="Amiri"/>
          <w:color w:val="111111"/>
          <w:sz w:val="28"/>
          <w:szCs w:val="28"/>
          <w:rtl w:val="true"/>
          <w:lang w:bidi="ar-SA"/>
        </w:rPr>
        <w:t xml:space="preserve">» . </w:t>
      </w:r>
      <w:r>
        <w:rPr>
          <w:rStyle w:val="FootnoteAnchor"/>
          <w:rtl w:val="true"/>
        </w:rPr>
        <w:footnoteReference w:id="16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مُذَبْذَبِینَ بَیْنَ ذلِکَ لا إِلَی هؤُلاَءِ وَ لا إِلَی هؤُلاَءِ وَ مَنْ یُضْلِلِ اللّهُ فَلَنْ تَجِدَ لَهُ سَبِیلاًَ</w:t>
      </w:r>
      <w:r>
        <w:rPr>
          <w:rFonts w:eastAsia="Amiri" w:cs="Amiri" w:ascii="Amiri" w:hAnsi="Amiri"/>
          <w:color w:val="111111"/>
          <w:sz w:val="28"/>
          <w:szCs w:val="28"/>
          <w:rtl w:val="true"/>
          <w:lang w:bidi="ar-SA"/>
        </w:rPr>
        <w:t xml:space="preserve">» . </w:t>
      </w:r>
      <w:r>
        <w:rPr>
          <w:rStyle w:val="FootnoteAnchor"/>
          <w:rtl w:val="true"/>
        </w:rPr>
        <w:footnoteReference w:id="162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المؤمنِ و المُنافِقِ و الکافِرِ کمَثَلِ رَهطٍ ثَلاثةٍ وَقَعوا إلی نَهرٍ ، فوَقَعَ المؤمنُ فقَطعَ ، ثُمّ وَقَعَ المُنافِقُ حتّی إذا کادَ أن یَصِلَ إلَی المؤمنِ ناداهُ الکافِرُ أنْ هَلُمَّ إلَیَّ فإنِّی أخشی علَیکَ ، و ناداهُ المؤمنُ أنْ هَلُمَّ إلَیّ فإنّ عِندی و عِندی یحظی لَهُ ما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 المُنافقُ یَتَردّدُ بَینَهُما حتّی أتی عَلیهِ أذیً فغَرّقَهُ ، و إنّ المُنافقَ لَم یَزَلْ فی شَکٍّ و شُبهَةٍ حتّی أتی علَیهِ المَوتُ و هُو کَذلکَ </w:t>
      </w:r>
      <w:r>
        <w:rPr>
          <w:rFonts w:eastAsia="Amiri" w:cs="Amiri" w:ascii="Amiri" w:hAnsi="Amiri"/>
          <w:color w:val="111111"/>
          <w:sz w:val="28"/>
          <w:szCs w:val="28"/>
          <w:rtl w:val="true"/>
          <w:lang w:bidi="ar-SA"/>
        </w:rPr>
        <w:t xml:space="preserve">. </w:t>
      </w:r>
      <w:r>
        <w:rPr>
          <w:rStyle w:val="FootnoteAnchor"/>
          <w:rtl w:val="true"/>
        </w:rPr>
        <w:footnoteReference w:id="163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المُنافقِ کمَثَلِ الشّاةِ العائرَةِ بَینَ الغَنَمَینِ ، تَعِیرُ إلی هذهِ مَرّةً و إلی هذهِ مَرّةً لا تَدری أَیُّهما تَتبَعُ </w:t>
      </w:r>
      <w:r>
        <w:rPr>
          <w:rFonts w:eastAsia="Amiri" w:cs="Amiri" w:ascii="Amiri" w:hAnsi="Amiri"/>
          <w:color w:val="111111"/>
          <w:sz w:val="28"/>
          <w:szCs w:val="28"/>
          <w:rtl w:val="true"/>
          <w:lang w:bidi="ar-SA"/>
        </w:rPr>
        <w:t xml:space="preserve">. </w:t>
      </w:r>
      <w:r>
        <w:rPr>
          <w:rStyle w:val="FootnoteAnchor"/>
          <w:rtl w:val="true"/>
        </w:rPr>
        <w:footnoteReference w:id="16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معرض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رگباری از آسمان ـ که در آن تاریکی ها و رعد و برقی است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آذرخش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مرگ، سرانگشتان خود را در گوشهایشان نهند، ولی خدا بر کافران احاطه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دلند؛ نه با اینانند و نه با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را خدا گمراه کند، هرگز راهی برای نجات او نخواهی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مؤمن و منافق و کافر، حکایت یک گروه سه نفری است که به سوی رودخانه ای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مؤمن وارد رودخانه می شود و از آن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منافق وارد می شود و چیزی نمانده که خودش را به مؤمن برساند امّا کافر صدایش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من بیا؛ زیرا برای تو نگرانم و مؤمن صدا می زند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من بیا؛ زیرا نزد من بهره مند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پیوسته میان آن دو تردّد می کند تا آن که بالاخره گزندی به او می رسد و غرقش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منافق پیوسته در شک و شبهه به سر می برد تا آن که مرگش 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حالتی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منافق، حکایت گوسفندی است که میان دو رمه گوسفند سرگردان است؛ گاه به طرف این رمه می رود و گاه به طرف آن رمه و نمی داند دنبال کدام یک برود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المُنافقِ مَثَلُ جِذعِ النَّخلِ؛ أرادَ صاحِبُهُ أن یَنتَفِعَ بهِ فی بَعضِ بِنائهِ فلَم یَستَقِمْ لَهُ فی المَوضِعِ الّذی أرادَ ، فحَوّلَهُ فی مَوضِعٍ آخَرَ فلَم یَستَقِمْ لَهُ ، فکانَ آخِرُ ذلکَ أنْ أحرَقَهُ بالنّارِ </w:t>
      </w:r>
      <w:r>
        <w:rPr>
          <w:rFonts w:eastAsia="Amiri" w:cs="Amiri" w:ascii="Amiri" w:hAnsi="Amiri"/>
          <w:color w:val="111111"/>
          <w:sz w:val="28"/>
          <w:szCs w:val="28"/>
          <w:rtl w:val="true"/>
          <w:lang w:bidi="ar-SA"/>
        </w:rPr>
        <w:t xml:space="preserve">. </w:t>
      </w:r>
      <w:r>
        <w:rPr>
          <w:rStyle w:val="FootnoteAnchor"/>
          <w:rtl w:val="true"/>
        </w:rPr>
        <w:footnoteReference w:id="163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المُنافقِ کالحَنْظَلَةِ ، الخَضِرَةِ أوراقُها ، المُرِّ مَذاقُها </w:t>
      </w:r>
      <w:r>
        <w:rPr>
          <w:rFonts w:eastAsia="Amiri" w:cs="Amiri" w:ascii="Amiri" w:hAnsi="Amiri"/>
          <w:color w:val="111111"/>
          <w:sz w:val="28"/>
          <w:szCs w:val="28"/>
          <w:rtl w:val="true"/>
          <w:lang w:bidi="ar-SA"/>
        </w:rPr>
        <w:t xml:space="preserve">. </w:t>
      </w:r>
      <w:r>
        <w:rPr>
          <w:rStyle w:val="FootnoteAnchor"/>
          <w:rtl w:val="true"/>
        </w:rPr>
        <w:footnoteReference w:id="1633"/>
      </w:r>
    </w:p>
    <w:p>
      <w:pPr>
        <w:pStyle w:val="BookText"/>
        <w:rPr/>
      </w:pPr>
      <w:r>
        <w:rPr>
          <w:rFonts w:ascii="Amiri" w:hAnsi="Amiri" w:eastAsia="Amiri" w:cs="Amiri"/>
          <w:color w:val="111111"/>
          <w:sz w:val="28"/>
          <w:sz w:val="28"/>
          <w:szCs w:val="28"/>
          <w:rtl w:val="true"/>
          <w:lang w:bidi="ar-SA"/>
        </w:rPr>
        <w:t>التّفسیر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مَثَلُهُم کَمَثَلِ الّذی اسْتَوْقَدَ نَارا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إلخ، مَثَل یُمثّل به حالهم أنّهم کالذی وقع فی ظلمةٍ عمیاء لا یتمیّز فیها خیرٌ من شرٍّ و لا نافعٌ من ضارٍّ ، فتسبّب لرفعها بسببٍ من أسباب الاستضاءة کنار یوقدها فیبصر بها ما حولها ، فلمّا توقّدت و أضاءت ما حولها أخمدها اللّه بسببٍ من الأسباب کریحٍ أو مطرٍ أو نحوهما ، فبقی فیما کان علیه من الظلمة و تَورّطَ بین ظلمتین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ظُلمة کان فیها، و ظلمة الحَیرة و بطلان السبب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هذه حال المنافق ، یُظهر الإیمان فیستفید بعض فوائد الدِّین، باشتراکه مع المؤمنین فی مواریثهم و مناکحهم و غیرهما، حتّی إذا حان حین الموت ـ و هو الحین الذی فیه تمام الاستفادة من الإیمان ـ ذهب اللّه بنوره و أبطل ما عمله و ترکه فی ظلمةٍ لا یدرک فیها شیئا ، و یقع بین الظّلمة الأصلیّة و ما أوجده من الظُّلمة بفِعاله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 کَصَیِّبٍ من السّماءِ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إلخ، الصَّیِّب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المطر الغزیر ، و البرق معروفٌ ، و الرعد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الصوت الحادث من السحاب عند الإبراق ، و الصاعقة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النّازلة من البروق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مَثَلٌ ثانٍ یُمثّل به حال المنافقین فی إظهارهم الإیمان ، أنّهم کالذی أخذه صیّب السماء و معه ظُلمة تسلب عنه الإبصار و التمییز، فالصیّب یضطرّه إلَی الفرار و التخلّص ، و الظلمة تمنعه ذلک ، و المَهولات من الرعد و الصاعقة محیطةٌ به ، فلا یجد مناصا من أن یستفید بالبرق و ضوئه، و هو غیر دائمٍ و لا باقٍ متّصل، کلّما أضاء له مشی و إذا أظلم علیه 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حال المنافق ، فهو لا یحبّ الإیمان و لا یجد بدّا من إظهاره ، و لعدم المواطأة بین قلبه و لسانه لا یستضیء له طریقه تمام الاستضاءة، فلا یزال یخبط خبطا بعد خبطٍ و یعثر عثرةً بعد عثرةٍ فیمشی قلیلاً و یقف قلیلاً و یفضحه اللّه بذلک ، و لو شاء اللّه لذهب بسمعه و بصره فیفتضح من أوّل یومٍ </w:t>
      </w:r>
      <w:r>
        <w:rPr>
          <w:rFonts w:eastAsia="IRNazanin" w:cs="IRNazanin"/>
          <w:color w:val="111111"/>
          <w:sz w:val="28"/>
          <w:szCs w:val="28"/>
          <w:rtl w:val="true"/>
          <w:lang w:bidi="fa-IR"/>
        </w:rPr>
        <w:t xml:space="preserve">. </w:t>
      </w:r>
      <w:r>
        <w:rPr>
          <w:rStyle w:val="FootnoteAnchor"/>
          <w:rtl w:val="true"/>
        </w:rPr>
        <w:footnoteReference w:id="1634"/>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ضَرَبَ اللّهُ مَثَلاً رَجُلاً فیهِ شُرَکاءُ مُتَشاکِسونَ و رَجُلاً سَلَما لِرَجُلٍ هَلْ یَسْتَویانِ 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إلخ، قال الراغب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الشَّکِس ـ بالفتح فالکسر ـ سیّء الخلق ، 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شُرَکاءُ مُتَشاکِسُونَ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متشاجرون لشکاسة خلقهم ، انتهی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فسّروا السَّلَم بالخالص الذی لا یشترک فیه کثیرون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مَثَل ضربه اللّه للمشرک الذی یعبد أربابا و آلهةً مختلفین ، فیشترکون فیه وهم متنازعون فیأمره هذا بما ینهاه عنه الآخر، و کلّ یرید أن یتفرّد فیه و یخصّه بخدمة نفسه ، و للموحّد الذی هو خالصٌ لمخدومٍ واحدٍ لا یشارکه فیه غیره فیخدمه فیما یرید منه من غیر تنازعٍ یؤدّی إلی الحَیرة ، فالمشرک هو الرَّجل الذی فیه شرکاء متشاکسون ، و الموحّد هو الرجل الذی هو سَلَم 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یستویان بل الذی هو سلم لرجل أحسن حالاً من صاحبه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هذا مَثَل ساذجٌ ممکن الفهم لعامّة النّاس، لکنّه عند المداقة یرجِع إلی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کانَ فیهِما آلهَةٌ إلاّ اللّهُ لَفَسدَتا</w:t>
      </w:r>
      <w:r>
        <w:rPr>
          <w:rFonts w:eastAsia="Amiri" w:cs="Amiri" w:ascii="Amiri" w:hAnsi="Amiri"/>
          <w:color w:val="111111"/>
          <w:sz w:val="28"/>
          <w:szCs w:val="28"/>
          <w:rtl w:val="true"/>
          <w:lang w:bidi="ar-SA"/>
        </w:rPr>
        <w:t xml:space="preserve">» </w:t>
      </w:r>
      <w:r>
        <w:rPr>
          <w:rStyle w:val="FootnoteAnchor"/>
          <w:rtl w:val="true"/>
        </w:rPr>
        <w:footnoteReference w:id="1635"/>
      </w:r>
      <w:r>
        <w:rPr>
          <w:rFonts w:ascii="Amiri" w:hAnsi="Amiri" w:eastAsia="Amiri" w:cs="Amiri"/>
          <w:color w:val="111111"/>
          <w:sz w:val="28"/>
          <w:sz w:val="28"/>
          <w:szCs w:val="28"/>
          <w:rtl w:val="true"/>
          <w:lang w:bidi="ar-SA"/>
        </w:rPr>
        <w:t xml:space="preserve">، و عاد برهانا علی نفی تعدّد الأرباب و الآلهة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ثناءٌ للّه بما أنّ عبودیّته خیرٌ من عبودیّة من سواه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أکْثَرُهُم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مزیّة عبادته علی عبادة غیره علی ما له من الظهور التامّ لمن له أدنی بصیرةٍ </w:t>
      </w:r>
      <w:r>
        <w:rPr>
          <w:rFonts w:eastAsia="Amiri" w:cs="Amiri" w:ascii="Amiri" w:hAnsi="Amiri"/>
          <w:color w:val="111111"/>
          <w:sz w:val="28"/>
          <w:szCs w:val="28"/>
          <w:rtl w:val="true"/>
          <w:lang w:bidi="ar-SA"/>
        </w:rPr>
        <w:t xml:space="preserve">. </w:t>
      </w:r>
      <w:r>
        <w:rPr>
          <w:rStyle w:val="FootnoteAnchor"/>
          <w:rtl w:val="true"/>
        </w:rPr>
        <w:footnoteReference w:id="1636"/>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ضَرَبَ اللّهُ مَثَلاً عَبْدا مَمْلوکا لا یَقْدِرُ علی شَیءٍ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إلی آخر الآیة ، ما فی الآیة من المثل المضروب یفرض عبدا مملوکا لا یقدر علی شیءٍ ، و آخرَ رُزِق من اللّه رزقا حسنا ینفق منه سرّا و جهرا ، ثمّ یسأل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یستویان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اعتبار التقابل بین المفروضین یعطی أنّ کلاًّ من الطرفین مقیّدٌ بخلاف ما فی الآخر من الوصف، مع تبیین الأوصاف بعضها لبعضٍ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فالعبد المفروض مملوکٌ غیر مالکٍ لا لنفسِه و لا لشیءٍ من متاع الحیاة، و هو غیر قادرٍ علَی التصرّف فی شیءٍ من المال ، و الذی فرض قباله حرّ یملک نفسه و قد رزقه اللّه رزقا حسنا ، و هو ینفق منه سرّا و جهرا علی قدرة منه علَی التصرّف بجمیع أقسامه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یَسْتَوونَ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عن تساویهما ، و من البدیهیّ أنّ الجواب هو نفی التساوی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یثبت به أنّ اللّه سبحانه ـ و هو المالک لکلّ شیءٍ ، المنعم بجمیع النِّعم ـ لا یساوی شیئا من خلقه، وهم لا یملکون لا أنفسهم و لا غیرهم ، و لا یقدرون علی شیءٍ من التصرّف ، فمن الباطل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 اللّه آلهةً غیره وهم من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التعبیر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یستویان ؛ للدلالة علی أنّ المراد من ذلک الجنس من غیر أن یختصّ بمولیً و عبد معیّنین کما 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له عزّ اسمه جنس الحمد و حقیقته ، و هو الثناء علَی الجمیل الاختیاریّ ؛ لأنّ جمیل النعمة من عنده، و لا یُحمَد إلاّ الجمیل، فله تعالی کلّ الحمد کما أنّ له جنسه ، فافهم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الجملة من تمام الحجّة، و محصّلها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یستوی المملوک الذی لا یقدر أن یتصرّف فی شیءٍ و یُنعم بشیءٍ ، و المالک الذی یملک الرزق و یقدر علَی التصرّف فیه ، فیتصرّف و یُنعم کیف شاء ، و اللّه سبحانه هو المحمود بکلّ حمدٍ إذ ما من نعمةٍ إلاّ و هی من خلقه، فله کلّ صفةٍ یُحمد علیها کالخلق و الرِّزق و الرّحمة و المغفرة و الإحسان و الإنعام و غیرها ، فله کلّ ثناء جمیل ، و ما یعبدون من دونه مملوک لا یقدر علی شیء، فهو سبحانه الربّ وحده دون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الحمد فی الآیة شکر علی نعمه تعالی ،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علی تمام الحجّة و قوّتها ،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تلقین للعباد ، و معناه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دلّنا علی توحیده و هدانا إلی شکر نعمه ، و هی وجوهٌ لا یُعبأ بها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أکَثَرُهُمْ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أکثر المشرکین لا یعلمون أنّ النّعمةَ کلّها للّه لا یملک غیره شیئا و لا یقدر علی شیءٍ ، بل یُثبتون لأولیائهم شیئا من الملک و القدرة علی سبیل التفویض فیعبدونهم طمعا و خوفا ، هذا حال أکثرهم، و أمّا أقلّهم من الخواصّ فإنّهم علی علمٍ من الحقّ لکنّهم یَحیدون عنه بغیا و عنادا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تبیّن ممّا تقدّم أنّ الآیة مَثَلٌ مضروبٌ فی اللّه سبحانه و فی من یزعمونه شریکا له فی الرّبوبیّة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مَثَل تمثّل به حال الکافر المخذول و المؤمن الموفّق ، فإنّ الکافر لإحباط عمله و عدم الاعتداد بأعماله کالعبد المملوک الذی لا یقدر علی شیءٍ فلا یُعدّ له إحسان و إن أنفق و بالغ ، بخلاف المؤمن الذی یوفّقه اللّه لمرضاته و یشکر مساعیه ؛ فهو ینفق ممّا عنده من الخیر سرّا و جهرا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یلائم سیاق الاحتجاج الذی للآیات ، و قد تقدّم أنّ الآیة إحدَی الآیات الثّلاث المتوالیة التی تتعرّض لغرض تعداد النعم الإلهیّة ، و هی تذکّر بالتوحید بمَثَل یقیس حال من یُنعم بجمیع النعم من حال من لا یملک شیئا و لا یقدر علی شیءٍ ، فیستنتج أنّ الربّ هو المنعم لا غیر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ضَرَبَ اللّهُ مَثَلاً رَجُلَینِ أحَدُهُما أبْکَمُ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إلی آخر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فی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الأبکم الذی یولد أخرس لا یَفهم و لا یُفهِّم ، و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الأبکم الذی لا یقدر أن یتکلّم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الکَلّ الثِّقل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عن الأمر یَکِلّ کَلاًّ إذا ثَقُل علیه فلم ینبعث فیه ، و کَلَّت السکّین کُلولاً إذا غلظت شفرتها ، و کَلّ لسانه إذا لم ینبعث فی القول لغلظه و ذهاب حدّه ، فالأصل فیه الغلظ المانع من النفوذ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التوجیه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الإرسال فی وجهٍ من الطریق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وجّهته إلی موضع کذا فتوجّه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ضَرَبَ اللّهُ مَثَلاً رَجُلَینِ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مقایسة اُخری بین رجلَین مفروضَین متقابلَین فی أوصافهما المذکورة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 أبْکَمُ لا یَقْدِرُ علی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محرومٌ من أن یَفهم الکلام و یُفهِّم غیرَه بالکلام، لکونه أبکم لا یسمع و لا ینطق فهو فاقد لجمیع الفِعلیّات و المزایا التی یکتسبها الإنسان من طریق السمع الذی هو أوسع الحواسّ نطاقا ، به یتمکّن الإنسان من العلم بأخبار من مضی و ما غاب عن البصر من الحوادث و ما فی ضمائر النّاس و یعلم العلوم و الصناعات ، و به یتمکّن من إلقاء ما یدرکه من المعانی الجلیلة و الدقیقة إلی غیره ، و لا یقوَی الأبکم علی دَرک شیءٍ منها إلاّ النزر الیسیر ممّا یساعد علیه البصر بإعانة من الإشارة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یَقْدِرُ عَلی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مخصّص عمومه بالأبکم ؛ أی لا یقدر علی شیءٍ ممّا یقدر علیه غیر الأبکم ، و هو جملة ما یحرمه الأبکم من تلقّی المعلومات و إلقائها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کَلٌّ عَلی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ثِقلٌ و عِیالٌ علی من یلی و یدبّر أمره ، فهو لا یستطیع أن یدبّر أمر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أیْنَما یُوَجِّهْهُ لا یَأتِ بِخَیرٍ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إلی أیّ جهةٍ أرسله مولاه لحاجةٍ من حوائج نفسه أو حوائج مولاه لم یقدر علی رفعها، فهو لا یستطیع أن ینفع غیره کما لا ینفع نفسه، فهذا ـ أعنی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أحَدُهُما أبْکَمُ لا یَقْدِرُ عَلی شَیْءٍ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إلخ ـ مَثَل أحد الرجلَین ، و لم یذکر سبحانه مَثَلَ الآخر؛ لحصول العلم به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یَسْتَوی هُوَ وَ مَنْ یَأْمُرُ بِالعَدْلِ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إلخ ، و فیه إیجاز لطیف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یَسْتَوی هُوَ وَ مَنْ یَأْمُرُ بِالعَدْلِ وَ هُوَ عَلی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إشارةٌ إلی وصف الرجل المفروض ، و سؤالٌ عن استوائهما إذا قویس بینهما و عدمه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الوصف فقد ذکر له منه آخر ما یمکن أن یتلبّس به غیر الأبکم من الخیر و الکمال الذی یحلّی نفسه و یعدو إلی غیره، و هو العدل الذی هو التزام الحدّ الوسط فی الأعمال و اجتناب الإفراط و التفریط ؛ فإنّ الأمر بالعدل إذا جری علی حقیقته کان لازمه أن یتمکّن الصلاح من نفس الإنسان ، ثمّ ینبسط علی أعماله فیلتزم الاعتدال فی الاُمور ، ثمّ یحبّ انبساطه علی أعمال غیره من النّاس فیأمرهم بالعدل ، و هو ـ کما عرفت ـ مطلق التجنّب عن الإفراط و التفریط، أی العمل الصالح أعمّ من العدل فی الرعیّة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وصفه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علی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هو السبیل الواضح الذی یهدی سالکیه إلی غایتهم من غیر عِوَجٍ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الإنسان الذی هو فی مسیر حیاته علی صراطٍ مستقیمٍ یجری فی أعماله علَی الفطرة الإنسانیّة من غیر أن یناقض بعض أعماله بعضا أو یتخلّف عن شیءٍ ممّا یراه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تخلّف و لا اختلاف فی أعماله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توصیف هذا الرجل المفروض الذی یأمر بالعدل بکونه علی صراطٍ مستقیمٍ یفید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أمره بالعدل لیس من أمر النّاس بالبرّ و نسیان نفسه ، بل هو مستقیم فی أحواله و أعماله، یأتی بالعدل کما یأمر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أمره بالعدل لیس ببدعٍ منه من غیر أصلٍ فیه یبتنی علیه ، بل هو فی نفسه علی مستقیم الصراط ، و لازمه أن یحبّ لغیره ذلک فیأمرهم أن یلتزموا وسط الطریق و یجتنبوا حاشیتَی الإفراط و التفریط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السؤال ـ أعنی ما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یَسْتَوی هُوَ وَ مَنْ یَأْمُرُ بِالعَدْلِ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إلخ ـ فهو سؤالٌ لا جواب له إلاّ النفی لا شکّ فیه ، و به یثبت أنّ ما یعبدونه من دون اللّه من الأصنام و الأوثان ـ و هو مسلوب القدرة لا یستطیع أن یهتدی من نفسه و لا أن یهدی غیره ـ لا یساوی اللّه تعالی، و هو علی صراط مستقیم فی نفسه هادٍ لغیره بإرسال الرسل و تشریع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یظهر أنّ هذا المَثَل المضروب فی الآیة فی معنی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یَهْدِی إلی الحَقِّ أحَقُّ أنْ یُتَّبَعَ أمْ مَنْ لا یَهِدِّی إلاّ أنْ یُهْدی فمَا لَکُمْ کَیْفَ تَحْکُمونَ</w:t>
      </w:r>
      <w:r>
        <w:rPr>
          <w:rFonts w:eastAsia="Amiri" w:cs="Amiri" w:ascii="Amiri" w:hAnsi="Amiri"/>
          <w:color w:val="111111"/>
          <w:sz w:val="28"/>
          <w:szCs w:val="28"/>
          <w:rtl w:val="true"/>
          <w:lang w:bidi="ar-SA"/>
        </w:rPr>
        <w:t xml:space="preserve">» </w:t>
      </w:r>
      <w:r>
        <w:rPr>
          <w:rStyle w:val="FootnoteAnchor"/>
          <w:rtl w:val="true"/>
        </w:rPr>
        <w:footnoteReference w:id="1637"/>
      </w:r>
      <w:r>
        <w:rPr>
          <w:rFonts w:ascii="Amiri" w:hAnsi="Amiri" w:eastAsia="Amiri" w:cs="Amiri"/>
          <w:color w:val="111111"/>
          <w:sz w:val="28"/>
          <w:sz w:val="28"/>
          <w:szCs w:val="28"/>
          <w:rtl w:val="true"/>
          <w:lang w:bidi="ar-SA"/>
        </w:rPr>
        <w:t xml:space="preserve">؛ فاللّه سبحانه علی صراط مستقیم فی صفاته و أفعاله ، و من استقامة صراطه أن یجعل لِما خلقه من الأشیاء غایاتٍ تتوجّه إلیها فلا یکون الخلق باطلاً ، کما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خَلَقْنا السَّماء و الأرْضَ و مَا بَیْنَهُما باطِلاً</w:t>
      </w:r>
      <w:r>
        <w:rPr>
          <w:rFonts w:eastAsia="Amiri" w:cs="Amiri" w:ascii="Amiri" w:hAnsi="Amiri"/>
          <w:color w:val="111111"/>
          <w:sz w:val="28"/>
          <w:szCs w:val="28"/>
          <w:rtl w:val="true"/>
          <w:lang w:bidi="ar-SA"/>
        </w:rPr>
        <w:t xml:space="preserve">» </w:t>
      </w:r>
      <w:r>
        <w:rPr>
          <w:rStyle w:val="FootnoteAnchor"/>
          <w:rtl w:val="true"/>
        </w:rPr>
        <w:footnoteReference w:id="1638"/>
      </w:r>
    </w:p>
    <w:p>
      <w:pPr>
        <w:pStyle w:val="BookText"/>
        <w:rPr/>
      </w:pPr>
      <w:r>
        <w:rPr>
          <w:rFonts w:ascii="Amiri" w:hAnsi="Amiri" w:eastAsia="Amiri" w:cs="Amiri"/>
          <w:color w:val="111111"/>
          <w:sz w:val="28"/>
          <w:sz w:val="28"/>
          <w:szCs w:val="28"/>
          <w:rtl w:val="true"/>
          <w:lang w:bidi="ar-SA"/>
        </w:rPr>
        <w:t xml:space="preserve">، و أن یهدی کلاًّ إلی غایته الّتی تخصّه کما خلقها و جعل لها غایةً ، کما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أعْطَی کُلَّ شَیْءٍ خَلْقَهُ ثُمَّ هَدی</w:t>
      </w:r>
      <w:r>
        <w:rPr>
          <w:rFonts w:eastAsia="Amiri" w:cs="Amiri" w:ascii="Amiri" w:hAnsi="Amiri"/>
          <w:color w:val="111111"/>
          <w:sz w:val="28"/>
          <w:szCs w:val="28"/>
          <w:rtl w:val="true"/>
          <w:lang w:bidi="ar-SA"/>
        </w:rPr>
        <w:t xml:space="preserve">» </w:t>
      </w:r>
      <w:r>
        <w:rPr>
          <w:rStyle w:val="FootnoteAnchor"/>
          <w:rtl w:val="true"/>
        </w:rPr>
        <w:footnoteReference w:id="1639"/>
      </w:r>
      <w:r>
        <w:rPr>
          <w:rFonts w:ascii="Amiri" w:hAnsi="Amiri" w:eastAsia="Amiri" w:cs="Amiri"/>
          <w:color w:val="111111"/>
          <w:sz w:val="28"/>
          <w:sz w:val="28"/>
          <w:szCs w:val="28"/>
          <w:rtl w:val="true"/>
          <w:lang w:bidi="ar-SA"/>
        </w:rPr>
        <w:t xml:space="preserve">، فیهدی الإنسان إلی سبیل قاصد کما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عَلَی اللّهِ قَصْدُ السَّبیلِ</w:t>
      </w:r>
      <w:r>
        <w:rPr>
          <w:rFonts w:eastAsia="Amiri" w:cs="Amiri" w:ascii="Amiri" w:hAnsi="Amiri"/>
          <w:color w:val="111111"/>
          <w:sz w:val="28"/>
          <w:szCs w:val="28"/>
          <w:rtl w:val="true"/>
          <w:lang w:bidi="ar-SA"/>
        </w:rPr>
        <w:t xml:space="preserve">» </w:t>
      </w:r>
      <w:r>
        <w:rPr>
          <w:rStyle w:val="FootnoteAnchor"/>
          <w:rtl w:val="true"/>
        </w:rPr>
        <w:footnoteReference w:id="1640"/>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هَدَیْناهُ السَّبیلَ</w:t>
      </w:r>
      <w:r>
        <w:rPr>
          <w:rFonts w:eastAsia="Amiri" w:cs="Amiri" w:ascii="Amiri" w:hAnsi="Amiri"/>
          <w:color w:val="111111"/>
          <w:sz w:val="28"/>
          <w:szCs w:val="28"/>
          <w:rtl w:val="true"/>
          <w:lang w:bidi="ar-SA"/>
        </w:rPr>
        <w:t xml:space="preserve">» . </w:t>
      </w:r>
      <w:r>
        <w:rPr>
          <w:rStyle w:val="FootnoteAnchor"/>
          <w:rtl w:val="true"/>
        </w:rPr>
        <w:footnoteReference w:id="1641"/>
      </w:r>
    </w:p>
    <w:p>
      <w:pPr>
        <w:pStyle w:val="BookText"/>
        <w:rPr/>
      </w:pPr>
      <w:r>
        <w:rPr>
          <w:rFonts w:ascii="IRNazanin" w:hAnsi="IRNazanin" w:eastAsia="IRNazanin"/>
          <w:color w:val="111111"/>
          <w:sz w:val="28"/>
          <w:sz w:val="28"/>
          <w:szCs w:val="28"/>
          <w:rtl w:val="true"/>
          <w:lang w:bidi="fa-IR"/>
        </w:rPr>
        <w:t xml:space="preserve">و هذا أصل الحجّة علَی النبوّة و التشریع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تمامه فی أبحاث النبوّة فی الجزء الثانی، و فی قصص نوحٍ فی الجزء العاشر من الکتاب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تحصّل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الغرض من المثل المضروب فی الآیة إقامة حجّة علَی التوحید مع إشارة إلَی النبوّة و التشریع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مثل مضروب فیمن یؤمّل منه الخیر و من لا یؤمّل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أصل الخیر کلّه من اللّه تعالی، فکیف یستوی بینه و بین شیء سواه فی العبادة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المورد أخصّ من ذلک ، فهو مثل مضروب فیمن هو علی خیر فی نفسه و هو یأمر بالعدل و هو شأنه تعالی دون غیره، علی أنّهم لا یساوون بینه و بین غیره فی العبادة بل یترکونه و یعبدون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مثل مضروب فی المؤمن و الکافر ؛ فالأبکم هو الکافر و الذی یأمر بالعدل هو المؤمن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صحّة انطباق الآیة علَی المؤمن و الکافر بل علی کلّ من یأمر بالعدل و من یسکت عنه و جریها فیهما أمرٌ ، و مدلولها من جهة وقوعها فی سیاق تعداد النعم و الاحتجاج علَی التوحید و ما یلحق به من الاُصول أمر آخر ، و الذی تفیده بالنظر إلی هذه الجهة أنّ مورد المثل هو اللّه سبحانه و ما یعبدون من دونه لا غیر </w:t>
      </w:r>
      <w:r>
        <w:rPr>
          <w:rFonts w:eastAsia="IRNazanin" w:cs="IRNazanin"/>
          <w:color w:val="111111"/>
          <w:sz w:val="28"/>
          <w:szCs w:val="28"/>
          <w:rtl w:val="true"/>
          <w:lang w:bidi="fa-IR"/>
        </w:rPr>
        <w:t xml:space="preserve">. </w:t>
      </w:r>
      <w:r>
        <w:rPr>
          <w:rStyle w:val="FootnoteAnchor"/>
          <w:rtl w:val="true"/>
        </w:rPr>
        <w:footnoteReference w:id="1642"/>
      </w:r>
      <w:r>
        <w:rPr>
          <w:rStyle w:val="FootnoteAnchor"/>
          <w:rtl w:val="true"/>
        </w:rPr>
        <w:footnoteReference w:id="1643"/>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منافق،حکایت تنه درخت خرماست که صاحبش می خواهد از آن در قسمتی از ساختمان خانه اش استفاده کند و در جایی که می خواهد بگذارد، درست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را در جای دیگر ساختمان می گذارد و برای آن جا هم مناسب نیست و بالاخره کار به آن جا می رسد که آن را می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حکایت منافق،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 است که برگ هایش سبز است و مزه اش تلخ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مثلهم کمثل الذی استوقد ناراً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آن، مَثَلی است برای بیان حال منافقان و می فرماید که منافقان مانند کسی هستند که در تاریکی و ظلمتی قرار گرفته که جایی دیده نمی شود و خوب از بد و سودمند از زیانمند تمیز داده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برطرف کردن این تاریکی به وسیله ای روشن کننده، مانند آتش متوسّل می شود تا در پرتو آن اطراف خود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که آتش افروخته شد و اطراف او را روشن کرد، خداوند با وسیله ای چون باد یا باران و یا وسیله دیگری، آن آتش را خاموش می کند و دوباره تاریکی از سر گرفته می شود و شخص در دو تاریکی فرو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ای که قبلاً در آن بوده و تاریکیِ حیرت و از بین رفتن وسیله روشنایی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حال و روز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ایمان می کند و بدین سبب، با شریک شدن در ارث و ازدواج و امثال این امور با مؤمنان، از برخی منافع دین استفاده می کند تا آن که چون زمان مرگ، که زمان استفاده کامل از ایمان است، فرا رسد ، خداوند نور ایمان را از او می گیرد و اعمال او را باطل و پوچ می سازد و در ظلمتی رهایش می کند که در آن کمترین چیزی درک نمی کند و میان تاریکی اصلی و تاریکی ای که با اعمال خود آن را به وجود آورده است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کصیّب من السماء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باران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معلوم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صدایی است که هنگام برق زدن از ابرها تولید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است که به زمین فرود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دومین مثل است برای وصف حال منافقان در اظهار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مانند کسی هستند که در زیر باران شدیدی واقع شده و تاریکی و ظلمتی او را فرا گرفته که قدرت دیدن و تشخیص را از وی سلب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تند او را وا می دارد که برای نجات خود فرار کند، اما تاریکی مانع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تندرها و آذرخش های وحشتناک نیز از هر سو او را در میان گرفته است و لذا چاره ای نمی بیند جز این که از برق آسمان و نوری که ایجاد می کند ـ امّا همیشگی و پایدار و متّصل نیست ـ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وقت برقی می زند و اطراف را روشن می کند، او به راه می افتد و چون همه جا تاریک می شود،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نیز چنین حالتی دارد؛ زیرا از طرفی به ایمان علاقه ای ندارد و از طرف دیگر چاره ای جز اظهار آن نمی بیند و به خاطر ناهماهنگی میان دل و زبانش، ایمان راه او را کاملاً روشن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پیاپی اشتباه می کند و قدم به قدم می لغزد و اندکی می رود و اندکی می ایستد و بدین سان خداوند رسوایش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می خواست، از همان روز اوّل چشم و گوش او را می گرفت و رسوایش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ضرب اللّه مثلاً رجلاً فیه شرکاء متشاکسون و رجلاً سلماً لرجل، هل یستویان مثلاً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راغب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 ـ به فتح اول و کسر دوم ـ به معنای شخص بد خوی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شرکاء متشاکسون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شریکانی که به خاطر بدخلقی همیشه با هم دعوا و مشاجره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گفتار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چیزی تفسیر کرده اند که خاصّ یک نفر است و عدّه زیادی در آن شریک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مَثَلی است که خداوند درباره مشرک زده است؛ مشرکی که خدایان و معبودان گوناگونی می پرستد که همگی در او شریکند و بر سر او با هم ستیزه و کشمکش دارند و یکی او را به چیزی دستور می دهد و دیگری از آن چیز بازش می دارد و هر یک از خدایان می خواهند که آن شخص تنها بنده او باشد و فقط او را خدمت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ضرب المثلی است درباره شخص موحّد که خاصّ یک مخدوم و سرور است و کسی دیگر در او شریک نیست و لذا تنها طبق اراده و خواست او وی را خدمت می کند، بدون آن که کشمکش بر سر او باشد که موجب حیرت و سرگردانی اش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مشرک مردی است که شریکانی بدخو و ستیزه گر دارد و موحّد مردی است که خاصّ یک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مرد وضع یکسانی ندارند، بلکه آن که خاصّ و تسلیم یک نفر است حال و روزش بهتر از آن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مثل ساده و همه کس فهم است، اما دقت در آن نشان می دهد که بازگشتش به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آسمان و زمین چند خدا می بود هر آینه این دو تباه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برهانی است بر نفی چند خدایی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و ستایشی است برای خدا، بدان جهت که بنده او بودن، بهتر از بنده غیر او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بیشتر آنها نمی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مزیّت بندگی و پرستش او بر پرستش و بندگی غیر او را نمی دانند؛ با این که این مزیت برای کسی که کمترین بصیرتی داشته باشد، کاملاً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بنده زرخریدی را مَثَل می زند که هیچ کاری از او بر نمی آید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ضرب المثل این آیه، بنده زرخریدی را فرض می کند که هیچ اختیاری از خود ندارد، و شخص دیگری را که روزی خوبی عطایش کرده و در آشکار و نهان از آن انفاق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بیان این مَثَل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دو نفر یکسانند؟ مقابله کردن دو مفروض بیانگر این مطلب است که هر یک از طرفین مقیّد به وصفی است خلاف وصف موجود در دیگری و این اوصاف یکدیگر را تبیین و روشن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مفروض در این مَثَل، زرخرید است و مالک هیچ چیز نیست؛ نه مالک خودش و نه مالک چیزی از متاع دنیا و قادر به دخل و تصرّف در هیچ مالی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او، شخصی فرض شده که آزاد و مالک خویش است و خداوند روزی خوبی عطایش فرموده و او که قادر به دخل و تصرّف در تمام اقسام این روزی می باشد، در آشکار و نهان از آن انفاق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برابرند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پرسش از یکسان بودن این دو شخص است و بدیهی است که جواب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مَثَل ثابت می شود که خداوند سبحان ـ که مالک همه چیز است و همه نعمتها را او می دهد ـ با هیچ یک از آفریدگان خود یکسان نیست؛ آفریدگانی که نه مالک خود هستند و نه مالک غیر خود و قادر به کمترین دخل و تصرّفی نمی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 سخن مشرکان باطل و نادرست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خدا، خدایان و معبودان دیگری نیز هستند که آفریده او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آوردن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که گفته اند، برای نشان دادن این نکته است که مراد از آن جنس بنده و مهتر است و اختصاص به مهتر و بنده خاص و معینی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خدای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جنس و حقیقت حمد و ستایش از آن خداوند است و حمد ثنایی است در برابر کار نیک اختیاری؛ زیرا نعمتِ نیکو، از نزد خداست و تنها نعمتِ نیکو قابل حمد و ستایش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حمد و ثناست از آنِ خداوند متعال است، چنان که جنس حمد نیز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مکمّل حجّت است و خلاصه حجّت و برهان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 که قدرت دخل و تصرّف در چیزی را ندارد و نمی تواند نعمتی دهد، با مالکی که روزی در دست اوست و قدرت تصرّف در آن را دارد و هر گونه که بخواهد تصرّف می کند و نعمت می دهد، یکسان و برابر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سبحان ستوده به هر ستایشی است؛ زیرا هیچ نعمتی نیست مگر این که آفریده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صفتِ ستایش آمیزی، مانند آفریدن و روزی دادن و رحمت و آمرزش و احسان و انعام و جز این ها، خاص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هر مدح و ثنایی اختصاص به او دارد و آنچه که در قبال خدا می پرستند، مملوک است و هیچ 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فقط خداوند سبحان ربّ و خداوندگار است نه غیر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در این آیه، شکر و سپاسگزاری از خداوند است در برابر نعمتهای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 حمد و ستایشی است بر کمال و نیرومندی برهان و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قولی هم، تلقینی است به بندگان و معنایش این است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ستایش خدا را که ما را به توحید رهنمون شد و به شکر نعمتهایش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وجوه اهمیت چندانی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بیشتر آنها نمی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بیشتر مشرکان نمی دانند که هر چه نعمت است، از آنِ خداست و دیگران مالک چیزی از آن نیستند و هیچ کاره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مشرکان برای معبودان و سرپرستان خود اندکی از مالکیت و قدرت، بر سبیل تفویض و وا گذاری، قائلند و لذا از روی طمع و ترس آنها را بندگی و پرستش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بیشتر مشرکان است اما اقلّیت خواصّ آنها، حقیقت را می دانند، لیکن از روی سرکشی و عناد از آن روی می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گفتیم، روشن شد که این مَثَل درباره خداوند سبحان و کسی است که مشرکان او را در ربوبیّت شریک خدا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 که این مثل وصف الحال کافرِ رها شده به حال خود و مؤمن موفّق و حمایت شده از جانب خداست؛ زیرا کافر، به خاطر تباه شدن عملش و اعتنا نشدن به اعمال او از سوی خداوند، مانند بنده زرخریدی است که هیچ اختیار و اراده ای از خود ندارد و لذا هر چه هم انفاق کند کارش احسان به شمار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مؤمن که خداوند او را در راه جلب خشنودی خود توفیق داده و از کوششهایش قدردانی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مؤمنی از اموال و دارایی های خود آشکار و نهان انفاق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وارد بر این نظر آن است که با سیاق احتجاج آیات، هماهنگی و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گفتیم که این آیه یکی از سه آیه متوالی ای است که به موضوع بر شمردن نعمتهای الهی می پردازند و این آیه، با آوردن مَثَلی که در آن وضعیت کسی را که از هر نعمتی برخوردار است، با وضعیت کسی که هیچ ندارد و قادر به هیچ چیز نیست، توحید را یادآور می شود و نتیجه می گیرد که سرور و خداوندگار همان نعمت دهنده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ضرب اللّه مثلاً رجلین احدهما ابکم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در مجمع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گنگ متولّد می شود و قادر به تفهیم و تفهّم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ابکم کسی است که نمی تواند صحبت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سنگینی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عن الامر، یکلّ 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 بر او سنگین شد و به آن اقدام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کلّت السکّین کلولاً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تیغه کارد کُند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کُند شد و تند و تیز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معنای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کُندی ای است که مانع نفوذ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فرستادن به سمتی از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وجّهته الی موضع کذا فتوجّه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را به سمت فلان جا روانه کردم و او به آن سمت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گفتار مجمع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اللّه مثلاً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دیگری است میان دو شخصیت فرضی که اوصاف مذکور آنها در مقابل یکدیگر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 ابکم لا یقدر علی شی 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فهمیدن سخن و فهماندن آن به دیگری به وسیله زبان، محروم می باشد؛ زیرا گنگ است و قدرت شنیدن و سخن گفتن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فاقد کلیه فعلیّت ها و مزایایی است که انسان از طریق گوش کسب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از همه اعضای حسّی دیگر دامنه اش وسیع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گوش است که انسان می تواند به اخبار گذشتگان و حوادث دور از دسترس چشم و آنچه در ضمیر و درون مردم می باشد و علوم و فنون، علم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گوش است که می تواند معانی بزرگ و ظریف را به دیگران القا کند، حال آن که شخص گنگ قادر به درک چیزی از این امور نیست مگر مقدار بسیار اندکی که به کمک چشم و اشاره دریافت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یقدر علی شی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عمومیت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ابکم ـ گنگ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زده شده است و معنایش این است که شخص گنگ، برخلاف شخص غیر گنگ، قادر به درک و دریافت معلومات و تفهیم آنها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کلٌّ 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سر بار و نانخور کسی است که سرپرست و متولّی امور اوست؛ زیرا خودش نمی تواند کارهایش را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اینما یوجّهه لا یأت بخیر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آقا و سرپرستش او را برای انجام کارهای خودش، یا آقایش بفرستد قادر به انجام آنها نیست و لذا همان طور که برای خودش کاری نمی تواند انجام دهد برای دیگری هم کاری از دستش بر نمی آید و سودی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احدهما ابکم لا یقدر علی شی 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یکی از دو شخص است که خداوند سبحان مثل دیگری را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یستوی هو و من یأمر بالعدل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 ایجاز لطیفی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یستوی هو و من یأمر بالعدل و هو علی 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ای است به صفت شخص فرضی دوم و سؤال از یکسان یا نا یکسان بودن این دو، هرگاه با هم مقایسه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صفت؛ خداوند اوج خوبی و کمال را که شخص غیر گنگ می تواند کسب کند و هم خود بدان آراسته شود و هم به دیگران سرایت دهد، یعنی عدل را درباره شخص فرضی دوم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 عبارت است از رعایت حدّ وسط و اعتدال در اعمال و رفتار و دوری کردن از افراط و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کردن به عدل، هرگاه حقیقت آن رعایت شود، لازمه اش این است که صلاح و پاکی در جان انسان جای گیرد و سپس اعمال و کردار او را تحت پوشش قرار می دهد و لذا در کارهایش جنبه اعتدال و میانه روی را رعایت می کند و دوست دارد که این خصلت به اعمال و رفتار دیگران نیز سرایت کند و از این رو آنها را به عدل فرا می خواند و عدل ـ همان گونه که گفتیم ـ به معنای مطلق اجتناب از افراط و تفریط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عمل صالح و کار شایسته، اعم از عدالت و دادگری با مردم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سپس به بیان صفت دیگر این شخص می پردازد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علی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 به معنای راه راست و روشنی است که پویندگان خود را بدون انحراف و کجروی به هدفشان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در مسیر زندگی خود راه راست را می پیماید اعمال و کردارش بر اساس فطرت انسانی سر می زند و دچار تناقض اعمال نمی شود و یا از آنچه که آن را حق می داند تخلّف نمی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در اعمال و رفتارش تخلّف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تناقض و اختلاف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توصیفِ این مردِ فرضی فرا خواننده به عدل و اعتدال، با صفتِ بودن در راه راست، مفید دو نکته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امر کردن او به عدل، از آن نوع امر کردن هایی نیست که بعضی از مردم به نیکی دستور می دهند، اما خودشان عمل نمی کنند، بلکه او در احوال و اعمالِ خود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همان طور که به عدل دستور می دهد خودش هم به آن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امر کردن او به عدل بی پایه و اساس نیست، بلکه او در درون خود بر صراط مستقیم است و لازمه اش این است که عدل را برای دیگران هم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مردم دستور می دهد که وسط راه را بگیرند و از دو جانب افراط و تفریط دوری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سؤالی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یستوی هو و من یأمر بالعدل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هست سؤالی است که پاسخ آن بدون شک منفی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سان ثابت می شود که بت ها و صنم هایی که مشرکان به جای خدا می پرستند و فاقد هر گونه قدرتی می باشند و نه می توانند خودشان را هدایت کنند و نه دیگری را، با خداوند متعال که هم خود بر صراط مستقیم است و هم با ارسال رسولان و آوردن ادیان و قوانین آسمانی دیگری را به راه راست هدایت می کند، یکسان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معلوم می شود که مَثَلِ آورده شده در این آیه، متناظر با معنای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کسی که به سوی حق رهبری می کند سزاوارتر است مورد پیروی قرار گیرد یا کسی که راه نمی نماید مگر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شود؟ شما را چه شده، چگونه داوری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سبحان در صفات و افعالش بر صراط مستقیم است و از مستقیم بودن راه اوست که برای آفریدگان خود اهدافی قرار داده که به سوی آنها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آفرینش باطل و بیهوده نیست؛ چنان که خود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آسمان ها و زمین و آنچه را که میان آنهاست باطل نیافریده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مستقیم بودن راه اوست که همه موجودات را به سوی غایت و هدفی که برای آن، آنها را آفریده رهبری می کند؛ چنان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هر چیزی را خلقتی را که در خور اوست داده، سپس آن را هدایت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انسان را به سوی راهی راست رهبری می کند؛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نمودن راه راست بر عهده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راه را به او نشان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اصلِ دلیل بر نبوّت و تشریع است که بحث کامل آن در مباحث نبوّت در جلد دوم و در داستان نوح، در جلد دهم این کتاب،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غرض از مَثَلِ آورده شده در این آیه، اقامه برهان و دلیل بر توحید است با اشاره ای به نبوّت و 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درباره کسی زده شده است که امید خیر از او می رود و کسی که امیدی به خیرش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ریشه هر گونه خیر و خوبی، خداوند متعال است چگونه می تواند عبادت او و غیر او یکسان باشد؟</w:t>
      </w:r>
    </w:p>
    <w:p>
      <w:pPr>
        <w:pStyle w:val="BookText"/>
        <w:rPr/>
      </w:pPr>
      <w:r>
        <w:rPr>
          <w:rFonts w:ascii="IRNazanin" w:hAnsi="IRNazanin" w:eastAsia="IRNazanin"/>
          <w:color w:val="111111"/>
          <w:sz w:val="28"/>
          <w:sz w:val="28"/>
          <w:szCs w:val="28"/>
          <w:rtl w:val="true"/>
          <w:lang w:bidi="fa-IR"/>
        </w:rPr>
        <w:t>اشکال وارد بر این گفته آن است که این مورد، اخصّ از چیزی است که گفته شده است؛ زیرا این مَثَل درباره کسی آورده شده که خودش خوب و صالح است و به عدل هم فرمان می دهد و چنین چیزی شأن خداوند متعال است نه غیر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مشرکان نه تنها خدا و غیر او را یکسان عبادت نمی کنند، بلکه خدا را رها می کنند و غیر او را می پرستند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درباره مؤمن و کافر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گنگ همان کافر است و آن که به عدل فرمان می دهد همان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انطباق آیه بر مؤمن و کافر و بلکه بر هر کسی که به عدل فرمان می دهد و کسی که از این کار خودداری می ورزد، چیزی است و مدلول آیه از جهت قرار گرفتن آن در سیاقِ برشمردن نعمت ها و دلیل آوردن برای توحید و دیگر اصول مبتنی بر آن، چیز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جهت، آنچه آیه مفید آن می باشد این است که مورد مَثَل، خداوند سبحان است و آنچه به جای او می پرستند، همین و بس</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369</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370</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371</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372</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373</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374</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375</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376</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377</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378</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379</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380</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381</w:t>
      </w:r>
      <w:bookmarkStart w:id="1106" w:name="pg11929_104406"/>
    </w:p>
    <w:p>
      <w:pPr>
        <w:pStyle w:val="Heading5"/>
        <w:numPr>
          <w:ilvl w:val="4"/>
          <w:numId w:val="1"/>
        </w:numPr>
        <w:rPr/>
      </w:pPr>
      <w:bookmarkStart w:id="1107" w:name="__RefHeading___Toc14605190_73709187"/>
      <w:bookmarkStart w:id="1108" w:name="_Toc456"/>
      <w:bookmarkEnd w:id="1106"/>
      <w:bookmarkEnd w:id="1107"/>
      <w:r>
        <w:rPr/>
        <w:t>3556</w:t>
      </w:r>
      <w:r>
        <w:rPr>
          <w:rtl w:val="true"/>
        </w:rPr>
        <w:t xml:space="preserve"> - </w:t>
      </w:r>
      <w:r>
        <w:rPr>
          <w:rtl w:val="true"/>
        </w:rPr>
        <w:t>مَثَلٌ لِلَّذینَ کَفَروا</w:t>
      </w:r>
      <w:bookmarkEnd w:id="1108"/>
    </w:p>
    <w:p>
      <w:pPr>
        <w:pStyle w:val="Heading6"/>
        <w:numPr>
          <w:ilvl w:val="5"/>
          <w:numId w:val="1"/>
        </w:numPr>
        <w:rPr/>
      </w:pPr>
      <w:bookmarkStart w:id="1109" w:name="__RefHeading___Toc14605192_73709187"/>
      <w:bookmarkStart w:id="1110" w:name="_Toc457"/>
      <w:bookmarkEnd w:id="1109"/>
      <w:r>
        <w:rPr/>
        <w:t>3556</w:t>
      </w:r>
      <w:r>
        <w:rPr>
          <w:rtl w:val="true"/>
        </w:rPr>
        <w:t xml:space="preserve"> - </w:t>
      </w:r>
      <w:r>
        <w:rPr>
          <w:rtl w:val="true"/>
        </w:rPr>
        <w:t>مَثَلی برای آنان که کافر شدند</w:t>
      </w:r>
      <w:bookmarkEnd w:id="111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لِلَّذِینَ کَفَرُوا امْرَأَةَ نُوحٍ وَ امْرَأَةَ لُوطٍ کَانَتَا تَحْتَ عَبْدَیْنِ مِنْ عِبَادِنَا صَالِحَیْنِ فَخَانَتَاهُمَا فَلَمْ یُغْنِیَا عَنْهُمَا مِنَ اللّهِ شَیْئَا وَ قِیلَ ادْخُلاَ النَّارَ مَعَ الدَّاخِلِینَ</w:t>
      </w:r>
      <w:r>
        <w:rPr>
          <w:rFonts w:eastAsia="Amiri" w:cs="Amiri" w:ascii="Amiri" w:hAnsi="Amiri"/>
          <w:color w:val="111111"/>
          <w:sz w:val="28"/>
          <w:szCs w:val="28"/>
          <w:rtl w:val="true"/>
          <w:lang w:bidi="ar-SA"/>
        </w:rPr>
        <w:t xml:space="preserve">» . </w:t>
      </w:r>
      <w:r>
        <w:rPr>
          <w:rStyle w:val="FootnoteAnchor"/>
          <w:rtl w:val="true"/>
        </w:rPr>
        <w:footnoteReference w:id="1644"/>
      </w:r>
    </w:p>
    <w:p>
      <w:pPr>
        <w:pStyle w:val="BookText"/>
        <w:rPr/>
      </w:pPr>
      <w:r>
        <w:rPr>
          <w:rFonts w:eastAsia="Times New Roman" w:cs="Times New Roman" w:ascii="Times New Roman" w:hAnsi="Times New Roman"/>
          <w:color w:val="111111"/>
          <w:sz w:val="28"/>
          <w:szCs w:val="28"/>
          <w:lang w:val="en-US" w:bidi="en-US"/>
        </w:rPr>
        <w:t>3556</w:t>
      </w:r>
    </w:p>
    <w:p>
      <w:pPr>
        <w:pStyle w:val="BookText"/>
        <w:rPr/>
      </w:pPr>
      <w:r>
        <w:rPr>
          <w:rFonts w:ascii="IRNazanin" w:hAnsi="IRNazanin" w:eastAsia="IRNazanin"/>
          <w:color w:val="111111"/>
          <w:sz w:val="28"/>
          <w:sz w:val="28"/>
          <w:szCs w:val="28"/>
          <w:rtl w:val="true"/>
          <w:lang w:bidi="fa-IR"/>
        </w:rPr>
        <w:t>مَثَلی برای آنان که کافر شدند</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برای کسانی که کفر ورزیدند زن نوح و زن لوط را مَثَل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در نکاحِ دو بنده از بندگان شایسته ما بودند و به آنها خیانت کردند و کاری از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برابر خدا برایشان ساخته نبود 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داخل شوندگان، داخل آتش شوید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التّفسیر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ضَرَبَ اللّهُ مَثَلاً لِلّذینَ کَفَروا امْرَأةَ نُوحٍ و امْرَأةَ لُوطٍ کَانَتا تَحْتَ عَبْدَینِ مِنْ عِبادِنا صالِحَیْنِ فخَانَتاهُما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إلخ ، قال الراغب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الخیانة و النفاق واحد ، إلاّ أنّ الخیانة تقال اعتبارا بالعهد و الأمانة ، و النفاق یقال اعتبارا بالدِّین ، ثمّ یتداخلان ؛ فالخیانة مُخالَفة الحقّ بنقض العهد فی السرّ ، و نقیض الخیانة الأمانة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خنت فلانا و خنت أمانة فلان ، انتهی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لِلَّذینَ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متعلّقا بالمَثَل کان 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یمثّل به حال الذین کفروا أنّهم لا ینفعهم الاتّصال بالعباد الصالحین ، و إن کان متعلّقا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الامرأتین و ما انتهت إلیه حالهما مثلاً للذین کفروا لیعتبروا به و یعلموا أنّهم لا ینفعهم الاتّصال بالصالحین من عباده و أنّهم بخیانتهم النبیّ صلی الله علیه و آله من أهل النّار لا محالة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امْرَأَةَ نُوحٍ و امْرَأَةَ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بکونهما تحتهما زوجیّتهما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یُغْنِیا عَنْهُما مِنَ اللّهِ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ضمیر التثنیة الاُولی للعبدَین ، و الثانیة للامرأتَین ، و المراد أنّه لم ینفع المرأتین زوجیّتهما للعبدین الصالحین </w:t>
      </w:r>
      <w:r>
        <w:rPr>
          <w:rFonts w:eastAsia="Amiri" w:cs="Amiri" w:ascii="Amiri" w:hAnsi="Amiri"/>
          <w:color w:val="111111"/>
          <w:sz w:val="28"/>
          <w:szCs w:val="28"/>
          <w:rtl w:val="true"/>
          <w:lang w:bidi="ar-SA"/>
        </w:rPr>
        <w:t xml:space="preserve">. </w:t>
      </w:r>
      <w:r>
        <w:rPr>
          <w:rStyle w:val="FootnoteAnchor"/>
          <w:rtl w:val="true"/>
        </w:rPr>
        <w:footnoteReference w:id="1645"/>
      </w:r>
    </w:p>
    <w:p>
      <w:pPr>
        <w:pStyle w:val="BookText"/>
        <w:rPr/>
      </w:pPr>
      <w:r>
        <w:rPr>
          <w:rFonts w:ascii="IRNazanin" w:hAnsi="IRNazanin" w:eastAsia="IRNazanin"/>
          <w:color w:val="111111"/>
          <w:sz w:val="28"/>
          <w:sz w:val="28"/>
          <w:szCs w:val="28"/>
          <w:rtl w:val="true"/>
          <w:lang w:bidi="fa-IR"/>
        </w:rPr>
        <w:t>تفسیر</w:t>
      </w:r>
    </w:p>
    <w:p>
      <w:pPr>
        <w:pStyle w:val="BookText"/>
        <w:rPr/>
      </w:pPr>
      <w:r>
        <w:rPr>
          <w:rFonts w:ascii="IRNazanin" w:hAnsi="IRNazanin" w:eastAsia="IRNazanin"/>
          <w:color w:val="111111"/>
          <w:sz w:val="28"/>
          <w:sz w:val="28"/>
          <w:szCs w:val="28"/>
          <w:rtl w:val="true"/>
          <w:lang w:bidi="fa-IR"/>
        </w:rPr>
        <w:t xml:space="preserve">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 اللّه مثلاً للّذین کفروا امرأة نوح و امرأة لوط کانتا تحت عبدین من عبادنا صالحین فخانتاهما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راغب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و نفاق به یک معناست، منتها خیانت در ارتباط با پیمان و امانت گفته می شود و نفاق با در نظر گرفتن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تداخل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خیانت به معنای مخالفت کردن با حق است از طریق پیمان شکنی نهانی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نقیض خیانت، امانت و امانتداری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خُنت فلاناً و خُنت امانة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فلانی خیانت کردی، در امانت فلانی خیانت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راغب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معنای جمله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مَثَلی زده که بیانگر این حال کافران است که ارتباط آنها با بندگان شایسته سودی به حال آنان ندارد و اگر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 زن و سرنوشت آنها را برای کافران مَثَل زده تا از آن عبرت گیرند و بدانند که ارتباطشان با بندگان صالح خدا سودی به حالشان ندارد و به سبب خیانتشان به پیامبر صلی الله علیه و آله لا جرم اهل دوزخند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نوح و امرأة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کانتا تحت عبدین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همسر آن دو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یغنیا عنهما من اللّه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ضمیر تثنیه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عبد خدا بر می گردد و ضمیر تثنیه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زن و مراد این است که همسر دو بنده صالح بودن، سودی به حال این دو زن نداشت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383</w:t>
      </w:r>
      <w:bookmarkStart w:id="1111" w:name="pg11929_104408"/>
    </w:p>
    <w:p>
      <w:pPr>
        <w:pStyle w:val="Heading5"/>
        <w:numPr>
          <w:ilvl w:val="4"/>
          <w:numId w:val="1"/>
        </w:numPr>
        <w:rPr/>
      </w:pPr>
      <w:bookmarkStart w:id="1112" w:name="__RefHeading___Toc14605194_73709187"/>
      <w:bookmarkStart w:id="1113" w:name="_Toc458"/>
      <w:bookmarkEnd w:id="1111"/>
      <w:bookmarkEnd w:id="1112"/>
      <w:r>
        <w:rPr/>
        <w:t>3557</w:t>
      </w:r>
      <w:r>
        <w:rPr>
          <w:rtl w:val="true"/>
        </w:rPr>
        <w:t xml:space="preserve"> - </w:t>
      </w:r>
      <w:r>
        <w:rPr>
          <w:rtl w:val="true"/>
        </w:rPr>
        <w:t>مَثَلٌ لِلَّذینَ آمَنوا</w:t>
      </w:r>
      <w:bookmarkEnd w:id="1113"/>
    </w:p>
    <w:p>
      <w:pPr>
        <w:pStyle w:val="Heading6"/>
        <w:numPr>
          <w:ilvl w:val="5"/>
          <w:numId w:val="1"/>
        </w:numPr>
        <w:rPr/>
      </w:pPr>
      <w:bookmarkStart w:id="1114" w:name="__RefHeading___Toc14605196_73709187"/>
      <w:bookmarkStart w:id="1115" w:name="_Toc459"/>
      <w:bookmarkEnd w:id="1114"/>
      <w:r>
        <w:rPr/>
        <w:t>3557</w:t>
      </w:r>
      <w:r>
        <w:rPr>
          <w:rtl w:val="true"/>
        </w:rPr>
        <w:t xml:space="preserve"> - </w:t>
      </w:r>
      <w:r>
        <w:rPr>
          <w:rtl w:val="true"/>
        </w:rPr>
        <w:t>مَثَلی برای آنان که ایمان آورده اند</w:t>
      </w:r>
      <w:bookmarkEnd w:id="111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اللّهُ مَثَلاً لِلَّذِینَ آمَنُوا امْرَأَةَ فِرْعَوْنَ إِذْ قَالَتْ رَبِّ ابْنِ لِی عِنْدَکَ بَیْتَا فِی الْجَنَّةِ وَ نَجِّنِی مِنْ فِرْعَوْنَ وَ عَمَلِهِ وَ نَجِّنِی مِنَ الْقَوْمِ الظَّالِمِینَ</w:t>
      </w:r>
      <w:r>
        <w:rPr>
          <w:rFonts w:eastAsia="Amiri" w:cs="Amiri" w:ascii="Amiri" w:hAnsi="Amiri"/>
          <w:color w:val="111111"/>
          <w:sz w:val="28"/>
          <w:szCs w:val="28"/>
          <w:rtl w:val="true"/>
          <w:lang w:bidi="ar-SA"/>
        </w:rPr>
        <w:t xml:space="preserve">» . </w:t>
      </w:r>
      <w:r>
        <w:rPr>
          <w:rStyle w:val="FootnoteAnchor"/>
          <w:rtl w:val="true"/>
        </w:rPr>
        <w:footnoteReference w:id="164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نِساءِ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خَدیجَةُ بِنتُ خُوَیلِدٍ ، و فاطِمَةُ بِنتُ مُحمّدٍ صلی الله علیه و آله ، و مَریَمُ بِنتُ عِمرانَ ، و آسِیَةُ بِنتُ مُزاحِمٍ امرأةُ فِرعَونَ </w:t>
      </w:r>
      <w:r>
        <w:rPr>
          <w:rFonts w:eastAsia="Amiri" w:cs="Amiri" w:ascii="Amiri" w:hAnsi="Amiri"/>
          <w:color w:val="111111"/>
          <w:sz w:val="28"/>
          <w:szCs w:val="28"/>
          <w:rtl w:val="true"/>
          <w:lang w:bidi="ar-SA"/>
        </w:rPr>
        <w:t xml:space="preserve">......... . </w:t>
      </w:r>
      <w:r>
        <w:rPr>
          <w:rStyle w:val="FootnoteAnchor"/>
          <w:rtl w:val="true"/>
        </w:rPr>
        <w:footnoteReference w:id="1647"/>
      </w:r>
    </w:p>
    <w:p>
      <w:pPr>
        <w:pStyle w:val="BookText"/>
        <w:rPr/>
      </w:pPr>
      <w:r>
        <w:rPr>
          <w:rFonts w:eastAsia="Times New Roman" w:cs="Times New Roman" w:ascii="Times New Roman" w:hAnsi="Times New Roman"/>
          <w:color w:val="111111"/>
          <w:sz w:val="28"/>
          <w:szCs w:val="28"/>
          <w:lang w:val="en-US" w:bidi="en-US"/>
        </w:rPr>
        <w:t>3557</w:t>
      </w:r>
    </w:p>
    <w:p>
      <w:pPr>
        <w:pStyle w:val="BookText"/>
        <w:rPr/>
      </w:pPr>
      <w:r>
        <w:rPr>
          <w:rFonts w:ascii="IRNazanin" w:hAnsi="IRNazanin" w:eastAsia="IRNazanin"/>
          <w:color w:val="111111"/>
          <w:sz w:val="28"/>
          <w:sz w:val="28"/>
          <w:szCs w:val="28"/>
          <w:rtl w:val="true"/>
          <w:lang w:bidi="fa-IR"/>
        </w:rPr>
        <w:t>مَثَلی برای آنان که ایمان آورده اند</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برای کسانی که ایمان آورده اند همسر فرعون را مثل آورده، آن گاه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در بهشت خانه ای برایم بساز و مرا از فرعون و کردارش نجات ده و مرا از دست مردم ستمگر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زنان بهشت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دختر خویلد، فاطمه دختر محمّد صلی الله علیه و آله ، مریم دختر عمران و آسیه دختر مزاحم همسر فرعون </w:t>
      </w:r>
      <w:r>
        <w:rPr>
          <w:rFonts w:eastAsia="IRNazanin" w:cs="IRNazanin"/>
          <w:color w:val="111111"/>
          <w:sz w:val="28"/>
          <w:szCs w:val="28"/>
          <w:rtl w:val="true"/>
          <w:lang w:bidi="fa-IR"/>
        </w:rPr>
        <w:t>.........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384</w:t>
      </w:r>
      <w:bookmarkStart w:id="1116" w:name="pg11929_104409"/>
    </w:p>
    <w:p>
      <w:pPr>
        <w:pStyle w:val="BookText"/>
        <w:rPr/>
      </w:pPr>
      <w:bookmarkEnd w:id="1116"/>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کانَتِ امرَأةُ فِرعَونَ تُعَذَّبُ بالشَّمسِ ، فإذا انصَرَفوا عَنها أظَلّتها المَلائکةُ بأجنِحَتِها ، و کانَت تَری بَیتَها فی الجَنّةِ </w:t>
      </w:r>
      <w:r>
        <w:rPr>
          <w:rFonts w:eastAsia="Amiri" w:cs="Amiri" w:ascii="Amiri" w:hAnsi="Amiri"/>
          <w:color w:val="111111"/>
          <w:sz w:val="28"/>
          <w:szCs w:val="28"/>
          <w:rtl w:val="true"/>
          <w:lang w:bidi="ar-SA"/>
        </w:rPr>
        <w:t xml:space="preserve">. </w:t>
      </w:r>
      <w:r>
        <w:rPr>
          <w:rStyle w:val="FootnoteAnchor"/>
          <w:rtl w:val="true"/>
        </w:rPr>
        <w:footnoteReference w:id="1648"/>
      </w:r>
    </w:p>
    <w:p>
      <w:pPr>
        <w:pStyle w:val="BookText"/>
        <w:rPr/>
      </w:pP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فِرعَونَ وَتَدَ لامرَأتِهِ أربَعةَ أوتادٍ و أضجَعَها علی صَدرِها ، و جَعَلَ علی صَدرِها رَحیً ، و استَقبَلَ بِهِما </w:t>
      </w:r>
      <w:r>
        <w:rPr>
          <w:rStyle w:val="FootnoteAnchor"/>
          <w:rtl w:val="true"/>
        </w:rPr>
        <w:footnoteReference w:id="1649"/>
      </w:r>
      <w:r>
        <w:rPr>
          <w:rFonts w:ascii="Amiri" w:hAnsi="Amiri" w:eastAsia="Amiri" w:cs="Amiri"/>
          <w:color w:val="111111"/>
          <w:sz w:val="28"/>
          <w:sz w:val="28"/>
          <w:szCs w:val="28"/>
          <w:rtl w:val="true"/>
          <w:lang w:bidi="ar-SA"/>
        </w:rPr>
        <w:t xml:space="preserve">عَینَ الشَّمسِ ، فرَفَعَت رأسَها إلَی السّماءِ فقالت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ابْنِ لِی عِنْدَکَ بَیْتا فِی الجَنَّةِ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ففَرَجَ اللّهُ عَن بَیتِها فی الجَنّةِ فرَأتهُ </w:t>
      </w:r>
      <w:r>
        <w:rPr>
          <w:rFonts w:eastAsia="Amiri" w:cs="Amiri" w:ascii="Amiri" w:hAnsi="Amiri"/>
          <w:color w:val="111111"/>
          <w:sz w:val="28"/>
          <w:szCs w:val="28"/>
          <w:rtl w:val="true"/>
          <w:lang w:bidi="ar-SA"/>
        </w:rPr>
        <w:t xml:space="preserve">. </w:t>
      </w:r>
      <w:r>
        <w:rPr>
          <w:rStyle w:val="FootnoteAnchor"/>
          <w:rtl w:val="true"/>
        </w:rPr>
        <w:footnoteReference w:id="1650"/>
      </w:r>
    </w:p>
    <w:p>
      <w:pPr>
        <w:pStyle w:val="BookText"/>
        <w:rPr/>
      </w:pP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 فرعون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شکنجه می شد و وقتی شکنجه گران از پیشِ او می رفتند، فرشتگان با بالهایشان بر وی سایه می افکندند و او خانه خود را در بهشت می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همسر خود را به چهار میخ کشید و سنگ آسیابی روی سینه اش گذاشت و او را در برابر آفتاب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فرعون سر به آسمان برداشت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خود در بهشت خانه ای برایم بساز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خداوند پرده از روی خانه او در بهشت کنار زد و وی آن را مشاهده کرد</w:t>
      </w:r>
      <w:r>
        <w:rPr>
          <w:rFonts w:eastAsia="IRNazanin" w:cs="IRNazanin"/>
          <w:color w:val="111111"/>
          <w:sz w:val="28"/>
          <w:szCs w:val="28"/>
          <w:rtl w:val="true"/>
          <w:lang w:bidi="fa-IR"/>
        </w:rPr>
        <w:t>.</w:t>
      </w:r>
    </w:p>
    <w:p>
      <w:pPr>
        <w:pStyle w:val="Heading5"/>
        <w:numPr>
          <w:ilvl w:val="4"/>
          <w:numId w:val="1"/>
        </w:numPr>
        <w:rPr/>
      </w:pPr>
      <w:bookmarkStart w:id="1117" w:name="__RefHeading___Toc14605198_73709187"/>
      <w:bookmarkStart w:id="1118" w:name="_Toc460"/>
      <w:bookmarkEnd w:id="1117"/>
      <w:r>
        <w:rPr/>
        <w:t>3558</w:t>
      </w:r>
      <w:r>
        <w:rPr>
          <w:rtl w:val="true"/>
        </w:rPr>
        <w:t xml:space="preserve"> - </w:t>
      </w:r>
      <w:r>
        <w:rPr>
          <w:rtl w:val="true"/>
        </w:rPr>
        <w:t>مَثَلُ المُؤمِنِ وأخیهِ</w:t>
      </w:r>
      <w:bookmarkEnd w:id="1118"/>
    </w:p>
    <w:p>
      <w:pPr>
        <w:pStyle w:val="Heading6"/>
        <w:numPr>
          <w:ilvl w:val="5"/>
          <w:numId w:val="1"/>
        </w:numPr>
        <w:rPr/>
      </w:pPr>
      <w:bookmarkStart w:id="1119" w:name="__RefHeading___Toc14605200_73709187"/>
      <w:bookmarkStart w:id="1120" w:name="_Toc461"/>
      <w:bookmarkEnd w:id="1119"/>
      <w:r>
        <w:rPr/>
        <w:t>3558</w:t>
      </w:r>
      <w:r>
        <w:rPr>
          <w:rtl w:val="true"/>
        </w:rPr>
        <w:t xml:space="preserve"> - </w:t>
      </w:r>
      <w:r>
        <w:rPr>
          <w:rtl w:val="true"/>
        </w:rPr>
        <w:t>مَثَل مؤمن و برادرش</w:t>
      </w:r>
      <w:bookmarkEnd w:id="112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المؤمنِ و أخیهِ کمَثَلِ الکَفَّینِ تُنَقّی أحَدُهُما </w:t>
      </w:r>
      <w:r>
        <w:rPr>
          <w:rStyle w:val="FootnoteAnchor"/>
          <w:rtl w:val="true"/>
        </w:rPr>
        <w:footnoteReference w:id="1651"/>
      </w:r>
      <w:r>
        <w:rPr>
          <w:rFonts w:ascii="Amiri" w:hAnsi="Amiri" w:eastAsia="Amiri" w:cs="Amiri"/>
          <w:color w:val="111111"/>
          <w:sz w:val="28"/>
          <w:sz w:val="28"/>
          <w:szCs w:val="28"/>
          <w:rtl w:val="true"/>
          <w:lang w:bidi="ar-SA"/>
        </w:rPr>
        <w:t xml:space="preserve">الاُخْری </w:t>
      </w:r>
      <w:r>
        <w:rPr>
          <w:rFonts w:eastAsia="Amiri" w:cs="Amiri" w:ascii="Amiri" w:hAnsi="Amiri"/>
          <w:color w:val="111111"/>
          <w:sz w:val="28"/>
          <w:szCs w:val="28"/>
          <w:rtl w:val="true"/>
          <w:lang w:bidi="ar-SA"/>
        </w:rPr>
        <w:t xml:space="preserve">. </w:t>
      </w:r>
      <w:r>
        <w:rPr>
          <w:rStyle w:val="FootnoteAnchor"/>
          <w:rtl w:val="true"/>
        </w:rPr>
        <w:footnoteReference w:id="165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المؤمنِینَ فی تَوادِّهِم و تَراحُمِهِم و تَعاطُفِهِم مَثَلُ الجَسَدِ ؛ إذا اشتَکی مِنهُ عُضوٌ تَداعی لَهُ سائرُ الجَسَدِ بالسَّهَرِ و الحُمّی </w:t>
      </w:r>
      <w:r>
        <w:rPr>
          <w:rFonts w:eastAsia="Amiri" w:cs="Amiri" w:ascii="Amiri" w:hAnsi="Amiri"/>
          <w:color w:val="111111"/>
          <w:sz w:val="28"/>
          <w:szCs w:val="28"/>
          <w:rtl w:val="true"/>
          <w:lang w:bidi="ar-SA"/>
        </w:rPr>
        <w:t xml:space="preserve">. </w:t>
      </w:r>
      <w:r>
        <w:rPr>
          <w:rStyle w:val="FootnoteAnchor"/>
          <w:rtl w:val="true"/>
        </w:rPr>
        <w:footnoteReference w:id="1653"/>
      </w:r>
    </w:p>
    <w:p>
      <w:pPr>
        <w:pStyle w:val="BookText"/>
        <w:rPr/>
      </w:pPr>
      <w:r>
        <w:rPr>
          <w:rFonts w:eastAsia="Times New Roman" w:cs="Times New Roman" w:ascii="Times New Roman" w:hAnsi="Times New Roman"/>
          <w:color w:val="111111"/>
          <w:sz w:val="28"/>
          <w:szCs w:val="28"/>
          <w:lang w:val="en-US" w:bidi="en-US"/>
        </w:rPr>
        <w:t>3558</w:t>
      </w:r>
    </w:p>
    <w:p>
      <w:pPr>
        <w:pStyle w:val="BookText"/>
        <w:rPr/>
      </w:pPr>
      <w:r>
        <w:rPr>
          <w:rFonts w:ascii="Amiri" w:hAnsi="Amiri" w:eastAsia="Amiri" w:cs="Amiri"/>
          <w:color w:val="111111"/>
          <w:sz w:val="28"/>
          <w:sz w:val="28"/>
          <w:szCs w:val="28"/>
          <w:rtl w:val="true"/>
          <w:lang w:bidi="ar-SA"/>
        </w:rPr>
        <w:t>مَثَل مؤمن و برادرش</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مؤمن و برادرش حکایت دو کف دست است که یکی از آنها دیگری را تمیز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حکایت مؤمنان در دوستی و مهربانی و دلسوزی نسبت به یکدیگر، حکایت پیکر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هرگاه عضوی از آن به درد آید سایر اعضای بدن با شب نخوابیدن و تب دار شدن با آن همدردی می کنند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385</w:t>
      </w:r>
      <w:bookmarkStart w:id="1121" w:name="pg11929_104410"/>
    </w:p>
    <w:p>
      <w:pPr>
        <w:pStyle w:val="BookText"/>
        <w:rPr/>
      </w:pPr>
      <w:bookmarkEnd w:id="1121"/>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مؤمنٍ لا یَرعی حُقوقَ إخوانِهِ المؤمِنینَ کمَثَلِ مَن حَواسُّهُ کُلُّها صَحیحَةٌ ، فهُوَ لا یَتأمَّلُ بعَقلِهِ ، و لا یُبصِرُ بعَینِهِ ، و لا یَسمَعُ باُذُنِهِ ، و لا یُعَبِّرُ بلِسانِهِ عَن حاجَتِهِ ، و لا یَدفَعُ المَکارِهَ عَن نَفْسِهِ بالإدلاءِ بحُجَجِهِ ، و لا یَبطِشُ لشَیءٍ بیَدَیهِ ، و لا یَنهَضُ إلی شَیءٍ برِجْلَیهِ ، فذلکَ قِطعَةُ لَحمٍ قد فاتَتهُ المَنافِعُ ، و صارَ غَرَضا لکُلِّ المَکارِهِ ، فکذلکَ المؤمنُ إذا جَهِلَ حُقوقَ إخوانِهِ فاتَهُ ثَوابُ حُقوقِهِم ، فکانَ کالعَطشانِ بحَضرَةِ الماءِ الباردِ فلَم یَشرَبْ حتّی طَفی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هُو سَلیبُ کُلِّ نِعمَةٍ ، مُبتلیً بکُلِّ آفَةٍ </w:t>
      </w:r>
      <w:r>
        <w:rPr>
          <w:rFonts w:eastAsia="Amiri" w:cs="Amiri" w:ascii="Amiri" w:hAnsi="Amiri"/>
          <w:color w:val="111111"/>
          <w:sz w:val="28"/>
          <w:szCs w:val="28"/>
          <w:rtl w:val="true"/>
          <w:lang w:bidi="ar-SA"/>
        </w:rPr>
        <w:t xml:space="preserve">. </w:t>
      </w:r>
      <w:r>
        <w:rPr>
          <w:rStyle w:val="FootnoteAnchor"/>
          <w:rtl w:val="true"/>
        </w:rPr>
        <w:footnoteReference w:id="1654"/>
      </w:r>
    </w:p>
    <w:p>
      <w:pPr>
        <w:pStyle w:val="BookText"/>
        <w:rPr/>
      </w:pPr>
      <w:r>
        <w:rPr>
          <w:rStyle w:val="FootnoteAnchor"/>
          <w:rtl w:val="true"/>
        </w:rPr>
        <w:footnoteReference w:id="16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مؤمنی که حقوق برادران مؤمن خویش را رعایت نمی کند، مثل کسی است که تمام حواسّ او سالم است؛ امّا با عقلش نمی اندیشد، با چشمش نمی بیند، با گوشش نمی شنود، با زبانش مشکل خود را نمی گوید، با بیان دلایل و براهینش ناملایمات و گزندها را از خود دور نمی کند، با دست خود به چیزی حمله نمی کند، با پای خود به طرف چیزی نمی 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یک تکّه گوشت بی خاصیت است و آماج هر گونه گزندی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مؤمن؛ هرگاه حقوق برادران خود را نادیده بگیرد، 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حقوق آنان را از دست می دهد و مانند تشنه ای خواهد بود که در برابرش آب خنکی باشد و از آن ننوشد تا از بین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نعمتی از او سلب می شود و به هر آفتی مبتلا می گردد</w:t>
      </w:r>
      <w:r>
        <w:rPr>
          <w:rFonts w:eastAsia="IRNazanin" w:cs="IRNazanin"/>
          <w:color w:val="111111"/>
          <w:sz w:val="28"/>
          <w:szCs w:val="28"/>
          <w:rtl w:val="true"/>
          <w:lang w:bidi="fa-IR"/>
        </w:rPr>
        <w:t>.</w:t>
      </w:r>
    </w:p>
    <w:p>
      <w:pPr>
        <w:pStyle w:val="Heading5"/>
        <w:numPr>
          <w:ilvl w:val="4"/>
          <w:numId w:val="1"/>
        </w:numPr>
        <w:rPr/>
      </w:pPr>
      <w:bookmarkStart w:id="1122" w:name="__RefHeading___Toc14605202_73709187"/>
      <w:bookmarkStart w:id="1123" w:name="_Toc462"/>
      <w:bookmarkEnd w:id="1122"/>
      <w:r>
        <w:rPr/>
        <w:t>3559</w:t>
      </w:r>
      <w:r>
        <w:rPr>
          <w:rtl w:val="true"/>
        </w:rPr>
        <w:t xml:space="preserve"> - </w:t>
      </w:r>
      <w:r>
        <w:rPr>
          <w:rtl w:val="true"/>
        </w:rPr>
        <w:t>مَثَلُ القائِمِ عَلی حُدودِ اللَّهِ وَالمُداهِنِ فیها</w:t>
      </w:r>
      <w:bookmarkEnd w:id="1123"/>
    </w:p>
    <w:p>
      <w:pPr>
        <w:pStyle w:val="Heading6"/>
        <w:numPr>
          <w:ilvl w:val="5"/>
          <w:numId w:val="1"/>
        </w:numPr>
        <w:rPr/>
      </w:pPr>
      <w:bookmarkStart w:id="1124" w:name="__RefHeading___Toc14605204_73709187"/>
      <w:bookmarkStart w:id="1125" w:name="_Toc463"/>
      <w:bookmarkEnd w:id="1124"/>
      <w:r>
        <w:rPr/>
        <w:t>3559</w:t>
      </w:r>
      <w:r>
        <w:rPr>
          <w:rtl w:val="true"/>
        </w:rPr>
        <w:t xml:space="preserve"> - </w:t>
      </w:r>
      <w:r>
        <w:rPr>
          <w:rtl w:val="true"/>
        </w:rPr>
        <w:t>مَثَل به پای دارنده حدود خدا و مسامحه گر در آن</w:t>
      </w:r>
      <w:bookmarkEnd w:id="112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القائمِ علی حُدودِ اللّهِ و المُداهِنِ فیها کمَثَلِ قَومٍ استَهَموا علی سَفینَةٍ فی البَحرِ ، فأصابَ بَعضُهُم أعلاها و أصابَ بَعضُهُم أسْفَلَها ، فکانَ الّذینَ فی أسفَلِها إذا استَقَوا مِن الماءِ مَرُّوا علی مَن فَوقَهُم ، فقالَ الّذینَ فی أعلاها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نَدَعُهُم یَصعَدونَ فیُؤذونا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أنّا خَرَقنا فی نَصیبِنا خَرقا و لَم نُؤذِ مَن فَوقَنا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یَترُکوهُم و ما أرادُوا هَلَکوا جَمیعا ، و إن أخَذوا علی أیدیهِم نَجَوا و نَجَوا جَمیعا </w:t>
      </w:r>
      <w:r>
        <w:rPr>
          <w:rFonts w:eastAsia="Amiri" w:cs="Amiri" w:ascii="Amiri" w:hAnsi="Amiri"/>
          <w:color w:val="111111"/>
          <w:sz w:val="28"/>
          <w:szCs w:val="28"/>
          <w:rtl w:val="true"/>
          <w:lang w:bidi="ar-SA"/>
        </w:rPr>
        <w:t xml:space="preserve">. </w:t>
      </w:r>
      <w:r>
        <w:rPr>
          <w:rStyle w:val="FootnoteAnchor"/>
          <w:rtl w:val="true"/>
        </w:rPr>
        <w:footnoteReference w:id="1656"/>
      </w:r>
    </w:p>
    <w:p>
      <w:pPr>
        <w:pStyle w:val="BookText"/>
        <w:rPr/>
      </w:pPr>
      <w:r>
        <w:rPr>
          <w:rFonts w:eastAsia="Times New Roman" w:cs="Times New Roman" w:ascii="Times New Roman" w:hAnsi="Times New Roman"/>
          <w:color w:val="111111"/>
          <w:sz w:val="28"/>
          <w:szCs w:val="28"/>
          <w:lang w:val="en-US" w:bidi="en-US"/>
        </w:rPr>
        <w:t>3559</w:t>
      </w:r>
    </w:p>
    <w:p>
      <w:pPr>
        <w:pStyle w:val="BookText"/>
        <w:rPr/>
      </w:pPr>
      <w:r>
        <w:rPr>
          <w:rFonts w:ascii="IRNazanin" w:hAnsi="IRNazanin" w:eastAsia="IRNazanin"/>
          <w:color w:val="111111"/>
          <w:sz w:val="28"/>
          <w:sz w:val="28"/>
          <w:szCs w:val="28"/>
          <w:rtl w:val="true"/>
          <w:lang w:bidi="fa-IR"/>
        </w:rPr>
        <w:t>مَثَل به پای دارنده حدود خدا و مسامحه گر در آن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حکایت به پا دارنده حدود خدا و مسامحه گر در آن، حکایت قومی است که بر سر تقسیم جا در کشتی قرعه زدند و قسمت بالای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عدّه ای در آمد و پایین آن به نام عدّه 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طبقه زیرین هر گاه می خواستند آب بردارند، می بایست از کنار بالایی ها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سرنشینان عرشه کشتی گفتند ما به آنها اجازه نمی دهیم بالا بیایند و باعث آزار و اذیت ما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سرنشینان طبقه پایین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در قسمت خودمان سوراخی ایجاد کنیم و بالایی هایمان را اذیت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سرنشینان عرشه بگذارند که این عده کار خودشان را انجام دهند، همگی از بین می روند و اگر جلو آنها را بگیرند هم آنان و هم خودشان، همگی، نجات می یابند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مُدهِنٌ فی حُدودِ اللّهِ و الرّاکِبُ حُدودَ اللّهِ عَزَّ و جلَّ و الآمِرُ بها و النّاهی عَنها کمَثَلِ قَومٍ استَهَموا علی سَفینَةٍ مِن سُفُنِ البَحرِ ، فأصابَ بعضُهُم مُؤخَّرَ السَّفینَةِ و أبعَدَها عنِ المِرفَقِ و کانوا سُفَهاءَ ، فکانوا إذا أتَوا علی رِحالِ القَومِ آذَوهُم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أقرَبُ أهلِ السَّفینَةِ مِن المِرفَقِ و أبعَدُها مِن الماءِ ، و بَینَنا و بَینَ المِرفَقِ أن نَخرِقَ السّفینَةِ ثُمّ نَسُدَّهُ إذا استَقَینا مِنهُ ، فقالَ ضُرَباؤهُ مِن السُّفَهاءِ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 فدَخَلَ فأهوی إلی فاسٍ یَضرِبُ بهِ عَرضَ السَّفینَةِ ، فأشرَفَ علَیهِ رجُلٌ مِنهُم و نَشَدَهُ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تَصنعُ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أقرَبُکُم إلی المِرفَقِ و أبعَدُکُم مِنهُ ، أخرِقُ دَفَّ هذهِ السَّفینَةِ ، فإذا استَقَینا سَدَدناهُ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 فإنّکَ إذا تَهلِکُ و نَهلِکُ </w:t>
      </w:r>
      <w:r>
        <w:rPr>
          <w:rFonts w:eastAsia="Amiri" w:cs="Amiri" w:ascii="Amiri" w:hAnsi="Amiri"/>
          <w:color w:val="111111"/>
          <w:sz w:val="28"/>
          <w:szCs w:val="28"/>
          <w:rtl w:val="true"/>
          <w:lang w:bidi="ar-SA"/>
        </w:rPr>
        <w:t xml:space="preserve">. </w:t>
      </w:r>
      <w:r>
        <w:rPr>
          <w:rStyle w:val="FootnoteAnchor"/>
          <w:rtl w:val="true"/>
        </w:rPr>
        <w:footnoteReference w:id="1657"/>
      </w:r>
      <w:r>
        <w:rPr>
          <w:rStyle w:val="FootnoteAnchor"/>
          <w:rtl w:val="true"/>
        </w:rPr>
        <w:footnoteReference w:id="1658"/>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کسی که در حدود خدا سهل انگاری می کند و کسی که حدود خداوند عزّ و جلّ را پاس می دارد و به رعایت آنها دستور می دهد و از شکستن آنها باز می دارد، همچون حکایت گروهی است که بر سر تقسیم جا در کشتی قرعه زدند و قسمت عقب کشتی و دورترین جای آن با دستشویی به نام برخی از ایشان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مردمی نادان بودند و هرگاه از جایگاه بقیه می گذشتند، موجب آزار و اذیّت ایشان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بقیه اهل کشتی به دستشویی نزدیکتر و از آب دورتریم، بین خود و دستشویی سوراخی در کشتی ایجاد می کنیم و وقتی آب برداشتیم آن را می 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همتایان نادان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داخل رفت و تبری برداشت تا دیوار کشتی را سوراخ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سرنشینان متوجه او شد و صدا زد چه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به دستشویی نزدیک تر و به آب دورتر هستیم، دیواره کشتی را می شکافم و وقتی آب برداشتیم آن را می 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 زیرا در این صورت هم خودت از بین می روی و هم ما</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387</w:t>
      </w:r>
      <w:bookmarkStart w:id="1126" w:name="pg11929_104412"/>
    </w:p>
    <w:p>
      <w:pPr>
        <w:pStyle w:val="Heading5"/>
        <w:numPr>
          <w:ilvl w:val="4"/>
          <w:numId w:val="1"/>
        </w:numPr>
        <w:rPr/>
      </w:pPr>
      <w:bookmarkStart w:id="1127" w:name="__RefHeading___Toc14605206_73709187"/>
      <w:bookmarkStart w:id="1128" w:name="_Toc464"/>
      <w:bookmarkEnd w:id="1126"/>
      <w:bookmarkEnd w:id="1127"/>
      <w:r>
        <w:rPr/>
        <w:t>3560</w:t>
      </w:r>
      <w:r>
        <w:rPr>
          <w:rtl w:val="true"/>
        </w:rPr>
        <w:t xml:space="preserve"> - </w:t>
      </w:r>
      <w:r>
        <w:rPr>
          <w:rtl w:val="true"/>
        </w:rPr>
        <w:t>مَثَلُ قارِئِ القُرآنِ</w:t>
      </w:r>
      <w:bookmarkEnd w:id="1128"/>
    </w:p>
    <w:p>
      <w:pPr>
        <w:pStyle w:val="Heading6"/>
        <w:numPr>
          <w:ilvl w:val="5"/>
          <w:numId w:val="1"/>
        </w:numPr>
        <w:rPr/>
      </w:pPr>
      <w:bookmarkStart w:id="1129" w:name="__RefHeading___Toc14605208_73709187"/>
      <w:bookmarkStart w:id="1130" w:name="_Toc465"/>
      <w:bookmarkEnd w:id="1129"/>
      <w:r>
        <w:rPr/>
        <w:t>3560</w:t>
      </w:r>
      <w:r>
        <w:rPr>
          <w:rtl w:val="true"/>
        </w:rPr>
        <w:t xml:space="preserve"> - </w:t>
      </w:r>
      <w:r>
        <w:rPr>
          <w:rtl w:val="true"/>
        </w:rPr>
        <w:t>مَثَل قاری قرآن</w:t>
      </w:r>
      <w:bookmarkEnd w:id="113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الفاجِرِ الّذی یَقرأُ القُرآنَ کمَثَلِ الرَّیحانَةِ ؛ رِیحُها طَیِّبٌ و طَعمُها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الفاجِرِ الّذی لا یَقرأُ القُرآنَ کمَثَلِ الحَنظَلَةِ ؛ طَعمُها مُرٌّ و لا رِیحَ لَها </w:t>
      </w:r>
      <w:r>
        <w:rPr>
          <w:rFonts w:eastAsia="Amiri" w:cs="Amiri" w:ascii="Amiri" w:hAnsi="Amiri"/>
          <w:color w:val="111111"/>
          <w:sz w:val="28"/>
          <w:szCs w:val="28"/>
          <w:rtl w:val="true"/>
          <w:lang w:bidi="ar-SA"/>
        </w:rPr>
        <w:t xml:space="preserve">. </w:t>
      </w:r>
      <w:r>
        <w:rPr>
          <w:rStyle w:val="FootnoteAnchor"/>
          <w:rtl w:val="true"/>
        </w:rPr>
        <w:footnoteReference w:id="165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المُنافقِ الّذی یَقرَأُ القُرآنَ کمَثَلِ الرَّیحانَةِ ؛ ریحُها طَیِّبٌ و طَعمُها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المُنافقِ الّذی لا یَقرَأُ القُرآنَ کمَثَلِ الحَنظَلَةِ ؛ رِیحُها مُرٌّ و طَعمُها مُرٌّ </w:t>
      </w:r>
      <w:r>
        <w:rPr>
          <w:rFonts w:eastAsia="Amiri" w:cs="Amiri" w:ascii="Amiri" w:hAnsi="Amiri"/>
          <w:color w:val="111111"/>
          <w:sz w:val="28"/>
          <w:szCs w:val="28"/>
          <w:rtl w:val="true"/>
          <w:lang w:bidi="ar-SA"/>
        </w:rPr>
        <w:t xml:space="preserve">. </w:t>
      </w:r>
      <w:r>
        <w:rPr>
          <w:rStyle w:val="FootnoteAnchor"/>
          <w:rtl w:val="true"/>
        </w:rPr>
        <w:footnoteReference w:id="166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الّذی یَقرَأُ القُرآنَ و لا یُحسِنُ الفَرائضَ کالبُرنُسِ لا رأسَ لَهُ </w:t>
      </w:r>
      <w:r>
        <w:rPr>
          <w:rFonts w:eastAsia="Amiri" w:cs="Amiri" w:ascii="Amiri" w:hAnsi="Amiri"/>
          <w:color w:val="111111"/>
          <w:sz w:val="28"/>
          <w:szCs w:val="28"/>
          <w:rtl w:val="true"/>
          <w:lang w:bidi="ar-SA"/>
        </w:rPr>
        <w:t xml:space="preserve">. </w:t>
      </w:r>
      <w:r>
        <w:rPr>
          <w:rStyle w:val="FootnoteAnchor"/>
          <w:rtl w:val="true"/>
        </w:rPr>
        <w:footnoteReference w:id="166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الّذی یَقرَأُ القُرآنَ و لا یَفرُضُ مَثَلُ الّذی لَیسَ لَهُ رأسٌ </w:t>
      </w:r>
      <w:r>
        <w:rPr>
          <w:rFonts w:eastAsia="Amiri" w:cs="Amiri" w:ascii="Amiri" w:hAnsi="Amiri"/>
          <w:color w:val="111111"/>
          <w:sz w:val="28"/>
          <w:szCs w:val="28"/>
          <w:rtl w:val="true"/>
          <w:lang w:bidi="ar-SA"/>
        </w:rPr>
        <w:t xml:space="preserve">. </w:t>
      </w:r>
      <w:r>
        <w:rPr>
          <w:rStyle w:val="FootnoteAnchor"/>
          <w:rtl w:val="true"/>
        </w:rPr>
        <w:footnoteReference w:id="1662"/>
      </w:r>
    </w:p>
    <w:p>
      <w:pPr>
        <w:pStyle w:val="BookText"/>
        <w:rPr/>
      </w:pPr>
      <w:r>
        <w:rPr>
          <w:rFonts w:eastAsia="Times New Roman" w:cs="Times New Roman" w:ascii="Times New Roman" w:hAnsi="Times New Roman"/>
          <w:color w:val="111111"/>
          <w:sz w:val="28"/>
          <w:szCs w:val="28"/>
          <w:lang w:val="en-US" w:bidi="en-US"/>
        </w:rPr>
        <w:t>3560</w:t>
      </w:r>
    </w:p>
    <w:p>
      <w:pPr>
        <w:pStyle w:val="BookText"/>
        <w:rPr/>
      </w:pPr>
      <w:r>
        <w:rPr>
          <w:rFonts w:ascii="Amiri" w:hAnsi="Amiri" w:eastAsia="Amiri" w:cs="Amiri"/>
          <w:color w:val="111111"/>
          <w:sz w:val="28"/>
          <w:sz w:val="28"/>
          <w:szCs w:val="28"/>
          <w:rtl w:val="true"/>
          <w:lang w:bidi="ar-SA"/>
        </w:rPr>
        <w:t>مَثَل قاری قرآن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نابکاری که قرآن می خواند، مانند ریحان است که خوشبو و تلخ مزه است و مثل نابکاری که قرآن نمی خواند، مانند حنظل است که طعمش تلخ است و رایحه ای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منافقی که قرآن می خواند، مانند ریحان است که بوی خوش دارد و مزه اش تلخ است و مَثَل منافقی که قرآن نمی خواند مانند حنظل است که هم بویش تلخ است و هم مزه اش تلخ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کسی که قرآن می خواند و فریضه ها را نمی داند، مَثَل بُرنس </w:t>
      </w:r>
      <w:r>
        <w:rPr>
          <w:rStyle w:val="FootnoteAnchor"/>
          <w:rtl w:val="true"/>
        </w:rPr>
        <w:footnoteReference w:id="1663"/>
      </w:r>
      <w:r>
        <w:rPr>
          <w:rFonts w:ascii="IRNazanin" w:hAnsi="IRNazanin" w:eastAsia="IRNazanin"/>
          <w:color w:val="111111"/>
          <w:sz w:val="28"/>
          <w:sz w:val="28"/>
          <w:szCs w:val="28"/>
          <w:rtl w:val="true"/>
          <w:lang w:bidi="fa-IR"/>
        </w:rPr>
        <w:t>بی 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کسی که قرآن می خواند و فریضه ها را نمی داند، مَثَل کسی است که سر ندارد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مَثَلَ القُرآنِ لِمَن تَعلّمَ فقَرأهُ و قامَ بهِ کمَثَلِ جِرابٍ مَحشُوٍّ مِسکا یَفوحُ رِیحُهُ فی کلِّ مکانٍ ، و مَثَلُ مَن تَعلّمَهُ فیَرقُدُ و هُو فی جَوفِهِ کمَثَلِ جِرابٍ اُوکِیَ علی مِسکٍ </w:t>
      </w:r>
      <w:r>
        <w:rPr>
          <w:rFonts w:eastAsia="Amiri" w:cs="Amiri" w:ascii="Amiri" w:hAnsi="Amiri"/>
          <w:color w:val="111111"/>
          <w:sz w:val="28"/>
          <w:szCs w:val="28"/>
          <w:rtl w:val="true"/>
          <w:lang w:bidi="ar-SA"/>
        </w:rPr>
        <w:t xml:space="preserve">. </w:t>
      </w:r>
      <w:r>
        <w:rPr>
          <w:rStyle w:val="FootnoteAnchor"/>
          <w:rtl w:val="true"/>
        </w:rPr>
        <w:footnoteReference w:id="1664"/>
      </w:r>
    </w:p>
    <w:p>
      <w:pPr>
        <w:pStyle w:val="BookText"/>
        <w:rPr/>
      </w:pPr>
      <w:r>
        <w:rPr>
          <w:rFonts w:ascii="Amiri" w:hAnsi="Amiri" w:eastAsia="Amiri" w:cs="Amiri"/>
          <w:color w:val="111111"/>
          <w:sz w:val="28"/>
          <w:sz w:val="28"/>
          <w:szCs w:val="28"/>
          <w:rtl w:val="true"/>
          <w:lang w:bidi="ar-SA"/>
        </w:rPr>
        <w:t xml:space="preserve">یحیَی بنُ زکریّا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بَنی إسرائیلَ ، إنّ اللّهَ تعالی یأمُرُکُم أن تَقرَؤوا الکِتابَ ، و مَثَلُ ذلکَ کمَثَلِ قَومٍ فی حِصنِهِم سارَ إلَیهِم عَدُوُّهُم و قَد تَبَدَّوا لَهُ فی کُلِّ ناحِیَةٍ مِن نَواحی الحِصنِ قَومٌ ، فلَیسَ یأتیهم عَدُوُّهُم مِن ناحِیَةٍ إلاّ وَجدَ مَن یَرُدُّهُم مِن حِصنِهِم ، و کذلکَ مَن یَقرَأُ القُرآنَ لا یَزالُ فی حِرزٍ و حِصنٍ </w:t>
      </w:r>
      <w:r>
        <w:rPr>
          <w:rFonts w:eastAsia="Amiri" w:cs="Amiri" w:ascii="Amiri" w:hAnsi="Amiri"/>
          <w:color w:val="111111"/>
          <w:sz w:val="28"/>
          <w:szCs w:val="28"/>
          <w:rtl w:val="true"/>
          <w:lang w:bidi="ar-SA"/>
        </w:rPr>
        <w:t xml:space="preserve">. </w:t>
      </w:r>
      <w:r>
        <w:rPr>
          <w:rStyle w:val="FootnoteAnchor"/>
          <w:rtl w:val="true"/>
        </w:rPr>
        <w:footnoteReference w:id="166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المؤمنِ الّذی یَقرأُ القُرآنَ کمَثَلِ الاُترُجّةِ ؛ رِیحُها طَیِّبٌ و طَعمُها طَیّبٌ ، و مَثَلُ المؤمنِ الّذی لا یَقرأُ القُرآنَ کمَثَلِ التَّمرَةِ طَعمُها طَیِّبٌ و لا رِیحَ لَها </w:t>
      </w:r>
      <w:r>
        <w:rPr>
          <w:rFonts w:eastAsia="Amiri" w:cs="Amiri" w:ascii="Amiri" w:hAnsi="Amiri"/>
          <w:color w:val="111111"/>
          <w:sz w:val="28"/>
          <w:szCs w:val="28"/>
          <w:rtl w:val="true"/>
          <w:lang w:bidi="ar-SA"/>
        </w:rPr>
        <w:t xml:space="preserve">. </w:t>
      </w:r>
      <w:r>
        <w:rPr>
          <w:rStyle w:val="FootnoteAnchor"/>
          <w:rtl w:val="true"/>
        </w:rPr>
        <w:footnoteReference w:id="1666"/>
      </w:r>
    </w:p>
    <w:p>
      <w:pPr>
        <w:pStyle w:val="BookText"/>
        <w:rPr/>
      </w:pPr>
      <w:r>
        <w:rPr>
          <w:rStyle w:val="FootnoteAnchor"/>
          <w:rtl w:val="true"/>
        </w:rPr>
        <w:footnoteReference w:id="16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قرآن برای کسی که آن را می آموزد و می خواند و به آن عمل می کند، مانند انبانی پر از مشک است که بوی آن در همه جا پراکنده می شود و مَثَل کسی که قرآن را می آموزد و به بستر می رود در حالی که اندرونش قرآن است، مانند انبان مشکی است که درش بسته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بن زکریا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شما فرمان می دهد که کتاب را بخوانید و حکایت خواندن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مردمی است که در حصار و قلعه خود باشند و دشمنشان به سوی آنها روانه شود و در هر گوشه ای از گوشه های حصار عده ای در کمین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هر سو دشمن بر آنان حمله کند با کسی رو به رو می شود که وی را از حصار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کسی که قرآن می خواند پیوسته در دژی و حصاری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مؤمنی که قرآن می خواند، مانند تُرنج است که هم خوش بوست و هم خوش مزه و مَثَل مؤمنی که قرآن نمی خواند مانند خرماست که طعمی خوش دارد اما رایحه ندارد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389</w:t>
      </w:r>
      <w:bookmarkStart w:id="1131" w:name="pg11929_104414"/>
    </w:p>
    <w:p>
      <w:pPr>
        <w:pStyle w:val="Heading5"/>
        <w:numPr>
          <w:ilvl w:val="4"/>
          <w:numId w:val="1"/>
        </w:numPr>
        <w:rPr/>
      </w:pPr>
      <w:bookmarkStart w:id="1132" w:name="__RefHeading___Toc14605210_73709187"/>
      <w:bookmarkStart w:id="1133" w:name="_Toc466"/>
      <w:bookmarkEnd w:id="1131"/>
      <w:bookmarkEnd w:id="1132"/>
      <w:r>
        <w:rPr/>
        <w:t>3561</w:t>
      </w:r>
      <w:r>
        <w:rPr>
          <w:rtl w:val="true"/>
        </w:rPr>
        <w:t xml:space="preserve"> - </w:t>
      </w:r>
      <w:r>
        <w:rPr>
          <w:rtl w:val="true"/>
        </w:rPr>
        <w:t>مَثَلُ حافِظِ القُرآنِ</w:t>
      </w:r>
      <w:bookmarkEnd w:id="1133"/>
    </w:p>
    <w:p>
      <w:pPr>
        <w:pStyle w:val="Heading6"/>
        <w:numPr>
          <w:ilvl w:val="5"/>
          <w:numId w:val="1"/>
        </w:numPr>
        <w:rPr/>
      </w:pPr>
      <w:bookmarkStart w:id="1134" w:name="__RefHeading___Toc14605212_73709187"/>
      <w:bookmarkStart w:id="1135" w:name="_Toc467"/>
      <w:bookmarkEnd w:id="1134"/>
      <w:r>
        <w:rPr/>
        <w:t>3561</w:t>
      </w:r>
      <w:r>
        <w:rPr>
          <w:rtl w:val="true"/>
        </w:rPr>
        <w:t xml:space="preserve"> - </w:t>
      </w:r>
      <w:r>
        <w:rPr>
          <w:rtl w:val="true"/>
        </w:rPr>
        <w:t>مَثَل حافظ قرآن</w:t>
      </w:r>
      <w:bookmarkEnd w:id="113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مَثَلَ صاحِبِ القُرآنِ کمَثَلِ صاحِبِ الإبِلِ المُعَقَّلَةِ ؛ إن عاهَدَ علَیها أمسَکَها ، و إن أَطلَقَها ذَهبَت </w:t>
      </w:r>
      <w:r>
        <w:rPr>
          <w:rFonts w:eastAsia="Amiri" w:cs="Amiri" w:ascii="Amiri" w:hAnsi="Amiri"/>
          <w:color w:val="111111"/>
          <w:sz w:val="28"/>
          <w:szCs w:val="28"/>
          <w:rtl w:val="true"/>
          <w:lang w:bidi="ar-SA"/>
        </w:rPr>
        <w:t xml:space="preserve">. </w:t>
      </w:r>
      <w:r>
        <w:rPr>
          <w:rStyle w:val="FootnoteAnchor"/>
          <w:rtl w:val="true"/>
        </w:rPr>
        <w:footnoteReference w:id="166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القُرآنِ کمَثَلِ الإبِلِ المُعَقَّلَةِ ؛ إن تَعاهَدَ صاحِبُها عُقُلَها أمسَکَها ، و إن أغفَلَها ذَهبَت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قامَ صاحِبُ القُرآنِ یَقرَؤهُ آناءَ اللّیلِ و آناءَ النّهارِ ذَکرَهُ ، و إن لَم یَقُمْ بهِ نُسِّیهِ </w:t>
      </w:r>
      <w:r>
        <w:rPr>
          <w:rFonts w:eastAsia="Amiri" w:cs="Amiri" w:ascii="Amiri" w:hAnsi="Amiri"/>
          <w:color w:val="111111"/>
          <w:sz w:val="28"/>
          <w:szCs w:val="28"/>
          <w:rtl w:val="true"/>
          <w:lang w:bidi="ar-SA"/>
        </w:rPr>
        <w:t xml:space="preserve">. </w:t>
      </w:r>
      <w:r>
        <w:rPr>
          <w:rStyle w:val="FootnoteAnchor"/>
          <w:rtl w:val="true"/>
        </w:rPr>
        <w:footnoteReference w:id="1669"/>
      </w:r>
    </w:p>
    <w:p>
      <w:pPr>
        <w:pStyle w:val="BookText"/>
        <w:rPr/>
      </w:pPr>
      <w:r>
        <w:rPr>
          <w:rStyle w:val="FootnoteAnchor"/>
          <w:rtl w:val="true"/>
        </w:rPr>
        <w:footnoteReference w:id="167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3561</w:t>
      </w:r>
    </w:p>
    <w:p>
      <w:pPr>
        <w:pStyle w:val="BookText"/>
        <w:rPr/>
      </w:pPr>
      <w:r>
        <w:rPr>
          <w:rFonts w:ascii="Amiri" w:hAnsi="Amiri" w:eastAsia="Amiri" w:cs="Amiri"/>
          <w:color w:val="111111"/>
          <w:sz w:val="28"/>
          <w:sz w:val="28"/>
          <w:szCs w:val="28"/>
          <w:rtl w:val="true"/>
          <w:lang w:bidi="ar-SA"/>
        </w:rPr>
        <w:t>مَثَل حافظ قرآن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اهل قرآن، مثل کسی است که زانوی شترش را بسته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مراقبت کند، شتر را نگه می دارد و اگر رهایش کند شتر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قرآن مَثَل شتری است که زانویش بسته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صاحبش از زانو بندهای آن مواظبت کند، شتر را نگه می دارد و اگر از آن غافل شود، شتر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قرآن نیز اگر در خلال شب و روز آن را بخواند، به یادش می ماند و اگر به آن نپردازد، از یادش می رود</w:t>
      </w:r>
      <w:r>
        <w:rPr>
          <w:rFonts w:eastAsia="IRNazanin" w:cs="IRNazanin"/>
          <w:color w:val="111111"/>
          <w:sz w:val="28"/>
          <w:szCs w:val="28"/>
          <w:rtl w:val="true"/>
          <w:lang w:bidi="fa-IR"/>
        </w:rPr>
        <w:t>.</w:t>
      </w:r>
    </w:p>
    <w:p>
      <w:pPr>
        <w:pStyle w:val="Heading5"/>
        <w:numPr>
          <w:ilvl w:val="4"/>
          <w:numId w:val="1"/>
        </w:numPr>
        <w:rPr/>
      </w:pPr>
      <w:bookmarkStart w:id="1136" w:name="__RefHeading___Toc14605214_73709187"/>
      <w:bookmarkStart w:id="1137" w:name="_Toc468"/>
      <w:bookmarkEnd w:id="1136"/>
      <w:r>
        <w:rPr/>
        <w:t>3562</w:t>
      </w:r>
      <w:r>
        <w:rPr>
          <w:rtl w:val="true"/>
        </w:rPr>
        <w:t xml:space="preserve"> - </w:t>
      </w:r>
      <w:r>
        <w:rPr>
          <w:rtl w:val="true"/>
        </w:rPr>
        <w:t>مَثَلُ المُجاهِدِ</w:t>
      </w:r>
      <w:bookmarkEnd w:id="1137"/>
    </w:p>
    <w:p>
      <w:pPr>
        <w:pStyle w:val="Heading6"/>
        <w:numPr>
          <w:ilvl w:val="5"/>
          <w:numId w:val="1"/>
        </w:numPr>
        <w:rPr/>
      </w:pPr>
      <w:bookmarkStart w:id="1138" w:name="__RefHeading___Toc14605216_73709187"/>
      <w:bookmarkStart w:id="1139" w:name="_Toc469"/>
      <w:bookmarkEnd w:id="1138"/>
      <w:r>
        <w:rPr/>
        <w:t>3562</w:t>
      </w:r>
      <w:r>
        <w:rPr>
          <w:rtl w:val="true"/>
        </w:rPr>
        <w:t xml:space="preserve"> - </w:t>
      </w:r>
      <w:r>
        <w:rPr>
          <w:rtl w:val="true"/>
        </w:rPr>
        <w:t>مَثَل مجاهد</w:t>
      </w:r>
      <w:bookmarkEnd w:id="113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المُجاهِدِ فی سبیلِ اللّهِ ـ و اللّهُ أعلَمُ بمَن یُجاهِدُ فی سبیلِهِ ـ کمَثَلِ الصّائمِ القائمِ الدّائمِ الذی لا یَفتُرُ مِن صیامٍ و لا صَدَقَةٍ حتّی یَرجِعَ ، و تَوَکَّلَ اللّهُ تعالی للمُجاهِدِ فی سبیلِهِ إن تَوَفّاهُ أن یُدخِلَهُ الجَنّةَ أو یُرجِعَهُ سالِما مَعَ أجْرٍ أو غَنیمَةٍ </w:t>
      </w:r>
      <w:r>
        <w:rPr>
          <w:rFonts w:eastAsia="Amiri" w:cs="Amiri" w:ascii="Amiri" w:hAnsi="Amiri"/>
          <w:color w:val="111111"/>
          <w:sz w:val="28"/>
          <w:szCs w:val="28"/>
          <w:rtl w:val="true"/>
          <w:lang w:bidi="ar-SA"/>
        </w:rPr>
        <w:t xml:space="preserve">. </w:t>
      </w:r>
      <w:r>
        <w:rPr>
          <w:rStyle w:val="FootnoteAnchor"/>
          <w:rtl w:val="true"/>
        </w:rPr>
        <w:footnoteReference w:id="167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المُجاهِدِ فی سبیلِ اللّهِ مَثَلُ الصّائمِ نَهارَهُ القائمِ لَیلَهُ حتّی یَرجِعَ متی یَرجِعُ </w:t>
      </w:r>
      <w:r>
        <w:rPr>
          <w:rFonts w:eastAsia="Amiri" w:cs="Amiri" w:ascii="Amiri" w:hAnsi="Amiri"/>
          <w:color w:val="111111"/>
          <w:sz w:val="28"/>
          <w:szCs w:val="28"/>
          <w:rtl w:val="true"/>
          <w:lang w:bidi="ar-SA"/>
        </w:rPr>
        <w:t xml:space="preserve">. </w:t>
      </w:r>
      <w:r>
        <w:rPr>
          <w:rStyle w:val="FootnoteAnchor"/>
          <w:rtl w:val="true"/>
        </w:rPr>
        <w:footnoteReference w:id="1672"/>
      </w:r>
      <w:r>
        <w:rPr>
          <w:rStyle w:val="FootnoteAnchor"/>
          <w:rtl w:val="true"/>
        </w:rPr>
        <w:footnoteReference w:id="1673"/>
      </w:r>
    </w:p>
    <w:p>
      <w:pPr>
        <w:pStyle w:val="BookText"/>
        <w:rPr/>
      </w:pPr>
      <w:r>
        <w:rPr>
          <w:rFonts w:eastAsia="Times New Roman" w:cs="Times New Roman" w:ascii="Times New Roman" w:hAnsi="Times New Roman"/>
          <w:color w:val="111111"/>
          <w:sz w:val="28"/>
          <w:szCs w:val="28"/>
          <w:lang w:val="en-US" w:bidi="en-US"/>
        </w:rPr>
        <w:t>3562</w:t>
      </w:r>
    </w:p>
    <w:p>
      <w:pPr>
        <w:pStyle w:val="BookText"/>
        <w:rPr/>
      </w:pPr>
      <w:r>
        <w:rPr>
          <w:rFonts w:ascii="Amiri" w:hAnsi="Amiri" w:eastAsia="Amiri" w:cs="Amiri"/>
          <w:color w:val="111111"/>
          <w:sz w:val="28"/>
          <w:sz w:val="28"/>
          <w:szCs w:val="28"/>
          <w:rtl w:val="true"/>
          <w:lang w:bidi="ar-SA"/>
        </w:rPr>
        <w:t>مَثَل مجاهد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مجاهدِ در راه خدا ـ و خدا بهتر می داند که چه کسی در راه او جهاد می کند ـ تا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میدان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برگردد، مانند کسی است که پیوسته روزه گیرد و شب را به عبادت گذراند و از روزه گرفتن و صدقه دادن سست و خسته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برای مجاهدِ در راه خود ضمانت کرده است که اگر جانش راستاند، او را به بهشت برد و یا به همراه پاداش یا غَنیمت سالم برگرداندش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کسی که در راه خدا جهاد می کند هرچند جهاد او به درازا کشد، تا زمانی که برگردد، مَثَل کسی است که روزها روزه بگیرد و شب ها را به عبادت گذراند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390</w:t>
      </w:r>
      <w:bookmarkStart w:id="1140" w:name="pg11929_104415"/>
    </w:p>
    <w:p>
      <w:pPr>
        <w:pStyle w:val="Heading5"/>
        <w:numPr>
          <w:ilvl w:val="4"/>
          <w:numId w:val="1"/>
        </w:numPr>
        <w:rPr/>
      </w:pPr>
      <w:bookmarkStart w:id="1141" w:name="__RefHeading___Toc14605218_73709187"/>
      <w:bookmarkStart w:id="1142" w:name="_Toc470"/>
      <w:bookmarkEnd w:id="1140"/>
      <w:bookmarkEnd w:id="1141"/>
      <w:r>
        <w:rPr/>
        <w:t>3563</w:t>
      </w:r>
      <w:r>
        <w:rPr>
          <w:rtl w:val="true"/>
        </w:rPr>
        <w:t xml:space="preserve"> - </w:t>
      </w:r>
      <w:r>
        <w:rPr>
          <w:rtl w:val="true"/>
        </w:rPr>
        <w:t>مَثَلُ الَّذی یَغزو ویَأخُذُ الجُعلَ</w:t>
      </w:r>
      <w:bookmarkEnd w:id="1142"/>
    </w:p>
    <w:p>
      <w:pPr>
        <w:pStyle w:val="Heading6"/>
        <w:numPr>
          <w:ilvl w:val="5"/>
          <w:numId w:val="1"/>
        </w:numPr>
        <w:rPr/>
      </w:pPr>
      <w:bookmarkStart w:id="1143" w:name="__RefHeading___Toc14605220_73709187"/>
      <w:bookmarkStart w:id="1144" w:name="_Toc471"/>
      <w:bookmarkEnd w:id="1143"/>
      <w:r>
        <w:rPr/>
        <w:t>3563</w:t>
      </w:r>
      <w:r>
        <w:rPr>
          <w:rtl w:val="true"/>
        </w:rPr>
        <w:t xml:space="preserve"> - </w:t>
      </w:r>
      <w:r>
        <w:rPr>
          <w:rtl w:val="true"/>
        </w:rPr>
        <w:t>مَثَل کسی که می جنگد و مزد می گیرد</w:t>
      </w:r>
      <w:bookmarkEnd w:id="114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الّذینَ یَغْزُونَ مِن اُمّتی و یَأخُذُونَ الجُعلَ یَتَقوّونَ علی عَدُوِّهِم مَثَلُ اُمِّ موسی ؛ تُرضِعُ وَلَدَها و تَأخُذُ أجرَها </w:t>
      </w:r>
      <w:r>
        <w:rPr>
          <w:rFonts w:eastAsia="Amiri" w:cs="Amiri" w:ascii="Amiri" w:hAnsi="Amiri"/>
          <w:color w:val="111111"/>
          <w:sz w:val="28"/>
          <w:szCs w:val="28"/>
          <w:rtl w:val="true"/>
          <w:lang w:bidi="ar-SA"/>
        </w:rPr>
        <w:t xml:space="preserve">. </w:t>
      </w:r>
      <w:r>
        <w:rPr>
          <w:rStyle w:val="FootnoteAnchor"/>
          <w:rtl w:val="true"/>
        </w:rPr>
        <w:footnoteReference w:id="1674"/>
      </w:r>
    </w:p>
    <w:p>
      <w:pPr>
        <w:pStyle w:val="BookText"/>
        <w:rPr/>
      </w:pPr>
      <w:r>
        <w:rPr>
          <w:rFonts w:eastAsia="Times New Roman" w:cs="Times New Roman" w:ascii="Times New Roman" w:hAnsi="Times New Roman"/>
          <w:color w:val="111111"/>
          <w:sz w:val="28"/>
          <w:szCs w:val="28"/>
          <w:lang w:val="en-US" w:bidi="en-US"/>
        </w:rPr>
        <w:t>3563</w:t>
      </w:r>
    </w:p>
    <w:p>
      <w:pPr>
        <w:pStyle w:val="BookText"/>
        <w:rPr/>
      </w:pPr>
      <w:r>
        <w:rPr>
          <w:rFonts w:ascii="IRNazanin" w:hAnsi="IRNazanin" w:eastAsia="IRNazanin"/>
          <w:color w:val="111111"/>
          <w:sz w:val="28"/>
          <w:sz w:val="28"/>
          <w:szCs w:val="28"/>
          <w:rtl w:val="true"/>
          <w:lang w:bidi="fa-IR"/>
        </w:rPr>
        <w:t>مَثَل کسی که می جنگد و مزد می گیرد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کسانی از امّت من که می جنگند و مزد می گیرند تا خود را در برابر دشمنشان تقویت کنند، مَثَل مادر موسی است که فرزندش را شیر می داد و مزد خود را می گرفت</w:t>
      </w:r>
      <w:r>
        <w:rPr>
          <w:rFonts w:eastAsia="IRNazanin" w:cs="IRNazanin"/>
          <w:color w:val="111111"/>
          <w:sz w:val="28"/>
          <w:szCs w:val="28"/>
          <w:rtl w:val="true"/>
          <w:lang w:bidi="fa-IR"/>
        </w:rPr>
        <w:t>.</w:t>
      </w:r>
    </w:p>
    <w:p>
      <w:pPr>
        <w:pStyle w:val="Heading5"/>
        <w:numPr>
          <w:ilvl w:val="4"/>
          <w:numId w:val="1"/>
        </w:numPr>
        <w:rPr/>
      </w:pPr>
      <w:bookmarkStart w:id="1145" w:name="__RefHeading___Toc14605222_73709187"/>
      <w:bookmarkStart w:id="1146" w:name="_Toc472"/>
      <w:bookmarkEnd w:id="1145"/>
      <w:r>
        <w:rPr/>
        <w:t>3564</w:t>
      </w:r>
      <w:r>
        <w:rPr>
          <w:rtl w:val="true"/>
        </w:rPr>
        <w:t xml:space="preserve"> - </w:t>
      </w:r>
      <w:r>
        <w:rPr>
          <w:rtl w:val="true"/>
        </w:rPr>
        <w:t>مَثَلُ الصَّلواتِ الخَمسِ</w:t>
      </w:r>
      <w:bookmarkEnd w:id="1146"/>
    </w:p>
    <w:p>
      <w:pPr>
        <w:pStyle w:val="Heading6"/>
        <w:numPr>
          <w:ilvl w:val="5"/>
          <w:numId w:val="1"/>
        </w:numPr>
        <w:rPr/>
      </w:pPr>
      <w:bookmarkStart w:id="1147" w:name="__RefHeading___Toc14605224_73709187"/>
      <w:bookmarkStart w:id="1148" w:name="_Toc473"/>
      <w:bookmarkEnd w:id="1147"/>
      <w:r>
        <w:rPr/>
        <w:t>3564</w:t>
      </w:r>
      <w:r>
        <w:rPr>
          <w:rtl w:val="true"/>
        </w:rPr>
        <w:t xml:space="preserve"> - </w:t>
      </w:r>
      <w:r>
        <w:rPr>
          <w:rtl w:val="true"/>
        </w:rPr>
        <w:t>مَثَل نمازهای پنجگانه</w:t>
      </w:r>
      <w:bookmarkEnd w:id="114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الصّلواتِ الخَمسِ کمَثَلِ نَهرِ جارٍ عَذبٍ علی بابِ أحَدِکُم یَغتَسِلُ فیهِ کُلَّ یَومٍ خَمسَ مَرّاتٍ ، فما یُبْقی ذلکَ مِن الدَّنَسِ</w:t>
      </w:r>
      <w:r>
        <w:rPr>
          <w:rFonts w:eastAsia="Amiri" w:cs="Amiri" w:ascii="Amiri" w:hAnsi="Amiri"/>
          <w:color w:val="111111"/>
          <w:sz w:val="28"/>
          <w:szCs w:val="28"/>
          <w:rtl w:val="true"/>
          <w:lang w:bidi="ar-SA"/>
        </w:rPr>
        <w:t xml:space="preserve">. </w:t>
      </w:r>
      <w:r>
        <w:rPr>
          <w:rStyle w:val="FootnoteAnchor"/>
          <w:rtl w:val="true"/>
        </w:rPr>
        <w:footnoteReference w:id="1675"/>
      </w:r>
    </w:p>
    <w:p>
      <w:pPr>
        <w:pStyle w:val="BookText"/>
        <w:rPr/>
      </w:pPr>
      <w:r>
        <w:rPr>
          <w:rStyle w:val="FootnoteAnchor"/>
          <w:rtl w:val="true"/>
        </w:rPr>
        <w:footnoteReference w:id="1676"/>
      </w:r>
    </w:p>
    <w:p>
      <w:pPr>
        <w:pStyle w:val="BookText"/>
        <w:rPr/>
      </w:pPr>
      <w:r>
        <w:rPr>
          <w:rFonts w:eastAsia="Times New Roman" w:cs="Times New Roman" w:ascii="Times New Roman" w:hAnsi="Times New Roman"/>
          <w:color w:val="111111"/>
          <w:sz w:val="28"/>
          <w:szCs w:val="28"/>
          <w:lang w:val="en-US" w:bidi="en-US"/>
        </w:rPr>
        <w:t>3564</w:t>
      </w:r>
    </w:p>
    <w:p>
      <w:pPr>
        <w:pStyle w:val="BookText"/>
        <w:rPr/>
      </w:pPr>
      <w:r>
        <w:rPr>
          <w:rFonts w:ascii="IRNazanin" w:hAnsi="IRNazanin" w:eastAsia="IRNazanin"/>
          <w:color w:val="111111"/>
          <w:sz w:val="28"/>
          <w:sz w:val="28"/>
          <w:szCs w:val="28"/>
          <w:rtl w:val="true"/>
          <w:lang w:bidi="fa-IR"/>
        </w:rPr>
        <w:t>مَثَل نمازهای پنجگانه</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نمازهای پنجگانه، مثل نهر آب شیرینی است که از مقابل خانه هر یک از شما بگذرد و او روزی پنج بار خود را در آن شستشو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چرک و کثافتی در بدن او باقی نمی ماند</w:t>
      </w:r>
      <w:r>
        <w:rPr>
          <w:rFonts w:eastAsia="IRNazanin" w:cs="IRNazanin"/>
          <w:color w:val="111111"/>
          <w:sz w:val="28"/>
          <w:szCs w:val="28"/>
          <w:rtl w:val="true"/>
          <w:lang w:bidi="fa-IR"/>
        </w:rPr>
        <w:t>.</w:t>
      </w:r>
    </w:p>
    <w:p>
      <w:pPr>
        <w:pStyle w:val="Heading5"/>
        <w:numPr>
          <w:ilvl w:val="4"/>
          <w:numId w:val="1"/>
        </w:numPr>
        <w:rPr/>
      </w:pPr>
      <w:bookmarkStart w:id="1149" w:name="__RefHeading___Toc14605226_73709187"/>
      <w:bookmarkStart w:id="1150" w:name="_Toc474"/>
      <w:bookmarkEnd w:id="1149"/>
      <w:r>
        <w:rPr/>
        <w:t>3565</w:t>
      </w:r>
      <w:r>
        <w:rPr>
          <w:rtl w:val="true"/>
        </w:rPr>
        <w:t xml:space="preserve"> - </w:t>
      </w:r>
      <w:r>
        <w:rPr>
          <w:rtl w:val="true"/>
        </w:rPr>
        <w:t>مَثَلُ الجَلیسِ</w:t>
      </w:r>
      <w:bookmarkEnd w:id="1150"/>
    </w:p>
    <w:p>
      <w:pPr>
        <w:pStyle w:val="Heading6"/>
        <w:numPr>
          <w:ilvl w:val="5"/>
          <w:numId w:val="1"/>
        </w:numPr>
        <w:rPr/>
      </w:pPr>
      <w:bookmarkStart w:id="1151" w:name="__RefHeading___Toc14605228_73709187"/>
      <w:bookmarkStart w:id="1152" w:name="_Toc475"/>
      <w:bookmarkEnd w:id="1151"/>
      <w:r>
        <w:rPr/>
        <w:t>3565</w:t>
      </w:r>
      <w:r>
        <w:rPr>
          <w:rtl w:val="true"/>
        </w:rPr>
        <w:t xml:space="preserve"> - </w:t>
      </w:r>
      <w:r>
        <w:rPr>
          <w:rtl w:val="true"/>
        </w:rPr>
        <w:t>مَثَل همنشین</w:t>
      </w:r>
      <w:bookmarkEnd w:id="115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الجَلیسِ الصّالحِ و الجَلیسِ السُّوءِ مَثَلُ صاحِبِ المِسکِ و کِیرِ الحَدّادِ ، لا یَعدَمُکَ مِن صاحِبِ المِسکِ إمّا تَشتَریهِ أو تَجِدُ رِیحَهُ ، و کِیرُ الحَدّادِ یُحرِقُ بَیتَکَ أو ثَوبَکَ أو تَجِدُ مِنهُ رِیحا خَبیثَةً </w:t>
      </w:r>
      <w:r>
        <w:rPr>
          <w:rFonts w:eastAsia="Amiri" w:cs="Amiri" w:ascii="Amiri" w:hAnsi="Amiri"/>
          <w:color w:val="111111"/>
          <w:sz w:val="28"/>
          <w:szCs w:val="28"/>
          <w:rtl w:val="true"/>
          <w:lang w:bidi="ar-SA"/>
        </w:rPr>
        <w:t xml:space="preserve">. </w:t>
      </w:r>
      <w:r>
        <w:rPr>
          <w:rStyle w:val="FootnoteAnchor"/>
          <w:rtl w:val="true"/>
        </w:rPr>
        <w:footnoteReference w:id="1677"/>
      </w:r>
    </w:p>
    <w:p>
      <w:pPr>
        <w:pStyle w:val="BookText"/>
        <w:rPr/>
      </w:pPr>
      <w:r>
        <w:rPr>
          <w:rFonts w:eastAsia="Times New Roman" w:cs="Times New Roman" w:ascii="Times New Roman" w:hAnsi="Times New Roman"/>
          <w:color w:val="111111"/>
          <w:sz w:val="28"/>
          <w:szCs w:val="28"/>
          <w:lang w:val="en-US" w:bidi="en-US"/>
        </w:rPr>
        <w:t>3565</w:t>
      </w:r>
    </w:p>
    <w:p>
      <w:pPr>
        <w:pStyle w:val="BookText"/>
        <w:rPr/>
      </w:pPr>
      <w:r>
        <w:rPr>
          <w:rFonts w:ascii="Amiri" w:hAnsi="Amiri" w:eastAsia="Amiri" w:cs="Amiri"/>
          <w:color w:val="111111"/>
          <w:sz w:val="28"/>
          <w:sz w:val="28"/>
          <w:szCs w:val="28"/>
          <w:rtl w:val="true"/>
          <w:lang w:bidi="ar-SA"/>
        </w:rPr>
        <w:t>مَثَل همنشین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همنشین خوب و همنشین بد، مثل مُشک فروش است و کوره آهنگر، از مشک فروش بی بهره نمی مانی، یا از او می خری یا از رایحه اش استشمام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کوره آهنگر خانه یا جامه تو را می سوزاند یا بوی بدی از آن به مشامت می رسد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391</w:t>
      </w:r>
      <w:bookmarkStart w:id="1153" w:name="pg11929_104416"/>
    </w:p>
    <w:p>
      <w:pPr>
        <w:pStyle w:val="BookText"/>
        <w:rPr/>
      </w:pPr>
      <w:bookmarkEnd w:id="1153"/>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الجَلیسِ الصّالحِ مَثَلُ العَطّارِ ؛ إن لَم یُعطِکَ مِن عِطرِهِ أصابَکَ مِن رِیحِهِ ، و مَثَلُ الجَلیسِ السُّوءِ مَثَلُ القَینِ ؛ إن لَم یُحرِقْ ثَوبَکَ أصابَکَ مِن رِیحِهِ </w:t>
      </w:r>
      <w:r>
        <w:rPr>
          <w:rFonts w:eastAsia="Amiri" w:cs="Amiri" w:ascii="Amiri" w:hAnsi="Amiri"/>
          <w:color w:val="111111"/>
          <w:sz w:val="28"/>
          <w:szCs w:val="28"/>
          <w:rtl w:val="true"/>
          <w:lang w:bidi="ar-SA"/>
        </w:rPr>
        <w:t xml:space="preserve">. </w:t>
      </w:r>
      <w:r>
        <w:rPr>
          <w:rStyle w:val="FootnoteAnchor"/>
          <w:rtl w:val="true"/>
        </w:rPr>
        <w:footnoteReference w:id="1678"/>
      </w:r>
    </w:p>
    <w:p>
      <w:pPr>
        <w:pStyle w:val="BookText"/>
        <w:rPr/>
      </w:pPr>
      <w:r>
        <w:rPr>
          <w:rStyle w:val="FootnoteAnchor"/>
          <w:rtl w:val="true"/>
        </w:rPr>
        <w:footnoteReference w:id="16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همنشین خوب، مَثَل عطر فروش است که اگر از عطرش به تو ندهد از بوی خوشش به تو می رسد و حکایت همنشین بد، حکایت آهنگر است که اگر لباس تو را نسوزاند بوی بدش تو را می گیرد</w:t>
      </w:r>
      <w:r>
        <w:rPr>
          <w:rFonts w:eastAsia="IRNazanin" w:cs="IRNazanin"/>
          <w:color w:val="111111"/>
          <w:sz w:val="28"/>
          <w:szCs w:val="28"/>
          <w:rtl w:val="true"/>
          <w:lang w:bidi="fa-IR"/>
        </w:rPr>
        <w:t>.</w:t>
      </w:r>
    </w:p>
    <w:p>
      <w:pPr>
        <w:pStyle w:val="Heading5"/>
        <w:numPr>
          <w:ilvl w:val="4"/>
          <w:numId w:val="1"/>
        </w:numPr>
        <w:rPr/>
      </w:pPr>
      <w:bookmarkStart w:id="1154" w:name="__RefHeading___Toc14605230_73709187"/>
      <w:bookmarkStart w:id="1155" w:name="_Toc476"/>
      <w:bookmarkEnd w:id="1154"/>
      <w:r>
        <w:rPr/>
        <w:t>3566</w:t>
      </w:r>
      <w:r>
        <w:rPr>
          <w:rtl w:val="true"/>
        </w:rPr>
        <w:t xml:space="preserve"> - </w:t>
      </w:r>
      <w:r>
        <w:rPr>
          <w:rtl w:val="true"/>
        </w:rPr>
        <w:t>مَثَلُ المُنفِقِ فی سَبیلِ اللَّهِ</w:t>
      </w:r>
      <w:bookmarkEnd w:id="1155"/>
    </w:p>
    <w:p>
      <w:pPr>
        <w:pStyle w:val="Heading6"/>
        <w:numPr>
          <w:ilvl w:val="5"/>
          <w:numId w:val="1"/>
        </w:numPr>
        <w:rPr/>
      </w:pPr>
      <w:bookmarkStart w:id="1156" w:name="__RefHeading___Toc14605232_73709187"/>
      <w:bookmarkStart w:id="1157" w:name="_Toc477"/>
      <w:bookmarkEnd w:id="1156"/>
      <w:r>
        <w:rPr/>
        <w:t>3566</w:t>
      </w:r>
      <w:r>
        <w:rPr>
          <w:rtl w:val="true"/>
        </w:rPr>
        <w:t xml:space="preserve"> - </w:t>
      </w:r>
      <w:r>
        <w:rPr>
          <w:rtl w:val="true"/>
        </w:rPr>
        <w:t>مَثَل کسی که در راه خدا انفاق می کند</w:t>
      </w:r>
      <w:bookmarkEnd w:id="115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الَّذِینَ یُنْفِقُونَ أَمْوَالَهُمْ فِی سَبِیلِ اللّهِ کَمَثَلِ حَبَّةٍ أَنْبَتَتْ سَبْعَ سَنَابِلَ فِی کُلِّ سُنْبُلَةٍ مِائَةُ حَبَّةٍ وَ اللّهُ یُضَاعِفُ لِمَنْ یَشَاءُ وَ اللّهُ وَاسِعٌ عَلِیمٌ</w:t>
      </w:r>
      <w:r>
        <w:rPr>
          <w:rFonts w:eastAsia="Amiri" w:cs="Amiri" w:ascii="Amiri" w:hAnsi="Amiri"/>
          <w:color w:val="111111"/>
          <w:sz w:val="28"/>
          <w:szCs w:val="28"/>
          <w:rtl w:val="true"/>
          <w:lang w:bidi="ar-SA"/>
        </w:rPr>
        <w:t xml:space="preserve">» . </w:t>
      </w:r>
      <w:r>
        <w:rPr>
          <w:rStyle w:val="FootnoteAnchor"/>
          <w:rtl w:val="true"/>
        </w:rPr>
        <w:footnoteReference w:id="16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الَّذِینَ یُنْفِقُونَ أَمْوَالَهُمُ ابْتِغَاءَ مَرْضَاتِ اللّهِ وَ تَثْبِیتَا مِنْ أَنْفُسِهِمْ کَمَثَلِ جَنّةٍ بِرَبْوَةٍ أَصَابَهَا وَابِلٌ فَآتَتْ أُکُلَهَا ضِعْفَیْنِ فَإِنْ لَمْ یُصِبْهَا وَابِلٌ فَطَلٌّ وَ اللّهُ بِمَا تَعْمَلُونَ بَصِیرٌ</w:t>
      </w:r>
      <w:r>
        <w:rPr>
          <w:rFonts w:eastAsia="Amiri" w:cs="Amiri" w:ascii="Amiri" w:hAnsi="Amiri"/>
          <w:color w:val="111111"/>
          <w:sz w:val="28"/>
          <w:szCs w:val="28"/>
          <w:rtl w:val="true"/>
          <w:lang w:bidi="ar-SA"/>
        </w:rPr>
        <w:t xml:space="preserve">» . </w:t>
      </w:r>
      <w:r>
        <w:rPr>
          <w:rStyle w:val="FootnoteAnchor"/>
          <w:rtl w:val="true"/>
        </w:rPr>
        <w:footnoteReference w:id="1681"/>
      </w:r>
    </w:p>
    <w:p>
      <w:pPr>
        <w:pStyle w:val="BookText"/>
        <w:rPr/>
      </w:pPr>
      <w:r>
        <w:rPr>
          <w:rFonts w:eastAsia="Times New Roman" w:cs="Times New Roman" w:ascii="Times New Roman" w:hAnsi="Times New Roman"/>
          <w:color w:val="111111"/>
          <w:sz w:val="28"/>
          <w:szCs w:val="28"/>
          <w:lang w:val="en-US" w:bidi="en-US"/>
        </w:rPr>
        <w:t>3566</w:t>
      </w:r>
    </w:p>
    <w:p>
      <w:pPr>
        <w:pStyle w:val="BookText"/>
        <w:rPr/>
      </w:pPr>
      <w:r>
        <w:rPr>
          <w:rFonts w:ascii="IRNazanin" w:hAnsi="IRNazanin" w:eastAsia="IRNazanin"/>
          <w:color w:val="111111"/>
          <w:sz w:val="28"/>
          <w:sz w:val="28"/>
          <w:szCs w:val="28"/>
          <w:rtl w:val="true"/>
          <w:lang w:bidi="fa-IR"/>
        </w:rPr>
        <w:t>مَثَل کسی که در راه خدا انفاق می کند</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اموال خود را در راه خدا انفاق می کنند، همانند دانه ای است که هفت خوشه برویاند که در هر خوشه ای صد دانه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برای هر کس که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برابر می کند و خداوند گشایشگر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اموال خویش را برای طلب خشنودی خدا و استواری روحشان انفاق می کنند، همچون مَثَل باغی است که بر فراز پُشته ای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رگباری به آن برسد دو چندان محصول برآورد و اگر رگباری هم به آن نرسد، باران 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آنچه انجام می دهید بیناست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392</w:t>
      </w:r>
      <w:bookmarkStart w:id="1158" w:name="pg11929_104417"/>
    </w:p>
    <w:p>
      <w:pPr>
        <w:pStyle w:val="BookText"/>
        <w:rPr/>
      </w:pPr>
      <w:bookmarkEnd w:id="1158"/>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البَخیلِ و المُتَصَدِّقِ مَثَلُ رجُلَینِ علَیهِما جُنّتانِ مِن حَدیدٍ ؛ إذا هَمَّ المُتَصدِّقُ بصَدَقَةٍ اتّسَعَت علَیهِ حتّی تُعَفِّی أثَرَهُ ، و إذا هَمَّ البَخیلُ بصَدَقَةٍ تَقلّصَت علَیهِ ، و انضَمّت یَداهُ إلی تَراقیهِ ، و انقَبَضت کُلُّ حَلقَةٍ إلی صاحِبَتِها ، فیَجهَدُ أن یُوَسِّعَها فلا یَستَطیعُ </w:t>
      </w:r>
      <w:r>
        <w:rPr>
          <w:rFonts w:eastAsia="Amiri" w:cs="Amiri" w:ascii="Amiri" w:hAnsi="Amiri"/>
          <w:color w:val="111111"/>
          <w:sz w:val="28"/>
          <w:szCs w:val="28"/>
          <w:rtl w:val="true"/>
          <w:lang w:bidi="ar-SA"/>
        </w:rPr>
        <w:t xml:space="preserve">. </w:t>
      </w:r>
      <w:r>
        <w:rPr>
          <w:rStyle w:val="FootnoteAnchor"/>
          <w:rtl w:val="true"/>
        </w:rPr>
        <w:footnoteReference w:id="1682"/>
      </w:r>
    </w:p>
    <w:p>
      <w:pPr>
        <w:pStyle w:val="BookText"/>
        <w:rPr/>
      </w:pPr>
      <w:r>
        <w:rPr>
          <w:rStyle w:val="FootnoteAnchor"/>
          <w:rtl w:val="true"/>
        </w:rPr>
        <w:footnoteReference w:id="16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بخیل و صدقه دهنده، مَثَل دو مرد است که زرهی آهنین بر تن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صدقه دهنده بخواهد صدقه ای بدهد، آن زره بر تن او گشاد می شود تا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اثری از آن نمی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زره به کلّی از تنش بیرون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بخیل بخواهد صدقه ای دهد، بر او تنگ می شود و دست هایش به چنبرهایش بسته می شود و همه حلقه های زره درهم جمع می شوند ،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می کند آن زره را از هم باز و گشاد کند، اما نمی تواند</w:t>
      </w:r>
      <w:r>
        <w:rPr>
          <w:rFonts w:eastAsia="IRNazanin" w:cs="IRNazanin"/>
          <w:color w:val="111111"/>
          <w:sz w:val="28"/>
          <w:szCs w:val="28"/>
          <w:rtl w:val="true"/>
          <w:lang w:bidi="fa-IR"/>
        </w:rPr>
        <w:t>.</w:t>
      </w:r>
    </w:p>
    <w:p>
      <w:pPr>
        <w:pStyle w:val="Heading5"/>
        <w:numPr>
          <w:ilvl w:val="4"/>
          <w:numId w:val="1"/>
        </w:numPr>
        <w:rPr/>
      </w:pPr>
      <w:bookmarkStart w:id="1159" w:name="__RefHeading___Toc14605234_73709187"/>
      <w:bookmarkStart w:id="1160" w:name="_Toc478"/>
      <w:bookmarkEnd w:id="1159"/>
      <w:r>
        <w:rPr/>
        <w:t>3567</w:t>
      </w:r>
      <w:r>
        <w:rPr>
          <w:rtl w:val="true"/>
        </w:rPr>
        <w:t xml:space="preserve"> - </w:t>
      </w:r>
      <w:r>
        <w:rPr>
          <w:rtl w:val="true"/>
        </w:rPr>
        <w:t>مَثَلُ المُرائی فِی الصَّدَقَةِ</w:t>
      </w:r>
      <w:bookmarkEnd w:id="1160"/>
    </w:p>
    <w:p>
      <w:pPr>
        <w:pStyle w:val="Heading6"/>
        <w:numPr>
          <w:ilvl w:val="5"/>
          <w:numId w:val="1"/>
        </w:numPr>
        <w:rPr/>
      </w:pPr>
      <w:bookmarkStart w:id="1161" w:name="__RefHeading___Toc14605236_73709187"/>
      <w:bookmarkStart w:id="1162" w:name="_Toc479"/>
      <w:bookmarkEnd w:id="1161"/>
      <w:r>
        <w:rPr/>
        <w:t>3567</w:t>
      </w:r>
      <w:r>
        <w:rPr>
          <w:rtl w:val="true"/>
        </w:rPr>
        <w:t xml:space="preserve"> - </w:t>
      </w:r>
      <w:r>
        <w:rPr>
          <w:rtl w:val="true"/>
        </w:rPr>
        <w:t>مَثَل کسی که برای خودنمایی صدقه می دهد</w:t>
      </w:r>
      <w:bookmarkEnd w:id="116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تُبْطِلُوا صَدَقَاتِکُمْ بِالْمَنِّ وَ الْأَذَی کَالَّذِی یُنْفِقُ مَالَهُ رِئَاءَ النَّاسِ وَ لاَ یُؤْمِنُ بِاللّهِ وَ الیَوْمِ الآخِرِ فَمَثَلُهُ کَمَثَلِ صَفْوَانٍ عَلَیْهِ تُرَابٌ فَأَصَابَهُ وَابِلٌ فَتَرَکَهُ صَلْدَا لاَ یَقْدِرُونَ عَلَی شَیْءٍ مِمَّا کَسَبُوا وَ اللّهُ لاَ یَهْدِی الْقَوْمَ الْکَافِرینَ</w:t>
      </w:r>
      <w:r>
        <w:rPr>
          <w:rFonts w:eastAsia="Amiri" w:cs="Amiri" w:ascii="Amiri" w:hAnsi="Amiri"/>
          <w:color w:val="111111"/>
          <w:sz w:val="28"/>
          <w:szCs w:val="28"/>
          <w:rtl w:val="true"/>
          <w:lang w:bidi="ar-SA"/>
        </w:rPr>
        <w:t xml:space="preserve">» . </w:t>
      </w:r>
      <w:r>
        <w:rPr>
          <w:rStyle w:val="FootnoteAnchor"/>
          <w:rtl w:val="true"/>
        </w:rPr>
        <w:footnoteReference w:id="1684"/>
      </w:r>
    </w:p>
    <w:p>
      <w:pPr>
        <w:pStyle w:val="BookText"/>
        <w:rPr/>
      </w:pPr>
      <w:r>
        <w:rPr>
          <w:rFonts w:eastAsia="Times New Roman" w:cs="Times New Roman" w:ascii="Times New Roman" w:hAnsi="Times New Roman"/>
          <w:color w:val="111111"/>
          <w:sz w:val="28"/>
          <w:szCs w:val="28"/>
          <w:lang w:val="en-US" w:bidi="en-US"/>
        </w:rPr>
        <w:t>3567</w:t>
      </w:r>
    </w:p>
    <w:p>
      <w:pPr>
        <w:pStyle w:val="BookText"/>
        <w:rPr/>
      </w:pPr>
      <w:r>
        <w:rPr>
          <w:rFonts w:ascii="IRNazanin" w:hAnsi="IRNazanin" w:eastAsia="IRNazanin"/>
          <w:color w:val="111111"/>
          <w:sz w:val="28"/>
          <w:sz w:val="28"/>
          <w:szCs w:val="28"/>
          <w:rtl w:val="true"/>
          <w:lang w:bidi="fa-IR"/>
        </w:rPr>
        <w:t>مَثَل کسی که برای خودنمایی صدقه می دهد</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های خود را با منّت و آزار باطل مکنید؛ مانند کسی که مالش را برای خودنمایی به مردم انفاق می کند و به خدا و روز واپسین ایمان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مَثَل او همچون مَثَل سنگ خارایی است که بر روی آن خاکی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رگباری به آن رسیده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سخت و صاف بر جای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از آنچه به دست آورده اند بهره ای نمی برند و خداوند گروه کافران را هدایت نمی کند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393</w:t>
      </w:r>
      <w:bookmarkStart w:id="1163" w:name="pg11929_104418"/>
    </w:p>
    <w:p>
      <w:pPr>
        <w:pStyle w:val="Heading5"/>
        <w:numPr>
          <w:ilvl w:val="4"/>
          <w:numId w:val="1"/>
        </w:numPr>
        <w:rPr/>
      </w:pPr>
      <w:bookmarkStart w:id="1164" w:name="__RefHeading___Toc14605238_73709187"/>
      <w:bookmarkStart w:id="1165" w:name="_Toc480"/>
      <w:bookmarkEnd w:id="1163"/>
      <w:bookmarkEnd w:id="1164"/>
      <w:r>
        <w:rPr/>
        <w:t>3568</w:t>
      </w:r>
      <w:r>
        <w:rPr>
          <w:rtl w:val="true"/>
        </w:rPr>
        <w:t xml:space="preserve"> - </w:t>
      </w:r>
      <w:r>
        <w:rPr>
          <w:rtl w:val="true"/>
        </w:rPr>
        <w:t>مَثَلُ الَّذی یَتَصَدَّقُ مِنَ الحَرامِ</w:t>
      </w:r>
      <w:bookmarkEnd w:id="1165"/>
    </w:p>
    <w:p>
      <w:pPr>
        <w:pStyle w:val="Heading6"/>
        <w:numPr>
          <w:ilvl w:val="5"/>
          <w:numId w:val="1"/>
        </w:numPr>
        <w:rPr/>
      </w:pPr>
      <w:bookmarkStart w:id="1166" w:name="__RefHeading___Toc14605240_73709187"/>
      <w:bookmarkStart w:id="1167" w:name="_Toc481"/>
      <w:bookmarkEnd w:id="1166"/>
      <w:r>
        <w:rPr/>
        <w:t>3568</w:t>
      </w:r>
      <w:r>
        <w:rPr>
          <w:rtl w:val="true"/>
        </w:rPr>
        <w:t xml:space="preserve"> - </w:t>
      </w:r>
      <w:r>
        <w:rPr>
          <w:rtl w:val="true"/>
        </w:rPr>
        <w:t>مَثَل کسی که از مال حرام صدقه می دهد</w:t>
      </w:r>
      <w:bookmarkEnd w:id="116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الّذی یُصیبُ المالَ مِن الحَرامِ ثُمّ یَتَصدَّقُ بهِ لَم یُتَقَبَّلْ مِنهُ إلاّ کما یَتَقَّبلُ مِن الزّانِیَةِ الّتی تَزْنی ثُمَّ تَصَدّقُ بهِ علَی المَرضی </w:t>
      </w:r>
      <w:r>
        <w:rPr>
          <w:rFonts w:eastAsia="Amiri" w:cs="Amiri" w:ascii="Amiri" w:hAnsi="Amiri"/>
          <w:color w:val="111111"/>
          <w:sz w:val="28"/>
          <w:szCs w:val="28"/>
          <w:rtl w:val="true"/>
          <w:lang w:bidi="ar-SA"/>
        </w:rPr>
        <w:t xml:space="preserve">. </w:t>
      </w:r>
      <w:r>
        <w:rPr>
          <w:rStyle w:val="FootnoteAnchor"/>
          <w:rtl w:val="true"/>
        </w:rPr>
        <w:footnoteReference w:id="1685"/>
      </w:r>
    </w:p>
    <w:p>
      <w:pPr>
        <w:pStyle w:val="BookText"/>
        <w:rPr/>
      </w:pPr>
      <w:r>
        <w:rPr>
          <w:rFonts w:eastAsia="Times New Roman" w:cs="Times New Roman" w:ascii="Times New Roman" w:hAnsi="Times New Roman"/>
          <w:color w:val="111111"/>
          <w:sz w:val="28"/>
          <w:szCs w:val="28"/>
          <w:lang w:val="en-US" w:bidi="en-US"/>
        </w:rPr>
        <w:t>3568</w:t>
      </w:r>
    </w:p>
    <w:p>
      <w:pPr>
        <w:pStyle w:val="BookText"/>
        <w:rPr/>
      </w:pPr>
      <w:r>
        <w:rPr>
          <w:rFonts w:ascii="IRNazanin" w:hAnsi="IRNazanin" w:eastAsia="IRNazanin"/>
          <w:color w:val="111111"/>
          <w:sz w:val="28"/>
          <w:sz w:val="28"/>
          <w:szCs w:val="28"/>
          <w:rtl w:val="true"/>
          <w:lang w:bidi="fa-IR"/>
        </w:rPr>
        <w:t>مَثَل کسی که از مال حرام صدقه می دهد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مال حرامی به دست آورد و سپس از آن صدقه دهد، از او پذیرفته نمی شود همچنان که از زن بد کاره ای که زنا دهد و آن گاه درآمد آن را به بیماران صدقه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پذیرفته نمی شود</w:t>
      </w:r>
      <w:r>
        <w:rPr>
          <w:rFonts w:eastAsia="IRNazanin" w:cs="IRNazanin"/>
          <w:color w:val="111111"/>
          <w:sz w:val="28"/>
          <w:szCs w:val="28"/>
          <w:rtl w:val="true"/>
          <w:lang w:bidi="fa-IR"/>
        </w:rPr>
        <w:t>].</w:t>
      </w:r>
    </w:p>
    <w:p>
      <w:pPr>
        <w:pStyle w:val="Heading5"/>
        <w:numPr>
          <w:ilvl w:val="4"/>
          <w:numId w:val="1"/>
        </w:numPr>
        <w:rPr/>
      </w:pPr>
      <w:bookmarkStart w:id="1168" w:name="__RefHeading___Toc14605242_73709187"/>
      <w:bookmarkStart w:id="1169" w:name="_Toc482"/>
      <w:bookmarkEnd w:id="1168"/>
      <w:r>
        <w:rPr/>
        <w:t>3569</w:t>
      </w:r>
      <w:r>
        <w:rPr>
          <w:rtl w:val="true"/>
        </w:rPr>
        <w:t xml:space="preserve"> - </w:t>
      </w:r>
      <w:r>
        <w:rPr>
          <w:rtl w:val="true"/>
        </w:rPr>
        <w:t>مَثَلُ الحَسَنَةِ بَعدَ السَّیِّئَةِ</w:t>
      </w:r>
      <w:bookmarkEnd w:id="1169"/>
    </w:p>
    <w:p>
      <w:pPr>
        <w:pStyle w:val="Heading6"/>
        <w:numPr>
          <w:ilvl w:val="5"/>
          <w:numId w:val="1"/>
        </w:numPr>
        <w:rPr/>
      </w:pPr>
      <w:bookmarkStart w:id="1170" w:name="__RefHeading___Toc14605244_73709187"/>
      <w:bookmarkStart w:id="1171" w:name="_Toc483"/>
      <w:bookmarkEnd w:id="1170"/>
      <w:r>
        <w:rPr/>
        <w:t>3569</w:t>
      </w:r>
      <w:r>
        <w:rPr>
          <w:rtl w:val="true"/>
        </w:rPr>
        <w:t xml:space="preserve"> - </w:t>
      </w:r>
      <w:r>
        <w:rPr>
          <w:rtl w:val="true"/>
        </w:rPr>
        <w:t>مَثَل نیکی بعد از بدی</w:t>
      </w:r>
      <w:bookmarkEnd w:id="1171"/>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الّذی یَعمَلُ السَّیّئاتِ ثُمّ یَعمَلُ الحَسَناتِ کمَثَلِ رجُلٍ علَیهِ دِرعٌ ضَیِّقَةٌ قد خَنَقتهُ ، فکُلّما عَمِلَ حَسَنةً انتَقَضَت حَلقَةٌ ثُمّ اُخری حتّی یَخرُجَ إلَی الأرضِ </w:t>
      </w:r>
      <w:r>
        <w:rPr>
          <w:rFonts w:eastAsia="Amiri" w:cs="Amiri" w:ascii="Amiri" w:hAnsi="Amiri"/>
          <w:color w:val="111111"/>
          <w:sz w:val="28"/>
          <w:szCs w:val="28"/>
          <w:rtl w:val="true"/>
          <w:lang w:bidi="ar-SA"/>
        </w:rPr>
        <w:t xml:space="preserve">. </w:t>
      </w:r>
      <w:r>
        <w:rPr>
          <w:rStyle w:val="FootnoteAnchor"/>
          <w:rtl w:val="true"/>
        </w:rPr>
        <w:footnoteReference w:id="1686"/>
      </w:r>
    </w:p>
    <w:p>
      <w:pPr>
        <w:pStyle w:val="BookText"/>
        <w:rPr/>
      </w:pPr>
      <w:r>
        <w:rPr>
          <w:rFonts w:eastAsia="Times New Roman" w:cs="Times New Roman" w:ascii="Times New Roman" w:hAnsi="Times New Roman"/>
          <w:color w:val="111111"/>
          <w:sz w:val="28"/>
          <w:szCs w:val="28"/>
          <w:lang w:val="en-US" w:bidi="en-US"/>
        </w:rPr>
        <w:t>3569</w:t>
      </w:r>
    </w:p>
    <w:p>
      <w:pPr>
        <w:pStyle w:val="BookText"/>
        <w:rPr/>
      </w:pPr>
      <w:r>
        <w:rPr>
          <w:rFonts w:ascii="Amiri" w:hAnsi="Amiri" w:eastAsia="Amiri" w:cs="Amiri"/>
          <w:color w:val="111111"/>
          <w:sz w:val="28"/>
          <w:sz w:val="28"/>
          <w:szCs w:val="28"/>
          <w:rtl w:val="true"/>
          <w:lang w:bidi="ar-SA"/>
        </w:rPr>
        <w:t>مَثَل نیکی بعد از بدی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کسی که مرتکب بدی ها می شود و سپس کارهای نیک می کند، همچون مَثَل مردی است که زره تنگ خفه کننده ای پوشیده باشد؛ هر بار کار نیکی انجام دهد یکی از حلقه های آن زره پاره می شود و سپس حلقه ای دیگر، تا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افتد</w:t>
      </w:r>
      <w:r>
        <w:rPr>
          <w:rFonts w:eastAsia="IRNazanin" w:cs="IRNazanin"/>
          <w:color w:val="111111"/>
          <w:sz w:val="28"/>
          <w:szCs w:val="28"/>
          <w:rtl w:val="true"/>
          <w:lang w:bidi="fa-IR"/>
        </w:rPr>
        <w:t>.</w:t>
      </w:r>
    </w:p>
    <w:p>
      <w:pPr>
        <w:pStyle w:val="Heading5"/>
        <w:numPr>
          <w:ilvl w:val="4"/>
          <w:numId w:val="1"/>
        </w:numPr>
        <w:rPr/>
      </w:pPr>
      <w:bookmarkStart w:id="1172" w:name="__RefHeading___Toc14605246_73709187"/>
      <w:bookmarkStart w:id="1173" w:name="_Toc484"/>
      <w:bookmarkEnd w:id="1172"/>
      <w:r>
        <w:rPr/>
        <w:t>3570</w:t>
      </w:r>
      <w:r>
        <w:rPr>
          <w:rtl w:val="true"/>
        </w:rPr>
        <w:t xml:space="preserve"> - </w:t>
      </w:r>
      <w:r>
        <w:rPr>
          <w:rtl w:val="true"/>
        </w:rPr>
        <w:t>مَثَلُ العُلَماءِ</w:t>
      </w:r>
      <w:bookmarkEnd w:id="1173"/>
    </w:p>
    <w:p>
      <w:pPr>
        <w:pStyle w:val="Heading6"/>
        <w:numPr>
          <w:ilvl w:val="5"/>
          <w:numId w:val="1"/>
        </w:numPr>
        <w:rPr/>
      </w:pPr>
      <w:bookmarkStart w:id="1174" w:name="__RefHeading___Toc14605248_73709187"/>
      <w:bookmarkStart w:id="1175" w:name="_Toc485"/>
      <w:bookmarkEnd w:id="1174"/>
      <w:r>
        <w:rPr/>
        <w:t>3570</w:t>
      </w:r>
      <w:r>
        <w:rPr>
          <w:rtl w:val="true"/>
        </w:rPr>
        <w:t xml:space="preserve"> - </w:t>
      </w:r>
      <w:r>
        <w:rPr>
          <w:rtl w:val="true"/>
        </w:rPr>
        <w:t>مَثَل عالمان</w:t>
      </w:r>
      <w:bookmarkEnd w:id="117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مَثَلَ العُلَماءِ کمَثَلِ النُّجومِ فی السّماءِ یُهتَدی بِها فی ظُلُماتِ البَرِّ و البَحرِ ، فإذا انطَمَسَتِ النُّجومُ أوشَکَ أن تَضِلَّ الهُداةُ </w:t>
      </w:r>
      <w:r>
        <w:rPr>
          <w:rFonts w:eastAsia="Amiri" w:cs="Amiri" w:ascii="Amiri" w:hAnsi="Amiri"/>
          <w:color w:val="111111"/>
          <w:sz w:val="28"/>
          <w:szCs w:val="28"/>
          <w:rtl w:val="true"/>
          <w:lang w:bidi="ar-SA"/>
        </w:rPr>
        <w:t xml:space="preserve">. </w:t>
      </w:r>
      <w:r>
        <w:rPr>
          <w:rStyle w:val="FootnoteAnchor"/>
          <w:rtl w:val="true"/>
        </w:rPr>
        <w:footnoteReference w:id="168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مَثَلَ العُلَماءِ فی الأرضِ کمَثَلِ النُّجومِ فی السَّماءِ یُهتَدی بِها فی ظُلُمات البَرِّ و البَحرِ ، فإذا طُمِسَت أوشَکَ أن تَضِلَّ الهُداةُ </w:t>
      </w:r>
      <w:r>
        <w:rPr>
          <w:rFonts w:eastAsia="Amiri" w:cs="Amiri" w:ascii="Amiri" w:hAnsi="Amiri"/>
          <w:color w:val="111111"/>
          <w:sz w:val="28"/>
          <w:szCs w:val="28"/>
          <w:rtl w:val="true"/>
          <w:lang w:bidi="ar-SA"/>
        </w:rPr>
        <w:t xml:space="preserve">. </w:t>
      </w:r>
      <w:r>
        <w:rPr>
          <w:rStyle w:val="FootnoteAnchor"/>
          <w:rtl w:val="true"/>
        </w:rPr>
        <w:footnoteReference w:id="1688"/>
      </w:r>
    </w:p>
    <w:p>
      <w:pPr>
        <w:pStyle w:val="BookText"/>
        <w:rPr/>
      </w:pPr>
      <w:r>
        <w:rPr>
          <w:rFonts w:eastAsia="Times New Roman" w:cs="Times New Roman" w:ascii="Times New Roman" w:hAnsi="Times New Roman"/>
          <w:color w:val="111111"/>
          <w:sz w:val="28"/>
          <w:szCs w:val="28"/>
          <w:lang w:val="en-US" w:bidi="en-US"/>
        </w:rPr>
        <w:t>3570</w:t>
      </w:r>
    </w:p>
    <w:p>
      <w:pPr>
        <w:pStyle w:val="BookText"/>
        <w:rPr/>
      </w:pPr>
      <w:r>
        <w:rPr>
          <w:rFonts w:ascii="Amiri" w:hAnsi="Amiri" w:eastAsia="Amiri" w:cs="Amiri"/>
          <w:color w:val="111111"/>
          <w:sz w:val="28"/>
          <w:sz w:val="28"/>
          <w:szCs w:val="28"/>
          <w:rtl w:val="true"/>
          <w:lang w:bidi="ar-SA"/>
        </w:rPr>
        <w:t>مَثَل عالمان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عالمان، مثل ستارگان آسمان است که در تاریکی های دشت و دریا به وسیله آنها راهیابی می شود و هرگاه ستارگان ناپدید شوند، راهْ بلدها در آستانه گم کردن راه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علما در روی زمین حکایت ستارگان در آسمانند که در تاریکی های دشت و دریا به واسطه آنها راهیابی می شود و هرگاه ناپدید شوند در آستانه گم شدن قرار می گیرند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394</w:t>
      </w:r>
      <w:bookmarkStart w:id="1176" w:name="pg11929_104419"/>
    </w:p>
    <w:p>
      <w:pPr>
        <w:pStyle w:val="BookText"/>
        <w:rPr/>
      </w:pPr>
      <w:bookmarkEnd w:id="1176"/>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النُّجومَ فی السَّماءِ أمانٌ مِن الغَرَقِ ، و أهلُ بَیتی أمانٌ لاُمّتی مِن الضَّلالَةِ فی أدیانِهِم </w:t>
      </w:r>
      <w:r>
        <w:rPr>
          <w:rFonts w:eastAsia="Amiri" w:cs="Amiri" w:ascii="Amiri" w:hAnsi="Amiri"/>
          <w:color w:val="111111"/>
          <w:sz w:val="28"/>
          <w:szCs w:val="28"/>
          <w:rtl w:val="true"/>
          <w:lang w:bidi="ar-SA"/>
        </w:rPr>
        <w:t xml:space="preserve">. </w:t>
      </w:r>
      <w:r>
        <w:rPr>
          <w:rStyle w:val="FootnoteAnchor"/>
          <w:rtl w:val="true"/>
        </w:rPr>
        <w:footnoteReference w:id="168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مَثَلَ آلِ محمّدٍ صلی الله علیه و آله کمَثَلِ نُجومِ السَّماءِ ؛ إذا خَوی نَجمٌ طَلعَ نَجمٌ ، فکأنَّکُم قَد تَکامَلَت مِن اللّهِ فیکُمُ الصَّنائعُ ، و أراکُم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کُنتُم تأمَلونَ </w:t>
      </w:r>
      <w:r>
        <w:rPr>
          <w:rFonts w:eastAsia="Amiri" w:cs="Amiri" w:ascii="Amiri" w:hAnsi="Amiri"/>
          <w:color w:val="111111"/>
          <w:sz w:val="28"/>
          <w:szCs w:val="28"/>
          <w:rtl w:val="true"/>
          <w:lang w:bidi="ar-SA"/>
        </w:rPr>
        <w:t xml:space="preserve">. </w:t>
      </w:r>
      <w:r>
        <w:rPr>
          <w:rStyle w:val="FootnoteAnchor"/>
          <w:rtl w:val="true"/>
        </w:rPr>
        <w:footnoteReference w:id="1690"/>
      </w:r>
    </w:p>
    <w:p>
      <w:pPr>
        <w:pStyle w:val="BookText"/>
        <w:rPr/>
      </w:pPr>
      <w:r>
        <w:rPr>
          <w:rStyle w:val="FootnoteAnchor"/>
          <w:rtl w:val="true"/>
        </w:rPr>
        <w:footnoteReference w:id="16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ستارگان آسمان، موجب ایمنی از غرق شدن هستند و اهل بیت من مایه ایمنی امّتم از گمراه شدن در ادیان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عقاید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مَثَل خاندان محمّد صلی الله علیه و آله ، چون ستارگان آسمان است که هرگاه ستاره ای غروب کند ستاره ای دیگر طلوع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نعمت های خداوند در میان شما کامل گشته و آنچه را آرزو می کردید به شما داده شده است</w:t>
      </w:r>
      <w:r>
        <w:rPr>
          <w:rFonts w:eastAsia="IRNazanin" w:cs="IRNazanin"/>
          <w:color w:val="111111"/>
          <w:sz w:val="28"/>
          <w:szCs w:val="28"/>
          <w:rtl w:val="true"/>
          <w:lang w:bidi="fa-IR"/>
        </w:rPr>
        <w:t>.</w:t>
      </w:r>
    </w:p>
    <w:p>
      <w:pPr>
        <w:pStyle w:val="Heading5"/>
        <w:numPr>
          <w:ilvl w:val="4"/>
          <w:numId w:val="1"/>
        </w:numPr>
        <w:rPr/>
      </w:pPr>
      <w:bookmarkStart w:id="1177" w:name="__RefHeading___Toc14605250_73709187"/>
      <w:bookmarkStart w:id="1178" w:name="_Toc486"/>
      <w:bookmarkEnd w:id="1177"/>
      <w:r>
        <w:rPr/>
        <w:t>3571</w:t>
      </w:r>
      <w:r>
        <w:rPr>
          <w:rtl w:val="true"/>
        </w:rPr>
        <w:t xml:space="preserve"> - </w:t>
      </w:r>
      <w:r>
        <w:rPr>
          <w:rtl w:val="true"/>
        </w:rPr>
        <w:t>مَثَلُ العِلمِ بِلا عَمَلٍ</w:t>
      </w:r>
      <w:bookmarkEnd w:id="1178"/>
    </w:p>
    <w:p>
      <w:pPr>
        <w:pStyle w:val="Heading6"/>
        <w:numPr>
          <w:ilvl w:val="5"/>
          <w:numId w:val="1"/>
        </w:numPr>
        <w:rPr/>
      </w:pPr>
      <w:bookmarkStart w:id="1179" w:name="__RefHeading___Toc14605252_73709187"/>
      <w:bookmarkStart w:id="1180" w:name="_Toc487"/>
      <w:bookmarkEnd w:id="1179"/>
      <w:r>
        <w:rPr/>
        <w:t>3571</w:t>
      </w:r>
      <w:r>
        <w:rPr>
          <w:rtl w:val="true"/>
        </w:rPr>
        <w:t xml:space="preserve"> - </w:t>
      </w:r>
      <w:r>
        <w:rPr>
          <w:rtl w:val="true"/>
        </w:rPr>
        <w:t>مَثَل علم بی عمل</w:t>
      </w:r>
      <w:bookmarkEnd w:id="1180"/>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بِلا عَمَلٍ کشَجَرٍ بِلا ثَمَرٍ </w:t>
      </w:r>
      <w:r>
        <w:rPr>
          <w:rFonts w:eastAsia="Amiri" w:cs="Amiri" w:ascii="Amiri" w:hAnsi="Amiri"/>
          <w:color w:val="111111"/>
          <w:sz w:val="28"/>
          <w:szCs w:val="28"/>
          <w:rtl w:val="true"/>
          <w:lang w:bidi="ar-SA"/>
        </w:rPr>
        <w:t xml:space="preserve">. </w:t>
      </w:r>
      <w:r>
        <w:rPr>
          <w:rStyle w:val="FootnoteAnchor"/>
          <w:rtl w:val="true"/>
        </w:rPr>
        <w:footnoteReference w:id="16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بِلا عَمَلٍ کقَوسٍ بِلا وَتَرٍ </w:t>
      </w:r>
      <w:r>
        <w:rPr>
          <w:rFonts w:eastAsia="Amiri" w:cs="Amiri" w:ascii="Amiri" w:hAnsi="Amiri"/>
          <w:color w:val="111111"/>
          <w:sz w:val="28"/>
          <w:szCs w:val="28"/>
          <w:rtl w:val="true"/>
          <w:lang w:bidi="ar-SA"/>
        </w:rPr>
        <w:t xml:space="preserve">. </w:t>
      </w:r>
      <w:r>
        <w:rPr>
          <w:rStyle w:val="FootnoteAnchor"/>
          <w:rtl w:val="true"/>
        </w:rPr>
        <w:footnoteReference w:id="1693"/>
      </w:r>
    </w:p>
    <w:p>
      <w:pPr>
        <w:pStyle w:val="BookText"/>
        <w:rPr/>
      </w:pPr>
      <w:r>
        <w:rPr>
          <w:rFonts w:eastAsia="Times New Roman" w:cs="Times New Roman" w:ascii="Times New Roman" w:hAnsi="Times New Roman"/>
          <w:color w:val="111111"/>
          <w:sz w:val="28"/>
          <w:szCs w:val="28"/>
          <w:lang w:val="en-US" w:bidi="en-US"/>
        </w:rPr>
        <w:t>3571</w:t>
      </w:r>
    </w:p>
    <w:p>
      <w:pPr>
        <w:pStyle w:val="BookText"/>
        <w:rPr/>
      </w:pPr>
      <w:r>
        <w:rPr>
          <w:rFonts w:ascii="Amiri" w:hAnsi="Amiri" w:eastAsia="Amiri" w:cs="Amiri"/>
          <w:color w:val="111111"/>
          <w:sz w:val="28"/>
          <w:sz w:val="28"/>
          <w:szCs w:val="28"/>
          <w:rtl w:val="true"/>
          <w:lang w:bidi="ar-SA"/>
        </w:rPr>
        <w:t>مَثَل علم بی عمل</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بی عمل، چون درخت بی ثمر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بی عمل، چون کمان بی زه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395</w:t>
      </w:r>
      <w:bookmarkStart w:id="1181" w:name="pg11929_104420"/>
    </w:p>
    <w:p>
      <w:pPr>
        <w:pStyle w:val="Heading5"/>
        <w:numPr>
          <w:ilvl w:val="4"/>
          <w:numId w:val="1"/>
        </w:numPr>
        <w:rPr/>
      </w:pPr>
      <w:bookmarkStart w:id="1182" w:name="__RefHeading___Toc14605254_73709187"/>
      <w:bookmarkStart w:id="1183" w:name="_Toc488"/>
      <w:bookmarkEnd w:id="1181"/>
      <w:bookmarkEnd w:id="1182"/>
      <w:r>
        <w:rPr/>
        <w:t>3572</w:t>
      </w:r>
      <w:r>
        <w:rPr>
          <w:rtl w:val="true"/>
        </w:rPr>
        <w:t xml:space="preserve"> - </w:t>
      </w:r>
      <w:r>
        <w:rPr>
          <w:rtl w:val="true"/>
        </w:rPr>
        <w:t>مَثَلُ العالِمِ بِلا عَمَلٍ</w:t>
      </w:r>
      <w:bookmarkEnd w:id="1183"/>
    </w:p>
    <w:p>
      <w:pPr>
        <w:pStyle w:val="Heading6"/>
        <w:numPr>
          <w:ilvl w:val="5"/>
          <w:numId w:val="1"/>
        </w:numPr>
        <w:rPr/>
      </w:pPr>
      <w:bookmarkStart w:id="1184" w:name="__RefHeading___Toc14605256_73709187"/>
      <w:bookmarkStart w:id="1185" w:name="_Toc489"/>
      <w:bookmarkEnd w:id="1184"/>
      <w:r>
        <w:rPr/>
        <w:t>3572</w:t>
      </w:r>
      <w:r>
        <w:rPr>
          <w:rtl w:val="true"/>
        </w:rPr>
        <w:t xml:space="preserve"> - </w:t>
      </w:r>
      <w:r>
        <w:rPr>
          <w:rtl w:val="true"/>
        </w:rPr>
        <w:t>مَثَل عالم بی عمل</w:t>
      </w:r>
      <w:bookmarkEnd w:id="118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الَّذِینَ حُمِّلُوا التَّوْرَاةَ ثُمَّ لَمْ یَحْمِلُوهَا کَمَثَلِ الْحِمَارِ یَحْمِلُ أَسْفَارَا بِئْسَ مَثَلُ الْقَوْمِ الَّذِینَ کَذَّبُوا بِآیَاتِ اللّهِ وَ اللّهُ لا یَهْدِی الْقَوْمَ الظَّالِمِینَ</w:t>
      </w:r>
      <w:r>
        <w:rPr>
          <w:rFonts w:eastAsia="Amiri" w:cs="Amiri" w:ascii="Amiri" w:hAnsi="Amiri"/>
          <w:color w:val="111111"/>
          <w:sz w:val="28"/>
          <w:szCs w:val="28"/>
          <w:rtl w:val="true"/>
          <w:lang w:bidi="ar-SA"/>
        </w:rPr>
        <w:t xml:space="preserve">» . </w:t>
      </w:r>
      <w:r>
        <w:rPr>
          <w:rStyle w:val="FootnoteAnchor"/>
          <w:rtl w:val="true"/>
        </w:rPr>
        <w:footnoteReference w:id="16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اتْلُ عَلَیْهِمْ نَبَأَ الَّذِی آتَیْنَاهُ آیَاتِنَا فَانْسَلَخَ مِنْهَا فَأَتْبَعَهُ الشَّیْطَانُ فَکَانَ مِنَ الْغَاوِینَ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شِئْنَا لَرَفَعْنَاهُ بِهَا وَ لکِنَّهُ أَخْلَدَ إِلَی الْأَرْضِ وَ اتَّبَعَ هَوَاهُ فَمَثَلُهُ کَمَثَلِ الْکَلْبِ إِنْ تَحْمِلْ عَلَیْهِ یَلْهَثْ أَوْ تَتْرُکْهُ یَلْهَثْ ذَلِکَ مَثَلُ الْقَوْمِ الَّذِینَ کَذَّبُوا بِآیَاتِنَا فَاقْصُصِ الْقَصَصَ لَعَلَّهُمْ یَتَفَکَّرُونَ</w:t>
      </w:r>
      <w:r>
        <w:rPr>
          <w:rFonts w:eastAsia="Amiri" w:cs="Amiri" w:ascii="Amiri" w:hAnsi="Amiri"/>
          <w:color w:val="111111"/>
          <w:sz w:val="28"/>
          <w:szCs w:val="28"/>
          <w:rtl w:val="true"/>
          <w:lang w:bidi="ar-SA"/>
        </w:rPr>
        <w:t xml:space="preserve">» . </w:t>
      </w:r>
      <w:r>
        <w:rPr>
          <w:rStyle w:val="FootnoteAnchor"/>
          <w:rtl w:val="true"/>
        </w:rPr>
        <w:footnoteReference w:id="1695"/>
      </w:r>
    </w:p>
    <w:p>
      <w:pPr>
        <w:pStyle w:val="BookText"/>
        <w:rPr/>
      </w:pPr>
      <w:r>
        <w:rPr>
          <w:rStyle w:val="FootnoteAnchor"/>
          <w:rtl w:val="true"/>
        </w:rPr>
        <w:footnoteReference w:id="16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العالِمِ الّذی یُعَلِّمُ النّاسَ الخَیرَ و یَنسی نَفسَهُ مَثَلُ الفَتیلَةِ ؛ تُضیءُ للنّاسِ و تُحرِقُ نَفسَها </w:t>
      </w:r>
      <w:r>
        <w:rPr>
          <w:rFonts w:eastAsia="Amiri" w:cs="Amiri" w:ascii="Amiri" w:hAnsi="Amiri"/>
          <w:color w:val="111111"/>
          <w:sz w:val="28"/>
          <w:szCs w:val="28"/>
          <w:rtl w:val="true"/>
          <w:lang w:bidi="ar-SA"/>
        </w:rPr>
        <w:t xml:space="preserve">. </w:t>
      </w:r>
      <w:r>
        <w:rPr>
          <w:rStyle w:val="FootnoteAnchor"/>
          <w:rtl w:val="true"/>
        </w:rPr>
        <w:footnoteReference w:id="169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الّذی یُعلِّمُ الخَیرَ و لا یَعمَلُ بهِ مَثَلُ السِّراجِ ؛ یُضیءُ للنّاسِ و یُحرِقُ نَفسَهُ </w:t>
      </w:r>
      <w:r>
        <w:rPr>
          <w:rFonts w:eastAsia="Amiri" w:cs="Amiri" w:ascii="Amiri" w:hAnsi="Amiri"/>
          <w:color w:val="111111"/>
          <w:sz w:val="28"/>
          <w:szCs w:val="28"/>
          <w:rtl w:val="true"/>
          <w:lang w:bidi="ar-SA"/>
        </w:rPr>
        <w:t xml:space="preserve">. </w:t>
      </w:r>
      <w:r>
        <w:rPr>
          <w:rStyle w:val="FootnoteAnchor"/>
          <w:rtl w:val="true"/>
        </w:rPr>
        <w:footnoteReference w:id="1698"/>
      </w:r>
    </w:p>
    <w:p>
      <w:pPr>
        <w:pStyle w:val="BookText"/>
        <w:rPr/>
      </w:pPr>
      <w:r>
        <w:rPr>
          <w:rFonts w:eastAsia="Times New Roman" w:cs="Times New Roman" w:ascii="Times New Roman" w:hAnsi="Times New Roman"/>
          <w:color w:val="111111"/>
          <w:sz w:val="28"/>
          <w:szCs w:val="28"/>
          <w:lang w:val="en-US" w:bidi="en-US"/>
        </w:rPr>
        <w:t>3572</w:t>
      </w:r>
    </w:p>
    <w:p>
      <w:pPr>
        <w:pStyle w:val="BookText"/>
        <w:rPr/>
      </w:pPr>
      <w:r>
        <w:rPr>
          <w:rFonts w:ascii="Amiri" w:hAnsi="Amiri" w:eastAsia="Amiri" w:cs="Amiri"/>
          <w:color w:val="111111"/>
          <w:sz w:val="28"/>
          <w:sz w:val="28"/>
          <w:szCs w:val="28"/>
          <w:rtl w:val="true"/>
          <w:lang w:bidi="ar-SA"/>
        </w:rPr>
        <w:t>مَثَل عالم بی عمل</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کسانی که تورات بر آنان بار شد آن گاه آن را به کار نبستند، همچون مَثَل خری است که کتاب هایی را بر پشت می 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زشت است مَثَل آن قومی که آیات خدا را به دروغ گرفتند و خدا مردم ستمگر را راه نمی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آن کس را برایشان بخوان که آیات خود را به او داده بودیم، پس از آن عاری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شیطان او را دنبال کرد و از گمراهان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می خواستیم، قدر او را به وسیله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می بردیم، اما او به زمین گرایید و از هوای نفس خود پیروی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مثل او مثل سگ است که اگر بر او حمله ور شوی، زبان از کام برآوَرَد و اگر رهایش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از کام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آن گروهی است که آیات ما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داستان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کن، شاید که آنان بیندیشند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عالمی که مردم را خوبی می آموزد و خودش را از یاد می برد، مثل فتیله ای است که برای مردم نور می دهد امّا خودش را می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خوبی را تعلیم می دهد و خودش به آن عمل نمی کند، مانند چراغی است که برای مردم نور می دهد اما خودش را می سوزاند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 xml:space="preserve">عیسی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عَبیدَ الدُّنیا ، مَثَلُکُم کمَثَلِ القُبورِ المُشَیّدَةِ ؛ یُعجِبُ النّاظِرَ ظَهرُها ، و داخِلُها عِظامُ المَوتی ، مَملوءَةً خَطایا </w:t>
      </w:r>
      <w:r>
        <w:rPr>
          <w:rFonts w:eastAsia="Amiri" w:cs="Amiri" w:ascii="Amiri" w:hAnsi="Amiri"/>
          <w:color w:val="111111"/>
          <w:sz w:val="28"/>
          <w:szCs w:val="28"/>
          <w:rtl w:val="true"/>
          <w:lang w:bidi="ar-SA"/>
        </w:rPr>
        <w:t xml:space="preserve">. </w:t>
      </w:r>
      <w:r>
        <w:rPr>
          <w:rStyle w:val="FootnoteAnchor"/>
          <w:rtl w:val="true"/>
        </w:rPr>
        <w:footnoteReference w:id="16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عَبیدَ الدُّنیا ، إنّما مَثَلُکُم کمَثَلِ السِّراجِ؛ یُضیءُ للنّاسِ و یُحرِقُ نَفسَهُ </w:t>
      </w:r>
      <w:r>
        <w:rPr>
          <w:rFonts w:eastAsia="Amiri" w:cs="Amiri" w:ascii="Amiri" w:hAnsi="Amiri"/>
          <w:color w:val="111111"/>
          <w:sz w:val="28"/>
          <w:szCs w:val="28"/>
          <w:rtl w:val="true"/>
          <w:lang w:bidi="ar-SA"/>
        </w:rPr>
        <w:t xml:space="preserve">. </w:t>
      </w:r>
      <w:r>
        <w:rPr>
          <w:rStyle w:val="FootnoteAnchor"/>
          <w:rtl w:val="true"/>
        </w:rPr>
        <w:footnoteReference w:id="17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تَکونوا کالمُنخُلِ ؛ یُخرِجُ الدَّقیقَ الطَّیِّبَ و یُمسِکُ النُّخالَةَ ، کذلکَ أنتُم تُخرِجونَ الحِکمَةَ مِن أفواهِکُم و یَبقَی الغِلُّ فی صُدورِکُم </w:t>
      </w:r>
      <w:r>
        <w:rPr>
          <w:rFonts w:eastAsia="Amiri" w:cs="Amiri" w:ascii="Amiri" w:hAnsi="Amiri"/>
          <w:color w:val="111111"/>
          <w:sz w:val="28"/>
          <w:szCs w:val="28"/>
          <w:rtl w:val="true"/>
          <w:lang w:bidi="ar-SA"/>
        </w:rPr>
        <w:t xml:space="preserve">. </w:t>
      </w:r>
      <w:r>
        <w:rPr>
          <w:rStyle w:val="FootnoteAnchor"/>
          <w:rtl w:val="true"/>
        </w:rPr>
        <w:footnoteReference w:id="17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یُغنی عنِ البَیتِ المُظلِمِ أن یُوضَعَ السِّراجُ فَوقَ ظَهرِهِ، و جَوفُهُ وَحِشٌ مُظلِمٌ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لا یُغنی عَنکُم أن یکونَ نُورُ العِلمِ بأفواهِکُم و أجوافُکُم مِنهُ وَحِشَةٌ مُعَطّلَةٌ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فأسرِعوا إلی بُیوتِکُمُ المُظلِمَةِ فأنِیروا فیها </w:t>
      </w:r>
      <w:r>
        <w:rPr>
          <w:rFonts w:eastAsia="Amiri" w:cs="Amiri" w:ascii="Amiri" w:hAnsi="Amiri"/>
          <w:color w:val="111111"/>
          <w:sz w:val="28"/>
          <w:szCs w:val="28"/>
          <w:rtl w:val="true"/>
          <w:lang w:bidi="ar-SA"/>
        </w:rPr>
        <w:t xml:space="preserve">. </w:t>
      </w:r>
      <w:r>
        <w:rPr>
          <w:rStyle w:val="FootnoteAnchor"/>
          <w:rtl w:val="true"/>
        </w:rPr>
        <w:footnoteReference w:id="170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عَبیدَ الدُّنیا ، تَحمِلونَ السِّراجَ فی ضَوءِ الشَّمسِ و ضَوؤها کانَ یَکفیکُم ، و تَدَعونَ أن تَستَضیؤوا بها فی الظُّلَمِ و مِن أجلِ ذلکَ سُخِّرَت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استَضَأتُم بنُورِ العِلمِ لأمرِ الدُّنیا و قد کُفِیتُموهُ ، و تَرَکتُم أن تَستَضیؤوا بهِ لأمرِ الآخِرَةِ و مِن أجلِ ذلکَ اُعطِیتُموهُ </w:t>
      </w:r>
      <w:r>
        <w:rPr>
          <w:rFonts w:eastAsia="Amiri" w:cs="Amiri" w:ascii="Amiri" w:hAnsi="Amiri"/>
          <w:color w:val="111111"/>
          <w:sz w:val="28"/>
          <w:szCs w:val="28"/>
          <w:rtl w:val="true"/>
          <w:lang w:bidi="ar-SA"/>
        </w:rPr>
        <w:t xml:space="preserve">! </w:t>
      </w:r>
      <w:r>
        <w:rPr>
          <w:rStyle w:val="FootnoteAnchor"/>
          <w:rtl w:val="true"/>
        </w:rPr>
        <w:footnoteReference w:id="1703"/>
      </w:r>
    </w:p>
    <w:p>
      <w:p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شما حکایت گورهای ساخته و پرداخته ای است که بیرونشان بیننده را خوش می آید و درونشان استخوان های مردگان و پر از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مسیح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شما مَثَل چراغی است که خودش می سوزد و به مردم روشنایی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مسیح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غربال نباشید که آرد خوب را بیرون می دهد و نخاله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شما نیز از دهان هایتان حکمت بیرون می دهید و کینه و ناخالصی در دل هایتان به جا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مسیح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تاریک را چه سود که بر بام آن چراغی باشد و درونش وحشتناک و تاریک؟ همچنین، شما را چه سود که روشنای دانش در دهان هایتان باشد و درون هایتان از آن گریزان و 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بشتابید و خانه های تاریک خود را روشن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مسیح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روشنایی خورشید چراغ برمی دارید در حالی که نور آن برای شما کافی است و آن را در تاریکی ها از کف می نهید در حالی که چراغ برای تاریکی در اختیار شما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شما برای کار دنیا از فروغ دانش بهره می گیرید حال آن که کار دنیا برایتان ضمانت شده است و استفاده از پرتو دانش را برای امر آخرت رها می کنید، حال آن که دانش برای همین به شما داده شده 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397</w:t>
      </w:r>
      <w:bookmarkStart w:id="1186" w:name="pg11929_104422"/>
    </w:p>
    <w:p>
      <w:pPr>
        <w:pStyle w:val="BookText"/>
        <w:rPr/>
      </w:pPr>
      <w:bookmarkEnd w:id="1186"/>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العالِمَ العامِلَ بغَیرِ عِلمِهِ کالجاهِلِ الحائرِ الّذی لا یَستَفیقُ مِن جَهلِهِ ، بَلِ الحُجّةُ علَیهِ أعظَمُ ، و الحَسرَةُ لَهُ ألزَمُ، و هُو عِندَ اللّهِ ألوَمُ </w:t>
      </w:r>
      <w:r>
        <w:rPr>
          <w:rFonts w:eastAsia="Amiri" w:cs="Amiri" w:ascii="Amiri" w:hAnsi="Amiri"/>
          <w:color w:val="111111"/>
          <w:sz w:val="28"/>
          <w:szCs w:val="28"/>
          <w:rtl w:val="true"/>
          <w:lang w:bidi="ar-SA"/>
        </w:rPr>
        <w:t xml:space="preserve">. </w:t>
      </w:r>
      <w:r>
        <w:rPr>
          <w:rStyle w:val="FootnoteAnchor"/>
          <w:rtl w:val="true"/>
        </w:rPr>
        <w:footnoteReference w:id="1704"/>
      </w:r>
    </w:p>
    <w:p>
      <w:pPr>
        <w:pStyle w:val="BookText"/>
        <w:rPr/>
      </w:pPr>
      <w:r>
        <w:rPr>
          <w:rStyle w:val="FootnoteAnchor"/>
          <w:rtl w:val="true"/>
        </w:rPr>
        <w:footnoteReference w:id="17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دانایی که به خلاف دانش خود عمل کند، چونان نادان سرگردانی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غفلتِ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نادانی خویش به خود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حجّت بر ضدّ او قویتر و حسرت و افسوس برایش لازمتر است و نزد خدا بیشتر سزاوار ملامت است</w:t>
      </w:r>
      <w:r>
        <w:rPr>
          <w:rFonts w:eastAsia="IRNazanin" w:cs="IRNazanin"/>
          <w:color w:val="111111"/>
          <w:sz w:val="28"/>
          <w:szCs w:val="28"/>
          <w:rtl w:val="true"/>
          <w:lang w:bidi="fa-IR"/>
        </w:rPr>
        <w:t>.</w:t>
      </w:r>
    </w:p>
    <w:p>
      <w:pPr>
        <w:pStyle w:val="Heading5"/>
        <w:numPr>
          <w:ilvl w:val="4"/>
          <w:numId w:val="1"/>
        </w:numPr>
        <w:rPr/>
      </w:pPr>
      <w:bookmarkStart w:id="1187" w:name="__RefHeading___Toc14605258_73709187"/>
      <w:bookmarkStart w:id="1188" w:name="_Toc490"/>
      <w:bookmarkEnd w:id="1187"/>
      <w:r>
        <w:rPr/>
        <w:t>3573</w:t>
      </w:r>
      <w:r>
        <w:rPr>
          <w:rtl w:val="true"/>
        </w:rPr>
        <w:t xml:space="preserve"> - </w:t>
      </w:r>
      <w:r>
        <w:rPr>
          <w:rtl w:val="true"/>
        </w:rPr>
        <w:t>مَثَلُ العالِمِ الَّذی لا یُحَدِّثُ بِعِلمِهِ</w:t>
      </w:r>
      <w:bookmarkEnd w:id="1188"/>
    </w:p>
    <w:p>
      <w:pPr>
        <w:pStyle w:val="Heading6"/>
        <w:numPr>
          <w:ilvl w:val="5"/>
          <w:numId w:val="1"/>
        </w:numPr>
        <w:rPr/>
      </w:pPr>
      <w:bookmarkStart w:id="1189" w:name="__RefHeading___Toc14605260_73709187"/>
      <w:bookmarkStart w:id="1190" w:name="_Toc491"/>
      <w:bookmarkEnd w:id="1189"/>
      <w:r>
        <w:rPr/>
        <w:t>3573</w:t>
      </w:r>
      <w:r>
        <w:rPr>
          <w:rtl w:val="true"/>
        </w:rPr>
        <w:t xml:space="preserve"> - </w:t>
      </w:r>
      <w:r>
        <w:rPr>
          <w:rtl w:val="true"/>
        </w:rPr>
        <w:t>مَثَل عالمی که علم خود را تعلیم نمی دهد</w:t>
      </w:r>
      <w:bookmarkEnd w:id="119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الّذی یَتَعلّمُ العِلمَ ثُمّ لا یُحدِّثُ بهِ کمَثَلِ الّذی یَکنِزُ الکَنزَ فلا یُنفِقُ مِنهُ </w:t>
      </w:r>
      <w:r>
        <w:rPr>
          <w:rFonts w:eastAsia="Amiri" w:cs="Amiri" w:ascii="Amiri" w:hAnsi="Amiri"/>
          <w:color w:val="111111"/>
          <w:sz w:val="28"/>
          <w:szCs w:val="28"/>
          <w:rtl w:val="true"/>
          <w:lang w:bidi="ar-SA"/>
        </w:rPr>
        <w:t xml:space="preserve">. </w:t>
      </w:r>
      <w:r>
        <w:rPr>
          <w:rStyle w:val="FootnoteAnchor"/>
          <w:rtl w:val="true"/>
        </w:rPr>
        <w:footnoteReference w:id="1706"/>
      </w:r>
    </w:p>
    <w:p>
      <w:pPr>
        <w:pStyle w:val="BookText"/>
        <w:rPr/>
      </w:pPr>
      <w:r>
        <w:rPr>
          <w:rStyle w:val="FootnoteAnchor"/>
          <w:rtl w:val="true"/>
        </w:rPr>
        <w:footnoteReference w:id="170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3573</w:t>
      </w:r>
    </w:p>
    <w:p>
      <w:pPr>
        <w:pStyle w:val="BookText"/>
        <w:rPr/>
      </w:pPr>
      <w:r>
        <w:rPr>
          <w:rFonts w:ascii="IRNazanin" w:hAnsi="IRNazanin" w:eastAsia="IRNazanin"/>
          <w:color w:val="111111"/>
          <w:sz w:val="28"/>
          <w:sz w:val="28"/>
          <w:szCs w:val="28"/>
          <w:rtl w:val="true"/>
          <w:lang w:bidi="fa-IR"/>
        </w:rPr>
        <w:t>مَثَل عالمی که علم خود را تعلیم نمی دهد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کسی که علم می آموزد اما آن را آموزش نمی دهد، همچون مَثَل کسی است که گنج می اندوزد و از آن خرج نمی کند</w:t>
      </w:r>
      <w:r>
        <w:rPr>
          <w:rFonts w:eastAsia="IRNazanin" w:cs="IRNazanin"/>
          <w:color w:val="111111"/>
          <w:sz w:val="28"/>
          <w:szCs w:val="28"/>
          <w:rtl w:val="true"/>
          <w:lang w:bidi="fa-IR"/>
        </w:rPr>
        <w:t>.</w:t>
      </w:r>
    </w:p>
    <w:p>
      <w:pPr>
        <w:pStyle w:val="Heading5"/>
        <w:numPr>
          <w:ilvl w:val="4"/>
          <w:numId w:val="1"/>
        </w:numPr>
        <w:rPr/>
      </w:pPr>
      <w:bookmarkStart w:id="1191" w:name="__RefHeading___Toc14605262_73709187"/>
      <w:bookmarkStart w:id="1192" w:name="_Toc492"/>
      <w:bookmarkEnd w:id="1191"/>
      <w:r>
        <w:rPr/>
        <w:t>3574</w:t>
      </w:r>
      <w:r>
        <w:rPr>
          <w:rtl w:val="true"/>
        </w:rPr>
        <w:t xml:space="preserve"> - </w:t>
      </w:r>
      <w:r>
        <w:rPr>
          <w:rtl w:val="true"/>
        </w:rPr>
        <w:t>مَثَلُ العابِدِ الَّذی لایَتَفَقَّهُ</w:t>
      </w:r>
      <w:bookmarkEnd w:id="1192"/>
    </w:p>
    <w:p>
      <w:pPr>
        <w:pStyle w:val="Heading6"/>
        <w:numPr>
          <w:ilvl w:val="5"/>
          <w:numId w:val="1"/>
        </w:numPr>
        <w:rPr/>
      </w:pPr>
      <w:bookmarkStart w:id="1193" w:name="__RefHeading___Toc14605264_73709187"/>
      <w:bookmarkStart w:id="1194" w:name="_Toc493"/>
      <w:bookmarkEnd w:id="1193"/>
      <w:r>
        <w:rPr/>
        <w:t>3574</w:t>
      </w:r>
      <w:r>
        <w:rPr>
          <w:rtl w:val="true"/>
        </w:rPr>
        <w:t xml:space="preserve"> - </w:t>
      </w:r>
      <w:r>
        <w:rPr>
          <w:rtl w:val="true"/>
        </w:rPr>
        <w:t>مَثَل عابد نادان</w:t>
      </w:r>
      <w:bookmarkEnd w:id="119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العابِدِ الّذی لا یَتَفقَّهُ کمَثَلِ الّذی یَبنی باللّیلِ و یَهدِمُ بالنَّهارِ </w:t>
      </w:r>
      <w:r>
        <w:rPr>
          <w:rFonts w:eastAsia="Amiri" w:cs="Amiri" w:ascii="Amiri" w:hAnsi="Amiri"/>
          <w:color w:val="111111"/>
          <w:sz w:val="28"/>
          <w:szCs w:val="28"/>
          <w:rtl w:val="true"/>
          <w:lang w:bidi="ar-SA"/>
        </w:rPr>
        <w:t xml:space="preserve">. </w:t>
      </w:r>
      <w:r>
        <w:rPr>
          <w:rStyle w:val="FootnoteAnchor"/>
          <w:rtl w:val="true"/>
        </w:rPr>
        <w:footnoteReference w:id="1708"/>
      </w:r>
      <w:r>
        <w:rPr>
          <w:rStyle w:val="FootnoteAnchor"/>
          <w:rtl w:val="true"/>
        </w:rPr>
        <w:footnoteReference w:id="1709"/>
      </w:r>
    </w:p>
    <w:p>
      <w:pPr>
        <w:pStyle w:val="BookText"/>
        <w:rPr/>
      </w:pPr>
      <w:r>
        <w:rPr>
          <w:rFonts w:ascii="IRNazanin" w:hAnsi="IRNazanin" w:eastAsia="IRNazanin"/>
          <w:color w:val="111111"/>
          <w:sz w:val="28"/>
          <w:sz w:val="28"/>
          <w:szCs w:val="28"/>
          <w:rtl w:val="true"/>
          <w:lang w:bidi="fa-IR"/>
        </w:rPr>
        <w:t xml:space="preserve">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3194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3574</w:t>
      </w:r>
    </w:p>
    <w:p>
      <w:pPr>
        <w:pStyle w:val="BookText"/>
        <w:rPr/>
      </w:pPr>
      <w:r>
        <w:rPr>
          <w:rFonts w:ascii="Amiri" w:hAnsi="Amiri" w:eastAsia="Amiri" w:cs="Amiri"/>
          <w:color w:val="111111"/>
          <w:sz w:val="28"/>
          <w:sz w:val="28"/>
          <w:szCs w:val="28"/>
          <w:rtl w:val="true"/>
          <w:lang w:bidi="ar-SA"/>
        </w:rPr>
        <w:t>مَثَل عابد نادان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عابدی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دانا نیست، همچون مَثَل کسی است که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سازد و روز ویران می کند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398</w:t>
      </w:r>
      <w:bookmarkStart w:id="1195" w:name="pg11929_104423"/>
    </w:p>
    <w:p>
      <w:pPr>
        <w:pStyle w:val="Heading5"/>
        <w:numPr>
          <w:ilvl w:val="4"/>
          <w:numId w:val="1"/>
        </w:numPr>
        <w:rPr/>
      </w:pPr>
      <w:bookmarkStart w:id="1196" w:name="__RefHeading___Toc14605266_73709187"/>
      <w:bookmarkStart w:id="1197" w:name="_Toc494"/>
      <w:bookmarkEnd w:id="1195"/>
      <w:bookmarkEnd w:id="1196"/>
      <w:r>
        <w:rPr/>
        <w:t>3575</w:t>
      </w:r>
      <w:r>
        <w:rPr>
          <w:rtl w:val="true"/>
        </w:rPr>
        <w:t xml:space="preserve"> - </w:t>
      </w:r>
      <w:r>
        <w:rPr>
          <w:rtl w:val="true"/>
        </w:rPr>
        <w:t>مَثَلُ الَّذی یَتَعَلَّمُ فی صِغَرِهِ</w:t>
      </w:r>
      <w:bookmarkEnd w:id="1197"/>
    </w:p>
    <w:p>
      <w:pPr>
        <w:pStyle w:val="Heading6"/>
        <w:numPr>
          <w:ilvl w:val="5"/>
          <w:numId w:val="1"/>
        </w:numPr>
        <w:rPr/>
      </w:pPr>
      <w:bookmarkStart w:id="1198" w:name="__RefHeading___Toc14605268_73709187"/>
      <w:bookmarkStart w:id="1199" w:name="_Toc495"/>
      <w:bookmarkEnd w:id="1198"/>
      <w:r>
        <w:rPr/>
        <w:t>3575</w:t>
      </w:r>
      <w:r>
        <w:rPr>
          <w:rtl w:val="true"/>
        </w:rPr>
        <w:t xml:space="preserve"> - </w:t>
      </w:r>
      <w:r>
        <w:rPr>
          <w:rtl w:val="true"/>
        </w:rPr>
        <w:t>مَثَل کسی که در خُرد سالی علم می آموزد</w:t>
      </w:r>
      <w:bookmarkEnd w:id="1199"/>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الّذی یَتَعلَّمُ فی صِغَرِهِ کالنَّقشِ فی الحَجَرِ ، و مَثَلُ الّذی یَتَعلَّمُ فی کِبَرِهِ کالّذی یَکتُبُ علَی الماءِ </w:t>
      </w:r>
      <w:r>
        <w:rPr>
          <w:rFonts w:eastAsia="Amiri" w:cs="Amiri" w:ascii="Amiri" w:hAnsi="Amiri"/>
          <w:color w:val="111111"/>
          <w:sz w:val="28"/>
          <w:szCs w:val="28"/>
          <w:rtl w:val="true"/>
          <w:lang w:bidi="ar-SA"/>
        </w:rPr>
        <w:t xml:space="preserve">. </w:t>
      </w:r>
      <w:r>
        <w:rPr>
          <w:rStyle w:val="FootnoteAnchor"/>
          <w:rtl w:val="true"/>
        </w:rPr>
        <w:footnoteReference w:id="1710"/>
      </w:r>
    </w:p>
    <w:p>
      <w:pPr>
        <w:pStyle w:val="BookText"/>
        <w:rPr/>
      </w:pPr>
      <w:r>
        <w:rPr>
          <w:rStyle w:val="FootnoteAnchor"/>
          <w:rtl w:val="true"/>
        </w:rPr>
        <w:footnoteReference w:id="171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3575</w:t>
      </w:r>
    </w:p>
    <w:p>
      <w:pPr>
        <w:pStyle w:val="BookText"/>
        <w:rPr/>
      </w:pPr>
      <w:r>
        <w:rPr>
          <w:rFonts w:ascii="Amiri" w:hAnsi="Amiri" w:eastAsia="Amiri" w:cs="Amiri"/>
          <w:color w:val="111111"/>
          <w:sz w:val="28"/>
          <w:sz w:val="28"/>
          <w:szCs w:val="28"/>
          <w:rtl w:val="true"/>
          <w:lang w:bidi="ar-SA"/>
        </w:rPr>
        <w:t>مَثَل کسی که در خُرد سالی علم می آموزد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آموختن علم در خردسالی، همچون نقشی است که روی سنگ کنده شود و حکایتِ کسی که در بزرگسالی علم می آموزد، همچون کسی است که روی آب بنویسد</w:t>
      </w:r>
      <w:r>
        <w:rPr>
          <w:rFonts w:eastAsia="IRNazanin" w:cs="IRNazanin"/>
          <w:color w:val="111111"/>
          <w:sz w:val="28"/>
          <w:szCs w:val="28"/>
          <w:rtl w:val="true"/>
          <w:lang w:bidi="fa-IR"/>
        </w:rPr>
        <w:t>.</w:t>
      </w:r>
    </w:p>
    <w:p>
      <w:pPr>
        <w:pStyle w:val="Heading5"/>
        <w:numPr>
          <w:ilvl w:val="4"/>
          <w:numId w:val="1"/>
        </w:numPr>
        <w:rPr/>
      </w:pPr>
      <w:bookmarkStart w:id="1200" w:name="__RefHeading___Toc14605270_73709187"/>
      <w:bookmarkStart w:id="1201" w:name="_Toc496"/>
      <w:bookmarkEnd w:id="1200"/>
      <w:r>
        <w:rPr/>
        <w:t>3576</w:t>
      </w:r>
      <w:r>
        <w:rPr>
          <w:rtl w:val="true"/>
        </w:rPr>
        <w:t xml:space="preserve"> - </w:t>
      </w:r>
      <w:r>
        <w:rPr>
          <w:rtl w:val="true"/>
        </w:rPr>
        <w:t>مَثَلُ الَّذی لا یُحَدِّثُ إلّا بِشَرٍّ</w:t>
      </w:r>
      <w:bookmarkEnd w:id="1201"/>
    </w:p>
    <w:p>
      <w:pPr>
        <w:pStyle w:val="Heading6"/>
        <w:numPr>
          <w:ilvl w:val="5"/>
          <w:numId w:val="1"/>
        </w:numPr>
        <w:rPr/>
      </w:pPr>
      <w:bookmarkStart w:id="1202" w:name="__RefHeading___Toc14605272_73709187"/>
      <w:bookmarkStart w:id="1203" w:name="_Toc497"/>
      <w:bookmarkEnd w:id="1202"/>
      <w:r>
        <w:rPr/>
        <w:t>3576</w:t>
      </w:r>
      <w:r>
        <w:rPr>
          <w:rtl w:val="true"/>
        </w:rPr>
        <w:t xml:space="preserve"> - </w:t>
      </w:r>
      <w:r>
        <w:rPr>
          <w:rtl w:val="true"/>
        </w:rPr>
        <w:t>مَثَل کسی که جز از بدی ها نمی گوید</w:t>
      </w:r>
      <w:bookmarkEnd w:id="120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الّذی یَجلِسُ یَسمَعُ الحِکمَةَ و لا یُحَدِّثُ عن صاحِبِهِ إلاّ بِشَرِّ ما یَسمَعُ ، کمَثَلِ رجُلٍ أتی راعِیا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راعی ، أجزِرْنی شاةً مِن غَنَمِکَ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فخُذْ باُذُنِ خَیرِها شاةً ، فذَهبَ فأخَذَ باُذُنِ کَلبِ الغَنَمِ </w:t>
      </w:r>
      <w:r>
        <w:rPr>
          <w:rFonts w:eastAsia="Amiri" w:cs="Amiri" w:ascii="Amiri" w:hAnsi="Amiri"/>
          <w:color w:val="111111"/>
          <w:sz w:val="28"/>
          <w:szCs w:val="28"/>
          <w:rtl w:val="true"/>
          <w:lang w:bidi="ar-SA"/>
        </w:rPr>
        <w:t xml:space="preserve">! </w:t>
      </w:r>
      <w:r>
        <w:rPr>
          <w:rStyle w:val="FootnoteAnchor"/>
          <w:rtl w:val="true"/>
        </w:rPr>
        <w:footnoteReference w:id="1712"/>
      </w:r>
    </w:p>
    <w:p>
      <w:pPr>
        <w:pStyle w:val="BookText"/>
        <w:rPr/>
      </w:pPr>
      <w:r>
        <w:rPr>
          <w:rFonts w:eastAsia="Times New Roman" w:cs="Times New Roman" w:ascii="Times New Roman" w:hAnsi="Times New Roman"/>
          <w:color w:val="111111"/>
          <w:sz w:val="28"/>
          <w:szCs w:val="28"/>
          <w:lang w:val="en-US" w:bidi="en-US"/>
        </w:rPr>
        <w:t>3576</w:t>
      </w:r>
    </w:p>
    <w:p>
      <w:pPr>
        <w:pStyle w:val="BookText"/>
        <w:rPr/>
      </w:pPr>
      <w:r>
        <w:rPr>
          <w:rFonts w:ascii="IRNazanin" w:hAnsi="IRNazanin" w:eastAsia="IRNazanin"/>
          <w:color w:val="111111"/>
          <w:sz w:val="28"/>
          <w:sz w:val="28"/>
          <w:szCs w:val="28"/>
          <w:rtl w:val="true"/>
          <w:lang w:bidi="fa-IR"/>
        </w:rPr>
        <w:t>مَثَل کسی که جز از بدی ها نمی گوید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کسی که پای صحبت حکیمی می نشیند اما از او جز بدترین چیزی را که شنیده است بازگو نمی کند، حکایت مردی است که نزد چوپانی می رود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گلّه خود گوسفندی برای کشتن به من ده و چوپان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برو و گوش بهترین گوسفند را بگیر، امّا او می رود و گوش سگ گله را می گیرد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399</w:t>
      </w:r>
      <w:bookmarkStart w:id="1204" w:name="pg11929_104424"/>
    </w:p>
    <w:p>
      <w:pPr>
        <w:pStyle w:val="Heading5"/>
        <w:numPr>
          <w:ilvl w:val="4"/>
          <w:numId w:val="1"/>
        </w:numPr>
        <w:rPr/>
      </w:pPr>
      <w:bookmarkStart w:id="1205" w:name="__RefHeading___Toc14605274_73709187"/>
      <w:bookmarkStart w:id="1206" w:name="_Toc498"/>
      <w:bookmarkEnd w:id="1204"/>
      <w:bookmarkEnd w:id="1205"/>
      <w:r>
        <w:rPr/>
        <w:t>3577</w:t>
      </w:r>
      <w:r>
        <w:rPr>
          <w:rtl w:val="true"/>
        </w:rPr>
        <w:t xml:space="preserve"> - </w:t>
      </w:r>
      <w:r>
        <w:rPr>
          <w:rtl w:val="true"/>
        </w:rPr>
        <w:t>مَثَلُ الحاجَةِ إلی مَن أصابَ المالَ حَدیثاً</w:t>
      </w:r>
      <w:bookmarkEnd w:id="1206"/>
    </w:p>
    <w:p>
      <w:pPr>
        <w:pStyle w:val="Heading6"/>
        <w:numPr>
          <w:ilvl w:val="5"/>
          <w:numId w:val="1"/>
        </w:numPr>
        <w:rPr/>
      </w:pPr>
      <w:bookmarkStart w:id="1207" w:name="__RefHeading___Toc14605276_73709187"/>
      <w:bookmarkStart w:id="1208" w:name="_Toc499"/>
      <w:bookmarkEnd w:id="1207"/>
      <w:r>
        <w:rPr/>
        <w:t>3577</w:t>
      </w:r>
      <w:r>
        <w:rPr>
          <w:rtl w:val="true"/>
        </w:rPr>
        <w:t xml:space="preserve"> - </w:t>
      </w:r>
      <w:r>
        <w:rPr>
          <w:rtl w:val="true"/>
        </w:rPr>
        <w:t>مَثَل محتاج شدن به نوکیسه</w:t>
      </w:r>
      <w:bookmarkEnd w:id="1208"/>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مَثَلُ الحاجَةِ إلی مَن أصابَ مالَهُ حَدیثا کمَثَلِ الدِّرهَمِ فی فَمِ الأفعی ؛ أنتَ إلَیهِ محوِجٌ ، و أنتَ مِنها علی خَطَرٍ </w:t>
      </w:r>
      <w:r>
        <w:rPr>
          <w:rFonts w:eastAsia="Amiri" w:cs="Amiri" w:ascii="Amiri" w:hAnsi="Amiri"/>
          <w:color w:val="111111"/>
          <w:sz w:val="28"/>
          <w:szCs w:val="28"/>
          <w:rtl w:val="true"/>
          <w:lang w:bidi="ar-SA"/>
        </w:rPr>
        <w:t xml:space="preserve">. </w:t>
      </w:r>
      <w:r>
        <w:rPr>
          <w:rStyle w:val="FootnoteAnchor"/>
          <w:rtl w:val="true"/>
        </w:rPr>
        <w:footnoteReference w:id="1713"/>
      </w:r>
    </w:p>
    <w:p>
      <w:pPr>
        <w:pStyle w:val="BookText"/>
        <w:rPr/>
      </w:pPr>
      <w:r>
        <w:rPr>
          <w:rStyle w:val="FootnoteAnchor"/>
          <w:rtl w:val="true"/>
        </w:rPr>
        <w:footnoteReference w:id="171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3577</w:t>
      </w:r>
    </w:p>
    <w:p>
      <w:pPr>
        <w:pStyle w:val="BookText"/>
        <w:rPr/>
      </w:pPr>
      <w:r>
        <w:rPr>
          <w:rFonts w:ascii="IRNazanin" w:hAnsi="IRNazanin" w:eastAsia="IRNazanin"/>
          <w:color w:val="111111"/>
          <w:sz w:val="28"/>
          <w:sz w:val="28"/>
          <w:szCs w:val="28"/>
          <w:rtl w:val="true"/>
          <w:lang w:bidi="fa-IR"/>
        </w:rPr>
        <w:t>مَثَل محتاج شدن به نو کیسه</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محتاج شدن به نو کیسه در حقیقت همچون حکایت درهم در دهان افعی است که تو به آن درهم نیاز داری اما جانت از افعی در خطر است</w:t>
      </w:r>
      <w:r>
        <w:rPr>
          <w:rFonts w:eastAsia="IRNazanin" w:cs="IRNazanin"/>
          <w:color w:val="111111"/>
          <w:sz w:val="28"/>
          <w:szCs w:val="28"/>
          <w:rtl w:val="true"/>
          <w:lang w:bidi="fa-IR"/>
        </w:rPr>
        <w:t>.</w:t>
      </w:r>
    </w:p>
    <w:p>
      <w:pPr>
        <w:pStyle w:val="Heading5"/>
        <w:numPr>
          <w:ilvl w:val="4"/>
          <w:numId w:val="1"/>
        </w:numPr>
        <w:rPr/>
      </w:pPr>
      <w:bookmarkStart w:id="1209" w:name="__RefHeading___Toc14605278_73709187"/>
      <w:bookmarkStart w:id="1210" w:name="_Toc500"/>
      <w:bookmarkEnd w:id="1209"/>
      <w:r>
        <w:rPr/>
        <w:t>3578</w:t>
      </w:r>
      <w:r>
        <w:rPr>
          <w:rtl w:val="true"/>
        </w:rPr>
        <w:t xml:space="preserve"> - </w:t>
      </w:r>
      <w:r>
        <w:rPr>
          <w:rtl w:val="true"/>
        </w:rPr>
        <w:t>مَثَلُ الَّذی یَعودُ فی عَطِیَّتِهِ</w:t>
      </w:r>
      <w:bookmarkEnd w:id="1210"/>
    </w:p>
    <w:p>
      <w:pPr>
        <w:pStyle w:val="Heading6"/>
        <w:numPr>
          <w:ilvl w:val="5"/>
          <w:numId w:val="1"/>
        </w:numPr>
        <w:rPr/>
      </w:pPr>
      <w:bookmarkStart w:id="1211" w:name="__RefHeading___Toc14605280_73709187"/>
      <w:bookmarkStart w:id="1212" w:name="_Toc501"/>
      <w:bookmarkEnd w:id="1211"/>
      <w:r>
        <w:rPr/>
        <w:t>3578</w:t>
      </w:r>
      <w:r>
        <w:rPr>
          <w:rtl w:val="true"/>
        </w:rPr>
        <w:t xml:space="preserve"> - </w:t>
      </w:r>
      <w:r>
        <w:rPr>
          <w:rtl w:val="true"/>
        </w:rPr>
        <w:t>مَثَل کسی که آنچه را بخشیده است پس بگیرد</w:t>
      </w:r>
      <w:bookmarkEnd w:id="121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مَثَلَ الّذی یَعودُ فی عَطِیَّتِهِ کمَثَلِ الکَلبِ ؛ أکَلَ حتّی إذا شَبِعَ قاءَ ، ثُمّ عادَ فی قَیئهِ فأکَلَهُ </w:t>
      </w:r>
      <w:r>
        <w:rPr>
          <w:rFonts w:eastAsia="Amiri" w:cs="Amiri" w:ascii="Amiri" w:hAnsi="Amiri"/>
          <w:color w:val="111111"/>
          <w:sz w:val="28"/>
          <w:szCs w:val="28"/>
          <w:rtl w:val="true"/>
          <w:lang w:bidi="ar-SA"/>
        </w:rPr>
        <w:t xml:space="preserve">! </w:t>
      </w:r>
      <w:r>
        <w:rPr>
          <w:rStyle w:val="FootnoteAnchor"/>
          <w:rtl w:val="true"/>
        </w:rPr>
        <w:footnoteReference w:id="171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لَنا مَثَلُ السُّوءِ ، العائدُ فی هِبَتِهِ کالکَلبِ یَعودُ فی قَیئهِ </w:t>
      </w:r>
      <w:r>
        <w:rPr>
          <w:rFonts w:eastAsia="Amiri" w:cs="Amiri" w:ascii="Amiri" w:hAnsi="Amiri"/>
          <w:color w:val="111111"/>
          <w:sz w:val="28"/>
          <w:szCs w:val="28"/>
          <w:rtl w:val="true"/>
          <w:lang w:bidi="ar-SA"/>
        </w:rPr>
        <w:t xml:space="preserve">. </w:t>
      </w:r>
      <w:r>
        <w:rPr>
          <w:rStyle w:val="FootnoteAnchor"/>
          <w:rtl w:val="true"/>
        </w:rPr>
        <w:footnoteReference w:id="1716"/>
      </w:r>
    </w:p>
    <w:p>
      <w:pPr>
        <w:pStyle w:val="BookText"/>
        <w:rPr/>
      </w:pPr>
      <w:r>
        <w:rPr>
          <w:rFonts w:eastAsia="Times New Roman" w:cs="Times New Roman" w:ascii="Times New Roman" w:hAnsi="Times New Roman"/>
          <w:color w:val="111111"/>
          <w:sz w:val="28"/>
          <w:szCs w:val="28"/>
          <w:lang w:val="en-US" w:bidi="en-US"/>
        </w:rPr>
        <w:t>3578</w:t>
      </w:r>
    </w:p>
    <w:p>
      <w:pPr>
        <w:pStyle w:val="BookText"/>
        <w:rPr/>
      </w:pPr>
      <w:r>
        <w:rPr>
          <w:rFonts w:ascii="IRNazanin" w:hAnsi="IRNazanin" w:eastAsia="IRNazanin"/>
          <w:color w:val="111111"/>
          <w:sz w:val="28"/>
          <w:sz w:val="28"/>
          <w:szCs w:val="28"/>
          <w:rtl w:val="true"/>
          <w:lang w:bidi="fa-IR"/>
        </w:rPr>
        <w:t>مَثَل کسی که آنچه را بخشیده است پس بگیرد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کسی که عطای خود را پس بگیرد، مثل سگی است که آن قدر بخورد تا سیر شود و استفراغ کند و سپس استفراغ خود را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مثال بد زدن، شایسته ما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بخشش خود را پس بگیرد، مانند سگی است که استفراغ خود را بخورد</w:t>
      </w:r>
      <w:r>
        <w:rPr>
          <w:rFonts w:eastAsia="IRNazanin" w:cs="IRNazanin"/>
          <w:color w:val="111111"/>
          <w:sz w:val="28"/>
          <w:szCs w:val="28"/>
          <w:rtl w:val="true"/>
          <w:lang w:bidi="fa-IR"/>
        </w:rPr>
        <w:t>.</w:t>
      </w:r>
    </w:p>
    <w:p>
      <w:pPr>
        <w:pStyle w:val="Heading5"/>
        <w:numPr>
          <w:ilvl w:val="4"/>
          <w:numId w:val="1"/>
        </w:numPr>
        <w:rPr/>
      </w:pPr>
      <w:bookmarkStart w:id="1213" w:name="__RefHeading___Toc14605282_73709187"/>
      <w:bookmarkStart w:id="1214" w:name="_Toc502"/>
      <w:bookmarkEnd w:id="1213"/>
      <w:r>
        <w:rPr/>
        <w:t>3579</w:t>
      </w:r>
      <w:r>
        <w:rPr>
          <w:rtl w:val="true"/>
        </w:rPr>
        <w:t xml:space="preserve"> - </w:t>
      </w:r>
      <w:r>
        <w:rPr>
          <w:rtl w:val="true"/>
        </w:rPr>
        <w:t>مَثَلُ الأمَلِ وَالأجَلِ</w:t>
      </w:r>
      <w:bookmarkEnd w:id="1214"/>
    </w:p>
    <w:p>
      <w:pPr>
        <w:pStyle w:val="Heading6"/>
        <w:numPr>
          <w:ilvl w:val="5"/>
          <w:numId w:val="1"/>
        </w:numPr>
        <w:rPr/>
      </w:pPr>
      <w:bookmarkStart w:id="1215" w:name="__RefHeading___Toc14605284_73709187"/>
      <w:bookmarkStart w:id="1216" w:name="_Toc503"/>
      <w:bookmarkEnd w:id="1215"/>
      <w:r>
        <w:rPr/>
        <w:t>3579</w:t>
      </w:r>
      <w:r>
        <w:rPr>
          <w:rtl w:val="true"/>
        </w:rPr>
        <w:t xml:space="preserve"> - </w:t>
      </w:r>
      <w:r>
        <w:rPr>
          <w:rtl w:val="true"/>
        </w:rPr>
        <w:t>مثل آرزو و مرگ</w:t>
      </w:r>
      <w:bookmarkEnd w:id="121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ابنُ آدمَ و هذا 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وَضَعَ یَدَهُ عِندَ قَفاهُ ثُمّ بَسطَها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ثَمَّ أملُهُ </w:t>
      </w:r>
      <w:r>
        <w:rPr>
          <w:rStyle w:val="FootnoteAnchor"/>
          <w:rtl w:val="true"/>
        </w:rPr>
        <w:footnoteReference w:id="1717"/>
      </w:r>
    </w:p>
    <w:p>
      <w:pPr>
        <w:pStyle w:val="BookText"/>
        <w:rPr/>
      </w:pPr>
      <w:r>
        <w:rPr>
          <w:rFonts w:ascii="IRNazanin" w:hAnsi="IRNazanin" w:eastAsia="IRNazanin"/>
          <w:color w:val="111111"/>
          <w:sz w:val="28"/>
          <w:sz w:val="28"/>
          <w:szCs w:val="28"/>
          <w:rtl w:val="true"/>
          <w:lang w:bidi="fa-IR"/>
        </w:rPr>
        <w:t xml:space="preserve">إنّ اللّه تعالی أباح الجدّ فی الدنیا و العمل و السعی لطلب الرزق و الربح ، و لکن التحذیر من طول الأمل الذی فیه الغفلة عن اللّه و ضیاع حقوق اللّه و التقصیر فی واجب اللّه فلا صلاة و لا صوم و لا صدقة و لا خیر یفعل أبدا ما ، و تعلّل النفس بکثرة الخیر و وفرته، و لا یوجد فی حلال هذا عمل صالح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المنهیّ عنه فقط ، و هذا الأمل الکاذب و السراب الخادع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فی هامش 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و ثَمَّ أملُهُ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3579</w:t>
      </w:r>
    </w:p>
    <w:p>
      <w:pPr>
        <w:pStyle w:val="BookText"/>
        <w:rPr/>
      </w:pPr>
      <w:r>
        <w:rPr>
          <w:rFonts w:ascii="IRNazanin" w:hAnsi="IRNazanin" w:eastAsia="IRNazanin"/>
          <w:color w:val="111111"/>
          <w:sz w:val="28"/>
          <w:sz w:val="28"/>
          <w:szCs w:val="28"/>
          <w:rtl w:val="true"/>
          <w:lang w:bidi="fa-IR"/>
        </w:rPr>
        <w:t>مثل آرزو و مرگ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آدمیزاد است و این اجل وی و حضرت دستش را پس گردن خود گذاشت سپس آن را کشید </w:t>
      </w:r>
      <w:r>
        <w:rPr>
          <w:rStyle w:val="FootnoteAnchor"/>
          <w:rtl w:val="true"/>
        </w:rPr>
        <w:footnoteReference w:id="1718"/>
      </w:r>
    </w:p>
    <w:p>
      <w:pPr>
        <w:pStyle w:val="BookText"/>
        <w:rPr/>
      </w:pPr>
      <w:r>
        <w:rPr>
          <w:rFonts w:ascii="IRNazanin" w:hAnsi="IRNazanin" w:eastAsia="IRNazanin"/>
          <w:color w:val="111111"/>
          <w:sz w:val="28"/>
          <w:sz w:val="28"/>
          <w:szCs w:val="28"/>
          <w:rtl w:val="true"/>
          <w:lang w:bidi="fa-IR"/>
        </w:rPr>
        <w:t>خداوند تلاش و کوشش و کار را برای کسب روزی و درآمد ، حلال کرده ولی از آرزوی دراز برحذر داشته است ؛ چرا که در آن، غفلت از خدا و پایمال کردن حقوق خدا و کوتاهی در تکالیف 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نمازی، نه روزه ای، نه زکاتی، نه کار خیری، هیچ کدام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با آرزو، نفس از انجام کار خیر زیاد، تعلل می ورزد و در چنین آرزویی، عمل صالحی برای خدا انجام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آرزویی ممنوع است و این آرزو، دروغ و همانند سراب فریبنده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جا آرزوی اوست و آن جا آرزوی اوست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400</w:t>
      </w:r>
    </w:p>
    <w:p>
      <w:pPr>
        <w:pStyle w:val="BookText"/>
        <w:rPr/>
      </w:pPr>
      <w:r>
        <w:rPr>
          <w:rFonts w:ascii="Amiri" w:hAnsi="Amiri" w:eastAsia="Amiri" w:cs="Amiri"/>
          <w:color w:val="111111"/>
          <w:sz w:val="28"/>
          <w:sz w:val="28"/>
          <w:szCs w:val="28"/>
          <w:rtl w:val="true"/>
          <w:lang w:bidi="ar-SA"/>
        </w:rPr>
        <w:t xml:space="preserve">سنن الترمذی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تَدرُونَ ما هذهِ و ما هذهِ؟ و رمی بِحَصاتَینِ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 رسولُهُ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هذاکَ الأمَلُ و هذاکَ الأجَلُ </w:t>
      </w:r>
      <w:r>
        <w:rPr>
          <w:rFonts w:eastAsia="Amiri" w:cs="Amiri" w:ascii="Amiri" w:hAnsi="Amiri"/>
          <w:color w:val="111111"/>
          <w:sz w:val="28"/>
          <w:szCs w:val="28"/>
          <w:rtl w:val="true"/>
          <w:lang w:bidi="ar-SA"/>
        </w:rPr>
        <w:t xml:space="preserve">. </w:t>
      </w:r>
      <w:r>
        <w:rPr>
          <w:rStyle w:val="FootnoteAnchor"/>
          <w:rtl w:val="true"/>
        </w:rPr>
        <w:footnoteReference w:id="1719"/>
      </w:r>
    </w:p>
    <w:p>
      <w:pPr>
        <w:pStyle w:val="BookText"/>
        <w:rPr/>
      </w:pPr>
      <w:r>
        <w:rPr>
          <w:rFonts w:ascii="Amiri" w:hAnsi="Amiri" w:eastAsia="Amiri" w:cs="Amiri"/>
          <w:color w:val="111111"/>
          <w:sz w:val="28"/>
          <w:sz w:val="28"/>
          <w:szCs w:val="28"/>
          <w:rtl w:val="true"/>
          <w:lang w:bidi="ar-SA"/>
        </w:rPr>
        <w:t xml:space="preserve">شرح صحیح الترمذیّ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 لنا رسولُ اللّهِ صلی الله علیه و آله خَطّا مُرَبَّعا و خَطّا وسَطَ الخَطِّ المُربّعِ و خَطَّ خُطوطا إلی جانبِ الخطِّ الّذی فی وسَطِ المُربَّعِ و خطّا خارجَ الخَطِّ المربّعِ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تَدرونَ ما هذا؟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 رسولُهُ أعلَمُ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الخَطُّ الأوسَطُ الإنسانُ و الخُطوطُ الّتی إلی جانِبِهِ الأعراضُ ، و الأعراضُ تَنهَشُهُ مِن کلِّ مکانٍ ؛ إن أخطَأهُ هذا أصابَهُ هذا ، و الخطُّ المُربَّعُ الأجلُ المُحیطُ بهِ، و الخَطُّ الخارِجُ البَعیدُ الأملُ، و هذهِ صُورَتُهُ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الأمل الإنسان</w:t>
      </w:r>
    </w:p>
    <w:p>
      <w:pPr>
        <w:pStyle w:val="BookText"/>
        <w:rPr/>
      </w:pPr>
      <w:r>
        <w:rPr>
          <w:rFonts w:ascii="Amiri" w:hAnsi="Amiri" w:eastAsia="Amiri" w:cs="Amiri"/>
          <w:color w:val="111111"/>
          <w:sz w:val="28"/>
          <w:sz w:val="28"/>
          <w:szCs w:val="28"/>
          <w:rtl w:val="true"/>
          <w:lang w:bidi="ar-SA"/>
        </w:rPr>
        <w:t xml:space="preserve">و قد رُوِیَ عن أبی سعیدِ الخُدریِّ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غَرَسَ صلی الله علیه و آله عُودا بَینَ یَدَیهِ و آخَرَ إلی جانِبِهِ و آخَرَ بَعدَهُ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تَدرونَ ما هذا؟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 رسولُهُ أعلَم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الإنسانُ و هذا الأملُ ، فتَعاطی الأملَ فیَختَلِجُهُ الأجلُ دُونَ الأملِ، و هذهِ صُورَتُهُ </w:t>
      </w:r>
      <w:r>
        <w:rPr>
          <w:rFonts w:eastAsia="Amiri" w:cs="Amiri" w:ascii="Amiri" w:hAnsi="Amiri"/>
          <w:color w:val="111111"/>
          <w:sz w:val="28"/>
          <w:szCs w:val="28"/>
          <w:rtl w:val="true"/>
          <w:lang w:bidi="ar-SA"/>
        </w:rPr>
        <w:t xml:space="preserve">: </w:t>
      </w:r>
      <w:r>
        <w:rPr>
          <w:rStyle w:val="FootnoteAnchor"/>
          <w:rtl w:val="true"/>
        </w:rPr>
        <w:footnoteReference w:id="1720"/>
      </w:r>
    </w:p>
    <w:p>
      <w:pPr>
        <w:pStyle w:val="BookText"/>
        <w:rPr/>
      </w:pPr>
      <w:r>
        <w:rPr>
          <w:rFonts w:ascii="Amiri" w:hAnsi="Amiri" w:eastAsia="Amiri" w:cs="Amiri"/>
          <w:color w:val="111111"/>
          <w:sz w:val="28"/>
          <w:sz w:val="28"/>
          <w:szCs w:val="28"/>
          <w:rtl w:val="true"/>
          <w:lang w:bidi="ar-SA"/>
        </w:rPr>
        <w:t>الإنسان الأجَل الأمَل</w:t>
      </w:r>
    </w:p>
    <w:p>
      <w:pPr>
        <w:pStyle w:val="BookText"/>
        <w:rPr/>
      </w:pPr>
      <w:r>
        <w:rPr>
          <w:rFonts w:ascii="IRNazanin" w:hAnsi="IRNazanin" w:eastAsia="IRNazanin"/>
          <w:color w:val="111111"/>
          <w:sz w:val="28"/>
          <w:sz w:val="28"/>
          <w:szCs w:val="28"/>
          <w:rtl w:val="true"/>
          <w:lang w:bidi="fa-IR"/>
        </w:rPr>
        <w:t xml:space="preserve">سنن 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با انداختن دو دانه ریگ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این چیست و آن چیست؟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بهتر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آرزوست و آن یکی اجل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صحیح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برای ما مربّعی کشید و در وسط آن خطی رسم کرد و در اطراف این خط خطوطی کشید و در خارج از مربع نیز خطی رسم کرد و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این چیست؟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بهتر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است و خطوطی که اطرافش هستند بلاها و بیماری هایند که از هر 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نیش می زنند و اگر نیش این یکی به خطا رفت، آن یکی به هدف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مربع نیز اجل اوست که از هر سو احاطه اش کرده و خط بیرون و دور از مربع، آرزوست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 انسان</w:t>
      </w:r>
    </w:p>
    <w:p>
      <w:pPr>
        <w:pStyle w:val="BookText"/>
        <w:rPr/>
      </w:pPr>
      <w:r>
        <w:rPr>
          <w:rFonts w:ascii="IRNazanin" w:hAnsi="IRNazanin" w:eastAsia="IRNazanin"/>
          <w:color w:val="111111"/>
          <w:sz w:val="28"/>
          <w:sz w:val="28"/>
          <w:szCs w:val="28"/>
          <w:rtl w:val="true"/>
          <w:lang w:bidi="fa-IR"/>
        </w:rPr>
        <w:t>از ابو سعید خدری هم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برابر خود چوبی به زمین فرو برد و کنار آن چوب دیگری و بعد از آن نیز چوبی در زمین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این چیست؟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بهتر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است و این 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طرف آرزو می رود، اما اجل میان او و آرزو حائل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آن این است</w:t>
      </w:r>
    </w:p>
    <w:p>
      <w:pPr>
        <w:pStyle w:val="BookText"/>
        <w:rPr/>
      </w:pPr>
      <w:r>
        <w:rPr>
          <w:rFonts w:ascii="IRNazanin" w:hAnsi="IRNazanin" w:eastAsia="IRNazanin"/>
          <w:color w:val="111111"/>
          <w:sz w:val="28"/>
          <w:sz w:val="28"/>
          <w:szCs w:val="28"/>
          <w:rtl w:val="true"/>
          <w:lang w:bidi="fa-IR"/>
        </w:rPr>
        <w:t>انسان عمر آرزو</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 xml:space="preserve">الترغیب و الترهیب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 رسولُ اللّهِ صلی الله علیه و آله خَطّا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الإنسانُ ، و خَطَّ إلی جَنبِهِ خَطّا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أجَلُهُ ، و خَطَّ آخَرَ بَعیدا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الأملُ، فَبینَما هُو کذلکَ إذ جاءهُ الأقرَبُ </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2"/>
      </w:r>
    </w:p>
    <w:p>
      <w:pPr>
        <w:pStyle w:val="BookText"/>
        <w:rPr/>
      </w:pPr>
      <w:r>
        <w:rPr>
          <w:rFonts w:ascii="IRNazanin" w:hAnsi="IRNazanin" w:eastAsia="IRNazanin"/>
          <w:color w:val="111111"/>
          <w:sz w:val="28"/>
          <w:sz w:val="28"/>
          <w:szCs w:val="28"/>
          <w:rtl w:val="true"/>
          <w:lang w:bidi="fa-IR"/>
        </w:rPr>
        <w:t xml:space="preserve">الترغیب و الترهیب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خطی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 خط دیگری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اجل اوست و دورتر از آن خط دیگری رسم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آرزوست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گیر و دار خط نزدیکِ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سراغش می آید</w:t>
      </w:r>
      <w:r>
        <w:rPr>
          <w:rFonts w:eastAsia="IRNazanin" w:cs="IRNazanin"/>
          <w:color w:val="111111"/>
          <w:sz w:val="28"/>
          <w:szCs w:val="28"/>
          <w:rtl w:val="true"/>
          <w:lang w:bidi="fa-IR"/>
        </w:rPr>
        <w:t xml:space="preserve">. </w:t>
      </w:r>
      <w:r>
        <w:rPr>
          <w:rStyle w:val="FootnoteAnchor"/>
          <w:rtl w:val="true"/>
        </w:rPr>
        <w:footnoteReference w:id="1723"/>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402</w:t>
      </w:r>
      <w:bookmarkStart w:id="1217" w:name="pg11929_104427"/>
    </w:p>
    <w:p>
      <w:pPr>
        <w:pStyle w:val="Heading5"/>
        <w:numPr>
          <w:ilvl w:val="4"/>
          <w:numId w:val="1"/>
        </w:numPr>
        <w:rPr/>
      </w:pPr>
      <w:bookmarkStart w:id="1218" w:name="__RefHeading___Toc14605286_73709187"/>
      <w:bookmarkStart w:id="1219" w:name="_Toc504"/>
      <w:bookmarkEnd w:id="1217"/>
      <w:bookmarkEnd w:id="1218"/>
      <w:r>
        <w:rPr/>
        <w:t>3580</w:t>
      </w:r>
      <w:r>
        <w:rPr>
          <w:rtl w:val="true"/>
        </w:rPr>
        <w:t xml:space="preserve"> - </w:t>
      </w:r>
      <w:r>
        <w:rPr>
          <w:rtl w:val="true"/>
        </w:rPr>
        <w:t>مَثَلُ النَّفسِ</w:t>
      </w:r>
      <w:bookmarkEnd w:id="1219"/>
    </w:p>
    <w:p>
      <w:pPr>
        <w:pStyle w:val="Heading6"/>
        <w:numPr>
          <w:ilvl w:val="5"/>
          <w:numId w:val="1"/>
        </w:numPr>
        <w:rPr/>
      </w:pPr>
      <w:bookmarkStart w:id="1220" w:name="__RefHeading___Toc14605288_73709187"/>
      <w:bookmarkStart w:id="1221" w:name="_Toc505"/>
      <w:bookmarkEnd w:id="1220"/>
      <w:r>
        <w:rPr/>
        <w:t>3580</w:t>
      </w:r>
      <w:r>
        <w:rPr>
          <w:rtl w:val="true"/>
        </w:rPr>
        <w:t xml:space="preserve"> - </w:t>
      </w:r>
      <w:r>
        <w:rPr>
          <w:rtl w:val="true"/>
        </w:rPr>
        <w:t>مَثَل نفْس</w:t>
      </w:r>
      <w:bookmarkEnd w:id="1221"/>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حدیثِ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أحمدُ، لا تَتَزَیّنْ بِلِینِ اللِّباسِ و طِیبِ الطَّعامِ و لِینِ الوِطاءِ ؛ فإنّ النَّفسَ مَأوی کُلِّ شَرٍّ، و هیَ رَفیقُ کُلِّ سُوءٍ، تَجُرُّها إلی طاعَةِ اللّهِ و تَجُرُّکَ إلی مَعصیَتِهِ ، و تُخالِفُکَ فی طاعَتِهِ و تُطیعُکَ فیما تَکرَهُ ، و تَطغی إذا شَبِعَت و تَشْکو إذا جاعَت ، و تَغضَبُ إذا افْتَقَرَت و تَتَکبَّرُ إذا استَغنَت ، و تَنْسی إذا کَبِرَت و تَغفَلُ إذا أمِنَت ، و هِی قَرینَةُ الشَّیطانِ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 النَّفْسِ کمَثَلِ النَّعَامَةِ ؛ تأکُلُ الکَثیرَ و إذا حُمِلَ علَیها لا تَطیرُ ، و مَثَلِ الدِّفلی </w:t>
      </w:r>
      <w:r>
        <w:rPr>
          <w:rStyle w:val="FootnoteAnchor"/>
          <w:rtl w:val="true"/>
        </w:rPr>
        <w:footnoteReference w:id="1724"/>
      </w:r>
      <w:r>
        <w:rPr>
          <w:rFonts w:ascii="Amiri" w:hAnsi="Amiri" w:eastAsia="Amiri" w:cs="Amiri"/>
          <w:color w:val="111111"/>
          <w:sz w:val="28"/>
          <w:sz w:val="28"/>
          <w:szCs w:val="28"/>
          <w:rtl w:val="true"/>
          <w:lang w:bidi="ar-SA"/>
        </w:rPr>
        <w:t xml:space="preserve">؛ لَونُهُ حَسَنٌ و طَعمُهُ مُرٌّ </w:t>
      </w:r>
      <w:r>
        <w:rPr>
          <w:rFonts w:eastAsia="Amiri" w:cs="Amiri" w:ascii="Amiri" w:hAnsi="Amiri"/>
          <w:color w:val="111111"/>
          <w:sz w:val="28"/>
          <w:szCs w:val="28"/>
          <w:rtl w:val="true"/>
          <w:lang w:bidi="ar-SA"/>
        </w:rPr>
        <w:t xml:space="preserve">. </w:t>
      </w:r>
      <w:r>
        <w:rPr>
          <w:rStyle w:val="FootnoteAnchor"/>
          <w:rtl w:val="true"/>
        </w:rPr>
        <w:footnoteReference w:id="1725"/>
      </w:r>
    </w:p>
    <w:p>
      <w:pPr>
        <w:pStyle w:val="BookText"/>
        <w:rPr/>
      </w:pPr>
      <w:r>
        <w:rPr>
          <w:rFonts w:eastAsia="Times New Roman" w:cs="Times New Roman" w:ascii="Times New Roman" w:hAnsi="Times New Roman"/>
          <w:color w:val="111111"/>
          <w:sz w:val="28"/>
          <w:szCs w:val="28"/>
          <w:lang w:val="en-US" w:bidi="en-US"/>
        </w:rPr>
        <w:t>3580</w:t>
      </w:r>
    </w:p>
    <w:p>
      <w:pPr>
        <w:pStyle w:val="BookText"/>
        <w:rPr/>
      </w:pPr>
      <w:r>
        <w:rPr>
          <w:rFonts w:ascii="Amiri" w:hAnsi="Amiri" w:eastAsia="Amiri" w:cs="Amiri"/>
          <w:color w:val="111111"/>
          <w:sz w:val="28"/>
          <w:sz w:val="28"/>
          <w:szCs w:val="28"/>
          <w:rtl w:val="true"/>
          <w:lang w:bidi="ar-SA"/>
        </w:rPr>
        <w:t>مَثَل نفْس</w:t>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معراج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پوشیدن لباس نرم و خوراک های خوش مزه رنگارنگ و بستر نرم، خود را میارای؛ زیرا نفسْ پناهگاه هر شرّ، و رفیق هر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را به سوی طاعت خدا می کشانی و او تو را به نافرمانی او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طاعت خدا با تو مخالفت می کند و در آنچه ناخوش داری از تو اطاعت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سیر شود، سرکشی می کند و چون گرسنه شود، زبان به شکایت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نیازمند شود، خشم می گیرد و چون بی نیاز شود، گردن فرازی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بزرگ شود، فراموش می کند و چون احساس امنیت کند، غافل می گردد؛ نفْس همدم شیطان است و حکایت نفْس حکایت شترمرغ است که زیاد می خورد اما بار نمی کشد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حکایتش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گُلِ خرزهره است که رنگش زیبا و طعمش تلخ 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403</w:t>
      </w:r>
      <w:bookmarkStart w:id="1222" w:name="pg11929_104428"/>
    </w:p>
    <w:p>
      <w:pPr>
        <w:pStyle w:val="Heading5"/>
        <w:numPr>
          <w:ilvl w:val="4"/>
          <w:numId w:val="1"/>
        </w:numPr>
        <w:rPr/>
      </w:pPr>
      <w:bookmarkStart w:id="1223" w:name="__RefHeading___Toc14605290_73709187"/>
      <w:bookmarkStart w:id="1224" w:name="_Toc506"/>
      <w:bookmarkEnd w:id="1222"/>
      <w:bookmarkEnd w:id="1223"/>
      <w:r>
        <w:rPr/>
        <w:t>3581</w:t>
      </w:r>
      <w:r>
        <w:rPr>
          <w:rtl w:val="true"/>
        </w:rPr>
        <w:t xml:space="preserve"> - </w:t>
      </w:r>
      <w:r>
        <w:rPr>
          <w:rtl w:val="true"/>
        </w:rPr>
        <w:t>مَثَلُ الدُّنیا</w:t>
      </w:r>
      <w:bookmarkEnd w:id="1224"/>
    </w:p>
    <w:p>
      <w:pPr>
        <w:pStyle w:val="Heading6"/>
        <w:numPr>
          <w:ilvl w:val="5"/>
          <w:numId w:val="1"/>
        </w:numPr>
        <w:rPr/>
      </w:pPr>
      <w:bookmarkStart w:id="1225" w:name="__RefHeading___Toc14605292_73709187"/>
      <w:bookmarkStart w:id="1226" w:name="_Toc507"/>
      <w:bookmarkEnd w:id="1225"/>
      <w:r>
        <w:rPr/>
        <w:t>3581</w:t>
      </w:r>
      <w:r>
        <w:rPr>
          <w:rtl w:val="true"/>
        </w:rPr>
        <w:t xml:space="preserve"> - </w:t>
      </w:r>
      <w:r>
        <w:rPr>
          <w:rtl w:val="true"/>
        </w:rPr>
        <w:t>مَثَل دنیا</w:t>
      </w:r>
      <w:bookmarkEnd w:id="122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مَطعـمَ ابنِ آدمَ جُعِلَ مَثَلاً للدُّنیا و إن قَزّحَـهُ و مَلّحَـهُ ، فانظُـرْ إلـی ما یَصیرُ </w:t>
      </w:r>
      <w:r>
        <w:rPr>
          <w:rFonts w:eastAsia="Amiri" w:cs="Amiri" w:ascii="Amiri" w:hAnsi="Amiri"/>
          <w:color w:val="111111"/>
          <w:sz w:val="28"/>
          <w:szCs w:val="28"/>
          <w:rtl w:val="true"/>
          <w:lang w:bidi="ar-SA"/>
        </w:rPr>
        <w:t xml:space="preserve">. </w:t>
      </w:r>
      <w:r>
        <w:rPr>
          <w:rStyle w:val="FootnoteAnchor"/>
          <w:rtl w:val="true"/>
        </w:rPr>
        <w:footnoteReference w:id="1726"/>
      </w:r>
    </w:p>
    <w:p>
      <w:pPr>
        <w:pStyle w:val="BookText"/>
        <w:rPr/>
      </w:pPr>
      <w:r>
        <w:rPr>
          <w:rFonts w:ascii="Amiri" w:hAnsi="Amiri" w:eastAsia="Amiri" w:cs="Amiri"/>
          <w:color w:val="111111"/>
          <w:sz w:val="28"/>
          <w:sz w:val="28"/>
          <w:szCs w:val="28"/>
          <w:rtl w:val="true"/>
          <w:lang w:bidi="ar-SA"/>
        </w:rPr>
        <w:t xml:space="preserve">الترغیب و الترهیب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قومٌ إلی رسولِ اللّه صلی الله علیه و آله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لَکُم طَعامٌ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فلَکُم شَرابٌ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تُبَرِّدونَهُ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مَعادَهُما کمَعادِ الدُّنیا ، یَقومُ أحَدُکُم إلی خَلفِ بَیتِهِ فیُمسِکُ أنفَهُ مِن نَتنِهِ </w:t>
      </w:r>
      <w:r>
        <w:rPr>
          <w:rFonts w:eastAsia="Amiri" w:cs="Amiri" w:ascii="Amiri" w:hAnsi="Amiri"/>
          <w:color w:val="111111"/>
          <w:sz w:val="28"/>
          <w:szCs w:val="28"/>
          <w:rtl w:val="true"/>
          <w:lang w:bidi="ar-SA"/>
        </w:rPr>
        <w:t xml:space="preserve">. </w:t>
      </w:r>
      <w:r>
        <w:rPr>
          <w:rStyle w:val="FootnoteAnchor"/>
          <w:rtl w:val="true"/>
        </w:rPr>
        <w:footnoteReference w:id="1727"/>
      </w:r>
    </w:p>
    <w:p>
      <w:pPr>
        <w:pStyle w:val="BookText"/>
        <w:rPr/>
      </w:pPr>
      <w:r>
        <w:rPr>
          <w:rFonts w:ascii="Amiri" w:hAnsi="Amiri" w:eastAsia="Amiri" w:cs="Amiri"/>
          <w:color w:val="111111"/>
          <w:sz w:val="28"/>
          <w:sz w:val="28"/>
          <w:szCs w:val="28"/>
          <w:rtl w:val="true"/>
          <w:lang w:bidi="ar-SA"/>
        </w:rPr>
        <w:t xml:space="preserve">الترغیب و الترهیب عن الضَحّاک بنِ سفیان أنّ رسولَ اللّهِ صلی الله علیه و آله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ضَحّاکُ، ما طَعامُکَ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اللّحمُ و 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یَصیرُ إلی ما 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ما قَد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تعالی ضَرَبَ ما یَخرُجُ مِن ابنِ آدمَ مَثَلاً للدُّنیا </w:t>
      </w:r>
      <w:r>
        <w:rPr>
          <w:rFonts w:eastAsia="Amiri" w:cs="Amiri" w:ascii="Amiri" w:hAnsi="Amiri"/>
          <w:color w:val="111111"/>
          <w:sz w:val="28"/>
          <w:szCs w:val="28"/>
          <w:rtl w:val="true"/>
          <w:lang w:bidi="ar-SA"/>
        </w:rPr>
        <w:t xml:space="preserve">. </w:t>
      </w:r>
      <w:r>
        <w:rPr>
          <w:rStyle w:val="FootnoteAnchor"/>
          <w:rtl w:val="true"/>
        </w:rPr>
        <w:footnoteReference w:id="1728"/>
      </w:r>
    </w:p>
    <w:p>
      <w:pPr>
        <w:pStyle w:val="BookText"/>
        <w:rPr/>
      </w:pPr>
      <w:r>
        <w:rPr>
          <w:rStyle w:val="FootnoteAnchor"/>
          <w:rtl w:val="true"/>
        </w:rPr>
        <w:footnoteReference w:id="172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3581</w:t>
      </w:r>
    </w:p>
    <w:p>
      <w:pPr>
        <w:pStyle w:val="BookText"/>
        <w:rPr/>
      </w:pPr>
      <w:r>
        <w:rPr>
          <w:rFonts w:ascii="Amiri" w:hAnsi="Amiri" w:eastAsia="Amiri" w:cs="Amiri"/>
          <w:color w:val="111111"/>
          <w:sz w:val="28"/>
          <w:sz w:val="28"/>
          <w:szCs w:val="28"/>
          <w:rtl w:val="true"/>
          <w:lang w:bidi="ar-SA"/>
        </w:rPr>
        <w:t>مَثَل دنیا</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خوراک فرزند آدم، مَثَلی برای دنیا قرار داده شده است؛ هرچند آن را پر ادویه و خوش مزه بسازد، اما بنگر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تبدیل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الترغیب و الترهیب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ای خدمت پیامبر خدا صلی الله علیه و آله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همراه دارید؟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نوشیدنی دارید؟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خنک می کنید؟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این خوراک و نوشیدنی، مانند سرانجامِ دنیاست که فردی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قضای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خانه اش می رود و از بوی گند آن، بینیِ خود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الترغیب و الترهیب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به ضحّاک بن سفیان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خوراکت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و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خوردی تبدیل به چه می شوند؟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که خود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آنچه را از انسان دفع می شود، مَثَلی برای دنیا زده 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404</w:t>
      </w:r>
      <w:bookmarkStart w:id="1227" w:name="pg11929_104429"/>
    </w:p>
    <w:p>
      <w:pPr>
        <w:pStyle w:val="Heading5"/>
        <w:numPr>
          <w:ilvl w:val="4"/>
          <w:numId w:val="1"/>
        </w:numPr>
        <w:rPr/>
      </w:pPr>
      <w:bookmarkStart w:id="1228" w:name="__RefHeading___Toc14605294_73709187"/>
      <w:bookmarkStart w:id="1229" w:name="_Toc508"/>
      <w:bookmarkEnd w:id="1227"/>
      <w:bookmarkEnd w:id="1228"/>
      <w:r>
        <w:rPr/>
        <w:t>3582</w:t>
      </w:r>
      <w:r>
        <w:rPr>
          <w:rtl w:val="true"/>
        </w:rPr>
        <w:t xml:space="preserve"> - </w:t>
      </w:r>
      <w:r>
        <w:rPr>
          <w:rtl w:val="true"/>
        </w:rPr>
        <w:t>مَثَلُ الحَریصِ عَلَی الدُّنیا</w:t>
      </w:r>
      <w:bookmarkEnd w:id="1229"/>
    </w:p>
    <w:p>
      <w:pPr>
        <w:pStyle w:val="Heading6"/>
        <w:numPr>
          <w:ilvl w:val="5"/>
          <w:numId w:val="1"/>
        </w:numPr>
        <w:rPr/>
      </w:pPr>
      <w:bookmarkStart w:id="1230" w:name="__RefHeading___Toc14605296_73709187"/>
      <w:bookmarkStart w:id="1231" w:name="_Toc509"/>
      <w:bookmarkEnd w:id="1230"/>
      <w:r>
        <w:rPr/>
        <w:t>3582</w:t>
      </w:r>
      <w:r>
        <w:rPr>
          <w:rtl w:val="true"/>
        </w:rPr>
        <w:t xml:space="preserve"> - </w:t>
      </w:r>
      <w:r>
        <w:rPr>
          <w:rtl w:val="true"/>
        </w:rPr>
        <w:t>مَثَل آزمندِ دنیا</w:t>
      </w:r>
      <w:bookmarkEnd w:id="1231"/>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الحَریصِ علَی الدُّنیا مَثَلُ دُودَةِ القَزِّ ؛ کُلَّما ازدادَت مِن القَزِّ علی نَفسِها لَفّا کانَ أبعَدَ لَها مِن الخُروجِ حتّی تَموتَ غَمّا </w:t>
      </w:r>
      <w:r>
        <w:rPr>
          <w:rFonts w:eastAsia="Amiri" w:cs="Amiri" w:ascii="Amiri" w:hAnsi="Amiri"/>
          <w:color w:val="111111"/>
          <w:sz w:val="28"/>
          <w:szCs w:val="28"/>
          <w:rtl w:val="true"/>
          <w:lang w:bidi="ar-SA"/>
        </w:rPr>
        <w:t xml:space="preserve">. </w:t>
      </w:r>
      <w:r>
        <w:rPr>
          <w:rStyle w:val="FootnoteAnchor"/>
          <w:rtl w:val="true"/>
        </w:rPr>
        <w:footnoteReference w:id="1730"/>
      </w:r>
    </w:p>
    <w:p>
      <w:pPr>
        <w:pStyle w:val="BookText"/>
        <w:rPr/>
      </w:pPr>
      <w:r>
        <w:rPr>
          <w:rStyle w:val="FootnoteAnchor"/>
          <w:rtl w:val="true"/>
        </w:rPr>
        <w:footnoteReference w:id="173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3582</w:t>
      </w:r>
    </w:p>
    <w:p>
      <w:pPr>
        <w:pStyle w:val="BookText"/>
        <w:rPr/>
      </w:pPr>
      <w:r>
        <w:rPr>
          <w:rFonts w:ascii="Amiri" w:hAnsi="Amiri" w:eastAsia="Amiri" w:cs="Amiri"/>
          <w:color w:val="111111"/>
          <w:sz w:val="28"/>
          <w:sz w:val="28"/>
          <w:szCs w:val="28"/>
          <w:rtl w:val="true"/>
          <w:lang w:bidi="ar-SA"/>
        </w:rPr>
        <w:t>مَثَل آزمندِ دنیا</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آزمندِ دنیا، مَثَل کرم ابریشم است که هر چه بیشتر دور خود می تند، راه خروج او بسته تر می شود تا آن که دق مرگ می شود</w:t>
      </w:r>
      <w:r>
        <w:rPr>
          <w:rFonts w:eastAsia="IRNazanin" w:cs="IRNazanin"/>
          <w:color w:val="111111"/>
          <w:sz w:val="28"/>
          <w:szCs w:val="28"/>
          <w:rtl w:val="true"/>
          <w:lang w:bidi="fa-IR"/>
        </w:rPr>
        <w:t>.</w:t>
      </w:r>
    </w:p>
    <w:p>
      <w:pPr>
        <w:pStyle w:val="Heading5"/>
        <w:numPr>
          <w:ilvl w:val="4"/>
          <w:numId w:val="1"/>
        </w:numPr>
        <w:rPr/>
      </w:pPr>
      <w:bookmarkStart w:id="1232" w:name="__RefHeading___Toc14605298_73709187"/>
      <w:bookmarkStart w:id="1233" w:name="_Toc510"/>
      <w:bookmarkEnd w:id="1232"/>
      <w:r>
        <w:rPr/>
        <w:t>3583</w:t>
      </w:r>
      <w:r>
        <w:rPr>
          <w:rtl w:val="true"/>
        </w:rPr>
        <w:t xml:space="preserve"> - </w:t>
      </w:r>
      <w:r>
        <w:rPr>
          <w:rtl w:val="true"/>
        </w:rPr>
        <w:t>مَثَلُ حَبطِ الحَسَناتِ</w:t>
      </w:r>
      <w:bookmarkEnd w:id="1233"/>
    </w:p>
    <w:p>
      <w:pPr>
        <w:pStyle w:val="Heading6"/>
        <w:numPr>
          <w:ilvl w:val="5"/>
          <w:numId w:val="1"/>
        </w:numPr>
        <w:rPr/>
      </w:pPr>
      <w:bookmarkStart w:id="1234" w:name="__RefHeading___Toc14605300_73709187"/>
      <w:bookmarkStart w:id="1235" w:name="_Toc511"/>
      <w:bookmarkEnd w:id="1234"/>
      <w:r>
        <w:rPr/>
        <w:t>3583</w:t>
      </w:r>
      <w:r>
        <w:rPr>
          <w:rtl w:val="true"/>
        </w:rPr>
        <w:t xml:space="preserve"> - </w:t>
      </w:r>
      <w:r>
        <w:rPr>
          <w:rtl w:val="true"/>
        </w:rPr>
        <w:t>مَثَل بر باد رفتن کارهای نیک</w:t>
      </w:r>
      <w:bookmarkEnd w:id="123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المَظالِمَ ما استَطَعتُم ؛ فإنّ الرّجُلَ یَجیءُ یَومَ القِیامَةِ بحَسَناتٍ یَری أنّها ستُنْجیهِ ، فما یَزالُ عِندَ ذلکَ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لِفلانٍ قِبَلَکَ مَظلِمَةً ،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اُمحوا مِن حَسَناتِهِ، فما تَبقی لَهُ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ذلکَ کمَثَلِ سَفْرٍ نَزَلوا بفَلاةٍ مِن الأرضِ لَیسَ مَعَهُم حَطَبٌ، فَتفَرَّقَ القَومُ فاحتَطَبوا للنّارِ و أنضَجوا ما أرادُوا ، فکذلکَ الذُّنوبُ </w:t>
      </w:r>
      <w:r>
        <w:rPr>
          <w:rFonts w:eastAsia="Amiri" w:cs="Amiri" w:ascii="Amiri" w:hAnsi="Amiri"/>
          <w:color w:val="111111"/>
          <w:sz w:val="28"/>
          <w:szCs w:val="28"/>
          <w:rtl w:val="true"/>
          <w:lang w:bidi="ar-SA"/>
        </w:rPr>
        <w:t xml:space="preserve">. </w:t>
      </w:r>
      <w:r>
        <w:rPr>
          <w:rStyle w:val="FootnoteAnchor"/>
          <w:rtl w:val="true"/>
        </w:rPr>
        <w:footnoteReference w:id="1732"/>
      </w:r>
    </w:p>
    <w:p>
      <w:pPr>
        <w:pStyle w:val="BookText"/>
        <w:rPr/>
      </w:pPr>
      <w:r>
        <w:rPr>
          <w:rStyle w:val="FootnoteAnchor"/>
          <w:rtl w:val="true"/>
        </w:rPr>
        <w:footnoteReference w:id="173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3583</w:t>
      </w:r>
    </w:p>
    <w:p>
      <w:pPr>
        <w:pStyle w:val="BookText"/>
        <w:rPr/>
      </w:pPr>
      <w:r>
        <w:rPr>
          <w:rFonts w:ascii="IRNazanin" w:hAnsi="IRNazanin" w:eastAsia="IRNazanin"/>
          <w:color w:val="111111"/>
          <w:sz w:val="28"/>
          <w:sz w:val="28"/>
          <w:szCs w:val="28"/>
          <w:rtl w:val="true"/>
          <w:lang w:bidi="fa-IR"/>
        </w:rPr>
        <w:t>مَثَل بر باد رفتن کارهای نیک</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می توانید از مظالم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زیرا آدمی در روز قیامت با کارهای نیکی می آید که فکر می کند او را نجات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پیوسته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بر گردن تو مظلمه و حقّی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حسناتش پاک کنید تا جایی که برایش حسنه ای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شخص مَثَل مسافرانی است که در دشتی فرود آمده اند و هیمه ای با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یک به طرفی می رود و برای برافروختن آتش هیزم می آورد و آنچه را خواسته اند می پزند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نیز چنین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 را می سوزانند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405</w:t>
      </w:r>
      <w:bookmarkStart w:id="1236" w:name="pg11929_104430"/>
    </w:p>
    <w:p>
      <w:pPr>
        <w:pStyle w:val="Heading5"/>
        <w:numPr>
          <w:ilvl w:val="4"/>
          <w:numId w:val="1"/>
        </w:numPr>
        <w:rPr/>
      </w:pPr>
      <w:bookmarkStart w:id="1237" w:name="__RefHeading___Toc14605302_73709187"/>
      <w:bookmarkStart w:id="1238" w:name="_Toc512"/>
      <w:bookmarkEnd w:id="1236"/>
      <w:bookmarkEnd w:id="1237"/>
      <w:r>
        <w:rPr/>
        <w:t>3584</w:t>
      </w:r>
      <w:r>
        <w:rPr>
          <w:rtl w:val="true"/>
        </w:rPr>
        <w:t xml:space="preserve"> - </w:t>
      </w:r>
      <w:r>
        <w:rPr>
          <w:rtl w:val="true"/>
        </w:rPr>
        <w:t>مَثَلُ الذّاکِرِ</w:t>
      </w:r>
      <w:bookmarkEnd w:id="1238"/>
    </w:p>
    <w:p>
      <w:pPr>
        <w:pStyle w:val="Heading6"/>
        <w:numPr>
          <w:ilvl w:val="5"/>
          <w:numId w:val="1"/>
        </w:numPr>
        <w:rPr/>
      </w:pPr>
      <w:bookmarkStart w:id="1239" w:name="__RefHeading___Toc14605304_73709187"/>
      <w:bookmarkStart w:id="1240" w:name="_Toc513"/>
      <w:bookmarkEnd w:id="1239"/>
      <w:r>
        <w:rPr/>
        <w:t>3584</w:t>
      </w:r>
      <w:r>
        <w:rPr>
          <w:rtl w:val="true"/>
        </w:rPr>
        <w:t xml:space="preserve"> - </w:t>
      </w:r>
      <w:r>
        <w:rPr>
          <w:rtl w:val="true"/>
        </w:rPr>
        <w:t>مَثَل کسی که به یاد خداست</w:t>
      </w:r>
      <w:bookmarkEnd w:id="1240"/>
    </w:p>
    <w:p>
      <w:pPr>
        <w:pStyle w:val="BookText"/>
        <w:rPr/>
      </w:pPr>
      <w:r>
        <w:rPr>
          <w:rFonts w:ascii="Amiri" w:hAnsi="Amiri" w:eastAsia="Amiri" w:cs="Amiri"/>
          <w:color w:val="111111"/>
          <w:sz w:val="28"/>
          <w:sz w:val="28"/>
          <w:szCs w:val="28"/>
          <w:rtl w:val="true"/>
          <w:lang w:bidi="ar-SA"/>
        </w:rPr>
        <w:t xml:space="preserve">یحیی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آمُرُکُم أن تَذکُروا اللّهَ؛ فإنّ مَثَلَ ذلکَ کمَثَلِ رجُلٍ خَرَجَ العَدُوُّ فی أثَرِهِ سِراعا حتّی إذا أتی علی حِصنٍ حَصینٍ فأحْرَزَ نَفسَهُ مِنهُم ، کذلکَ العَبدُ لا یُحرِزُ نَفسَهُ مِن الشَّیطانِ إلاّ بذِکرِ اللّهِ </w:t>
      </w:r>
      <w:r>
        <w:rPr>
          <w:rFonts w:eastAsia="Amiri" w:cs="Amiri" w:ascii="Amiri" w:hAnsi="Amiri"/>
          <w:color w:val="111111"/>
          <w:sz w:val="28"/>
          <w:szCs w:val="28"/>
          <w:rtl w:val="true"/>
          <w:lang w:bidi="ar-SA"/>
        </w:rPr>
        <w:t xml:space="preserve">. </w:t>
      </w:r>
      <w:r>
        <w:rPr>
          <w:rStyle w:val="FootnoteAnchor"/>
          <w:rtl w:val="true"/>
        </w:rPr>
        <w:footnoteReference w:id="1734"/>
      </w:r>
    </w:p>
    <w:p>
      <w:pPr>
        <w:pStyle w:val="BookText"/>
        <w:rPr/>
      </w:pPr>
      <w:r>
        <w:rPr>
          <w:rStyle w:val="FootnoteAnchor"/>
          <w:rtl w:val="true"/>
        </w:rPr>
        <w:footnoteReference w:id="1735"/>
      </w:r>
    </w:p>
    <w:p>
      <w:pPr>
        <w:pStyle w:val="BookText"/>
        <w:rPr/>
      </w:pPr>
      <w:r>
        <w:rPr>
          <w:rFonts w:eastAsia="Times New Roman" w:cs="Times New Roman" w:ascii="Times New Roman" w:hAnsi="Times New Roman"/>
          <w:color w:val="111111"/>
          <w:sz w:val="28"/>
          <w:szCs w:val="28"/>
          <w:lang w:val="en-US" w:bidi="en-US"/>
        </w:rPr>
        <w:t>3584</w:t>
      </w:r>
    </w:p>
    <w:p>
      <w:pPr>
        <w:pStyle w:val="BookText"/>
        <w:rPr/>
      </w:pPr>
      <w:r>
        <w:rPr>
          <w:rFonts w:ascii="Amiri" w:hAnsi="Amiri" w:eastAsia="Amiri" w:cs="Amiri"/>
          <w:color w:val="111111"/>
          <w:sz w:val="28"/>
          <w:sz w:val="28"/>
          <w:szCs w:val="28"/>
          <w:rtl w:val="true"/>
          <w:lang w:bidi="ar-SA"/>
        </w:rPr>
        <w:t>مَثَل کسی که به یاد خداست</w:t>
      </w:r>
    </w:p>
    <w:p>
      <w:pPr>
        <w:pStyle w:val="BookText"/>
        <w:rPr/>
      </w:pPr>
      <w:r>
        <w:rPr>
          <w:rFonts w:ascii="IRNazanin" w:hAnsi="IRNazanin" w:eastAsia="IRNazanin"/>
          <w:color w:val="111111"/>
          <w:sz w:val="28"/>
          <w:sz w:val="28"/>
          <w:szCs w:val="28"/>
          <w:rtl w:val="true"/>
          <w:lang w:bidi="fa-IR"/>
        </w:rPr>
        <w:t xml:space="preserve">یحیی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شما می خواهم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خدا باشید؛ زیرا حکایت به یاد خدا بودن، حکایت مردی است که دشمن به سرعت او را تعقیب کند و او به دژی نفوذ ناپذیر پناه برد و خود را از گزند آنان در امان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نیز چنین است، خود را از گزند شیطان نگه ندارد، مگر با یاد خدا</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406</w:t>
      </w:r>
      <w:bookmarkStart w:id="1241" w:name="pg11929_104431"/>
    </w:p>
    <w:p>
      <w:pPr>
        <w:pStyle w:val="Heading3"/>
        <w:numPr>
          <w:ilvl w:val="2"/>
          <w:numId w:val="1"/>
        </w:numPr>
        <w:rPr/>
      </w:pPr>
      <w:bookmarkStart w:id="1242" w:name="__RefHeading___Toc14605306_73709187"/>
      <w:bookmarkStart w:id="1243" w:name="_Toc514"/>
      <w:bookmarkEnd w:id="1241"/>
      <w:bookmarkEnd w:id="1242"/>
      <w:r>
        <w:rPr/>
        <w:t>481</w:t>
      </w:r>
      <w:r>
        <w:rPr>
          <w:rtl w:val="true"/>
        </w:rPr>
        <w:t xml:space="preserve"> - </w:t>
      </w:r>
      <w:r>
        <w:rPr>
          <w:rtl w:val="true"/>
        </w:rPr>
        <w:t>التّمثال</w:t>
      </w:r>
      <w:bookmarkEnd w:id="1243"/>
    </w:p>
    <w:p>
      <w:pPr>
        <w:pStyle w:val="Heading4"/>
        <w:numPr>
          <w:ilvl w:val="3"/>
          <w:numId w:val="1"/>
        </w:numPr>
        <w:rPr/>
      </w:pPr>
      <w:bookmarkStart w:id="1244" w:name="__RefHeading___Toc14605308_73709187"/>
      <w:bookmarkStart w:id="1245" w:name="_Toc515"/>
      <w:bookmarkEnd w:id="1244"/>
      <w:r>
        <w:rPr/>
        <w:t>481</w:t>
      </w:r>
      <w:r>
        <w:rPr>
          <w:rtl w:val="true"/>
        </w:rPr>
        <w:t xml:space="preserve"> - </w:t>
      </w:r>
      <w:r>
        <w:rPr>
          <w:rtl w:val="true"/>
        </w:rPr>
        <w:t>مجسّمه و نقّاشی</w:t>
      </w:r>
      <w:bookmarkEnd w:id="1245"/>
    </w:p>
    <w:p>
      <w:pPr>
        <w:pStyle w:val="Heading5"/>
        <w:numPr>
          <w:ilvl w:val="4"/>
          <w:numId w:val="1"/>
        </w:numPr>
        <w:rPr/>
      </w:pPr>
      <w:bookmarkStart w:id="1246" w:name="__RefHeading___Toc14605310_73709187"/>
      <w:bookmarkStart w:id="1247" w:name="_Toc516"/>
      <w:bookmarkEnd w:id="1246"/>
      <w:r>
        <w:rPr>
          <w:rtl w:val="true"/>
        </w:rPr>
        <w:t>اشاره</w:t>
      </w:r>
      <w:bookmarkEnd w:id="1247"/>
    </w:p>
    <w:p>
      <w:pPr>
        <w:pStyle w:val="BookText"/>
        <w:rPr/>
      </w:pPr>
      <w:r>
        <w:rPr>
          <w:rStyle w:val="FootnoteAnchor"/>
          <w:rtl w:val="true"/>
        </w:rPr>
        <w:footnoteReference w:id="1736"/>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3/1664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تصویر صورة الحیوان</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407</w:t>
      </w:r>
      <w:bookmarkStart w:id="1248" w:name="pg11929_104432"/>
    </w:p>
    <w:p>
      <w:pPr>
        <w:pStyle w:val="Heading5"/>
        <w:numPr>
          <w:ilvl w:val="4"/>
          <w:numId w:val="1"/>
        </w:numPr>
        <w:rPr/>
      </w:pPr>
      <w:bookmarkStart w:id="1249" w:name="__RefHeading___Toc14605312_73709187"/>
      <w:bookmarkStart w:id="1250" w:name="_Toc517"/>
      <w:bookmarkEnd w:id="1248"/>
      <w:bookmarkEnd w:id="1249"/>
      <w:r>
        <w:rPr/>
        <w:t>3585</w:t>
      </w:r>
      <w:r>
        <w:rPr>
          <w:rtl w:val="true"/>
        </w:rPr>
        <w:t xml:space="preserve"> - </w:t>
      </w:r>
      <w:r>
        <w:rPr>
          <w:rtl w:val="true"/>
        </w:rPr>
        <w:t>التِّمثالُ</w:t>
      </w:r>
      <w:bookmarkEnd w:id="1250"/>
    </w:p>
    <w:p>
      <w:pPr>
        <w:pStyle w:val="Heading6"/>
        <w:numPr>
          <w:ilvl w:val="5"/>
          <w:numId w:val="1"/>
        </w:numPr>
        <w:rPr/>
      </w:pPr>
      <w:bookmarkStart w:id="1251" w:name="__RefHeading___Toc14605314_73709187"/>
      <w:bookmarkStart w:id="1252" w:name="_Toc518"/>
      <w:bookmarkEnd w:id="1251"/>
      <w:r>
        <w:rPr/>
        <w:t>3585</w:t>
      </w:r>
      <w:r>
        <w:rPr>
          <w:rtl w:val="true"/>
        </w:rPr>
        <w:t xml:space="preserve"> - </w:t>
      </w:r>
      <w:r>
        <w:rPr>
          <w:rtl w:val="true"/>
        </w:rPr>
        <w:t>مجسّمه و نقّاشی</w:t>
      </w:r>
      <w:bookmarkEnd w:id="1252"/>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یَعْمَلُونَ لَهُ مَا یَشَاءُ مِنْ مَحَارِیبَ وَ تَمَاثِیلَ وَ جِفَانٍ کَالْجَوَابِ وَ قُدُورٍ رَاسِیَاتٍ اعْمَلُوا آلَ دَاوُدَ شُکْرَا وَ قَلِیلٌ مِنْ عِبَادِیَ الشَّکُورُ</w:t>
      </w:r>
      <w:r>
        <w:rPr>
          <w:rFonts w:eastAsia="Amiri" w:cs="Amiri" w:ascii="Amiri" w:hAnsi="Amiri"/>
          <w:color w:val="111111"/>
          <w:sz w:val="28"/>
          <w:szCs w:val="28"/>
          <w:rtl w:val="true"/>
          <w:lang w:bidi="ar-SA"/>
        </w:rPr>
        <w:t xml:space="preserve">) . </w:t>
      </w:r>
      <w:r>
        <w:rPr>
          <w:rStyle w:val="FootnoteAnchor"/>
          <w:rtl w:val="true"/>
        </w:rPr>
        <w:footnoteReference w:id="173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أتانی جَبرئیلُ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 إنّ ربَّکَ یَنهی عَنِ التَّماثیلِ </w:t>
      </w:r>
      <w:r>
        <w:rPr>
          <w:rFonts w:eastAsia="Amiri" w:cs="Amiri" w:ascii="Amiri" w:hAnsi="Amiri"/>
          <w:color w:val="111111"/>
          <w:sz w:val="28"/>
          <w:szCs w:val="28"/>
          <w:rtl w:val="true"/>
          <w:lang w:bidi="ar-SA"/>
        </w:rPr>
        <w:t xml:space="preserve">. </w:t>
      </w:r>
      <w:r>
        <w:rPr>
          <w:rStyle w:val="FootnoteAnchor"/>
          <w:rtl w:val="true"/>
        </w:rPr>
        <w:footnoteReference w:id="1738"/>
      </w:r>
    </w:p>
    <w:p>
      <w:pPr>
        <w:pStyle w:val="BookText"/>
        <w:rPr/>
      </w:pPr>
      <w:r>
        <w:rPr>
          <w:rFonts w:ascii="Amiri" w:hAnsi="Amiri" w:eastAsia="Amiri" w:cs="Amiri"/>
          <w:color w:val="111111"/>
          <w:sz w:val="28"/>
          <w:sz w:val="28"/>
          <w:szCs w:val="28"/>
          <w:rtl w:val="true"/>
          <w:lang w:bidi="ar-SA"/>
        </w:rPr>
        <w:t>عنه صلی الله علیه و آلهـ لعلیٍّ علیه السلام لَمّا بَعثَهُ إلَی المَدینَةِ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 صُورَةً إلاّ مَحَوتَها </w:t>
      </w:r>
      <w:r>
        <w:rPr>
          <w:rFonts w:eastAsia="Amiri" w:cs="Amiri" w:ascii="Amiri" w:hAnsi="Amiri"/>
          <w:color w:val="111111"/>
          <w:sz w:val="28"/>
          <w:szCs w:val="28"/>
          <w:rtl w:val="true"/>
          <w:lang w:bidi="ar-SA"/>
        </w:rPr>
        <w:t xml:space="preserve">. </w:t>
      </w:r>
      <w:r>
        <w:rPr>
          <w:rStyle w:val="FootnoteAnchor"/>
          <w:rtl w:val="true"/>
        </w:rPr>
        <w:footnoteReference w:id="173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أشَدَّ النّاسِ عَذابا یَومَ القِیامَةِ المُصَوِّرونَ </w:t>
      </w:r>
      <w:r>
        <w:rPr>
          <w:rFonts w:eastAsia="Amiri" w:cs="Amiri" w:ascii="Amiri" w:hAnsi="Amiri"/>
          <w:color w:val="111111"/>
          <w:sz w:val="28"/>
          <w:szCs w:val="28"/>
          <w:rtl w:val="true"/>
          <w:lang w:bidi="ar-SA"/>
        </w:rPr>
        <w:t xml:space="preserve">. </w:t>
      </w:r>
      <w:r>
        <w:rPr>
          <w:rStyle w:val="FootnoteAnchor"/>
          <w:rtl w:val="true"/>
        </w:rPr>
        <w:footnoteReference w:id="174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صَوَّرَ صُورَةً فی الدُّنیا کُلِّفَ أن یَنفُخَ فیها الرُّوحَ یَومَ القِیامَةِ ، و لَیسَ بنافِخٍ </w:t>
      </w:r>
      <w:r>
        <w:rPr>
          <w:rFonts w:eastAsia="Amiri" w:cs="Amiri" w:ascii="Amiri" w:hAnsi="Amiri"/>
          <w:color w:val="111111"/>
          <w:sz w:val="28"/>
          <w:szCs w:val="28"/>
          <w:rtl w:val="true"/>
          <w:lang w:bidi="ar-SA"/>
        </w:rPr>
        <w:t xml:space="preserve">. </w:t>
      </w:r>
      <w:r>
        <w:rPr>
          <w:rStyle w:val="FootnoteAnchor"/>
          <w:rtl w:val="true"/>
        </w:rPr>
        <w:footnoteReference w:id="1741"/>
      </w:r>
    </w:p>
    <w:p>
      <w:pPr>
        <w:pStyle w:val="BookText"/>
        <w:rPr/>
      </w:pPr>
      <w:r>
        <w:rPr>
          <w:rFonts w:eastAsia="Times New Roman" w:cs="Times New Roman" w:ascii="Times New Roman" w:hAnsi="Times New Roman"/>
          <w:color w:val="111111"/>
          <w:sz w:val="28"/>
          <w:szCs w:val="28"/>
          <w:lang w:val="en-US" w:bidi="en-US"/>
        </w:rPr>
        <w:t>3585</w:t>
      </w:r>
    </w:p>
    <w:p>
      <w:pPr>
        <w:pStyle w:val="BookText"/>
        <w:rPr/>
      </w:pPr>
      <w:r>
        <w:rPr>
          <w:rFonts w:ascii="Amiri" w:hAnsi="Amiri" w:eastAsia="Amiri" w:cs="Amiri"/>
          <w:color w:val="111111"/>
          <w:sz w:val="28"/>
          <w:sz w:val="28"/>
          <w:szCs w:val="28"/>
          <w:rtl w:val="true"/>
          <w:lang w:bidi="ar-SA"/>
        </w:rPr>
        <w:t>مجسّمه و نقّاشی</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متخصّصان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هر چه می خواست، از تالارها و مجسمه ها و ظروف بزرگ مانند حوضچه ها و دیگ های چسبیده به زمین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خاندان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شکرگزار باشید و از بندگان من اندکی سپاس 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از مجسّمه ها نهی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به علی علیه السلام هنگامی او را به مدینه فرستاد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تصویری را که دیدی از بین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سخت ترین عذاب را در روز قیامت، صورتگران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دنیا تصویری نقّاشی کند، روز قیامت مکلّف می شود که در آن جان بدمد و نمی تواند بدمد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صحیح مسلمـ عن عائشة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النَّبیُّ صلی الله علیه و آله علی و قد سَتَرتُ نَمَطا فیهِ تَصاویرُ ، فنَحّاهُ ، فاتّخَذتُ مِنهُ وِسادَتَینِ </w:t>
      </w:r>
      <w:r>
        <w:rPr>
          <w:rFonts w:eastAsia="Amiri" w:cs="Amiri" w:ascii="Amiri" w:hAnsi="Amiri"/>
          <w:color w:val="111111"/>
          <w:sz w:val="28"/>
          <w:szCs w:val="28"/>
          <w:rtl w:val="true"/>
          <w:lang w:bidi="ar-SA"/>
        </w:rPr>
        <w:t xml:space="preserve">. </w:t>
      </w:r>
      <w:r>
        <w:rPr>
          <w:rStyle w:val="FootnoteAnchor"/>
          <w:rtl w:val="true"/>
        </w:rPr>
        <w:footnoteReference w:id="1742"/>
      </w:r>
    </w:p>
    <w:p>
      <w:pPr>
        <w:pStyle w:val="BookText"/>
        <w:rPr/>
      </w:pPr>
      <w:r>
        <w:rPr>
          <w:rFonts w:ascii="Amiri" w:hAnsi="Amiri" w:eastAsia="Amiri" w:cs="Amiri"/>
          <w:color w:val="111111"/>
          <w:sz w:val="28"/>
          <w:sz w:val="28"/>
          <w:szCs w:val="28"/>
          <w:rtl w:val="true"/>
          <w:lang w:bidi="ar-SA"/>
        </w:rPr>
        <w:t xml:space="preserve">صحیح مسلم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لَنا سِترٌ فیهِ تِمثالُ طائرٍ ، و کانَ الدّاخِلُ إذا دَخَلَ استَقبَلَهُ ، فقالَ لی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حَوِّلی هذا ؛ فإنّی کُلَّما دَخَلتُ فرَأیتُهُ ذَکَرتُ الدُّنیا </w:t>
      </w:r>
      <w:r>
        <w:rPr>
          <w:rFonts w:eastAsia="Amiri" w:cs="Amiri" w:ascii="Amiri" w:hAnsi="Amiri"/>
          <w:color w:val="111111"/>
          <w:sz w:val="28"/>
          <w:szCs w:val="28"/>
          <w:rtl w:val="true"/>
          <w:lang w:bidi="ar-SA"/>
        </w:rPr>
        <w:t xml:space="preserve">. </w:t>
      </w:r>
      <w:r>
        <w:rPr>
          <w:rStyle w:val="FootnoteAnchor"/>
          <w:rtl w:val="true"/>
        </w:rPr>
        <w:footnoteReference w:id="1743"/>
      </w:r>
    </w:p>
    <w:p>
      <w:pPr>
        <w:pStyle w:val="BookText"/>
        <w:rPr/>
      </w:pPr>
      <w:r>
        <w:rPr>
          <w:rFonts w:ascii="Amiri" w:hAnsi="Amiri" w:eastAsia="Amiri" w:cs="Amiri"/>
          <w:color w:val="111111"/>
          <w:sz w:val="28"/>
          <w:sz w:val="28"/>
          <w:szCs w:val="28"/>
          <w:rtl w:val="true"/>
          <w:lang w:bidi="ar-SA"/>
        </w:rPr>
        <w:t xml:space="preserve">صحیح مسلم عن مسلمِ بنِ صُبیحٍ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کنتُ مَع مَسروقٍ فی بَیتٍ فیهِ تَماثیلُ مَریمَ ، فقالَ مسروقٌ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تَماثیلُ کِسری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هذا تَماثیلُ مَریمَ ، فقالَ مسروقٌ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إنّی سَمِعتُ عبدَ اللّهِ بنَ مسعودٍ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النّاسِ عَذابا یَومَ القِیامَةِ المُصَوِّرونَ </w:t>
      </w:r>
      <w:r>
        <w:rPr>
          <w:rFonts w:eastAsia="Amiri" w:cs="Amiri" w:ascii="Amiri" w:hAnsi="Amiri"/>
          <w:color w:val="111111"/>
          <w:sz w:val="28"/>
          <w:szCs w:val="28"/>
          <w:rtl w:val="true"/>
          <w:lang w:bidi="ar-SA"/>
        </w:rPr>
        <w:t xml:space="preserve">. </w:t>
      </w:r>
      <w:r>
        <w:rPr>
          <w:rStyle w:val="FootnoteAnchor"/>
          <w:rtl w:val="true"/>
        </w:rPr>
        <w:footnoteReference w:id="1744"/>
      </w:r>
    </w:p>
    <w:p>
      <w:pPr>
        <w:pStyle w:val="BookText"/>
        <w:rPr/>
      </w:pPr>
      <w:r>
        <w:rPr>
          <w:rFonts w:ascii="Amiri" w:hAnsi="Amiri" w:eastAsia="Amiri" w:cs="Amiri"/>
          <w:color w:val="111111"/>
          <w:sz w:val="28"/>
          <w:sz w:val="28"/>
          <w:szCs w:val="28"/>
          <w:rtl w:val="true"/>
          <w:lang w:bidi="ar-SA"/>
        </w:rPr>
        <w:t xml:space="preserve">صحیح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إلَی ابنِ عَبّاسٍ فقالَ إنِّی رَجُلٌ اُصَوِّرُ هذه الصُّوَرَ ، فَأفتِنِی فیها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مِنّی ، فدَنا مِنهُ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مِنّی، فدَنا حتّی وَضَعَ یَدَهُ علی رأسِهِ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اُنَبِّئُکَ بما سَمِعتُ مِن رسولِ اللّهِ صلی الله علیه و آله، سَمِعتُ رسولَ اللّهِ صلی الله علیه و 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مُصَوِّرٍ فی النّارِ ، یَجعَلُ لَهُ بکُلِّ صُورَةٍ صَوّرَها نَفْسا فتُعَذِّبُهُ فی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 لا بُدَّ فاعِلاً فاصنَعِ الشَّجَرَ و ما لا نَفسَ لَهُ </w:t>
      </w:r>
      <w:r>
        <w:rPr>
          <w:rFonts w:eastAsia="Amiri" w:cs="Amiri" w:ascii="Amiri" w:hAnsi="Amiri"/>
          <w:color w:val="111111"/>
          <w:sz w:val="28"/>
          <w:szCs w:val="28"/>
          <w:rtl w:val="true"/>
          <w:lang w:bidi="ar-SA"/>
        </w:rPr>
        <w:t xml:space="preserve">. </w:t>
      </w:r>
      <w:r>
        <w:rPr>
          <w:rStyle w:val="FootnoteAnchor"/>
          <w:rtl w:val="true"/>
        </w:rPr>
        <w:footnoteReference w:id="1745"/>
      </w:r>
    </w:p>
    <w:p>
      <w:pPr>
        <w:pStyle w:val="BookText"/>
        <w:rPr/>
      </w:pPr>
      <w:r>
        <w:rPr>
          <w:rFonts w:ascii="IRNazanin" w:hAnsi="IRNazanin" w:eastAsia="IRNazanin"/>
          <w:color w:val="111111"/>
          <w:sz w:val="28"/>
          <w:sz w:val="28"/>
          <w:szCs w:val="28"/>
          <w:rtl w:val="true"/>
          <w:lang w:bidi="fa-IR"/>
        </w:rPr>
        <w:t>صحیح مسلمـ به نقل از عایشه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پرده نقش و نگار داری آویخته بودم که پیامبر صلی الله علیه و آله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را به کناری انداخت و من از آن دو بالش درست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مسلمـ به نقل از عایشه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ای داشتیم که در آن عکس پرنده ای بود و هرگاه کسی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شد، اول با آن رو به رو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پرده را عوض کن؛ زیرا هرگاه وارد می شوم و آن را می بینم به یاد دنیا می 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مسلمـ به نقل از مسلم بن صُبیح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مسروق در اتاقی بودیم که در آن تمثال های مریم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تمثال های کسرا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تمثالهای مریم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مسعود شنیدم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ترین عذاب را در روز قیامت صورتگران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نزد ابن عباس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صورتگرم که این صورت ها را پدید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آنها به من فتوا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نزدیک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نزدیکش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نزدیکتر رفت تا جایی که دستش را روی سر او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رسول خدا صلی الله علیه و آله شنیده ام به تو خبر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صورتگری در آتش است و به هر تصویری که کشیده جانی داده می شود و آن تصویر او را در دوزخ شکنجه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ناچار به انجام این کار هستی، درخت و موجودات بی جان را نقّاشی کن</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409</w:t>
      </w:r>
    </w:p>
    <w:p>
      <w:pPr>
        <w:pStyle w:val="BookText"/>
        <w:rPr/>
      </w:pPr>
      <w:r>
        <w:rPr>
          <w:rFonts w:ascii="Amiri" w:hAnsi="Amiri" w:eastAsia="Amiri" w:cs="Amiri"/>
          <w:color w:val="111111"/>
          <w:sz w:val="28"/>
          <w:sz w:val="28"/>
          <w:szCs w:val="28"/>
          <w:rtl w:val="true"/>
          <w:lang w:bidi="ar-SA"/>
        </w:rPr>
        <w:t>الإمامُ علیٌّ علیه السلامـ فی صفةِ النّبیِّ صلی الله علیه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یکونُ السِّترُ علی بابِ بَیتِهِ فتَکونُ فیهِ التَّصاویرُ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فُلانَةُ ـ لإحدی أزواجِهِ ـ غَیِّبیهِ عنِّی ، فإنّی إذا نَظَرتُ إلَیهِ ذَکَرتُ الدُّنیا و زَخارِفَها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 الدُّنیا بقَلبِهِ ، و أماتَ ذِکرَها مِن نَفسِهِ ، و أحَبَّ أن تَغیبَ زِینَتُها عن عَینِهِ </w:t>
      </w:r>
      <w:r>
        <w:rPr>
          <w:rFonts w:eastAsia="Amiri" w:cs="Amiri" w:ascii="Amiri" w:hAnsi="Amiri"/>
          <w:color w:val="111111"/>
          <w:sz w:val="28"/>
          <w:szCs w:val="28"/>
          <w:rtl w:val="true"/>
          <w:lang w:bidi="ar-SA"/>
        </w:rPr>
        <w:t xml:space="preserve">. </w:t>
      </w:r>
      <w:r>
        <w:rPr>
          <w:rStyle w:val="FootnoteAnchor"/>
          <w:rtl w:val="true"/>
        </w:rPr>
        <w:footnoteReference w:id="1746"/>
      </w:r>
    </w:p>
    <w:p>
      <w:pPr>
        <w:pStyle w:val="BookText"/>
        <w:rPr/>
      </w:pPr>
      <w:r>
        <w:rPr>
          <w:rFonts w:ascii="Amiri" w:hAnsi="Amiri" w:eastAsia="Amiri" w:cs="Amiri"/>
          <w:color w:val="111111"/>
          <w:sz w:val="28"/>
          <w:sz w:val="28"/>
          <w:szCs w:val="28"/>
          <w:rtl w:val="true"/>
          <w:lang w:bidi="ar-SA"/>
        </w:rPr>
        <w:t>الإمامُ الباقرُ علیه السلامـ لَمّا سُئلَ عنِ التَّماثیلِ الّتی فی بُیوتِهِم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للنِّساءِ أو بُیوتِ النِّساءِ </w:t>
      </w:r>
      <w:r>
        <w:rPr>
          <w:rFonts w:eastAsia="Amiri" w:cs="Amiri" w:ascii="Amiri" w:hAnsi="Amiri"/>
          <w:color w:val="111111"/>
          <w:sz w:val="28"/>
          <w:szCs w:val="28"/>
          <w:rtl w:val="true"/>
          <w:lang w:bidi="ar-SA"/>
        </w:rPr>
        <w:t xml:space="preserve">. </w:t>
      </w:r>
      <w:r>
        <w:rPr>
          <w:rStyle w:val="FootnoteAnchor"/>
          <w:rtl w:val="true"/>
        </w:rPr>
        <w:footnoteReference w:id="174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مثَّل تِمثالاً کُلِّفَ یَومَ القِیامَةِ أنْ یَنفُخَ فیهِ الرُّوحَ </w:t>
      </w:r>
      <w:r>
        <w:rPr>
          <w:rFonts w:eastAsia="Amiri" w:cs="Amiri" w:ascii="Amiri" w:hAnsi="Amiri"/>
          <w:color w:val="111111"/>
          <w:sz w:val="28"/>
          <w:szCs w:val="28"/>
          <w:rtl w:val="true"/>
          <w:lang w:bidi="ar-SA"/>
        </w:rPr>
        <w:t xml:space="preserve">. </w:t>
      </w:r>
      <w:r>
        <w:rPr>
          <w:rStyle w:val="FootnoteAnchor"/>
          <w:rtl w:val="true"/>
        </w:rPr>
        <w:footnoteReference w:id="1748"/>
      </w:r>
    </w:p>
    <w:p>
      <w:pPr>
        <w:pStyle w:val="BookText"/>
        <w:rPr/>
      </w:pPr>
      <w:r>
        <w:rPr>
          <w:rFonts w:ascii="Amiri" w:hAnsi="Amiri" w:eastAsia="Amiri" w:cs="Amiri"/>
          <w:color w:val="111111"/>
          <w:sz w:val="28"/>
          <w:sz w:val="28"/>
          <w:szCs w:val="28"/>
          <w:rtl w:val="true"/>
          <w:lang w:bidi="ar-SA"/>
        </w:rPr>
        <w:t>عنه علیه السلامـ لَمّا سألَهُ محمّدُ بنُ مسلمٍ عن تَماثیلِ الشَّجَرِ و الشَّمسِ و القَمرِ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ما لَم یَکُن شیئا مِن الحَیوانِ </w:t>
      </w:r>
      <w:r>
        <w:rPr>
          <w:rFonts w:eastAsia="Amiri" w:cs="Amiri" w:ascii="Amiri" w:hAnsi="Amiri"/>
          <w:color w:val="111111"/>
          <w:sz w:val="28"/>
          <w:szCs w:val="28"/>
          <w:rtl w:val="true"/>
          <w:lang w:bidi="ar-SA"/>
        </w:rPr>
        <w:t xml:space="preserve">. </w:t>
      </w:r>
      <w:r>
        <w:rPr>
          <w:rStyle w:val="FootnoteAnchor"/>
          <w:rtl w:val="true"/>
        </w:rPr>
        <w:footnoteReference w:id="1749"/>
      </w:r>
    </w:p>
    <w:p>
      <w:pPr>
        <w:pStyle w:val="BookText"/>
        <w:rPr/>
      </w:pPr>
      <w:r>
        <w:rPr>
          <w:rFonts w:ascii="Amiri" w:hAnsi="Amiri" w:eastAsia="Amiri" w:cs="Amiri"/>
          <w:color w:val="111111"/>
          <w:sz w:val="28"/>
          <w:sz w:val="28"/>
          <w:szCs w:val="28"/>
          <w:rtl w:val="true"/>
          <w:lang w:bidi="ar-SA"/>
        </w:rPr>
        <w:t xml:space="preserve">عنه علیه السلامـ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یَعْمَلونَ لَهُ مَا یَشاءُ من تماثیل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هِی تَماثیلُ الرِّجالِ و النِّساءِ ، و لکنّها تَماثیلُ الشَّجَرِ و شِبْهِهِ </w:t>
      </w:r>
      <w:r>
        <w:rPr>
          <w:rFonts w:eastAsia="Amiri" w:cs="Amiri" w:ascii="Amiri" w:hAnsi="Amiri"/>
          <w:color w:val="111111"/>
          <w:sz w:val="28"/>
          <w:szCs w:val="28"/>
          <w:rtl w:val="true"/>
          <w:lang w:bidi="ar-SA"/>
        </w:rPr>
        <w:t xml:space="preserve">. </w:t>
      </w:r>
      <w:r>
        <w:rPr>
          <w:rStyle w:val="FootnoteAnchor"/>
          <w:rtl w:val="true"/>
        </w:rPr>
        <w:footnoteReference w:id="1750"/>
      </w:r>
    </w:p>
    <w:p>
      <w:pPr>
        <w:pStyle w:val="BookText"/>
        <w:rPr/>
      </w:pPr>
      <w:r>
        <w:rPr>
          <w:rFonts w:ascii="IRNazanin" w:hAnsi="IRNazanin" w:eastAsia="IRNazanin"/>
          <w:color w:val="111111"/>
          <w:sz w:val="28"/>
          <w:sz w:val="28"/>
          <w:szCs w:val="28"/>
          <w:rtl w:val="true"/>
          <w:lang w:bidi="fa-IR"/>
        </w:rPr>
        <w:t xml:space="preserve">امام علی علیه السلامـ در وصف پیامبر صلی الله علیه و آله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دَرِ اتاقش پرده ای با نقش و نگار آویزان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یکی از همسران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پرده را از جلو چشم من دور کن؛ زیرا وقتی چشمم به آن می افتد به یاد دنیا و زیورهای آن می 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رسول خدا قلباً از دنیا روی گرداند و یاد آن را در وجود خود میراند و دوست می داشت که زیور دنیا را از پیش چشم خود دور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السلامـ در پاسخ به سؤال از تمثال هایی که در خانه هایشان است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تمثال ها مخصوص زن ها یا اتاق های زن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تصویری بکشد روز قیامت مجبورش می کنند که در آن روح بدمد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 پاسخ به سؤال محمّد بن مسلم از تمثال درخت و خورشید و ماه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 که موجود جانداری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کشیدن تصویر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یعملون له ما یشاء من تماثیل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آنها، تمثال مرد و زن نبود، بلکه تمثال درخت و امثال آن بود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بنُ أبی حمزةَ عن أبی بصیر عن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أتانی جَبرئیلُ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إنّ ربَّکَ یُقرِئُکَ السّلامَ و یَنهی عَن تَزویقِ البُیوتِ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تَزویقُ البُیوتِ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تَصاویرُ التَّماثیلِ </w:t>
      </w:r>
      <w:r>
        <w:rPr>
          <w:rFonts w:eastAsia="Amiri" w:cs="Amiri" w:ascii="Amiri" w:hAnsi="Amiri"/>
          <w:color w:val="111111"/>
          <w:sz w:val="28"/>
          <w:szCs w:val="28"/>
          <w:rtl w:val="true"/>
          <w:lang w:bidi="ar-SA"/>
        </w:rPr>
        <w:t xml:space="preserve">. </w:t>
      </w:r>
      <w:r>
        <w:rPr>
          <w:rStyle w:val="FootnoteAnchor"/>
          <w:rtl w:val="true"/>
        </w:rPr>
        <w:footnoteReference w:id="1751"/>
      </w:r>
    </w:p>
    <w:p>
      <w:pPr>
        <w:pStyle w:val="BookText"/>
        <w:rPr/>
      </w:pPr>
      <w:r>
        <w:rPr>
          <w:rFonts w:ascii="IRNazanin" w:hAnsi="IRNazanin" w:eastAsia="IRNazanin"/>
          <w:color w:val="111111"/>
          <w:sz w:val="28"/>
          <w:sz w:val="28"/>
          <w:szCs w:val="28"/>
          <w:rtl w:val="true"/>
          <w:lang w:bidi="fa-IR"/>
        </w:rPr>
        <w:t>الکافیـ به نقل از علی بن ابی حمزه از ابی بصیر از امام صادق علیه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تو را سلام می رساند و از آذین بستن خانه ها نهی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آذین بستن خانه ها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 مجسّمه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توضیحی درباره حکم ساختن مجسّمه</w:t>
      </w:r>
    </w:p>
    <w:p>
      <w:pPr>
        <w:pStyle w:val="BookText"/>
        <w:rPr/>
      </w:pPr>
      <w:r>
        <w:rPr>
          <w:rFonts w:ascii="IRNazanin" w:hAnsi="IRNazanin" w:eastAsia="IRNazanin"/>
          <w:color w:val="111111"/>
          <w:sz w:val="28"/>
          <w:sz w:val="28"/>
          <w:szCs w:val="28"/>
          <w:rtl w:val="true"/>
          <w:lang w:bidi="fa-IR"/>
        </w:rPr>
        <w:t xml:space="preserve">احادیث فراوانی از پیامبر اکرم صلی الله علیه و آله ، در کتب روایی شیعه و اهل سنّت نقل شده و نیز احادیث متعدّدی از ائمه اهل بیت علیهم السلام مبنی بر حرمت مجسمه سازی انسان و حیوانات و موجودات زنده آمده است </w:t>
      </w:r>
      <w:r>
        <w:rPr>
          <w:rFonts w:eastAsia="IRNazanin" w:cs="IRNazanin"/>
          <w:color w:val="111111"/>
          <w:sz w:val="28"/>
          <w:szCs w:val="28"/>
          <w:rtl w:val="true"/>
          <w:lang w:bidi="fa-IR"/>
        </w:rPr>
        <w:t xml:space="preserve">. </w:t>
      </w:r>
      <w:r>
        <w:rPr>
          <w:rStyle w:val="FootnoteAnchor"/>
          <w:rtl w:val="true"/>
        </w:rPr>
        <w:footnoteReference w:id="1752"/>
      </w:r>
    </w:p>
    <w:p>
      <w:pPr>
        <w:pStyle w:val="BookText"/>
        <w:rPr/>
      </w:pPr>
      <w:r>
        <w:rPr>
          <w:rFonts w:ascii="IRNazanin" w:hAnsi="IRNazanin" w:eastAsia="IRNazanin"/>
          <w:color w:val="111111"/>
          <w:sz w:val="28"/>
          <w:sz w:val="28"/>
          <w:szCs w:val="28"/>
          <w:rtl w:val="true"/>
          <w:lang w:bidi="fa-IR"/>
        </w:rPr>
        <w:t xml:space="preserve">اکثر فقهای مذاهب اسلامی اعمّ از اهل سنّت و امامیّه، بر اساس این روایات فراوان، فتوا به حرمت مجسمه سازی موجود زنده داده اند و حتّی برخی فقهای شیعه مانند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Style w:val="FootnoteAnchor"/>
          <w:rtl w:val="true"/>
        </w:rPr>
        <w:footnoteReference w:id="1753"/>
      </w:r>
      <w:r>
        <w:rPr>
          <w:rFonts w:ascii="IRNazanin" w:hAnsi="IRNazanin" w:eastAsia="IRNazanin"/>
          <w:color w:val="111111"/>
          <w:sz w:val="28"/>
          <w:sz w:val="28"/>
          <w:szCs w:val="28"/>
          <w:rtl w:val="true"/>
          <w:lang w:bidi="fa-IR"/>
        </w:rPr>
        <w:t xml:space="preserve">، و شیخ انصاری </w:t>
      </w:r>
      <w:r>
        <w:rPr>
          <w:rStyle w:val="FootnoteAnchor"/>
          <w:rtl w:val="true"/>
        </w:rPr>
        <w:footnoteReference w:id="1754"/>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آیت اللّه خویی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الفقاهة</w:t>
      </w:r>
      <w:r>
        <w:rPr>
          <w:rFonts w:eastAsia="IRNazanin" w:cs="IRNazanin"/>
          <w:color w:val="111111"/>
          <w:sz w:val="28"/>
          <w:szCs w:val="28"/>
          <w:rtl w:val="true"/>
          <w:lang w:bidi="fa-IR"/>
        </w:rPr>
        <w:t xml:space="preserve">» </w:t>
      </w:r>
      <w:r>
        <w:rPr>
          <w:rStyle w:val="FootnoteAnchor"/>
          <w:rtl w:val="true"/>
        </w:rPr>
        <w:footnoteReference w:id="1755"/>
      </w:r>
      <w:r>
        <w:rPr>
          <w:rFonts w:ascii="IRNazanin" w:hAnsi="IRNazanin" w:eastAsia="IRNazanin"/>
          <w:color w:val="111111"/>
          <w:sz w:val="28"/>
          <w:sz w:val="28"/>
          <w:szCs w:val="28"/>
          <w:rtl w:val="true"/>
          <w:lang w:bidi="fa-IR"/>
        </w:rPr>
        <w:t xml:space="preserve">و فقهای اهل سنّت مانند عبد الرحمن جزیری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علی المذاهب الأربعة</w:t>
      </w:r>
      <w:r>
        <w:rPr>
          <w:rFonts w:eastAsia="IRNazanin" w:cs="IRNazanin"/>
          <w:color w:val="111111"/>
          <w:sz w:val="28"/>
          <w:szCs w:val="28"/>
          <w:rtl w:val="true"/>
          <w:lang w:bidi="fa-IR"/>
        </w:rPr>
        <w:t xml:space="preserve">» </w:t>
      </w:r>
      <w:r>
        <w:rPr>
          <w:rStyle w:val="FootnoteAnchor"/>
          <w:rtl w:val="true"/>
        </w:rPr>
        <w:footnoteReference w:id="1756"/>
      </w:r>
      <w:r>
        <w:rPr>
          <w:rFonts w:ascii="IRNazanin" w:hAnsi="IRNazanin" w:eastAsia="IRNazanin"/>
          <w:color w:val="111111"/>
          <w:sz w:val="28"/>
          <w:sz w:val="28"/>
          <w:szCs w:val="28"/>
          <w:rtl w:val="true"/>
          <w:lang w:bidi="fa-IR"/>
        </w:rPr>
        <w:t xml:space="preserve">و دکتر وهبه زحیلی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الإسلامی</w:t>
      </w:r>
      <w:r>
        <w:rPr>
          <w:rFonts w:eastAsia="IRNazanin" w:cs="IRNazanin"/>
          <w:color w:val="111111"/>
          <w:sz w:val="28"/>
          <w:szCs w:val="28"/>
          <w:rtl w:val="true"/>
          <w:lang w:bidi="fa-IR"/>
        </w:rPr>
        <w:t xml:space="preserve">» </w:t>
      </w:r>
      <w:r>
        <w:rPr>
          <w:rStyle w:val="FootnoteAnchor"/>
          <w:rtl w:val="true"/>
        </w:rPr>
        <w:footnoteReference w:id="1757"/>
      </w:r>
      <w:r>
        <w:rPr>
          <w:rFonts w:ascii="IRNazanin" w:hAnsi="IRNazanin" w:eastAsia="IRNazanin"/>
          <w:color w:val="111111"/>
          <w:sz w:val="28"/>
          <w:sz w:val="28"/>
          <w:szCs w:val="28"/>
          <w:rtl w:val="true"/>
          <w:lang w:bidi="fa-IR"/>
        </w:rPr>
        <w:t>ادّعای اجماع کرده اند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امّا برخی فقهای متقدّم امامیّه مانند شیخ طوسی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w:t>
      </w:r>
      <w:r>
        <w:rPr>
          <w:rFonts w:eastAsia="IRNazanin" w:cs="IRNazanin"/>
          <w:color w:val="111111"/>
          <w:sz w:val="28"/>
          <w:szCs w:val="28"/>
          <w:rtl w:val="true"/>
          <w:lang w:bidi="fa-IR"/>
        </w:rPr>
        <w:t xml:space="preserve">» </w:t>
      </w:r>
      <w:r>
        <w:rPr>
          <w:rStyle w:val="FootnoteAnchor"/>
          <w:rtl w:val="true"/>
        </w:rPr>
        <w:footnoteReference w:id="1758"/>
      </w:r>
      <w:r>
        <w:rPr>
          <w:rFonts w:ascii="IRNazanin" w:hAnsi="IRNazanin" w:eastAsia="IRNazanin"/>
          <w:color w:val="111111"/>
          <w:sz w:val="28"/>
          <w:sz w:val="28"/>
          <w:szCs w:val="28"/>
          <w:rtl w:val="true"/>
          <w:lang w:bidi="fa-IR"/>
        </w:rPr>
        <w:t xml:space="preserve">و طبرسی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Style w:val="FootnoteAnchor"/>
          <w:rtl w:val="true"/>
        </w:rPr>
        <w:footnoteReference w:id="1759"/>
      </w:r>
      <w:r>
        <w:rPr>
          <w:rFonts w:ascii="IRNazanin" w:hAnsi="IRNazanin" w:eastAsia="IRNazanin"/>
          <w:color w:val="111111"/>
          <w:sz w:val="28"/>
          <w:sz w:val="28"/>
          <w:szCs w:val="28"/>
          <w:rtl w:val="true"/>
          <w:lang w:bidi="fa-IR"/>
        </w:rPr>
        <w:t xml:space="preserve">قائل به کراهت شده و حرمت را اختصاص به بت سازی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معاصران نیز برخی از فقها نیز همین گونه فتوا داده اند</w:t>
      </w:r>
      <w:r>
        <w:rPr>
          <w:rFonts w:eastAsia="IRNazanin" w:cs="IRNazanin"/>
          <w:color w:val="111111"/>
          <w:sz w:val="28"/>
          <w:szCs w:val="28"/>
          <w:rtl w:val="true"/>
          <w:lang w:bidi="fa-IR"/>
        </w:rPr>
        <w:t xml:space="preserve">. </w:t>
      </w:r>
      <w:r>
        <w:rPr>
          <w:rStyle w:val="FootnoteAnchor"/>
          <w:rtl w:val="true"/>
        </w:rPr>
        <w:footnoteReference w:id="1760"/>
      </w:r>
    </w:p>
    <w:p>
      <w:pPr>
        <w:pStyle w:val="BookText"/>
        <w:rPr/>
      </w:pPr>
      <w:r>
        <w:rPr>
          <w:rFonts w:ascii="IRNazanin" w:hAnsi="IRNazanin" w:eastAsia="IRNazanin"/>
          <w:color w:val="111111"/>
          <w:sz w:val="28"/>
          <w:sz w:val="28"/>
          <w:szCs w:val="28"/>
          <w:rtl w:val="true"/>
          <w:lang w:bidi="fa-IR"/>
        </w:rPr>
        <w:t>منشأ این اختلاف فتوا ، اختلاف برداشت در موقّت بودن حکم حرمت مجسمه سازی و صورتگری است که در احادیث متعدّد از پیامبر اکرم صلی الله علیه و آله و ائمّه اهل بیت علیهم السلام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از فقها آن حکم را یک تکلیف ثابت دانسته اند ؛ امّا گروه دوم آن را حکم موقّت و مختص به شرایط صدر اسلام دانسته اند که هنوز رسوبات بت پرستی در ذهن مسلمانان وجود داشته و احیانا با نقّاشی و مجسمه سازی ، معبودهای مشرکان و تکریم و احترام و تقدیس آنان، و جلوه های شرک و بت پرستی گاه و بی گاه بروز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فقهای معاصر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گروهی از احادیث آن است که تحریم مجسّمه سازی و نقّاشی صُوَر انسان و حیوان به خاطر مبارزه با ترویج بت پرستی آن زمان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لحن این روایات در توبیخ صورتگری و تعیین عذاب های شدید برای نقّاشان و مجسّمه سازان ، شاهدی است بر اینکه مقصود ، صورتگری عادی نیست،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 الناس عذابا یوم القیامة رجل قتل نبیّا أو قتله نبیّا و رجل یضلّ الناس بغیر علم و مصوّر التماثیل؛ شدیدترین عذاب روز قیامت ، برای کسی است که پیامبری را به قتل برساند، یا پیامبری او را مستحق قتل بداند و او را بکشد و کسی که مردم را به خاطر جهل و ناآگاهی گمراه سازد، و نیز کسی که مجسّمه سازی کند</w:t>
      </w:r>
      <w:r>
        <w:rPr>
          <w:rFonts w:eastAsia="IRNazanin" w:cs="IRNazanin"/>
          <w:color w:val="111111"/>
          <w:sz w:val="28"/>
          <w:szCs w:val="28"/>
          <w:rtl w:val="true"/>
          <w:lang w:bidi="fa-IR"/>
        </w:rPr>
        <w:t xml:space="preserve">». </w:t>
      </w:r>
      <w:r>
        <w:rPr>
          <w:rStyle w:val="FootnoteAnchor"/>
          <w:rtl w:val="true"/>
        </w:rPr>
        <w:footnoteReference w:id="1761"/>
      </w:r>
    </w:p>
    <w:p>
      <w:pPr>
        <w:pStyle w:val="BookText"/>
        <w:rPr/>
      </w:pPr>
      <w:r>
        <w:rPr>
          <w:rFonts w:ascii="IRNazanin" w:hAnsi="IRNazanin" w:eastAsia="IRNazanin"/>
          <w:color w:val="111111"/>
          <w:sz w:val="28"/>
          <w:sz w:val="28"/>
          <w:szCs w:val="28"/>
          <w:rtl w:val="true"/>
          <w:lang w:bidi="fa-IR"/>
        </w:rPr>
        <w:t xml:space="preserve">روشن است که این عذاب های بسیار سخت ، تناسبی با هر نقّاشی و مجسّمه سازی ای ندارد، زیرا گناه این کارهایی که به صورت 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بت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آدم کشی و زنا و شرابخواری و دیگر کبائر بیشتر نیست، چگونه هم طراز با پیامبر کُشی است؟ بنا بر این ، مقصود از این صورتگری باید چیزی باشد که واقعا هم سنگ و برابر پیامبر کشی و جنگ با خدا و خروج از دین باشد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3"/>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412</w:t>
      </w:r>
      <w:bookmarkStart w:id="1253" w:name="pg11929_104437"/>
    </w:p>
    <w:p>
      <w:pPr>
        <w:pStyle w:val="Heading3"/>
        <w:numPr>
          <w:ilvl w:val="2"/>
          <w:numId w:val="1"/>
        </w:numPr>
        <w:rPr/>
      </w:pPr>
      <w:bookmarkStart w:id="1254" w:name="__RefHeading___Toc14605316_73709187"/>
      <w:bookmarkStart w:id="1255" w:name="_Toc519"/>
      <w:bookmarkEnd w:id="1253"/>
      <w:bookmarkEnd w:id="1254"/>
      <w:r>
        <w:rPr/>
        <w:t>482</w:t>
      </w:r>
      <w:r>
        <w:rPr>
          <w:rtl w:val="true"/>
        </w:rPr>
        <w:t xml:space="preserve"> - </w:t>
      </w:r>
      <w:r>
        <w:rPr>
          <w:rtl w:val="true"/>
        </w:rPr>
        <w:t>الامتحان</w:t>
      </w:r>
      <w:bookmarkEnd w:id="1255"/>
    </w:p>
    <w:p>
      <w:pPr>
        <w:pStyle w:val="Heading4"/>
        <w:numPr>
          <w:ilvl w:val="3"/>
          <w:numId w:val="1"/>
        </w:numPr>
        <w:rPr/>
      </w:pPr>
      <w:bookmarkStart w:id="1256" w:name="__RefHeading___Toc14605318_73709187"/>
      <w:bookmarkStart w:id="1257" w:name="_Toc520"/>
      <w:bookmarkEnd w:id="1256"/>
      <w:r>
        <w:rPr/>
        <w:t>482</w:t>
      </w:r>
      <w:r>
        <w:rPr>
          <w:rtl w:val="true"/>
        </w:rPr>
        <w:t xml:space="preserve"> - </w:t>
      </w:r>
      <w:r>
        <w:rPr>
          <w:rtl w:val="true"/>
        </w:rPr>
        <w:t>امتحان</w:t>
      </w:r>
      <w:bookmarkEnd w:id="1257"/>
    </w:p>
    <w:p>
      <w:pPr>
        <w:pStyle w:val="Heading5"/>
        <w:numPr>
          <w:ilvl w:val="4"/>
          <w:numId w:val="1"/>
        </w:numPr>
        <w:rPr/>
      </w:pPr>
      <w:bookmarkStart w:id="1258" w:name="__RefHeading___Toc14605320_73709187"/>
      <w:bookmarkStart w:id="1259" w:name="_Toc521"/>
      <w:bookmarkEnd w:id="1258"/>
      <w:r>
        <w:rPr>
          <w:rtl w:val="true"/>
        </w:rPr>
        <w:t>اشاره</w:t>
      </w:r>
      <w:bookmarkEnd w:id="1259"/>
    </w:p>
    <w:p>
      <w:pPr>
        <w:pStyle w:val="BookText"/>
        <w:rPr/>
      </w:pPr>
      <w:r>
        <w:rPr>
          <w:rStyle w:val="FootnoteAnchor"/>
          <w:rtl w:val="true"/>
        </w:rPr>
        <w:footnoteReference w:id="1764"/>
      </w:r>
      <w:r>
        <w:rPr>
          <w:rStyle w:val="FootnoteAnchor"/>
          <w:rtl w:val="true"/>
        </w:rPr>
        <w:footnoteReference w:id="1765"/>
      </w:r>
    </w:p>
    <w:p>
      <w:pPr>
        <w:pStyle w:val="BookText"/>
        <w:rPr/>
      </w:pPr>
      <w:r>
        <w:rPr>
          <w:rFonts w:ascii="IRNazanin" w:hAnsi="IRNazanin" w:eastAsia="IRNazanin"/>
          <w:color w:val="111111"/>
          <w:sz w:val="28"/>
          <w:sz w:val="28"/>
          <w:szCs w:val="28"/>
          <w:rtl w:val="true"/>
          <w:lang w:bidi="fa-IR"/>
        </w:rPr>
        <w:t xml:space="preserve">الصّدیق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2769</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413</w:t>
      </w:r>
      <w:bookmarkStart w:id="1260" w:name="pg11929_104438"/>
    </w:p>
    <w:p>
      <w:pPr>
        <w:pStyle w:val="Heading5"/>
        <w:numPr>
          <w:ilvl w:val="4"/>
          <w:numId w:val="1"/>
        </w:numPr>
        <w:rPr/>
      </w:pPr>
      <w:bookmarkStart w:id="1261" w:name="__RefHeading___Toc14605322_73709187"/>
      <w:bookmarkStart w:id="1262" w:name="_Toc522"/>
      <w:bookmarkEnd w:id="1260"/>
      <w:bookmarkEnd w:id="1261"/>
      <w:r>
        <w:rPr/>
        <w:t>3586</w:t>
      </w:r>
      <w:r>
        <w:rPr>
          <w:rtl w:val="true"/>
        </w:rPr>
        <w:t xml:space="preserve"> - </w:t>
      </w:r>
      <w:r>
        <w:rPr>
          <w:rtl w:val="true"/>
        </w:rPr>
        <w:t>الاِمتِحانُ</w:t>
      </w:r>
      <w:bookmarkEnd w:id="1262"/>
    </w:p>
    <w:p>
      <w:pPr>
        <w:pStyle w:val="Heading6"/>
        <w:numPr>
          <w:ilvl w:val="5"/>
          <w:numId w:val="1"/>
        </w:numPr>
        <w:rPr/>
      </w:pPr>
      <w:bookmarkStart w:id="1263" w:name="__RefHeading___Toc14605324_73709187"/>
      <w:bookmarkStart w:id="1264" w:name="_Toc523"/>
      <w:bookmarkEnd w:id="1263"/>
      <w:r>
        <w:rPr/>
        <w:t>3586</w:t>
      </w:r>
      <w:r>
        <w:rPr>
          <w:rtl w:val="true"/>
        </w:rPr>
        <w:t xml:space="preserve"> - </w:t>
      </w:r>
      <w:r>
        <w:rPr>
          <w:rtl w:val="true"/>
        </w:rPr>
        <w:t>امتحان</w:t>
      </w:r>
      <w:bookmarkEnd w:id="126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یَغُضُّونَ أَصْوَاتَهُمْ عِنْدَ رَسُولِ اللّهِ أُولَئِکَ الَّذِینَ امْتَحَنَ اللّهُ قُلُوبَهُمْ لِلتَّقْوَی لَهُمْ مَغْفِرَةٌ وَ أَجْرٌ عَظِیمٌ</w:t>
      </w:r>
      <w:r>
        <w:rPr>
          <w:rFonts w:eastAsia="Amiri" w:cs="Amiri" w:ascii="Amiri" w:hAnsi="Amiri"/>
          <w:color w:val="111111"/>
          <w:sz w:val="28"/>
          <w:szCs w:val="28"/>
          <w:rtl w:val="true"/>
          <w:lang w:bidi="ar-SA"/>
        </w:rPr>
        <w:t xml:space="preserve">) . </w:t>
      </w:r>
      <w:r>
        <w:rPr>
          <w:rStyle w:val="FootnoteAnchor"/>
          <w:rtl w:val="true"/>
        </w:rPr>
        <w:footnoteReference w:id="17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إِذَا جَاءَکُمُ الْمُؤْمِنَاتُ مُهَاجِرَاتٍ فَامْتَحِنُوهُنَّ اللّهُ أَعْلَمُ بِإِیمَانِهِنَّ فَإِنْ عَلِمْتُمُوهُنَّ مُؤْمِناتٍ فَلا تَرْجِعُوهُنَّ إِلَی الْکُفَّارِ </w:t>
      </w:r>
      <w:r>
        <w:rPr>
          <w:rFonts w:eastAsia="Amiri" w:cs="Amiri" w:ascii="Amiri" w:hAnsi="Amiri"/>
          <w:color w:val="111111"/>
          <w:sz w:val="28"/>
          <w:szCs w:val="28"/>
          <w:rtl w:val="true"/>
          <w:lang w:bidi="ar-SA"/>
        </w:rPr>
        <w:t xml:space="preserve">......... ) . </w:t>
      </w:r>
      <w:r>
        <w:rPr>
          <w:rStyle w:val="FootnoteAnchor"/>
          <w:rtl w:val="true"/>
        </w:rPr>
        <w:footnoteReference w:id="176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أمرَنا صَعبٌ مُستَصعَبٌ ، لا یَحمِلُهُ إلاّ عَبدٌ مؤمنٌ امتَحَنَ اللّهُ قَلبَهُ للإیمانِ </w:t>
      </w:r>
      <w:r>
        <w:rPr>
          <w:rFonts w:eastAsia="Amiri" w:cs="Amiri" w:ascii="Amiri" w:hAnsi="Amiri"/>
          <w:color w:val="111111"/>
          <w:sz w:val="28"/>
          <w:szCs w:val="28"/>
          <w:rtl w:val="true"/>
          <w:lang w:bidi="ar-SA"/>
        </w:rPr>
        <w:t xml:space="preserve">. </w:t>
      </w:r>
      <w:r>
        <w:rPr>
          <w:rStyle w:val="FootnoteAnchor"/>
          <w:rtl w:val="true"/>
        </w:rPr>
        <w:footnoteReference w:id="1768"/>
      </w:r>
    </w:p>
    <w:p>
      <w:pPr>
        <w:pStyle w:val="BookText"/>
        <w:rPr/>
      </w:pPr>
      <w:r>
        <w:rPr>
          <w:rFonts w:ascii="Amiri" w:hAnsi="Amiri" w:eastAsia="Amiri" w:cs="Amiri"/>
          <w:color w:val="111111"/>
          <w:sz w:val="28"/>
          <w:sz w:val="28"/>
          <w:szCs w:val="28"/>
          <w:rtl w:val="true"/>
          <w:lang w:bidi="ar-SA"/>
        </w:rPr>
        <w:t>عنه علیه السلامـ فی صفةِ الأنبیاءِ علیهم السلام و الأولیاءِ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اختَبَرهُمُ اللّهُ بالمَخمَصَةِ ، و ابتَلاهُم بالمَجهَدَةِ ، و امتَحَنَهُم بالمَخاوِفِ </w:t>
      </w:r>
      <w:r>
        <w:rPr>
          <w:rFonts w:eastAsia="Amiri" w:cs="Amiri" w:ascii="Amiri" w:hAnsi="Amiri"/>
          <w:color w:val="111111"/>
          <w:sz w:val="28"/>
          <w:szCs w:val="28"/>
          <w:rtl w:val="true"/>
          <w:lang w:bidi="ar-SA"/>
        </w:rPr>
        <w:t xml:space="preserve">. </w:t>
      </w:r>
      <w:r>
        <w:rPr>
          <w:rStyle w:val="FootnoteAnchor"/>
          <w:rtl w:val="true"/>
        </w:rPr>
        <w:footnoteReference w:id="1769"/>
      </w:r>
    </w:p>
    <w:p>
      <w:pPr>
        <w:pStyle w:val="BookText"/>
        <w:rPr/>
      </w:pPr>
      <w:r>
        <w:rPr>
          <w:rFonts w:ascii="Amiri" w:hAnsi="Amiri" w:eastAsia="Amiri" w:cs="Amiri"/>
          <w:color w:val="111111"/>
          <w:sz w:val="28"/>
          <w:sz w:val="28"/>
          <w:szCs w:val="28"/>
          <w:rtl w:val="true"/>
          <w:lang w:bidi="ar-SA"/>
        </w:rPr>
        <w:t>عنه علیه السلامـ فی سؤالِ المَیّتِ فی القَبرِ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انصَرَفَ المُشَیِّعُ ، و رَجَعَ المُتَفَجِّعُ، اُقعِدَ فی حُفرَتِهِ نَجِیّا لِبَهتَةِ السّؤالِ ، و عَثرَةِ الامتِحانِ </w:t>
      </w:r>
      <w:r>
        <w:rPr>
          <w:rFonts w:eastAsia="Amiri" w:cs="Amiri" w:ascii="Amiri" w:hAnsi="Amiri"/>
          <w:color w:val="111111"/>
          <w:sz w:val="28"/>
          <w:szCs w:val="28"/>
          <w:rtl w:val="true"/>
          <w:lang w:bidi="ar-SA"/>
        </w:rPr>
        <w:t xml:space="preserve">. </w:t>
      </w:r>
      <w:r>
        <w:rPr>
          <w:rStyle w:val="FootnoteAnchor"/>
          <w:rtl w:val="true"/>
        </w:rPr>
        <w:footnoteReference w:id="1770"/>
      </w:r>
    </w:p>
    <w:p>
      <w:pPr>
        <w:pStyle w:val="BookText"/>
        <w:rPr/>
      </w:pPr>
      <w:r>
        <w:rPr>
          <w:rFonts w:eastAsia="Times New Roman" w:cs="Times New Roman" w:ascii="Times New Roman" w:hAnsi="Times New Roman"/>
          <w:color w:val="111111"/>
          <w:sz w:val="28"/>
          <w:szCs w:val="28"/>
          <w:lang w:val="en-US" w:bidi="en-US"/>
        </w:rPr>
        <w:t>3586</w:t>
      </w:r>
    </w:p>
    <w:p>
      <w:pPr>
        <w:pStyle w:val="BookText"/>
        <w:rPr/>
      </w:pPr>
      <w:r>
        <w:rPr>
          <w:rFonts w:ascii="IRNazanin" w:hAnsi="IRNazanin" w:eastAsia="IRNazanin"/>
          <w:color w:val="111111"/>
          <w:sz w:val="28"/>
          <w:sz w:val="28"/>
          <w:szCs w:val="28"/>
          <w:rtl w:val="true"/>
          <w:lang w:bidi="fa-IR"/>
        </w:rPr>
        <w:t>امتحان</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پیش پیامبر خدا صدایشان را فرو می کشند، همان کسانی هستند که خدا دل هایشان را برای پرهیزگاری امتحان کرده است؛ آنان را آمرزش و پاداشی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زنان با ایمان مهاجر نزد شما آیند، آنان را بیازمایید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ایمان آنان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ایشان را با ایمان تشخیص دادید، دیگر به سوی کافران بازشان مگردانید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قضیّه ما دشوار و دیریاب است و جز بنده مؤمنی که خداوند دلش را برای ایمان آزموده باشد، کسی آن را بر نمی 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وصف انبیا و اولیا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آنان را به گرسنگی آزمود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گرفتارشان ساخت و به بیم و هراس ها امتحانشان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درباره پرسش از میّت در قبر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هنگام که تشییع کننده برگردد و عزادار مراجعت کند، او را در گورش می نشانند و او از وحشت سؤال و لغزش در امتحان، آهسته سخن می گوید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اُخبُرْ تَقْلِهِ </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الامتِحانِ یُکرَمُ الرّجُلُ أو یُهانُ </w:t>
      </w:r>
      <w:r>
        <w:rPr>
          <w:rFonts w:eastAsia="Amiri" w:cs="Amiri" w:ascii="Amiri" w:hAnsi="Amiri"/>
          <w:color w:val="111111"/>
          <w:sz w:val="28"/>
          <w:szCs w:val="28"/>
          <w:rtl w:val="true"/>
          <w:lang w:bidi="ar-SA"/>
        </w:rPr>
        <w:t xml:space="preserve">. </w:t>
      </w:r>
      <w:r>
        <w:rPr>
          <w:rStyle w:val="FootnoteAnchor"/>
          <w:rtl w:val="true"/>
        </w:rPr>
        <w:footnoteReference w:id="17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یُمتَحَنُ الرّجُلُ بفِعلِهِ لا بِقَولِهِ </w:t>
      </w:r>
      <w:r>
        <w:rPr>
          <w:rFonts w:eastAsia="Amiri" w:cs="Amiri" w:ascii="Amiri" w:hAnsi="Amiri"/>
          <w:color w:val="111111"/>
          <w:sz w:val="28"/>
          <w:szCs w:val="28"/>
          <w:rtl w:val="true"/>
          <w:lang w:bidi="ar-SA"/>
        </w:rPr>
        <w:t xml:space="preserve">. </w:t>
      </w:r>
      <w:r>
        <w:rPr>
          <w:rStyle w:val="FootnoteAnchor"/>
          <w:rtl w:val="true"/>
        </w:rPr>
        <w:footnoteReference w:id="17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یُمتَحَنُ بها عُقولُ الرِّجالِ ، 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 و الوِلایَةُ ، و المُصیبَةُ </w:t>
      </w:r>
      <w:r>
        <w:rPr>
          <w:rFonts w:eastAsia="Amiri" w:cs="Amiri" w:ascii="Amiri" w:hAnsi="Amiri"/>
          <w:color w:val="111111"/>
          <w:sz w:val="28"/>
          <w:szCs w:val="28"/>
          <w:rtl w:val="true"/>
          <w:lang w:bidi="ar-SA"/>
        </w:rPr>
        <w:t xml:space="preserve">. </w:t>
      </w:r>
      <w:r>
        <w:rPr>
          <w:rStyle w:val="FootnoteAnchor"/>
          <w:rtl w:val="true"/>
        </w:rPr>
        <w:footnoteReference w:id="17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سِتّةٌ تُختَبَرُ بها أخلاقُ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و الغَضَبُ، و الأمنُ، و الرَّهَبُ، و المَنعُ، و الرّغَبُ </w:t>
      </w:r>
      <w:r>
        <w:rPr>
          <w:rFonts w:eastAsia="Amiri" w:cs="Amiri" w:ascii="Amiri" w:hAnsi="Amiri"/>
          <w:color w:val="111111"/>
          <w:sz w:val="28"/>
          <w:szCs w:val="28"/>
          <w:rtl w:val="true"/>
          <w:lang w:bidi="ar-SA"/>
        </w:rPr>
        <w:t xml:space="preserve">. </w:t>
      </w:r>
      <w:r>
        <w:rPr>
          <w:rStyle w:val="FootnoteAnchor"/>
          <w:rtl w:val="true"/>
        </w:rPr>
        <w:footnoteReference w:id="17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الوِلایاتُ مَضامِیرُ الرِّجالِ </w:t>
      </w:r>
      <w:r>
        <w:rPr>
          <w:rFonts w:eastAsia="Amiri" w:cs="Amiri" w:ascii="Amiri" w:hAnsi="Amiri"/>
          <w:color w:val="111111"/>
          <w:sz w:val="28"/>
          <w:szCs w:val="28"/>
          <w:rtl w:val="true"/>
          <w:lang w:bidi="ar-SA"/>
        </w:rPr>
        <w:t xml:space="preserve">. </w:t>
      </w:r>
      <w:r>
        <w:rPr>
          <w:rStyle w:val="FootnoteAnchor"/>
          <w:rtl w:val="true"/>
        </w:rPr>
        <w:footnoteReference w:id="177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خالِطِ النّاسَ تَخبُرْهُم ، و متی تَخبُرْهُم تَقْلِهِم </w:t>
      </w:r>
      <w:r>
        <w:rPr>
          <w:rFonts w:eastAsia="Amiri" w:cs="Amiri" w:ascii="Amiri" w:hAnsi="Amiri"/>
          <w:color w:val="111111"/>
          <w:sz w:val="28"/>
          <w:szCs w:val="28"/>
          <w:rtl w:val="true"/>
          <w:lang w:bidi="ar-SA"/>
        </w:rPr>
        <w:t xml:space="preserve">. </w:t>
      </w:r>
      <w:r>
        <w:rPr>
          <w:rStyle w:val="FootnoteAnchor"/>
          <w:rtl w:val="true"/>
        </w:rPr>
        <w:footnoteReference w:id="17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اِمتَحِنوا شِیعَتَنا عِندَ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مَواقیتِ الصَّلاةِ کیفَ مُحافَظَتُهُم علَیها ، و عِندَ أسرارِهِم کیفَ حِفظُهُم لَها عِندَ عَدُوِّنا ، و إلی أموالِهِم کیفَ مُواساتُهُم لإخوانِهِم فیها </w:t>
      </w:r>
      <w:r>
        <w:rPr>
          <w:rFonts w:eastAsia="Amiri" w:cs="Amiri" w:ascii="Amiri" w:hAnsi="Amiri"/>
          <w:color w:val="111111"/>
          <w:sz w:val="28"/>
          <w:szCs w:val="28"/>
          <w:rtl w:val="true"/>
          <w:lang w:bidi="ar-SA"/>
        </w:rPr>
        <w:t xml:space="preserve">. </w:t>
      </w:r>
      <w:r>
        <w:rPr>
          <w:rStyle w:val="FootnoteAnchor"/>
          <w:rtl w:val="true"/>
        </w:rPr>
        <w:footnoteReference w:id="177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بیازمای تا دشمن بداری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امتحان است که آدمی سربلند یا سرافکنده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به کردارش آزموده می شود، نه به گفتارش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 که خردهای آدمیان با آنها آزموده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 دوستی و مصیبت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چیز است که اخلاق مردان با آنها آزموده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خشنودی، خشم، امنیّت، ترس، دریغ شدن چیزی از او و میل و رغبت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چیزی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منصب های فرمانروایی، میدان های مسابقه مردان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آمیزش کن تا آنها را بیازمایی و چون امتحانشان کردی با آنان دشمن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ما را در سه چیز بیازمایید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اوقات نمازشان که چگونه بر آن مواظبت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رازهایشان که چگونه آنها را از دشمنان ما حفظ می کنند و در اموالشان که چگونه با آن به برادران خود کمک می کنند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اُعطِیَ عَبدٌ مِن الدُّنیا إلاّ اعتِبارا ، و ما زُوِیَ عَنهُ إلاّ اختِبارا </w:t>
      </w:r>
      <w:r>
        <w:rPr>
          <w:rFonts w:eastAsia="Amiri" w:cs="Amiri" w:ascii="Amiri" w:hAnsi="Amiri"/>
          <w:color w:val="111111"/>
          <w:sz w:val="28"/>
          <w:szCs w:val="28"/>
          <w:rtl w:val="true"/>
          <w:lang w:bidi="ar-SA"/>
        </w:rPr>
        <w:t xml:space="preserve">. </w:t>
      </w:r>
      <w:r>
        <w:rPr>
          <w:rStyle w:val="FootnoteAnchor"/>
          <w:rtl w:val="true"/>
        </w:rPr>
        <w:footnoteReference w:id="1780"/>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از دنیا به بنده ای داده نشد مگر برای عبرت گیری و چیزی از او گرفته نشد مگر برای امتحان</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416</w:t>
      </w:r>
    </w:p>
    <w:p>
      <w:pPr>
        <w:pStyle w:val="BookText"/>
        <w:rPr/>
      </w:pPr>
      <w:r>
        <w:rPr>
          <w:rFonts w:ascii="Amiri" w:hAnsi="Amiri" w:eastAsia="Amiri" w:cs="Amiri"/>
          <w:color w:val="111111"/>
          <w:sz w:val="28"/>
          <w:sz w:val="28"/>
          <w:szCs w:val="28"/>
          <w:rtl w:val="true"/>
          <w:lang w:bidi="ar-SA"/>
        </w:rPr>
        <w:t>کـلامٌ للعلاّمـة الطبـاطبـائی فـی الامتحانِ و حقیقتِهِ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ریب أنّ القرآن الکریم یخصّ أمر الهدایة باللّه سبحانه ، غیر أنّ الهدایة فیه لا تنحصر فی الهدایة الاختیاریّة إلی سعادة الآخرة أو الدُّنیا؛ فقد قال تعالی فیما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أعْطی کُلَّ شَیءٍ خَلقَهُ ثُمَّ 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781"/>
      </w:r>
      <w:r>
        <w:rPr>
          <w:rFonts w:ascii="Amiri" w:hAnsi="Amiri" w:eastAsia="Amiri" w:cs="Amiri"/>
          <w:color w:val="111111"/>
          <w:sz w:val="28"/>
          <w:sz w:val="28"/>
          <w:szCs w:val="28"/>
          <w:rtl w:val="true"/>
          <w:lang w:bidi="ar-SA"/>
        </w:rPr>
        <w:t xml:space="preserve">فعمّم الهدایة لکلّ شیءٍ من ذوی الشعور و العقل و غیرهم ، و أطلقها أیضا من جهة الغایة ؛ و قال أیضا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 خَلَقَ فَسَوَّی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قَدَّرَ فَهَدَی</w:t>
      </w:r>
      <w:r>
        <w:rPr>
          <w:rFonts w:eastAsia="Amiri" w:cs="Amiri" w:ascii="Amiri" w:hAnsi="Amiri"/>
          <w:color w:val="111111"/>
          <w:sz w:val="28"/>
          <w:szCs w:val="28"/>
          <w:rtl w:val="true"/>
          <w:lang w:bidi="ar-SA"/>
        </w:rPr>
        <w:t xml:space="preserve">» </w:t>
      </w:r>
      <w:r>
        <w:rPr>
          <w:rStyle w:val="FootnoteAnchor"/>
          <w:rtl w:val="true"/>
        </w:rPr>
        <w:footnoteReference w:id="1782"/>
      </w:r>
      <w:r>
        <w:rPr>
          <w:rFonts w:ascii="IRNazanin" w:hAnsi="IRNazanin" w:eastAsia="IRNazanin"/>
          <w:color w:val="111111"/>
          <w:sz w:val="28"/>
          <w:sz w:val="28"/>
          <w:szCs w:val="28"/>
          <w:rtl w:val="true"/>
          <w:lang w:bidi="fa-IR"/>
        </w:rPr>
        <w:t>، و الآیة من جهة الإطلاق کسابقتها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هنا یظهر أنّ هذه الهدایة غیر الهدایة الخاصّة التی تقابل الإضلال ، فإنّ اللّه سبحانه نفاها و أثبت مکانها الضلال فی طوائف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الهدایة العامّة لا تنفی عن شیءٍ مِن خلقه ، قال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لا یَهْدی القَومَ الظّالِمینَ</w:t>
      </w:r>
      <w:r>
        <w:rPr>
          <w:rFonts w:eastAsia="IRNazanin" w:cs="IRNazanin"/>
          <w:color w:val="111111"/>
          <w:sz w:val="28"/>
          <w:szCs w:val="28"/>
          <w:rtl w:val="true"/>
          <w:lang w:bidi="fa-IR"/>
        </w:rPr>
        <w:t xml:space="preserve">» </w:t>
      </w:r>
      <w:r>
        <w:rPr>
          <w:rStyle w:val="FootnoteAnchor"/>
          <w:rtl w:val="true"/>
        </w:rPr>
        <w:footnoteReference w:id="1783"/>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لا یَهْدی القَومَ الفاسِقینَ</w:t>
      </w:r>
      <w:r>
        <w:rPr>
          <w:rFonts w:eastAsia="Amiri" w:cs="Amiri" w:ascii="Amiri" w:hAnsi="Amiri"/>
          <w:color w:val="111111"/>
          <w:sz w:val="28"/>
          <w:szCs w:val="28"/>
          <w:rtl w:val="true"/>
          <w:lang w:bidi="ar-SA"/>
        </w:rPr>
        <w:t xml:space="preserve">» </w:t>
      </w:r>
      <w:r>
        <w:rPr>
          <w:rStyle w:val="FootnoteAnchor"/>
          <w:rtl w:val="true"/>
        </w:rPr>
        <w:footnoteReference w:id="1784"/>
      </w:r>
      <w:r>
        <w:rPr>
          <w:rFonts w:ascii="IRNazanin" w:hAnsi="IRNazanin" w:eastAsia="IRNazanin"/>
          <w:color w:val="111111"/>
          <w:sz w:val="28"/>
          <w:sz w:val="28"/>
          <w:szCs w:val="28"/>
          <w:rtl w:val="true"/>
          <w:lang w:bidi="fa-IR"/>
        </w:rPr>
        <w:t>إلی غیر ذلک من الآیات الکثیرة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کذا یظهر أیضا أنّ الهدایة المذکورة غیر الهدایة بمعنی إراءة الطّریق العامّة للمؤمن و الکافر، کما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هَدَیْناهُ السَّبیلَ إمّا شَاکِرا و إمّا کَفُورا</w:t>
      </w:r>
      <w:r>
        <w:rPr>
          <w:rFonts w:eastAsia="Amiri" w:cs="Amiri" w:ascii="Amiri" w:hAnsi="Amiri"/>
          <w:color w:val="111111"/>
          <w:sz w:val="28"/>
          <w:szCs w:val="28"/>
          <w:rtl w:val="true"/>
          <w:lang w:bidi="ar-SA"/>
        </w:rPr>
        <w:t xml:space="preserve">» </w:t>
      </w:r>
      <w:r>
        <w:rPr>
          <w:rStyle w:val="FootnoteAnchor"/>
          <w:rtl w:val="true"/>
        </w:rPr>
        <w:footnoteReference w:id="1785"/>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ثَمُودُ فهَدَیْناهُمْ فاسْتَحَبُّوا العَمَی عَلَی الهُدَی</w:t>
      </w:r>
      <w:r>
        <w:rPr>
          <w:rFonts w:eastAsia="Amiri" w:cs="Amiri" w:ascii="Amiri" w:hAnsi="Amiri"/>
          <w:color w:val="111111"/>
          <w:sz w:val="28"/>
          <w:szCs w:val="28"/>
          <w:rtl w:val="true"/>
          <w:lang w:bidi="ar-SA"/>
        </w:rPr>
        <w:t xml:space="preserve">» </w:t>
      </w:r>
      <w:r>
        <w:rPr>
          <w:rStyle w:val="FootnoteAnchor"/>
          <w:rtl w:val="true"/>
        </w:rPr>
        <w:footnoteReference w:id="1786"/>
      </w:r>
      <w:r>
        <w:rPr>
          <w:rFonts w:ascii="IRNazanin" w:hAnsi="IRNazanin" w:eastAsia="IRNazanin"/>
          <w:color w:val="111111"/>
          <w:sz w:val="28"/>
          <w:sz w:val="28"/>
          <w:szCs w:val="28"/>
          <w:rtl w:val="true"/>
          <w:lang w:bidi="fa-IR"/>
        </w:rPr>
        <w:t xml:space="preserve">؛ فإنّ ما فی هاتین الآیتین و نظائرهما من الهدایة لا یعمُّ غیر أرباب الشعور و العقل ، و قد عرفت أنّ ما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قَدَّرَ فهَدَی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من حیث المورد و الغایة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الآیة الثانیة تفرّع الهدایة علَی التقدیر ، و الهدایة الخاصّة لا تلائم التقدیر الذی هو تهیئة الأسباب و العلل لسوق الشیء إلی غایة خلقته ، و إن کانت تلک الهدایة أیضا من جهة النظام العامّ فی العالَم داخلةً فی حیطةِ التقدیر، لکنّ النظر غیر النظر ، فافهم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فهذه الهدایة العامّة هی هدایته تعالی کلَّ شیءٍ إلی کمال وجوده ، و إیصاله إلی غایة خلقته ، و هی التی بها نزوع کلّ شیءٍ إلی ما یقتضیه قوام ذاته من نشوءٍ و استکمالٍ و أفعالٍ و حرکاتٍ و غیر ذلک ؛ و للکلام ذیل طویلٌ سنشرحه إن ساعدَنا التوفیق إن شاء اللّه العزیز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الغرض أنّ کلامه تعالی یدلّ علی أنّ الأشیاء إنّما تنساق إلی غایاتها و آجالها بهدایة عامّة إلهیّة لا یشذّ عنها شاذّ ، و قد جعلها اللّه تعالی حقّا لها علی نفسه و هو لا یُخلف المیعاد ؛ کما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عَلَینا لَلْهُدی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لَنا للآخِرَةَ و الاُولی</w:t>
      </w:r>
      <w:r>
        <w:rPr>
          <w:rFonts w:eastAsia="Amiri" w:cs="Amiri" w:ascii="Amiri" w:hAnsi="Amiri"/>
          <w:color w:val="111111"/>
          <w:sz w:val="28"/>
          <w:szCs w:val="28"/>
          <w:rtl w:val="true"/>
          <w:lang w:bidi="ar-SA"/>
        </w:rPr>
        <w:t xml:space="preserve">» </w:t>
      </w:r>
      <w:r>
        <w:rPr>
          <w:rStyle w:val="FootnoteAnchor"/>
          <w:rtl w:val="true"/>
        </w:rPr>
        <w:footnoteReference w:id="1787"/>
      </w:r>
      <w:r>
        <w:rPr>
          <w:rFonts w:ascii="IRNazanin" w:hAnsi="IRNazanin" w:eastAsia="IRNazanin"/>
          <w:color w:val="111111"/>
          <w:sz w:val="28"/>
          <w:sz w:val="28"/>
          <w:szCs w:val="28"/>
          <w:rtl w:val="true"/>
          <w:lang w:bidi="fa-IR"/>
        </w:rPr>
        <w:t xml:space="preserve">و الآیة کما تری تعمّ بإطلاقها الهدایةَ الاجتماعیّة للمجتمعات و الهدایة الفردیّة مضافةً إلی ما تدلّ علیه الآیتان السابقتان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حقّ الأشیاء علَی اللّه تعالی هدایتها تکوینا إلی کمالها المقدَّر لها، و هدایتها إلی کمالها المشرَّع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عرفت فیما مرّ من مباحث النبوّة أنّ التشریع کیف یدخل فی التکوین و کیف یحیط به القضاء و القدر ؛ فإنّ النوع الإنسانیّ له نوع وجودٍ لا یتمّ أمره إلاّ بسلسلةٍ من الأفعال الاختیاریّة الإرادیّة التی لا تقع إلاّ عن اعتقادات نظریّة و عملیّة ، فلا بدّ أن یعیش تحت قوانین حقّة أو باطلة جیّدة أو ردیّة ، فلا بدّ لسائق التکوین أن یهیّئ له سلسلة من الأوامر و النواهی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سلسلةً اُخری من الحوادث الاجتماعیّة و الفردیّة حتّی یخرج بتلاقیه معهما ما فی قوّته إلَی الفعل فیسعد أو یشقی و یظهر ما فی مکمن وجوده ، و عند ذلک ینطبق علی هذه الحوادث و هذا التشریع اسم المحنة و البلاء و نحوهما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لم یتّبع الدعوة الإلهیّة و استوجب لنفسه الشقاء فقد حقّت علیه کلمة العذاب إن بقی علی تلک الحال ، فکلّ ما یستقبله من الحوادث المتعلّقة بها الأوامر و النواهی الإلهیّة و یخرج بها من القوّة إلَی الفعل تتمّ له بذلک فعلیّة جدیدة من الشقاء و إن کان راضیا بما عنده مغرورا بما یجده ، فلیس ذلک إلاّ مکرا إلهیّا ؛ فإنّه یشقیهم بعین ما یحسبونه سعادةً لأنفسهم و یخیّب سعیهم فیما یظنّونه فوزا لأنفسهم ، قال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مَکَرُوا وَ مَکَرَ اللّهُ و اللّهُ خَیرُ الماکِرِینَ</w:t>
      </w:r>
      <w:r>
        <w:rPr>
          <w:rFonts w:eastAsia="IRNazanin" w:cs="IRNazanin"/>
          <w:color w:val="111111"/>
          <w:sz w:val="28"/>
          <w:szCs w:val="28"/>
          <w:rtl w:val="true"/>
          <w:lang w:bidi="fa-IR"/>
        </w:rPr>
        <w:t xml:space="preserve">» </w:t>
      </w:r>
      <w:r>
        <w:rPr>
          <w:rStyle w:val="FootnoteAnchor"/>
          <w:rtl w:val="true"/>
        </w:rPr>
        <w:footnoteReference w:id="1788"/>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یَحِیقُ المَکرُ السَّیّئُ إلاّ بِأهلِهِ</w:t>
      </w:r>
      <w:r>
        <w:rPr>
          <w:rFonts w:eastAsia="Amiri" w:cs="Amiri" w:ascii="Amiri" w:hAnsi="Amiri"/>
          <w:color w:val="111111"/>
          <w:sz w:val="28"/>
          <w:szCs w:val="28"/>
          <w:rtl w:val="true"/>
          <w:lang w:bidi="ar-SA"/>
        </w:rPr>
        <w:t xml:space="preserve">» </w:t>
      </w:r>
      <w:r>
        <w:rPr>
          <w:rStyle w:val="FootnoteAnchor"/>
          <w:rtl w:val="true"/>
        </w:rPr>
        <w:footnoteReference w:id="1789"/>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لِیَمکُرُوا فِیها وَ مایَمکُرُونَ إلاّ بأنفُسِهِم و ما یَشعُرُو نَ</w:t>
      </w:r>
      <w:r>
        <w:rPr>
          <w:rFonts w:eastAsia="Amiri" w:cs="Amiri" w:ascii="Amiri" w:hAnsi="Amiri"/>
          <w:color w:val="111111"/>
          <w:sz w:val="28"/>
          <w:szCs w:val="28"/>
          <w:rtl w:val="true"/>
          <w:lang w:bidi="ar-SA"/>
        </w:rPr>
        <w:t xml:space="preserve">» </w:t>
      </w:r>
      <w:r>
        <w:rPr>
          <w:rStyle w:val="FootnoteAnchor"/>
          <w:rtl w:val="true"/>
        </w:rPr>
        <w:footnoteReference w:id="1790"/>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سَنَسْتَدرِجُهُم مِن حَیثُ لا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اُمْلی لَهُم إنّ کَیْدی مَتِینٌ</w:t>
      </w:r>
      <w:r>
        <w:rPr>
          <w:rFonts w:eastAsia="Amiri" w:cs="Amiri" w:ascii="Amiri" w:hAnsi="Amiri"/>
          <w:color w:val="111111"/>
          <w:sz w:val="28"/>
          <w:szCs w:val="28"/>
          <w:rtl w:val="true"/>
          <w:lang w:bidi="ar-SA"/>
        </w:rPr>
        <w:t xml:space="preserve">» </w:t>
      </w:r>
      <w:r>
        <w:rPr>
          <w:rStyle w:val="FootnoteAnchor"/>
          <w:rtl w:val="true"/>
        </w:rPr>
        <w:footnoteReference w:id="1791"/>
      </w:r>
      <w:r>
        <w:rPr>
          <w:rFonts w:ascii="Amiri" w:hAnsi="Amiri" w:eastAsia="Amiri" w:cs="Amiri"/>
          <w:color w:val="111111"/>
          <w:sz w:val="28"/>
          <w:sz w:val="28"/>
          <w:szCs w:val="28"/>
          <w:rtl w:val="true"/>
          <w:lang w:bidi="ar-SA"/>
        </w:rPr>
        <w:t xml:space="preserve">فما یتبجّح به المغرور الجاهل بأمر اللّه أنّه سبق ربّه فیما أراده منه بالمخالفة و التمرّد فإنّه یعینه علی نفسه فیما أراده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 الذَّیِنَ یَعْمَلُونَ السّیّئاتِ أن یَسْبِقُونا ساءَ ما یَحکُمُونَ</w:t>
      </w:r>
      <w:r>
        <w:rPr>
          <w:rFonts w:eastAsia="Amiri" w:cs="Amiri" w:ascii="Amiri" w:hAnsi="Amiri"/>
          <w:color w:val="111111"/>
          <w:sz w:val="28"/>
          <w:szCs w:val="28"/>
          <w:rtl w:val="true"/>
          <w:lang w:bidi="ar-SA"/>
        </w:rPr>
        <w:t xml:space="preserve">» </w:t>
      </w:r>
      <w:r>
        <w:rPr>
          <w:rStyle w:val="FootnoteAnchor"/>
          <w:rtl w:val="true"/>
        </w:rPr>
        <w:footnoteReference w:id="1792"/>
      </w:r>
      <w:r>
        <w:rPr>
          <w:rFonts w:ascii="Amiri" w:hAnsi="Amiri" w:eastAsia="Amiri" w:cs="Amiri"/>
          <w:color w:val="111111"/>
          <w:sz w:val="28"/>
          <w:sz w:val="28"/>
          <w:szCs w:val="28"/>
          <w:rtl w:val="true"/>
          <w:lang w:bidi="ar-SA"/>
        </w:rPr>
        <w:t xml:space="preserve">و من أعجب الآیات فی هذا الباب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فَلِلّهِ المَکرُ جَمِیعا</w:t>
      </w:r>
      <w:r>
        <w:rPr>
          <w:rFonts w:eastAsia="Amiri" w:cs="Amiri" w:ascii="Amiri" w:hAnsi="Amiri"/>
          <w:color w:val="111111"/>
          <w:sz w:val="28"/>
          <w:szCs w:val="28"/>
          <w:rtl w:val="true"/>
          <w:lang w:bidi="ar-SA"/>
        </w:rPr>
        <w:t xml:space="preserve">» . </w:t>
      </w:r>
      <w:r>
        <w:rPr>
          <w:rStyle w:val="FootnoteAnchor"/>
          <w:rtl w:val="true"/>
        </w:rPr>
        <w:footnoteReference w:id="1793"/>
      </w:r>
      <w:r>
        <w:rPr>
          <w:rFonts w:ascii="IRNazanin" w:hAnsi="IRNazanin" w:eastAsia="IRNazanin"/>
          <w:color w:val="111111"/>
          <w:sz w:val="28"/>
          <w:sz w:val="28"/>
          <w:szCs w:val="28"/>
          <w:rtl w:val="true"/>
          <w:lang w:bidi="fa-IR"/>
        </w:rPr>
        <w:t xml:space="preserve">فجمیع هذه المُماکرات و المخالفات و المظالم و التعدّیات ـ التی تظهر من هؤلاء بالنسبة إلَی الوظائف الدینیّة ، و کلّ ما یستقبلهم من حوادث الأیّام ، و یظهر بها منهم ما أضمروه فی قلوبهم ، و دعتهم إلی ذلک أهواؤهم ـ مکر إلهیّ و إملاء و استدراج ؛ فإنّ من حقّهم علَی اللّه أن یهدیهم إلی عاقبة أمرهم و خاتمته و قد فعل ، و اللّه غالب علی أمره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الاُمور بعینها إذا نسبت إلَی الشیطان کانت أقسام الکفر و المعاصی إغواءً منه لهم ، و النزوع إلیها دعوة و وسوسة و نزعة و وحیا و إضلالاً ، و الحوادث الداعیة و ما یجری مجراها زینة له و وسائل و حبائل و شبکات منه علی ما سیجیء بیانه فی سورة الأعراف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المؤمن الذی رسخ فی قلبه الإیمان ؛ فما تظهر منه من الطاعات و العبادات و کذا الحوادث التی تستقبله فیظهر منه عندها ذلک ، ینطبق علیها مفهوم التوفیق و الولایة الإلهیّة و الهدایة بالمعنَی الأخصّ نوع انطباقٍ ، قال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یُؤیِّدُ بِنَصْرِهِ مَن یَشاءُ</w:t>
      </w:r>
      <w:r>
        <w:rPr>
          <w:rFonts w:eastAsia="IRNazanin" w:cs="IRNazanin"/>
          <w:color w:val="111111"/>
          <w:sz w:val="28"/>
          <w:szCs w:val="28"/>
          <w:rtl w:val="true"/>
          <w:lang w:bidi="fa-IR"/>
        </w:rPr>
        <w:t xml:space="preserve">» </w:t>
      </w:r>
      <w:r>
        <w:rPr>
          <w:rStyle w:val="FootnoteAnchor"/>
          <w:rtl w:val="true"/>
        </w:rPr>
        <w:footnoteReference w:id="1794"/>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ولیُّ المُؤمِنِینَ</w:t>
      </w:r>
      <w:r>
        <w:rPr>
          <w:rFonts w:eastAsia="Amiri" w:cs="Amiri" w:ascii="Amiri" w:hAnsi="Amiri"/>
          <w:color w:val="111111"/>
          <w:sz w:val="28"/>
          <w:szCs w:val="28"/>
          <w:rtl w:val="true"/>
          <w:lang w:bidi="ar-SA"/>
        </w:rPr>
        <w:t xml:space="preserve">» </w:t>
      </w:r>
      <w:r>
        <w:rPr>
          <w:rStyle w:val="FootnoteAnchor"/>
          <w:rtl w:val="true"/>
        </w:rPr>
        <w:footnoteReference w:id="1795"/>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ولیُّ الّذینَ آمَنوا یُخْرِجُهُم مِن الظُّلُماتِ إلی النُّورِ</w:t>
      </w:r>
      <w:r>
        <w:rPr>
          <w:rFonts w:eastAsia="Amiri" w:cs="Amiri" w:ascii="Amiri" w:hAnsi="Amiri"/>
          <w:color w:val="111111"/>
          <w:sz w:val="28"/>
          <w:szCs w:val="28"/>
          <w:rtl w:val="true"/>
          <w:lang w:bidi="ar-SA"/>
        </w:rPr>
        <w:t xml:space="preserve">» </w:t>
      </w:r>
      <w:r>
        <w:rPr>
          <w:rStyle w:val="FootnoteAnchor"/>
          <w:rtl w:val="true"/>
        </w:rPr>
        <w:footnoteReference w:id="1796"/>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یَهْدیهِم رَبُّهُم بإیمانِهِم</w:t>
      </w:r>
      <w:r>
        <w:rPr>
          <w:rFonts w:eastAsia="Amiri" w:cs="Amiri" w:ascii="Amiri" w:hAnsi="Amiri"/>
          <w:color w:val="111111"/>
          <w:sz w:val="28"/>
          <w:szCs w:val="28"/>
          <w:rtl w:val="true"/>
          <w:lang w:bidi="ar-SA"/>
        </w:rPr>
        <w:t xml:space="preserve">» </w:t>
      </w:r>
      <w:r>
        <w:rPr>
          <w:rStyle w:val="FootnoteAnchor"/>
          <w:rtl w:val="true"/>
        </w:rPr>
        <w:footnoteReference w:id="1797"/>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مَنْ کانَ مَیْتا فأحْیَیْناهُ و جَعَلْنا لَهُ نُورا یَمشی بهِ فی النّاسِ</w:t>
      </w:r>
      <w:r>
        <w:rPr>
          <w:rFonts w:eastAsia="Amiri" w:cs="Amiri" w:ascii="Amiri" w:hAnsi="Amiri"/>
          <w:color w:val="111111"/>
          <w:sz w:val="28"/>
          <w:szCs w:val="28"/>
          <w:rtl w:val="true"/>
          <w:lang w:bidi="ar-SA"/>
        </w:rPr>
        <w:t xml:space="preserve">» </w:t>
      </w:r>
      <w:r>
        <w:rPr>
          <w:rStyle w:val="FootnoteAnchor"/>
          <w:rtl w:val="true"/>
        </w:rPr>
        <w:footnoteReference w:id="1798"/>
      </w:r>
      <w:r>
        <w:rPr>
          <w:rFonts w:ascii="Amiri" w:hAnsi="Amiri" w:eastAsia="Amiri" w:cs="Amiri"/>
          <w:color w:val="111111"/>
          <w:sz w:val="28"/>
          <w:sz w:val="28"/>
          <w:szCs w:val="28"/>
          <w:rtl w:val="true"/>
          <w:lang w:bidi="ar-SA"/>
        </w:rPr>
        <w:t xml:space="preserve">، هذا إذا نسبت هذه الاُمور إلَی اللّه سبحانه ، و أمّا إذا نسبت إلَی الملائکة فتسمّی تأییدا و تسدیدا منهم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اُولئکَ کَتَبَ فی قُلوبِهِمُ الإیمانَ و أیَّدَهُمْ بِرُوحٍ مِنْهُ</w:t>
      </w:r>
      <w:r>
        <w:rPr>
          <w:rFonts w:eastAsia="Amiri" w:cs="Amiri" w:ascii="Amiri" w:hAnsi="Amiri"/>
          <w:color w:val="111111"/>
          <w:sz w:val="28"/>
          <w:szCs w:val="28"/>
          <w:rtl w:val="true"/>
          <w:lang w:bidi="ar-SA"/>
        </w:rPr>
        <w:t xml:space="preserve">» . </w:t>
      </w:r>
      <w:r>
        <w:rPr>
          <w:rStyle w:val="FootnoteAnchor"/>
          <w:rtl w:val="true"/>
        </w:rPr>
        <w:footnoteReference w:id="1799"/>
      </w:r>
      <w:r>
        <w:rPr>
          <w:rFonts w:ascii="IRNazanin" w:hAnsi="IRNazanin" w:eastAsia="IRNazanin"/>
          <w:color w:val="111111"/>
          <w:sz w:val="28"/>
          <w:sz w:val="28"/>
          <w:szCs w:val="28"/>
          <w:rtl w:val="true"/>
          <w:lang w:bidi="fa-IR"/>
        </w:rPr>
        <w:t xml:space="preserve">ثمّ إنّه کما أنّ الهدایة العامّة تصاحب الأشیاء من بدء کونها إلَی آخر أحیان وجودها ما دامت سالکةً سبیل الرجوع إلَی اللّه سبحانه کذلک المقادیر تدفعها من و رائها کما هو ظاهر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قَدَّرَ فَهَدی</w:t>
      </w:r>
      <w:r>
        <w:rPr>
          <w:rFonts w:eastAsia="IRNazanin" w:cs="IRNazanin"/>
          <w:color w:val="111111"/>
          <w:sz w:val="28"/>
          <w:szCs w:val="28"/>
          <w:rtl w:val="true"/>
          <w:lang w:bidi="fa-IR"/>
        </w:rPr>
        <w:t xml:space="preserve">» </w:t>
      </w:r>
      <w:r>
        <w:rPr>
          <w:rStyle w:val="FootnoteAnchor"/>
          <w:rtl w:val="true"/>
        </w:rPr>
        <w:footnoteReference w:id="1800"/>
      </w:r>
      <w:r>
        <w:rPr>
          <w:rFonts w:ascii="IRNazanin" w:hAnsi="IRNazanin" w:eastAsia="IRNazanin"/>
          <w:color w:val="111111"/>
          <w:sz w:val="28"/>
          <w:sz w:val="28"/>
          <w:szCs w:val="28"/>
          <w:rtl w:val="true"/>
          <w:lang w:bidi="fa-IR"/>
        </w:rPr>
        <w:t xml:space="preserve">، فإنّ المقادیر التی تحملها العلل و الأسباب المحتفّة بوجود الشیء هی التی تحوّل الشیء من حالٍ اُولی إلی حال ثانیة و هلمّ جرّا ، فهی لا تزالُ تدفع الأشیاء من و رائها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کما أنّ المقادیر تدفعها من و رائها کذلک الآجال ـ و هی آخر ما ینتهی إلیه وجود الأشیاء ـ تجذبها من أمامها ، کما یدلّ علیه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خَلَقْنا السَّماواتِ و الأرضَ و ما بَیْنَهُما إلاّ بالحَقِّ و أجَلٍ مُسَمّی و الّذین کَفَروا عَمّا اُنْذِروا مُعْرِضونَ</w:t>
      </w:r>
      <w:r>
        <w:rPr>
          <w:rFonts w:eastAsia="Amiri" w:cs="Amiri" w:ascii="Amiri" w:hAnsi="Amiri"/>
          <w:color w:val="111111"/>
          <w:sz w:val="28"/>
          <w:szCs w:val="28"/>
          <w:rtl w:val="true"/>
          <w:lang w:bidi="ar-SA"/>
        </w:rPr>
        <w:t xml:space="preserve">» </w:t>
      </w:r>
      <w:r>
        <w:rPr>
          <w:rStyle w:val="FootnoteAnchor"/>
          <w:rtl w:val="true"/>
        </w:rPr>
        <w:footnoteReference w:id="1801"/>
      </w:r>
      <w:r>
        <w:rPr>
          <w:rFonts w:ascii="IRNazanin" w:hAnsi="IRNazanin" w:eastAsia="IRNazanin"/>
          <w:color w:val="111111"/>
          <w:sz w:val="28"/>
          <w:sz w:val="28"/>
          <w:szCs w:val="28"/>
          <w:rtl w:val="true"/>
          <w:lang w:bidi="fa-IR"/>
        </w:rPr>
        <w:t>؛ فإنّ الآیة تربط الأشیاء بغایاتها و هی الآجال ، و الشیئان المرتبطان إذا قوی أحدهما علَی الآخر کان حاله بالنسبة إلی قرینه هو المسمّی جذبا ، و الآجال المسمّاة اُمور ثابتة غیر متغیّرة ، فهی تجذب الأشیاء من أمامها و هو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فالأشیاء محاطة بقویً إلهیّةٍ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تدفعها ، و قوّةٍ تجذبها ، و قوّةٍ تصاحبها و تربّیها ، و هی القوَی الأصلیّة التی یُثبتها القرآن الکریم غیر القوَی الحافظة و الرُّقَباء و القُرَناء کالملائکة و الشیاطین و غیر ذلک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گفتـاری از عـلامـه طباطبـایی رحمه الله درباره امتحان و ماهیّت آن</w:t>
      </w:r>
    </w:p>
    <w:p>
      <w:pPr>
        <w:pStyle w:val="BookText"/>
        <w:rPr/>
      </w:pPr>
      <w:r>
        <w:rPr>
          <w:rFonts w:ascii="IRNazanin" w:hAnsi="IRNazanin" w:eastAsia="IRNazanin"/>
          <w:color w:val="111111"/>
          <w:sz w:val="28"/>
          <w:sz w:val="28"/>
          <w:szCs w:val="28"/>
          <w:rtl w:val="true"/>
          <w:lang w:bidi="fa-IR"/>
        </w:rPr>
        <w:t>شکی نیست که قرآن کریم کار هدایت را مخصوص خداوند سبحان می داند، منتها هدایتی که در قرآن آمده منحصر به هدایتِ اختیاری به سوی سعادت آخرت یا دنیا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چیزی را خلقتی که در خور اوست داده، سپس آن را هدایت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هدایت را به هر موجود هوشمند و نا هوشمندی سرایت و تعمیم داده است و غایت و نتیجه هدایت را نیز مطلق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آفرید و هماهنگی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اندازه گرفت و راه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نیز به لحاظ تعمیم و اطلاق همچون آیه قبل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معلوم می شود که این هدایت، غیر از هدایت خاصی است که در مقابل اضلال و گمراهی است؛ زیرا خداوند سبحان این هدایت را درباره گروهی از مردم نفی کرده و به جای آن گمراهی را اثبات نموده است، در حالی که هدایت عمومی همه آفریدگان او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گروه ستمکاران را هدایت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گروه فاسقان را هدایت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 آیات که شمار آنها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معلوم می شود که هدایت عامّه غیر از هدایت به معنای نشان دادن راه است، که یک امر عمومی است و مؤمن و کافر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راه را به انسان نشان داده ایم، یا سپاسگزار است و یا ناسپاس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ثمود را هدایت کردیم اما آنان کوری را بر هدایت ترجیح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هدایتی که در این دو آیه و نظایر آنها آمده فقط موجودات هوشمند و دارای خرد را در بر می گیرد، در حالی که گفتیم هدایتی که در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هدایتش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اندازه گیری کرد و راه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 هم به لحاظ مورد و مصداق و هم به لحاظ غایت و نتیجه عمومیت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آیه دوم هدایت را فرع بر تقدیر و اندازه گیری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هدایت خاصه با اندازه گیری که به معنای فراهم آوردن اسباب و عللِ حرکت دادن یک پدیده به سوی هدف آفرینشش می باشد، همخوانی ندارد؛ گو این که هدایت خاصه نیز از نقطه نظر نظام کلی حاکم بر هستی در قلمرو تقدیر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نگاهها با هم فرق می کند، دقت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هدایت عامّه، هدایتی است که خداوند متعال به واسطه آن هر موجودی را به سوی کمال وجودیش رهنمون می شود و آن را به هدف خلقتش می رساند و به وسیله همین هدایت است که هر موجودی به مقتضیات وجودی خود، از قبیل نشو و نما و کمال و رفتارها و حرکت ها و غیره، می 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موضوع دامنه دار است که به خواست خداوند اگر توفیق یار شود، به زودی آن را شرح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این که، سخن خدای متعال دلالت بر این دارد که موجودات با هدایت عامه الهی به سوی غایات و اهداف خود پیش می روند و هیچ موجودی از این قاعده بیرون نیست و خداوند این هدایت تکوینی را از حقوق موجودات بر عهده خود قرار داده و او خلاف وعده عمل نمی کند،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ماست هدایت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آخرت از آنِ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ملاحظه می کنید، این آیه همچون دو آیه پیش، با اطلاقی که دارد شامل هدایت اجتماعی جوامع بشری و هدایت فردی، هر دو،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یکی از حقوق موجودات بر خداوند متعال این است که آنها را به سوی کمال تکوینی و تشریعی که برای آنها پیش بینی و تعیین شده است،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در مباحث نبوّت دانستیم که چگونه تشریع داخل در تکوین است و قضا و قدر بر آن احاطه دارد؛ زیرا نوع انسان، نحوه وجودش به گونه ای است که کارش جز با یک رشته افعال اختیاری و ارادیِ برخاسته از باورهای نظری و عملی صورت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چاره ای ندارد جز این که یک سلسله قوانین؛ درست یا نادرست، خوب یا بَد، بر او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سلسله جنبانِ هستی باید برای انسان زنجیره ای از اوامر و نواهی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همان شریعت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زنجیره دیگری از حوادث اجتماعی و فردی فراهم آورد تا به واسطه برخورد او با این دو زنجیره، آنچه در قوّه دارد به فعلیّت رسد و در نتیجه، به سعادت یا شقاوت دست یابد و آنچه در سویدای وجود او نهفته است به منصّه ظهور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نام امتحان و بلا و نام های دیگری از این دست بر این حوادث و این اوامر و نواهی انطباق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که کسی که از دعوت الهی تبعیت نکند و با این کار شقاوت و بدبختی را برای خود بخرد، اگر بر همین حال باقی بماند، بی گمان مستحقّ عذاب خواهد بود؛ زیرا با هر حادثه و رخدادی که مورد اوامر و نواهی الهی است و به وسیله آنها از قوّه به فعلیّت می رسد رو به رو شود، فعلیت جدیدی از شقاوت و بدبختی برایش به وجود می آید؛ هر چند خودش از وضعی که دارد خرسند باشد و به آنچه به دست می آورد مغرور و فریفته شود؛ چرا که این جز مکر و نقشه ای الهی چیزی نیست؛ چه، خداوند درست با همان چیزی که این عده برای خود سعادت می پندارند، بد بختشان می کند و تلاش و کوششی را که برای خود پیروزی به شمار می آورند با ناکامی رو به رو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مکر کردند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کرد و خدا بهترین مکر کنندگان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مکر زشت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صاحبش را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در آن به نیرنگ پردازند ولی آنان جز به خودشان نیرنگ نمی زنند و درک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تدریج از جایی که نمی دانند، گریبانشان را خواهیم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مهلت می دهیم، که تدبیر من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که شخص مغرور و نادانِ به کار خدا، به آن می بالد، یعنی این که خیال می کند با مخالفت و تمرّد، بر خواست خدا پیشی گرفته، به وسیله همان چیز اراده خدا را بر ضدّ خود یاری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آنان که کارهای زشت انجام می دهند گمان کرده اند که بر ما پیشی می گیرند؟ چه بد حکم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عجیب ترین آیات در این باره، این سخن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نیرنگ ها و تدبیرها از آن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کلیه این نیرنگ ها و مخالفت کردن ها و ستم ها و تجاوزگری ها که از سوی این عده در قبال وظایف دینی انجام می گیرد و همچنین تمام حوادث و رخدادهایی که برایشان پیش می آید و باطن آنها را بروز می دهد و البته این همه برخاسته از هوا و هوس آنهاست، مکر و مهلت و استدراجی است الهی؛ زیرا از جمله حقوق آنان بر خدا، این است که ایشان را به پایان و فرجام کارشان برساند و این کار را هم کرده است و خداوند بر کار خود چیره و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امور وقتی به شیطان نسبت داده شود، از اقسام کفر و معاصی می گردد؛ زیرا شیطان آنها را از آن اغوا می کند و با وسوسه و دعوت و تحریک و تلقین و گمراه سازی، آنان را به سوی کفر و معاصی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دعوتگر و امثال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زیور و دام و تورهای شیطان هستند که به خواست خدا در سوره اعراف توضیح این مطلب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مؤمنی که ایمان در دل او رسوخ کرده، طاعات و عباداتی که از او سر می زند و نیز حوادثی که برایش پیش می آید و در برخورد با آنها این اعمال از او به ظهور می رسد، مفهوم توفیق و یاری الهی و هدایت به معنای اخص به نوعی بر این طاعات و عبادات انطباق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با یاری خود هر که را بخواهد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سرپرست و یاور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یار و سرپرست کسانی است که ایمان آورده اند، آنها را از تاریکی ها به سوی نور می 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پروردگارشان به سبب ایمانشان آنها را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که مرده بود و ما او را زنده کردیم و برایش نوری قرار دادیم که در پرتو آن در میان مردم راه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توفیق و یاری و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است که این امور به خداوند سبحان نسبت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فرشتگان نسبت داده شوند، نام آنها تأیید و تسدید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دل این هاست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را نوشته و آنها را با روحی از جانب خود تأیید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موجودات از زمانی که وجود می یابند تا پایانی ترین لحظه وجودشان، مادام که راه بازگشت به سوی خداوند سبحان را بپیمایند، هدایت عامه الهی همیشه با آنان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تقدیرات الهی نیز از پشت سر ، آنها را به جلو می رانند و این مطلب از ظاهر این آیه برمی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خدایی که مقدّر کرد و سپس هدایت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تقدیراتی که علل و اسباب محاط بر وجود هر موجودی حامل آنها می باشد، موجود را مرتبا از حالی به حالی دیگر تغییر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تقدیراتند که موجودات را پیوسته از عقب به جلو می 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مقدّرات، اشیاء را از عقب به پیش می رانند، اَجَل ها ـ یعنی سرانجام و منتهی الیه وجود اشیاء ـ نیز آنها را از جلو به سوی خود می 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مطلب، این سخن خداوند متعال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آسمان ها و زمین و آنچه را میان آنهاست جز بر پایه حق و برای مدتی معیّن نیافریدیم و کسانی که کافر شدند از آنچه هشدار داده می شوند، روی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موجودات را به نقطه فرجامین آنها، یعنی اجل ها ارتباط می دهد و بدیهی است که هرگاه از دو چیز به هم پیوسته و مرتبط یکی بر دیگری فایق آید، حالت او را نسبت به قرینش جذب و کشش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های 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مدّتهای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تغییر ناپذیرند و لذا همیشه موجودات را از جلو به سوی خود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تمامی موجودات در احاطه نیروهایی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نیرویی آنها را از عقب پیش می راند، نیرویی دیگر آنها را از جلو می کشد و نیرویی با آنها همراه است و پرورششان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نیروهای اصلی که قرآن کریم آنها را معرفی می کند، غیر از نیروهای نگهبان و مراقب و قرین، مانند فرشتگان و شیاطین و امثال این ها، می باشند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417</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418</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419</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420</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421</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422</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ثمّ إنّا نسمّی نوع التصرّفات فی الشیء ـ إذا قُصد به مقصدٌ لا یظهر حاله بالنسبة إلیه هل له صلوحه أ و لیس له؟ ـ بالامتحان و الاختبار ؛ فإنّک إذا جهلت حال الشیء أنّه هل یصلح لأمر کذا أو لا یصلح ، أو علمت باطن أمره و لکن أردت أن یظهر منه ذلک، أوردت علیه أشیاء ممّا یلائم المقصد المذکور حتّی یظهر حاله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یقبلها لنفسه أو یدفعها عن نفسه ، و تسمّی ذلک امتحانا و اختبارا و استعلاما لحاله أو ما یقاربها من الألفاظ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المعنی بعینه ینطبق علَی التصرّف الإلهیّ بما یورده من الشرائع و الحوادث الجاریة علی اُولی الشعور و العقل من الأشیاء کالإنسان ؛ فإنّ هذه الاُمور یظهر بها حال الإنسان بالنسبة إلَی المقصد الذی یُدعی إلیه الإنسان بالدعوة الدینیّة ؛ فهی امتحاناتٌ إلهیّةٌ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إنّما الفرق بین الامتحان الإلهیّ و ما عندنا من الامتحان أنّا لا نخلو غالبا عن الجهل بما فی باطن الأشیاء فنرید بالامتحان استعلام حالها المجهول لنا ، و اللّه سبحانه یمتنع علیه الجهل و عنده مفاتح الغیب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فالتربیة العامّة الإلهیّة للإنسان ـ من جهة دعوته إلی حسن العاقبة و السعادة ـ امتحانٌ ؛ لأنّه یظهر و یتعیّن بها حال الشیء أنّه من أهل أیّ الدارین دار الثواب أو دار العقاب ؟</w:t>
      </w:r>
    </w:p>
    <w:p>
      <w:pPr>
        <w:pStyle w:val="BookText"/>
        <w:rPr/>
      </w:pPr>
      <w:r>
        <w:rPr>
          <w:rFonts w:ascii="Amiri" w:hAnsi="Amiri" w:eastAsia="Amiri" w:cs="Amiri"/>
          <w:color w:val="111111"/>
          <w:sz w:val="28"/>
          <w:sz w:val="28"/>
          <w:szCs w:val="28"/>
          <w:rtl w:val="true"/>
          <w:lang w:bidi="ar-SA"/>
        </w:rPr>
        <w:t xml:space="preserve">و لذلک سمَّی اللّه تعالی هذا التصرّف الإلهیّ من نفسه ـ أعنی التشریع و توجیه الحوادث ـ بلاءً و ابتلاءً و فتنةً ، فقال بوجهٍ عامّ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 ما علَی الأرضِ زِینَةً لَها لِنَبْلُوَهُم أیُّهُم أحْسَنُ عَمَلاً</w:t>
      </w:r>
      <w:r>
        <w:rPr>
          <w:rFonts w:eastAsia="Amiri" w:cs="Amiri" w:ascii="Amiri" w:hAnsi="Amiri"/>
          <w:color w:val="111111"/>
          <w:sz w:val="28"/>
          <w:szCs w:val="28"/>
          <w:rtl w:val="true"/>
          <w:lang w:bidi="ar-SA"/>
        </w:rPr>
        <w:t xml:space="preserve">» </w:t>
      </w:r>
      <w:r>
        <w:rPr>
          <w:rStyle w:val="FootnoteAnchor"/>
          <w:rtl w:val="true"/>
        </w:rPr>
        <w:footnoteReference w:id="1802"/>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خَلَقْنا الإنْسانَ مِن نُطْفَةٍ أمْشاجٍ نَبْتَلِیهِ فجَعَلْناهُ سَمیعا بَصیرا</w:t>
      </w:r>
      <w:r>
        <w:rPr>
          <w:rFonts w:eastAsia="Amiri" w:cs="Amiri" w:ascii="Amiri" w:hAnsi="Amiri"/>
          <w:color w:val="111111"/>
          <w:sz w:val="28"/>
          <w:szCs w:val="28"/>
          <w:rtl w:val="true"/>
          <w:lang w:bidi="ar-SA"/>
        </w:rPr>
        <w:t xml:space="preserve">» </w:t>
      </w:r>
      <w:r>
        <w:rPr>
          <w:rStyle w:val="FootnoteAnchor"/>
          <w:rtl w:val="true"/>
        </w:rPr>
        <w:footnoteReference w:id="1803"/>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نبلُوَکُم بالشَّرِّ و الخَیرِ فِتْنَةً</w:t>
      </w:r>
      <w:r>
        <w:rPr>
          <w:rFonts w:eastAsia="Amiri" w:cs="Amiri" w:ascii="Amiri" w:hAnsi="Amiri"/>
          <w:color w:val="111111"/>
          <w:sz w:val="28"/>
          <w:szCs w:val="28"/>
          <w:rtl w:val="true"/>
          <w:lang w:bidi="ar-SA"/>
        </w:rPr>
        <w:t xml:space="preserve">» </w:t>
      </w:r>
      <w:r>
        <w:rPr>
          <w:rStyle w:val="FootnoteAnchor"/>
          <w:rtl w:val="true"/>
        </w:rPr>
        <w:footnoteReference w:id="1804"/>
      </w:r>
      <w:r>
        <w:rPr>
          <w:rFonts w:ascii="Amiri" w:hAnsi="Amiri" w:eastAsia="Amiri" w:cs="Amiri"/>
          <w:color w:val="111111"/>
          <w:sz w:val="28"/>
          <w:sz w:val="28"/>
          <w:szCs w:val="28"/>
          <w:rtl w:val="true"/>
          <w:lang w:bidi="ar-SA"/>
        </w:rPr>
        <w:t xml:space="preserve">، و کأنّه یرید به ما یفصّله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الإنْسانُ إذا ما ابْتَلاهُ رَبُّهُ فأکْرَمَهُ و نَعَّمَهُ فَیقُولُ رَبِّی أکْرَمَنِ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ما ابْتَلاهُ فَقَدَرَ علَیهِ رِزْقَهُ فیَقولُ رَبّی أهانَنِ</w:t>
      </w:r>
      <w:r>
        <w:rPr>
          <w:rFonts w:eastAsia="Amiri" w:cs="Amiri" w:ascii="Amiri" w:hAnsi="Amiri"/>
          <w:color w:val="111111"/>
          <w:sz w:val="28"/>
          <w:szCs w:val="28"/>
          <w:rtl w:val="true"/>
          <w:lang w:bidi="ar-SA"/>
        </w:rPr>
        <w:t xml:space="preserve">» </w:t>
      </w:r>
      <w:r>
        <w:rPr>
          <w:rStyle w:val="FootnoteAnchor"/>
          <w:rtl w:val="true"/>
        </w:rPr>
        <w:footnoteReference w:id="1805"/>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أمْوالُکُم و أوْلادُکُم فِتْنَةٌ</w:t>
      </w:r>
      <w:r>
        <w:rPr>
          <w:rFonts w:eastAsia="Amiri" w:cs="Amiri" w:ascii="Amiri" w:hAnsi="Amiri"/>
          <w:color w:val="111111"/>
          <w:sz w:val="28"/>
          <w:szCs w:val="28"/>
          <w:rtl w:val="true"/>
          <w:lang w:bidi="ar-SA"/>
        </w:rPr>
        <w:t xml:space="preserve">» </w:t>
      </w:r>
      <w:r>
        <w:rPr>
          <w:rStyle w:val="FootnoteAnchor"/>
          <w:rtl w:val="true"/>
        </w:rPr>
        <w:footnoteReference w:id="1806"/>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لکِنْ لِیَبْلُوَ بَعْضَکُم بِبَعْضٍ</w:t>
      </w:r>
      <w:r>
        <w:rPr>
          <w:rFonts w:eastAsia="Amiri" w:cs="Amiri" w:ascii="Amiri" w:hAnsi="Amiri"/>
          <w:color w:val="111111"/>
          <w:sz w:val="28"/>
          <w:szCs w:val="28"/>
          <w:rtl w:val="true"/>
          <w:lang w:bidi="ar-SA"/>
        </w:rPr>
        <w:t xml:space="preserve">» </w:t>
      </w:r>
      <w:r>
        <w:rPr>
          <w:rStyle w:val="FootnoteAnchor"/>
          <w:rtl w:val="true"/>
        </w:rPr>
        <w:footnoteReference w:id="1807"/>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نَبْلُوهُم بِما کانوا یَفْسُقونَ</w:t>
      </w:r>
      <w:r>
        <w:rPr>
          <w:rFonts w:eastAsia="Amiri" w:cs="Amiri" w:ascii="Amiri" w:hAnsi="Amiri"/>
          <w:color w:val="111111"/>
          <w:sz w:val="28"/>
          <w:szCs w:val="28"/>
          <w:rtl w:val="true"/>
          <w:lang w:bidi="ar-SA"/>
        </w:rPr>
        <w:t xml:space="preserve">» </w:t>
      </w:r>
      <w:r>
        <w:rPr>
          <w:rStyle w:val="FootnoteAnchor"/>
          <w:rtl w:val="true"/>
        </w:rPr>
        <w:footnoteReference w:id="1808"/>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لِیُبْلِیَ المُؤمنینَ مِنهُ بَلاءً حَسَنا</w:t>
      </w:r>
      <w:r>
        <w:rPr>
          <w:rFonts w:eastAsia="Amiri" w:cs="Amiri" w:ascii="Amiri" w:hAnsi="Amiri"/>
          <w:color w:val="111111"/>
          <w:sz w:val="28"/>
          <w:szCs w:val="28"/>
          <w:rtl w:val="true"/>
          <w:lang w:bidi="ar-SA"/>
        </w:rPr>
        <w:t xml:space="preserve">» </w:t>
      </w:r>
      <w:r>
        <w:rPr>
          <w:rStyle w:val="FootnoteAnchor"/>
          <w:rtl w:val="true"/>
        </w:rPr>
        <w:footnoteReference w:id="1809"/>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حَسِبَ النّاسُ أنْ یُتْرَکُوا أنْ یَقولوا آمَنّا و هُم لا یُفْتَنونَ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فَتَنّا الّذینَ مِن قَبْلِهِم فَلَیَعْلَمَنَّ اللّهُ الّذینَ صَدَقوا و لیَعْلَمَنَّ الکاذِبینَ</w:t>
      </w:r>
      <w:r>
        <w:rPr>
          <w:rFonts w:eastAsia="Amiri" w:cs="Amiri" w:ascii="Amiri" w:hAnsi="Amiri"/>
          <w:color w:val="111111"/>
          <w:sz w:val="28"/>
          <w:szCs w:val="28"/>
          <w:rtl w:val="true"/>
          <w:lang w:bidi="ar-SA"/>
        </w:rPr>
        <w:t xml:space="preserve">» . </w:t>
      </w:r>
      <w:r>
        <w:rPr>
          <w:rStyle w:val="FootnoteAnchor"/>
          <w:rtl w:val="true"/>
        </w:rPr>
        <w:footnoteReference w:id="1810"/>
      </w:r>
      <w:r>
        <w:rPr>
          <w:rFonts w:ascii="Amiri" w:hAnsi="Amiri" w:eastAsia="Amiri" w:cs="Amiri"/>
          <w:color w:val="111111"/>
          <w:sz w:val="28"/>
          <w:sz w:val="28"/>
          <w:szCs w:val="28"/>
          <w:rtl w:val="true"/>
          <w:lang w:bidi="ar-SA"/>
        </w:rPr>
        <w:t xml:space="preserve">و قال فی مثل إبراهیم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ابْتَلی إبراهیمَ ربُّهُ بکَلِماتٍ</w:t>
      </w:r>
      <w:r>
        <w:rPr>
          <w:rFonts w:eastAsia="Amiri" w:cs="Amiri" w:ascii="Amiri" w:hAnsi="Amiri"/>
          <w:color w:val="111111"/>
          <w:sz w:val="28"/>
          <w:szCs w:val="28"/>
          <w:rtl w:val="true"/>
          <w:lang w:bidi="ar-SA"/>
        </w:rPr>
        <w:t xml:space="preserve">» </w:t>
      </w:r>
      <w:r>
        <w:rPr>
          <w:rStyle w:val="FootnoteAnchor"/>
          <w:rtl w:val="true"/>
        </w:rPr>
        <w:footnoteReference w:id="1811"/>
      </w:r>
      <w:r>
        <w:rPr>
          <w:rFonts w:ascii="Amiri" w:hAnsi="Amiri" w:eastAsia="Amiri" w:cs="Amiri"/>
          <w:color w:val="111111"/>
          <w:sz w:val="28"/>
          <w:sz w:val="28"/>
          <w:szCs w:val="28"/>
          <w:rtl w:val="true"/>
          <w:lang w:bidi="ar-SA"/>
        </w:rPr>
        <w:t xml:space="preserve">، و قال فی قصّة ذبح إسماعیل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لَهُوَ البَلاءُ المُبینُ</w:t>
      </w:r>
      <w:r>
        <w:rPr>
          <w:rFonts w:eastAsia="Amiri" w:cs="Amiri" w:ascii="Amiri" w:hAnsi="Amiri"/>
          <w:color w:val="111111"/>
          <w:sz w:val="28"/>
          <w:szCs w:val="28"/>
          <w:rtl w:val="true"/>
          <w:lang w:bidi="ar-SA"/>
        </w:rPr>
        <w:t xml:space="preserve">» </w:t>
      </w:r>
      <w:r>
        <w:rPr>
          <w:rStyle w:val="FootnoteAnchor"/>
          <w:rtl w:val="true"/>
        </w:rPr>
        <w:footnoteReference w:id="1812"/>
      </w:r>
      <w:r>
        <w:rPr>
          <w:rFonts w:ascii="Amiri" w:hAnsi="Amiri" w:eastAsia="Amiri" w:cs="Amiri"/>
          <w:color w:val="111111"/>
          <w:sz w:val="28"/>
          <w:sz w:val="28"/>
          <w:szCs w:val="28"/>
          <w:rtl w:val="true"/>
          <w:lang w:bidi="ar-SA"/>
        </w:rPr>
        <w:t>، و قال فی موسی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فَتَنّاکَ فُتُونا</w:t>
      </w:r>
      <w:r>
        <w:rPr>
          <w:rFonts w:eastAsia="Amiri" w:cs="Amiri" w:ascii="Amiri" w:hAnsi="Amiri"/>
          <w:color w:val="111111"/>
          <w:sz w:val="28"/>
          <w:szCs w:val="28"/>
          <w:rtl w:val="true"/>
          <w:lang w:bidi="ar-SA"/>
        </w:rPr>
        <w:t xml:space="preserve">» </w:t>
      </w:r>
      <w:r>
        <w:rPr>
          <w:rStyle w:val="FootnoteAnchor"/>
          <w:rtl w:val="true"/>
        </w:rPr>
        <w:footnoteReference w:id="1813"/>
      </w:r>
      <w:r>
        <w:rPr>
          <w:rFonts w:ascii="IRNazanin" w:hAnsi="IRNazanin" w:eastAsia="IRNazanin"/>
          <w:color w:val="111111"/>
          <w:sz w:val="28"/>
          <w:sz w:val="28"/>
          <w:szCs w:val="28"/>
          <w:rtl w:val="true"/>
          <w:lang w:bidi="fa-IR"/>
        </w:rPr>
        <w:t xml:space="preserve">، إلی غیر ذلک من الآیات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الآیات کما تری تعمّم المحنة و البلاء لجمیع ما یرتبط به الإنسان من وجوده و أجزاء وجوده کالسمع و البصر و الحیاة ، و الخارج من وجوده المرتبط به بنحوٍ کالأولاد و الأزواج و العشیرة و الأصدقاء و المال و الجاه و جمیع ما ینتفع به نوع انتفاعٍ ، و کذا مقابلات هذه الاُمور کالموت و سائر المصائب المتوجّهة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الآیات تعدّ کلّ ما یرتبط به الإنسان من أجزاء العالم و أحوالها فتنةً و بلاءً من اللّه سبحانه بالنسبة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فیها تعمیمٌ آخر من حیث الأفراد ؛ فالکلّ مُفَتَّنون مُبتَلَون من مؤمن أو کافر ، و صالح أو طالح ، و نبیّ أو من دونه ، فهی سنّة جاریة لا یستثنی منها أحد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بان أنّ سنّة الامتحان سنّة إلهیّة جاریة ، و هی سنّة عملیّة متّکئة علی سنّة اُخری تکوینیّة ؛ و هی سنّة الهدایة العامّة الإلهیّة من حیث تعلّقها بالمکلَّفین کالإنسان و ما یتقدّمها و ما یتأخّر عنها، أعنی القدر و الأجل کما مرّ بیانه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یظهر أنّها غیر قابلة للنسخ ؛ فإنّ انتساخها عین فساد التکوین و هو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یشیر إلی ذلک ما یدلّ من الآیات علی کون الخلقة علَی الحقّ ، و ما یدلّ علی کون البعث حقّا ،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خَلَقْنا السَّماواتِ و الأرضَ وَ ما بَیْنَهُما إلاّ بالحَقِّ و أجَلٍ مُسَمّیً</w:t>
      </w:r>
      <w:r>
        <w:rPr>
          <w:rFonts w:eastAsia="Amiri" w:cs="Amiri" w:ascii="Amiri" w:hAnsi="Amiri"/>
          <w:color w:val="111111"/>
          <w:sz w:val="28"/>
          <w:szCs w:val="28"/>
          <w:rtl w:val="true"/>
          <w:lang w:bidi="ar-SA"/>
        </w:rPr>
        <w:t xml:space="preserve">» </w:t>
      </w:r>
      <w:r>
        <w:rPr>
          <w:rStyle w:val="FootnoteAnchor"/>
          <w:rtl w:val="true"/>
        </w:rPr>
        <w:footnoteReference w:id="1814"/>
      </w:r>
      <w:r>
        <w:rPr>
          <w:rFonts w:ascii="Amiri" w:hAnsi="Amiri" w:eastAsia="Amiri" w:cs="Amiri"/>
          <w:color w:val="111111"/>
          <w:sz w:val="28"/>
          <w:sz w:val="28"/>
          <w:szCs w:val="28"/>
          <w:rtl w:val="true"/>
          <w:lang w:bidi="ar-SA"/>
        </w:rPr>
        <w:t xml:space="preserve">، 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فَحَسِبْتُمْ أنّما خَلَقْناکُمْ عَبَثا و أنَّکُمْ إلَیْنا لا تُرْجَعونَ</w:t>
      </w:r>
      <w:r>
        <w:rPr>
          <w:rFonts w:eastAsia="Amiri" w:cs="Amiri" w:ascii="Amiri" w:hAnsi="Amiri"/>
          <w:color w:val="111111"/>
          <w:sz w:val="28"/>
          <w:szCs w:val="28"/>
          <w:rtl w:val="true"/>
          <w:lang w:bidi="ar-SA"/>
        </w:rPr>
        <w:t xml:space="preserve">» </w:t>
      </w:r>
      <w:r>
        <w:rPr>
          <w:rStyle w:val="FootnoteAnchor"/>
          <w:rtl w:val="true"/>
        </w:rPr>
        <w:footnoteReference w:id="1815"/>
      </w:r>
      <w:r>
        <w:rPr>
          <w:rFonts w:ascii="Amiri" w:hAnsi="Amiri" w:eastAsia="Amiri" w:cs="Amiri"/>
          <w:color w:val="111111"/>
          <w:sz w:val="28"/>
          <w:sz w:val="28"/>
          <w:szCs w:val="28"/>
          <w:rtl w:val="true"/>
          <w:lang w:bidi="ar-SA"/>
        </w:rPr>
        <w:t xml:space="preserve">، 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خَلَقْنا السَّماواتِ و الأرضَ و مَا بَیْنَهُما لاعِبِینَ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خَلَقْناهُما إلاّ بالحَقِّ و لکنَّ أکْثَرَهُم لا یَعْلَمونَ</w:t>
      </w:r>
      <w:r>
        <w:rPr>
          <w:rFonts w:eastAsia="Amiri" w:cs="Amiri" w:ascii="Amiri" w:hAnsi="Amiri"/>
          <w:color w:val="111111"/>
          <w:sz w:val="28"/>
          <w:szCs w:val="28"/>
          <w:rtl w:val="true"/>
          <w:lang w:bidi="ar-SA"/>
        </w:rPr>
        <w:t xml:space="preserve">» </w:t>
      </w:r>
      <w:r>
        <w:rPr>
          <w:rStyle w:val="FootnoteAnchor"/>
          <w:rtl w:val="true"/>
        </w:rPr>
        <w:footnoteReference w:id="1816"/>
      </w:r>
      <w:r>
        <w:rPr>
          <w:rFonts w:ascii="Amiri" w:hAnsi="Amiri" w:eastAsia="Amiri" w:cs="Amiri"/>
          <w:color w:val="111111"/>
          <w:sz w:val="28"/>
          <w:sz w:val="28"/>
          <w:szCs w:val="28"/>
          <w:rtl w:val="true"/>
          <w:lang w:bidi="ar-SA"/>
        </w:rPr>
        <w:t xml:space="preserve">، 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یَرْجُو لِقاءَ اللّهِ فإنَّ أجَلَ اللّهِ لاَتٍ</w:t>
      </w:r>
      <w:r>
        <w:rPr>
          <w:rFonts w:eastAsia="Amiri" w:cs="Amiri" w:ascii="Amiri" w:hAnsi="Amiri"/>
          <w:color w:val="111111"/>
          <w:sz w:val="28"/>
          <w:szCs w:val="28"/>
          <w:rtl w:val="true"/>
          <w:lang w:bidi="ar-SA"/>
        </w:rPr>
        <w:t xml:space="preserve">» </w:t>
      </w:r>
      <w:r>
        <w:rPr>
          <w:rStyle w:val="FootnoteAnchor"/>
          <w:rtl w:val="true"/>
        </w:rPr>
        <w:footnoteReference w:id="1817"/>
      </w:r>
      <w:r>
        <w:rPr>
          <w:rFonts w:ascii="IRNazanin" w:hAnsi="IRNazanin" w:eastAsia="IRNazanin"/>
          <w:color w:val="111111"/>
          <w:sz w:val="28"/>
          <w:sz w:val="28"/>
          <w:szCs w:val="28"/>
          <w:rtl w:val="true"/>
          <w:lang w:bidi="fa-IR"/>
        </w:rPr>
        <w:t xml:space="preserve">إلی غیرها ؛ فإنّ جمیعها تدلّ علَی أنّ الخلقة بالحقّ و لیست باطلة مقطوعة عن الغایة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کانت أمام الأشیاء غایات و آجال حقّة و من و رائها مقادیر حقّة و معها هدایة حقّة فلا مناص عن تصادمها عامّةً ، و ابتلاء أرباب التکلیف منها خاصّة باُمورٍ یخرج بالاتّصال بها ما فی قوّتها من الکمال و النقص و السعادة و الشقاء إلَی الفعل ، و هذا المعنی فی الإنسان المکلّف بتکلیف الدِّین امتحان و ابتلاء ، فافهم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یظهر ممّا ذکرناه معنَی المَحق و التمحیص أیضا ؛ فإنّ الامتحان إذا و رد علَی المؤمن فأوجب امتیاز فضائله الکامنة من الرذائل ، أو و رد علَی الجماعة فاقتضَی امتیاز المؤمنین من المنافقین و الذین فی قلوبهم مرضٌ ، صدق علیه اسم التمحیص و هو التمییز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کذا إذا توالت الامتحانات الإلهیّة علَی الکافر و المنافق و فی ظاهرهما صفات و أحوال حسنة مغبوطة فأوجبت تدریجا ظهور ما فی باطنهما من الخبائث ، و کلّما ظهرت خبیثةٌ أزالت فضیلةً ظاهریّة کان ذلک محقا له أی إنفادا تدریجیّا لمحاسنها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تِلْکَ الأیّامُ نُداوِلُها بَینَ النّاسِ وَ لِیَعْلَمَ اللّهُ الّذینَ آمَنوا و یَتَّخِذَ مِنْکُم شُهَدآءَ و اللّهُ لا یُحِبُّ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لِیُمَحِّصَ اللّهُ الّذینَ آمَنُوا و یَمْحَقَ الکافِرینَ</w:t>
      </w:r>
      <w:r>
        <w:rPr>
          <w:rFonts w:eastAsia="Amiri" w:cs="Amiri" w:ascii="Amiri" w:hAnsi="Amiri"/>
          <w:color w:val="111111"/>
          <w:sz w:val="28"/>
          <w:szCs w:val="28"/>
          <w:rtl w:val="true"/>
          <w:lang w:bidi="ar-SA"/>
        </w:rPr>
        <w:t xml:space="preserve">» . </w:t>
      </w:r>
      <w:r>
        <w:rPr>
          <w:rStyle w:val="FootnoteAnchor"/>
          <w:rtl w:val="true"/>
        </w:rPr>
        <w:footnoteReference w:id="1818"/>
      </w:r>
      <w:r>
        <w:rPr>
          <w:rFonts w:ascii="Amiri" w:hAnsi="Amiri" w:eastAsia="Amiri" w:cs="Amiri"/>
          <w:color w:val="111111"/>
          <w:sz w:val="28"/>
          <w:sz w:val="28"/>
          <w:szCs w:val="28"/>
          <w:rtl w:val="true"/>
          <w:lang w:bidi="ar-SA"/>
        </w:rPr>
        <w:t xml:space="preserve">و للکافرین محقٌ آخرٌ من جهة ما یخبره تعالی أنّ الکون ینساق إلی صلاح البشر و خلوص الدِّین للّه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العاقِبَةُ للتَّقْوی</w:t>
      </w:r>
      <w:r>
        <w:rPr>
          <w:rFonts w:eastAsia="Amiri" w:cs="Amiri" w:ascii="Amiri" w:hAnsi="Amiri"/>
          <w:color w:val="111111"/>
          <w:sz w:val="28"/>
          <w:szCs w:val="28"/>
          <w:rtl w:val="true"/>
          <w:lang w:bidi="ar-SA"/>
        </w:rPr>
        <w:t xml:space="preserve">» </w:t>
      </w:r>
      <w:r>
        <w:rPr>
          <w:rStyle w:val="FootnoteAnchor"/>
          <w:rtl w:val="true"/>
        </w:rPr>
        <w:footnoteReference w:id="1819"/>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الأرضَ یَرِثُها عِبادِیَ الصّالِحونَ</w:t>
      </w:r>
      <w:r>
        <w:rPr>
          <w:rFonts w:eastAsia="Amiri" w:cs="Amiri" w:ascii="Amiri" w:hAnsi="Amiri"/>
          <w:color w:val="111111"/>
          <w:sz w:val="28"/>
          <w:szCs w:val="28"/>
          <w:rtl w:val="true"/>
          <w:lang w:bidi="ar-SA"/>
        </w:rPr>
        <w:t xml:space="preserve">» </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1"/>
      </w:r>
    </w:p>
    <w:p>
      <w:pPr>
        <w:pStyle w:val="BookText"/>
        <w:rPr/>
      </w:pPr>
      <w:r>
        <w:rPr>
          <w:rFonts w:ascii="IRNazanin" w:hAnsi="IRNazanin" w:eastAsia="IRNazanin"/>
          <w:color w:val="111111"/>
          <w:sz w:val="28"/>
          <w:sz w:val="28"/>
          <w:szCs w:val="28"/>
          <w:rtl w:val="true"/>
          <w:lang w:bidi="fa-IR"/>
        </w:rPr>
        <w:t>ما اگر از یک موجود انتظاری داشته باشیم و بخواهیم آن را در مقصدی به کار بریم، نخست یک سلسله اعمالی روی آن انجام می دهیم تا صلاحیت یا عدم صلاحیت آن را برای آن مقصود دریابیم؛ نام این اعمال را امتحان و آزمایش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 هرگاه ندانیم چیزی برای فلان چیز شایستگی و کارآیی دارد یا نه، یا این که از وضعیت باطنی آن آگاه باشیم اما بخواهیم آن وضع به منصه ظهور برسد، اعمال و کارهایی متناسب با مقصد روی آن انجام می دهیم تا بدین ترتیب معلوم شود که آیا آن کارها را به خود می پذیرد یا آنها را از خود دفع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 به نام امتحان و آزمایش و آگاه شدن از وضعیت آن شیئ و الفاظ و تعبیراتی نزدیک به این ها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عینا بر رفتار الهی که شرایع و قوانین و حوادثی را که برای موجودات ذی شعور و خردمند مانند انسان می آورد، انطباق می یابد؛ زیرا حال و وضعیت انسان نسبت به مقصدی که با دعوت دینی به سوی آن فراخوانده می شود، با این امور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کارها و امور امتحاناتی الهی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تفاوت میان امتحان الهی و امتحانی که ما انسان ها می کنیم این است که ما غالبا از باطن و درون اشیاء بی خبریم و لذا آن را امتحان می کنیم تا بدین وسیله وضعیت ناشناخته آن بر ما معلوم شود، در حالی که جهل و نادانی نسبت به خداوند سبحان معنا ندارد و کلیدهای غیب در اختیار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تربیت و هدایت عامه الهی نسبت به انسان که به منظور فراخواندن او به نیک فرجامی و سعادت صورت می گیرد، امتحان است؛ زیرا با این کار وضعیت موجود که آیا اهل سرای ثواب است یا سرای عقاب و کیفر به منصه ظهور و تعیّن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است که خداوند متعال این عملکرد خود ـ یعنی تشریع و جهت بخشیدن به حوادث ـ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 و به طور کلی و عام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آنچه را بر روی زمین است، زیور آن قرار دادیم تا مردم را بیازماییم که کدام یک بهتر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انسان را از نطفه ای مختلط آفریدیم و او را می آزماییم،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شنوا و بینا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شما را از راه آزمایش به نیک و بد خواهیم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مراد از این آزمایش به خوب و بد، همان باشد که در این آیه تفصیل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انسان، هنگامی که پروردگارش وی را می آزماید و عزیز می دارد و نعمت فراوان به او می دهد،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گرامی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چون وی را می آزماید و روزیش را بر او تنگ می گرداند،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خوار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اموال و فرزندان شما، وسیله آزمایشند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برخی از شما را به وسیله برخی دیگر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چنین ما آنها را به سبب آن که نافرمانی می کردند، می آزمودیم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بدین وسیله مؤمنان را با آزمایشی نیکو،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مردم پنداشتند که تا گفتند ایمان آوردیم، رها می شوند و مورد آزمایش قرار نمی گیرند؟ و به یقین کسانی را که پیش از اینان بودند آزمودیم تا خدا آنان را که راست گفته اند معلوم دارد و دروغگویان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کسی چون ابراهیم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گاه که خداوند ابراهیم را با کلماتی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ذبح اسماعیل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محقّقا این همان امتحان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موسی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 را بارها آزمودیم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دیگری از این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ملاحظه می شود، این آیات امتحان و بلا را به کلیه امورِ مربوطِ به انسان تعمیم می دهد، چه آنهایی که به وجود او و اعضای وجود او مربوط می شود؛ مانند گوش و چشم و زندگی و چه آنهایی که از حیطه وجود او خارج است اما به نحوی با او ارتباط دارد؛ مانند فرزند و همسر و ایل و تبار و دوست و مال و مقام و هر آنچه به نوعی از آن بهره مند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نقطه های مقابل این امور؛ مانند مرگ و دیگر مصیبت هایی که به انسان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که، این آیات هر جزئی از اجزای عالم و هر حالتی از حالات آن را که با انسان ارتباط پیدا می کند، وسیله امتحان و آزمایش خداوند از انسان برمی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تعمیم دیگری نیز در این آیات وجود دارد و آن این است که تمام افراد بشر، از مؤمن و کافر، نیکوکار و بدکار، پیامبر و غیر پیامبر در معرض امتحان و آزمایشند و این یک قانون کلی است و اَحَدی از آن مستثنا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شد که قانون امتحان یک قانون فراگیر الهی است و یک قانون عملی است که بر یک سنّت و قانون تکوینی متّکی می باشد و آن، سنّتِ هدایتِ عامّه الهی است که کلیه افراد مکلّفِ انسانی و تقدیر و اجل آنان را در برمی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روشن می شود که این سنّتِ امتحان الهی قابل نسخ نیست؛ زیرا نسخ آن مساوی با تباه شدن هستی است و فساد در تکوین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معنا اشاره دارد آیاتی که بر حق بودن آفرینش و حق بودن رستاخیز دلالت دارند؛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آسمان ها و زمین و آنچه را میان آنهاست جز بر اساس حق و برای زمانی معین خلق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پندارید که شما را بیهوده آفریده ایم و به سوی ما باز نمی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ها و زمین و آنچه را میان آنهاست، به بازی نیافریده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دو را جز به حق، خلق نکرده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بیشتر آنان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به دیدار خدا امید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آمدنی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آیات دلالت بر این دارند که آفرینش، حق است و باطل و بی هدف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موجودات ، غایات و سررسیدهای حقی در پیش رو دارند و پشت سرشان نیز مقدرات حقّی هست و هدایت حقّی نیز همراهشان می باشد، ناچار تمامی موجودات عموما و ارباب تکلیف خصوصا با اموری برخورد می کنند که به واسطه آنها کمال و نقص و سعادت و شقاوت که در وجودشان بالقوه موجود است، به مرحله فعلیت می رسد و این معنا در مورد انسان مکلّف به تکلیف امتحان و ابتلا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گفتیم،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روشن می شود؛ زیرا وقتی مؤمن مورد امتحان قرار گیرد و به سبب آن فضایل نهفته او از رذایلش متمایز گردد یا وقتی جامعه مورد آزمایش قرار گیرد و در نتیجه، مؤمنان از منافقان و کسانی که بیمار دلند بازشناخته و تفکیک شوند،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به معنای تمیز دادن و جدا شدن است بر این عمل صدق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هرگاه کافر و منافق که به ظاهر صفات و حالات پسندیده و خوشایندی دارند، مورد امتحانات پیاپی خداوند قرار گیرند و در نتیجه، خبث و پلیدی باطنی آنها اندک اندک ظهور کند و با آشکار شدن هر صفت رذیله ای، فضیلت ظاهری آنها از بین برود، 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بین بردن تدریجی حُسن های آنها،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این روزها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شکست و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میان مردم به نوبت می گردانیم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آنان پند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کسانی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آورده اند معلوم بدارد و از میان شما گواهانی بگیرد و خدا ستمگران را دوست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خدا کسانی را که ایمان آورده اند، خالص گرداند و کافران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از جهت دیگری نیز نابود می شوند و آن این که خداوند متعال می فرماید که هستی در سمت صلاحِ بشر و خالص و یک دست شدنِ دین برای خدا پیش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پرهیزگاری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زمین را بندگان شایسته من به ارث خواهند برد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424</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425</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426</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427</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428</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429</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430</w:t>
      </w:r>
      <w:bookmarkStart w:id="1265" w:name="pg11929_104455"/>
    </w:p>
    <w:p>
      <w:pPr>
        <w:pStyle w:val="Heading3"/>
        <w:numPr>
          <w:ilvl w:val="2"/>
          <w:numId w:val="1"/>
        </w:numPr>
        <w:rPr/>
      </w:pPr>
      <w:bookmarkStart w:id="1266" w:name="__RefHeading___Toc14605326_73709187"/>
      <w:bookmarkStart w:id="1267" w:name="_Toc524"/>
      <w:bookmarkEnd w:id="1265"/>
      <w:bookmarkEnd w:id="1266"/>
      <w:r>
        <w:rPr/>
        <w:t>483</w:t>
      </w:r>
      <w:r>
        <w:rPr>
          <w:rtl w:val="true"/>
        </w:rPr>
        <w:t xml:space="preserve"> - </w:t>
      </w:r>
      <w:r>
        <w:rPr>
          <w:rtl w:val="true"/>
        </w:rPr>
        <w:t>المدح</w:t>
      </w:r>
      <w:bookmarkEnd w:id="1267"/>
    </w:p>
    <w:p>
      <w:pPr>
        <w:pStyle w:val="Heading4"/>
        <w:numPr>
          <w:ilvl w:val="3"/>
          <w:numId w:val="1"/>
        </w:numPr>
        <w:rPr/>
      </w:pPr>
      <w:bookmarkStart w:id="1268" w:name="__RefHeading___Toc14605328_73709187"/>
      <w:bookmarkStart w:id="1269" w:name="_Toc525"/>
      <w:bookmarkEnd w:id="1268"/>
      <w:r>
        <w:rPr/>
        <w:t>483</w:t>
      </w:r>
      <w:r>
        <w:rPr>
          <w:rtl w:val="true"/>
        </w:rPr>
        <w:t xml:space="preserve"> - </w:t>
      </w:r>
      <w:r>
        <w:rPr>
          <w:rtl w:val="true"/>
        </w:rPr>
        <w:t>ستایش</w:t>
      </w:r>
      <w:bookmarkEnd w:id="1269"/>
    </w:p>
    <w:p>
      <w:pPr>
        <w:pStyle w:val="Heading5"/>
        <w:numPr>
          <w:ilvl w:val="4"/>
          <w:numId w:val="1"/>
        </w:numPr>
        <w:rPr/>
      </w:pPr>
      <w:bookmarkStart w:id="1270" w:name="__RefHeading___Toc14605330_73709187"/>
      <w:bookmarkStart w:id="1271" w:name="_Toc526"/>
      <w:bookmarkEnd w:id="1270"/>
      <w:r>
        <w:rPr>
          <w:rtl w:val="true"/>
        </w:rPr>
        <w:t>اشاره</w:t>
      </w:r>
      <w:bookmarkEnd w:id="1271"/>
    </w:p>
    <w:p>
      <w:pPr>
        <w:pStyle w:val="BookText"/>
        <w:rPr/>
      </w:pPr>
      <w:r>
        <w:rPr>
          <w:rStyle w:val="FootnoteAnchor"/>
          <w:rtl w:val="true"/>
        </w:rPr>
        <w:footnoteReference w:id="1822"/>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12/132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مدح الظالم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 السُّمعة و الاغترار بمدح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73/294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عن المدح و الرضا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المدح</w:t>
      </w:r>
      <w:r>
        <w:rPr>
          <w:rFonts w:eastAsia="Amiri" w:cs="Amiri" w:ascii="Amiri" w:hAnsi="Amiri"/>
          <w:color w:val="111111"/>
          <w:sz w:val="28"/>
          <w:szCs w:val="28"/>
          <w:rtl w:val="true"/>
          <w:lang w:bidi="ar-SA"/>
        </w:rPr>
        <w:t>».</w:t>
      </w:r>
    </w:p>
    <w:p>
      <w:pPr>
        <w:pStyle w:val="BookText"/>
        <w:rPr/>
      </w:pPr>
      <w:r>
        <w:rPr>
          <w:rStyle w:val="FootnoteAnchor"/>
          <w:rtl w:val="true"/>
        </w:rPr>
        <w:footnoteReference w:id="1823"/>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431</w:t>
      </w:r>
      <w:bookmarkStart w:id="1272" w:name="pg11929_104456"/>
    </w:p>
    <w:p>
      <w:pPr>
        <w:pStyle w:val="Heading5"/>
        <w:numPr>
          <w:ilvl w:val="4"/>
          <w:numId w:val="1"/>
        </w:numPr>
        <w:rPr/>
      </w:pPr>
      <w:bookmarkStart w:id="1273" w:name="__RefHeading___Toc14605332_73709187"/>
      <w:bookmarkStart w:id="1274" w:name="_Toc527"/>
      <w:bookmarkEnd w:id="1272"/>
      <w:bookmarkEnd w:id="1273"/>
      <w:r>
        <w:rPr/>
        <w:t>3587</w:t>
      </w:r>
      <w:r>
        <w:rPr>
          <w:rtl w:val="true"/>
        </w:rPr>
        <w:t xml:space="preserve"> - </w:t>
      </w:r>
      <w:r>
        <w:rPr>
          <w:rtl w:val="true"/>
        </w:rPr>
        <w:t>أهلُ الوَصفِ الجَمیلِ</w:t>
      </w:r>
      <w:bookmarkEnd w:id="1274"/>
    </w:p>
    <w:p>
      <w:pPr>
        <w:pStyle w:val="Heading6"/>
        <w:numPr>
          <w:ilvl w:val="5"/>
          <w:numId w:val="1"/>
        </w:numPr>
        <w:rPr/>
      </w:pPr>
      <w:bookmarkStart w:id="1275" w:name="__RefHeading___Toc14605334_73709187"/>
      <w:bookmarkStart w:id="1276" w:name="_Toc528"/>
      <w:bookmarkEnd w:id="1275"/>
      <w:r>
        <w:rPr/>
        <w:t>3587</w:t>
      </w:r>
      <w:r>
        <w:rPr>
          <w:rtl w:val="true"/>
        </w:rPr>
        <w:t xml:space="preserve"> - </w:t>
      </w:r>
      <w:r>
        <w:rPr>
          <w:rtl w:val="true"/>
        </w:rPr>
        <w:t>سزاوار ستایش</w:t>
      </w:r>
      <w:bookmarkEnd w:id="1276"/>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الّذی لا یَبلُغُ مِدْحَتَهُ القائلونَ </w:t>
      </w:r>
      <w:r>
        <w:rPr>
          <w:rFonts w:eastAsia="Amiri" w:cs="Amiri" w:ascii="Amiri" w:hAnsi="Amiri"/>
          <w:color w:val="111111"/>
          <w:sz w:val="28"/>
          <w:szCs w:val="28"/>
          <w:rtl w:val="true"/>
          <w:lang w:bidi="ar-SA"/>
        </w:rPr>
        <w:t xml:space="preserve">. </w:t>
      </w:r>
      <w:r>
        <w:rPr>
          <w:rStyle w:val="FootnoteAnchor"/>
          <w:rtl w:val="true"/>
        </w:rPr>
        <w:footnoteReference w:id="1824"/>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أنتَ أهلُ الوَصفِ الجَمیلِ، و التَّعدادِ الکثیرِ ، إنْ تُؤَمَّلْ فخَیرُ مَأمولٍ ، و إنْ تُرْجَ فخَیرُ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فأکرَمُ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قد بَسَطتَ لی فیما لا أمدَحُ بهِ غَیرَکَ ، و لا اُثنی بهِ علی أحَدٍ سِواکَ ، و لا اُوَجِّهُهُ إلی مَعادِنِ الخَیبَةِ و مَواضِعِ الرِّیبَةِ ، و عَدَلتَ بلِسانی عَن مَدائحِ الآدَمِیِّینَ ، و الثَّناءِ علَی المَربوبِینَ المَخلوقِینَ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هذا مَقامُ مَن أفرَدَکَ بالتّوحیدِ الّذی هُو لَکَ ، و لَم یَرَ مُستَحِقّا لهذهِ المَحامِدِ و المَمادِحِ غَیرَکَ </w:t>
      </w:r>
      <w:r>
        <w:rPr>
          <w:rFonts w:eastAsia="Amiri" w:cs="Amiri" w:ascii="Amiri" w:hAnsi="Amiri"/>
          <w:color w:val="111111"/>
          <w:sz w:val="28"/>
          <w:szCs w:val="28"/>
          <w:rtl w:val="true"/>
          <w:lang w:bidi="ar-SA"/>
        </w:rPr>
        <w:t xml:space="preserve">. </w:t>
      </w:r>
      <w:r>
        <w:rPr>
          <w:rStyle w:val="FootnoteAnchor"/>
          <w:rtl w:val="true"/>
        </w:rPr>
        <w:footnoteReference w:id="1825"/>
      </w:r>
    </w:p>
    <w:p>
      <w:pPr>
        <w:pStyle w:val="BookText"/>
        <w:rPr/>
      </w:pPr>
      <w:r>
        <w:rPr>
          <w:rStyle w:val="FootnoteAnchor"/>
          <w:rtl w:val="true"/>
        </w:rPr>
        <w:footnoteReference w:id="1826"/>
      </w:r>
    </w:p>
    <w:p>
      <w:pPr>
        <w:pStyle w:val="BookText"/>
        <w:rPr/>
      </w:pPr>
      <w:r>
        <w:rPr>
          <w:rFonts w:ascii="Amiri" w:hAnsi="Amiri" w:eastAsia="Amiri" w:cs="Amiri"/>
          <w:color w:val="111111"/>
          <w:sz w:val="28"/>
          <w:sz w:val="28"/>
          <w:szCs w:val="28"/>
          <w:rtl w:val="true"/>
          <w:lang w:bidi="ar-SA"/>
        </w:rPr>
        <w:t xml:space="preserve">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3587</w:t>
      </w:r>
    </w:p>
    <w:p>
      <w:pPr>
        <w:pStyle w:val="BookText"/>
        <w:rPr/>
      </w:pPr>
      <w:r>
        <w:rPr>
          <w:rFonts w:ascii="IRNazanin" w:hAnsi="IRNazanin" w:eastAsia="IRNazanin"/>
          <w:color w:val="111111"/>
          <w:sz w:val="28"/>
          <w:sz w:val="28"/>
          <w:szCs w:val="28"/>
          <w:rtl w:val="true"/>
          <w:lang w:bidi="fa-IR"/>
        </w:rPr>
        <w:t>سزاوار ستایش</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از آنِ خدایی است که گویندگان از مدح و ستایش او ناتوانند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سزاوار نیکو ستودن و شایسته ستایش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تو آرزو بندند، از آن روست که تو بهترین آرزو و آرمانی و اگر به تو امید بسته شود، بدان سبب است که تو بهترین امیدی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من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دادی که با آن غیر تو را نستایم و احدی جز تو را ثنا نگویم و آن را متوجّه کانون های ناکامی و محرومیت و جایگاه های شکّ و بی اعتمادی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مخلوقین که نه به خیر آنها امیدی است و نه به عطایشان اعتمادی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نسازم؛ زبانم را از ستودن آدمیان و ثناگویی بر آنان، که خود دست پرورده و مخلوقند، بازداشتی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متوجّه مدح و ثنای خودت کردی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تو کسی ایستاده که تنها تو را یگانه می داند و بس و جز تو کسی را سزاوار این مدح و ستایشها نمی داند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432</w:t>
      </w:r>
      <w:bookmarkStart w:id="1277" w:name="pg11929_104457"/>
    </w:p>
    <w:p>
      <w:pPr>
        <w:pStyle w:val="Heading5"/>
        <w:numPr>
          <w:ilvl w:val="4"/>
          <w:numId w:val="1"/>
        </w:numPr>
        <w:rPr/>
      </w:pPr>
      <w:bookmarkStart w:id="1278" w:name="__RefHeading___Toc14605336_73709187"/>
      <w:bookmarkStart w:id="1279" w:name="_Toc529"/>
      <w:bookmarkEnd w:id="1277"/>
      <w:bookmarkEnd w:id="1278"/>
      <w:r>
        <w:rPr/>
        <w:t>3588</w:t>
      </w:r>
      <w:r>
        <w:rPr>
          <w:rtl w:val="true"/>
        </w:rPr>
        <w:t xml:space="preserve"> - </w:t>
      </w:r>
      <w:r>
        <w:rPr>
          <w:rtl w:val="true"/>
        </w:rPr>
        <w:t>ذَمُّ المَدحِ</w:t>
      </w:r>
      <w:bookmarkEnd w:id="1279"/>
    </w:p>
    <w:p>
      <w:pPr>
        <w:pStyle w:val="Heading6"/>
        <w:numPr>
          <w:ilvl w:val="5"/>
          <w:numId w:val="1"/>
        </w:numPr>
        <w:rPr/>
      </w:pPr>
      <w:bookmarkStart w:id="1280" w:name="__RefHeading___Toc14605338_73709187"/>
      <w:bookmarkStart w:id="1281" w:name="_Toc530"/>
      <w:bookmarkEnd w:id="1280"/>
      <w:r>
        <w:rPr/>
        <w:t>3588</w:t>
      </w:r>
      <w:r>
        <w:rPr>
          <w:rtl w:val="true"/>
        </w:rPr>
        <w:t xml:space="preserve"> - </w:t>
      </w:r>
      <w:r>
        <w:rPr>
          <w:rtl w:val="true"/>
        </w:rPr>
        <w:t>نکوهش ستایش</w:t>
      </w:r>
      <w:bookmarkEnd w:id="1281"/>
    </w:p>
    <w:p>
      <w:pPr>
        <w:pStyle w:val="BookText"/>
        <w:rPr/>
      </w:pP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أمَرَنا رسولُ اللّهِ صلی الله علیه و آله أن نَحثُوَ فی وُجوهِ المَدّاحِینَ التُّرابَ </w:t>
      </w:r>
      <w:r>
        <w:rPr>
          <w:rFonts w:eastAsia="Amiri" w:cs="Amiri" w:ascii="Amiri" w:hAnsi="Amiri"/>
          <w:color w:val="111111"/>
          <w:sz w:val="28"/>
          <w:szCs w:val="28"/>
          <w:rtl w:val="true"/>
          <w:lang w:bidi="ar-SA"/>
        </w:rPr>
        <w:t xml:space="preserve">. </w:t>
      </w:r>
      <w:r>
        <w:rPr>
          <w:rStyle w:val="FootnoteAnchor"/>
          <w:rtl w:val="true"/>
        </w:rPr>
        <w:footnoteReference w:id="1827"/>
      </w:r>
    </w:p>
    <w:p>
      <w:pPr>
        <w:pStyle w:val="BookText"/>
        <w:rPr/>
      </w:pPr>
      <w:r>
        <w:rPr>
          <w:rFonts w:ascii="Amiri" w:hAnsi="Amiri" w:eastAsia="Amiri" w:cs="Amiri"/>
          <w:color w:val="111111"/>
          <w:sz w:val="28"/>
          <w:sz w:val="28"/>
          <w:szCs w:val="28"/>
          <w:rtl w:val="true"/>
          <w:lang w:bidi="ar-SA"/>
        </w:rPr>
        <w:t xml:space="preserve">سنن أبی 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فأثنی علی عُثمانَ فی وَجهِهِ ، فأخَذَ المِقدادُ بنُ الأسوَدِ تُرابا فَحَثا فی وَجهِهِ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لَقِیتُمُ المَدّاحِینَ فاحثُوا فی وُجوهِهِمُ التُّرابَ </w:t>
      </w:r>
      <w:r>
        <w:rPr>
          <w:rFonts w:eastAsia="Amiri" w:cs="Amiri" w:ascii="Amiri" w:hAnsi="Amiri"/>
          <w:color w:val="111111"/>
          <w:sz w:val="28"/>
          <w:szCs w:val="28"/>
          <w:rtl w:val="true"/>
          <w:lang w:bidi="ar-SA"/>
        </w:rPr>
        <w:t xml:space="preserve">. </w:t>
      </w:r>
      <w:r>
        <w:rPr>
          <w:rStyle w:val="FootnoteAnchor"/>
          <w:rtl w:val="true"/>
        </w:rPr>
        <w:footnoteReference w:id="1828"/>
      </w:r>
    </w:p>
    <w:p>
      <w:pPr>
        <w:pStyle w:val="BookText"/>
        <w:rPr/>
      </w:pPr>
      <w:r>
        <w:rPr>
          <w:rFonts w:ascii="Amiri" w:hAnsi="Amiri" w:eastAsia="Amiri" w:cs="Amiri"/>
          <w:color w:val="111111"/>
          <w:sz w:val="28"/>
          <w:sz w:val="28"/>
          <w:szCs w:val="28"/>
          <w:rtl w:val="true"/>
          <w:lang w:bidi="ar-SA"/>
        </w:rPr>
        <w:t xml:space="preserve">المحجّة البیضاء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أنّ رجُلاً مَدَحَ رجُلاً عِندَ النَّبیِّ صلی الله علیه و آله ، فقالَ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قَطَعتَ عُنُقَ صاحِبِکَ لَو سَمِعَها ما أفلَحَ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لا بُدَّ أحدُکُم مادِحا أخاهُ فَلْیَقُلْ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 فُلانا و لا اُزَکّی علَی اللّهِ أحَدا ، حَسیبُهُ اللّهُ إن کانَ یَری أنّهُ کذلکَ </w:t>
      </w:r>
      <w:r>
        <w:rPr>
          <w:rFonts w:eastAsia="Amiri" w:cs="Amiri" w:ascii="Amiri" w:hAnsi="Amiri"/>
          <w:color w:val="111111"/>
          <w:sz w:val="28"/>
          <w:szCs w:val="28"/>
          <w:rtl w:val="true"/>
          <w:lang w:bidi="ar-SA"/>
        </w:rPr>
        <w:t xml:space="preserve">. </w:t>
      </w:r>
      <w:r>
        <w:rPr>
          <w:rStyle w:val="FootnoteAnchor"/>
          <w:rtl w:val="true"/>
        </w:rPr>
        <w:footnoteReference w:id="1829"/>
      </w:r>
    </w:p>
    <w:p>
      <w:pPr>
        <w:pStyle w:val="BookText"/>
        <w:rPr/>
      </w:pPr>
      <w:r>
        <w:rPr>
          <w:rFonts w:ascii="Amiri" w:hAnsi="Amiri" w:eastAsia="Amiri" w:cs="Amiri"/>
          <w:color w:val="111111"/>
          <w:sz w:val="28"/>
          <w:sz w:val="28"/>
          <w:szCs w:val="28"/>
          <w:rtl w:val="true"/>
          <w:lang w:bidi="ar-SA"/>
        </w:rPr>
        <w:t xml:space="preserve">سنن أبی 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رجُلاً أثنی علی رجُلٍ عِندَ النَّبیِّ صلی الله علیه و آله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قَطَعتَ عُنُقَ صاحِبِکَ ،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مَدَحَ أحَدُکُم صاحِبَهُ لا مَحالَةَ فلْیَقُلْ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أحسَبُهُ کما یُریدُ أن یَقولَ ، و لا اُزَکِّیهِ علَی اللّهِ </w:t>
      </w:r>
      <w:r>
        <w:rPr>
          <w:rFonts w:eastAsia="Amiri" w:cs="Amiri" w:ascii="Amiri" w:hAnsi="Amiri"/>
          <w:color w:val="111111"/>
          <w:sz w:val="28"/>
          <w:szCs w:val="28"/>
          <w:rtl w:val="true"/>
          <w:lang w:bidi="ar-SA"/>
        </w:rPr>
        <w:t xml:space="preserve">. </w:t>
      </w:r>
      <w:r>
        <w:rPr>
          <w:rStyle w:val="FootnoteAnchor"/>
          <w:rtl w:val="true"/>
        </w:rPr>
        <w:footnoteReference w:id="1830"/>
      </w:r>
    </w:p>
    <w:p>
      <w:pPr>
        <w:pStyle w:val="BookText"/>
        <w:rPr/>
      </w:pPr>
      <w:r>
        <w:rPr>
          <w:rFonts w:eastAsia="Times New Roman" w:cs="Times New Roman" w:ascii="Times New Roman" w:hAnsi="Times New Roman"/>
          <w:color w:val="111111"/>
          <w:sz w:val="28"/>
          <w:szCs w:val="28"/>
          <w:lang w:val="en-US" w:bidi="en-US"/>
        </w:rPr>
        <w:t>3588</w:t>
      </w:r>
    </w:p>
    <w:p>
      <w:pPr>
        <w:pStyle w:val="BookText"/>
        <w:rPr/>
      </w:pPr>
      <w:r>
        <w:rPr>
          <w:rFonts w:ascii="IRNazanin" w:hAnsi="IRNazanin" w:eastAsia="IRNazanin"/>
          <w:color w:val="111111"/>
          <w:sz w:val="28"/>
          <w:sz w:val="28"/>
          <w:szCs w:val="28"/>
          <w:rtl w:val="true"/>
          <w:lang w:bidi="fa-IR"/>
        </w:rPr>
        <w:t>نکوهش ستایش</w:t>
      </w:r>
    </w:p>
    <w:p>
      <w:pPr>
        <w:pStyle w:val="BookText"/>
        <w:rPr/>
      </w:pPr>
      <w:r>
        <w:rPr>
          <w:rFonts w:ascii="IRNazanin" w:hAnsi="IRNazanin" w:eastAsia="IRNazanin"/>
          <w:color w:val="111111"/>
          <w:sz w:val="28"/>
          <w:sz w:val="28"/>
          <w:szCs w:val="28"/>
          <w:rtl w:val="true"/>
          <w:lang w:bidi="fa-IR"/>
        </w:rPr>
        <w:t xml:space="preserve">سنن ابن ماجة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به ما فرمود که به صورت مدح گویان خاک بپاشیم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أبی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نزد عثمان آمد و از او ستایش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بن اسود مشتی خاک برداشت و به صورت او پاشید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مدیحه گویان را دیدید، به صورتشان خاک بپاشید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المحجة البیضاء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مردی در حضور پیامبر صلی الله علیه و آله مردی را مدح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رفیقت را بریدی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مدح تو را بشنود، رستگار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شما ناگزیر خواست برادرش را بستاید،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باطن و عاقبت هیچ کس خبر ندارم، حسابش با خداست، اگر برادرش را خوب و شایسته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أبی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به نقل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حضور پیامبر صلی الله علیه و آله مردی را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سه بار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رفیقت را بریدی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فردی از شما ناچار از ستودن دوست خود شد،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 کنم این گونه است و نظرش را بگوید، اما از باطن و عاقبت کار او خدا آگاه 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433</w:t>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مَدَحَ رجُلاً عِندَ النَّبیِّ صلی الله علیه و آله ، فقالَ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تُسمِعْهُ فتُهلِکَهُ ، لَو سَمِعَکَ لَم یُفلِحْ </w:t>
      </w:r>
      <w:r>
        <w:rPr>
          <w:rFonts w:eastAsia="Amiri" w:cs="Amiri" w:ascii="Amiri" w:hAnsi="Amiri"/>
          <w:color w:val="111111"/>
          <w:sz w:val="28"/>
          <w:szCs w:val="28"/>
          <w:rtl w:val="true"/>
          <w:lang w:bidi="ar-SA"/>
        </w:rPr>
        <w:t xml:space="preserve">. </w:t>
      </w:r>
      <w:r>
        <w:rPr>
          <w:rStyle w:val="FootnoteAnchor"/>
          <w:rtl w:val="true"/>
        </w:rPr>
        <w:footnoteReference w:id="1831"/>
      </w:r>
    </w:p>
    <w:p>
      <w:pPr>
        <w:pStyle w:val="BookText"/>
        <w:rPr/>
      </w:pPr>
      <w:r>
        <w:rPr>
          <w:rFonts w:ascii="Amiri" w:hAnsi="Amiri" w:eastAsia="Amiri" w:cs="Amiri"/>
          <w:color w:val="111111"/>
          <w:sz w:val="28"/>
          <w:sz w:val="28"/>
          <w:szCs w:val="28"/>
          <w:rtl w:val="true"/>
          <w:lang w:bidi="ar-SA"/>
        </w:rPr>
        <w:t xml:space="preserve">الدرّ المنثور عن اُمِّ العَلاءِ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ماتَ عُثمانُ بنُ مَظعونٍ رضی الله عنه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علَیکَ أبا السّائبِ ، شَهادَتی علَیکَ لَقَد أکرَمَکَ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یُدریکِ أنّ اللّهَ أکرَمَهُ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هُو فَقَد جاءَهُ الیَقینُ مِن رَبِّهِ، و إنّی لَأرجو لَهُ الخَیرَ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أدری و أنا رسولُ اللّهِ ما یُفعَلُ بِی و لا 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اُمُّ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اُزَکّی بَعدَهُ أحَدا </w:t>
      </w:r>
      <w:r>
        <w:rPr>
          <w:rFonts w:eastAsia="Amiri" w:cs="Amiri" w:ascii="Amiri" w:hAnsi="Amiri"/>
          <w:color w:val="111111"/>
          <w:sz w:val="28"/>
          <w:szCs w:val="28"/>
          <w:rtl w:val="true"/>
          <w:lang w:bidi="ar-SA"/>
        </w:rPr>
        <w:t xml:space="preserve">. </w:t>
      </w:r>
      <w:r>
        <w:rPr>
          <w:rStyle w:val="FootnoteAnchor"/>
          <w:rtl w:val="true"/>
        </w:rPr>
        <w:footnoteReference w:id="183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قَلَّما یُنصِفُ اللِّسانُ فی نَشرِ قَبیحٍ أو إحسانٍ </w:t>
      </w:r>
      <w:r>
        <w:rPr>
          <w:rFonts w:eastAsia="Amiri" w:cs="Amiri" w:ascii="Amiri" w:hAnsi="Amiri"/>
          <w:color w:val="111111"/>
          <w:sz w:val="28"/>
          <w:szCs w:val="28"/>
          <w:rtl w:val="true"/>
          <w:lang w:bidi="ar-SA"/>
        </w:rPr>
        <w:t xml:space="preserve">. </w:t>
      </w:r>
      <w:r>
        <w:rPr>
          <w:rStyle w:val="FootnoteAnchor"/>
          <w:rtl w:val="true"/>
        </w:rPr>
        <w:footnoteReference w:id="18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مادِحَکَ لَخادِعٌ لِعَقلِکَ غاشٌّ لَکَ فی نَفسِکَ بِکاذِبِ الإطراءِ و زُورِ الثَّناءِ ، فإن حَرَمتَهُ نَوالَکَ أو مَنَعتَهُ إفضالَکَ و سَمَکَ بکُلِّ فَضیحَةٍ و نَسَبکَ إلی کُلِّ قَبیحَةٍ </w:t>
      </w:r>
      <w:r>
        <w:rPr>
          <w:rFonts w:eastAsia="Amiri" w:cs="Amiri" w:ascii="Amiri" w:hAnsi="Amiri"/>
          <w:color w:val="111111"/>
          <w:sz w:val="28"/>
          <w:szCs w:val="28"/>
          <w:rtl w:val="true"/>
          <w:lang w:bidi="ar-SA"/>
        </w:rPr>
        <w:t xml:space="preserve">. </w:t>
      </w:r>
      <w:r>
        <w:rPr>
          <w:rStyle w:val="FootnoteAnchor"/>
          <w:rtl w:val="true"/>
        </w:rPr>
        <w:footnoteReference w:id="1834"/>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در حضور پیامبر صلی الله علیه و آله از مردی تعریف و ستایش کرد؛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ها را به گوشش نرسان که او را هلاک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تعریف و ستایشها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بشنود رستگار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 المنثورـ به نقل از اُمّ العلاء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عثمان بن مظعون رضی الله عنه مُرد،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تو ای ابو السائب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خداوند تو را گرامی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می دانی که خدا او را گرامی داشته است؟ یقینِ پروردگارش به او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به سراغش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برایش امید خیر و خوبی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که رسول خدا هستم نمی دانم خداوند با من و با شما چه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العلاء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بعد از او هیچ کس را به پاکی نخواهم ستود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پیش می آید که زبان در بیان زشتی یا نیکی ای انصاف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تو ستایش می کند، با تعریف دروغین و ستایش بی اساس، خرد تو را می فریبد و با تو دغلی و خیانت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اگر بخشش خود را از او دریغ کنی یا احسانت را از وی باز داری، آن گاه داغ هر ننگی را بر تو بزند و هر زشتی و عیبی را به تو نسبت دهد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434</w:t>
      </w:r>
      <w:bookmarkStart w:id="1282" w:name="pg11929_104459"/>
    </w:p>
    <w:p>
      <w:pPr>
        <w:pStyle w:val="BookText"/>
        <w:rPr/>
      </w:pPr>
      <w:bookmarkEnd w:id="1282"/>
      <w:r>
        <w:rPr>
          <w:rFonts w:ascii="Amiri" w:hAnsi="Amiri" w:eastAsia="Amiri" w:cs="Amiri"/>
          <w:color w:val="111111"/>
          <w:sz w:val="28"/>
          <w:sz w:val="28"/>
          <w:szCs w:val="28"/>
          <w:rtl w:val="true"/>
          <w:lang w:bidi="ar-SA"/>
        </w:rPr>
        <w:t xml:space="preserve">الإمامُ الحسنُ علیه السلامـ لَمّا سألَهُ رجُلٌ أن یخیلَهُ </w:t>
      </w:r>
      <w:r>
        <w:rPr>
          <w:rStyle w:val="FootnoteAnchor"/>
          <w:rtl w:val="true"/>
        </w:rPr>
        <w:footnoteReference w:id="1835"/>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أن تَمدَحَنی فأنا أعلَمُ بنَفسی مِنکَ ، أو تُکذِبَنی فإنّهُ لا رأیَ لمَکذوبٍ ، أو تَغتابَ عِندی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اِئذَنْ لی فی الانصِرافِ ،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شِئتَ </w:t>
      </w:r>
      <w:r>
        <w:rPr>
          <w:rFonts w:eastAsia="Amiri" w:cs="Amiri" w:ascii="Amiri" w:hAnsi="Amiri"/>
          <w:color w:val="111111"/>
          <w:sz w:val="28"/>
          <w:szCs w:val="28"/>
          <w:rtl w:val="true"/>
          <w:lang w:bidi="ar-SA"/>
        </w:rPr>
        <w:t xml:space="preserve">. </w:t>
      </w:r>
      <w:r>
        <w:rPr>
          <w:rStyle w:val="FootnoteAnchor"/>
          <w:rtl w:val="true"/>
        </w:rPr>
        <w:footnoteReference w:id="1836"/>
      </w:r>
    </w:p>
    <w:p>
      <w:pPr>
        <w:pStyle w:val="BookText"/>
        <w:rPr/>
      </w:pPr>
      <w:r>
        <w:rPr>
          <w:rFonts w:ascii="IRNazanin" w:hAnsi="IRNazanin" w:eastAsia="IRNazanin"/>
          <w:color w:val="111111"/>
          <w:sz w:val="28"/>
          <w:sz w:val="28"/>
          <w:szCs w:val="28"/>
          <w:rtl w:val="true"/>
          <w:lang w:bidi="fa-IR"/>
        </w:rPr>
        <w:t xml:space="preserve">امام حسن علیه السلامـ در پاسخ مردی که از آن حضرت خواهش کرد پندش دهد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مرا بستایی؛ زیرا من خودم را بهتر از تو می شناسم، یا مرا دروغگو شماری؛ زیرا کسی که دروغگو شمرده شود رأی و نظری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به حرف و نظرش اعتماد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از کسی نزد من غیبت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هرگاه خواستی برو</w:t>
      </w:r>
      <w:r>
        <w:rPr>
          <w:rFonts w:eastAsia="IRNazanin" w:cs="IRNazanin"/>
          <w:color w:val="111111"/>
          <w:sz w:val="28"/>
          <w:szCs w:val="28"/>
          <w:rtl w:val="true"/>
          <w:lang w:bidi="fa-IR"/>
        </w:rPr>
        <w:t>.</w:t>
      </w:r>
    </w:p>
    <w:p>
      <w:pPr>
        <w:pStyle w:val="Heading5"/>
        <w:numPr>
          <w:ilvl w:val="4"/>
          <w:numId w:val="1"/>
        </w:numPr>
        <w:rPr/>
      </w:pPr>
      <w:bookmarkStart w:id="1283" w:name="__RefHeading___Toc14605340_73709187"/>
      <w:bookmarkStart w:id="1284" w:name="_Toc531"/>
      <w:bookmarkEnd w:id="1283"/>
      <w:r>
        <w:rPr/>
        <w:t>3589</w:t>
      </w:r>
      <w:r>
        <w:rPr>
          <w:rtl w:val="true"/>
        </w:rPr>
        <w:t xml:space="preserve"> - </w:t>
      </w:r>
      <w:r>
        <w:rPr>
          <w:rtl w:val="true"/>
        </w:rPr>
        <w:t>عاقِبَةُ المَدحِ</w:t>
      </w:r>
      <w:bookmarkEnd w:id="1284"/>
    </w:p>
    <w:p>
      <w:pPr>
        <w:pStyle w:val="Heading6"/>
        <w:numPr>
          <w:ilvl w:val="5"/>
          <w:numId w:val="1"/>
        </w:numPr>
        <w:rPr/>
      </w:pPr>
      <w:bookmarkStart w:id="1285" w:name="__RefHeading___Toc14605342_73709187"/>
      <w:bookmarkStart w:id="1286" w:name="_Toc532"/>
      <w:bookmarkEnd w:id="1285"/>
      <w:r>
        <w:rPr/>
        <w:t>3589</w:t>
      </w:r>
      <w:r>
        <w:rPr>
          <w:rtl w:val="true"/>
        </w:rPr>
        <w:t xml:space="preserve"> - </w:t>
      </w:r>
      <w:r>
        <w:rPr>
          <w:rtl w:val="true"/>
        </w:rPr>
        <w:t>فرجام مدح و ستایش</w:t>
      </w:r>
      <w:bookmarkEnd w:id="128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إیّاکُم و المَدحَ ؛ فإنّهُ الذَّبحُ </w:t>
      </w:r>
      <w:r>
        <w:rPr>
          <w:rFonts w:eastAsia="Amiri" w:cs="Amiri" w:ascii="Amiri" w:hAnsi="Amiri"/>
          <w:color w:val="111111"/>
          <w:sz w:val="28"/>
          <w:szCs w:val="28"/>
          <w:rtl w:val="true"/>
          <w:lang w:bidi="ar-SA"/>
        </w:rPr>
        <w:t xml:space="preserve">. </w:t>
      </w:r>
      <w:r>
        <w:rPr>
          <w:rStyle w:val="FootnoteAnchor"/>
          <w:rtl w:val="true"/>
        </w:rPr>
        <w:footnoteReference w:id="183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إیّاکُم و التَّمادُحَ ؛ فإنّهُ الذَّبحُ </w:t>
      </w:r>
      <w:r>
        <w:rPr>
          <w:rFonts w:eastAsia="Amiri" w:cs="Amiri" w:ascii="Amiri" w:hAnsi="Amiri"/>
          <w:color w:val="111111"/>
          <w:sz w:val="28"/>
          <w:szCs w:val="28"/>
          <w:rtl w:val="true"/>
          <w:lang w:bidi="ar-SA"/>
        </w:rPr>
        <w:t xml:space="preserve">. </w:t>
      </w:r>
      <w:r>
        <w:rPr>
          <w:rStyle w:val="FootnoteAnchor"/>
          <w:rtl w:val="true"/>
        </w:rPr>
        <w:footnoteReference w:id="183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مَشی رجُلٌ إلی رجُلٍ بسِکِّینٍ مُرهَفٍ کانَ خَیرا لَهُ مِن أن یُثنی علَیهِ فی وَجهِهِ </w:t>
      </w:r>
      <w:r>
        <w:rPr>
          <w:rFonts w:eastAsia="Amiri" w:cs="Amiri" w:ascii="Amiri" w:hAnsi="Amiri"/>
          <w:color w:val="111111"/>
          <w:sz w:val="28"/>
          <w:szCs w:val="28"/>
          <w:rtl w:val="true"/>
          <w:lang w:bidi="ar-SA"/>
        </w:rPr>
        <w:t xml:space="preserve">. </w:t>
      </w:r>
      <w:r>
        <w:rPr>
          <w:rStyle w:val="FootnoteAnchor"/>
          <w:rtl w:val="true"/>
        </w:rPr>
        <w:footnoteReference w:id="183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مَدَحتَ أخاکَ فی وَجهِهِ فکأنّما أمرَرتَ علی حَلقِهِ المُوسی </w:t>
      </w:r>
      <w:r>
        <w:rPr>
          <w:rFonts w:eastAsia="Amiri" w:cs="Amiri" w:ascii="Amiri" w:hAnsi="Amiri"/>
          <w:color w:val="111111"/>
          <w:sz w:val="28"/>
          <w:szCs w:val="28"/>
          <w:rtl w:val="true"/>
          <w:lang w:bidi="ar-SA"/>
        </w:rPr>
        <w:t xml:space="preserve">. </w:t>
      </w:r>
      <w:r>
        <w:rPr>
          <w:rStyle w:val="FootnoteAnchor"/>
          <w:rtl w:val="true"/>
        </w:rPr>
        <w:footnoteReference w:id="184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مَدَحَکَ فَقَد ذَبَحَکَ </w:t>
      </w:r>
      <w:r>
        <w:rPr>
          <w:rFonts w:eastAsia="Amiri" w:cs="Amiri" w:ascii="Amiri" w:hAnsi="Amiri"/>
          <w:color w:val="111111"/>
          <w:sz w:val="28"/>
          <w:szCs w:val="28"/>
          <w:rtl w:val="true"/>
          <w:lang w:bidi="ar-SA"/>
        </w:rPr>
        <w:t xml:space="preserve">. </w:t>
      </w:r>
      <w:r>
        <w:rPr>
          <w:rStyle w:val="FootnoteAnchor"/>
          <w:rtl w:val="true"/>
        </w:rPr>
        <w:footnoteReference w:id="1841"/>
      </w:r>
    </w:p>
    <w:p>
      <w:pPr>
        <w:pStyle w:val="BookText"/>
        <w:rPr/>
      </w:pPr>
      <w:r>
        <w:rPr>
          <w:rFonts w:eastAsia="Times New Roman" w:cs="Times New Roman" w:ascii="Times New Roman" w:hAnsi="Times New Roman"/>
          <w:color w:val="111111"/>
          <w:sz w:val="28"/>
          <w:szCs w:val="28"/>
          <w:lang w:val="en-US" w:bidi="en-US"/>
        </w:rPr>
        <w:t>3589</w:t>
      </w:r>
    </w:p>
    <w:p>
      <w:pPr>
        <w:pStyle w:val="BookText"/>
        <w:rPr/>
      </w:pPr>
      <w:r>
        <w:rPr>
          <w:rFonts w:ascii="IRNazanin" w:hAnsi="IRNazanin" w:eastAsia="IRNazanin"/>
          <w:color w:val="111111"/>
          <w:sz w:val="28"/>
          <w:sz w:val="28"/>
          <w:szCs w:val="28"/>
          <w:rtl w:val="true"/>
          <w:lang w:bidi="fa-IR"/>
        </w:rPr>
        <w:t>فرجام مدح و ستایش</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مدح و ستایش بپرهیزید، که آن سر بریدن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مدح گویی یکدیگر بپرهیزید؛ زیرا که این کار سر بریدن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مردی با کاردی تیز و بُرّان به مردی حمله کند، برای او بهتر است تا این که رو به رویش او را بستاید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رو به روی برادرت او را بستایی، انگار که تیغ بر گلویش کشیده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تو را بستاید سرت را بریده است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435</w:t>
      </w:r>
      <w:bookmarkStart w:id="1287" w:name="pg11929_104460"/>
    </w:p>
    <w:p>
      <w:pPr>
        <w:pStyle w:val="Heading5"/>
        <w:numPr>
          <w:ilvl w:val="4"/>
          <w:numId w:val="1"/>
        </w:numPr>
        <w:rPr/>
      </w:pPr>
      <w:bookmarkStart w:id="1288" w:name="__RefHeading___Toc14605344_73709187"/>
      <w:bookmarkStart w:id="1289" w:name="_Toc533"/>
      <w:bookmarkEnd w:id="1287"/>
      <w:bookmarkEnd w:id="1288"/>
      <w:r>
        <w:rPr/>
        <w:t>3590</w:t>
      </w:r>
      <w:r>
        <w:rPr>
          <w:rtl w:val="true"/>
        </w:rPr>
        <w:t xml:space="preserve"> - </w:t>
      </w:r>
      <w:r>
        <w:rPr>
          <w:rtl w:val="true"/>
        </w:rPr>
        <w:t>ذَمُّ الاغتِرارِ بِالمَدحِ</w:t>
      </w:r>
      <w:bookmarkEnd w:id="1289"/>
    </w:p>
    <w:p>
      <w:pPr>
        <w:pStyle w:val="Heading6"/>
        <w:numPr>
          <w:ilvl w:val="5"/>
          <w:numId w:val="1"/>
        </w:numPr>
        <w:rPr/>
      </w:pPr>
      <w:bookmarkStart w:id="1290" w:name="__RefHeading___Toc14605346_73709187"/>
      <w:bookmarkStart w:id="1291" w:name="_Toc534"/>
      <w:bookmarkEnd w:id="1290"/>
      <w:r>
        <w:rPr/>
        <w:t>3590</w:t>
      </w:r>
      <w:r>
        <w:rPr>
          <w:rtl w:val="true"/>
        </w:rPr>
        <w:t xml:space="preserve"> - </w:t>
      </w:r>
      <w:r>
        <w:rPr>
          <w:rtl w:val="true"/>
        </w:rPr>
        <w:t>نکوهش مغرور شدن از مدح دیگران</w:t>
      </w:r>
      <w:bookmarkEnd w:id="129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أیُّها النّاسُ ، اعلَموا أنّهُ لیسَ بعاقِلٍ مَنِ انزَعَجَ مِن قَولِ الزُّورِ فیهِ ، و لا بحَکیمٍ مَن رَضِیَ بثَناءِ الجاهِلِ علَیهِ </w:t>
      </w:r>
      <w:r>
        <w:rPr>
          <w:rFonts w:eastAsia="Amiri" w:cs="Amiri" w:ascii="Amiri" w:hAnsi="Amiri"/>
          <w:color w:val="111111"/>
          <w:sz w:val="28"/>
          <w:szCs w:val="28"/>
          <w:rtl w:val="true"/>
          <w:lang w:bidi="ar-SA"/>
        </w:rPr>
        <w:t xml:space="preserve">. </w:t>
      </w:r>
      <w:r>
        <w:rPr>
          <w:rStyle w:val="FootnoteAnchor"/>
          <w:rtl w:val="true"/>
        </w:rPr>
        <w:footnoteReference w:id="184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أجهَلُ النّاسِ المُغتَرُّ بقَولِ مادِحٍ مُتَمَلِّقٍ؛ یُحَسِّنُ لَهُ القَبیحَ ، و یُبَغِّضُ إلَیهِ النَّصیحَ </w:t>
      </w:r>
      <w:r>
        <w:rPr>
          <w:rFonts w:eastAsia="Amiri" w:cs="Amiri" w:ascii="Amiri" w:hAnsi="Amiri"/>
          <w:color w:val="111111"/>
          <w:sz w:val="28"/>
          <w:szCs w:val="28"/>
          <w:rtl w:val="true"/>
          <w:lang w:bidi="ar-SA"/>
        </w:rPr>
        <w:t xml:space="preserve">. </w:t>
      </w:r>
      <w:r>
        <w:rPr>
          <w:rStyle w:val="FootnoteAnchor"/>
          <w:rtl w:val="true"/>
        </w:rPr>
        <w:footnoteReference w:id="184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 مِن مَغرورٍ بحُسنِ القَولِ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مِن مَفتونٍ بالثَّناءِ علَیهِ </w:t>
      </w:r>
      <w:r>
        <w:rPr>
          <w:rFonts w:eastAsia="Amiri" w:cs="Amiri" w:ascii="Amiri" w:hAnsi="Amiri"/>
          <w:color w:val="111111"/>
          <w:sz w:val="28"/>
          <w:szCs w:val="28"/>
          <w:rtl w:val="true"/>
          <w:lang w:bidi="ar-SA"/>
        </w:rPr>
        <w:t xml:space="preserve">! </w:t>
      </w:r>
      <w:r>
        <w:rPr>
          <w:rStyle w:val="FootnoteAnchor"/>
          <w:rtl w:val="true"/>
        </w:rPr>
        <w:footnoteReference w:id="1844"/>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تَغتَرَّ بقَولِ الجاهِلِ و لا بمَدحِهِ فَتَکَبَّرَ و تَجَبَّرَ و تُعجَبَ بعَمَلِکَ ؛ فإنّ أفضَلَ العَمَلِ العِبادَةُ و التَّواضُعُ </w:t>
      </w:r>
      <w:r>
        <w:rPr>
          <w:rFonts w:eastAsia="Amiri" w:cs="Amiri" w:ascii="Amiri" w:hAnsi="Amiri"/>
          <w:color w:val="111111"/>
          <w:sz w:val="28"/>
          <w:szCs w:val="28"/>
          <w:rtl w:val="true"/>
          <w:lang w:bidi="ar-SA"/>
        </w:rPr>
        <w:t xml:space="preserve">. </w:t>
      </w:r>
      <w:r>
        <w:rPr>
          <w:rStyle w:val="FootnoteAnchor"/>
          <w:rtl w:val="true"/>
        </w:rPr>
        <w:footnoteReference w:id="1845"/>
      </w:r>
    </w:p>
    <w:p>
      <w:pPr>
        <w:pStyle w:val="BookText"/>
        <w:rPr/>
      </w:pPr>
      <w:r>
        <w:rPr>
          <w:rStyle w:val="FootnoteAnchor"/>
          <w:rtl w:val="true"/>
        </w:rPr>
        <w:footnoteReference w:id="184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3590</w:t>
      </w:r>
    </w:p>
    <w:p>
      <w:pPr>
        <w:pStyle w:val="BookText"/>
        <w:rPr/>
      </w:pPr>
      <w:r>
        <w:rPr>
          <w:rFonts w:ascii="IRNazanin" w:hAnsi="IRNazanin" w:eastAsia="IRNazanin"/>
          <w:color w:val="111111"/>
          <w:sz w:val="28"/>
          <w:sz w:val="28"/>
          <w:szCs w:val="28"/>
          <w:rtl w:val="true"/>
          <w:lang w:bidi="fa-IR"/>
        </w:rPr>
        <w:t>نکوهش مغرور شدن از مدح دیگران</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 کس از سخن دروغ و ناحقّ درباره خود رنجیده شود، خردمند نیست و هر کس از مدح و ثنای نادان درباره خود خوشحال شود، حکیم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 ترین مردم کسی است که فریب سخن ستایشگر چاپلوسی را بخورد که زشت را در نظرش زیبا جلوه می دهد و خیرخواه را منفورِ او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کسی که از ستایش مردم درباره خود فریب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کسی که از مدح و ثنای دیگران درباره خود فریفته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فتنه درافتد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سخن و مدح نادان را مخور که در نتیجه دچار تکبّر و گردن فرازی می شوی و به عملت مغرور می گردی؛ زیرا بهترین عمل، عبادت و فروتنی است</w:t>
      </w:r>
      <w:r>
        <w:rPr>
          <w:rFonts w:eastAsia="IRNazanin" w:cs="IRNazanin"/>
          <w:color w:val="111111"/>
          <w:sz w:val="28"/>
          <w:szCs w:val="28"/>
          <w:rtl w:val="true"/>
          <w:lang w:bidi="fa-IR"/>
        </w:rPr>
        <w:t>.</w:t>
      </w:r>
    </w:p>
    <w:p>
      <w:pPr>
        <w:pStyle w:val="Heading5"/>
        <w:numPr>
          <w:ilvl w:val="4"/>
          <w:numId w:val="1"/>
        </w:numPr>
        <w:rPr/>
      </w:pPr>
      <w:bookmarkStart w:id="1292" w:name="__RefHeading___Toc14605348_73709187"/>
      <w:bookmarkStart w:id="1293" w:name="_Toc535"/>
      <w:bookmarkEnd w:id="1292"/>
      <w:r>
        <w:rPr/>
        <w:t>3591</w:t>
      </w:r>
      <w:r>
        <w:rPr>
          <w:rtl w:val="true"/>
        </w:rPr>
        <w:t xml:space="preserve"> - </w:t>
      </w:r>
      <w:r>
        <w:rPr>
          <w:rtl w:val="true"/>
        </w:rPr>
        <w:t>الاختِصارُ فِی المَدحِ</w:t>
      </w:r>
      <w:bookmarkEnd w:id="1293"/>
    </w:p>
    <w:p>
      <w:pPr>
        <w:pStyle w:val="Heading6"/>
        <w:numPr>
          <w:ilvl w:val="5"/>
          <w:numId w:val="1"/>
        </w:numPr>
        <w:rPr/>
      </w:pPr>
      <w:bookmarkStart w:id="1294" w:name="__RefHeading___Toc14605350_73709187"/>
      <w:bookmarkStart w:id="1295" w:name="_Toc536"/>
      <w:bookmarkEnd w:id="1294"/>
      <w:r>
        <w:rPr/>
        <w:t>3591</w:t>
      </w:r>
      <w:r>
        <w:rPr>
          <w:rtl w:val="true"/>
        </w:rPr>
        <w:t xml:space="preserve"> - </w:t>
      </w:r>
      <w:r>
        <w:rPr>
          <w:rtl w:val="true"/>
        </w:rPr>
        <w:t>کوتاه گویی در ستایش</w:t>
      </w:r>
      <w:bookmarkEnd w:id="129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الإطراءِ و الثّناءِ یُعمی و یُصِمُّ عَنِ الدِّینِ ، و یَدَعُ الدِّیارَ بَلاقِعَ </w:t>
      </w:r>
      <w:r>
        <w:rPr>
          <w:rFonts w:eastAsia="Amiri" w:cs="Amiri" w:ascii="Amiri" w:hAnsi="Amiri"/>
          <w:color w:val="111111"/>
          <w:sz w:val="28"/>
          <w:szCs w:val="28"/>
          <w:rtl w:val="true"/>
          <w:lang w:bidi="ar-SA"/>
        </w:rPr>
        <w:t xml:space="preserve">. </w:t>
      </w:r>
      <w:r>
        <w:rPr>
          <w:rStyle w:val="FootnoteAnchor"/>
          <w:rtl w:val="true"/>
        </w:rPr>
        <w:footnoteReference w:id="1847"/>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مَدَحتَ فاختَصِرْ ، إذا ذَمَمتَ فاقتَصِرْ </w:t>
      </w:r>
      <w:r>
        <w:rPr>
          <w:rFonts w:eastAsia="Amiri" w:cs="Amiri" w:ascii="Amiri" w:hAnsi="Amiri"/>
          <w:color w:val="111111"/>
          <w:sz w:val="28"/>
          <w:szCs w:val="28"/>
          <w:rtl w:val="true"/>
          <w:lang w:bidi="ar-SA"/>
        </w:rPr>
        <w:t xml:space="preserve">. </w:t>
      </w:r>
      <w:r>
        <w:rPr>
          <w:rStyle w:val="FootnoteAnchor"/>
          <w:rtl w:val="true"/>
        </w:rPr>
        <w:footnoteReference w:id="1848"/>
      </w:r>
    </w:p>
    <w:p>
      <w:pPr>
        <w:pStyle w:val="BookText"/>
        <w:rPr/>
      </w:pPr>
      <w:r>
        <w:rPr>
          <w:rFonts w:eastAsia="Times New Roman" w:cs="Times New Roman" w:ascii="Times New Roman" w:hAnsi="Times New Roman"/>
          <w:color w:val="111111"/>
          <w:sz w:val="28"/>
          <w:szCs w:val="28"/>
          <w:lang w:val="en-US" w:bidi="en-US"/>
        </w:rPr>
        <w:t>3591</w:t>
      </w:r>
    </w:p>
    <w:p>
      <w:pPr>
        <w:pStyle w:val="BookText"/>
        <w:rPr/>
      </w:pPr>
      <w:r>
        <w:rPr>
          <w:rFonts w:ascii="IRNazanin" w:hAnsi="IRNazanin" w:eastAsia="IRNazanin"/>
          <w:color w:val="111111"/>
          <w:sz w:val="28"/>
          <w:sz w:val="28"/>
          <w:szCs w:val="28"/>
          <w:rtl w:val="true"/>
          <w:lang w:bidi="fa-IR"/>
        </w:rPr>
        <w:t>کوتاه گویی در ستایش</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داشتن مدح و ثنای مبالغه 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ممدوح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دین کور و کر می سازد و خانه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اهلش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ستودی مختصر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نکوهیدی کوتاه کن</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436</w:t>
      </w:r>
      <w:bookmarkStart w:id="1296" w:name="pg11929_104461"/>
    </w:p>
    <w:p>
      <w:pPr>
        <w:pStyle w:val="BookText"/>
        <w:rPr/>
      </w:pPr>
      <w:bookmarkEnd w:id="1296"/>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أکبَرُ الحُمقِ الإغراقُ فی المَدحِ و الذَّمِّ </w:t>
      </w:r>
      <w:r>
        <w:rPr>
          <w:rFonts w:eastAsia="Amiri" w:cs="Amiri" w:ascii="Amiri" w:hAnsi="Amiri"/>
          <w:color w:val="111111"/>
          <w:sz w:val="28"/>
          <w:szCs w:val="28"/>
          <w:rtl w:val="true"/>
          <w:lang w:bidi="ar-SA"/>
        </w:rPr>
        <w:t xml:space="preserve">. </w:t>
      </w:r>
      <w:r>
        <w:rPr>
          <w:rStyle w:val="FootnoteAnchor"/>
          <w:rtl w:val="true"/>
        </w:rPr>
        <w:footnoteReference w:id="18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کَثرَةُ الثَّناءِ مَلَقٌ یُحدِثُ الزَّهوَ و یُدنی مِنَ الغِرَّةِ </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اِحتَرِسُوا مِن سَورَةِ الإطراءِ </w:t>
      </w:r>
      <w:r>
        <w:rPr>
          <w:rStyle w:val="FootnoteAnchor"/>
          <w:rtl w:val="true"/>
        </w:rPr>
        <w:footnoteReference w:id="1852"/>
      </w:r>
      <w:r>
        <w:rPr>
          <w:rFonts w:ascii="Amiri" w:hAnsi="Amiri" w:eastAsia="Amiri" w:cs="Amiri"/>
          <w:color w:val="111111"/>
          <w:sz w:val="28"/>
          <w:sz w:val="28"/>
          <w:szCs w:val="28"/>
          <w:rtl w:val="true"/>
          <w:lang w:bidi="ar-SA"/>
        </w:rPr>
        <w:t xml:space="preserve">و المَدحِ؛ فإنّ لَهُما رِیحا خَبیثَةً فی القَلبِ </w:t>
      </w:r>
      <w:r>
        <w:rPr>
          <w:rFonts w:eastAsia="Amiri" w:cs="Amiri" w:ascii="Amiri" w:hAnsi="Amiri"/>
          <w:color w:val="111111"/>
          <w:sz w:val="28"/>
          <w:szCs w:val="28"/>
          <w:rtl w:val="true"/>
          <w:lang w:bidi="ar-SA"/>
        </w:rPr>
        <w:t xml:space="preserve">. </w:t>
      </w:r>
      <w:r>
        <w:rPr>
          <w:rStyle w:val="FootnoteAnchor"/>
          <w:rtl w:val="true"/>
        </w:rPr>
        <w:footnoteReference w:id="18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الإطراءُ یُحدِثُ الزَّهوَ و یُدنی مِن الغِرَّةِ </w:t>
      </w:r>
      <w:r>
        <w:rPr>
          <w:rFonts w:eastAsia="Amiri" w:cs="Amiri" w:ascii="Amiri" w:hAnsi="Amiri"/>
          <w:color w:val="111111"/>
          <w:sz w:val="28"/>
          <w:szCs w:val="28"/>
          <w:rtl w:val="true"/>
          <w:lang w:bidi="ar-SA"/>
        </w:rPr>
        <w:t xml:space="preserve">. </w:t>
      </w:r>
      <w:r>
        <w:rPr>
          <w:rStyle w:val="FootnoteAnchor"/>
          <w:rtl w:val="true"/>
        </w:rPr>
        <w:footnoteReference w:id="18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الإطراءِ و المَدحِ مِن أوثَقِ فُرَصِ الشَّیطانِ </w:t>
      </w:r>
      <w:r>
        <w:rPr>
          <w:rFonts w:eastAsia="Amiri" w:cs="Amiri" w:ascii="Amiri" w:hAnsi="Amiri"/>
          <w:color w:val="111111"/>
          <w:sz w:val="28"/>
          <w:szCs w:val="28"/>
          <w:rtl w:val="true"/>
          <w:lang w:bidi="ar-SA"/>
        </w:rPr>
        <w:t xml:space="preserve">. </w:t>
      </w:r>
      <w:r>
        <w:rPr>
          <w:rStyle w:val="FootnoteAnchor"/>
          <w:rtl w:val="true"/>
        </w:rPr>
        <w:footnoteReference w:id="1855"/>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حماقت، اغراق در ستایش و نکوهش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ثناگویی زیاد، چاپلوسی ای است که خودپسندی می آورد و به غرور و کبر نزدیک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را از تندی مدح و ستایش نگه دارید؛ زیرا که مدح و ستایش در دل باد گندی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کبر و غرور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ستایش مبالغه 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ممدوح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خودپسندی پدید می آورد و به فریب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داشتن مدح و ستایشِ اغراق آمیز، از محکم ترین فرصت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شیطان است</w:t>
      </w:r>
      <w:r>
        <w:rPr>
          <w:rFonts w:eastAsia="IRNazanin" w:cs="IRNazanin"/>
          <w:color w:val="111111"/>
          <w:sz w:val="28"/>
          <w:szCs w:val="28"/>
          <w:rtl w:val="true"/>
          <w:lang w:bidi="fa-IR"/>
        </w:rPr>
        <w:t>.</w:t>
      </w:r>
    </w:p>
    <w:p>
      <w:pPr>
        <w:pStyle w:val="Heading5"/>
        <w:numPr>
          <w:ilvl w:val="4"/>
          <w:numId w:val="1"/>
        </w:numPr>
        <w:rPr/>
      </w:pPr>
      <w:bookmarkStart w:id="1297" w:name="__RefHeading___Toc14605352_73709187"/>
      <w:bookmarkStart w:id="1298" w:name="_Toc537"/>
      <w:bookmarkEnd w:id="1297"/>
      <w:r>
        <w:rPr/>
        <w:t>3592</w:t>
      </w:r>
      <w:r>
        <w:rPr>
          <w:rtl w:val="true"/>
        </w:rPr>
        <w:t xml:space="preserve"> - </w:t>
      </w:r>
      <w:r>
        <w:rPr>
          <w:rtl w:val="true"/>
        </w:rPr>
        <w:t>فی جَوابِ المادِحِ</w:t>
      </w:r>
      <w:bookmarkEnd w:id="1298"/>
    </w:p>
    <w:p>
      <w:pPr>
        <w:pStyle w:val="Heading6"/>
        <w:numPr>
          <w:ilvl w:val="5"/>
          <w:numId w:val="1"/>
        </w:numPr>
        <w:rPr/>
      </w:pPr>
      <w:bookmarkStart w:id="1299" w:name="__RefHeading___Toc14605354_73709187"/>
      <w:bookmarkStart w:id="1300" w:name="_Toc538"/>
      <w:bookmarkEnd w:id="1299"/>
      <w:r>
        <w:rPr/>
        <w:t>3592</w:t>
      </w:r>
      <w:r>
        <w:rPr>
          <w:rtl w:val="true"/>
        </w:rPr>
        <w:t xml:space="preserve"> - </w:t>
      </w:r>
      <w:r>
        <w:rPr>
          <w:rtl w:val="true"/>
        </w:rPr>
        <w:t>در پاسخ مدیحه گوی</w:t>
      </w:r>
      <w:bookmarkEnd w:id="1300"/>
    </w:p>
    <w:p>
      <w:pPr>
        <w:pStyle w:val="BookText"/>
        <w:rPr/>
      </w:pPr>
      <w:r>
        <w:rPr>
          <w:rFonts w:ascii="Amiri" w:hAnsi="Amiri" w:eastAsia="Amiri" w:cs="Amiri"/>
          <w:color w:val="111111"/>
          <w:sz w:val="28"/>
          <w:sz w:val="28"/>
          <w:szCs w:val="28"/>
          <w:rtl w:val="true"/>
          <w:lang w:bidi="ar-SA"/>
        </w:rPr>
        <w:t>رسولُ اللّهِ صلی الله علیه و آلهـ للأسوَدِ بنِ سَریعٍ و قَد قالَ شِعرا فی الثَّناءِ علَی اللّهِ و مَدحِ النَّبیِّ صلی الله علیه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أثنَیتَ فیهِ علَی اللّهِ فهاتِهِ ، و أمّا ما مَدَحتَنی فیهِ فَدَعْهُ </w:t>
      </w:r>
      <w:r>
        <w:rPr>
          <w:rFonts w:eastAsia="Amiri" w:cs="Amiri" w:ascii="Amiri" w:hAnsi="Amiri"/>
          <w:color w:val="111111"/>
          <w:sz w:val="28"/>
          <w:szCs w:val="28"/>
          <w:rtl w:val="true"/>
          <w:lang w:bidi="ar-SA"/>
        </w:rPr>
        <w:t xml:space="preserve">. </w:t>
      </w:r>
      <w:r>
        <w:rPr>
          <w:rStyle w:val="FootnoteAnchor"/>
          <w:rtl w:val="true"/>
        </w:rPr>
        <w:footnoteReference w:id="1856"/>
      </w:r>
    </w:p>
    <w:p>
      <w:pPr>
        <w:pStyle w:val="BookText"/>
        <w:rPr/>
      </w:pPr>
      <w:r>
        <w:rPr>
          <w:rFonts w:eastAsia="Times New Roman" w:cs="Times New Roman" w:ascii="Times New Roman" w:hAnsi="Times New Roman"/>
          <w:color w:val="111111"/>
          <w:sz w:val="28"/>
          <w:szCs w:val="28"/>
          <w:lang w:val="en-US" w:bidi="en-US"/>
        </w:rPr>
        <w:t>3592</w:t>
      </w:r>
    </w:p>
    <w:p>
      <w:pPr>
        <w:pStyle w:val="BookText"/>
        <w:rPr/>
      </w:pPr>
      <w:r>
        <w:rPr>
          <w:rFonts w:ascii="IRNazanin" w:hAnsi="IRNazanin" w:eastAsia="IRNazanin"/>
          <w:color w:val="111111"/>
          <w:sz w:val="28"/>
          <w:sz w:val="28"/>
          <w:szCs w:val="28"/>
          <w:rtl w:val="true"/>
          <w:lang w:bidi="fa-IR"/>
        </w:rPr>
        <w:t>در پاسخ مدیحه گوی</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به اسود بن سریع که در ثنای خدا و مدح پیامبر صلی الله علیه و آله شعری سروده بود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ابیاتی را که در ثنای خدا گفته ای بخوان و آنچه را در مدح من گفته ای وا گذار</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437</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اُثنیَ علَیکَ فی وَجهِکَ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اجعَلْنی خَیرا ممّا یَظُنّونَ ، و اغفِرْ لی ما لا یَعلَمونَ ، و لا تُؤاخِذْنی بما یَقولونَ </w:t>
      </w:r>
      <w:r>
        <w:rPr>
          <w:rFonts w:eastAsia="Amiri" w:cs="Amiri" w:ascii="Amiri" w:hAnsi="Amiri"/>
          <w:color w:val="111111"/>
          <w:sz w:val="28"/>
          <w:szCs w:val="28"/>
          <w:rtl w:val="true"/>
          <w:lang w:bidi="ar-SA"/>
        </w:rPr>
        <w:t xml:space="preserve">. </w:t>
      </w:r>
      <w:r>
        <w:rPr>
          <w:rStyle w:val="FootnoteAnchor"/>
          <w:rtl w:val="true"/>
        </w:rPr>
        <w:footnoteReference w:id="1857"/>
      </w:r>
    </w:p>
    <w:p>
      <w:pPr>
        <w:pStyle w:val="BookText"/>
        <w:rPr/>
      </w:pPr>
      <w:r>
        <w:rPr>
          <w:rFonts w:ascii="Amiri" w:hAnsi="Amiri" w:eastAsia="Amiri" w:cs="Amiri"/>
          <w:color w:val="111111"/>
          <w:sz w:val="28"/>
          <w:sz w:val="28"/>
          <w:szCs w:val="28"/>
          <w:rtl w:val="true"/>
          <w:lang w:bidi="ar-SA"/>
        </w:rPr>
        <w:t>الإمامُ علیٌّ علیه السلامـ و قد أجابَهُ رجُلٌ مِن أصحابِهِ بکلامٍ طویلٍ یُکثِرُ فیهِ الثّناءَ علَیهِ ، و یَذکُرُ سَمعَهُ و طاعَتَهُ 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حَقِّ مَن عَظُمَ جَلالُ اللّهِ سبحانَهُ فی نَفسِهِ و جَلَّ مَوضِعُهُ مِن قَلبِهِ أن یَصغُرَ عِندَهُ ـ لعِظَمِ ذلکَ ـ کُلُّ ما سِواهُ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مِن أسخَفِ حالاتِ الوُلاةِ عِندَ صالحِ النّاسِ أن یُظَنَّ بِهِم حُبُّ الفَخرِ ، و یُوضَعَ أمرُهُم علَی الکِبرِ ، و قَد کَرِهتُ أن یکونَ جالَ فی ظنِّکُم أنّی اُحِبُّ الإطراءَ و استِماعَ الثَّناءِ ، و لَستُ ـ بحَمدِ اللّهِ ـ کذلکَ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کُنتُ اُحِبُّ أن یقالَ ذلکَ لَتَرَکتُهُ انحِطاطا للّهِ سبحانَهُ عن تَناوُلِ ما هُو أحَقُّ بهِ مِن العَظَمَةِ و الکِبریاءِ ، و رُبَّما استَحلی النّاسُ الثَّناءَ بَعدَ البَلاءِ ، فلا تُثنوا علَیَّ بجَمیلِ ثَناءٍ لإخراجی نَفسی إلَی اللّهِ سبحانَهُ و إلَیکُم مِن التَّقیَّةِ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حُقوقٍ لَم أفرُغْ مِن أدائها و فَرائضَ لا بُدَّ مِن إمضائها، فلا تُکَلِّمونی بما تُکَلَّمُ بهِ الجَبابِرَةُ ، و لا تَتَحَفَّظوا مِنّی بما یُتَحَفَّظُ بهِ عِندَ أهلِ البادِرَةِ ، و لا تُخالِطونی بالمُصانَعَةِ </w:t>
      </w:r>
      <w:r>
        <w:rPr>
          <w:rFonts w:eastAsia="Amiri" w:cs="Amiri" w:ascii="Amiri" w:hAnsi="Amiri"/>
          <w:color w:val="111111"/>
          <w:sz w:val="28"/>
          <w:szCs w:val="28"/>
          <w:rtl w:val="true"/>
          <w:lang w:bidi="ar-SA"/>
        </w:rPr>
        <w:t xml:space="preserve">. </w:t>
      </w:r>
      <w:r>
        <w:rPr>
          <w:rStyle w:val="FootnoteAnchor"/>
          <w:rtl w:val="true"/>
        </w:rPr>
        <w:footnoteReference w:id="1858"/>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در حضورت از تو ستایش شد،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بهتر از آنچه می پندارند قرار ده و آنچه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دانند بر من ببخشای و بدانچه اینان می گویند،مؤاخذه ام مفرما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پاسخ یکی از اصحاب خود که طی سخنان مفصّلِ ستایش آمیزی به حضرت پاسخ مثبت داد و حرف شنوی و اطاعت خود از ایشان را اعلام کرد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جلال و شکوه خداوند سبحان در جانش بزرگ باشد و مقام او در دلش با عظمت، موظّف است که ـ به خاطر عظمت خدا ـ هر چیزی جز او در نظرش کوچک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پست ترین حالات زمام داران در نزد مردمِ درستکار و شایسته این است که گمان شود شیفته خود ستایی هستند و کردارشان به کبر تعبیر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ندارم حتی در ذهن شما بگذرد که من ستایش اغراق آمیز و شنیدن مدح و ثنا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ـ بحمد اللّه ـ چنین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می داشتم که مرا مدح و ثنا گویند، این میل را به خاطر خضوع در برابر خداوند پاک که به عظمت و کبریایی زیبنده تر است، رها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مردم مدح و ستایش را پس از تحمل رنج و مشقّت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شیرین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شما مرا مدح و ثنا نگویید؛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که می بینید خود را به رنج و سختی می افکنم برای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خواهم خود را از مسؤولیت حقوقی که از جانب خدا و شما بر گردنم هست خارج سازم؛ حقوقی که هنوز از انجام آنها فراغت نیافته ام و واجبات و وظایفی که باید به جا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گونه که با زمام داران گردن کش سخن می گویند، با من سخن مگویید و محافظه کاری هایی که در حضور فرمانروایان عصبانی می شود در حضور من به جا نیاورید و با ظاهرسازی و تملّق با من رفتار ننمایید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438</w:t>
      </w:r>
    </w:p>
    <w:p>
      <w:pPr>
        <w:pStyle w:val="BookText"/>
        <w:rPr/>
      </w:pPr>
      <w:r>
        <w:rPr>
          <w:rFonts w:ascii="Amiri" w:hAnsi="Amiri" w:eastAsia="Amiri" w:cs="Amiri"/>
          <w:color w:val="111111"/>
          <w:sz w:val="28"/>
          <w:sz w:val="28"/>
          <w:szCs w:val="28"/>
          <w:rtl w:val="true"/>
          <w:lang w:bidi="ar-SA"/>
        </w:rPr>
        <w:t>عنه علیه السلامـ لَمّا مَدَحَهُ قَومٌ فی وَجهِهِ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إنّکَ أعلَمُ بی مِن نَفسی ، و أنا أعلَمُ بنَفسی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اجعَلْنا خَیرا مِمّا یَظُنّونَ ، و اغفِرْ لَنا ما لا یَعلَمونَ </w:t>
      </w:r>
      <w:r>
        <w:rPr>
          <w:rFonts w:eastAsia="Amiri" w:cs="Amiri" w:ascii="Amiri" w:hAnsi="Amiri"/>
          <w:color w:val="111111"/>
          <w:sz w:val="28"/>
          <w:szCs w:val="28"/>
          <w:rtl w:val="true"/>
          <w:lang w:bidi="ar-SA"/>
        </w:rPr>
        <w:t xml:space="preserve">. </w:t>
      </w:r>
      <w:r>
        <w:rPr>
          <w:rStyle w:val="FootnoteAnchor"/>
          <w:rtl w:val="true"/>
        </w:rPr>
        <w:footnoteReference w:id="1859"/>
      </w:r>
    </w:p>
    <w:p>
      <w:pPr>
        <w:pStyle w:val="BookText"/>
        <w:rPr/>
      </w:pPr>
      <w:r>
        <w:rPr>
          <w:rFonts w:ascii="Amiri" w:hAnsi="Amiri" w:eastAsia="Amiri" w:cs="Amiri"/>
          <w:color w:val="111111"/>
          <w:sz w:val="28"/>
          <w:sz w:val="28"/>
          <w:szCs w:val="28"/>
          <w:rtl w:val="true"/>
          <w:lang w:bidi="ar-SA"/>
        </w:rPr>
        <w:t>عنه علیه السلامـ فی صِفَةِ المُتَّقینَ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زُکِّیَ أحَدٌ مِنهُم خافَ مِمّا یُقالُ لَهُ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أعلَمُ بنَفسی مِن غَیری ، و رَبّی أعلَمُ بی مِنّی بنَفسی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تُؤاخِذْنی بما یَقولونَ ، و اجعَلْنی أفضَلَ مِمّا یَظُنّونَ ، و اغفِرْ لی ما لا یَعلمونَ </w:t>
      </w:r>
      <w:r>
        <w:rPr>
          <w:rFonts w:eastAsia="Amiri" w:cs="Amiri" w:ascii="Amiri" w:hAnsi="Amiri"/>
          <w:color w:val="111111"/>
          <w:sz w:val="28"/>
          <w:szCs w:val="28"/>
          <w:rtl w:val="true"/>
          <w:lang w:bidi="ar-SA"/>
        </w:rPr>
        <w:t xml:space="preserve">. </w:t>
      </w:r>
      <w:r>
        <w:rPr>
          <w:rStyle w:val="FootnoteAnchor"/>
          <w:rtl w:val="true"/>
        </w:rPr>
        <w:footnoteReference w:id="1860"/>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یَصمُتُ لِیَسلَمَ ، و یَنطِقُ لِیَغنَمَ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زُکِّیَ خافَ مِمّا یَقولونَ ، و یَستَغفِرُ اللّهَ لِما لا یَعلمونَ ، لا یَغِرُّهُ قَولُ مَن جَهِلَهُ ، و یَخافُ إحصاءَ ما عَمِلَهُ </w:t>
      </w:r>
      <w:r>
        <w:rPr>
          <w:rFonts w:eastAsia="Amiri" w:cs="Amiri" w:ascii="Amiri" w:hAnsi="Amiri"/>
          <w:color w:val="111111"/>
          <w:sz w:val="28"/>
          <w:szCs w:val="28"/>
          <w:rtl w:val="true"/>
          <w:lang w:bidi="ar-SA"/>
        </w:rPr>
        <w:t xml:space="preserve">. </w:t>
      </w:r>
      <w:r>
        <w:rPr>
          <w:rStyle w:val="FootnoteAnchor"/>
          <w:rtl w:val="true"/>
        </w:rPr>
        <w:footnoteReference w:id="1861"/>
      </w:r>
    </w:p>
    <w:p>
      <w:pPr>
        <w:pStyle w:val="BookText"/>
        <w:rPr/>
      </w:pPr>
      <w:r>
        <w:rPr>
          <w:rFonts w:ascii="IRNazanin" w:hAnsi="IRNazanin" w:eastAsia="IRNazanin"/>
          <w:color w:val="111111"/>
          <w:sz w:val="28"/>
          <w:sz w:val="28"/>
          <w:szCs w:val="28"/>
          <w:rtl w:val="true"/>
          <w:lang w:bidi="fa-IR"/>
        </w:rPr>
        <w:t xml:space="preserve">امام علی علیه السلامـ هنگامی که عده ای در حضور امام او را ستودند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بهتر از خودم می شناسی و من خود را بهتر از آنان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بهتر از آن چیزی قرار ده که آنان گمان می کنند و آنچه را هم که درباره ما نمی دانند بر ما ببخشای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وصف پرهیزگاران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فردی از آنان به پاکی ستوده شود، از آنچه درباره اش می گویند هراسان می شود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بهتر از هر کس می شناسم و پروردگارم مرا بهتر از خودم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می گویند بر من مگیر و مرا برتر از آنچه می پندارند قرار ده و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دانند، بر من ببخشای و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خاموش می ماند، تا سالم ماند و سخن می گوید، تا سود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پاکی ستوده شود، از آنچه می گویند هراسان می شود و از آنچه که نمی دانند، از خداوند آمرزش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کسی که او را نمی 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می ستایدش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فریبش نمی دهد و از برشمردن اعمالش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439</w:t>
      </w:r>
      <w:bookmarkStart w:id="1301" w:name="pg11929_104464"/>
    </w:p>
    <w:p>
      <w:pPr>
        <w:pStyle w:val="BookText"/>
        <w:rPr/>
      </w:pPr>
      <w:bookmarkEnd w:id="1301"/>
      <w:r>
        <w:rPr>
          <w:rFonts w:ascii="Amiri" w:hAnsi="Amiri" w:eastAsia="Amiri" w:cs="Amiri"/>
          <w:color w:val="111111"/>
          <w:sz w:val="28"/>
          <w:sz w:val="28"/>
          <w:szCs w:val="28"/>
          <w:rtl w:val="true"/>
          <w:lang w:bidi="ar-SA"/>
        </w:rPr>
        <w:t>الإمامُ الهادیّ علیه السلامـ لِبَعضٍ و قد أکثَرَ مِن إفراطِ الثَّناءِ علَیهِ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علَیّ ، ما شأنُکَ ؟ فإنَّ کَثرَةَ الثَّناءِ تَهجِمُ علَی الظُّنَّةِ ، و إذا حَلَلتَ مِن أخیکَ فی مَحَلِّ الثِّقَةِ فاعدِلْ عنِ الملقی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حُسنِ النِّیَّةِ </w:t>
      </w:r>
      <w:r>
        <w:rPr>
          <w:rFonts w:eastAsia="Amiri" w:cs="Amiri" w:ascii="Amiri" w:hAnsi="Amiri"/>
          <w:color w:val="111111"/>
          <w:sz w:val="28"/>
          <w:szCs w:val="28"/>
          <w:rtl w:val="true"/>
          <w:lang w:bidi="ar-SA"/>
        </w:rPr>
        <w:t xml:space="preserve">. </w:t>
      </w:r>
      <w:r>
        <w:rPr>
          <w:rStyle w:val="FootnoteAnchor"/>
          <w:rtl w:val="true"/>
        </w:rPr>
        <w:footnoteReference w:id="1862"/>
      </w:r>
    </w:p>
    <w:p>
      <w:pPr>
        <w:pStyle w:val="BookText"/>
        <w:rPr/>
      </w:pPr>
      <w:r>
        <w:rPr>
          <w:rFonts w:ascii="IRNazanin" w:hAnsi="IRNazanin" w:eastAsia="IRNazanin"/>
          <w:color w:val="111111"/>
          <w:sz w:val="28"/>
          <w:sz w:val="28"/>
          <w:szCs w:val="28"/>
          <w:rtl w:val="true"/>
          <w:lang w:bidi="fa-IR"/>
        </w:rPr>
        <w:t xml:space="preserve">امام هادی علیه السلامـ به فردی که در مدح و ستایش آن حضرت افراط بسیار کرد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زیادی مدح و ستایش، باعث بدگمانی می شود و چون مورد اعتماد برادرت قرار گرفتی، از تملّق دست بردار و حسن نیّت داشته باش</w:t>
      </w:r>
      <w:r>
        <w:rPr>
          <w:rFonts w:eastAsia="IRNazanin" w:cs="IRNazanin"/>
          <w:color w:val="111111"/>
          <w:sz w:val="28"/>
          <w:szCs w:val="28"/>
          <w:rtl w:val="true"/>
          <w:lang w:bidi="fa-IR"/>
        </w:rPr>
        <w:t>.</w:t>
      </w:r>
    </w:p>
    <w:p>
      <w:pPr>
        <w:pStyle w:val="Heading5"/>
        <w:numPr>
          <w:ilvl w:val="4"/>
          <w:numId w:val="1"/>
        </w:numPr>
        <w:rPr/>
      </w:pPr>
      <w:bookmarkStart w:id="1302" w:name="__RefHeading___Toc14605356_73709187"/>
      <w:bookmarkStart w:id="1303" w:name="_Toc539"/>
      <w:bookmarkEnd w:id="1302"/>
      <w:r>
        <w:rPr/>
        <w:t>3593</w:t>
      </w:r>
      <w:r>
        <w:rPr>
          <w:rtl w:val="true"/>
        </w:rPr>
        <w:t xml:space="preserve"> - </w:t>
      </w:r>
      <w:r>
        <w:rPr>
          <w:rtl w:val="true"/>
        </w:rPr>
        <w:t>مَدحُ الرَّجُلِ بِما لَیسَ فیهِ</w:t>
      </w:r>
      <w:bookmarkEnd w:id="1303"/>
    </w:p>
    <w:p>
      <w:pPr>
        <w:pStyle w:val="Heading6"/>
        <w:numPr>
          <w:ilvl w:val="5"/>
          <w:numId w:val="1"/>
        </w:numPr>
        <w:rPr/>
      </w:pPr>
      <w:bookmarkStart w:id="1304" w:name="__RefHeading___Toc14605358_73709187"/>
      <w:bookmarkStart w:id="1305" w:name="_Toc540"/>
      <w:bookmarkEnd w:id="1304"/>
      <w:r>
        <w:rPr/>
        <w:t>3593</w:t>
      </w:r>
      <w:r>
        <w:rPr>
          <w:rtl w:val="true"/>
        </w:rPr>
        <w:t xml:space="preserve"> - </w:t>
      </w:r>
      <w:r>
        <w:rPr>
          <w:rtl w:val="true"/>
        </w:rPr>
        <w:t>ستودن کسی به آنچه در او نیست</w:t>
      </w:r>
      <w:bookmarkEnd w:id="1305"/>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تَحْسَبَنَّ الَّذِینَ یَفْرَحُونَ بِمَا أَتَوا وَ یُحِبُّونَ أَن یُحْمَدُوا بِمَا لَمْ یَفْعَلُوا فَلاَ تَحْسَبَنَّهُم بِمَفَازَةٍ مِنَ الْعَذَابِ وَ لَهُمْ عَذَابٌ أَلِیمٌ</w:t>
      </w:r>
      <w:r>
        <w:rPr>
          <w:rFonts w:eastAsia="Amiri" w:cs="Amiri" w:ascii="Amiri" w:hAnsi="Amiri"/>
          <w:color w:val="111111"/>
          <w:sz w:val="28"/>
          <w:szCs w:val="28"/>
          <w:rtl w:val="true"/>
          <w:lang w:bidi="ar-SA"/>
        </w:rPr>
        <w:t xml:space="preserve">) . </w:t>
      </w:r>
      <w:r>
        <w:rPr>
          <w:rStyle w:val="FootnoteAnchor"/>
          <w:rtl w:val="true"/>
        </w:rPr>
        <w:footnoteReference w:id="1863"/>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 مَسعودٍ ، إذا مَدَحَکَ النّاسُ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تَصومُ النَّهارَ و تَقومُ اللّیلَ و أنتَ علی غَیرِ ذلکَ فلا تَفرَحْ بذلکَ؛ فإنَّ اللّهَ تعالی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تَحْسَبَنَّ الّذینَ یَفرَحُونَ بِما أتَوا و یُحِبُّونَ أنْ یُحمَدوا بما لَم یَفْعَلوا فَلا تَحْسَبَنَّهُمْ بِمَفازَةٍ مِنَ العَذابِ و لَهُمْ عَذابٌ ألِیمٌ</w:t>
      </w:r>
      <w:r>
        <w:rPr>
          <w:rFonts w:eastAsia="Amiri" w:cs="Amiri" w:ascii="Amiri" w:hAnsi="Amiri"/>
          <w:color w:val="111111"/>
          <w:sz w:val="28"/>
          <w:szCs w:val="28"/>
          <w:rtl w:val="true"/>
          <w:lang w:bidi="ar-SA"/>
        </w:rPr>
        <w:t xml:space="preserve">» . </w:t>
      </w:r>
      <w:r>
        <w:rPr>
          <w:rStyle w:val="FootnoteAnchor"/>
          <w:rtl w:val="true"/>
        </w:rPr>
        <w:footnoteReference w:id="1864"/>
      </w:r>
    </w:p>
    <w:p>
      <w:pPr>
        <w:pStyle w:val="BookText"/>
        <w:rPr/>
      </w:pPr>
      <w:r>
        <w:rPr>
          <w:rFonts w:eastAsia="Times New Roman" w:cs="Times New Roman" w:ascii="Times New Roman" w:hAnsi="Times New Roman"/>
          <w:color w:val="111111"/>
          <w:sz w:val="28"/>
          <w:szCs w:val="28"/>
          <w:lang w:val="en-US" w:bidi="en-US"/>
        </w:rPr>
        <w:t>3593</w:t>
      </w:r>
    </w:p>
    <w:p>
      <w:pPr>
        <w:pStyle w:val="BookText"/>
        <w:rPr/>
      </w:pPr>
      <w:r>
        <w:rPr>
          <w:rFonts w:ascii="IRNazanin" w:hAnsi="IRNazanin" w:eastAsia="IRNazanin"/>
          <w:color w:val="111111"/>
          <w:sz w:val="28"/>
          <w:sz w:val="28"/>
          <w:szCs w:val="28"/>
          <w:rtl w:val="true"/>
          <w:lang w:bidi="fa-IR"/>
        </w:rPr>
        <w:t>ستودن کسی به آنچه در او نیست</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گمان مبر کسانی که بدانچه کرده اند شادمانی می کنند و دوست دارند به آنچه نکرده اند ستایش شوند، قطعا گمان مبر که برای آنان نجاتی از عذاب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عذابی دردناک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مردم تو را ستودند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روزه می گیری و شب ها عبادت می کنی، و تو چنان نبودی، شادمان مشو؛ زیرا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گمان مبر کسانی که بدانچه کرده اند شادمانی می کنند و دوست دارند به آنچه نکرده اند ستایش شوند، قطعا گمان مبر که برای آنان نجاتی از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عذابی دردناک است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440</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أن تُثنیَ علی أحدٍ بما لَیسَ فیهِ ؛ فإنّ فِعلَهُ یَصدُقُ عن وَصفِهِ و یُکذِّبُکَ </w:t>
      </w:r>
      <w:r>
        <w:rPr>
          <w:rFonts w:eastAsia="Amiri" w:cs="Amiri" w:ascii="Amiri" w:hAnsi="Amiri"/>
          <w:color w:val="111111"/>
          <w:sz w:val="28"/>
          <w:szCs w:val="28"/>
          <w:rtl w:val="true"/>
          <w:lang w:bidi="ar-SA"/>
        </w:rPr>
        <w:t xml:space="preserve">. </w:t>
      </w:r>
      <w:r>
        <w:rPr>
          <w:rStyle w:val="FootnoteAnchor"/>
          <w:rtl w:val="true"/>
        </w:rPr>
        <w:footnoteReference w:id="18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مادِحُ الرَّجُلِ بما لَیسَ فیهِ مُستَهزِئٌ بهِ </w:t>
      </w:r>
      <w:r>
        <w:rPr>
          <w:rFonts w:eastAsia="Amiri" w:cs="Amiri" w:ascii="Amiri" w:hAnsi="Amiri"/>
          <w:color w:val="111111"/>
          <w:sz w:val="28"/>
          <w:szCs w:val="28"/>
          <w:rtl w:val="true"/>
          <w:lang w:bidi="ar-SA"/>
        </w:rPr>
        <w:t xml:space="preserve">. </w:t>
      </w:r>
      <w:r>
        <w:rPr>
          <w:rStyle w:val="FootnoteAnchor"/>
          <w:rtl w:val="true"/>
        </w:rPr>
        <w:footnoteReference w:id="18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مادِحُکَ بما لَیسَ فیکَ مُستَهزِئٌ بکَ، فإن لَم تُسعِفْهُ بِنَوالِکَ بالَغَ فی ذَمِّکَ و هِجائکَ </w:t>
      </w:r>
      <w:r>
        <w:rPr>
          <w:rFonts w:eastAsia="Amiri" w:cs="Amiri" w:ascii="Amiri" w:hAnsi="Amiri"/>
          <w:color w:val="111111"/>
          <w:sz w:val="28"/>
          <w:szCs w:val="28"/>
          <w:rtl w:val="true"/>
          <w:lang w:bidi="ar-SA"/>
        </w:rPr>
        <w:t xml:space="preserve">. </w:t>
      </w:r>
      <w:r>
        <w:rPr>
          <w:rStyle w:val="FootnoteAnchor"/>
          <w:rtl w:val="true"/>
        </w:rPr>
        <w:footnoteReference w:id="18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اُثنِیَ علَیهِ بِما لَیسَ فیهِ سُخِرَ بهِ </w:t>
      </w:r>
      <w:r>
        <w:rPr>
          <w:rFonts w:eastAsia="Amiri" w:cs="Amiri" w:ascii="Amiri" w:hAnsi="Amiri"/>
          <w:color w:val="111111"/>
          <w:sz w:val="28"/>
          <w:szCs w:val="28"/>
          <w:rtl w:val="true"/>
          <w:lang w:bidi="ar-SA"/>
        </w:rPr>
        <w:t xml:space="preserve">. </w:t>
      </w:r>
      <w:r>
        <w:rPr>
          <w:rStyle w:val="FootnoteAnchor"/>
          <w:rtl w:val="true"/>
        </w:rPr>
        <w:footnoteReference w:id="18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مَدَحَکَ بما لَیسَ فیکَ فَهُو ذَمٌّ لَکَ إن عَقَلتَ </w:t>
      </w:r>
      <w:r>
        <w:rPr>
          <w:rFonts w:eastAsia="Amiri" w:cs="Amiri" w:ascii="Amiri" w:hAnsi="Amiri"/>
          <w:color w:val="111111"/>
          <w:sz w:val="28"/>
          <w:szCs w:val="28"/>
          <w:rtl w:val="true"/>
          <w:lang w:bidi="ar-SA"/>
        </w:rPr>
        <w:t xml:space="preserve">. </w:t>
      </w:r>
      <w:r>
        <w:rPr>
          <w:rStyle w:val="FootnoteAnchor"/>
          <w:rtl w:val="true"/>
        </w:rPr>
        <w:footnoteReference w:id="18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مَدحَکَ بما لَیسَ فیکَ فَهُو خَلیقٌ أن یَذُمَّکَ بما لَیسَ فیکَ </w:t>
      </w:r>
      <w:r>
        <w:rPr>
          <w:rFonts w:eastAsia="Amiri" w:cs="Amiri" w:ascii="Amiri" w:hAnsi="Amiri"/>
          <w:color w:val="111111"/>
          <w:sz w:val="28"/>
          <w:szCs w:val="28"/>
          <w:rtl w:val="true"/>
          <w:lang w:bidi="ar-SA"/>
        </w:rPr>
        <w:t xml:space="preserve">. </w:t>
      </w:r>
      <w:r>
        <w:rPr>
          <w:rStyle w:val="FootnoteAnchor"/>
          <w:rtl w:val="true"/>
        </w:rPr>
        <w:footnoteReference w:id="18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 مَن یُطرِیکَ بما لَیسَ فیکَ فیُوشَکَ أن تَنهَتِکَ بما لَیسَ فیکَ </w:t>
      </w:r>
      <w:r>
        <w:rPr>
          <w:rFonts w:eastAsia="Amiri" w:cs="Amiri" w:ascii="Amiri" w:hAnsi="Amiri"/>
          <w:color w:val="111111"/>
          <w:sz w:val="28"/>
          <w:szCs w:val="28"/>
          <w:rtl w:val="true"/>
          <w:lang w:bidi="ar-SA"/>
        </w:rPr>
        <w:t xml:space="preserve">. </w:t>
      </w:r>
      <w:r>
        <w:rPr>
          <w:rStyle w:val="FootnoteAnchor"/>
          <w:rtl w:val="true"/>
        </w:rPr>
        <w:footnoteReference w:id="18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عَجِبتُ لِمَن یُقالُ إنّ فیهِ الشَّرَّ الّذی یُعلَمُ أنّهُ فیهِ کیفَ یَسخَطُ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لِمَن یُوصَفُ بالخَیرِ الّذی یَعلَمُ أنّهُ لَیسَ فیهِ کیفَ یَرضی </w:t>
      </w:r>
      <w:r>
        <w:rPr>
          <w:rFonts w:eastAsia="Amiri" w:cs="Amiri" w:ascii="Amiri" w:hAnsi="Amiri"/>
          <w:color w:val="111111"/>
          <w:sz w:val="28"/>
          <w:szCs w:val="28"/>
          <w:rtl w:val="true"/>
          <w:lang w:bidi="ar-SA"/>
        </w:rPr>
        <w:t xml:space="preserve">! </w:t>
      </w:r>
      <w:r>
        <w:rPr>
          <w:rStyle w:val="FootnoteAnchor"/>
          <w:rtl w:val="true"/>
        </w:rPr>
        <w:footnoteReference w:id="1872"/>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کسی را به صفتی که در او نیست، بستایی؛ زیرا کردارِ او، صفتِ او را چنان که هست نشان می دهد و دروغ تو را آشکار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دیگری را به آنچه ندارد بستاید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مسخره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تو را به آنچه نداری بستاید، تو را مسخره می کند؛ چه آن که همین شخص اگر به او احسان نکنی در نکوهش و هجو تو می 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بی جهت ستوده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ریشخند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تو را به آنچه نداری بستاید، اگر عاقل باشی،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نکوهش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تو را به آنچه نداری می ستاید، به آنچه هم در تو نیست نکوهشت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کسی که تو را بی جهت مدح و ستایش می کند، پرهیز کن؛ زیرا زود باشد که بی جهت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توسط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حرمت و آبرو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شگفتم از کسی که از بدی او چیزی گفته می شود که می داند در وجود او هست و با این حال ناراحت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از کسی که به خوبی ای ستوده می شود که می داند در او نیست و با این حال خوشحال می شود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441</w:t>
      </w:r>
      <w:bookmarkStart w:id="1306" w:name="pg11929_104466"/>
    </w:p>
    <w:p>
      <w:pPr>
        <w:pStyle w:val="BookText"/>
        <w:rPr/>
      </w:pPr>
      <w:bookmarkEnd w:id="1306"/>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 الثّناءِ بغَیرِ استِحقاقٍ خُرقٌ </w:t>
      </w:r>
      <w:r>
        <w:rPr>
          <w:rFonts w:eastAsia="Amiri" w:cs="Amiri" w:ascii="Amiri" w:hAnsi="Amiri"/>
          <w:color w:val="111111"/>
          <w:sz w:val="28"/>
          <w:szCs w:val="28"/>
          <w:rtl w:val="true"/>
          <w:lang w:bidi="ar-SA"/>
        </w:rPr>
        <w:t xml:space="preserve">. </w:t>
      </w:r>
      <w:r>
        <w:rPr>
          <w:rStyle w:val="FootnoteAnchor"/>
          <w:rtl w:val="true"/>
        </w:rPr>
        <w:footnoteReference w:id="1873"/>
      </w:r>
    </w:p>
    <w:p>
      <w:pPr>
        <w:pStyle w:val="BookText"/>
        <w:rPr/>
      </w:pPr>
      <w:r>
        <w:rPr>
          <w:rFonts w:ascii="Amiri" w:hAnsi="Amiri" w:eastAsia="Amiri" w:cs="Amiri"/>
          <w:color w:val="111111"/>
          <w:sz w:val="28"/>
          <w:sz w:val="28"/>
          <w:szCs w:val="28"/>
          <w:rtl w:val="true"/>
          <w:lang w:bidi="ar-SA"/>
        </w:rPr>
        <w:t>عنه علیه السلامـ من کتابهِ للأشتَرِ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اِلصَقْ بأهلِ الوَرَعِ و الصِّدقِ ، ثُمّ رُضهُمْ علی ألاّ یُطروکَ ، و لا یُبَجِّوکَ بباطِلٍ لَم تَفعَلْهُ ؛ فإنَّ کَثرَةَ الإطراءِ تُحدِثُ الزَّهوَ ، و تُدنی مِن العِزَّةِ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الغِرَّةِ</w:t>
      </w:r>
      <w:r>
        <w:rPr>
          <w:rFonts w:eastAsia="Amiri" w:cs="Amiri" w:ascii="Amiri" w:hAnsi="Amiri"/>
          <w:color w:val="111111"/>
          <w:sz w:val="28"/>
          <w:szCs w:val="28"/>
          <w:rtl w:val="true"/>
          <w:lang w:bidi="ar-SA"/>
        </w:rPr>
        <w:t xml:space="preserve">) . </w:t>
      </w:r>
      <w:r>
        <w:rPr>
          <w:rStyle w:val="FootnoteAnchor"/>
          <w:rtl w:val="true"/>
        </w:rPr>
        <w:footnoteReference w:id="1874"/>
      </w:r>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مَدَحَ غَیرَ المُستَحِقِّ فَقَد قامَ مَقامَ المُتَّهَمِ </w:t>
      </w:r>
      <w:r>
        <w:rPr>
          <w:rFonts w:eastAsia="Amiri" w:cs="Amiri" w:ascii="Amiri" w:hAnsi="Amiri"/>
          <w:color w:val="111111"/>
          <w:sz w:val="28"/>
          <w:szCs w:val="28"/>
          <w:rtl w:val="true"/>
          <w:lang w:bidi="ar-SA"/>
        </w:rPr>
        <w:t xml:space="preserve">. </w:t>
      </w:r>
      <w:r>
        <w:rPr>
          <w:rStyle w:val="FootnoteAnchor"/>
          <w:rtl w:val="true"/>
        </w:rPr>
        <w:footnoteReference w:id="1875"/>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ستایش داشتن، بی آن که استحقاقش را داشته باشی، حماقت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بخشی از نامه خود به مالک اشتر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پارسایی و راستی بپیوند و آنها را چنان تربیت کن که در ستایش تو اغراق نکنند و با ستودن کاری که نکرده ای دلشادت نسازند؛ زیرا که ستایش زیاد، خودپسندی آرَد و به سرکشی و تکبّر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فردی را که استحقاق ستایش ندارد بستاید، خود را در مقام اتهام و بدگمانی قرار داده است</w:t>
      </w:r>
      <w:r>
        <w:rPr>
          <w:rFonts w:eastAsia="IRNazanin" w:cs="IRNazanin"/>
          <w:color w:val="111111"/>
          <w:sz w:val="28"/>
          <w:szCs w:val="28"/>
          <w:rtl w:val="true"/>
          <w:lang w:bidi="fa-IR"/>
        </w:rPr>
        <w:t>.</w:t>
      </w:r>
    </w:p>
    <w:p>
      <w:pPr>
        <w:pStyle w:val="Heading5"/>
        <w:numPr>
          <w:ilvl w:val="4"/>
          <w:numId w:val="1"/>
        </w:numPr>
        <w:rPr/>
      </w:pPr>
      <w:bookmarkStart w:id="1307" w:name="__RefHeading___Toc14605360_73709187"/>
      <w:bookmarkStart w:id="1308" w:name="_Toc541"/>
      <w:bookmarkEnd w:id="1307"/>
      <w:r>
        <w:rPr/>
        <w:t>3594</w:t>
      </w:r>
      <w:r>
        <w:rPr>
          <w:rtl w:val="true"/>
        </w:rPr>
        <w:t xml:space="preserve"> - </w:t>
      </w:r>
      <w:r>
        <w:rPr>
          <w:rtl w:val="true"/>
        </w:rPr>
        <w:t>ذَمُّ الفَرَحِ بِالمَدحِ</w:t>
      </w:r>
      <w:bookmarkEnd w:id="1308"/>
    </w:p>
    <w:p>
      <w:pPr>
        <w:pStyle w:val="Heading6"/>
        <w:numPr>
          <w:ilvl w:val="5"/>
          <w:numId w:val="1"/>
        </w:numPr>
        <w:rPr/>
      </w:pPr>
      <w:bookmarkStart w:id="1309" w:name="__RefHeading___Toc14605362_73709187"/>
      <w:bookmarkStart w:id="1310" w:name="_Toc542"/>
      <w:bookmarkEnd w:id="1309"/>
      <w:r>
        <w:rPr/>
        <w:t>3594</w:t>
      </w:r>
      <w:r>
        <w:rPr>
          <w:rtl w:val="true"/>
        </w:rPr>
        <w:t xml:space="preserve"> - </w:t>
      </w:r>
      <w:r>
        <w:rPr>
          <w:rtl w:val="true"/>
        </w:rPr>
        <w:t>نکوهشِ شادشدن از ستایش</w:t>
      </w:r>
      <w:bookmarkEnd w:id="1310"/>
    </w:p>
    <w:p>
      <w:pPr>
        <w:pStyle w:val="BookText"/>
        <w:rPr/>
      </w:pPr>
      <w:r>
        <w:rPr>
          <w:rFonts w:ascii="Amiri" w:hAnsi="Amiri" w:eastAsia="Amiri" w:cs="Amiri"/>
          <w:color w:val="111111"/>
          <w:sz w:val="28"/>
          <w:sz w:val="28"/>
          <w:szCs w:val="28"/>
          <w:rtl w:val="true"/>
          <w:lang w:bidi="ar-SA"/>
        </w:rPr>
        <w:t>الإمامُ الباقرُ علیه السلامـ لجابرِ بنِ یزیدَ الجُعفیِّ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مُدِحتَ فلا تَفرَحْ ، و إن ذُمِمتَ فلا تَجزَعْ و فَکِّرْ فیما قیلَ فیکَ ، فإن عَرَفتَ مِن نَفسِکَ ما قیلَ فیکَ فَسُقوطُکَ مِن عَینِ اللّهِ جَلَّ و عَزَّ عِندَ غَضَبِکَ مِنَ الحَقِّ أعظَمُ علَیکَ مُصیبَةً مِمّا خِفتَ مِن سُقوطِکَ مِن أعیُنِ النّاسِ ، و إن کُنتَ علی خِلافِ ما قیلَ فیکَ فثَوابٌ اکتَسبتَهُ مِن غَیرِ أن یَتعَبَ بَدَنُکَ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بأنّکَ لا تکونُ لنا وَلِیّا حتّی لَوِ اجتَمعَ علَیکَ أهلُ مِصرِکَ 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رجُلُ سَوءٍ لَم یَحزُنْکَ ذلکَ ، و لَو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رجُلٌ صالِحٌ لَم یَسُرَّکَ ذلکَ ، و لکنِ اعرِضْ نَفسَکَ علی کِتابِ اللّهِ ؛ فإن کنتَ سالِکا سَبیلَهُ ، زاهِدا فی تَزهِیدِهِ ، راغِبا فی تَرغیبِهِ، خائفا مِن تَخویفِهِ ، فاثبُتْ و أبشِرْ ، فإنّهُ لا یَضُرُّکَ ما قیلَ فیکَ ، و إن کنتَ مُبائنا للقُرآنِ فما ذا الّذی یَغُرُّکَ مِن نَفسِکَ ؟ </w:t>
      </w:r>
      <w:r>
        <w:rPr>
          <w:rFonts w:eastAsia="Amiri" w:cs="Amiri" w:ascii="Amiri" w:hAnsi="Amiri"/>
          <w:color w:val="111111"/>
          <w:sz w:val="28"/>
          <w:szCs w:val="28"/>
          <w:rtl w:val="true"/>
          <w:lang w:bidi="ar-SA"/>
        </w:rPr>
        <w:t xml:space="preserve">! </w:t>
      </w:r>
      <w:r>
        <w:rPr>
          <w:rStyle w:val="FootnoteAnchor"/>
          <w:rtl w:val="true"/>
        </w:rPr>
        <w:footnoteReference w:id="1876"/>
      </w:r>
    </w:p>
    <w:p>
      <w:pPr>
        <w:pStyle w:val="BookText"/>
        <w:rPr/>
      </w:pPr>
      <w:r>
        <w:rPr>
          <w:rFonts w:eastAsia="Times New Roman" w:cs="Times New Roman" w:ascii="Times New Roman" w:hAnsi="Times New Roman"/>
          <w:color w:val="111111"/>
          <w:sz w:val="28"/>
          <w:szCs w:val="28"/>
          <w:lang w:val="en-US" w:bidi="en-US"/>
        </w:rPr>
        <w:t>3594</w:t>
      </w:r>
    </w:p>
    <w:p>
      <w:pPr>
        <w:pStyle w:val="BookText"/>
        <w:rPr/>
      </w:pPr>
      <w:r>
        <w:rPr>
          <w:rFonts w:ascii="IRNazanin" w:hAnsi="IRNazanin" w:eastAsia="IRNazanin"/>
          <w:color w:val="111111"/>
          <w:sz w:val="28"/>
          <w:sz w:val="28"/>
          <w:szCs w:val="28"/>
          <w:rtl w:val="true"/>
          <w:lang w:bidi="fa-IR"/>
        </w:rPr>
        <w:t>نکوهشِ شاد شدن از ستایش</w:t>
      </w:r>
    </w:p>
    <w:p>
      <w:pPr>
        <w:pStyle w:val="BookText"/>
        <w:rPr/>
      </w:pPr>
      <w:r>
        <w:rPr>
          <w:rFonts w:ascii="IRNazanin" w:hAnsi="IRNazanin" w:eastAsia="IRNazanin"/>
          <w:color w:val="111111"/>
          <w:sz w:val="28"/>
          <w:sz w:val="28"/>
          <w:szCs w:val="28"/>
          <w:rtl w:val="true"/>
          <w:lang w:bidi="fa-IR"/>
        </w:rPr>
        <w:t xml:space="preserve">امام باقر علیه السلامـ به جابر بن یزید جعفی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ستایش شدی، شاد مشو و اگر نکوهش شدی، بیتابی مکن و پیرامون آنچه درباره تو گفته شده است بیندیش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 که آنچه گفته اند در تو هست، مصیبت افتادن از چشم خداوند عزّ و جلّ، به سبب خشمناک شدنت از حقیقت، بزرگتر از مصیبت افتادنت از چشم مردم است که از آن می ترسی و اگر خلاف آن چیزی باشی که گفته اند، این خود ثوابی است که بی رنج به دست آورده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 که تو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نیستی مگر آن گاه که اگر همه همشهریانت بر ضد تو همداستان شوند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 بدی هستی، این سخن تو را اندوهگین نسازد و 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 خوبی هستی، این سخن شادمانت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خودت را با قرآن بسنج، اگر پوینده راه آن بودی و به آنچه به بی اعتنایی بدان فراخوانده است بی اعتنا و به آنچه بدان ترغیب کرده است راغب بودی، پس پایداری کن و خوش باش؛ زیرا که آنچه درباره تو گفته شده به تو زیانی نرساند و اما اگر از قرآن جدا بودی، چرا باید فریب نفست را بخوری</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442</w:t>
      </w:r>
    </w:p>
    <w:p>
      <w:pPr>
        <w:pStyle w:val="BookText"/>
        <w:rPr/>
      </w:pPr>
      <w:r>
        <w:rPr>
          <w:rFonts w:ascii="Amiri" w:hAnsi="Amiri" w:eastAsia="Amiri" w:cs="Amiri"/>
          <w:color w:val="111111"/>
          <w:sz w:val="28"/>
          <w:sz w:val="28"/>
          <w:szCs w:val="28"/>
          <w:rtl w:val="true"/>
          <w:lang w:bidi="ar-SA"/>
        </w:rPr>
        <w:t>مصباح الشریعةـ فیما نَسَبَهُ إلی الإمامِ الصّادق علیه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یَصیرُ العَبدُ عَبدا خالِصا للّهِتعالی حتّی یَصیرَ المَدحُ و الذَّمُّ عِندَهُ سَواءً ؛ لأنَّ المَمدوحَ عِندَ اللّهِ لا یَصیرُ مَذموما بِذَمِّهِم ، و کذلکَ المَذمومُ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تَفرَحْ بمَدحِ أحَدٍ؛ فإنّهُ لا یَزیدُ فی مَنزِلَتِکَ عِندَ اللّهِ ، و لا یُغنیکَ عَنِ المَحکومِ لکَ و المَقدورِ علَیکَ ، و لا تَحزَنْ أیضا بذَمِّ أحدٍ؛ فإنّهُ لا یَنقُصُ عَنکَ ذَرّةً </w:t>
      </w:r>
      <w:r>
        <w:rPr>
          <w:rFonts w:eastAsia="Amiri" w:cs="Amiri" w:ascii="Amiri" w:hAnsi="Amiri"/>
          <w:color w:val="111111"/>
          <w:sz w:val="28"/>
          <w:szCs w:val="28"/>
          <w:rtl w:val="true"/>
          <w:lang w:bidi="ar-SA"/>
        </w:rPr>
        <w:t xml:space="preserve">. </w:t>
      </w:r>
      <w:r>
        <w:rPr>
          <w:rStyle w:val="FootnoteAnchor"/>
          <w:rtl w:val="true"/>
        </w:rPr>
        <w:footnoteReference w:id="1877"/>
      </w:r>
    </w:p>
    <w:p>
      <w:pPr>
        <w:pStyle w:val="BookText"/>
        <w:rPr/>
      </w:pPr>
      <w:r>
        <w:rPr>
          <w:rFonts w:ascii="IRNazanin" w:hAnsi="IRNazanin" w:eastAsia="IRNazanin"/>
          <w:color w:val="111111"/>
          <w:sz w:val="28"/>
          <w:sz w:val="28"/>
          <w:szCs w:val="28"/>
          <w:rtl w:val="true"/>
          <w:lang w:bidi="fa-IR"/>
        </w:rPr>
        <w:t>مصباح الشریعةـ در آنچه به امام صادق علیه السلام نسبت داده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برای خدای متعال بنده ای خالص نشود، مگر آن گاه که ستایش و نکوهش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برایش یکسان باشد؛ زیرا کسی که نزد خداوند ممدوح باشد، با نکوهش مردم نکوهیده نمی شود و همچنین است کسی که نزد خدا نکوهیده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مدح کسی ستوده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مدح و ستایش احدی نیز شادمان مشو؛ زیرا که ستایش آنان بر منزلت تو نزد خدا نمی افزاید و از آنچه برای تو حکم و مقدّر شده بی نیازت نمی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نکوهش هیچ کس نیز دلگیر مشو؛ زیرا که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ذرّه ای نمی کاهد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443</w:t>
      </w:r>
      <w:bookmarkStart w:id="1311" w:name="pg11929_104468"/>
    </w:p>
    <w:p>
      <w:pPr>
        <w:pStyle w:val="Heading5"/>
        <w:numPr>
          <w:ilvl w:val="4"/>
          <w:numId w:val="1"/>
        </w:numPr>
        <w:rPr/>
      </w:pPr>
      <w:bookmarkStart w:id="1312" w:name="__RefHeading___Toc14605364_73709187"/>
      <w:bookmarkStart w:id="1313" w:name="_Toc543"/>
      <w:bookmarkEnd w:id="1311"/>
      <w:bookmarkEnd w:id="1312"/>
      <w:r>
        <w:rPr/>
        <w:t>3595</w:t>
      </w:r>
      <w:r>
        <w:rPr>
          <w:rtl w:val="true"/>
        </w:rPr>
        <w:t xml:space="preserve"> - </w:t>
      </w:r>
      <w:r>
        <w:rPr>
          <w:rtl w:val="true"/>
        </w:rPr>
        <w:t>التَّحذیرُ مِن مَدحِ الفاجِرِ</w:t>
      </w:r>
      <w:bookmarkEnd w:id="1313"/>
    </w:p>
    <w:p>
      <w:pPr>
        <w:pStyle w:val="Heading6"/>
        <w:numPr>
          <w:ilvl w:val="5"/>
          <w:numId w:val="1"/>
        </w:numPr>
        <w:rPr/>
      </w:pPr>
      <w:bookmarkStart w:id="1314" w:name="__RefHeading___Toc14605366_73709187"/>
      <w:bookmarkStart w:id="1315" w:name="_Toc544"/>
      <w:bookmarkEnd w:id="1314"/>
      <w:r>
        <w:rPr/>
        <w:t>3595</w:t>
      </w:r>
      <w:r>
        <w:rPr>
          <w:rtl w:val="true"/>
        </w:rPr>
        <w:t xml:space="preserve"> - </w:t>
      </w:r>
      <w:r>
        <w:rPr>
          <w:rtl w:val="true"/>
        </w:rPr>
        <w:t>پرهیز از ستودن بدکار</w:t>
      </w:r>
      <w:bookmarkEnd w:id="131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یَغضَبُ إذا مُدِحَ الفاسِقُ </w:t>
      </w:r>
      <w:r>
        <w:rPr>
          <w:rFonts w:eastAsia="Amiri" w:cs="Amiri" w:ascii="Amiri" w:hAnsi="Amiri"/>
          <w:color w:val="111111"/>
          <w:sz w:val="28"/>
          <w:szCs w:val="28"/>
          <w:rtl w:val="true"/>
          <w:lang w:bidi="ar-SA"/>
        </w:rPr>
        <w:t xml:space="preserve">. </w:t>
      </w:r>
      <w:r>
        <w:rPr>
          <w:rStyle w:val="FootnoteAnchor"/>
          <w:rtl w:val="true"/>
        </w:rPr>
        <w:footnoteReference w:id="187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مُدِحَ الفاجِرُ اهتَزَّ العَرشُ و غَضِبَ الرَّبُّ </w:t>
      </w:r>
      <w:r>
        <w:rPr>
          <w:rFonts w:eastAsia="Amiri" w:cs="Amiri" w:ascii="Amiri" w:hAnsi="Amiri"/>
          <w:color w:val="111111"/>
          <w:sz w:val="28"/>
          <w:szCs w:val="28"/>
          <w:rtl w:val="true"/>
          <w:lang w:bidi="ar-SA"/>
        </w:rPr>
        <w:t xml:space="preserve">. </w:t>
      </w:r>
      <w:r>
        <w:rPr>
          <w:rStyle w:val="FootnoteAnchor"/>
          <w:rtl w:val="true"/>
        </w:rPr>
        <w:footnoteReference w:id="1879"/>
      </w:r>
    </w:p>
    <w:p>
      <w:pPr>
        <w:pStyle w:val="BookText"/>
        <w:rPr/>
      </w:pP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مَدَحَ سُلطانا جائرا و تَخَفَّفَ و تَضَعضَعَ لَهُ طَمَعا فیهِ کانَ قَرینَهُ إلَی النّارِ </w:t>
      </w:r>
      <w:r>
        <w:rPr>
          <w:rFonts w:eastAsia="Amiri" w:cs="Amiri" w:ascii="Amiri" w:hAnsi="Amiri"/>
          <w:color w:val="111111"/>
          <w:sz w:val="28"/>
          <w:szCs w:val="28"/>
          <w:rtl w:val="true"/>
          <w:lang w:bidi="ar-SA"/>
        </w:rPr>
        <w:t xml:space="preserve">. </w:t>
      </w:r>
      <w:r>
        <w:rPr>
          <w:rStyle w:val="FootnoteAnchor"/>
          <w:rtl w:val="true"/>
        </w:rPr>
        <w:footnoteReference w:id="188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أعظَمُ اللُّؤمِ حَمدُ المَذمومِ </w:t>
      </w:r>
      <w:r>
        <w:rPr>
          <w:rFonts w:eastAsia="Amiri" w:cs="Amiri" w:ascii="Amiri" w:hAnsi="Amiri"/>
          <w:color w:val="111111"/>
          <w:sz w:val="28"/>
          <w:szCs w:val="28"/>
          <w:rtl w:val="true"/>
          <w:lang w:bidi="ar-SA"/>
        </w:rPr>
        <w:t xml:space="preserve">. </w:t>
      </w:r>
      <w:r>
        <w:rPr>
          <w:rStyle w:val="FootnoteAnchor"/>
          <w:rtl w:val="true"/>
        </w:rPr>
        <w:footnoteReference w:id="18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أقبَحِ المَذامِّ مَدحُ اللِّئامِ </w:t>
      </w:r>
      <w:r>
        <w:rPr>
          <w:rFonts w:eastAsia="Amiri" w:cs="Amiri" w:ascii="Amiri" w:hAnsi="Amiri"/>
          <w:color w:val="111111"/>
          <w:sz w:val="28"/>
          <w:szCs w:val="28"/>
          <w:rtl w:val="true"/>
          <w:lang w:bidi="ar-SA"/>
        </w:rPr>
        <w:t xml:space="preserve">. </w:t>
      </w:r>
      <w:r>
        <w:rPr>
          <w:rStyle w:val="FootnoteAnchor"/>
          <w:rtl w:val="true"/>
        </w:rPr>
        <w:footnoteReference w:id="18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أکبَرُ الأوزارِ تَزکیةُ الأشرارِ </w:t>
      </w:r>
      <w:r>
        <w:rPr>
          <w:rFonts w:eastAsia="Amiri" w:cs="Amiri" w:ascii="Amiri" w:hAnsi="Amiri"/>
          <w:color w:val="111111"/>
          <w:sz w:val="28"/>
          <w:szCs w:val="28"/>
          <w:rtl w:val="true"/>
          <w:lang w:bidi="ar-SA"/>
        </w:rPr>
        <w:t xml:space="preserve">. </w:t>
      </w:r>
      <w:r>
        <w:rPr>
          <w:rStyle w:val="FootnoteAnchor"/>
          <w:rtl w:val="true"/>
        </w:rPr>
        <w:footnoteReference w:id="18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الثَّناءِ ما جَری علی ألسِنَةِ الأشرارِ ، خیرُ الثَّناءِ ما جَری علی ألسِنَةِ الأبرارِ </w:t>
      </w:r>
      <w:r>
        <w:rPr>
          <w:rFonts w:eastAsia="Amiri" w:cs="Amiri" w:ascii="Amiri" w:hAnsi="Amiri"/>
          <w:color w:val="111111"/>
          <w:sz w:val="28"/>
          <w:szCs w:val="28"/>
          <w:rtl w:val="true"/>
          <w:lang w:bidi="ar-SA"/>
        </w:rPr>
        <w:t xml:space="preserve">. </w:t>
      </w:r>
      <w:r>
        <w:rPr>
          <w:rStyle w:val="FootnoteAnchor"/>
          <w:rtl w:val="true"/>
        </w:rPr>
        <w:footnoteReference w:id="1884"/>
      </w:r>
    </w:p>
    <w:p>
      <w:pPr>
        <w:pStyle w:val="BookText"/>
        <w:rPr/>
      </w:pPr>
      <w:r>
        <w:rPr>
          <w:rFonts w:eastAsia="Times New Roman" w:cs="Times New Roman" w:ascii="Times New Roman" w:hAnsi="Times New Roman"/>
          <w:color w:val="111111"/>
          <w:sz w:val="28"/>
          <w:szCs w:val="28"/>
          <w:lang w:val="en-US" w:bidi="en-US"/>
        </w:rPr>
        <w:t>3595</w:t>
      </w:r>
    </w:p>
    <w:p>
      <w:pPr>
        <w:pStyle w:val="BookText"/>
        <w:rPr/>
      </w:pPr>
      <w:r>
        <w:rPr>
          <w:rFonts w:ascii="IRNazanin" w:hAnsi="IRNazanin" w:eastAsia="IRNazanin"/>
          <w:color w:val="111111"/>
          <w:sz w:val="28"/>
          <w:sz w:val="28"/>
          <w:szCs w:val="28"/>
          <w:rtl w:val="true"/>
          <w:lang w:bidi="fa-IR"/>
        </w:rPr>
        <w:t>پرهیز از ستودن بدکار</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بدکار ستوده شود، خداوند به خشم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بدکار ستوده شود، عرش بلرزد و پروردگار به خشم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حکمران ستمگری را مدح گوید و از سر چشمداشت به او خود را در برابرش خفیف و خوار گرداند، همسفر او به سوی آتش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بزرگترین پستی، ستودن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 یا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نکوهیده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زشت ترین عیب ها ستودن فرومایگان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گناهان، پاک شمردن بَدان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ستایش، ستایشی است که بر زبان اشرار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ستایش، ستایشی است که بر زبان نیکان جاری شود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444</w:t>
      </w:r>
      <w:bookmarkStart w:id="1316" w:name="pg11929_104469"/>
    </w:p>
    <w:p>
      <w:pPr>
        <w:pStyle w:val="BookText"/>
        <w:rPr/>
      </w:pPr>
      <w:bookmarkEnd w:id="1316"/>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مِن رجُلٍ قَد لَقِیَ رجُلاً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 اللّهُ عَدُوَّکَ، و ما لَهُ مِن عَدُوٍّ إلاّ اللّهُ</w:t>
      </w:r>
      <w:r>
        <w:rPr>
          <w:rFonts w:eastAsia="Amiri" w:cs="Amiri" w:ascii="Amiri" w:hAnsi="Amiri"/>
          <w:color w:val="111111"/>
          <w:sz w:val="28"/>
          <w:szCs w:val="28"/>
          <w:rtl w:val="true"/>
          <w:lang w:bidi="ar-SA"/>
        </w:rPr>
        <w:t xml:space="preserve">! </w:t>
      </w:r>
      <w:r>
        <w:rPr>
          <w:rStyle w:val="FootnoteAnchor"/>
          <w:rtl w:val="true"/>
        </w:rPr>
        <w:footnoteReference w:id="1885"/>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بسا که مردی با کسی رو به رو می شود و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دشمنت را سرنگون کند، حال آن که او را دشمنی جز خداوند نیست</w:t>
      </w:r>
      <w:r>
        <w:rPr>
          <w:rFonts w:eastAsia="IRNazanin" w:cs="IRNazanin"/>
          <w:color w:val="111111"/>
          <w:sz w:val="28"/>
          <w:szCs w:val="28"/>
          <w:rtl w:val="true"/>
          <w:lang w:bidi="fa-IR"/>
        </w:rPr>
        <w:t>.</w:t>
      </w:r>
    </w:p>
    <w:p>
      <w:pPr>
        <w:pStyle w:val="Heading5"/>
        <w:numPr>
          <w:ilvl w:val="4"/>
          <w:numId w:val="1"/>
        </w:numPr>
        <w:rPr/>
      </w:pPr>
      <w:bookmarkStart w:id="1317" w:name="__RefHeading___Toc14605368_73709187"/>
      <w:bookmarkStart w:id="1318" w:name="_Toc545"/>
      <w:bookmarkEnd w:id="1317"/>
      <w:r>
        <w:rPr/>
        <w:t>3596</w:t>
      </w:r>
      <w:r>
        <w:rPr>
          <w:rtl w:val="true"/>
        </w:rPr>
        <w:t xml:space="preserve"> - </w:t>
      </w:r>
      <w:r>
        <w:rPr>
          <w:rtl w:val="true"/>
        </w:rPr>
        <w:t>النَّهیُ عَن تَزکِیَةِ النَّفسِ</w:t>
      </w:r>
      <w:bookmarkEnd w:id="1318"/>
    </w:p>
    <w:p>
      <w:pPr>
        <w:pStyle w:val="Heading6"/>
        <w:numPr>
          <w:ilvl w:val="5"/>
          <w:numId w:val="1"/>
        </w:numPr>
        <w:rPr/>
      </w:pPr>
      <w:bookmarkStart w:id="1319" w:name="__RefHeading___Toc14605370_73709187"/>
      <w:bookmarkStart w:id="1320" w:name="_Toc546"/>
      <w:bookmarkEnd w:id="1319"/>
      <w:r>
        <w:rPr/>
        <w:t>3596</w:t>
      </w:r>
      <w:r>
        <w:rPr>
          <w:rtl w:val="true"/>
        </w:rPr>
        <w:t xml:space="preserve"> - </w:t>
      </w:r>
      <w:r>
        <w:rPr>
          <w:rtl w:val="true"/>
        </w:rPr>
        <w:t>نهی از خودستایی</w:t>
      </w:r>
      <w:bookmarkEnd w:id="1320"/>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یَجْتَنِبُونَ کَبَائِرَ الاْءثْمِ وَ الْفَوَاحِشَ إِلاَّ اللَّمَمَ إِنَّ رَبَّکَ وَاسِعُ الْمَغْفِرَةِ هُوَ أعْلَمُ بِکُمْ إِذْ أنْشَأَکُمْ مِنَ الْأرضِ وَ إِذْ أنْتُمْ أجِنَّةٌ فِی بُطُونِ أُمَّهَاتِکُمْ فَلاَ تُزَکُّوا أنْفُسَکُمْ هُوَ أعْلَمُ بِمَنِ اتَّقَی</w:t>
      </w:r>
      <w:r>
        <w:rPr>
          <w:rFonts w:eastAsia="Amiri" w:cs="Amiri" w:ascii="Amiri" w:hAnsi="Amiri"/>
          <w:color w:val="111111"/>
          <w:sz w:val="28"/>
          <w:szCs w:val="28"/>
          <w:rtl w:val="true"/>
          <w:lang w:bidi="ar-SA"/>
        </w:rPr>
        <w:t xml:space="preserve">) . </w:t>
      </w:r>
      <w:r>
        <w:rPr>
          <w:rStyle w:val="FootnoteAnchor"/>
          <w:rtl w:val="true"/>
        </w:rPr>
        <w:footnoteReference w:id="18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إِلَی الَّذِینَ یُزَکُّونَ أنْفُسَهُمْ بَلِ اللّهُ یُزَکِّی مَنْ یَشَاءُ وَ لاَ یُظْلَمُونَ فَتِیلاً</w:t>
      </w:r>
      <w:r>
        <w:rPr>
          <w:rFonts w:eastAsia="Amiri" w:cs="Amiri" w:ascii="Amiri" w:hAnsi="Amiri"/>
          <w:color w:val="111111"/>
          <w:sz w:val="28"/>
          <w:szCs w:val="28"/>
          <w:rtl w:val="true"/>
          <w:lang w:bidi="ar-SA"/>
        </w:rPr>
        <w:t xml:space="preserve">) . </w:t>
      </w:r>
      <w:r>
        <w:rPr>
          <w:rStyle w:val="FootnoteAnchor"/>
          <w:rtl w:val="true"/>
        </w:rPr>
        <w:footnoteReference w:id="1887"/>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خَیرُ النّاسِ فهُو مِن شَرِّ النّاسِ ، و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فی الجَنّةِ فهُو فی النّارِ </w:t>
      </w:r>
      <w:r>
        <w:rPr>
          <w:rFonts w:eastAsia="Amiri" w:cs="Amiri" w:ascii="Amiri" w:hAnsi="Amiri"/>
          <w:color w:val="111111"/>
          <w:sz w:val="28"/>
          <w:szCs w:val="28"/>
          <w:rtl w:val="true"/>
          <w:lang w:bidi="ar-SA"/>
        </w:rPr>
        <w:t xml:space="preserve">. </w:t>
      </w:r>
      <w:r>
        <w:rPr>
          <w:rStyle w:val="FootnoteAnchor"/>
          <w:rtl w:val="true"/>
        </w:rPr>
        <w:footnoteReference w:id="188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أقبَحُ الصِّدقِ ثَناءُ الرّجُلِ علی نَفسِهِ </w:t>
      </w:r>
      <w:r>
        <w:rPr>
          <w:rFonts w:eastAsia="Amiri" w:cs="Amiri" w:ascii="Amiri" w:hAnsi="Amiri"/>
          <w:color w:val="111111"/>
          <w:sz w:val="28"/>
          <w:szCs w:val="28"/>
          <w:rtl w:val="true"/>
          <w:lang w:bidi="ar-SA"/>
        </w:rPr>
        <w:t xml:space="preserve">. </w:t>
      </w:r>
      <w:r>
        <w:rPr>
          <w:rStyle w:val="FootnoteAnchor"/>
          <w:rtl w:val="true"/>
        </w:rPr>
        <w:footnoteReference w:id="188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مَدَحَ نَفسَهُ ذَبَحَها </w:t>
      </w:r>
      <w:r>
        <w:rPr>
          <w:rFonts w:eastAsia="Amiri" w:cs="Amiri" w:ascii="Amiri" w:hAnsi="Amiri"/>
          <w:color w:val="111111"/>
          <w:sz w:val="28"/>
          <w:szCs w:val="28"/>
          <w:rtl w:val="true"/>
          <w:lang w:bidi="ar-SA"/>
        </w:rPr>
        <w:t xml:space="preserve">. </w:t>
      </w:r>
      <w:r>
        <w:rPr>
          <w:rStyle w:val="FootnoteAnchor"/>
          <w:rtl w:val="true"/>
        </w:rPr>
        <w:footnoteReference w:id="1890"/>
      </w:r>
    </w:p>
    <w:p>
      <w:pPr>
        <w:pStyle w:val="BookText"/>
        <w:rPr/>
      </w:pPr>
      <w:r>
        <w:rPr>
          <w:rFonts w:eastAsia="Times New Roman" w:cs="Times New Roman" w:ascii="Times New Roman" w:hAnsi="Times New Roman"/>
          <w:color w:val="111111"/>
          <w:sz w:val="28"/>
          <w:szCs w:val="28"/>
          <w:lang w:val="en-US" w:bidi="en-US"/>
        </w:rPr>
        <w:t>3596</w:t>
      </w:r>
    </w:p>
    <w:p>
      <w:pPr>
        <w:pStyle w:val="BookText"/>
        <w:rPr/>
      </w:pPr>
      <w:r>
        <w:rPr>
          <w:rFonts w:ascii="IRNazanin" w:hAnsi="IRNazanin" w:eastAsia="IRNazanin"/>
          <w:color w:val="111111"/>
          <w:sz w:val="28"/>
          <w:sz w:val="28"/>
          <w:szCs w:val="28"/>
          <w:rtl w:val="true"/>
          <w:lang w:bidi="fa-IR"/>
        </w:rPr>
        <w:t>نهی از خود ستایی</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از گناهان بزرگ و زشت کاری ها ـ جز لغزش های کوچک ـ خودداری می ورزند،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فراخْ آمرزش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آن دم که شما را از زمین پدید آورد و همان گاه که در شکمهای مادرانتان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نهفته بودید،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داناتر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خودتان را پاک مشمارید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پرهیزگاری نموده داناتر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به کسانی که خویشتن را پاک می شمارند ننگریسته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خداست که هر که را بخواهد پاک می گرداند و به قدر نخِ روی هسته خرمایی ستم نمی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همه مردم بهترم، او بدترین مردم است و هر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بهشتی هستم، او دوزخی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 ترین راستگویی، خود ستایی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نفْسِ خود را بستاید آن را سر بریده است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445</w:t>
      </w:r>
      <w:bookmarkStart w:id="1321" w:name="pg11929_104470"/>
    </w:p>
    <w:p>
      <w:pPr>
        <w:pStyle w:val="BookText"/>
        <w:rPr/>
      </w:pPr>
      <w:bookmarkEnd w:id="1321"/>
      <w:r>
        <w:rPr>
          <w:rFonts w:ascii="Amiri" w:hAnsi="Amiri" w:eastAsia="Amiri" w:cs="Amiri"/>
          <w:color w:val="111111"/>
          <w:sz w:val="28"/>
          <w:sz w:val="28"/>
          <w:szCs w:val="28"/>
          <w:rtl w:val="true"/>
          <w:lang w:bidi="ar-SA"/>
        </w:rPr>
        <w:t>عنه علیه السلامـ مِن کِتابٍ لَهُ إلی مُعاویَةَ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ما نَهی اللّهُ عَنهُ مِن تَزکِیَةِ المَرءِ نَفسَهُ ، لَذَکَرَ ذاکِرٌ فَضائلَ جَمّةً تَعرِفُها قُلوبُ المؤمنینَ ، و لا تَمُجُّها آذانُ السّامِعینَ</w:t>
      </w:r>
      <w:r>
        <w:rPr>
          <w:rFonts w:eastAsia="Amiri" w:cs="Amiri" w:ascii="Amiri" w:hAnsi="Amiri"/>
          <w:color w:val="111111"/>
          <w:sz w:val="28"/>
          <w:szCs w:val="28"/>
          <w:rtl w:val="true"/>
          <w:lang w:bidi="ar-SA"/>
        </w:rPr>
        <w:t xml:space="preserve">. </w:t>
      </w:r>
      <w:r>
        <w:rPr>
          <w:rStyle w:val="FootnoteAnchor"/>
          <w:rtl w:val="true"/>
        </w:rPr>
        <w:footnoteReference w:id="1891"/>
      </w:r>
    </w:p>
    <w:p>
      <w:pPr>
        <w:pStyle w:val="BookText"/>
        <w:rPr/>
      </w:pPr>
      <w:r>
        <w:rPr>
          <w:rFonts w:ascii="Amiri" w:hAnsi="Amiri" w:eastAsia="Amiri" w:cs="Amiri"/>
          <w:color w:val="111111"/>
          <w:sz w:val="28"/>
          <w:sz w:val="28"/>
          <w:szCs w:val="28"/>
          <w:rtl w:val="true"/>
          <w:lang w:bidi="ar-SA"/>
        </w:rPr>
        <w:t xml:space="preserve">الإمامُ الصّادقُ علیه السلامـ لَمّا سُئلَ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تُزَکُّوا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صَلّیتُ البارِحَةَ و صُمتُ أمسِ و نَحو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کانوا یُصبِحونَ 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صَلَّینا البارِحَةَ و صُمنا أمسِ ، فقالَ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لکنّی أنامُ اللّیلَ و النّهارَ ، و لَو أجِدُ بَینَهُما شَیئا لَنُمتُهُ </w:t>
      </w:r>
      <w:r>
        <w:rPr>
          <w:rFonts w:eastAsia="Amiri" w:cs="Amiri" w:ascii="Amiri" w:hAnsi="Amiri"/>
          <w:color w:val="111111"/>
          <w:sz w:val="28"/>
          <w:szCs w:val="28"/>
          <w:rtl w:val="true"/>
          <w:lang w:bidi="ar-SA"/>
        </w:rPr>
        <w:t xml:space="preserve">! </w:t>
      </w:r>
      <w:r>
        <w:rPr>
          <w:rStyle w:val="FootnoteAnchor"/>
          <w:rtl w:val="true"/>
        </w:rPr>
        <w:footnoteReference w:id="1892"/>
      </w:r>
    </w:p>
    <w:p>
      <w:pPr>
        <w:pStyle w:val="BookText"/>
        <w:rPr/>
      </w:pPr>
      <w:r>
        <w:rPr>
          <w:rFonts w:ascii="IRNazanin" w:hAnsi="IRNazanin" w:eastAsia="IRNazanin"/>
          <w:color w:val="111111"/>
          <w:sz w:val="28"/>
          <w:sz w:val="28"/>
          <w:szCs w:val="28"/>
          <w:rtl w:val="true"/>
          <w:lang w:bidi="fa-IR"/>
        </w:rPr>
        <w:t xml:space="preserve">امام علی علیه السلامـ در یکی از نامه های خود به معاویه ـنوشت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که خداوند انسان را از خود ستایی نهی فرموده، هر آینه این گوینده ، فضایل و بزرگواری های بی شماری را بر می شمرد که دل های مؤمنان با آنها آشناست و بر گوش های شنوندگان گران نمی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السلامـ در پاسخ به سؤال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خود را پاک مشمارید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انسان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نماز خواندم، دیروز روزه گرفتم و امثال این 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بودند که چون صبح می شد،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دیشب نماز خواندیم و دیروز روزه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شب و روز می خوابم و اگر بین شب و روز نیز فرصتی بیابم در آن هم می خوابم</w:t>
      </w:r>
      <w:r>
        <w:rPr>
          <w:rFonts w:eastAsia="IRNazanin" w:cs="IRNazanin"/>
          <w:color w:val="111111"/>
          <w:sz w:val="28"/>
          <w:szCs w:val="28"/>
          <w:rtl w:val="true"/>
          <w:lang w:bidi="fa-IR"/>
        </w:rPr>
        <w:t>.</w:t>
      </w:r>
    </w:p>
    <w:p>
      <w:pPr>
        <w:pStyle w:val="Heading5"/>
        <w:numPr>
          <w:ilvl w:val="4"/>
          <w:numId w:val="1"/>
        </w:numPr>
        <w:rPr/>
      </w:pPr>
      <w:bookmarkStart w:id="1322" w:name="__RefHeading___Toc14605372_73709187"/>
      <w:bookmarkStart w:id="1323" w:name="_Toc547"/>
      <w:bookmarkEnd w:id="1322"/>
      <w:r>
        <w:rPr/>
        <w:t>3597</w:t>
      </w:r>
      <w:r>
        <w:rPr>
          <w:rtl w:val="true"/>
        </w:rPr>
        <w:t xml:space="preserve"> - </w:t>
      </w:r>
      <w:r>
        <w:rPr>
          <w:rtl w:val="true"/>
        </w:rPr>
        <w:t>مَوارِدُ جَوازِ تَزکِیَةِ النَّفسِ</w:t>
      </w:r>
      <w:bookmarkEnd w:id="1323"/>
    </w:p>
    <w:p>
      <w:pPr>
        <w:pStyle w:val="Heading6"/>
        <w:numPr>
          <w:ilvl w:val="5"/>
          <w:numId w:val="1"/>
        </w:numPr>
        <w:rPr/>
      </w:pPr>
      <w:bookmarkStart w:id="1324" w:name="__RefHeading___Toc14605374_73709187"/>
      <w:bookmarkStart w:id="1325" w:name="_Toc548"/>
      <w:bookmarkEnd w:id="1324"/>
      <w:r>
        <w:rPr/>
        <w:t>3597</w:t>
      </w:r>
      <w:r>
        <w:rPr>
          <w:rtl w:val="true"/>
        </w:rPr>
        <w:t xml:space="preserve"> - </w:t>
      </w:r>
      <w:r>
        <w:rPr>
          <w:rtl w:val="true"/>
        </w:rPr>
        <w:t>جاهایی که خودستایی رواست</w:t>
      </w:r>
      <w:bookmarkEnd w:id="1325"/>
    </w:p>
    <w:p>
      <w:pPr>
        <w:pStyle w:val="BookText"/>
        <w:rPr/>
      </w:pPr>
      <w:r>
        <w:rPr>
          <w:rFonts w:ascii="Amiri" w:hAnsi="Amiri" w:eastAsia="Amiri" w:cs="Amiri"/>
          <w:color w:val="111111"/>
          <w:sz w:val="28"/>
          <w:sz w:val="28"/>
          <w:szCs w:val="28"/>
          <w:rtl w:val="true"/>
          <w:lang w:bidi="ar-SA"/>
        </w:rPr>
        <w:t>الإمامُ الصّادقُ علیه السلامـ و قَد سألَهُ سُفیانُ عن جَوازِ تَزکِیَةِ الرّجُلِ نَفسَهُ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اضطُرَّ إلَیهِ ، أ مَا سَمِعتَ قَولَ یُوسُفَ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اِجْعَلْنی علی خَزائِنِ الأرضِ إنّی حَفیظٌ عَلیمٌ</w:t>
      </w:r>
      <w:r>
        <w:rPr>
          <w:rFonts w:eastAsia="Amiri" w:cs="Amiri" w:ascii="Amiri" w:hAnsi="Amiri"/>
          <w:color w:val="111111"/>
          <w:sz w:val="28"/>
          <w:szCs w:val="28"/>
          <w:rtl w:val="true"/>
          <w:lang w:bidi="ar-SA"/>
        </w:rPr>
        <w:t xml:space="preserve">» </w:t>
      </w:r>
      <w:r>
        <w:rPr>
          <w:rStyle w:val="FootnoteAnchor"/>
          <w:rtl w:val="true"/>
        </w:rPr>
        <w:footnoteReference w:id="1893"/>
      </w:r>
      <w:r>
        <w:rPr>
          <w:rFonts w:ascii="Amiri" w:hAnsi="Amiri" w:eastAsia="Amiri" w:cs="Amiri"/>
          <w:color w:val="111111"/>
          <w:sz w:val="28"/>
          <w:sz w:val="28"/>
          <w:szCs w:val="28"/>
          <w:rtl w:val="true"/>
          <w:lang w:bidi="ar-SA"/>
        </w:rPr>
        <w:t xml:space="preserve">و قَولَ العَبدِ الصّالحِ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لَکُم ناصِحٌ أمینٌ</w:t>
      </w:r>
      <w:r>
        <w:rPr>
          <w:rFonts w:eastAsia="Amiri" w:cs="Amiri" w:ascii="Amiri" w:hAnsi="Amiri"/>
          <w:color w:val="111111"/>
          <w:sz w:val="28"/>
          <w:szCs w:val="28"/>
          <w:rtl w:val="true"/>
          <w:lang w:bidi="ar-SA"/>
        </w:rPr>
        <w:t xml:space="preserve">» </w:t>
      </w:r>
      <w:r>
        <w:rPr>
          <w:rStyle w:val="FootnoteAnchor"/>
          <w:rtl w:val="true"/>
        </w:rPr>
        <w:footnoteReference w:id="189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1895"/>
      </w:r>
    </w:p>
    <w:p>
      <w:pPr>
        <w:pStyle w:val="BookText"/>
        <w:rPr/>
      </w:pPr>
      <w:r>
        <w:rPr>
          <w:rFonts w:eastAsia="Times New Roman" w:cs="Times New Roman" w:ascii="Times New Roman" w:hAnsi="Times New Roman"/>
          <w:color w:val="111111"/>
          <w:sz w:val="28"/>
          <w:szCs w:val="28"/>
          <w:lang w:val="en-US" w:bidi="en-US"/>
        </w:rPr>
        <w:t>3597</w:t>
      </w:r>
    </w:p>
    <w:p>
      <w:pPr>
        <w:pStyle w:val="BookText"/>
        <w:rPr/>
      </w:pPr>
      <w:r>
        <w:rPr>
          <w:rFonts w:ascii="IRNazanin" w:hAnsi="IRNazanin" w:eastAsia="IRNazanin"/>
          <w:color w:val="111111"/>
          <w:sz w:val="28"/>
          <w:sz w:val="28"/>
          <w:szCs w:val="28"/>
          <w:rtl w:val="true"/>
          <w:lang w:bidi="fa-IR"/>
        </w:rPr>
        <w:t>جاهایی که خود ستایی رواست</w:t>
      </w:r>
    </w:p>
    <w:p>
      <w:pPr>
        <w:pStyle w:val="BookText"/>
        <w:rPr/>
      </w:pPr>
      <w:r>
        <w:rPr>
          <w:rFonts w:ascii="IRNazanin" w:hAnsi="IRNazanin" w:eastAsia="IRNazanin"/>
          <w:color w:val="111111"/>
          <w:sz w:val="28"/>
          <w:sz w:val="28"/>
          <w:szCs w:val="28"/>
          <w:rtl w:val="true"/>
          <w:lang w:bidi="fa-IR"/>
        </w:rPr>
        <w:t>امام صادق علیه السلامـ در پاسخ به سفیان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رواست کسی خود را بستاید؟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ناچار شود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 ای این سخن یوسف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بر خزاین زمین بگمار که من نگه دار و دانایم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بنده صالح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خیرخواه و امین شما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446</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أتی یَهودیٌّ النَّبِیَّ صلی الله علیه و آله، فقامَ بَینَ یَدَیهِ و هُو یُحِدُّ النّظَرَ إلَیهِ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یَهودیُّ، ما حاجَتُکَ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أفضَلُ أم موسَی بنُ عِمرانَ النَّبِیُّ الّذی کَلّمَهُ اللّهُ ، و أنزَلَ علَیهِ التَّوراةَ و العَصا ، و فَلَقَ لَهُ البَحرَ ، و أظَلَّهُ بالغَمامِ؟ فقالَ لَهُ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یُکرَهُ للعَبدِ أن یُزَکّی نَفسَهُ ، و لکنّی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آدَمَ علیه السلام لَمّا أصابَ الخَطیئةَ کانت تَوبَتُهُ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أسألُکَ بحَقِّ محمّدٍ و آلِ محمّدٍ لَما غَفَرتَ لی ، فغَفَرَها اللّهُ لَهُ </w:t>
      </w:r>
      <w:r>
        <w:rPr>
          <w:rFonts w:eastAsia="Amiri" w:cs="Amiri" w:ascii="Amiri" w:hAnsi="Amiri"/>
          <w:color w:val="111111"/>
          <w:sz w:val="28"/>
          <w:szCs w:val="28"/>
          <w:rtl w:val="true"/>
          <w:lang w:bidi="ar-SA"/>
        </w:rPr>
        <w:t xml:space="preserve">. </w:t>
      </w:r>
      <w:r>
        <w:rPr>
          <w:rStyle w:val="FootnoteAnchor"/>
          <w:rtl w:val="true"/>
        </w:rPr>
        <w:footnoteReference w:id="1896"/>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یهودی نزد پیامبر خدا صلی الله علیه و آله آمد و در برابر ایشان ایستاد و به آن حضرت خیره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برتری یا موسی بن عمرانِ پیغمبر که خدا با او سخن گفت و تورات و عصا به او داد و دریا را برایش شکافت و با ابر بر سرش سایه انداخت؟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بنده، خوب نیست که خود را بستاید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 علیه السلام گناه کرد توبه اش این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و آل محمّد از تو می خواهم که مرا بیامرزی؛ و خداوند او را آمرزید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447</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448</w:t>
      </w:r>
      <w:bookmarkStart w:id="1326" w:name="pg11929_104473"/>
    </w:p>
    <w:p>
      <w:pPr>
        <w:pStyle w:val="Heading3"/>
        <w:numPr>
          <w:ilvl w:val="2"/>
          <w:numId w:val="1"/>
        </w:numPr>
        <w:rPr/>
      </w:pPr>
      <w:bookmarkStart w:id="1327" w:name="__RefHeading___Toc14605376_73709187"/>
      <w:bookmarkStart w:id="1328" w:name="_Toc549"/>
      <w:bookmarkEnd w:id="1326"/>
      <w:bookmarkEnd w:id="1327"/>
      <w:r>
        <w:rPr/>
        <w:t>484</w:t>
      </w:r>
      <w:r>
        <w:rPr>
          <w:rtl w:val="true"/>
        </w:rPr>
        <w:t xml:space="preserve"> - </w:t>
      </w:r>
      <w:r>
        <w:rPr>
          <w:rtl w:val="true"/>
        </w:rPr>
        <w:t>المرأة</w:t>
      </w:r>
      <w:bookmarkEnd w:id="1328"/>
    </w:p>
    <w:p>
      <w:pPr>
        <w:pStyle w:val="Heading4"/>
        <w:numPr>
          <w:ilvl w:val="3"/>
          <w:numId w:val="1"/>
        </w:numPr>
        <w:rPr/>
      </w:pPr>
      <w:bookmarkStart w:id="1329" w:name="__RefHeading___Toc14605378_73709187"/>
      <w:bookmarkStart w:id="1330" w:name="_Toc550"/>
      <w:bookmarkEnd w:id="1329"/>
      <w:r>
        <w:rPr/>
        <w:t>484</w:t>
      </w:r>
      <w:r>
        <w:rPr>
          <w:rtl w:val="true"/>
        </w:rPr>
        <w:t xml:space="preserve"> - </w:t>
      </w:r>
      <w:r>
        <w:rPr>
          <w:rtl w:val="true"/>
        </w:rPr>
        <w:t>زن</w:t>
      </w:r>
      <w:bookmarkEnd w:id="1330"/>
    </w:p>
    <w:p>
      <w:pPr>
        <w:pStyle w:val="Heading5"/>
        <w:numPr>
          <w:ilvl w:val="4"/>
          <w:numId w:val="1"/>
        </w:numPr>
        <w:rPr/>
      </w:pPr>
      <w:bookmarkStart w:id="1331" w:name="__RefHeading___Toc14605380_73709187"/>
      <w:bookmarkStart w:id="1332" w:name="_Toc551"/>
      <w:bookmarkEnd w:id="1331"/>
      <w:r>
        <w:rPr>
          <w:rtl w:val="true"/>
        </w:rPr>
        <w:t>اشاره</w:t>
      </w:r>
      <w:bookmarkEnd w:id="1332"/>
    </w:p>
    <w:p>
      <w:pPr>
        <w:pStyle w:val="BookText"/>
        <w:rPr/>
      </w:pPr>
      <w:r>
        <w:rPr>
          <w:rStyle w:val="FootnoteAnchor"/>
          <w:rtl w:val="true"/>
        </w:rPr>
        <w:footnoteReference w:id="1897"/>
      </w:r>
    </w:p>
    <w:p>
      <w:pPr>
        <w:pStyle w:val="BookText"/>
        <w:rPr/>
      </w:pPr>
      <w:r>
        <w:rPr>
          <w:rStyle w:val="FootnoteAnchor"/>
          <w:rtl w:val="true"/>
        </w:rPr>
        <w:footnoteReference w:id="1898"/>
      </w:r>
    </w:p>
    <w:p>
      <w:pPr>
        <w:pStyle w:val="BookText"/>
        <w:rPr/>
      </w:pPr>
      <w:r>
        <w:rPr>
          <w:rFonts w:ascii="IRNazanin" w:hAnsi="IRNazanin" w:eastAsia="IRNazanin"/>
          <w:color w:val="111111"/>
          <w:sz w:val="28"/>
          <w:sz w:val="28"/>
          <w:szCs w:val="28"/>
          <w:rtl w:val="true"/>
          <w:lang w:bidi="fa-IR"/>
        </w:rPr>
        <w:t xml:space="preserve">الزواج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1653</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449</w:t>
      </w:r>
      <w:bookmarkStart w:id="1333" w:name="pg11929_104474"/>
    </w:p>
    <w:p>
      <w:pPr>
        <w:pStyle w:val="Heading5"/>
        <w:numPr>
          <w:ilvl w:val="4"/>
          <w:numId w:val="1"/>
        </w:numPr>
        <w:rPr/>
      </w:pPr>
      <w:bookmarkStart w:id="1334" w:name="__RefHeading___Toc14605382_73709187"/>
      <w:bookmarkStart w:id="1335" w:name="_Toc552"/>
      <w:bookmarkEnd w:id="1333"/>
      <w:bookmarkEnd w:id="1334"/>
      <w:r>
        <w:rPr/>
        <w:t>3598</w:t>
      </w:r>
      <w:r>
        <w:rPr>
          <w:rtl w:val="true"/>
        </w:rPr>
        <w:t xml:space="preserve"> - </w:t>
      </w:r>
      <w:r>
        <w:rPr>
          <w:rtl w:val="true"/>
        </w:rPr>
        <w:t>تَساوِی الرَّجُلِ وَالمَرأةِ فِی القُرآنِ</w:t>
      </w:r>
      <w:bookmarkEnd w:id="1335"/>
    </w:p>
    <w:p>
      <w:pPr>
        <w:pStyle w:val="Heading6"/>
        <w:numPr>
          <w:ilvl w:val="5"/>
          <w:numId w:val="1"/>
        </w:numPr>
        <w:rPr/>
      </w:pPr>
      <w:bookmarkStart w:id="1336" w:name="__RefHeading___Toc14605384_73709187"/>
      <w:bookmarkStart w:id="1337" w:name="_Toc553"/>
      <w:bookmarkEnd w:id="1336"/>
      <w:r>
        <w:rPr/>
        <w:t>3598</w:t>
      </w:r>
      <w:r>
        <w:rPr>
          <w:rtl w:val="true"/>
        </w:rPr>
        <w:t xml:space="preserve"> - </w:t>
      </w:r>
      <w:r>
        <w:rPr>
          <w:rtl w:val="true"/>
        </w:rPr>
        <w:t>برابری مرد و زن در قرآن</w:t>
      </w:r>
      <w:bookmarkEnd w:id="133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الْمُسْلِمِینَ وَ الْمُسْلِمَاتِ وَ الْمُؤْمِنِینَ و الْمُؤْمِنَاتِ وَ الْقَانِتِینَ وَ الْقَانِتَاتِ وَ الصَّادِقِینَ وَ الصَّادِقَاتِ وَ الصَّابِرِینَ وَ الصَّابِرَاتِ وَ الْخَاشِعِینَ وَ الْخَاشِعَاتِ وَ الْمُتَصَدِّقِینَ وَ الْمُتَصَدِّقَاتِ وَ الصَّائِمِینَ وَ الصَّائِمَاتِ وَ الْحَافِظِینَ فُرُوجَهُمْ وَ الْحَافِظَاتِ وَ الذَّاکِرِینَ اللّهَ کَثِیرا وَ الذَّاکِرَاتِ أَعَدَّ اللّهُ لَهُمْ مَغْفِرَةً و أَجْرا عَظِیما</w:t>
      </w:r>
      <w:r>
        <w:rPr>
          <w:rFonts w:eastAsia="Amiri" w:cs="Amiri" w:ascii="Amiri" w:hAnsi="Amiri"/>
          <w:color w:val="111111"/>
          <w:sz w:val="28"/>
          <w:szCs w:val="28"/>
          <w:rtl w:val="true"/>
          <w:lang w:bidi="ar-SA"/>
        </w:rPr>
        <w:t xml:space="preserve">) . </w:t>
      </w:r>
      <w:r>
        <w:rPr>
          <w:rStyle w:val="FootnoteAnchor"/>
          <w:rtl w:val="true"/>
        </w:rPr>
        <w:footnoteReference w:id="1899"/>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مجمع البیان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رَجَعَت أسماءُ بِنتُ عُمَیسٍ مِن الحَبَشةِ مَع زَوجِها جعفرِ بنِ أبی طالبٍ علیه السلام دخَلَت علی نِساءِ رسولِ اللّهِ صلی الله علیه و آله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نزل فِینا شَیءٌ مِن القرآنِ ؟ 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فأتَت رسولَ اللّهِ صلی الله علیه و آله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إنّ النِّساءَ لَفی خَیبَةٍ و خَسارٍ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 ذلکَ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لأنّهُنَّ لا یُذکَرنَ بخَیرٍ کما یُذکَرُ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تعالی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المُسلِمینَ و المُسلِماتِ </w:t>
      </w:r>
      <w:r>
        <w:rPr>
          <w:rFonts w:eastAsia="Amiri" w:cs="Amiri" w:ascii="Amiri" w:hAnsi="Amiri"/>
          <w:color w:val="111111"/>
          <w:sz w:val="28"/>
          <w:szCs w:val="28"/>
          <w:rtl w:val="true"/>
          <w:lang w:bidi="ar-SA"/>
        </w:rPr>
        <w:t xml:space="preserve">......... » . </w:t>
      </w:r>
      <w:r>
        <w:rPr>
          <w:rStyle w:val="FootnoteAnchor"/>
          <w:rtl w:val="true"/>
        </w:rPr>
        <w:footnoteReference w:id="1900"/>
      </w:r>
    </w:p>
    <w:p>
      <w:pPr>
        <w:pStyle w:val="BookText"/>
        <w:rPr/>
      </w:pPr>
      <w:r>
        <w:rPr>
          <w:rFonts w:eastAsia="Times New Roman" w:cs="Times New Roman" w:ascii="Times New Roman" w:hAnsi="Times New Roman"/>
          <w:color w:val="111111"/>
          <w:sz w:val="28"/>
          <w:szCs w:val="28"/>
          <w:lang w:val="en-US" w:bidi="en-US"/>
        </w:rPr>
        <w:t>3598</w:t>
      </w:r>
    </w:p>
    <w:p>
      <w:pPr>
        <w:pStyle w:val="BookText"/>
        <w:rPr/>
      </w:pPr>
      <w:r>
        <w:rPr>
          <w:rFonts w:ascii="IRNazanin" w:hAnsi="IRNazanin" w:eastAsia="IRNazanin"/>
          <w:color w:val="111111"/>
          <w:sz w:val="28"/>
          <w:sz w:val="28"/>
          <w:szCs w:val="28"/>
          <w:rtl w:val="true"/>
          <w:lang w:bidi="fa-IR"/>
        </w:rPr>
        <w:t>برابری مرد و زن در قرآن</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و زنان مسلمان و مردان و زنان با ایمان و مردان و زنان عبادت پیشه و مردان و زنان راستگو و مردان و زنان شکیبا و مردان و زنان فروتن و مردان و زنان صدقه دهنده و مردان و زنان روزه دار و مردان و زنان پاکدامن و مردان و زنانی که خدا را فراوان یاد می کنند، خدا برای همه آنان آمرزش و پاداشی بزرگ فراهم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اسماء بنت عمیس با شوهر خود جعفر بن ابی طالب از حبشه برگشت، نزد همسران رسول خدا صلی الله علیه و آله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چیزی از قرآن نازل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نزد رسول خدا صلی الله علیه و آله 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محروم و بازنده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آنها مانند مردها به خوبی یاد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متعال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المسلمین و المسلمات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فرو فرستاد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450</w:t>
      </w:r>
    </w:p>
    <w:p>
      <w:pPr>
        <w:pStyle w:val="BookText"/>
        <w:rPr/>
      </w:pPr>
      <w:r>
        <w:rPr>
          <w:rFonts w:ascii="Amiri" w:hAnsi="Amiri" w:eastAsia="Amiri" w:cs="Amiri"/>
          <w:color w:val="111111"/>
          <w:sz w:val="28"/>
          <w:sz w:val="28"/>
          <w:szCs w:val="28"/>
          <w:rtl w:val="true"/>
          <w:lang w:bidi="ar-SA"/>
        </w:rPr>
        <w:t>بحثٌ فلسفیّ و مقایسةٌ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المشاهدة و التجربة تقضیان أنّ الرجل و المرأة فردان من نوعٍ جوهریٍّ واحدٍ و هو الإنسان ؛ فإنّ جمیع الآثار المشهودة فی صنف الرجل مشهودةٌ فی صنف المرأة من غیر فرقٍ ، و بروز آثار النوع یوجب تحقّق موضوعه بلا 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یختلف الصنف بشدّةٍ و ضعفٍ فی بعض الآثار المشترکة، و هو لا یوجب بطلان وجود النوعیّة فی الفرد ، و بذلک یظهر أنّ الاستکمالات النوعیّة المیسورة لأحد الصنفین میسورةٌ فی الآخر ، و منها الاستکمالات المعنویّة الحاصلة بالإیمان و الطاعات و القربات ، و بذلک یظهر علیک أنّ أحسن کلمةٍ و أجمعها فی إفادة هذا المعنی قوله سبحانه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لا اُضیعُ عَمَلَ عامِلٍ مِنکُم مِن ذَکَرٍ أو اُنثی بَعضُکُم مِن بَعضٍ</w:t>
      </w:r>
      <w:r>
        <w:rPr>
          <w:rFonts w:eastAsia="IRNazanin" w:cs="IRNazanin"/>
          <w:color w:val="111111"/>
          <w:sz w:val="28"/>
          <w:szCs w:val="28"/>
          <w:rtl w:val="true"/>
          <w:lang w:bidi="fa-IR"/>
        </w:rPr>
        <w:t xml:space="preserve">» . </w:t>
      </w:r>
      <w:r>
        <w:rPr>
          <w:rStyle w:val="FootnoteAnchor"/>
          <w:rtl w:val="true"/>
        </w:rPr>
        <w:footnoteReference w:id="1901"/>
      </w:r>
    </w:p>
    <w:p>
      <w:pPr>
        <w:pStyle w:val="BookText"/>
        <w:rPr/>
      </w:pPr>
      <w:r>
        <w:rPr>
          <w:rFonts w:ascii="IRNazanin" w:hAnsi="IRNazanin" w:eastAsia="IRNazanin"/>
          <w:color w:val="111111"/>
          <w:sz w:val="28"/>
          <w:sz w:val="28"/>
          <w:szCs w:val="28"/>
          <w:rtl w:val="true"/>
          <w:lang w:bidi="fa-IR"/>
        </w:rPr>
        <w:t xml:space="preserve">و إذا قایست ذلک إلی ما و رد فی التوراة بان لک الفرق بین موقعَی الکتابَین ؛ 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التوراة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دُرت أنا و قلبی لأعلم و لأبحث و لأطلب حکمةً و عقلاً ، و لأعرف الشرّ أنّه جهالة و الحماقة أنّها جنون ؛ فوجدت أمرَّ من الموت المرأة التی هی شِباک ، و قلبها أشراک ، و یداها قیود ؛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واحدا بین ألفٍ وجدت ، أمّا امرأةٌ فبین کلّ اُولئک لم أجد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کانت أکثر الاُمم القدیمة لا تری قبول عملها عند اللّه سبحانه ، و کانت تسمّی فی الیونان رجسا من عمل الشیطان ، و کانت ترَی الروم و بعض الیونان أنْ لیس لها نفس مع کون الرجل ذا نفس مجرّدة إنسانیّة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قرّر مجمع فرنسا سنة </w:t>
      </w:r>
      <w:r>
        <w:rPr>
          <w:rFonts w:eastAsia="IRNazanin" w:cs="IRNazanin"/>
          <w:color w:val="111111"/>
          <w:sz w:val="28"/>
          <w:szCs w:val="28"/>
          <w:rtl w:val="true"/>
          <w:lang w:bidi="fa-IR"/>
        </w:rPr>
        <w:t>(</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بعد البحث الکثیر فی أمرها ـ أنّها إنسانٌ ، لکنّها مخلوقةٌ لخدمة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فی انجلترا قبل مائة سنةٍ تقریبا لا تُعدّ جزء المجتمع الإنسانیّ ؛ فارجع فی ذلک إلی کتب الآراء و العقائد و آداب الملل تجد فیها عجائب من آرائهم </w:t>
      </w:r>
      <w:r>
        <w:rPr>
          <w:rFonts w:eastAsia="IRNazanin" w:cs="IRNazanin"/>
          <w:color w:val="111111"/>
          <w:sz w:val="28"/>
          <w:szCs w:val="28"/>
          <w:rtl w:val="true"/>
          <w:lang w:bidi="fa-IR"/>
        </w:rPr>
        <w:t xml:space="preserve">. </w:t>
      </w:r>
      <w:r>
        <w:rPr>
          <w:rStyle w:val="FootnoteAnchor"/>
          <w:rtl w:val="true"/>
        </w:rPr>
        <w:footnoteReference w:id="1902"/>
      </w:r>
    </w:p>
    <w:p>
      <w:pPr>
        <w:pStyle w:val="BookText"/>
        <w:rPr/>
      </w:pPr>
      <w:r>
        <w:rPr>
          <w:rFonts w:ascii="IRNazanin" w:hAnsi="IRNazanin" w:eastAsia="IRNazanin"/>
          <w:color w:val="111111"/>
          <w:sz w:val="28"/>
          <w:sz w:val="28"/>
          <w:szCs w:val="28"/>
          <w:rtl w:val="true"/>
          <w:lang w:bidi="fa-IR"/>
        </w:rPr>
        <w:t>یک بحث فلسفی و یک مقایسه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مشاهده و تجربه چنین حکم می کند که مرد و زن، دو فرد از یک نوع، یعنی همان انسان، هستند؛ زیرا کلیه آثاری که در صنف مرد دیده می شود، بی هیچ تفاوتی، در صنف زن نیز مشاهده می شود و شکی نیست که هرگاه آثار یک نوع در موجودی مشاهده شود، منشأ و موضوع آن آثار، یعنی همان نوعیّت، نیز در آن موجود تحقّق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پاره ای آثار مشترک در دو صنف به لحاظ شدّت و ضعف متفاوتند، اما این تفاوت موجب آن نمی شود که نوعیّت در فرد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روشن می شود که کمالاتِ نوعیِ موجود در یکی از دو صنف، در صنف دیگر نیز فراهم است، از جمله کمالات معنویِ برآمده از ایمان و طاعات و اَعمال تقرّب 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معلوم می شود که بهترین و جامعترین سخن در رساندن این معنا، این آیه شریفه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هیچ صاحب عملی از شما را، از مرد یا زن، که همه از یکدیگرید، تباه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این سخن را با آنچه که در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مقایسه کنید، تفاوت میان جایگاه این دو کتاب برایتان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برگشته، دل خود را بر معرفت و بحث و طلب حکمت و عقل مشغول ساختم تا بدانم که شرارت حماقت است و حماقت دیوانگی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دریافتم که زن که دلش دام ها و تله هاست و دست هایش کمندها می باشد، چیزی تلختر از مرگ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مرد از هزار یافتم اما از جمیع آنها زنی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اقوام و ملل گذشته، حتی اعمال عبادی زن را مقبول درگاه خداوند سبحان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یونان قدیم، زن را موجودی نجس و شیطانی می نامیدند و رومی ها و برخی از یونانیان معتقد بودند که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اما برای مرد نفْسِ مجرّد انسانی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فرانسه در سال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بعد از بحث زیاد درباره زن چنین نظر داد که زن انسان است، اما برای خدمت به مرد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قریب به صد سال پیش از این، در انگلستان نیز زن جزو جامعه انسانی به شمار نمی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دانستن عقاید عجیب و شگفت آوری که درباره زن ابراز شده است، به کتاب های آراء و عقاید و آداب ملل و اقوام مختلف مراجعه شود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451</w:t>
      </w:r>
    </w:p>
    <w:p>
      <w:pPr>
        <w:pStyle w:val="BookText"/>
        <w:rPr/>
      </w:pPr>
      <w:r>
        <w:rPr>
          <w:rStyle w:val="FootnoteAnchor"/>
          <w:rtl w:val="true"/>
        </w:rPr>
        <w:footnoteReference w:id="1903"/>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452</w:t>
      </w:r>
      <w:bookmarkStart w:id="1338" w:name="pg11929_104477"/>
    </w:p>
    <w:p>
      <w:pPr>
        <w:pStyle w:val="Heading5"/>
        <w:numPr>
          <w:ilvl w:val="4"/>
          <w:numId w:val="1"/>
        </w:numPr>
        <w:rPr/>
      </w:pPr>
      <w:bookmarkStart w:id="1339" w:name="__RefHeading___Toc14605386_73709187"/>
      <w:bookmarkStart w:id="1340" w:name="_Toc554"/>
      <w:bookmarkEnd w:id="1338"/>
      <w:bookmarkEnd w:id="1339"/>
      <w:r>
        <w:rPr/>
        <w:t>3599</w:t>
      </w:r>
      <w:r>
        <w:rPr>
          <w:rtl w:val="true"/>
        </w:rPr>
        <w:t xml:space="preserve"> - </w:t>
      </w:r>
      <w:r>
        <w:rPr>
          <w:rtl w:val="true"/>
        </w:rPr>
        <w:t>وافِدَةُ النِّساءِ إلَی النَّبِیِ صلی الله علیه وآله</w:t>
      </w:r>
      <w:bookmarkEnd w:id="1340"/>
    </w:p>
    <w:p>
      <w:pPr>
        <w:pStyle w:val="Heading6"/>
        <w:numPr>
          <w:ilvl w:val="5"/>
          <w:numId w:val="1"/>
        </w:numPr>
        <w:rPr/>
      </w:pPr>
      <w:bookmarkStart w:id="1341" w:name="__RefHeading___Toc14605388_73709187"/>
      <w:bookmarkStart w:id="1342" w:name="_Toc555"/>
      <w:bookmarkEnd w:id="1341"/>
      <w:r>
        <w:rPr/>
        <w:t>3599</w:t>
      </w:r>
      <w:r>
        <w:rPr>
          <w:rtl w:val="true"/>
        </w:rPr>
        <w:t xml:space="preserve"> - </w:t>
      </w:r>
      <w:r>
        <w:rPr>
          <w:rtl w:val="true"/>
        </w:rPr>
        <w:t>نماینده زنان نزد پیامبرصلی الله علیه وآله</w:t>
      </w:r>
      <w:bookmarkEnd w:id="1342"/>
    </w:p>
    <w:p>
      <w:pPr>
        <w:pStyle w:val="BookText"/>
        <w:rPr/>
      </w:pP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البَیهَقیُّ عن أسماءَ بِنتِ یَزیدَ الأنصاریّةِ أنّها أتَتِ النّبیَّ صلی الله علیه و آله و بَینَ أصحابهِ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أنتَ و 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وافِدَةُ النِّساءِ إلَیکَ ، و اعلَمْ ـ نَفسی لَکَ الفِداءُ ـ أنّهُ ما مِن امرأةٍ کائنَةٍ فی شَرقٍ و لا غَربٍ سَمِعَت بمَخرَجی هذا إلاّ و هِیَ علی مِثلِ رأیِی ، إنّ اللّهَ بَعَثَکَ بالحَقِّ إلَی الرِّجالِ و النِّساءِ ، فآمَنّا بکَ و بإلهِکَ الّذی أرسَلَکَ ، و إنّا مَعشَرَ النِّساءِ مَحصوراتٌ مَقصوراتٌ ، قَواعِدُ بُیوتِکُم و مَقضی شَهَواتِکُم و حامِلاتُ أولادِکُم ، و إنّکُم مَعاشِرَ الرّجالِ فُضِّلتُم علَینا بالجُمُعَةِ و الجَماعاتِ و عِیادَةِ المَرضی و شُهودِ الجَنائزِ و الحَجِّ بَعدَ الحَجِّ ، و أفضَلُ مِن ذلکَ الجِهادُ فی سبیلِ اللّهِ ، و إنّ الرّجُلَ مِنکُم إذا خَرَجَ حاجّا أو مُعتَمِرا أو مُرابِطا حَفِظنا لَکُم أموالَکُم ، و غَزَلنا لَکُم أثوابَکُم ، و رَبَّینا لَکُم أموالَکُم </w:t>
      </w:r>
      <w:r>
        <w:rPr>
          <w:rStyle w:val="FootnoteAnchor"/>
          <w:rtl w:val="true"/>
        </w:rPr>
        <w:footnoteReference w:id="1904"/>
      </w:r>
      <w:r>
        <w:rPr>
          <w:rFonts w:ascii="Amiri" w:hAnsi="Amiri" w:eastAsia="Amiri" w:cs="Amiri"/>
          <w:color w:val="111111"/>
          <w:sz w:val="28"/>
          <w:sz w:val="28"/>
          <w:szCs w:val="28"/>
          <w:rtl w:val="true"/>
          <w:lang w:bidi="ar-SA"/>
        </w:rPr>
        <w:t xml:space="preserve">فما نُشارِکُکُم فی الأجرِ یا رسولَ اللّهِ؟ فالتَفَتَ النّبیُّ صلی الله علیه و آله إلی أصحابهِ بِوَجهِهِ کُلِّهِ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سَمِعتُم مَقالَةَ امرأةٍ قَطُّ أحسَنَ مِن مُساءلَتِها فی أمرِ دِینِها مِن هذهِ؟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ما ظَنَنّا أنّ امرَأةً تَهتَدی إلی مِثلِ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فالتَفَتَ النَّبیُّ صلی الله علیه و آله إلَیها، ثُمّ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انصَرفی أیَّتُها المَرأةُ ، و أعلِمی مَن خَلفَکِ مِن النِّساءِ أنّ حُسنَ تَبَعُّلِ إحداکُنَّ لزَوجِها و طَلَبَها مَرضاتَهُ و اتِّباعَها مُوافَقَتَهُ یَعدِلُ ذلکَ کُلَّهُ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فأدبَرَتِ المَرأةُ و هِی تُهَلِّلُ و تُکَبِّرُ استِبشارا </w:t>
      </w:r>
      <w:r>
        <w:rPr>
          <w:rFonts w:eastAsia="Amiri" w:cs="Amiri" w:ascii="Amiri" w:hAnsi="Amiri"/>
          <w:color w:val="111111"/>
          <w:sz w:val="28"/>
          <w:szCs w:val="28"/>
          <w:rtl w:val="true"/>
          <w:lang w:bidi="ar-SA"/>
        </w:rPr>
        <w:t xml:space="preserve">. </w:t>
      </w:r>
      <w:r>
        <w:rPr>
          <w:rStyle w:val="FootnoteAnchor"/>
          <w:rtl w:val="true"/>
        </w:rPr>
        <w:footnoteReference w:id="1905"/>
      </w:r>
    </w:p>
    <w:p>
      <w:pPr>
        <w:pStyle w:val="BookText"/>
        <w:rPr/>
      </w:pPr>
      <w:r>
        <w:rPr>
          <w:rFonts w:eastAsia="Times New Roman" w:cs="Times New Roman" w:ascii="Times New Roman" w:hAnsi="Times New Roman"/>
          <w:color w:val="111111"/>
          <w:sz w:val="28"/>
          <w:szCs w:val="28"/>
          <w:lang w:val="en-US" w:bidi="en-US"/>
        </w:rPr>
        <w:t>3599</w:t>
      </w:r>
    </w:p>
    <w:p>
      <w:pPr>
        <w:pStyle w:val="BookText"/>
        <w:rPr/>
      </w:pPr>
      <w:r>
        <w:rPr>
          <w:rFonts w:ascii="IRNazanin" w:hAnsi="IRNazanin" w:eastAsia="IRNazanin"/>
          <w:color w:val="111111"/>
          <w:sz w:val="28"/>
          <w:sz w:val="28"/>
          <w:szCs w:val="28"/>
          <w:rtl w:val="true"/>
          <w:lang w:bidi="fa-IR"/>
        </w:rPr>
        <w:t>نماینده زنان نزد پیامبر صلی الله علیه و آله</w:t>
      </w:r>
    </w:p>
    <w:p>
      <w:pPr>
        <w:pStyle w:val="BookText"/>
        <w:rPr/>
      </w:pP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 از اسماء دختر یزید انصاری نقل می کند که نزد پیامبر صلی الله علیه و آله ـ که در جمع اصحاب نشسته بود ـ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نمایندگی از طرف زن ها نزد شما آمده ام و ـ فدایت شوم ـ می دانم که هیچ زنی در شرق و غرب عالم نیست که سخن مرا بشنود مگر این که با من هم رأی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حق سوی مردان و زنان فرستاد و ما هم به تو و خدایی که تو را فرستاده است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طایفه زنان محدود و محصور هستیم و اساس خانه های شما می باشیم و خواهش های شما را برمی آوریم و فرزندان شما را حامله می شویم، اما شما مردها بر ما برتری هایی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نماز جمعه و جماعت می خوانید، به عیادت بیماران می روید، تشییع جنازه می کنید و پیاپی به زیارت حج می روید و بالاتر از همه این ها، جهاد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مردی از شما برای حج یا عمره یا جهاد از خانه بیرون می رود، ما اموال شما را حفظ می کنیم و پارچه های لباسهایتان را می بافیم و فرزندانتان را تربیت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اجر و ثواب شریک شما نیستیم؟ پیامبر صلی الله علیه و آله کاملاً رو به اصحاب خود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 به حال شنیده اید که زنی در پرسش از امور دین خود به این خوبی سخن بگوید؟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 کردیم که زنی تا بدین پایه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صلی الله علیه و آله رو به اسماء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 و به زنانی که تو را به نمایندگی فرستاده اند اعلام کن که نیکو شوهرداری هر یک از شما زنان و جلب رضایت مردش و پیروی کردن از نظر موافق او با همه این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برای مردان نام بردی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در حالی که از شادی تهلیل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تکبیر می گفت،برگشت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453</w:t>
      </w:r>
    </w:p>
    <w:p>
      <w:pPr>
        <w:pStyle w:val="BookText"/>
        <w:rPr/>
      </w:pPr>
      <w:r>
        <w:rPr>
          <w:rFonts w:ascii="Amiri" w:hAnsi="Amiri" w:eastAsia="Amiri" w:cs="Amiri"/>
          <w:color w:val="111111"/>
          <w:sz w:val="28"/>
          <w:sz w:val="28"/>
          <w:szCs w:val="28"/>
          <w:rtl w:val="true"/>
          <w:lang w:bidi="ar-SA"/>
        </w:rPr>
        <w:t xml:space="preserve">الترغیب و الترهیب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جاءتِ امرأةٌ إلی رسولِ اللّهِ صلی الله علیه و آله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ذَهَبَ الرِّجالُ بحَدیثِکَ ، فاجعَلْ لَنا مِن نَفسِکَ یَوما نَأتِکَ فیهِ تُعَلِّمُنا مِمّا عَلّمَکَ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اجتَمِعْنَ یَومَ کذا و کذا فی مَوضعِ کذا و کذا ، فاجتَمَعنَ ، فأتاهُنَّ النّبیُّ صلی الله علیه و آله فَعلّمَهُنَّ مِمّا عَلّمَهُ اللّهُ </w:t>
      </w:r>
      <w:r>
        <w:rPr>
          <w:rFonts w:eastAsia="Amiri" w:cs="Amiri" w:ascii="Amiri" w:hAnsi="Amiri"/>
          <w:color w:val="111111"/>
          <w:sz w:val="28"/>
          <w:szCs w:val="28"/>
          <w:rtl w:val="true"/>
          <w:lang w:bidi="ar-SA"/>
        </w:rPr>
        <w:t xml:space="preserve">. </w:t>
      </w:r>
      <w:r>
        <w:rPr>
          <w:rStyle w:val="FootnoteAnchor"/>
          <w:rtl w:val="true"/>
        </w:rPr>
        <w:footnoteReference w:id="1906"/>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العلاّمة الطباطبائیّ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تبیین حدیث أسماء بنت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من التأمّل فیه و فی نظائره ـ الحاکیة عن دخول النساء علی النبیّ صلی الله علیه و آله ، و تکلیمهنّ إیّاه فیما یرجع إلی شرائع الدِّین ، و مختلف ما قرّره الإسلام فی حقّهنّ ـ أنّهنّ علَی احتجابهنّ و اختصاصهنّ بالاُمور المنزلیّة من شؤون الحیاة غالبا لم یکنّ ممنوعاتٍ من المراودة إلی ولیّ الأمر ، و السعی فی حلّ ما ربّما کان یشکل علیهنّ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حرّیّة الاعتقاد التی باحَثْنا فیها فی ضمن الکلام فی المرابطة الإسلامیّة فی آخر سورة آل عمران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منه و من نظائره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الطریقة المَرْضیّة فی حیاة المرأة فی الإسلام أن تشتغل بتدبیر اُمور المنزل الداخلیّة و تربیة الأولاد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و إن کانت سُنّة مسنونة غیر مفروضة لکنّ الترغیب و التحریض النَّدبیّ ـ و الظرف ظرف الدِّین ، و الجوّ جوّ التقوی ـ و ابتغاء مرضاة اللّه ، و إیثار مثوبة الآخرة علی عَرَض الدُّنیا ، و التربیة علَی الأخلاق الصالحة للنساء کالعفّة و الحیاء و محبّة الأولاد ، و التعلّق بالحیاة المنزلیّة ، کانت تَحفظ هذه السنّة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الاشتغال بهذه الشؤون و الاعتکاف علی إحیاء العواطف الطاهرة المُودَعة فی وجودهنّ یشغلهنّ عن الورود فی مجامع الرجال، و اختلاطهنّ بهم فی حدود ما أباح اللّه لهنّ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یشهد بذلک بقاء هذه السنّة بین المسلمین علی ساقها قرونا کثیرةً بعد ذلک حتّی نفذ فیهنّ الاسترسال الغربیّ المسمّی بحرّیّة النساء فی المجتمع ، فجرّتْ إلیهنّ و إلیهم هلاک الأخلاق و فساد الحیاة و هم لا یشعرون ، و سوف یعلمون ، و لو أنّ أهل القری آمنوا و اتّقوا لفتح اللّه علیهم برکاتٍ من السماء ، و أکلوا من فوقهم و من تحت أرجلهم و لکنْ کذّبوا فاُخِذوا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السنّة المفروضة فی الإسلام منع النّساء من القیام بأمر الجهاد کالقضاء و الوِلایة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الإسلام لم یهمل أمر هذه الحرمانات کحرمان المرأة من فضیلة الجهاد فی سبیل اللّه ، دون أن تدارکها و جبر کسرها بما یعادلها عنده بمزایا و فضائل فیها مفاخر حقیقیّة ، کما أنّه جعل حسن التبعّل مثلاً جهادا للمرأة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الصنائع و المکارم أوشک أن لا یکون لها عِندنا ـ و ظرفنا هذا الظرف الحیویّ الفاسد ـ قدرٌ ، لکنّ الظرف الإسلامیّ الذی یقوّم الاُمور بقیمها الحقیقیّة، و یتنافس فیه فی الفضائل الإنسانیّة المَرْضیّة عند اللّه سبحانه ـ و هو یقدّرها حقّ قدرها ـ یقدّر لسلوک کلّ إنسان مسلکه الذی ندب إلیه ، و للزومه الطریق الذی خطّ له من القیمة ما یتعادل فیه أنواع الخدمات الإنسانیّة و تتوازن أعمالها ، فلا فضل فی الإسلام للشهادة فی معرکة القتال و السماحة بدماء المهج ـ علی ما فیه من الفضل ـ علی لزوم المرأة و ظیفتها فی الزوجیّة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لا فخار لوالٍ یدیر رحَی المجتمع الحیویّ ، و لا لقاضٍ یتّکی علی مسند القضاء ، و هما منصبان لیس للمتقلّد بهما فی الدُّنیا ـ لو عمل فیما عمل بالحقّ و جری فیما جری علی الحقِّ ـ إلاّ تحمّل أثقال الوِلایة و القضاء ، و التعرّض لمهالک و مخاطر تهدّدهما حینا بعد حینٍ فی حقوق من لا حامی له إلاّ ربّ العالمین ـ و إنّ ربّک لَبالمرصاد ـ فأیّ فخر لهؤلاء علی من منعه الدِّین الورود موردهما ، و خطّ له خطّا و أشار إلیه بلزومه و سلوکه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المفاخر إنّما یحییها و یقیم صُلبها ـ بإیثار النّاس لها ـ نوع المجتمع الذی یربّی أجزاءه علی ما یندب إلیه من غیر تناقض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اختلاف الشؤون الاجتماعیّة و الأعمال الإنسانیّة بحسب اختلاف المجتمعات فی أجوائها ممّا لا یسع أحدا إنکاره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ذا الجندیّ الذی یلقی بنفسه فی أخطر المهالک ، و هو الموت فی منفجر القنابل المبیدة ابتغاء ما یراه کرامةً و مزیدا ، و هو زعمه أن سیُذکر اسمه فی فهرس من فدی بنفسه وطنَه ، و یفتخر بذلک علی کلّ ذی فخر فی عین ما یعتقد بأنّ الموت فوت و بطلان ، و لیس إلاّ بُغیة و همیّة و کرامة خرافیّة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ما تؤثره هذه الکواکب الظاهرة فی سماء السینماءات و یعظّم قدرهنّ بذلک النّاس تعظیما لا یکاد یناله رؤساء الحکومات السامیة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کان ما یعتورنه من الشغل و ما یعطین من أنفسهنّ للملأ دهرا طویلاً فی المجتمعات الإنسانیّة أعظم ما یسقط به قدر النساء ، و أشنع ما یعیّرن به ، فلیس ذلک کلّه إلاّ أنّ الظرف من ظروف الحیاة یعیّن ما یعیّنه علی أن یقع من سواد النّاس موقع القبول و یعظّم الحقیر و یهوّن الخطیر ، فلیس من المستبعد أن یعظّم الإسلام اُمورا نستحقرها و نحن فی هذه الظروف المضطربة ، أو یحقّر اُمورا نستعظمها و نتنافس فیها ، فلم یکن الظرف فی صدر الإسلام إلاّ ظرف التّقوی و إیثار الآخرة علَی الاُولی </w:t>
      </w:r>
      <w:r>
        <w:rPr>
          <w:rFonts w:eastAsia="IRNazanin" w:cs="IRNazanin"/>
          <w:color w:val="111111"/>
          <w:sz w:val="28"/>
          <w:szCs w:val="28"/>
          <w:rtl w:val="true"/>
          <w:lang w:bidi="fa-IR"/>
        </w:rPr>
        <w:t xml:space="preserve">. </w:t>
      </w:r>
      <w:r>
        <w:rPr>
          <w:rStyle w:val="FootnoteAnchor"/>
          <w:rtl w:val="true"/>
        </w:rPr>
        <w:footnoteReference w:id="1907"/>
      </w:r>
    </w:p>
    <w:p>
      <w:pPr>
        <w:pStyle w:val="BookText"/>
        <w:rPr/>
      </w:pPr>
      <w:r>
        <w:rPr>
          <w:rFonts w:ascii="IRNazanin" w:hAnsi="IRNazanin" w:eastAsia="IRNazanin"/>
          <w:color w:val="111111"/>
          <w:sz w:val="28"/>
          <w:sz w:val="28"/>
          <w:szCs w:val="28"/>
          <w:rtl w:val="true"/>
          <w:lang w:bidi="fa-IR"/>
        </w:rPr>
        <w:t xml:space="preserve">الترغیب و الترهیب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نزد رسول خدا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از سخنان شما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 برای ما تعیین فرما تا به محضرتان بیاییم و از آنچه خداوند به شما می آموزد به ما نیز بیاموزی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 بهمان روز در فلان و بهمان جا گرد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موعود زنان جمع شدند و پیامبر صلی الله علیه و آله به جمع آنان رفت و تعالیم خدا را به آنان آموزش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طباطبایی در المیزان فی تفسیر القرآن، در توضیح حدیث اسماء دختر یزید،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دقت و تأمّل در این حدیث و امثال آن، که بیانگرِ آمدنِ زنان به حضور پیامبر صلی الله علیه و آله و گفتگو با ایشان درباره احکام دین و مسائل اسلامی مربوط به ایشان می باشند، معلوم می شود که زنان در عین پرده نشینی و پرداختن به کارهای خانه، هرگز از رفت و آمد نزد ولیّ امرِ خود و سعی در حلّ مشکلاتی که گاه برایشان پیش می آمد، ممنوع نبوده اند و این همان آزادی عقیده ای است که در ضمن سخن از روابط اسلامی، در آخر سوره آل عمران، از آن بحث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و امثال آن چند نکته دیگر نیز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 روش پسندیده در زندگی زن از نظر اسلام، این است که به اداره امور داخلی خانه و تربیت فرزند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گر چه یک سنّت پسندیده است اما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ترغیب و تشویق استحبابی ـ با توجه به این که محیطْ محیطِ دینی است و فضا فضای تقوا ـ و کسب خشنودی خدا و ترجیح دادن ثوابِ آخرت بر متاع دنیا و پرورش خلق و خوی های شایسته در زنان؛ مانند عفت و حیا و محبّت به فرزندان و دلبستگی به زندگی خانوادگی، این سنّت و روش را محفوظ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زنان به این امور و اهتمامِ تمام به زنده کردن عواطفِ پاک نهفته در وجود آنان، زنان را از وارد شدن به مجامع مردان و تماس با آنان در حدّ و حدودی که خداوند برایشان مجاز دانسته است، باز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بر این مطلب آن است که این روش قرن های متمادی در میان مسلمانان باقی بود، تا آن که ولنگاری غربی موسوم به آزادی اجتماعی زنان، به میان زنان مسلمانان راه یافت و تباهی اخلاق و فساد زندگی را به میان زنان و مردان مسلمان کشاند، بی آن که خودشان متوجّه شوند و البته به زودی متوجّه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ایمان و تقوا داشتند، بی گمان خداوند درهای برکات آسمان را به رویشان می گشود و نعمت ها از آسمان و زمین به سراغشان می آمد اما تکذیب کردند و در نتیجه، گرفتار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 این که یکی از سنّت های واجب در اسلام، ممنوعیت شرکت در جهاد برای زنان است، همان گونه که قضاوت و حکومت نیز برایشان ممنوع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 این که اسلام این محرومیت ها را، مثل محرومیت زن از فضیلت جهاد در راه خدا، بدون عوض و جبران به مِثْل نگذاشته، بلکه این کمبودها را با مزایا و فضایلی حقیقتا افتخار آمیز که از نظر اسلام، با آن فضایلِ مخصوصِ مردان برابری می کند، جبران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خوب شوهرداری کردن را جهاد زن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و خصال پسندیده گر چه ممکن است از نظر ما ـ که در محیط زندگی فاسدی به سر می بریم ـ قدر و قیمتی نداشته باشد، اما محیط اسلامی که کارها را با ارزش واقعی آنها می سنجد و مردم در آن محیط در راه کسب فضایل و ارزش های انسانی مورد پسند خداوند متعال با یکدیگر به رقابت بر می خیزند و برای این فضایل و ارزش ها بهای واقعی آنها را قائل است، برای رفتار هر انسانی که اسلام او را به در پیش گرفتنِ آن فرا خوانده و برای التزام او به راهی که برایش ترسیم کرده، ارزشی مشخص کرده، که در آن انواع خدمات و فعالیت های انسانی در حالت تعادل و توازن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نظر اسلام حضور در میدان جنگ و نثار خون ـ با همه ارزش و فضیلتی که دارد ـ بر پایبندی زن به وظیفه همسری برتری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زمامداری که چرخ زندگی جامعه را می چرخاند و یا برای قاضی ای که بر مسند قضاوت تکیه می زند، این کارها افتخار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حکومت و قضاوت مناصبی هستند که برای کسی که عهده دار آنهاست ـ اگر به حق عمل کند و بر اساس حق حرکت کند ـ جز تحمل بار گران حکومت و قضاوت و قرار گرفتن در معرض خطرات و مهالکی که برای دفاع از حقوق افرادی که پناه و پشتیبانی جز پروردگار جهانیان ندارند، هر لحظه تهدیدشان می کند، حاصلی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چه برتری و افتخاری است برای اینان، بر کسانی که دین مانع ورودشان به این کارها شده و راه دیگری پیشِ پایشان نهاده است؟</w:t>
      </w:r>
    </w:p>
    <w:p>
      <w:pPr>
        <w:pStyle w:val="BookText"/>
        <w:rPr/>
      </w:pPr>
      <w:r>
        <w:rPr>
          <w:rFonts w:ascii="IRNazanin" w:hAnsi="IRNazanin" w:eastAsia="IRNazanin"/>
          <w:color w:val="111111"/>
          <w:sz w:val="28"/>
          <w:sz w:val="28"/>
          <w:szCs w:val="28"/>
          <w:rtl w:val="true"/>
          <w:lang w:bidi="fa-IR"/>
        </w:rPr>
        <w:t>این مفاخر را در حقیقت نوعِ جامعه هایی که اعضای خود را بر اساس ارزشگذاری های خود تربیت می کنند، زنده و بر پا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انکار نیست که شؤون اجتماعی و اعمال و رفتارهای انسانی بر حسب اختلاف محیط های اجتماعی،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سربازی که برای کسب آنچه که خودش افتخار و کرامت می داند و به خیال این که نامش در فهرست جانبازان وطن ثبت شود، خویشتن را به خطرناک ترین مهلکه ها یعنی مردن در زیر انفجار بمب های ویرانگر، می اندازد و با آن که مرگ را نیستی و نابودی می داند، با این کارش بر همگان فخر می فروشد در حالی که جز هدفی موهوم و افتخاری خرافی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راهی را که ستارگان زن سینماها بر می گزینند و مردم آنها را چنان تعظیم و تکریم می کنند که سران دولت های بزرگ گاه به چنان احتراماتی نائل نمی شوند، در حالی که این شغل و خودنمایی و کار چندین ساله آنها بزرگترین ضربه را به مقام زنان زده و زشت ترین نکوهش ها را برای آنان به بار آورده است، آری همه این ها تنها به این سبب است که محیط زندگی، ارزش ها را طوری تعیین می کند که مورد قبول و پسند توده مردم قرار گیرد و ارزش ها را ضد ارزش می کند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مطلب، استبعادی ندارد که اسلام اموری را بزرگ شمارد که ما که در این شرایط آشفته به سر می بریم، آنها را خُرد و کوچک می شماریم یا اموری را کوچک و حقیر شمارد که ما آنها را بزرگ و ارزشمند می شماریم و برای به دست آوردن آنها با یکدیگر به رقابت بر می خیزیم؛ چرا که محیط صدر اسلام محیط تقوا و ترجیح آخرت بر دنیا بوده است و بس</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454</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455</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456</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457</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458</w:t>
      </w:r>
      <w:bookmarkStart w:id="1343" w:name="pg11929_104483"/>
    </w:p>
    <w:p>
      <w:pPr>
        <w:pStyle w:val="Heading5"/>
        <w:numPr>
          <w:ilvl w:val="4"/>
          <w:numId w:val="1"/>
        </w:numPr>
        <w:rPr/>
      </w:pPr>
      <w:bookmarkStart w:id="1344" w:name="__RefHeading___Toc14605390_73709187"/>
      <w:bookmarkStart w:id="1345" w:name="_Toc556"/>
      <w:bookmarkEnd w:id="1343"/>
      <w:bookmarkEnd w:id="1344"/>
      <w:r>
        <w:rPr/>
        <w:t>3600</w:t>
      </w:r>
      <w:r>
        <w:rPr>
          <w:rtl w:val="true"/>
        </w:rPr>
        <w:t xml:space="preserve"> - </w:t>
      </w:r>
      <w:r>
        <w:rPr>
          <w:rtl w:val="true"/>
        </w:rPr>
        <w:t>قَوامَةُ الرِّجالِ عَلَی النِّساءِ</w:t>
      </w:r>
      <w:bookmarkEnd w:id="1345"/>
    </w:p>
    <w:p>
      <w:pPr>
        <w:pStyle w:val="Heading6"/>
        <w:numPr>
          <w:ilvl w:val="5"/>
          <w:numId w:val="1"/>
        </w:numPr>
        <w:rPr/>
      </w:pPr>
      <w:bookmarkStart w:id="1346" w:name="__RefHeading___Toc14605392_73709187"/>
      <w:bookmarkStart w:id="1347" w:name="_Toc557"/>
      <w:bookmarkEnd w:id="1346"/>
      <w:r>
        <w:rPr/>
        <w:t>3600</w:t>
      </w:r>
      <w:r>
        <w:rPr>
          <w:rtl w:val="true"/>
        </w:rPr>
        <w:t xml:space="preserve"> - </w:t>
      </w:r>
      <w:r>
        <w:rPr>
          <w:rtl w:val="true"/>
        </w:rPr>
        <w:t>قیمومت مردان بر زنان</w:t>
      </w:r>
      <w:bookmarkEnd w:id="134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قَوَّامُونَ عَلَی النِّسَاءِ بِمَا فَضَّلَ اللّهُ بَعْضَهُمْ عَلَی بَعْضٍ وَ بِمَا أَنْفَقُوا مِنْ أَمْوَالِهِمْ</w:t>
      </w:r>
      <w:r>
        <w:rPr>
          <w:rFonts w:eastAsia="Amiri" w:cs="Amiri" w:ascii="Amiri" w:hAnsi="Amiri"/>
          <w:color w:val="111111"/>
          <w:sz w:val="28"/>
          <w:szCs w:val="28"/>
          <w:rtl w:val="true"/>
          <w:lang w:bidi="ar-SA"/>
        </w:rPr>
        <w:t xml:space="preserve">) . </w:t>
      </w:r>
      <w:r>
        <w:rPr>
          <w:rStyle w:val="FootnoteAnchor"/>
          <w:rtl w:val="true"/>
        </w:rPr>
        <w:footnoteReference w:id="1908"/>
      </w:r>
    </w:p>
    <w:p>
      <w:pPr>
        <w:pStyle w:val="BookText"/>
        <w:rPr/>
      </w:pPr>
      <w:r>
        <w:rPr>
          <w:rFonts w:eastAsia="Times New Roman" w:cs="Times New Roman" w:ascii="Times New Roman" w:hAnsi="Times New Roman"/>
          <w:color w:val="111111"/>
          <w:sz w:val="28"/>
          <w:szCs w:val="28"/>
          <w:lang w:val="en-US" w:bidi="en-US"/>
        </w:rPr>
        <w:t>3600</w:t>
      </w:r>
    </w:p>
    <w:p>
      <w:pPr>
        <w:pStyle w:val="BookText"/>
        <w:rPr/>
      </w:pPr>
      <w:r>
        <w:rPr>
          <w:rFonts w:ascii="IRNazanin" w:hAnsi="IRNazanin" w:eastAsia="IRNazanin"/>
          <w:color w:val="111111"/>
          <w:sz w:val="28"/>
          <w:sz w:val="28"/>
          <w:szCs w:val="28"/>
          <w:rtl w:val="true"/>
          <w:lang w:bidi="fa-IR"/>
        </w:rPr>
        <w:t>قیمومت مردان بر زنان</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 سرپرست زنانند به دلیل آن که خدا برخی از ایشان را بر برخی دیگر برتری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آن که از اموالشان خرج می کنند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علیٌّ علیه السلامـ مِن وصیّتِهِ لِعَسکَرِهِ قبلَ لِقاءِ العَدُوِّ بصِفّینَ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تَهیجوا النِّساءَ بأذیً و إن شَتَمنَ أعراضَکُم ، و سَبَبنَ اُمَراءَکُم ، فإنّهُنَّ ضَعیفاتُ القُوی و الأنفُسِ و العُقولِ ، إن کُنّا لَنُؤمرُ بالکَفِّ عَنهُنَّ و إنّهُنَّ لَمُشرِکاتٌ ، و إن کانَ الرّجُلُ لَیَتناوَلُ المَرأةَ فی الجاهِلیَّةِ بالفَهْرِ أو الهِراوَةِ فیُعیَّرُ بها و عَقِبُهُ مِن بَعدِهِ </w:t>
      </w:r>
      <w:r>
        <w:rPr>
          <w:rFonts w:eastAsia="Amiri" w:cs="Amiri" w:ascii="Amiri" w:hAnsi="Amiri"/>
          <w:color w:val="111111"/>
          <w:sz w:val="28"/>
          <w:szCs w:val="28"/>
          <w:rtl w:val="true"/>
          <w:lang w:bidi="ar-SA"/>
        </w:rPr>
        <w:t xml:space="preserve">. </w:t>
      </w:r>
      <w:r>
        <w:rPr>
          <w:rStyle w:val="FootnoteAnchor"/>
          <w:rtl w:val="true"/>
        </w:rPr>
        <w:footnoteReference w:id="1909"/>
      </w:r>
    </w:p>
    <w:p>
      <w:pPr>
        <w:pStyle w:val="BookText"/>
        <w:rPr/>
      </w:pPr>
      <w:r>
        <w:rPr>
          <w:rFonts w:ascii="Amiri" w:hAnsi="Amiri" w:eastAsia="Amiri" w:cs="Amiri"/>
          <w:color w:val="111111"/>
          <w:sz w:val="28"/>
          <w:sz w:val="28"/>
          <w:szCs w:val="28"/>
          <w:rtl w:val="true"/>
          <w:lang w:bidi="ar-SA"/>
        </w:rPr>
        <w:t>عنه علیه السلامـ بَعدَ فَراغِهِ مِن حَربِ الجَملِ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 إنّ النِّساءَ نَواقِصُ الإیمانِ ، نَواقِصُ الحُظُوظِ ، نَواقِصُ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نُقصانُ إیمانِهِنّ فقُعودُهُنَّ عنِ الصّلاةِ و الصِّیامِ فی أیّامِ حَیضِهِنَّ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نُقصانُ عُقولِهِنَّ فشَهادَةُ امرأتَینِ کشَهادَةِ الرّجُلِ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نُقصانُ حُظوظِهِنَّ فمَواریثُهُنَّ علَی الأنصافِ مِن مَواریثِ الرِّجالِ </w:t>
      </w:r>
      <w:r>
        <w:rPr>
          <w:rFonts w:eastAsia="Amiri" w:cs="Amiri" w:ascii="Amiri" w:hAnsi="Amiri"/>
          <w:color w:val="111111"/>
          <w:sz w:val="28"/>
          <w:szCs w:val="28"/>
          <w:rtl w:val="true"/>
          <w:lang w:bidi="ar-SA"/>
        </w:rPr>
        <w:t xml:space="preserve">. </w:t>
      </w:r>
      <w:r>
        <w:rPr>
          <w:rStyle w:val="FootnoteAnchor"/>
          <w:rtl w:val="true"/>
        </w:rPr>
        <w:footnoteReference w:id="1910"/>
      </w:r>
    </w:p>
    <w:p>
      <w:pPr>
        <w:pStyle w:val="BookText"/>
        <w:rPr/>
      </w:pPr>
      <w:r>
        <w:rPr>
          <w:rFonts w:ascii="Amiri" w:hAnsi="Amiri" w:eastAsia="Amiri" w:cs="Amiri"/>
          <w:color w:val="111111"/>
          <w:sz w:val="28"/>
          <w:sz w:val="28"/>
          <w:szCs w:val="28"/>
          <w:rtl w:val="true"/>
          <w:lang w:bidi="ar-SA"/>
        </w:rPr>
        <w:t xml:space="preserve">التّفسیر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علَی النِّساءِ بِما فَضَّلَ اللّهُ بَعضَهُمْ علی بَعضٍ و بِما أنْفَقوا مِنْ أمْوالِهِم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القَیّم هو الذی یقوم بأمر غیره ، و القوّام و القیّام مبالغة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المراد بما فضّل اللّه بعضهم علی بعضٍ هو ما یفضّل و یزید فیه الرجال بحسب الطبع علَی النساء ، و هو زیادة قوّة التعقّل فیهم ، و ما یتفرّع علیه من شدّة البأس و القوّة و الطّاقة علَی الشدائد من الأعمال و نحوها ؛ فإنّ حیاة النساء حیاة إحساسیّة عاطفیّة مبنیّة علَی الرقّة و اللطافة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بما أنفقوا من أموالهم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أنفقوه فی مُهورهنّ و نفقاتهنّ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عموم هذه العلّة یعطی أنّ الحکم المبنیّ علیها ـ أعنی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الرِّجالُ قَوّامُونَ علی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غیر مقصورٍ علَی الأزواج بأن یختصّ القوّامیّة بالرجل علی زوجته ، بل الحکم مجعولٌ لقبیل الرجال علی قبیل النساء فی الجهات العامّة التی ترتبط بها حیاة القبیلَین جمیعا ، فالجهات العامّة الاجتماعیّة التی ترتبط بفضل الرجال کجهتَی الحکومة و القضاء مثلاً اللّذین یتوقّف علیهما حیاة المجتمع ، و إنّما یقومان بالتعقّل الذی هو فی الرجال بالطبع أزید منه فی النساء ، و کذا الدفاع الحربیّ الذی یرتبط بالشدّة و قوّة التعقّل ، کلّ ذلک ممّا یقوّم به الرجال علَی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هذا فقوله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الرّجالُ قَوّامونَ علی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إطلاق تامّ ، و أمّا قوله بعد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فالصّالحاتُ قانِتاتٌ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الظاهر فی الاختصاص بما بین الرجل و زوجته علی ما سیأتی ، فهو فرعٌ من فروع هذا الحکم المطلق و جزئیّ من جزئیّاته مستخرجٌ منه من غیر أن یتقیّد به إطلاقه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فالصّالِحاتُ قانِتاتٌ حافِظاتٌ لِلغَیبِ بما حَفِظَ اللّهُ</w:t>
      </w:r>
      <w:r>
        <w:rPr>
          <w:rFonts w:eastAsia="Amiri" w:cs="Amiri" w:ascii="Amiri" w:hAnsi="Amiri"/>
          <w:color w:val="111111"/>
          <w:sz w:val="28"/>
          <w:szCs w:val="28"/>
          <w:rtl w:val="true"/>
          <w:lang w:bidi="ar-SA"/>
        </w:rPr>
        <w:t xml:space="preserve">» </w:t>
      </w:r>
      <w:r>
        <w:rPr>
          <w:rStyle w:val="FootnoteAnchor"/>
          <w:rtl w:val="true"/>
        </w:rPr>
        <w:footnoteReference w:id="1911"/>
      </w:r>
      <w:r>
        <w:rPr>
          <w:rFonts w:ascii="Amiri" w:hAnsi="Amiri" w:eastAsia="Amiri" w:cs="Amiri"/>
          <w:color w:val="111111"/>
          <w:sz w:val="28"/>
          <w:sz w:val="28"/>
          <w:szCs w:val="28"/>
          <w:rtl w:val="true"/>
          <w:lang w:bidi="ar-SA"/>
        </w:rPr>
        <w:t xml:space="preserve">المراد بالصلاح معناه اللُّغویّ ، و هو ما یعبّر عنه بلیاقة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القنوت هو دوام الطاعة و الخضوع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مقابلتها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اللاّتی تَخافونَ نُشُوزَهُنَّ </w:t>
      </w:r>
      <w:r>
        <w:rPr>
          <w:rFonts w:eastAsia="Amiri" w:cs="Amiri" w:ascii="Amiri" w:hAnsi="Amiri"/>
          <w:color w:val="111111"/>
          <w:sz w:val="28"/>
          <w:szCs w:val="28"/>
          <w:rtl w:val="true"/>
          <w:lang w:bidi="ar-SA"/>
        </w:rPr>
        <w:t xml:space="preserve">......... » </w:t>
      </w:r>
      <w:r>
        <w:rPr>
          <w:rStyle w:val="FootnoteAnchor"/>
          <w:rtl w:val="true"/>
        </w:rPr>
        <w:footnoteReference w:id="1912"/>
      </w:r>
      <w:r>
        <w:rPr>
          <w:rFonts w:ascii="IRNazanin" w:hAnsi="IRNazanin" w:eastAsia="IRNazanin"/>
          <w:color w:val="111111"/>
          <w:sz w:val="28"/>
          <w:sz w:val="28"/>
          <w:szCs w:val="28"/>
          <w:rtl w:val="true"/>
          <w:lang w:bidi="fa-IR"/>
        </w:rPr>
        <w:t xml:space="preserve">إلخ، تفید أنّ المراد بالصالحات الزوجات الصالحات ، و أنّ هذا الحکم مضروب علَی النّساءِ فی حال الازدواج لا مطلقا ، و أنّ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قانِتاتٌ حافِظاتٌ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الذی هو إعطاءٌ للأمر فی صورة التوصیف ؛ أی لیقنتن و لیحفظن ـ حکمٌ مربوط بشؤون الزوجیّة و المعاشرة المنزلیّة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مع ذلک حکم یتبع فی سعته و ضیقه علّته، أعنی قیمومة الرجل علَی المرأة قیمومة زوجیّة ، فعلیها أن تقنت له و تحفظه فیما یرجع إلی ما بینهما من شؤون الزوجیّة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قیمومة قبیل الرجال علی قبیل النساء فی المجتمع إنّما تتعلّق بالجهات العامّة المشترکة بینهما المرتبطة بزیادة تعقّل الرجل و شدّته فی البأس ، و هی جهات الحکومة و القضاء و الحرب ـ من غیر أن یبطل بذلک ما للمرأة من الاستقلال فی الإرادة الفردیّة و عمل نفسها بأن ترید ما أحبّت و تفعل ما شاءت من غیر أن یحقّ للرجل أن یعارضها فی شیءٍ من ذلک فی غیر المنکر، فلا جناح علیهم فیما فَعَلن فی أنفسهنّ بالمعروف ـ کذلک قیمومة الرجل لزوجته لیست بأن لا تنفذ للمرأة فیما تملکه إرادة و لا تصرّفٌ ، و لا أن لا تستقلّ المرأة فی حفظ حقوقها الفردیّة و الاجتماعیّة و الدفاع عنها و التوسّل إلیها بالمقدّمات الموصلة إلیها ، بل معناها أنّ الرجل إذ کان ینفق ما ینفق من ماله بإزاء الاستمتاع فعلیها أنْ تطاوعه و تطیعه فی کلّ ما یرتبط بالاستمتاع و المباشرة عند الحضور ، و أن تحفظه فی الغیب فلا تخونه عند غیبته بأن توطئ فراشَه غیرَه ، و أن تمتّع لغیره من نفسها ما لیس لغیر الزوج التمتّع منها بذلک ، و لا تخونه فیما وضعه تحت یدها من المال و سلّطها علیه فی ظرف الازدواج و الاشتراک فی الحیاة المنزلیّة </w:t>
      </w:r>
      <w:r>
        <w:rPr>
          <w:rFonts w:eastAsia="IRNazanin" w:cs="IRNazanin"/>
          <w:color w:val="111111"/>
          <w:sz w:val="28"/>
          <w:szCs w:val="28"/>
          <w:rtl w:val="true"/>
          <w:lang w:bidi="fa-IR"/>
        </w:rPr>
        <w:t xml:space="preserve">. </w:t>
      </w:r>
      <w:r>
        <w:rPr>
          <w:rStyle w:val="FootnoteAnchor"/>
          <w:rtl w:val="true"/>
        </w:rPr>
        <w:footnoteReference w:id="1913"/>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سفارش به سپاهیان خود، پیش از رو به رو شدن با دشمن در صفّین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را با آزار و اذیّت تهییج نکنید، اگر چه به نوامیس شما دشنام دهند و زمام داران و فرماندهان شما را ناسزا گویند؛ زیرا زنان جسم و جان و خِردهایشان ضعیف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رسول خدا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خویشتنداری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فرمان داشتیم، در حالی که آن زنان مشرک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جاهلیت نیز اگر مرد، زن را با سنگ یا چوب و چماق می زد به خاطر این کار هم خود او و هم فرزندانش پس از او سرزنش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پس از پایان جنگ جمل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زنان از نظر ایمان و بهره و خِرَد، کاستی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کاستی ایمان آنها، نماز نخواندن و روزه نگرفتن آنان در ایام حیض است و دلیل کاستی خِردهایشان، تلقی شدن گواهی دو زن به منزله گواهی یک مرد است و دلیل کاستی بهره هایشان، این است که نصف مردان ارث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الرجال قوّامون علی النساء بما فضّل اللّه بعضهم علی بعض و بما انفقوا من اموالهم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قیّم کسی است که به اداره کردن کار کسی دیگر می پردازد و قوّام و قیّام صیغه مبالغه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آنچه خداوند برخی از آنها را بر برخی دیگر برتری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برتری و مزیّتی است که بالطبع مردان بر زنان دارند، یعنی بیشتر بودن نیروی خِرد ورزی در مردها و آنچه از این اصل مایه می گیرد؛ مانند شجاعت و زورمندی و تحمّل کارهای سخت و سنگین و امثال این ها؛ چرا که زندگی زنان یک زندگی احساسی و عاطفیِ مبتنی بر ظرافت و لطافت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سبب آن که از اموالشان خرج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و نفقه ای است که مردان به زنان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عمومیّت این علّت، معلوم می شود که حکم مبتنی بر آن ـ یعنی قیّم بودن مردان نسبت به زنان ـ محدود به مورد زن و شوهر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حکم برای طایفه مردان نسبت به طایفه زنان در کلیه ابعادی که زندگی این دو طایفه را به هم ارتباط و پیوند می دهد، قرار داده شده است؛ زیرا ابعاد عمومی اجتماعی که به جنبه برتری مردان مربوط می شود، مانند بُعد حکومت و قضاوت که حیات جامعه بر این دو مبتنی است و با تعقّل و خرد ورزی، که طبعاً در مردها بیشتر از زن ها وجود دارد، ارتباط مستقیم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مسأله دفاع در جنگ، که با نیرومندی جسمی و نیروی تعقل پیوند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همه این ها عواملی هستند که موجب قیمومت مردان بر زنان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قوّامون علی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تامّ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جمله بعد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فالصالحات قانتات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ـ چنان که خواهد آمد ـ اختصاص به رابطه میان زن و شوهر دارد و یک فرع از فروع این حکمِ مطلق و جزئی از جزئیّات برآمده از آن می باشد، بی آن که این اطلاق را مقیّد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فالصالحات قانتات حافظات للغیب بما حفظ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معنای لغوی آن یعنی همان چیزی است که از آن به لیاقت و شایستگیِ نفْس تعبیر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 اطاعت و خضوع دائمی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مقابل این جمله،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اللاتی تخافون نشوزهنّ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رساند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همسران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این حکم درباره زنان در حال ازدواج است، نه مطلق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می فهماند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قانتات حافظات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که جمله انشائیّه در قالب خبریّه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باید قانته و حافظه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حکمی است مربوط به امور زناشویی و معاشرت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این حکم، به لحاظ گستردگی و محدویت دامنه آن، تابع علّتش می باشد؛ یعنی قیمومت مرد بر زن یک قیمومت زناشویی است و با توجه به این قیمومت، زن باید در برابر شوهرش مطیع و خاضع باشد و در اموری که به رابطه همسری و زندگی مشترک آن دو مربوط می شود، حافظ و راز دار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همچنان که قیمومت طایفه مردان بر طایفه زنان در جامعه به ابعاد عمومی ای، چون حکومت و قضاوت و جنگ، که میان زن و مرد مشترک است و به برتر بودن قدرت تعقّلِ مرد و شجاعت و مقاومت او در برابر سختی ها مربوط می شود بدون آن که به استقلال در اراده فردیِ زن لطمه ای بزند و مرد حق دخالت در خواسته های مشروع او را داشته باشد و زنان در انجام هر کار درست و شایسته ای که بخواهند مختارند، به همین ترتیب، قیمومت مرد بر همسرش طوری نیست که به زن اجازه ندهد در دارایی خود دخل و تصرّف کند، یا استقلال عمل زن را، در حفظ حقوق فردی و اجتماعیش و دفاع از این حقوق و رسیدن به آنها از طریق مقدمات رساننده به این حقوق، سلب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معنای این قیمومت آن است که چون مرد در ازای تمتّع، از مال و دارایی خویش خرج می کند و نفقه می دهد، زن نیز باید در کلیه مسائل مربوط به تمتّع و مباشرت، از مرد اطاعت و فرمانبرداری کند و در غیاب او نیز آبرویش را نگه دارد و دیگری را به خود راه ندهد و لذّت هایی را که متمتّع شدن از آنها مخصوص شوهر می باشد، در اختیار بیگانه نگذارد و در اموالی که در محیط خانوادگی و زندگی مشترک در اختیار او گذاشته است، خیانت نورزد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460</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461</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462</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463</w:t>
      </w:r>
    </w:p>
    <w:p>
      <w:pPr>
        <w:pStyle w:val="BookText"/>
        <w:rPr/>
      </w:pPr>
      <w:r>
        <w:rPr>
          <w:rFonts w:ascii="Amiri" w:hAnsi="Amiri" w:eastAsia="Amiri" w:cs="Amiri"/>
          <w:color w:val="111111"/>
          <w:sz w:val="28"/>
          <w:sz w:val="28"/>
          <w:szCs w:val="28"/>
          <w:rtl w:val="true"/>
          <w:lang w:bidi="ar-SA"/>
        </w:rPr>
        <w:t>کلامٌ فی معنی قیمومةِ الرّجالِ علَی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تقویة القرآن الکریم لجانب العقل الإنسانیّ السلیم ، و ترجیحه إیّاه علَی الهوی و اتّباع الشهوات ، و الخضوع لحکم العواطف و الإحساسات الحادّة ، و حضّه و ترغیبه فی اتّباعه ، و توصیته فی حفظ هذه الودیعة الإلهیّة عن الضیعة ؛ ممّا لا ستر علیه ، و لا حاجة إلی إیراد دلیلٍ کتابیٍّ یؤدّی إلیه ، فقد تضمّن القرآن آیاتٍ کثیرةً متکثّرة فی الدلالة علی ذلک تصریحا و تلویحا و بکلّ لسان و بیان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 یهمل القرآن مع ذلک أمر العواطف الحسنة الطاهرة ، و مهامّ آثارها الجمیلة التی یتربّی بها الفرد ، و یقوم بها صُلب المجتمع ، کقوله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أشِدّاءُ علَی الکُفّارِ رُحَماءُ بَینَهُم</w:t>
      </w:r>
      <w:r>
        <w:rPr>
          <w:rFonts w:eastAsia="Amiri" w:cs="Amiri" w:ascii="Amiri" w:hAnsi="Amiri"/>
          <w:color w:val="111111"/>
          <w:sz w:val="28"/>
          <w:szCs w:val="28"/>
          <w:rtl w:val="true"/>
          <w:lang w:bidi="ar-SA"/>
        </w:rPr>
        <w:t xml:space="preserve">» </w:t>
      </w:r>
      <w:r>
        <w:rPr>
          <w:rStyle w:val="FootnoteAnchor"/>
          <w:rtl w:val="true"/>
        </w:rPr>
        <w:footnoteReference w:id="1914"/>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لِتَسْکُنوا إلَیها و جَعلَ بَینَکُم مَوَدّةً و رَحْمَةً</w:t>
      </w:r>
      <w:r>
        <w:rPr>
          <w:rFonts w:eastAsia="Amiri" w:cs="Amiri" w:ascii="Amiri" w:hAnsi="Amiri"/>
          <w:color w:val="111111"/>
          <w:sz w:val="28"/>
          <w:szCs w:val="28"/>
          <w:rtl w:val="true"/>
          <w:lang w:bidi="ar-SA"/>
        </w:rPr>
        <w:t xml:space="preserve">» </w:t>
      </w:r>
      <w:r>
        <w:rPr>
          <w:rStyle w:val="FootnoteAnchor"/>
          <w:rtl w:val="true"/>
        </w:rPr>
        <w:footnoteReference w:id="1915"/>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زِینَةَ اللّهِ الّتی أخْرَجَ لِعبادِهِ و الطَّیّباتِ مِن الرِّزْقِ</w:t>
      </w:r>
      <w:r>
        <w:rPr>
          <w:rFonts w:eastAsia="Amiri" w:cs="Amiri" w:ascii="Amiri" w:hAnsi="Amiri"/>
          <w:color w:val="111111"/>
          <w:sz w:val="28"/>
          <w:szCs w:val="28"/>
          <w:rtl w:val="true"/>
          <w:lang w:bidi="ar-SA"/>
        </w:rPr>
        <w:t xml:space="preserve">» </w:t>
      </w:r>
      <w:r>
        <w:rPr>
          <w:rStyle w:val="FootnoteAnchor"/>
          <w:rtl w:val="true"/>
        </w:rPr>
        <w:footnoteReference w:id="1916"/>
      </w:r>
      <w:r>
        <w:rPr>
          <w:rFonts w:ascii="IRNazanin" w:hAnsi="IRNazanin" w:eastAsia="IRNazanin"/>
          <w:color w:val="111111"/>
          <w:sz w:val="28"/>
          <w:sz w:val="28"/>
          <w:szCs w:val="28"/>
          <w:rtl w:val="true"/>
          <w:lang w:bidi="fa-IR"/>
        </w:rPr>
        <w:t>، لکنّه عدلها بالموافقة لحکم العقل ، فصار اتّباع حکم هذه العواطف و المیول اتّباعا لحکم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مرّ فی بعض المباحث السابقة أنّ من حفظ الإسلام لجانب العقل و بنائه أحکامه المشرّعة علی ذلک أنّ جمیع الأعمال و الأحوال و الأخلاق التی تبطل استقامة العقل فی حکمه ، و توجب خبطه فی قضائه و تقویمه لشؤون المجتمع ـ کشرب الخمر و القمار و أقسام المعاملات الغرریّة و الکذب و البهتان و الافتراء و الغیبة ـ کلّ ذلک محرّمة فی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الباحث المتأمّل یحدس من هذا المقدار أنّ من الواجب أن یفوّض زمام الاُمور الکلّیّة و الجهات العامّة الاجتماعیّة ـ التی ینبغی أن تدبّرها قوة التعقّل ، و یجتنب فیها من حکومة العواطف و المیول النفسانیّة ، کجهات الحکومة و القضاء و الحرب ـ إلی من یمتاز بمزید العقل و یضعف فیه حکم العواطف ، و هو قبیل الرجال دون النساء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کذلک ؛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علَی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السنّة النبویّة التی هی ترجمان البیانات القرآنیّة بیّنت ذلک کذلک ، و سیرته صلی الله علیه و آله جرت علی ذلک أیّام حیاته ، فلم یُوَلِّ امرأةً علی قوم ، و لا أعطی امرأة منصب القضاء ، و لا دعاهنَّ إلی غزاة بمعنی دعوتهنّ إلی أن یُقاتِلن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غیرها من الجهات کجهات التعلیم و التعلّم و المکاسب و التمریض و العلاج و غیرها ـ ممّا لا ینافی نجاح العمل فیها مداخلة العواطف ـ فلم تمنعهنّ السنّة ذلک ، و السیرة النبویّة تُمضی کثیرا منها ، و الکتاب أیضا لا یخلو من دلالة علی إجازة ذلک فی حقّهنّ ؛ فإنّ ذلک لازم ما اُعطین من حرّیّة الإرادة و العمل فی کثیر من شؤون الحیاة ؛ إذ لا معنی لإخراجهنّ من تحت ولایة الرّجال و جعل الملک لهنّ بحیالهنّ ثمّ النّهی عن قیامهنّ بإصلاح ما ملکته أیدیهنّ بأیّ نحو من الإصلاح ، و کذا لا معنی لجعل حقّ الدّعوی أو الشهادة لهنّ ثمّ المنع عن حضورهنّ عند الوالی أو القاضی و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إلاّ فیما یزاحم حقّ الزّوج ؛ فإنّ لهُ علیها قیمومة الطّاعة فی الحضور و الحفظ فی الغیبة، و لا یمضی لها من شؤونها الجائزة ما یزاحم ذلک </w:t>
      </w:r>
      <w:r>
        <w:rPr>
          <w:rFonts w:eastAsia="IRNazanin" w:cs="IRNazanin"/>
          <w:color w:val="111111"/>
          <w:sz w:val="28"/>
          <w:szCs w:val="28"/>
          <w:rtl w:val="true"/>
          <w:lang w:bidi="fa-IR"/>
        </w:rPr>
        <w:t xml:space="preserve">. </w:t>
      </w:r>
      <w:r>
        <w:rPr>
          <w:rStyle w:val="FootnoteAnchor"/>
          <w:rtl w:val="true"/>
        </w:rPr>
        <w:footnoteReference w:id="1917"/>
      </w:r>
      <w:r>
        <w:rPr>
          <w:rStyle w:val="FootnoteAnchor"/>
          <w:rtl w:val="true"/>
        </w:rPr>
        <w:footnoteReference w:id="1918"/>
      </w:r>
    </w:p>
    <w:p>
      <w:pPr>
        <w:pStyle w:val="BookText"/>
        <w:rPr/>
      </w:pPr>
      <w:r>
        <w:rPr>
          <w:rFonts w:ascii="IRNazanin" w:hAnsi="IRNazanin" w:eastAsia="IRNazanin"/>
          <w:color w:val="111111"/>
          <w:sz w:val="28"/>
          <w:sz w:val="28"/>
          <w:szCs w:val="28"/>
          <w:rtl w:val="true"/>
          <w:lang w:bidi="fa-IR"/>
        </w:rPr>
        <w:t xml:space="preserve">الکمال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3479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گفتاری درباره قیمومت مردان بر زنان</w:t>
      </w:r>
    </w:p>
    <w:p>
      <w:pPr>
        <w:pStyle w:val="BookText"/>
        <w:rPr/>
      </w:pPr>
      <w:r>
        <w:rPr>
          <w:rFonts w:ascii="IRNazanin" w:hAnsi="IRNazanin" w:eastAsia="IRNazanin"/>
          <w:color w:val="111111"/>
          <w:sz w:val="28"/>
          <w:sz w:val="28"/>
          <w:szCs w:val="28"/>
          <w:rtl w:val="true"/>
          <w:lang w:bidi="fa-IR"/>
        </w:rPr>
        <w:t>در این که قرآن کریم جانبِ عقلِ سلیم انسانی را تقویت کرده و آن را بر هوس و پیروی از شهوات و خضوع و تسلیم در برابر فرمان عواطف و احساساتِ تند ترجیح داده و به پیروی از خرد تشویق و ترغیب کرده و به نگهداری این ودیعه الهی از تباه شدن سفارش نموده است، شکی نیست و احتیاجی به آوردن دلیل از قرآن ندارد؛ زیرا در قرآن مجید آیات فراوانی وجود دارد که تصریحاً و تلویحاً و با تعابیر گوناگون این مطلب را بیان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قرآن هیچ گاه مسأله عواطفِ خوب و پاک و تأثیر مهم و خوبِ آنها را در تربیت فرد و تحکیم مبانی جامعه از نظر دور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کافران سختگیرند و میان خودشان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بدان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گیرید و میانتان دوستی و مهربانی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زیورهایی را که خدا برای بندگانش پدید 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های پاکیزه را چه کسی حرام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احساسات و عواطف را از طریق همسازی آنها با حکم عقل تعدیل کرده و لذا پیروی از این عواطف و امیال، پیروی از حکم عقل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مباحث گذشته گفتیم که از نشانه ها و دلایل حفظ و اهمیت دادن اسلام به جنبه عقل و بنا نهادنِ احکام تشریعیِ خود بر اساس آن، این است که تمام اعمال و احوال و اخلاقی که مانع داوری درست عقل و موجب اشتباه و لغزش آن در داوری هایش و اداره درست امور جامعه می شود، مانند شرابخواری و قمار و انواع معاملات زیانبار و دروغ و بهتان و افترا و غیبت، همه این ها در دین حرام و ممنوع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تحقیق و تأمّل از همین مقدار به دست می آورند که باید زمام امور عمومی و جهات همگانی اجتماعی ـ که باید با نیروی تعقّل اداره شوند و از دخالت دادن قضاوتِ عواطف و امیال نفسانی در آنها اجتناب کرد ـ مانند حکومت و قضاوت و جنگ را به دست کسانی سپرد که از عقل و خرد ورزیِ بیشتری برخوردارند و حاکمیت عواطف در وجود آنان ضعیف می باشد و چنین کسانی طایفه مردان هستند نه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 سرپرست زنان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نبوی نیز، که زبان گویای بیانات قرآنی می باشد، بیانگر همین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عمل پیامبر صلی الله علیه و آله در طول حیات آن حضرت بر همین منوال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هیچ گاه نه زنی را حاکم و فرمانروای عدّه ای قرار داد و نه منصب قضاوت را به زنی سپرد و نه آنان را برای شرکت در جنگ و مبارزه با دشمن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دیگر مشاغل اجتماعی مانند تعلیم و تعلّم و کار کردن و پرستاری و درمان بیماران و امثال این ها ـ که موفقیت در کار منافاتی با دخالت عواطف ندارد ـ سنّت هیچ گاه از آنها منع نکرده و سیره و روش پیامبر صلی الله علیه و آله ، بسیاری از این کارها را امضا و تأیید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نیز از دلالت بر اجازه این کارها به زنان خالی نمی باشد؛ چه، این اجازه لازمه آن آزادی اراده و عملی است که خداوند در بسیاری از شؤون زندگی به زن ها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معنا ندارد که خداوند زنان را در امور مربوط به خود از تحت سرپرستی مردان بیرون آورد و آنان را مالک جان و مال خودشان قرار دهد و سپس آنها را از اصلاح و رتق و فتق آنچه در اختیار دارند نهی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معنا ندارد که برایشان حق دعوا یا شهادت قرار دهد، اما آنها را از رفتن پیش والی یا قاضی نهی کند و موضوعات دیگری از این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این مسائل با حقّ شوهر برخورد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مرد، در زمینه اطاعت زن از او و حفظ آبرو و اموالش در غیاب وی، بر همسرش قیمومت دارد و کارهایی را که برایش جایز است، چنانچه با حقوق مرد نسبت به او برخورد و تعارض داشته باشد، حق ندارد انجام دهد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464</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465</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466</w:t>
      </w:r>
      <w:bookmarkStart w:id="1348" w:name="pg11929_104491"/>
    </w:p>
    <w:p>
      <w:pPr>
        <w:pStyle w:val="Heading5"/>
        <w:numPr>
          <w:ilvl w:val="4"/>
          <w:numId w:val="1"/>
        </w:numPr>
        <w:rPr/>
      </w:pPr>
      <w:bookmarkStart w:id="1349" w:name="__RefHeading___Toc14605394_73709187"/>
      <w:bookmarkStart w:id="1350" w:name="_Toc558"/>
      <w:bookmarkEnd w:id="1348"/>
      <w:bookmarkEnd w:id="1349"/>
      <w:r>
        <w:rPr/>
        <w:t>3601</w:t>
      </w:r>
      <w:r>
        <w:rPr>
          <w:rtl w:val="true"/>
        </w:rPr>
        <w:t xml:space="preserve"> - </w:t>
      </w:r>
      <w:r>
        <w:rPr>
          <w:rtl w:val="true"/>
        </w:rPr>
        <w:t>خِیارُ خِصالِ النِّساءِ</w:t>
      </w:r>
      <w:bookmarkEnd w:id="1350"/>
    </w:p>
    <w:p>
      <w:pPr>
        <w:pStyle w:val="Heading6"/>
        <w:numPr>
          <w:ilvl w:val="5"/>
          <w:numId w:val="1"/>
        </w:numPr>
        <w:rPr/>
      </w:pPr>
      <w:bookmarkStart w:id="1351" w:name="__RefHeading___Toc14605396_73709187"/>
      <w:bookmarkStart w:id="1352" w:name="_Toc559"/>
      <w:bookmarkEnd w:id="1351"/>
      <w:r>
        <w:rPr/>
        <w:t>3601</w:t>
      </w:r>
      <w:r>
        <w:rPr>
          <w:rtl w:val="true"/>
        </w:rPr>
        <w:t xml:space="preserve"> - </w:t>
      </w:r>
      <w:r>
        <w:rPr>
          <w:rtl w:val="true"/>
        </w:rPr>
        <w:t>بهترین خصلت های زنان</w:t>
      </w:r>
      <w:bookmarkEnd w:id="1352"/>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خِیارُ خِصالِ النِّساءِ شِرارُ خِصالِ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الزَّهوُ ، و الجُبنُ ، و البُخلُ ؛ فإذا کانتِ المَرأةُ مَزهُوَّةً لَم تُمَکِّنْ مِن نَفسِها ، و إذا کانت بَخیلَةً حَفِظَت مالَها و مالَ بَعلِها ، و إذا کانت جَبانَةً فَرِقَت مِن کُلِّ شَیءٍ یَعرِضُ لَها </w:t>
      </w:r>
      <w:r>
        <w:rPr>
          <w:rFonts w:eastAsia="Amiri" w:cs="Amiri" w:ascii="Amiri" w:hAnsi="Amiri"/>
          <w:color w:val="111111"/>
          <w:sz w:val="28"/>
          <w:szCs w:val="28"/>
          <w:rtl w:val="true"/>
          <w:lang w:bidi="ar-SA"/>
        </w:rPr>
        <w:t xml:space="preserve">. </w:t>
      </w:r>
      <w:r>
        <w:rPr>
          <w:rStyle w:val="FootnoteAnchor"/>
          <w:rtl w:val="true"/>
        </w:rPr>
        <w:footnoteReference w:id="1919"/>
      </w:r>
    </w:p>
    <w:p>
      <w:pPr>
        <w:pStyle w:val="BookText"/>
        <w:rPr/>
      </w:pPr>
      <w:r>
        <w:rPr>
          <w:rFonts w:eastAsia="Times New Roman" w:cs="Times New Roman" w:ascii="Times New Roman" w:hAnsi="Times New Roman"/>
          <w:color w:val="111111"/>
          <w:sz w:val="28"/>
          <w:szCs w:val="28"/>
          <w:lang w:val="en-US" w:bidi="en-US"/>
        </w:rPr>
        <w:t>3601</w:t>
      </w:r>
    </w:p>
    <w:p>
      <w:pPr>
        <w:pStyle w:val="BookText"/>
        <w:rPr/>
      </w:pPr>
      <w:r>
        <w:rPr>
          <w:rFonts w:ascii="IRNazanin" w:hAnsi="IRNazanin" w:eastAsia="IRNazanin"/>
          <w:color w:val="111111"/>
          <w:sz w:val="28"/>
          <w:sz w:val="28"/>
          <w:szCs w:val="28"/>
          <w:rtl w:val="true"/>
          <w:lang w:bidi="fa-IR"/>
        </w:rPr>
        <w:t>بهترین خصلت های زنان</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خصلت های زنان، بدترین خصلت های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غرور، ترسویی و بخل؛ زیرا زن هرگاه مغرور باشد خودش را در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مال خود و شوهرش را نگه می دارد و هرگاه ترسو باشد از هر چیزی که برایش پیش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بد نامی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می کند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467</w:t>
      </w:r>
      <w:bookmarkStart w:id="1353" w:name="pg11929_104492"/>
    </w:p>
    <w:p>
      <w:pPr>
        <w:pStyle w:val="Heading5"/>
        <w:numPr>
          <w:ilvl w:val="4"/>
          <w:numId w:val="1"/>
        </w:numPr>
        <w:rPr/>
      </w:pPr>
      <w:bookmarkStart w:id="1354" w:name="__RefHeading___Toc14605398_73709187"/>
      <w:bookmarkStart w:id="1355" w:name="_Toc560"/>
      <w:bookmarkEnd w:id="1353"/>
      <w:bookmarkEnd w:id="1354"/>
      <w:r>
        <w:rPr/>
        <w:t>3602</w:t>
      </w:r>
      <w:r>
        <w:rPr>
          <w:rtl w:val="true"/>
        </w:rPr>
        <w:t xml:space="preserve"> - </w:t>
      </w:r>
      <w:r>
        <w:rPr>
          <w:rtl w:val="true"/>
        </w:rPr>
        <w:t>النَّهیُ عَن تَولِیَةِ المَرأةِ</w:t>
      </w:r>
      <w:bookmarkEnd w:id="1355"/>
    </w:p>
    <w:p>
      <w:pPr>
        <w:pStyle w:val="Heading6"/>
        <w:numPr>
          <w:ilvl w:val="5"/>
          <w:numId w:val="1"/>
        </w:numPr>
        <w:rPr/>
      </w:pPr>
      <w:bookmarkStart w:id="1356" w:name="__RefHeading___Toc14605400_73709187"/>
      <w:bookmarkStart w:id="1357" w:name="_Toc561"/>
      <w:bookmarkEnd w:id="1356"/>
      <w:r>
        <w:rPr/>
        <w:t>3602</w:t>
      </w:r>
      <w:r>
        <w:rPr>
          <w:rtl w:val="true"/>
        </w:rPr>
        <w:t xml:space="preserve"> - </w:t>
      </w:r>
      <w:r>
        <w:rPr>
          <w:rtl w:val="true"/>
        </w:rPr>
        <w:t>نهی از سپردن زمام حکومت به دست زنان</w:t>
      </w:r>
      <w:bookmarkEnd w:id="135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یُفلِحَ قَومٌ ولَّوا أمرَهُمُ امرأةً </w:t>
      </w:r>
      <w:r>
        <w:rPr>
          <w:rFonts w:eastAsia="Amiri" w:cs="Amiri" w:ascii="Amiri" w:hAnsi="Amiri"/>
          <w:color w:val="111111"/>
          <w:sz w:val="28"/>
          <w:szCs w:val="28"/>
          <w:rtl w:val="true"/>
          <w:lang w:bidi="ar-SA"/>
        </w:rPr>
        <w:t xml:space="preserve">. </w:t>
      </w:r>
      <w:r>
        <w:rPr>
          <w:rStyle w:val="FootnoteAnchor"/>
          <w:rtl w:val="true"/>
        </w:rPr>
        <w:footnoteReference w:id="192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یُفلِحَ قَومٌ تَملِکُهُمُ امرأةٌ </w:t>
      </w:r>
      <w:r>
        <w:rPr>
          <w:rFonts w:eastAsia="Amiri" w:cs="Amiri" w:ascii="Amiri" w:hAnsi="Amiri"/>
          <w:color w:val="111111"/>
          <w:sz w:val="28"/>
          <w:szCs w:val="28"/>
          <w:rtl w:val="true"/>
          <w:lang w:bidi="ar-SA"/>
        </w:rPr>
        <w:t xml:space="preserve">. </w:t>
      </w:r>
      <w:r>
        <w:rPr>
          <w:rStyle w:val="FootnoteAnchor"/>
          <w:rtl w:val="true"/>
        </w:rPr>
        <w:footnoteReference w:id="192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یُفلِحَ قَومٌ أسنَدوا أمرَهُم إلَی امرأةٍ </w:t>
      </w:r>
      <w:r>
        <w:rPr>
          <w:rFonts w:eastAsia="Amiri" w:cs="Amiri" w:ascii="Amiri" w:hAnsi="Amiri"/>
          <w:color w:val="111111"/>
          <w:sz w:val="28"/>
          <w:szCs w:val="28"/>
          <w:rtl w:val="true"/>
          <w:lang w:bidi="ar-SA"/>
        </w:rPr>
        <w:t xml:space="preserve">. </w:t>
      </w:r>
      <w:r>
        <w:rPr>
          <w:rStyle w:val="FootnoteAnchor"/>
          <w:rtl w:val="true"/>
        </w:rPr>
        <w:footnoteReference w:id="192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کانَ اُمَراؤکُم خِیارَکُم ، و أغنِیاؤکُم سُمَحاءَکُم ، و اُمورُکُم شُوری بَینَکُم ، فَظَهرُ الأرضِ خَیرٌ لَکُم مِن بَطنِها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کانَ اُمَراؤکُم شِرارَکُم ، و أغنِیاؤکُم بُخَلاءَکُم ، و اُمورُکُم إلی نِسائکُم ، فبَطنُ الأرضِ خَیرٌ لَکُم مِن ظَهرِها </w:t>
      </w:r>
      <w:r>
        <w:rPr>
          <w:rFonts w:eastAsia="Amiri" w:cs="Amiri" w:ascii="Amiri" w:hAnsi="Amiri"/>
          <w:color w:val="111111"/>
          <w:sz w:val="28"/>
          <w:szCs w:val="28"/>
          <w:rtl w:val="true"/>
          <w:lang w:bidi="ar-SA"/>
        </w:rPr>
        <w:t xml:space="preserve">. </w:t>
      </w:r>
      <w:r>
        <w:rPr>
          <w:rStyle w:val="FootnoteAnchor"/>
          <w:rtl w:val="true"/>
        </w:rPr>
        <w:footnoteReference w:id="1923"/>
      </w:r>
    </w:p>
    <w:p>
      <w:pPr>
        <w:pStyle w:val="BookText"/>
        <w:rPr/>
      </w:pPr>
      <w:r>
        <w:rPr>
          <w:rFonts w:ascii="Amiri" w:hAnsi="Amiri" w:eastAsia="Amiri" w:cs="Amiri"/>
          <w:color w:val="111111"/>
          <w:sz w:val="28"/>
          <w:sz w:val="28"/>
          <w:szCs w:val="28"/>
          <w:rtl w:val="true"/>
          <w:lang w:bidi="ar-SA"/>
        </w:rPr>
        <w:t xml:space="preserve">سنن الترمذی عن أبی بَکرَةَ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عَصَمَنی اللّهُ بشیءٍ سَمِعتُهُ مِن رسولِ اللّهِ صلی الله علیه و آله، لَمّا هَلکَ کِسری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استَخلَفوا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ابنَتَهُ ، فقالَ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یُفلِحَ قَومٌ ولَّوا أمرَهُمُ امرأةً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قَدِمَت عائشةُ تَعنی البصرةَ ذَکَرتُ قولَ رسولِ اللّهِ صلی الله علیه و آله، فعَصَمَنی اللّهُ بهِ </w:t>
      </w:r>
      <w:r>
        <w:rPr>
          <w:rFonts w:eastAsia="Amiri" w:cs="Amiri" w:ascii="Amiri" w:hAnsi="Amiri"/>
          <w:color w:val="111111"/>
          <w:sz w:val="28"/>
          <w:szCs w:val="28"/>
          <w:rtl w:val="true"/>
          <w:lang w:bidi="ar-SA"/>
        </w:rPr>
        <w:t xml:space="preserve">. </w:t>
      </w:r>
      <w:r>
        <w:rPr>
          <w:rStyle w:val="FootnoteAnchor"/>
          <w:rtl w:val="true"/>
        </w:rPr>
        <w:footnoteReference w:id="1924"/>
      </w:r>
    </w:p>
    <w:p>
      <w:pPr>
        <w:pStyle w:val="BookText"/>
        <w:rPr/>
      </w:pPr>
      <w:r>
        <w:rPr>
          <w:rFonts w:eastAsia="Times New Roman" w:cs="Times New Roman" w:ascii="Times New Roman" w:hAnsi="Times New Roman"/>
          <w:color w:val="111111"/>
          <w:sz w:val="28"/>
          <w:szCs w:val="28"/>
          <w:lang w:val="en-US" w:bidi="en-US"/>
        </w:rPr>
        <w:t>3602</w:t>
      </w:r>
    </w:p>
    <w:p>
      <w:pPr>
        <w:pStyle w:val="BookText"/>
        <w:rPr/>
      </w:pPr>
      <w:r>
        <w:rPr>
          <w:rFonts w:ascii="IRNazanin" w:hAnsi="IRNazanin" w:eastAsia="IRNazanin"/>
          <w:color w:val="111111"/>
          <w:sz w:val="28"/>
          <w:sz w:val="28"/>
          <w:szCs w:val="28"/>
          <w:rtl w:val="true"/>
          <w:lang w:bidi="fa-IR"/>
        </w:rPr>
        <w:t>نهی از سپردن زمام حکومت به دست زنان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که زمام امور خود را به دست زنی بسپارند، هرگز روی رستگاری را نمی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که زمام دارشان زنی باشد، هرگز رستگار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که کار خود را به دست زنی بسپارند، هرگز روی رستگاری را نمی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زمام داران شما نیکان افراد شما باشند و ثروتمندانتان بخشنده و کارهایتان با مشورت انجام گیرد، روی زمین برای شما بهتر از زیر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زمام داران شما اشرارتان باشند و ثروتمندانتان مردمانی بخیل و کارهایتان به دست زنانتان باشد، زیرِ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رفتن و مُردن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بهتر از روی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الترمذیـ به نقل از ابو بکره 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مرا به واسطه سخنی که از رسول خدا صلی الله علیه و آله شنیدم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کسرا مُرد، رسول خدا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جانشین او کرده اند؟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زنی را زمامدار خود کنند، هرگز رستگار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عایشه به بصره رفت، من به یاد این سخن رسول خدا صلی الله علیه و آله افتادم و خداوند با این سخن مرا حفظ کرد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468</w:t>
      </w:r>
    </w:p>
    <w:p>
      <w:pPr>
        <w:pStyle w:val="BookText"/>
        <w:rPr/>
      </w:pPr>
      <w:r>
        <w:rPr>
          <w:rFonts w:ascii="Amiri" w:hAnsi="Amiri" w:eastAsia="Amiri" w:cs="Amiri"/>
          <w:color w:val="111111"/>
          <w:sz w:val="28"/>
          <w:sz w:val="28"/>
          <w:szCs w:val="28"/>
          <w:rtl w:val="true"/>
          <w:lang w:bidi="ar-SA"/>
        </w:rPr>
        <w:t xml:space="preserve">شرح نهج البلاغة عن أبی بکرة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قَدِمَ طَلحَةُ و الزُّبَیرُ البصرةَ تَقَلّدتُ سَیفی و أنا اُریدُ نَصرَهُما ، فدَخَلتُ علی عائشةَ و إذا هِی تأمُرُ و تَنهی ، و إذا الأمرُ 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فذَکَرتُ حَدیثا کُنتُ سَمِعتُهُ عن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یُفلِحَ قَومٌ تُدَبِّرُ أمرَهُمُ امرأةٌ ، فانصَرَفتُ و اعتَزَلتُهُم </w:t>
      </w:r>
      <w:r>
        <w:rPr>
          <w:rFonts w:eastAsia="Amiri" w:cs="Amiri" w:ascii="Amiri" w:hAnsi="Amiri"/>
          <w:color w:val="111111"/>
          <w:sz w:val="28"/>
          <w:szCs w:val="28"/>
          <w:rtl w:val="true"/>
          <w:lang w:bidi="ar-SA"/>
        </w:rPr>
        <w:t xml:space="preserve">. </w:t>
      </w:r>
      <w:r>
        <w:rPr>
          <w:rStyle w:val="FootnoteAnchor"/>
          <w:rtl w:val="true"/>
        </w:rPr>
        <w:footnoteReference w:id="1925"/>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أبی الحدید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روی هذا الخبر علی صورة اُخری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یَخرُجونَ بَعدی فی فِئةٍ ، رأسُها امرأةٌ ، لا یُفلِحونَ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امرئٍ تُدَبِّرُهُ امرأةٌ فهُو مَلعونٌ </w:t>
      </w:r>
      <w:r>
        <w:rPr>
          <w:rFonts w:eastAsia="Amiri" w:cs="Amiri" w:ascii="Amiri" w:hAnsi="Amiri"/>
          <w:color w:val="111111"/>
          <w:sz w:val="28"/>
          <w:szCs w:val="28"/>
          <w:rtl w:val="true"/>
          <w:lang w:bidi="ar-SA"/>
        </w:rPr>
        <w:t xml:space="preserve">. </w:t>
      </w:r>
      <w:r>
        <w:rPr>
          <w:rStyle w:val="FootnoteAnchor"/>
          <w:rtl w:val="true"/>
        </w:rPr>
        <w:footnoteReference w:id="1926"/>
      </w:r>
    </w:p>
    <w:p>
      <w:pPr>
        <w:pStyle w:val="BookText"/>
        <w:rPr/>
      </w:pPr>
      <w:r>
        <w:rPr>
          <w:rFonts w:ascii="IRNazanin" w:hAnsi="IRNazanin" w:eastAsia="IRNazanin"/>
          <w:color w:val="111111"/>
          <w:sz w:val="28"/>
          <w:sz w:val="28"/>
          <w:szCs w:val="28"/>
          <w:rtl w:val="true"/>
          <w:lang w:bidi="fa-IR"/>
        </w:rPr>
        <w:t>شرح نهج البلاغةـ به نقل از ابو بکره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طلحه و زبیر وارد بصره شدند، من به قصد یاری دادن آنها شمشیرم را برداشتم و پیش عایشه رفتم و دیدم که امر و نهی می کند و فرمان، فرمان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به یاد حدیثی افتادم که از رسول خدا صلی الله علیه و آله شنیده بودم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کار آنها را زنی اداره کند، هرگز رستگار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برگشتم و از آنها کناره گیری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این صورت نیز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گروهی خروج می کنند که در رأس آنها زنی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هرگز رستگار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مردی که زنی او را اداره کند، از رحمت خدا به دور است</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469</w:t>
      </w:r>
      <w:bookmarkStart w:id="1358" w:name="pg11929_104494"/>
    </w:p>
    <w:p>
      <w:pPr>
        <w:pStyle w:val="BookText"/>
        <w:rPr/>
      </w:pPr>
      <w:bookmarkEnd w:id="1358"/>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تُمَلِّکِ المرأةَ مِن أمرِها ما جاوَزَ نَفسَها ؛ فإنَّ المرأةَ رَیحانَةٌ و لَیسَت بقَهرَمانَةٍ ، و لا تَعْدُ بکَرامَتِها نَفسَها ، و لا تُطمِعْها فی أن تَشفَعَ لِغَیرِها </w:t>
      </w:r>
      <w:r>
        <w:rPr>
          <w:rFonts w:eastAsia="Amiri" w:cs="Amiri" w:ascii="Amiri" w:hAnsi="Amiri"/>
          <w:color w:val="111111"/>
          <w:sz w:val="28"/>
          <w:szCs w:val="28"/>
          <w:rtl w:val="true"/>
          <w:lang w:bidi="ar-SA"/>
        </w:rPr>
        <w:t xml:space="preserve">. </w:t>
      </w:r>
      <w:r>
        <w:rPr>
          <w:rStyle w:val="FootnoteAnchor"/>
          <w:rtl w:val="true"/>
        </w:rPr>
        <w:footnoteReference w:id="1927"/>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 کاری را که از حدّ و توان او فراتر است، مسپار؛ زیرا زن گُل است نه پیشکار و در گرامیداشت او پا از حدّ فراتر مگذار و کاری مکن که به میانجی کردن از کسی طمع کند</w:t>
      </w:r>
      <w:r>
        <w:rPr>
          <w:rFonts w:eastAsia="IRNazanin" w:cs="IRNazanin"/>
          <w:color w:val="111111"/>
          <w:sz w:val="28"/>
          <w:szCs w:val="28"/>
          <w:rtl w:val="true"/>
          <w:lang w:bidi="fa-IR"/>
        </w:rPr>
        <w:t>.</w:t>
      </w:r>
    </w:p>
    <w:p>
      <w:pPr>
        <w:pStyle w:val="Heading5"/>
        <w:numPr>
          <w:ilvl w:val="4"/>
          <w:numId w:val="1"/>
        </w:numPr>
        <w:rPr/>
      </w:pPr>
      <w:bookmarkStart w:id="1359" w:name="__RefHeading___Toc14605402_73709187"/>
      <w:bookmarkStart w:id="1360" w:name="_Toc562"/>
      <w:bookmarkEnd w:id="1359"/>
      <w:r>
        <w:rPr/>
        <w:t>3603</w:t>
      </w:r>
      <w:r>
        <w:rPr>
          <w:rtl w:val="true"/>
        </w:rPr>
        <w:t xml:space="preserve"> - </w:t>
      </w:r>
      <w:r>
        <w:rPr>
          <w:rtl w:val="true"/>
        </w:rPr>
        <w:t>مَدحُ حُبِّ النِّساءِ</w:t>
      </w:r>
      <w:bookmarkEnd w:id="1360"/>
    </w:p>
    <w:p>
      <w:pPr>
        <w:pStyle w:val="Heading6"/>
        <w:numPr>
          <w:ilvl w:val="5"/>
          <w:numId w:val="1"/>
        </w:numPr>
        <w:rPr/>
      </w:pPr>
      <w:bookmarkStart w:id="1361" w:name="__RefHeading___Toc14605404_73709187"/>
      <w:bookmarkStart w:id="1362" w:name="_Toc563"/>
      <w:bookmarkEnd w:id="1361"/>
      <w:r>
        <w:rPr/>
        <w:t>3603</w:t>
      </w:r>
      <w:r>
        <w:rPr>
          <w:rtl w:val="true"/>
        </w:rPr>
        <w:t xml:space="preserve"> - </w:t>
      </w:r>
      <w:r>
        <w:rPr>
          <w:rtl w:val="true"/>
        </w:rPr>
        <w:t>ستایش زن دوستی</w:t>
      </w:r>
      <w:bookmarkEnd w:id="136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کُلَّما ازدادَ العَبدُ إیمانا ازدادَ حُبّا للنِّساءِ </w:t>
      </w:r>
      <w:r>
        <w:rPr>
          <w:rFonts w:eastAsia="Amiri" w:cs="Amiri" w:ascii="Amiri" w:hAnsi="Amiri"/>
          <w:color w:val="111111"/>
          <w:sz w:val="28"/>
          <w:szCs w:val="28"/>
          <w:rtl w:val="true"/>
          <w:lang w:bidi="ar-SA"/>
        </w:rPr>
        <w:t xml:space="preserve">. </w:t>
      </w:r>
      <w:r>
        <w:rPr>
          <w:rStyle w:val="FootnoteAnchor"/>
          <w:rtl w:val="true"/>
        </w:rPr>
        <w:footnoteReference w:id="192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حُبِّبَ إلَیّ مِن الدُّنیا النِّساءُ و الطِّیبُ </w:t>
      </w:r>
      <w:r>
        <w:rPr>
          <w:rFonts w:eastAsia="Amiri" w:cs="Amiri" w:ascii="Amiri" w:hAnsi="Amiri"/>
          <w:color w:val="111111"/>
          <w:sz w:val="28"/>
          <w:szCs w:val="28"/>
          <w:rtl w:val="true"/>
          <w:lang w:bidi="ar-SA"/>
        </w:rPr>
        <w:t xml:space="preserve">. </w:t>
      </w:r>
      <w:r>
        <w:rPr>
          <w:rStyle w:val="FootnoteAnchor"/>
          <w:rtl w:val="true"/>
        </w:rPr>
        <w:footnoteReference w:id="192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أخلاقِ الأنبیاءِ صلّی اللّهُ علَیهِم حُبُّ النِّساءِ </w:t>
      </w:r>
      <w:r>
        <w:rPr>
          <w:rFonts w:eastAsia="Amiri" w:cs="Amiri" w:ascii="Amiri" w:hAnsi="Amiri"/>
          <w:color w:val="111111"/>
          <w:sz w:val="28"/>
          <w:szCs w:val="28"/>
          <w:rtl w:val="true"/>
          <w:lang w:bidi="ar-SA"/>
        </w:rPr>
        <w:t xml:space="preserve">. </w:t>
      </w:r>
      <w:r>
        <w:rPr>
          <w:rStyle w:val="FootnoteAnchor"/>
          <w:rtl w:val="true"/>
        </w:rPr>
        <w:footnoteReference w:id="19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مَنِ اشتَدَّ لَنا حُبّا اشتَدَّ للنِّساءِ حُبّا و للحَلْواءِ </w:t>
      </w:r>
      <w:r>
        <w:rPr>
          <w:rFonts w:eastAsia="Amiri" w:cs="Amiri" w:ascii="Amiri" w:hAnsi="Amiri"/>
          <w:color w:val="111111"/>
          <w:sz w:val="28"/>
          <w:szCs w:val="28"/>
          <w:rtl w:val="true"/>
          <w:lang w:bidi="ar-SA"/>
        </w:rPr>
        <w:t xml:space="preserve">. </w:t>
      </w:r>
      <w:r>
        <w:rPr>
          <w:rStyle w:val="FootnoteAnchor"/>
          <w:rtl w:val="true"/>
        </w:rPr>
        <w:footnoteReference w:id="1931"/>
      </w:r>
    </w:p>
    <w:p>
      <w:pPr>
        <w:pStyle w:val="BookText"/>
        <w:rPr/>
      </w:pPr>
      <w:r>
        <w:rPr>
          <w:rFonts w:eastAsia="Times New Roman" w:cs="Times New Roman" w:ascii="Times New Roman" w:hAnsi="Times New Roman"/>
          <w:color w:val="111111"/>
          <w:sz w:val="28"/>
          <w:szCs w:val="28"/>
          <w:lang w:val="en-US" w:bidi="en-US"/>
        </w:rPr>
        <w:t>3603</w:t>
      </w:r>
    </w:p>
    <w:p>
      <w:pPr>
        <w:pStyle w:val="BookText"/>
        <w:rPr/>
      </w:pPr>
      <w:r>
        <w:rPr>
          <w:rFonts w:ascii="IRNazanin" w:hAnsi="IRNazanin" w:eastAsia="IRNazanin"/>
          <w:color w:val="111111"/>
          <w:sz w:val="28"/>
          <w:sz w:val="28"/>
          <w:szCs w:val="28"/>
          <w:rtl w:val="true"/>
          <w:lang w:bidi="fa-IR"/>
        </w:rPr>
        <w:t>ستایش زن دوستی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ایمان بنده بیشتر شود، زن دوستی او فزونتر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دنیا، تنها زن و عطر در نزد من محبوب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اخلاق پیامبران ـ که درود خدا بر آنان باد ـ ، زن دوستی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علاقه اش به ما بیشتر باشد، علاقه اش به زن و شیرینی بیشتر است</w:t>
      </w:r>
      <w:r>
        <w:rPr>
          <w:rFonts w:eastAsia="IRNazanin" w:cs="IRNazanin"/>
          <w:color w:val="111111"/>
          <w:sz w:val="28"/>
          <w:szCs w:val="28"/>
          <w:rtl w:val="true"/>
          <w:lang w:bidi="fa-IR"/>
        </w:rPr>
        <w:t>.</w:t>
      </w:r>
    </w:p>
    <w:p>
      <w:pPr>
        <w:pStyle w:val="Heading5"/>
        <w:numPr>
          <w:ilvl w:val="4"/>
          <w:numId w:val="1"/>
        </w:numPr>
        <w:rPr/>
      </w:pPr>
      <w:bookmarkStart w:id="1363" w:name="__RefHeading___Toc14605406_73709187"/>
      <w:bookmarkStart w:id="1364" w:name="_Toc564"/>
      <w:bookmarkEnd w:id="1363"/>
      <w:r>
        <w:rPr/>
        <w:t>3604</w:t>
      </w:r>
      <w:r>
        <w:rPr>
          <w:rtl w:val="true"/>
        </w:rPr>
        <w:t xml:space="preserve"> - </w:t>
      </w:r>
      <w:r>
        <w:rPr>
          <w:rtl w:val="true"/>
        </w:rPr>
        <w:t>ذَمُّ حُبِّ النِّساءِ</w:t>
      </w:r>
      <w:bookmarkEnd w:id="1364"/>
    </w:p>
    <w:p>
      <w:pPr>
        <w:pStyle w:val="Heading6"/>
        <w:numPr>
          <w:ilvl w:val="5"/>
          <w:numId w:val="1"/>
        </w:numPr>
        <w:rPr/>
      </w:pPr>
      <w:bookmarkStart w:id="1365" w:name="__RefHeading___Toc14605408_73709187"/>
      <w:bookmarkStart w:id="1366" w:name="_Toc565"/>
      <w:bookmarkEnd w:id="1365"/>
      <w:r>
        <w:rPr/>
        <w:t>3604</w:t>
      </w:r>
      <w:r>
        <w:rPr>
          <w:rtl w:val="true"/>
        </w:rPr>
        <w:t xml:space="preserve"> - </w:t>
      </w:r>
      <w:r>
        <w:rPr>
          <w:rtl w:val="true"/>
        </w:rPr>
        <w:t>نکوهش زن دوستی</w:t>
      </w:r>
      <w:bookmarkEnd w:id="136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ما عُصِیَ اللّهُ تبارکَ و تعالی بِسِتِّ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الدُّنیا ، و حُبُّ الرِّئاسةِ، و حُبُّ الطَّعامِ ، و حُبُّ النِّساءِ ، و حُبُّ النَّومِ ، و حُبُّ الرّاحَةِ </w:t>
      </w:r>
      <w:r>
        <w:rPr>
          <w:rFonts w:eastAsia="Amiri" w:cs="Amiri" w:ascii="Amiri" w:hAnsi="Amiri"/>
          <w:color w:val="111111"/>
          <w:sz w:val="28"/>
          <w:szCs w:val="28"/>
          <w:rtl w:val="true"/>
          <w:lang w:bidi="ar-SA"/>
        </w:rPr>
        <w:t xml:space="preserve">. </w:t>
      </w:r>
      <w:r>
        <w:rPr>
          <w:rStyle w:val="FootnoteAnchor"/>
          <w:rtl w:val="true"/>
        </w:rPr>
        <w:footnoteReference w:id="1932"/>
      </w:r>
    </w:p>
    <w:p>
      <w:pPr>
        <w:pStyle w:val="BookText"/>
        <w:rPr/>
      </w:pPr>
      <w:r>
        <w:rPr>
          <w:rFonts w:eastAsia="Times New Roman" w:cs="Times New Roman" w:ascii="Times New Roman" w:hAnsi="Times New Roman"/>
          <w:color w:val="111111"/>
          <w:sz w:val="28"/>
          <w:szCs w:val="28"/>
          <w:lang w:val="en-US" w:bidi="en-US"/>
        </w:rPr>
        <w:t>3604</w:t>
      </w:r>
    </w:p>
    <w:p>
      <w:pPr>
        <w:pStyle w:val="BookText"/>
        <w:rPr/>
      </w:pPr>
      <w:r>
        <w:rPr>
          <w:rFonts w:ascii="IRNazanin" w:hAnsi="IRNazanin" w:eastAsia="IRNazanin"/>
          <w:color w:val="111111"/>
          <w:sz w:val="28"/>
          <w:sz w:val="28"/>
          <w:szCs w:val="28"/>
          <w:rtl w:val="true"/>
          <w:lang w:bidi="fa-IR"/>
        </w:rPr>
        <w:t>نکوهش زن دوستی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نخستین بار به سبب شش خصلت نافرمانی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دوستی، ریاست طلبی، شکم پرستی، زن دوستی، علاقه به خواب و راحت طلبی</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470</w:t>
      </w:r>
      <w:bookmarkStart w:id="1367" w:name="pg11929_104495"/>
    </w:p>
    <w:p>
      <w:pPr>
        <w:pStyle w:val="BookText"/>
        <w:rPr/>
      </w:pPr>
      <w:bookmarkEnd w:id="1367"/>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لإبلیسَ جُندٌ أعظَمُ مِن النِّساءِ و الغَضَبِ </w:t>
      </w:r>
      <w:r>
        <w:rPr>
          <w:rFonts w:eastAsia="Amiri" w:cs="Amiri" w:ascii="Amiri" w:hAnsi="Amiri"/>
          <w:color w:val="111111"/>
          <w:sz w:val="28"/>
          <w:szCs w:val="28"/>
          <w:rtl w:val="true"/>
          <w:lang w:bidi="ar-SA"/>
        </w:rPr>
        <w:t xml:space="preserve">. </w:t>
      </w:r>
      <w:r>
        <w:rPr>
          <w:rStyle w:val="FootnoteAnchor"/>
          <w:rtl w:val="true"/>
        </w:rPr>
        <w:footnoteReference w:id="193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أعظَمُ الفِتنَتَینِ </w:t>
      </w:r>
      <w:r>
        <w:rPr>
          <w:rFonts w:eastAsia="Amiri" w:cs="Amiri" w:ascii="Amiri" w:hAnsi="Amiri"/>
          <w:color w:val="111111"/>
          <w:sz w:val="28"/>
          <w:szCs w:val="28"/>
          <w:rtl w:val="true"/>
          <w:lang w:bidi="ar-SA"/>
        </w:rPr>
        <w:t xml:space="preserve">. </w:t>
      </w:r>
      <w:r>
        <w:rPr>
          <w:rStyle w:val="FootnoteAnchor"/>
          <w:rtl w:val="true"/>
        </w:rPr>
        <w:footnoteReference w:id="1934"/>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الفِتَنُ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النِّساءِ و هُو سَیفُ الشّیطانِ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أحَبَّ النِّساءَ لَم یَنتَفِعْ بعَیشِهِ </w:t>
      </w:r>
      <w:r>
        <w:rPr>
          <w:rFonts w:eastAsia="Amiri" w:cs="Amiri" w:ascii="Amiri" w:hAnsi="Amiri"/>
          <w:color w:val="111111"/>
          <w:sz w:val="28"/>
          <w:szCs w:val="28"/>
          <w:rtl w:val="true"/>
          <w:lang w:bidi="ar-SA"/>
        </w:rPr>
        <w:t xml:space="preserve">. </w:t>
      </w:r>
      <w:r>
        <w:rPr>
          <w:rStyle w:val="FootnoteAnchor"/>
          <w:rtl w:val="true"/>
        </w:rPr>
        <w:footnoteReference w:id="1935"/>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را لشکری بزرگتر از زنان و خشم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ها بزرگترین فتنه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ها سه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دوستی، که این شمشیر شیطان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زن دوست باشد از زندگیش بهره ای نمی برد</w:t>
      </w:r>
      <w:r>
        <w:rPr>
          <w:rFonts w:eastAsia="IRNazanin" w:cs="IRNazanin"/>
          <w:color w:val="111111"/>
          <w:sz w:val="28"/>
          <w:szCs w:val="28"/>
          <w:rtl w:val="true"/>
          <w:lang w:bidi="fa-IR"/>
        </w:rPr>
        <w:t xml:space="preserve">. </w:t>
      </w:r>
      <w:r>
        <w:rPr>
          <w:rStyle w:val="FootnoteAnchor"/>
          <w:rtl w:val="true"/>
        </w:rPr>
        <w:footnoteReference w:id="1936"/>
      </w:r>
    </w:p>
    <w:p>
      <w:pPr>
        <w:pStyle w:val="Heading5"/>
        <w:numPr>
          <w:ilvl w:val="4"/>
          <w:numId w:val="1"/>
        </w:numPr>
        <w:rPr/>
      </w:pPr>
      <w:bookmarkStart w:id="1368" w:name="__RefHeading___Toc14605410_73709187"/>
      <w:bookmarkStart w:id="1369" w:name="_Toc566"/>
      <w:bookmarkEnd w:id="1368"/>
      <w:r>
        <w:rPr/>
        <w:t>3605</w:t>
      </w:r>
      <w:r>
        <w:rPr>
          <w:rtl w:val="true"/>
        </w:rPr>
        <w:t xml:space="preserve"> - </w:t>
      </w:r>
      <w:r>
        <w:rPr>
          <w:rtl w:val="true"/>
        </w:rPr>
        <w:t>الاستِهتارُ بِالنِّساءِ</w:t>
      </w:r>
      <w:bookmarkEnd w:id="1369"/>
    </w:p>
    <w:p>
      <w:pPr>
        <w:pStyle w:val="Heading6"/>
        <w:numPr>
          <w:ilvl w:val="5"/>
          <w:numId w:val="1"/>
        </w:numPr>
        <w:rPr/>
      </w:pPr>
      <w:bookmarkStart w:id="1370" w:name="__RefHeading___Toc14605412_73709187"/>
      <w:bookmarkStart w:id="1371" w:name="_Toc567"/>
      <w:bookmarkEnd w:id="1370"/>
      <w:r>
        <w:rPr/>
        <w:t>3605</w:t>
      </w:r>
      <w:r>
        <w:rPr>
          <w:rtl w:val="true"/>
        </w:rPr>
        <w:t xml:space="preserve"> - </w:t>
      </w:r>
      <w:r>
        <w:rPr>
          <w:rtl w:val="true"/>
        </w:rPr>
        <w:t>دلباختگی به زنان</w:t>
      </w:r>
      <w:bookmarkEnd w:id="1371"/>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و کَثرَةَ الوَلَهِ بالنِّساءِ، و الإغراءِ بِلَذّاتِ الدُّنیا ، فإنّ الوَلِهَ بالنِّساءِ مُمتَحَنٌ، و الغَرِیَّ باللَّذّاتِ مُمتَهَنٌ </w:t>
      </w:r>
      <w:r>
        <w:rPr>
          <w:rFonts w:eastAsia="Amiri" w:cs="Amiri" w:ascii="Amiri" w:hAnsi="Amiri"/>
          <w:color w:val="111111"/>
          <w:sz w:val="28"/>
          <w:szCs w:val="28"/>
          <w:rtl w:val="true"/>
          <w:lang w:bidi="ar-SA"/>
        </w:rPr>
        <w:t xml:space="preserve">. </w:t>
      </w:r>
      <w:r>
        <w:rPr>
          <w:rStyle w:val="FootnoteAnchor"/>
          <w:rtl w:val="true"/>
        </w:rPr>
        <w:footnoteReference w:id="193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الاستِهتارُ بالنّساءِ شِیمَةُ النَّوْکَی </w:t>
      </w:r>
      <w:r>
        <w:rPr>
          <w:rFonts w:eastAsia="Amiri" w:cs="Amiri" w:ascii="Amiri" w:hAnsi="Amiri"/>
          <w:color w:val="111111"/>
          <w:sz w:val="28"/>
          <w:szCs w:val="28"/>
          <w:rtl w:val="true"/>
          <w:lang w:bidi="ar-SA"/>
        </w:rPr>
        <w:t xml:space="preserve">. </w:t>
      </w:r>
      <w:r>
        <w:rPr>
          <w:rStyle w:val="FootnoteAnchor"/>
          <w:rtl w:val="true"/>
        </w:rPr>
        <w:footnoteReference w:id="19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تُکثِرَنَّ الخَلوَةَ بالنِّساءِ فیَملَلنَکَ و تَمَلَّهُنَّ ، و استَبقِ مِن نَفسِکَ و عَقلِکَ بالإبطاءِ عَنهُنَّ </w:t>
      </w:r>
      <w:r>
        <w:rPr>
          <w:rFonts w:eastAsia="Amiri" w:cs="Amiri" w:ascii="Amiri" w:hAnsi="Amiri"/>
          <w:color w:val="111111"/>
          <w:sz w:val="28"/>
          <w:szCs w:val="28"/>
          <w:rtl w:val="true"/>
          <w:lang w:bidi="ar-SA"/>
        </w:rPr>
        <w:t xml:space="preserve">. </w:t>
      </w:r>
      <w:r>
        <w:rPr>
          <w:rStyle w:val="FootnoteAnchor"/>
          <w:rtl w:val="true"/>
        </w:rPr>
        <w:footnoteReference w:id="193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تَسَربَلِ الحَیاءَ ، و ادَّرِعِ الوَفاءَ ، و احفَظِ الإخاءَ ، و أقلِلْ مُحادَثَةَ النِّساءِ ، یَکمُلْ لَکَ السَّناءُ </w:t>
      </w:r>
      <w:r>
        <w:rPr>
          <w:rFonts w:eastAsia="Amiri" w:cs="Amiri" w:ascii="Amiri" w:hAnsi="Amiri"/>
          <w:color w:val="111111"/>
          <w:sz w:val="28"/>
          <w:szCs w:val="28"/>
          <w:rtl w:val="true"/>
          <w:lang w:bidi="ar-SA"/>
        </w:rPr>
        <w:t xml:space="preserve">. </w:t>
      </w:r>
      <w:r>
        <w:rPr>
          <w:rStyle w:val="FootnoteAnchor"/>
          <w:rtl w:val="true"/>
        </w:rPr>
        <w:footnoteReference w:id="1940"/>
      </w:r>
    </w:p>
    <w:p>
      <w:pPr>
        <w:pStyle w:val="BookText"/>
        <w:rPr/>
      </w:pPr>
      <w:r>
        <w:rPr>
          <w:rFonts w:eastAsia="Times New Roman" w:cs="Times New Roman" w:ascii="Times New Roman" w:hAnsi="Times New Roman"/>
          <w:color w:val="111111"/>
          <w:sz w:val="28"/>
          <w:szCs w:val="28"/>
          <w:lang w:val="en-US" w:bidi="en-US"/>
        </w:rPr>
        <w:t>3605</w:t>
      </w:r>
    </w:p>
    <w:p>
      <w:pPr>
        <w:pStyle w:val="BookText"/>
        <w:rPr/>
      </w:pPr>
      <w:r>
        <w:rPr>
          <w:rFonts w:ascii="IRNazanin" w:hAnsi="IRNazanin" w:eastAsia="IRNazanin"/>
          <w:color w:val="111111"/>
          <w:sz w:val="28"/>
          <w:sz w:val="28"/>
          <w:szCs w:val="28"/>
          <w:rtl w:val="true"/>
          <w:lang w:bidi="fa-IR"/>
        </w:rPr>
        <w:t>دلباختگی به زنان</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 از شیفتگی به زنان و آزمندی به لذّت های دنیا؛ زیرا شیفته زنان در رنج و محنت است و آزمند لذّت ها خوار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دلباختگی به زنان، خصلت احمقان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زنان زیاد خلوت نشینی مکن که از یکدیگر ملول می شوید و با کندی کردن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قدری از جان و خرد خویش را باقی 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جامه حیا بپوش و زره وفاداری بر تن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را نگه دار و با زنان کمتر گفتگو کن، تا والایی تو کامل گردد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471</w:t>
      </w:r>
      <w:bookmarkStart w:id="1372" w:name="pg11929_104496"/>
    </w:p>
    <w:p>
      <w:pPr>
        <w:pStyle w:val="BookText"/>
        <w:rPr/>
      </w:pPr>
      <w:bookmarkEnd w:id="1372"/>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تُنازِعِ السُّفَهاءَ ، و لا تُستَهتَرْ بالنِّساءِ ؛ فإنّ ذلکَ یُزری بالعُقَلاءِ </w:t>
      </w:r>
      <w:r>
        <w:rPr>
          <w:rFonts w:eastAsia="Amiri" w:cs="Amiri" w:ascii="Amiri" w:hAnsi="Amiri"/>
          <w:color w:val="111111"/>
          <w:sz w:val="28"/>
          <w:szCs w:val="28"/>
          <w:rtl w:val="true"/>
          <w:lang w:bidi="ar-SA"/>
        </w:rPr>
        <w:t xml:space="preserve">. </w:t>
      </w:r>
      <w:r>
        <w:rPr>
          <w:rStyle w:val="FootnoteAnchor"/>
          <w:rtl w:val="true"/>
        </w:rPr>
        <w:footnoteReference w:id="1941"/>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 خردان ستیزه مکن و دلباخته زنان مشو؛ زیرا که اینها مایه عیب خردمندان است</w:t>
      </w:r>
      <w:r>
        <w:rPr>
          <w:rFonts w:eastAsia="IRNazanin" w:cs="IRNazanin"/>
          <w:color w:val="111111"/>
          <w:sz w:val="28"/>
          <w:szCs w:val="28"/>
          <w:rtl w:val="true"/>
          <w:lang w:bidi="fa-IR"/>
        </w:rPr>
        <w:t>.</w:t>
      </w:r>
    </w:p>
    <w:p>
      <w:pPr>
        <w:pStyle w:val="Heading5"/>
        <w:numPr>
          <w:ilvl w:val="4"/>
          <w:numId w:val="1"/>
        </w:numPr>
        <w:rPr/>
      </w:pPr>
      <w:bookmarkStart w:id="1373" w:name="__RefHeading___Toc14605414_73709187"/>
      <w:bookmarkStart w:id="1374" w:name="_Toc568"/>
      <w:bookmarkEnd w:id="1373"/>
      <w:r>
        <w:rPr/>
        <w:t>3606</w:t>
      </w:r>
      <w:r>
        <w:rPr>
          <w:rtl w:val="true"/>
        </w:rPr>
        <w:t xml:space="preserve"> - </w:t>
      </w:r>
      <w:r>
        <w:rPr>
          <w:rtl w:val="true"/>
        </w:rPr>
        <w:t>النَّوادِرُ</w:t>
      </w:r>
      <w:bookmarkEnd w:id="1374"/>
    </w:p>
    <w:p>
      <w:pPr>
        <w:pStyle w:val="Heading6"/>
        <w:numPr>
          <w:ilvl w:val="5"/>
          <w:numId w:val="1"/>
        </w:numPr>
        <w:rPr/>
      </w:pPr>
      <w:bookmarkStart w:id="1375" w:name="__RefHeading___Toc14605416_73709187"/>
      <w:bookmarkStart w:id="1376" w:name="_Toc569"/>
      <w:bookmarkEnd w:id="1375"/>
      <w:r>
        <w:rPr/>
        <w:t>3606</w:t>
      </w:r>
      <w:r>
        <w:rPr>
          <w:rtl w:val="true"/>
        </w:rPr>
        <w:t xml:space="preserve"> - </w:t>
      </w:r>
      <w:r>
        <w:rPr>
          <w:rtl w:val="true"/>
        </w:rPr>
        <w:t>گوناگون</w:t>
      </w:r>
      <w:bookmarkEnd w:id="137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صَباحٍ إلاّ و مَلَکانِ یُنادِیانِ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لِلرِّجالِ مِن النِّساءِ ، و وَیلٌ لِلنِّساءِ مِن الرِّجالِ </w:t>
      </w:r>
      <w:r>
        <w:rPr>
          <w:rFonts w:eastAsia="Amiri" w:cs="Amiri" w:ascii="Amiri" w:hAnsi="Amiri"/>
          <w:color w:val="111111"/>
          <w:sz w:val="28"/>
          <w:szCs w:val="28"/>
          <w:rtl w:val="true"/>
          <w:lang w:bidi="ar-SA"/>
        </w:rPr>
        <w:t xml:space="preserve">! </w:t>
      </w:r>
      <w:r>
        <w:rPr>
          <w:rStyle w:val="FootnoteAnchor"/>
          <w:rtl w:val="true"/>
        </w:rPr>
        <w:footnoteReference w:id="194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 یُؤمِنُ باللّهِ و الیَومِ الآخِرِ فلا یَبیتُ فی مَوضِعٍ یَسمَعُ نَفَسَهُ امرأةٌ لَیست لَهُ بمَحرَمَةٍ </w:t>
      </w:r>
      <w:r>
        <w:rPr>
          <w:rFonts w:eastAsia="Amiri" w:cs="Amiri" w:ascii="Amiri" w:hAnsi="Amiri"/>
          <w:color w:val="111111"/>
          <w:sz w:val="28"/>
          <w:szCs w:val="28"/>
          <w:rtl w:val="true"/>
          <w:lang w:bidi="ar-SA"/>
        </w:rPr>
        <w:t xml:space="preserve">. </w:t>
      </w:r>
      <w:r>
        <w:rPr>
          <w:rStyle w:val="FootnoteAnchor"/>
          <w:rtl w:val="true"/>
        </w:rPr>
        <w:footnoteReference w:id="194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یَخلُوَنَّ رجُلٌ بامرأةٍ إلاّ کانَ ثالِثَهُما الشّیطانُ </w:t>
      </w:r>
      <w:r>
        <w:rPr>
          <w:rFonts w:eastAsia="Amiri" w:cs="Amiri" w:ascii="Amiri" w:hAnsi="Amiri"/>
          <w:color w:val="111111"/>
          <w:sz w:val="28"/>
          <w:szCs w:val="28"/>
          <w:rtl w:val="true"/>
          <w:lang w:bidi="ar-SA"/>
        </w:rPr>
        <w:t xml:space="preserve">. </w:t>
      </w:r>
      <w:r>
        <w:rPr>
          <w:rStyle w:val="FootnoteAnchor"/>
          <w:rtl w:val="true"/>
        </w:rPr>
        <w:footnoteReference w:id="194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صِیانَةُ المرأةِ أنعَمُ لِحالِها و أدوَمُ لجَمالِها </w:t>
      </w:r>
      <w:r>
        <w:rPr>
          <w:rFonts w:eastAsia="Amiri" w:cs="Amiri" w:ascii="Amiri" w:hAnsi="Amiri"/>
          <w:color w:val="111111"/>
          <w:sz w:val="28"/>
          <w:szCs w:val="28"/>
          <w:rtl w:val="true"/>
          <w:lang w:bidi="ar-SA"/>
        </w:rPr>
        <w:t xml:space="preserve">. </w:t>
      </w:r>
      <w:r>
        <w:rPr>
          <w:rStyle w:val="FootnoteAnchor"/>
          <w:rtl w:val="true"/>
        </w:rPr>
        <w:footnoteReference w:id="194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علَی النّساءِ أذانٌ و لا إقامَةٌ ، و لا جُمُعَةٌ و لا جَماعَةٌ </w:t>
      </w:r>
      <w:r>
        <w:rPr>
          <w:rFonts w:eastAsia="Amiri" w:cs="Amiri" w:ascii="Amiri" w:hAnsi="Amiri"/>
          <w:color w:val="111111"/>
          <w:sz w:val="28"/>
          <w:szCs w:val="28"/>
          <w:rtl w:val="true"/>
          <w:lang w:bidi="ar-SA"/>
        </w:rPr>
        <w:t xml:space="preserve">. </w:t>
      </w:r>
      <w:r>
        <w:rPr>
          <w:rStyle w:val="FootnoteAnchor"/>
          <w:rtl w:val="true"/>
        </w:rPr>
        <w:footnoteReference w:id="1946"/>
      </w:r>
    </w:p>
    <w:p>
      <w:pPr>
        <w:pStyle w:val="BookText"/>
        <w:rPr/>
      </w:pPr>
      <w:r>
        <w:rPr>
          <w:rStyle w:val="FootnoteAnchor"/>
          <w:rtl w:val="true"/>
        </w:rPr>
        <w:footnoteReference w:id="1947"/>
      </w:r>
    </w:p>
    <w:p>
      <w:pPr>
        <w:pStyle w:val="BookText"/>
        <w:rPr/>
      </w:pPr>
      <w:r>
        <w:rPr>
          <w:rFonts w:eastAsia="Times New Roman" w:cs="Times New Roman" w:ascii="Times New Roman" w:hAnsi="Times New Roman"/>
          <w:color w:val="111111"/>
          <w:sz w:val="28"/>
          <w:szCs w:val="28"/>
          <w:lang w:val="en-US" w:bidi="en-US"/>
        </w:rPr>
        <w:t>3606</w:t>
      </w:r>
    </w:p>
    <w:p>
      <w:pPr>
        <w:pStyle w:val="BookText"/>
        <w:rPr/>
      </w:pPr>
      <w:r>
        <w:rPr>
          <w:rFonts w:ascii="IRNazanin" w:hAnsi="IRNazanin" w:eastAsia="IRNazanin"/>
          <w:color w:val="111111"/>
          <w:sz w:val="28"/>
          <w:sz w:val="28"/>
          <w:szCs w:val="28"/>
          <w:rtl w:val="true"/>
          <w:lang w:bidi="fa-IR"/>
        </w:rPr>
        <w:t>گوناگون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بامدادی نیست مگر این که دو فرشته آواز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مردان از دست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وای بر زنان از دست مردان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به خدا و روز واپسین ایمان داشته باشد، شب را در جایی که زن نا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او را بشنود، نمی خوابد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مردی با زنی خلوت نمی کند، مگر این که سومین آنها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نگهداریِ زن، حال و روز او را خوشتر و زیبایی اش را پایدارتر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زنان نه 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نه اقامه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شرکت 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 و نه جماعت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472</w:t>
      </w:r>
      <w:bookmarkStart w:id="1377" w:name="pg11929_104497"/>
    </w:p>
    <w:p>
      <w:pPr>
        <w:pStyle w:val="Heading3"/>
        <w:numPr>
          <w:ilvl w:val="2"/>
          <w:numId w:val="1"/>
        </w:numPr>
        <w:rPr/>
      </w:pPr>
      <w:bookmarkStart w:id="1378" w:name="__RefHeading___Toc14605418_73709187"/>
      <w:bookmarkStart w:id="1379" w:name="_Toc570"/>
      <w:bookmarkEnd w:id="1377"/>
      <w:bookmarkEnd w:id="1378"/>
      <w:r>
        <w:rPr/>
        <w:t>485</w:t>
      </w:r>
      <w:r>
        <w:rPr>
          <w:rtl w:val="true"/>
        </w:rPr>
        <w:t xml:space="preserve"> - </w:t>
      </w:r>
      <w:r>
        <w:rPr>
          <w:rtl w:val="true"/>
        </w:rPr>
        <w:t>المروءة</w:t>
      </w:r>
      <w:bookmarkEnd w:id="1379"/>
    </w:p>
    <w:p>
      <w:pPr>
        <w:pStyle w:val="Heading4"/>
        <w:numPr>
          <w:ilvl w:val="3"/>
          <w:numId w:val="1"/>
        </w:numPr>
        <w:rPr/>
      </w:pPr>
      <w:bookmarkStart w:id="1380" w:name="__RefHeading___Toc14605420_73709187"/>
      <w:bookmarkStart w:id="1381" w:name="_Toc571"/>
      <w:bookmarkEnd w:id="1380"/>
      <w:r>
        <w:rPr/>
        <w:t>485</w:t>
      </w:r>
      <w:r>
        <w:rPr>
          <w:rtl w:val="true"/>
        </w:rPr>
        <w:t xml:space="preserve"> - </w:t>
      </w:r>
      <w:r>
        <w:rPr>
          <w:rtl w:val="true"/>
        </w:rPr>
        <w:t>مردانگی</w:t>
      </w:r>
      <w:bookmarkEnd w:id="1381"/>
    </w:p>
    <w:p>
      <w:pPr>
        <w:pStyle w:val="Heading5"/>
        <w:numPr>
          <w:ilvl w:val="4"/>
          <w:numId w:val="1"/>
        </w:numPr>
        <w:rPr/>
      </w:pPr>
      <w:bookmarkStart w:id="1382" w:name="__RefHeading___Toc14605422_73709187"/>
      <w:bookmarkStart w:id="1383" w:name="_Toc572"/>
      <w:bookmarkEnd w:id="1382"/>
      <w:r>
        <w:rPr>
          <w:rtl w:val="true"/>
        </w:rPr>
        <w:t>اشاره</w:t>
      </w:r>
      <w:bookmarkEnd w:id="1383"/>
    </w:p>
    <w:p>
      <w:pPr>
        <w:pStyle w:val="BookText"/>
        <w:rPr/>
      </w:pPr>
      <w:r>
        <w:rPr>
          <w:rStyle w:val="FootnoteAnchor"/>
          <w:rtl w:val="true"/>
        </w:rPr>
        <w:footnoteReference w:id="1948"/>
      </w:r>
    </w:p>
    <w:p>
      <w:pPr>
        <w:pStyle w:val="BookText"/>
        <w:rPr/>
      </w:pPr>
      <w:r>
        <w:rPr>
          <w:rStyle w:val="FootnoteAnchor"/>
          <w:rtl w:val="true"/>
        </w:rPr>
        <w:footnoteReference w:id="1949"/>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473</w:t>
      </w:r>
      <w:bookmarkStart w:id="1384" w:name="pg11929_104498"/>
    </w:p>
    <w:p>
      <w:pPr>
        <w:pStyle w:val="Heading5"/>
        <w:numPr>
          <w:ilvl w:val="4"/>
          <w:numId w:val="1"/>
        </w:numPr>
        <w:rPr/>
      </w:pPr>
      <w:bookmarkStart w:id="1385" w:name="__RefHeading___Toc14605424_73709187"/>
      <w:bookmarkStart w:id="1386" w:name="_Toc573"/>
      <w:bookmarkEnd w:id="1384"/>
      <w:bookmarkEnd w:id="1385"/>
      <w:r>
        <w:rPr/>
        <w:t>3607</w:t>
      </w:r>
      <w:r>
        <w:rPr>
          <w:rtl w:val="true"/>
        </w:rPr>
        <w:t xml:space="preserve"> - </w:t>
      </w:r>
      <w:r>
        <w:rPr>
          <w:rtl w:val="true"/>
        </w:rPr>
        <w:t>أهَمِّیَّةُ المُروءَةُ</w:t>
      </w:r>
      <w:bookmarkEnd w:id="1386"/>
    </w:p>
    <w:p>
      <w:pPr>
        <w:pStyle w:val="Heading6"/>
        <w:numPr>
          <w:ilvl w:val="5"/>
          <w:numId w:val="1"/>
        </w:numPr>
        <w:rPr/>
      </w:pPr>
      <w:bookmarkStart w:id="1387" w:name="__RefHeading___Toc14605426_73709187"/>
      <w:bookmarkStart w:id="1388" w:name="_Toc574"/>
      <w:bookmarkEnd w:id="1387"/>
      <w:r>
        <w:rPr/>
        <w:t>3607</w:t>
      </w:r>
      <w:r>
        <w:rPr>
          <w:rtl w:val="true"/>
        </w:rPr>
        <w:t xml:space="preserve"> - </w:t>
      </w:r>
      <w:r>
        <w:rPr>
          <w:rtl w:val="true"/>
        </w:rPr>
        <w:t>اهمیّت مردانگی</w:t>
      </w:r>
      <w:bookmarkEnd w:id="138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المُروءَةُ اسمٌ جامِعٌ لسائرِ الفَضائلِ و المَحاسِنِ </w:t>
      </w:r>
      <w:r>
        <w:rPr>
          <w:rFonts w:eastAsia="Amiri" w:cs="Amiri" w:ascii="Amiri" w:hAnsi="Amiri"/>
          <w:color w:val="111111"/>
          <w:sz w:val="28"/>
          <w:szCs w:val="28"/>
          <w:rtl w:val="true"/>
          <w:lang w:bidi="ar-SA"/>
        </w:rPr>
        <w:t xml:space="preserve">. </w:t>
      </w:r>
      <w:r>
        <w:rPr>
          <w:rStyle w:val="FootnoteAnchor"/>
          <w:rtl w:val="true"/>
        </w:rPr>
        <w:footnoteReference w:id="195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المُروءَةُ تَحُثُّ علَی المَکارِمِ </w:t>
      </w:r>
      <w:r>
        <w:rPr>
          <w:rFonts w:eastAsia="Amiri" w:cs="Amiri" w:ascii="Amiri" w:hAnsi="Amiri"/>
          <w:color w:val="111111"/>
          <w:sz w:val="28"/>
          <w:szCs w:val="28"/>
          <w:rtl w:val="true"/>
          <w:lang w:bidi="ar-SA"/>
        </w:rPr>
        <w:t xml:space="preserve">. </w:t>
      </w:r>
      <w:r>
        <w:rPr>
          <w:rStyle w:val="FootnoteAnchor"/>
          <w:rtl w:val="true"/>
        </w:rPr>
        <w:footnoteReference w:id="195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المُروءَةُ تَمنَعُ مِن کُلِّ دَنیَّةٍ </w:t>
      </w:r>
      <w:r>
        <w:rPr>
          <w:rFonts w:eastAsia="Amiri" w:cs="Amiri" w:ascii="Amiri" w:hAnsi="Amiri"/>
          <w:color w:val="111111"/>
          <w:sz w:val="28"/>
          <w:szCs w:val="28"/>
          <w:rtl w:val="true"/>
          <w:lang w:bidi="ar-SA"/>
        </w:rPr>
        <w:t xml:space="preserve">. </w:t>
      </w:r>
      <w:r>
        <w:rPr>
          <w:rStyle w:val="FootnoteAnchor"/>
          <w:rtl w:val="true"/>
        </w:rPr>
        <w:footnoteReference w:id="195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المُروءَةُ من کُلِّ خَناءٍ عَرِیَّةٌ بَرِیَّةٌ </w:t>
      </w:r>
      <w:r>
        <w:rPr>
          <w:rFonts w:eastAsia="Amiri" w:cs="Amiri" w:ascii="Amiri" w:hAnsi="Amiri"/>
          <w:color w:val="111111"/>
          <w:sz w:val="28"/>
          <w:szCs w:val="28"/>
          <w:rtl w:val="true"/>
          <w:lang w:bidi="ar-SA"/>
        </w:rPr>
        <w:t xml:space="preserve">. </w:t>
      </w:r>
      <w:r>
        <w:rPr>
          <w:rStyle w:val="FootnoteAnchor"/>
          <w:rtl w:val="true"/>
        </w:rPr>
        <w:footnoteReference w:id="19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المُروءَةُ مِن کلِّ لُؤمٍ بَرِیّةٌ </w:t>
      </w:r>
      <w:r>
        <w:rPr>
          <w:rFonts w:eastAsia="Amiri" w:cs="Amiri" w:ascii="Amiri" w:hAnsi="Amiri"/>
          <w:color w:val="111111"/>
          <w:sz w:val="28"/>
          <w:szCs w:val="28"/>
          <w:rtl w:val="true"/>
          <w:lang w:bidi="ar-SA"/>
        </w:rPr>
        <w:t xml:space="preserve">. </w:t>
      </w:r>
      <w:r>
        <w:rPr>
          <w:rStyle w:val="FootnoteAnchor"/>
          <w:rtl w:val="true"/>
        </w:rPr>
        <w:footnoteReference w:id="19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المُروءَةُ بَرِیّةٌ مِن الخَناءِ و الغَدرِ </w:t>
      </w:r>
      <w:r>
        <w:rPr>
          <w:rFonts w:eastAsia="Amiri" w:cs="Amiri" w:ascii="Amiri" w:hAnsi="Amiri"/>
          <w:color w:val="111111"/>
          <w:sz w:val="28"/>
          <w:szCs w:val="28"/>
          <w:rtl w:val="true"/>
          <w:lang w:bidi="ar-SA"/>
        </w:rPr>
        <w:t xml:space="preserve">. </w:t>
      </w:r>
      <w:r>
        <w:rPr>
          <w:rStyle w:val="FootnoteAnchor"/>
          <w:rtl w:val="true"/>
        </w:rPr>
        <w:footnoteReference w:id="19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مِیزَةُ الرّجُلِ عَقلُهُ ، و جَمالُهُ مُروءَتُهُ </w:t>
      </w:r>
      <w:r>
        <w:rPr>
          <w:rFonts w:eastAsia="Amiri" w:cs="Amiri" w:ascii="Amiri" w:hAnsi="Amiri"/>
          <w:color w:val="111111"/>
          <w:sz w:val="28"/>
          <w:szCs w:val="28"/>
          <w:rtl w:val="true"/>
          <w:lang w:bidi="ar-SA"/>
        </w:rPr>
        <w:t xml:space="preserve">. </w:t>
      </w:r>
      <w:r>
        <w:rPr>
          <w:rStyle w:val="FootnoteAnchor"/>
          <w:rtl w:val="true"/>
        </w:rPr>
        <w:footnoteReference w:id="19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حَملَ الرّجُلُ حِملاً أثقَلَ من المُروءَةِ </w:t>
      </w:r>
      <w:r>
        <w:rPr>
          <w:rFonts w:eastAsia="Amiri" w:cs="Amiri" w:ascii="Amiri" w:hAnsi="Amiri"/>
          <w:color w:val="111111"/>
          <w:sz w:val="28"/>
          <w:szCs w:val="28"/>
          <w:rtl w:val="true"/>
          <w:lang w:bidi="ar-SA"/>
        </w:rPr>
        <w:t xml:space="preserve">. </w:t>
      </w:r>
      <w:r>
        <w:rPr>
          <w:rStyle w:val="FootnoteAnchor"/>
          <w:rtl w:val="true"/>
        </w:rPr>
        <w:footnoteReference w:id="1957"/>
      </w:r>
    </w:p>
    <w:p>
      <w:pPr>
        <w:pStyle w:val="BookText"/>
        <w:rPr/>
      </w:pPr>
      <w:r>
        <w:rPr>
          <w:rFonts w:eastAsia="Times New Roman" w:cs="Times New Roman" w:ascii="Times New Roman" w:hAnsi="Times New Roman"/>
          <w:color w:val="111111"/>
          <w:sz w:val="28"/>
          <w:szCs w:val="28"/>
          <w:lang w:val="en-US" w:bidi="en-US"/>
        </w:rPr>
        <w:t>3607</w:t>
      </w:r>
    </w:p>
    <w:p>
      <w:pPr>
        <w:pStyle w:val="BookText"/>
        <w:rPr/>
      </w:pPr>
      <w:r>
        <w:rPr>
          <w:rFonts w:ascii="IRNazanin" w:hAnsi="IRNazanin" w:eastAsia="IRNazanin"/>
          <w:color w:val="111111"/>
          <w:sz w:val="28"/>
          <w:sz w:val="28"/>
          <w:szCs w:val="28"/>
          <w:rtl w:val="true"/>
          <w:lang w:bidi="fa-IR"/>
        </w:rPr>
        <w:t>اهمیّت مردانگی</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مردانگی، نامی است که همه فضایل و محاسن را در 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مردانگی، به بزرگواری ها برمی 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مردانگی، مانع هر گونه پستی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مردانگی، از هر گونه ناسزاگویی عاری و برکنار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مردانگی، از هر گونه فرومایگی 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مردانگی، از دشنام گویی و پیمان شکنی مبرّاست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مرد، خرد اوست و زیبایی او مردانگی 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هیچ باری سنگین تر از مردانگی بر نداشته است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474</w:t>
      </w:r>
      <w:bookmarkStart w:id="1389" w:name="pg11929_104499"/>
    </w:p>
    <w:p>
      <w:pPr>
        <w:pStyle w:val="BookText"/>
        <w:rPr/>
      </w:pPr>
      <w:bookmarkEnd w:id="1389"/>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قَدرِ شَرَفِ النّفسِ تکونُ المُروءَةُ </w:t>
      </w:r>
      <w:r>
        <w:rPr>
          <w:rFonts w:eastAsia="Amiri" w:cs="Amiri" w:ascii="Amiri" w:hAnsi="Amiri"/>
          <w:color w:val="111111"/>
          <w:sz w:val="28"/>
          <w:szCs w:val="28"/>
          <w:rtl w:val="true"/>
          <w:lang w:bidi="ar-SA"/>
        </w:rPr>
        <w:t xml:space="preserve">. </w:t>
      </w:r>
      <w:r>
        <w:rPr>
          <w:rStyle w:val="FootnoteAnchor"/>
          <w:rtl w:val="true"/>
        </w:rPr>
        <w:footnoteReference w:id="1958"/>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مُروءَةُ الرّجُلِ علی قَدرِ عَقلِهِ </w:t>
      </w:r>
      <w:r>
        <w:rPr>
          <w:rFonts w:eastAsia="Amiri" w:cs="Amiri" w:ascii="Amiri" w:hAnsi="Amiri"/>
          <w:color w:val="111111"/>
          <w:sz w:val="28"/>
          <w:szCs w:val="28"/>
          <w:rtl w:val="true"/>
          <w:lang w:bidi="ar-SA"/>
        </w:rPr>
        <w:t xml:space="preserve">. </w:t>
      </w:r>
      <w:r>
        <w:rPr>
          <w:rStyle w:val="FootnoteAnchor"/>
          <w:rtl w:val="true"/>
        </w:rPr>
        <w:footnoteReference w:id="195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مُروءَةُ الرّجُلِ فی نَفسِهِ نَسَبٌ لِعَقِبِهِ و قَبیلَتِهِ </w:t>
      </w:r>
      <w:r>
        <w:rPr>
          <w:rFonts w:eastAsia="Amiri" w:cs="Amiri" w:ascii="Amiri" w:hAnsi="Amiri"/>
          <w:color w:val="111111"/>
          <w:sz w:val="28"/>
          <w:szCs w:val="28"/>
          <w:rtl w:val="true"/>
          <w:lang w:bidi="ar-SA"/>
        </w:rPr>
        <w:t xml:space="preserve">. </w:t>
      </w:r>
      <w:r>
        <w:rPr>
          <w:rStyle w:val="FootnoteAnchor"/>
          <w:rtl w:val="true"/>
        </w:rPr>
        <w:footnoteReference w:id="1960"/>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مردانگی، به اندازه شرافت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مردانگیِ مرد، به اندازه خردمندی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مردانگیِ مرد درباره خودش، نسبی است برای بازماندگان و قبیله او</w:t>
      </w:r>
      <w:r>
        <w:rPr>
          <w:rFonts w:eastAsia="IRNazanin" w:cs="IRNazanin"/>
          <w:color w:val="111111"/>
          <w:sz w:val="28"/>
          <w:szCs w:val="28"/>
          <w:rtl w:val="true"/>
          <w:lang w:bidi="fa-IR"/>
        </w:rPr>
        <w:t>.</w:t>
      </w:r>
    </w:p>
    <w:p>
      <w:pPr>
        <w:pStyle w:val="Heading5"/>
        <w:numPr>
          <w:ilvl w:val="4"/>
          <w:numId w:val="1"/>
        </w:numPr>
        <w:rPr/>
      </w:pPr>
      <w:bookmarkStart w:id="1390" w:name="__RefHeading___Toc14605428_73709187"/>
      <w:bookmarkStart w:id="1391" w:name="_Toc575"/>
      <w:bookmarkEnd w:id="1390"/>
      <w:r>
        <w:rPr/>
        <w:t>3608</w:t>
      </w:r>
      <w:r>
        <w:rPr>
          <w:rtl w:val="true"/>
        </w:rPr>
        <w:t xml:space="preserve"> - </w:t>
      </w:r>
      <w:r>
        <w:rPr>
          <w:rtl w:val="true"/>
        </w:rPr>
        <w:t>تَفسیرُ المُروءَةِ</w:t>
      </w:r>
      <w:bookmarkEnd w:id="1391"/>
    </w:p>
    <w:p>
      <w:pPr>
        <w:pStyle w:val="Heading6"/>
        <w:numPr>
          <w:ilvl w:val="5"/>
          <w:numId w:val="1"/>
        </w:numPr>
        <w:rPr/>
      </w:pPr>
      <w:bookmarkStart w:id="1392" w:name="__RefHeading___Toc14605430_73709187"/>
      <w:bookmarkStart w:id="1393" w:name="_Toc576"/>
      <w:bookmarkEnd w:id="1392"/>
      <w:r>
        <w:rPr/>
        <w:t>3608</w:t>
      </w:r>
      <w:r>
        <w:rPr>
          <w:rtl w:val="true"/>
        </w:rPr>
        <w:t xml:space="preserve"> - </w:t>
      </w:r>
      <w:r>
        <w:rPr>
          <w:rtl w:val="true"/>
        </w:rPr>
        <w:t>تفسیر مردانگی</w:t>
      </w:r>
      <w:bookmarkEnd w:id="1393"/>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ـ لِرجُلٍ مِن ثَقیفٍ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أخا ثَقیفٍ ، ما المُروءةُ فیکُم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الإنصافُ و الإصلاحُ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هِی فینا </w:t>
      </w:r>
      <w:r>
        <w:rPr>
          <w:rFonts w:eastAsia="Amiri" w:cs="Amiri" w:ascii="Amiri" w:hAnsi="Amiri"/>
          <w:color w:val="111111"/>
          <w:sz w:val="28"/>
          <w:szCs w:val="28"/>
          <w:rtl w:val="true"/>
          <w:lang w:bidi="ar-SA"/>
        </w:rPr>
        <w:t xml:space="preserve">. </w:t>
      </w:r>
      <w:r>
        <w:rPr>
          <w:rStyle w:val="FootnoteAnchor"/>
          <w:rtl w:val="true"/>
        </w:rPr>
        <w:footnoteReference w:id="1961"/>
      </w:r>
    </w:p>
    <w:p>
      <w:pPr>
        <w:pStyle w:val="BookText"/>
        <w:rPr/>
      </w:pPr>
      <w:r>
        <w:rPr>
          <w:rFonts w:ascii="Amiri" w:hAnsi="Amiri" w:eastAsia="Amiri" w:cs="Amiri"/>
          <w:color w:val="111111"/>
          <w:sz w:val="28"/>
          <w:sz w:val="28"/>
          <w:szCs w:val="28"/>
          <w:rtl w:val="true"/>
          <w:lang w:bidi="ar-SA"/>
        </w:rPr>
        <w:t xml:space="preserve">تاریخ الیعقوبی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لرجُلٍ مِن ثَقیفٍ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المُروءَةُ فیکُم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الصَّلاحُ فی الدِّینِ ، و إصلاحُ المَعیشَةِ ، و سَخاءُ النَّفسِ ، و حُسنُ الخُلقِ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هِی فِینا </w:t>
      </w:r>
      <w:r>
        <w:rPr>
          <w:rFonts w:eastAsia="Amiri" w:cs="Amiri" w:ascii="Amiri" w:hAnsi="Amiri"/>
          <w:color w:val="111111"/>
          <w:sz w:val="28"/>
          <w:szCs w:val="28"/>
          <w:rtl w:val="true"/>
          <w:lang w:bidi="ar-SA"/>
        </w:rPr>
        <w:t xml:space="preserve">. </w:t>
      </w:r>
      <w:r>
        <w:rPr>
          <w:rStyle w:val="FootnoteAnchor"/>
          <w:rtl w:val="true"/>
        </w:rPr>
        <w:footnoteReference w:id="1962"/>
      </w:r>
    </w:p>
    <w:p>
      <w:pPr>
        <w:pStyle w:val="BookText"/>
        <w:rPr/>
      </w:pPr>
      <w:r>
        <w:rPr>
          <w:rFonts w:ascii="Amiri" w:hAnsi="Amiri" w:eastAsia="Amiri" w:cs="Amiri"/>
          <w:color w:val="111111"/>
          <w:sz w:val="28"/>
          <w:sz w:val="28"/>
          <w:szCs w:val="28"/>
          <w:rtl w:val="true"/>
          <w:lang w:bidi="ar-SA"/>
        </w:rPr>
        <w:t>الإمامُ علیٌّ علیه السلامـ لَمّا سُئلَ عَنِ المُروءَةِ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شیئا فی السِّرِّ تَستَحیی مِنهُ فی العَلانِیَةِ </w:t>
      </w:r>
      <w:r>
        <w:rPr>
          <w:rFonts w:eastAsia="Amiri" w:cs="Amiri" w:ascii="Amiri" w:hAnsi="Amiri"/>
          <w:color w:val="111111"/>
          <w:sz w:val="28"/>
          <w:szCs w:val="28"/>
          <w:rtl w:val="true"/>
          <w:lang w:bidi="ar-SA"/>
        </w:rPr>
        <w:t xml:space="preserve">. </w:t>
      </w:r>
      <w:r>
        <w:rPr>
          <w:rStyle w:val="FootnoteAnchor"/>
          <w:rtl w:val="true"/>
        </w:rPr>
        <w:footnoteReference w:id="1963"/>
      </w:r>
    </w:p>
    <w:p>
      <w:pPr>
        <w:pStyle w:val="BookText"/>
        <w:rPr/>
      </w:pPr>
      <w:r>
        <w:rPr>
          <w:rFonts w:eastAsia="Times New Roman" w:cs="Times New Roman" w:ascii="Times New Roman" w:hAnsi="Times New Roman"/>
          <w:color w:val="111111"/>
          <w:sz w:val="28"/>
          <w:szCs w:val="28"/>
          <w:lang w:val="en-US" w:bidi="en-US"/>
        </w:rPr>
        <w:t>3608</w:t>
      </w:r>
    </w:p>
    <w:p>
      <w:pPr>
        <w:pStyle w:val="BookText"/>
        <w:rPr/>
      </w:pPr>
      <w:r>
        <w:rPr>
          <w:rFonts w:ascii="IRNazanin" w:hAnsi="IRNazanin" w:eastAsia="IRNazanin"/>
          <w:color w:val="111111"/>
          <w:sz w:val="28"/>
          <w:sz w:val="28"/>
          <w:szCs w:val="28"/>
          <w:rtl w:val="true"/>
          <w:lang w:bidi="fa-IR"/>
        </w:rPr>
        <w:t>تفسیر مردانگی</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ـ به مردی از قبیله ثقیف ـ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مردانگی به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انصاف داشتن و 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یعقوبی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خدا صلی الله علیه و آله خطاب به مردی از قبیله ثقیف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مردانگی به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 بودن در دین و بهبود معاش و سخاوت نفْس و خوش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نیز مردانگی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پاسخ به 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مردانگی چیست؟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نهان کاری نکنی که آشکارا از انجام آن شرم داشته باشی</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475</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المُروءَةُ العَدلُ فی الإمرَةِ ، و العَفوُ مَع القُدرَةِ ، و المُواساةُ فی العِشرَةِ </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المُروءَةُ اجتِنابُ الدَّنِیَّةِ </w:t>
      </w:r>
      <w:r>
        <w:rPr>
          <w:rFonts w:eastAsia="Amiri" w:cs="Amiri" w:ascii="Amiri" w:hAnsi="Amiri"/>
          <w:color w:val="111111"/>
          <w:sz w:val="28"/>
          <w:szCs w:val="28"/>
          <w:rtl w:val="true"/>
          <w:lang w:bidi="ar-SA"/>
        </w:rPr>
        <w:t xml:space="preserve">. </w:t>
      </w:r>
      <w:r>
        <w:rPr>
          <w:rStyle w:val="FootnoteAnchor"/>
          <w:rtl w:val="true"/>
        </w:rPr>
        <w:footnoteReference w:id="196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المُروءَةُ إنجازُ الوَعدِ </w:t>
      </w:r>
      <w:r>
        <w:rPr>
          <w:rFonts w:eastAsia="Amiri" w:cs="Amiri" w:ascii="Amiri" w:hAnsi="Amiri"/>
          <w:color w:val="111111"/>
          <w:sz w:val="28"/>
          <w:szCs w:val="28"/>
          <w:rtl w:val="true"/>
          <w:lang w:bidi="ar-SA"/>
        </w:rPr>
        <w:t xml:space="preserve">. </w:t>
      </w:r>
      <w:r>
        <w:rPr>
          <w:rStyle w:val="FootnoteAnchor"/>
          <w:rtl w:val="true"/>
        </w:rPr>
        <w:footnoteReference w:id="196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المُروءَةُ اجتِنابُ الرّجُلِ ما یَشینُهُ ، و اکتِسابُهُ ما یَزینُهُ </w:t>
      </w:r>
      <w:r>
        <w:rPr>
          <w:rFonts w:eastAsia="Amiri" w:cs="Amiri" w:ascii="Amiri" w:hAnsi="Amiri"/>
          <w:color w:val="111111"/>
          <w:sz w:val="28"/>
          <w:szCs w:val="28"/>
          <w:rtl w:val="true"/>
          <w:lang w:bidi="ar-SA"/>
        </w:rPr>
        <w:t xml:space="preserve">. </w:t>
      </w:r>
      <w:r>
        <w:rPr>
          <w:rStyle w:val="FootnoteAnchor"/>
          <w:rtl w:val="true"/>
        </w:rPr>
        <w:footnoteReference w:id="196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المُروءَةُ تَعهُّدُ ذَوی الأرحامِ </w:t>
      </w:r>
      <w:r>
        <w:rPr>
          <w:rFonts w:eastAsia="Amiri" w:cs="Amiri" w:ascii="Amiri" w:hAnsi="Amiri"/>
          <w:color w:val="111111"/>
          <w:sz w:val="28"/>
          <w:szCs w:val="28"/>
          <w:rtl w:val="true"/>
          <w:lang w:bidi="ar-SA"/>
        </w:rPr>
        <w:t xml:space="preserve">. </w:t>
      </w:r>
      <w:r>
        <w:rPr>
          <w:rStyle w:val="FootnoteAnchor"/>
          <w:rtl w:val="true"/>
        </w:rPr>
        <w:footnoteReference w:id="196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المُروءَةُ بَثُّ المَعروفِ ، و قِرَی الضُّیوفِ </w:t>
      </w:r>
      <w:r>
        <w:rPr>
          <w:rFonts w:eastAsia="Amiri" w:cs="Amiri" w:ascii="Amiri" w:hAnsi="Amiri"/>
          <w:color w:val="111111"/>
          <w:sz w:val="28"/>
          <w:szCs w:val="28"/>
          <w:rtl w:val="true"/>
          <w:lang w:bidi="ar-SA"/>
        </w:rPr>
        <w:t xml:space="preserve">. </w:t>
      </w:r>
      <w:r>
        <w:rPr>
          <w:rStyle w:val="FootnoteAnchor"/>
          <w:rtl w:val="true"/>
        </w:rPr>
        <w:footnoteReference w:id="197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قَدرِ المُروءَةِ تکونُ السَّخاوَةُ </w:t>
      </w:r>
      <w:r>
        <w:rPr>
          <w:rFonts w:eastAsia="Amiri" w:cs="Amiri" w:ascii="Amiri" w:hAnsi="Amiri"/>
          <w:color w:val="111111"/>
          <w:sz w:val="28"/>
          <w:szCs w:val="28"/>
          <w:rtl w:val="true"/>
          <w:lang w:bidi="ar-SA"/>
        </w:rPr>
        <w:t xml:space="preserve">. </w:t>
      </w:r>
      <w:r>
        <w:rPr>
          <w:rStyle w:val="FootnoteAnchor"/>
          <w:rtl w:val="true"/>
        </w:rPr>
        <w:footnoteReference w:id="19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المُروءَةُ القَناعَةُ و التَّجَمُّلُ </w:t>
      </w:r>
      <w:r>
        <w:rPr>
          <w:rFonts w:eastAsia="Amiri" w:cs="Amiri" w:ascii="Amiri" w:hAnsi="Amiri"/>
          <w:color w:val="111111"/>
          <w:sz w:val="28"/>
          <w:szCs w:val="28"/>
          <w:rtl w:val="true"/>
          <w:lang w:bidi="ar-SA"/>
        </w:rPr>
        <w:t xml:space="preserve">. </w:t>
      </w:r>
      <w:r>
        <w:rPr>
          <w:rStyle w:val="FootnoteAnchor"/>
          <w:rtl w:val="true"/>
        </w:rPr>
        <w:footnoteReference w:id="19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التَّجَمُّلُ مُروءَةٌ ظاهِرَةٌ </w:t>
      </w:r>
      <w:r>
        <w:rPr>
          <w:rFonts w:eastAsia="Amiri" w:cs="Amiri" w:ascii="Amiri" w:hAnsi="Amiri"/>
          <w:color w:val="111111"/>
          <w:sz w:val="28"/>
          <w:szCs w:val="28"/>
          <w:rtl w:val="true"/>
          <w:lang w:bidi="ar-SA"/>
        </w:rPr>
        <w:t xml:space="preserve">. </w:t>
      </w:r>
      <w:r>
        <w:rPr>
          <w:rStyle w:val="FootnoteAnchor"/>
          <w:rtl w:val="true"/>
        </w:rPr>
        <w:footnoteReference w:id="19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أماتَ شَهوَتَهُ أحیی مُروءَتَهُ </w:t>
      </w:r>
      <w:r>
        <w:rPr>
          <w:rFonts w:eastAsia="Amiri" w:cs="Amiri" w:ascii="Amiri" w:hAnsi="Amiri"/>
          <w:color w:val="111111"/>
          <w:sz w:val="28"/>
          <w:szCs w:val="28"/>
          <w:rtl w:val="true"/>
          <w:lang w:bidi="ar-SA"/>
        </w:rPr>
        <w:t xml:space="preserve">. </w:t>
      </w:r>
      <w:r>
        <w:rPr>
          <w:rStyle w:val="FootnoteAnchor"/>
          <w:rtl w:val="true"/>
        </w:rPr>
        <w:footnoteReference w:id="19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 الرّجُلِ عَقلُهُ ، و مُروءَتُهُ خُلقُهُ </w:t>
      </w:r>
      <w:r>
        <w:rPr>
          <w:rFonts w:eastAsia="Amiri" w:cs="Amiri" w:ascii="Amiri" w:hAnsi="Amiri"/>
          <w:color w:val="111111"/>
          <w:sz w:val="28"/>
          <w:szCs w:val="28"/>
          <w:rtl w:val="true"/>
          <w:lang w:bidi="ar-SA"/>
        </w:rPr>
        <w:t xml:space="preserve">. </w:t>
      </w:r>
      <w:r>
        <w:rPr>
          <w:rStyle w:val="FootnoteAnchor"/>
          <w:rtl w:val="true"/>
        </w:rPr>
        <w:footnoteReference w:id="1975"/>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مردانگی، دادگری در حکومت است و گذشت در عین داشتن توانایی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داشتن حسّ همدردی در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مردانگی، دوری کردن از پستی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مردانگی، وفا کردن به وعده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مردانگی، دوری کردن مرد است از آنچه مایه ننگ اوست و به دست آوردن چیزهایی که باعث آراستگی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مردانگی، رسیدگی به خویشاوندان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مردانگی، بذل احسان است و پذیرایی از میهمان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سخاوت، به اندازه مردانگی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مردانگی، قناعت است و آراستگی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 داری و شکیبایی در برابر دشواری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آراستگی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 داری و شکیبایی در برابر سختی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مروّتی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شهوت خود را بمیراند، مروّتش را زنده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ارجمندی مَرد، خرد اوست و مروّت او، خویِ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476</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فیهِنَّ المُروءَةُ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 الطَّرْفِ ، و غَضُّ الصَّوتِ ، و مَشیُ القَصدِ </w:t>
      </w:r>
      <w:r>
        <w:rPr>
          <w:rFonts w:eastAsia="Amiri" w:cs="Amiri" w:ascii="Amiri" w:hAnsi="Amiri"/>
          <w:color w:val="111111"/>
          <w:sz w:val="28"/>
          <w:szCs w:val="28"/>
          <w:rtl w:val="true"/>
          <w:lang w:bidi="ar-SA"/>
        </w:rPr>
        <w:t xml:space="preserve">. </w:t>
      </w:r>
      <w:r>
        <w:rPr>
          <w:rStyle w:val="FootnoteAnchor"/>
          <w:rtl w:val="true"/>
        </w:rPr>
        <w:footnoteReference w:id="19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هُنَّ المُروءَةُ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جُودٌ مَع قِلَّةٍ ، و احتِمالٌ مِن غَیرِ مَذلَّةٍ ، و تَعفُّفٌ عَنِ المَسألَةِ </w:t>
      </w:r>
      <w:r>
        <w:rPr>
          <w:rFonts w:eastAsia="Amiri" w:cs="Amiri" w:ascii="Amiri" w:hAnsi="Amiri"/>
          <w:color w:val="111111"/>
          <w:sz w:val="28"/>
          <w:szCs w:val="28"/>
          <w:rtl w:val="true"/>
          <w:lang w:bidi="ar-SA"/>
        </w:rPr>
        <w:t xml:space="preserve">. </w:t>
      </w:r>
      <w:r>
        <w:rPr>
          <w:rStyle w:val="FootnoteAnchor"/>
          <w:rtl w:val="true"/>
        </w:rPr>
        <w:footnoteReference w:id="19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نِظامُ المُروءَةِ فی مُجاهَدَةِ أخیکَ علی طاعَةِ اللّهِ سبحانَهُ ، و صَدِّهِ عَن مَعاصیهِ ، و أن یَکثُرَ علی ذلکَ مَلامُهُ </w:t>
      </w:r>
      <w:r>
        <w:rPr>
          <w:rFonts w:eastAsia="Amiri" w:cs="Amiri" w:ascii="Amiri" w:hAnsi="Amiri"/>
          <w:color w:val="111111"/>
          <w:sz w:val="28"/>
          <w:szCs w:val="28"/>
          <w:rtl w:val="true"/>
          <w:lang w:bidi="ar-SA"/>
        </w:rPr>
        <w:t xml:space="preserve">. </w:t>
      </w:r>
      <w:r>
        <w:rPr>
          <w:rStyle w:val="FootnoteAnchor"/>
          <w:rtl w:val="true"/>
        </w:rPr>
        <w:footnoteReference w:id="1978"/>
      </w:r>
    </w:p>
    <w:p>
      <w:pPr>
        <w:pStyle w:val="BookText"/>
        <w:rPr/>
      </w:pPr>
      <w:r>
        <w:rPr>
          <w:rFonts w:ascii="Amiri" w:hAnsi="Amiri" w:eastAsia="Amiri" w:cs="Amiri"/>
          <w:color w:val="111111"/>
          <w:sz w:val="28"/>
          <w:sz w:val="28"/>
          <w:szCs w:val="28"/>
          <w:rtl w:val="true"/>
          <w:lang w:bidi="ar-SA"/>
        </w:rPr>
        <w:t xml:space="preserve">کنز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علیُّ بنُ أبی طالب علیه السلام بفتیان من قُریشٍ یَتَذاکَرونَ المُروءَةَ، فسألهم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تَذاکَرونَ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المُروءَةَ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الإنصافِ و التَّفضُّلِ </w:t>
      </w:r>
      <w:r>
        <w:rPr>
          <w:rFonts w:eastAsia="Amiri" w:cs="Amiri" w:ascii="Amiri" w:hAnsi="Amiri"/>
          <w:color w:val="111111"/>
          <w:sz w:val="28"/>
          <w:szCs w:val="28"/>
          <w:rtl w:val="true"/>
          <w:lang w:bidi="ar-SA"/>
        </w:rPr>
        <w:t xml:space="preserve">. </w:t>
      </w:r>
      <w:r>
        <w:rPr>
          <w:rStyle w:val="FootnoteAnchor"/>
          <w:rtl w:val="true"/>
        </w:rPr>
        <w:footnoteReference w:id="1979"/>
      </w:r>
    </w:p>
    <w:p>
      <w:pPr>
        <w:pStyle w:val="BookText"/>
        <w:rPr/>
      </w:pPr>
      <w:r>
        <w:rPr>
          <w:rFonts w:ascii="Amiri" w:hAnsi="Amiri" w:eastAsia="Amiri" w:cs="Amiri"/>
          <w:color w:val="111111"/>
          <w:sz w:val="28"/>
          <w:sz w:val="28"/>
          <w:szCs w:val="28"/>
          <w:rtl w:val="true"/>
          <w:lang w:bidi="ar-SA"/>
        </w:rPr>
        <w:t xml:space="preserve">کنز العمّال عن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مَرُّ علی قَومٍ یَتَحَدّثونَ،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 أنتُم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نَتَذاکَرُ المُروءَةَ،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ما کَفاکُمُ اللّهُ فی کِتابهِ إذ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 بالعَدْلِ و الإحْسانِ</w:t>
      </w:r>
      <w:r>
        <w:rPr>
          <w:rFonts w:eastAsia="Amiri" w:cs="Amiri" w:ascii="Amiri" w:hAnsi="Amiri"/>
          <w:color w:val="111111"/>
          <w:sz w:val="28"/>
          <w:szCs w:val="28"/>
          <w:rtl w:val="true"/>
          <w:lang w:bidi="ar-SA"/>
        </w:rPr>
        <w:t xml:space="preserve">» </w:t>
      </w:r>
      <w:r>
        <w:rPr>
          <w:rStyle w:val="FootnoteAnchor"/>
          <w:rtl w:val="true"/>
        </w:rPr>
        <w:footnoteReference w:id="198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فالعَدلُ الإنصافُ ، و الإحسانُ التَّفَضُّلُ ، فما بَعدَ هذا ؟</w:t>
      </w:r>
      <w:r>
        <w:rPr>
          <w:rFonts w:eastAsia="Amiri" w:cs="Amiri" w:ascii="Amiri" w:hAnsi="Amiri"/>
          <w:color w:val="111111"/>
          <w:sz w:val="28"/>
          <w:szCs w:val="28"/>
          <w:rtl w:val="true"/>
          <w:lang w:bidi="ar-SA"/>
        </w:rPr>
        <w:t xml:space="preserve">! </w:t>
      </w:r>
      <w:r>
        <w:rPr>
          <w:rStyle w:val="FootnoteAnchor"/>
          <w:rtl w:val="true"/>
        </w:rPr>
        <w:footnoteReference w:id="1981"/>
      </w:r>
    </w:p>
    <w:p>
      <w:pPr>
        <w:pStyle w:val="BookText"/>
        <w:rPr/>
      </w:pPr>
      <w:r>
        <w:rPr>
          <w:rFonts w:ascii="Amiri" w:hAnsi="Amiri" w:eastAsia="Amiri" w:cs="Amiri"/>
          <w:color w:val="111111"/>
          <w:sz w:val="28"/>
          <w:sz w:val="28"/>
          <w:szCs w:val="28"/>
          <w:rtl w:val="true"/>
          <w:lang w:bidi="ar-SA"/>
        </w:rPr>
        <w:t xml:space="preserve">الإمامُ الحسنُ علیه السلامـ لَمّا سألَهُ مُعاویَةُ عَنِ الکَرَمِ و النَّجدَةِ و المُروءَةِ ـأمّا الکَرَمُ فالتَّبَرُّعُ بالمَعروفِ ، و الإعطاءُ قَبلَ السّؤالِ ، و الإطعامُ فی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المُروءَةُ فحِفظُ الرّجُلِ دِینَهُ ، و إحرازُهُ نَفسَهُ مِن الدَّنَسِ ، و قِیامُهُ بضَیعَتِهِ ، و أداءُ الحُقوقِ ، و إفشاءُ السّلامِ </w:t>
      </w:r>
      <w:r>
        <w:rPr>
          <w:rFonts w:eastAsia="Amiri" w:cs="Amiri" w:ascii="Amiri" w:hAnsi="Amiri"/>
          <w:color w:val="111111"/>
          <w:sz w:val="28"/>
          <w:szCs w:val="28"/>
          <w:rtl w:val="true"/>
          <w:lang w:bidi="ar-SA"/>
        </w:rPr>
        <w:t xml:space="preserve">. </w:t>
      </w:r>
      <w:r>
        <w:rPr>
          <w:rStyle w:val="FootnoteAnchor"/>
          <w:rtl w:val="true"/>
        </w:rPr>
        <w:footnoteReference w:id="1982"/>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مردانگی در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پائین انداختن نگاه، پایین آوردن صدا و راه رفتن با اعتدال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خصلت ، مردانگی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بخشندگی در تنگدستی، تحمّل بی آن که با خواری همراه باشد و خویشتنداری از نیاز 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آیین مردانگی در این است که با برادرت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 داشتن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طاعت خدا و بازداشتنش از معاصی او مبارزه کنی و این که در این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طاعت و ارتکاب 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بسیار سرزنش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به جوانانی از قریش که درباره مردانگی گفتگو می کردند برخورد کرد، از آنها سؤال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سخن می گویید؟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انصاف و احسان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به گروهی که با یکدیگر سخن می گفتند برخورد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کنید؟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مردانگی گفتگو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در کتاب خود پاسخ شما را نداده است، آن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به عدل و احسان فرمان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انصاف است و احسان تفضّل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ها دیگر چه چیزی هست؟</w:t>
      </w:r>
    </w:p>
    <w:p>
      <w:pPr>
        <w:pStyle w:val="BookText"/>
        <w:rPr/>
      </w:pPr>
      <w:r>
        <w:rPr>
          <w:rFonts w:ascii="IRNazanin" w:hAnsi="IRNazanin" w:eastAsia="IRNazanin"/>
          <w:color w:val="111111"/>
          <w:sz w:val="28"/>
          <w:sz w:val="28"/>
          <w:szCs w:val="28"/>
          <w:rtl w:val="true"/>
          <w:lang w:bidi="fa-IR"/>
        </w:rPr>
        <w:t xml:space="preserve">امام حسن علیه السلامـ در پاسخ به سؤال معاویه از بزرگواری و دلیری و مردانگی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بزرگواری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داوطلب شدن در احسان و نیکی است و دِهش پیش از خواهش و اطعام کردن در قحط سالی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مردانگی آن است که آدمی دین خود را نگه دارد و خویشتن را از آلودگی حفظ کند و به املاکش رسیدگی کند و حقوق را بپردازد و به همگان سلام گوید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477</w:t>
      </w:r>
    </w:p>
    <w:p>
      <w:pPr>
        <w:pStyle w:val="BookText"/>
        <w:rPr/>
      </w:pPr>
      <w:r>
        <w:rPr>
          <w:rFonts w:ascii="Amiri" w:hAnsi="Amiri" w:eastAsia="Amiri" w:cs="Amiri"/>
          <w:color w:val="111111"/>
          <w:sz w:val="28"/>
          <w:sz w:val="28"/>
          <w:szCs w:val="28"/>
          <w:rtl w:val="true"/>
          <w:lang w:bidi="ar-SA"/>
        </w:rPr>
        <w:t>عنه علیه السلامـ لَمّا سُئلَ عَنِ المُروءَةِ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الدِّینِ ، و إعزازُ النّفسِ ، و لِینُ الکَنَفِ ، و تَعَهُّدُ الصَّنیعَةِ ، و أداءُ الحُقوقِ ، و التَّحَبُّبُ إلَی النّاسِ </w:t>
      </w:r>
      <w:r>
        <w:rPr>
          <w:rFonts w:eastAsia="Amiri" w:cs="Amiri" w:ascii="Amiri" w:hAnsi="Amiri"/>
          <w:color w:val="111111"/>
          <w:sz w:val="28"/>
          <w:szCs w:val="28"/>
          <w:rtl w:val="true"/>
          <w:lang w:bidi="ar-SA"/>
        </w:rPr>
        <w:t xml:space="preserve">. </w:t>
      </w:r>
      <w:r>
        <w:rPr>
          <w:rStyle w:val="FootnoteAnchor"/>
          <w:rtl w:val="true"/>
        </w:rPr>
        <w:footnoteReference w:id="1983"/>
      </w:r>
    </w:p>
    <w:p>
      <w:pPr>
        <w:pStyle w:val="BookText"/>
        <w:rPr/>
      </w:pPr>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شُحُّ الرّجُلِ علی دِینِهِ ، و إصلاحُهُ مالَهُ ، و قِیامُهُ بالحُقوقِ </w:t>
      </w:r>
      <w:r>
        <w:rPr>
          <w:rFonts w:eastAsia="Amiri" w:cs="Amiri" w:ascii="Amiri" w:hAnsi="Amiri"/>
          <w:color w:val="111111"/>
          <w:sz w:val="28"/>
          <w:szCs w:val="28"/>
          <w:rtl w:val="true"/>
          <w:lang w:bidi="ar-SA"/>
        </w:rPr>
        <w:t xml:space="preserve">. </w:t>
      </w:r>
      <w:r>
        <w:rPr>
          <w:rStyle w:val="FootnoteAnchor"/>
          <w:rtl w:val="true"/>
        </w:rPr>
        <w:footnoteReference w:id="1984"/>
      </w:r>
    </w:p>
    <w:p>
      <w:pPr>
        <w:pStyle w:val="BookText"/>
        <w:rPr/>
      </w:pPr>
      <w:r>
        <w:rPr>
          <w:rFonts w:ascii="Amiri" w:hAnsi="Amiri" w:eastAsia="Amiri" w:cs="Amiri"/>
          <w:color w:val="111111"/>
          <w:sz w:val="28"/>
          <w:sz w:val="28"/>
          <w:szCs w:val="28"/>
          <w:rtl w:val="true"/>
          <w:lang w:bidi="ar-SA"/>
        </w:rPr>
        <w:t>عنه علیه السلامـ أیضا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العَفافُ فی الدِّینِ ، و حُسنُ التَّقدیرِ فی المَعیشَةِ، و الصَّبرُ علَی النّائبَةِ </w:t>
      </w:r>
      <w:r>
        <w:rPr>
          <w:rFonts w:eastAsia="Amiri" w:cs="Amiri" w:ascii="Amiri" w:hAnsi="Amiri"/>
          <w:color w:val="111111"/>
          <w:sz w:val="28"/>
          <w:szCs w:val="28"/>
          <w:rtl w:val="true"/>
          <w:lang w:bidi="ar-SA"/>
        </w:rPr>
        <w:t xml:space="preserve">. </w:t>
      </w:r>
      <w:r>
        <w:rPr>
          <w:rStyle w:val="FootnoteAnchor"/>
          <w:rtl w:val="true"/>
        </w:rPr>
        <w:footnoteReference w:id="1985"/>
      </w:r>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الوَفاءُ مُروءَةٌ </w:t>
      </w:r>
      <w:r>
        <w:rPr>
          <w:rFonts w:eastAsia="Amiri" w:cs="Amiri" w:ascii="Amiri" w:hAnsi="Amiri"/>
          <w:color w:val="111111"/>
          <w:sz w:val="28"/>
          <w:szCs w:val="28"/>
          <w:rtl w:val="true"/>
          <w:lang w:bidi="ar-SA"/>
        </w:rPr>
        <w:t xml:space="preserve">. </w:t>
      </w:r>
      <w:r>
        <w:rPr>
          <w:rStyle w:val="FootnoteAnchor"/>
          <w:rtl w:val="true"/>
        </w:rPr>
        <w:footnoteReference w:id="1986"/>
      </w:r>
    </w:p>
    <w:p>
      <w:pPr>
        <w:pStyle w:val="BookText"/>
        <w:rPr/>
      </w:pP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الإمامُ الباقرُ علیه السلام ـ لِمَن حَضَرَهُ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المُروءَةُ ؟ فتَکلَّموا ،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المُروءَةُ أن لا تَطمَعَ فتَذِلَّ ، و تَسألَ فتَقِلَّ ، و لا تَبخَلَ فتُشتَمَ ، و لا تَجهَلَ فتُخصَمَ </w:t>
      </w:r>
      <w:r>
        <w:rPr>
          <w:rFonts w:eastAsia="Amiri" w:cs="Amiri" w:ascii="Amiri" w:hAnsi="Amiri"/>
          <w:color w:val="111111"/>
          <w:sz w:val="28"/>
          <w:szCs w:val="28"/>
          <w:rtl w:val="true"/>
          <w:lang w:bidi="ar-SA"/>
        </w:rPr>
        <w:t xml:space="preserve">. </w:t>
      </w:r>
      <w:r>
        <w:rPr>
          <w:rStyle w:val="FootnoteAnchor"/>
          <w:rtl w:val="true"/>
        </w:rPr>
        <w:footnoteReference w:id="1987"/>
      </w:r>
    </w:p>
    <w:p>
      <w:pPr>
        <w:pStyle w:val="BookText"/>
        <w:rPr/>
      </w:pPr>
      <w:r>
        <w:rPr>
          <w:rFonts w:ascii="IRNazanin" w:hAnsi="IRNazanin" w:eastAsia="IRNazanin"/>
          <w:color w:val="111111"/>
          <w:sz w:val="28"/>
          <w:sz w:val="28"/>
          <w:szCs w:val="28"/>
          <w:rtl w:val="true"/>
          <w:lang w:bidi="fa-IR"/>
        </w:rPr>
        <w:t>امام حسن علیه السلامـ در پاسخ به سؤال از مردانگی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دین و عزّت نفس و نرمش و مداومت بر نیکی و احسان و گزاردن حقوق و دوستی نمودن با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السلامـ در پاسخ به همان پرسش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آزمندی مرد به دین خود و بهبود بخشیدن به دارایی اش و گزاردن 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السلامـ در پاسخ به همان پرسش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 در دین و اندازه نگه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ریزی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معاش و شکیبایی در برابر پیشامدهای سخت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وفاداری، مردانگی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علیه السلام ـ خطاب به کسانی که در محضر ایشان بودند ـ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مروّت چیست؟ هر یک از آنان سخنی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مروّت آن است که طمع نورزی، که خوار می شوی و دست سؤال دراز نکنی که نادار می گردی و بخل نورزی که دشنام می شنوی و جهل نورزی که محکوم می شوی</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478</w:t>
      </w:r>
      <w:bookmarkStart w:id="1394" w:name="pg11929_104503"/>
    </w:p>
    <w:p>
      <w:pPr>
        <w:pStyle w:val="BookText"/>
        <w:rPr/>
      </w:pPr>
      <w:bookmarkEnd w:id="1394"/>
      <w:r>
        <w:rPr>
          <w:rFonts w:ascii="Amiri" w:hAnsi="Amiri" w:eastAsia="Amiri" w:cs="Amiri"/>
          <w:color w:val="111111"/>
          <w:sz w:val="28"/>
          <w:sz w:val="28"/>
          <w:szCs w:val="28"/>
          <w:rtl w:val="true"/>
          <w:lang w:bidi="ar-SA"/>
        </w:rPr>
        <w:t>الإمامُ الصّادقُ علیه السلامـ لَمّا سُئلَ عَنِ المُروءَةِ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یَراکَ اللّهُ حَیثُ نَهاکَ ، و لا یَفقِدُکَ مِن حَیثُ أمَرَکَ </w:t>
      </w:r>
      <w:r>
        <w:rPr>
          <w:rFonts w:eastAsia="Amiri" w:cs="Amiri" w:ascii="Amiri" w:hAnsi="Amiri"/>
          <w:color w:val="111111"/>
          <w:sz w:val="28"/>
          <w:szCs w:val="28"/>
          <w:rtl w:val="true"/>
          <w:lang w:bidi="ar-SA"/>
        </w:rPr>
        <w:t xml:space="preserve">. </w:t>
      </w:r>
      <w:r>
        <w:rPr>
          <w:rStyle w:val="FootnoteAnchor"/>
          <w:rtl w:val="true"/>
        </w:rPr>
        <w:footnoteReference w:id="198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المُروءَةُ مُروءَتانِ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مُروءَةُ الحَضَرِ ، و مُروءَةُ السَّفَرِ ؛ فأمّا مُروءَةُ الحَضَرِ فَتِلاوَةُ القُرآنِ ، و حُضورُ المَساجِدِ ، و صُحبَةُ أهلِ الخَیرِ ، و النَّظَرُ فی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مُروءَةُ السَّفَرِ فبَذلُ الزّادِ، و المِزاحُ فیغَیرِ ما یُسخِطُ اللّهَ ، و قِلَّةُ الخِلافِ علی مَن صَحِبَکَ ، و تَرکُ الرِّوایَةِ علَیهِم إذا أنتَ فارَقتَهُم </w:t>
      </w:r>
      <w:r>
        <w:rPr>
          <w:rFonts w:eastAsia="Amiri" w:cs="Amiri" w:ascii="Amiri" w:hAnsi="Amiri"/>
          <w:color w:val="111111"/>
          <w:sz w:val="28"/>
          <w:szCs w:val="28"/>
          <w:rtl w:val="true"/>
          <w:lang w:bidi="ar-SA"/>
        </w:rPr>
        <w:t xml:space="preserve">. </w:t>
      </w:r>
      <w:r>
        <w:rPr>
          <w:rStyle w:val="FootnoteAnchor"/>
          <w:rtl w:val="true"/>
        </w:rPr>
        <w:footnoteReference w:id="1989"/>
      </w:r>
    </w:p>
    <w:p>
      <w:pPr>
        <w:pStyle w:val="BookText"/>
        <w:rPr/>
      </w:pPr>
      <w:r>
        <w:rPr>
          <w:rFonts w:ascii="IRNazanin" w:hAnsi="IRNazanin" w:eastAsia="IRNazanin"/>
          <w:color w:val="111111"/>
          <w:sz w:val="28"/>
          <w:sz w:val="28"/>
          <w:szCs w:val="28"/>
          <w:rtl w:val="true"/>
          <w:lang w:bidi="fa-IR"/>
        </w:rPr>
        <w:t>امام صادق علیه السلامـ در پاسخ به 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مردانگی چیست؟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خداوند تو را در جایی که نهیت کرده است، حاضر نبیند و در آن جا که فرمانت داده است، غایب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مردانگی دو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مردانگی در حَضَر و مردانگی در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مردانگی در حضر، تلاوت قرآن است و حاضر شدن در مساجد و همنشینی با نیکان و اندیشیدن در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مردانگی در سفر، بخشیدن از توشه است و شوخی کردن در آنچه که موجب خشم خدا نشود و کمتر ناسازگاری کردن با همسفرت و این که وقتی از همسفرانت جدا شدی بر ضدّ آنها چیزی نقل نکنی</w:t>
      </w:r>
      <w:r>
        <w:rPr>
          <w:rFonts w:eastAsia="IRNazanin" w:cs="IRNazanin"/>
          <w:color w:val="111111"/>
          <w:sz w:val="28"/>
          <w:szCs w:val="28"/>
          <w:rtl w:val="true"/>
          <w:lang w:bidi="fa-IR"/>
        </w:rPr>
        <w:t>.</w:t>
      </w:r>
    </w:p>
    <w:p>
      <w:pPr>
        <w:pStyle w:val="Heading5"/>
        <w:numPr>
          <w:ilvl w:val="4"/>
          <w:numId w:val="1"/>
        </w:numPr>
        <w:rPr/>
      </w:pPr>
      <w:bookmarkStart w:id="1395" w:name="__RefHeading___Toc14605432_73709187"/>
      <w:bookmarkStart w:id="1396" w:name="_Toc577"/>
      <w:bookmarkEnd w:id="1395"/>
      <w:r>
        <w:rPr/>
        <w:t>3609</w:t>
      </w:r>
      <w:r>
        <w:rPr>
          <w:rtl w:val="true"/>
        </w:rPr>
        <w:t xml:space="preserve"> - </w:t>
      </w:r>
      <w:r>
        <w:rPr>
          <w:rtl w:val="true"/>
        </w:rPr>
        <w:t>ما یُعدُّ مِنَ المُروءَةِ</w:t>
      </w:r>
      <w:bookmarkEnd w:id="1396"/>
    </w:p>
    <w:p>
      <w:pPr>
        <w:pStyle w:val="Heading6"/>
        <w:numPr>
          <w:ilvl w:val="5"/>
          <w:numId w:val="1"/>
        </w:numPr>
        <w:rPr/>
      </w:pPr>
      <w:bookmarkStart w:id="1397" w:name="__RefHeading___Toc14605434_73709187"/>
      <w:bookmarkStart w:id="1398" w:name="_Toc578"/>
      <w:bookmarkEnd w:id="1397"/>
      <w:r>
        <w:rPr/>
        <w:t>3609</w:t>
      </w:r>
      <w:r>
        <w:rPr>
          <w:rtl w:val="true"/>
        </w:rPr>
        <w:t xml:space="preserve"> - </w:t>
      </w:r>
      <w:r>
        <w:rPr>
          <w:rtl w:val="true"/>
        </w:rPr>
        <w:t>آنچه از مردانگی به شمار آید</w:t>
      </w:r>
      <w:bookmarkEnd w:id="139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المُروءَةِ أن یُنصِتَ الأخُ لأخیهِ إذا حَدَّثَهُ </w:t>
      </w:r>
      <w:r>
        <w:rPr>
          <w:rFonts w:eastAsia="Amiri" w:cs="Amiri" w:ascii="Amiri" w:hAnsi="Amiri"/>
          <w:color w:val="111111"/>
          <w:sz w:val="28"/>
          <w:szCs w:val="28"/>
          <w:rtl w:val="true"/>
          <w:lang w:bidi="ar-SA"/>
        </w:rPr>
        <w:t xml:space="preserve">. </w:t>
      </w:r>
      <w:r>
        <w:rPr>
          <w:rStyle w:val="FootnoteAnchor"/>
          <w:rtl w:val="true"/>
        </w:rPr>
        <w:footnoteReference w:id="199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المُروءَةِ استِصلاحُ المالِ </w:t>
      </w:r>
      <w:r>
        <w:rPr>
          <w:rFonts w:eastAsia="Amiri" w:cs="Amiri" w:ascii="Amiri" w:hAnsi="Amiri"/>
          <w:color w:val="111111"/>
          <w:sz w:val="28"/>
          <w:szCs w:val="28"/>
          <w:rtl w:val="true"/>
          <w:lang w:bidi="ar-SA"/>
        </w:rPr>
        <w:t xml:space="preserve">. </w:t>
      </w:r>
      <w:r>
        <w:rPr>
          <w:rStyle w:val="FootnoteAnchor"/>
          <w:rtl w:val="true"/>
        </w:rPr>
        <w:footnoteReference w:id="1991"/>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المُروءَةِ العَمَلُ للّهِ فَوقَ الطّاقَةِ </w:t>
      </w:r>
      <w:r>
        <w:rPr>
          <w:rStyle w:val="FootnoteAnchor"/>
          <w:rtl w:val="true"/>
        </w:rPr>
        <w:footnoteReference w:id="199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3"/>
      </w:r>
    </w:p>
    <w:p>
      <w:pPr>
        <w:pStyle w:val="BookText"/>
        <w:rPr/>
      </w:pPr>
      <w:r>
        <w:rPr>
          <w:rFonts w:eastAsia="Times New Roman" w:cs="Times New Roman" w:ascii="Times New Roman" w:hAnsi="Times New Roman"/>
          <w:color w:val="111111"/>
          <w:sz w:val="28"/>
          <w:szCs w:val="28"/>
          <w:lang w:val="en-US" w:bidi="en-US"/>
        </w:rPr>
        <w:t>3609</w:t>
      </w:r>
    </w:p>
    <w:p>
      <w:pPr>
        <w:pStyle w:val="BookText"/>
        <w:rPr/>
      </w:pPr>
      <w:r>
        <w:rPr>
          <w:rFonts w:ascii="IRNazanin" w:hAnsi="IRNazanin" w:eastAsia="IRNazanin"/>
          <w:color w:val="111111"/>
          <w:sz w:val="28"/>
          <w:sz w:val="28"/>
          <w:szCs w:val="28"/>
          <w:rtl w:val="true"/>
          <w:lang w:bidi="fa-IR"/>
        </w:rPr>
        <w:t>آنچه از مردانگی به شمار آید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دادن برادر به برادرش هرگاه با او سخن بگوید، از مردانگی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رشد دادن و بهسازی مال بودن، از مردانگی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کردنِ بیش از توان برای خدا، از مردانگی است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479</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المُروءَةِ تَعهُّدُ الجِیرانِ </w:t>
      </w:r>
      <w:r>
        <w:rPr>
          <w:rFonts w:eastAsia="Amiri" w:cs="Amiri" w:ascii="Amiri" w:hAnsi="Amiri"/>
          <w:color w:val="111111"/>
          <w:sz w:val="28"/>
          <w:szCs w:val="28"/>
          <w:rtl w:val="true"/>
          <w:lang w:bidi="ar-SA"/>
        </w:rPr>
        <w:t xml:space="preserve">. </w:t>
      </w:r>
      <w:r>
        <w:rPr>
          <w:rStyle w:val="FootnoteAnchor"/>
          <w:rtl w:val="true"/>
        </w:rPr>
        <w:footnoteReference w:id="19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المُروءَةِ أن تَقتَصِدَ فلا تُسرِفَ ، و تَعِدَ فلا تُخلِفَ </w:t>
      </w:r>
      <w:r>
        <w:rPr>
          <w:rFonts w:eastAsia="Amiri" w:cs="Amiri" w:ascii="Amiri" w:hAnsi="Amiri"/>
          <w:color w:val="111111"/>
          <w:sz w:val="28"/>
          <w:szCs w:val="28"/>
          <w:rtl w:val="true"/>
          <w:lang w:bidi="ar-SA"/>
        </w:rPr>
        <w:t xml:space="preserve">. </w:t>
      </w:r>
      <w:r>
        <w:rPr>
          <w:rStyle w:val="FootnoteAnchor"/>
          <w:rtl w:val="true"/>
        </w:rPr>
        <w:footnoteReference w:id="19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المُروءَةِ احتِمالُ جِنایاتِ الإخوانِ </w:t>
      </w:r>
      <w:r>
        <w:rPr>
          <w:rFonts w:eastAsia="Amiri" w:cs="Amiri" w:ascii="Amiri" w:hAnsi="Amiri"/>
          <w:color w:val="111111"/>
          <w:sz w:val="28"/>
          <w:szCs w:val="28"/>
          <w:rtl w:val="true"/>
          <w:lang w:bidi="ar-SA"/>
        </w:rPr>
        <w:t xml:space="preserve">. </w:t>
      </w:r>
      <w:r>
        <w:rPr>
          <w:rStyle w:val="FootnoteAnchor"/>
          <w:rtl w:val="true"/>
        </w:rPr>
        <w:footnoteReference w:id="19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المُروءَةِ أنّکَ إذا سُئلتَ أن تَتَکلّفَ، و إذا سَألتَ أن تُخَفِّفَ </w:t>
      </w:r>
      <w:r>
        <w:rPr>
          <w:rFonts w:eastAsia="Amiri" w:cs="Amiri" w:ascii="Amiri" w:hAnsi="Amiri"/>
          <w:color w:val="111111"/>
          <w:sz w:val="28"/>
          <w:szCs w:val="28"/>
          <w:rtl w:val="true"/>
          <w:lang w:bidi="ar-SA"/>
        </w:rPr>
        <w:t xml:space="preserve">. </w:t>
      </w:r>
      <w:r>
        <w:rPr>
          <w:rStyle w:val="FootnoteAnchor"/>
          <w:rtl w:val="true"/>
        </w:rPr>
        <w:footnoteReference w:id="19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غَضُّ الطَّرْفِ مِن المُروءَةِ </w:t>
      </w:r>
      <w:r>
        <w:rPr>
          <w:rFonts w:eastAsia="Amiri" w:cs="Amiri" w:ascii="Amiri" w:hAnsi="Amiri"/>
          <w:color w:val="111111"/>
          <w:sz w:val="28"/>
          <w:szCs w:val="28"/>
          <w:rtl w:val="true"/>
          <w:lang w:bidi="ar-SA"/>
        </w:rPr>
        <w:t xml:space="preserve">. </w:t>
      </w:r>
      <w:r>
        <w:rPr>
          <w:rStyle w:val="FootnoteAnchor"/>
          <w:rtl w:val="true"/>
        </w:rPr>
        <w:footnoteReference w:id="19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إخفاءُ الفاقَةِ و الأمراضِ مِن المُروءَةِ </w:t>
      </w:r>
      <w:r>
        <w:rPr>
          <w:rFonts w:eastAsia="Amiri" w:cs="Amiri" w:ascii="Amiri" w:hAnsi="Amiri"/>
          <w:color w:val="111111"/>
          <w:sz w:val="28"/>
          <w:szCs w:val="28"/>
          <w:rtl w:val="true"/>
          <w:lang w:bidi="ar-SA"/>
        </w:rPr>
        <w:t xml:space="preserve">. </w:t>
      </w:r>
      <w:r>
        <w:rPr>
          <w:rStyle w:val="FootnoteAnchor"/>
          <w:rtl w:val="true"/>
        </w:rPr>
        <w:footnoteReference w:id="199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شَرائطِ المُروءَةِ التَّنَزُّهُ عَنِ الحَرامِ </w:t>
      </w:r>
      <w:r>
        <w:rPr>
          <w:rFonts w:eastAsia="Amiri" w:cs="Amiri" w:ascii="Amiri" w:hAnsi="Amiri"/>
          <w:color w:val="111111"/>
          <w:sz w:val="28"/>
          <w:szCs w:val="28"/>
          <w:rtl w:val="true"/>
          <w:lang w:bidi="ar-SA"/>
        </w:rPr>
        <w:t xml:space="preserve">. </w:t>
      </w:r>
      <w:r>
        <w:rPr>
          <w:rStyle w:val="FootnoteAnchor"/>
          <w:rtl w:val="true"/>
        </w:rPr>
        <w:footnoteReference w:id="20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یُستَدَلُّ علَی المُروءَةِ بِکَثرَةِ الحَیاءِ، و بَذلِ النَّدی ، و کَفِّ الأذی </w:t>
      </w:r>
      <w:r>
        <w:rPr>
          <w:rFonts w:eastAsia="Amiri" w:cs="Amiri" w:ascii="Amiri" w:hAnsi="Amiri"/>
          <w:color w:val="111111"/>
          <w:sz w:val="28"/>
          <w:szCs w:val="28"/>
          <w:rtl w:val="true"/>
          <w:lang w:bidi="ar-SA"/>
        </w:rPr>
        <w:t xml:space="preserve">. </w:t>
      </w:r>
      <w:r>
        <w:rPr>
          <w:rStyle w:val="FootnoteAnchor"/>
          <w:rtl w:val="true"/>
        </w:rPr>
        <w:footnoteReference w:id="2001"/>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یُستَدَلُّ علی مُروءَةِ الرّجُلِ بِبَثِّ المَعروفِ ، و بَذلِ الإحسانِ ، و تَرکِ الامتِنانِ </w:t>
      </w:r>
      <w:r>
        <w:rPr>
          <w:rFonts w:eastAsia="Amiri" w:cs="Amiri" w:ascii="Amiri" w:hAnsi="Amiri"/>
          <w:color w:val="111111"/>
          <w:sz w:val="28"/>
          <w:szCs w:val="28"/>
          <w:rtl w:val="true"/>
          <w:lang w:bidi="ar-SA"/>
        </w:rPr>
        <w:t xml:space="preserve">. </w:t>
      </w:r>
      <w:r>
        <w:rPr>
          <w:rStyle w:val="FootnoteAnchor"/>
          <w:rtl w:val="true"/>
        </w:rPr>
        <w:footnoteReference w:id="2002"/>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رسیدگی به همسایگان، از مردانگی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مردانگی است که میانه روی کنی و اسراف نورزی و وعده دهی و خُلف وعده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تحمّل کردن گناهان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تلافی نکردن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مردانگی است که هرگاه از تو خواهشی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برآوردن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خودت را به زحمت اندازی و هرگاه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خواهشی کردی، سبک 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انداختن نگاه، از مردانگی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داشتن ناداری و بیماری ها، از مردانگی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 از حرام، از شرایط مردانگی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حیایی بسیار، و داد و دِهش و خویشتنداری از آزار رسانی، نشانگر مردانگی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پراکندن نیکی و بی دریغ احسان کردن و خودداری از منّت نهادن، نشانه مردانگی مرد است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480</w:t>
      </w:r>
      <w:bookmarkStart w:id="1399" w:name="pg11929_104505"/>
    </w:p>
    <w:p>
      <w:pPr>
        <w:pStyle w:val="BookText"/>
        <w:rPr/>
      </w:pPr>
      <w:bookmarkEnd w:id="1399"/>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مُروءَةِ الرّجُلِ أن یکونَ دَوابُّهُ سِماناً </w:t>
      </w:r>
      <w:r>
        <w:rPr>
          <w:rFonts w:eastAsia="Amiri" w:cs="Amiri" w:ascii="Amiri" w:hAnsi="Amiri"/>
          <w:color w:val="111111"/>
          <w:sz w:val="28"/>
          <w:szCs w:val="28"/>
          <w:rtl w:val="true"/>
          <w:lang w:bidi="ar-SA"/>
        </w:rPr>
        <w:t xml:space="preserve">. </w:t>
      </w:r>
      <w:r>
        <w:rPr>
          <w:rStyle w:val="FootnoteAnchor"/>
          <w:rtl w:val="true"/>
        </w:rPr>
        <w:footnoteReference w:id="200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المُروءَةِ فَراهَةُ الدّابَّةِ </w:t>
      </w:r>
      <w:r>
        <w:rPr>
          <w:rFonts w:eastAsia="Amiri" w:cs="Amiri" w:ascii="Amiri" w:hAnsi="Amiri"/>
          <w:color w:val="111111"/>
          <w:sz w:val="28"/>
          <w:szCs w:val="28"/>
          <w:rtl w:val="true"/>
          <w:lang w:bidi="ar-SA"/>
        </w:rPr>
        <w:t xml:space="preserve">. </w:t>
      </w:r>
      <w:r>
        <w:rPr>
          <w:rStyle w:val="FootnoteAnchor"/>
          <w:rtl w:val="true"/>
        </w:rPr>
        <w:footnoteReference w:id="2004"/>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مردانگی آدمی این است که ستورانش فربه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چاق و چلّه بودن ستور از جوانمردی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400" w:name="__RefHeading___Toc14605436_73709187"/>
      <w:bookmarkStart w:id="1401" w:name="_Toc579"/>
      <w:bookmarkEnd w:id="1400"/>
      <w:r>
        <w:rPr/>
        <w:t>3610</w:t>
      </w:r>
      <w:r>
        <w:rPr>
          <w:rtl w:val="true"/>
        </w:rPr>
        <w:t xml:space="preserve"> - </w:t>
      </w:r>
      <w:r>
        <w:rPr>
          <w:rtl w:val="true"/>
        </w:rPr>
        <w:t>جِماعُ المروءَةِ</w:t>
      </w:r>
      <w:bookmarkEnd w:id="1401"/>
    </w:p>
    <w:p>
      <w:pPr>
        <w:pStyle w:val="Heading6"/>
        <w:numPr>
          <w:ilvl w:val="5"/>
          <w:numId w:val="1"/>
        </w:numPr>
        <w:rPr/>
      </w:pPr>
      <w:bookmarkStart w:id="1402" w:name="__RefHeading___Toc14605438_73709187"/>
      <w:bookmarkStart w:id="1403" w:name="_Toc580"/>
      <w:bookmarkEnd w:id="1402"/>
      <w:r>
        <w:rPr/>
        <w:t>3610</w:t>
      </w:r>
      <w:r>
        <w:rPr>
          <w:rtl w:val="true"/>
        </w:rPr>
        <w:t xml:space="preserve"> - </w:t>
      </w:r>
      <w:r>
        <w:rPr>
          <w:rtl w:val="true"/>
        </w:rPr>
        <w:t>همه مردانگی</w:t>
      </w:r>
      <w:bookmarkEnd w:id="1403"/>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 المُروءَةِ أن لا تَعمَلَ فی السِّرِّ ما تَستَحیی مِنهُ فی العَلانِیَةِ </w:t>
      </w:r>
      <w:r>
        <w:rPr>
          <w:rFonts w:eastAsia="Amiri" w:cs="Amiri" w:ascii="Amiri" w:hAnsi="Amiri"/>
          <w:color w:val="111111"/>
          <w:sz w:val="28"/>
          <w:szCs w:val="28"/>
          <w:rtl w:val="true"/>
          <w:lang w:bidi="ar-SA"/>
        </w:rPr>
        <w:t xml:space="preserve">. </w:t>
      </w:r>
      <w:r>
        <w:rPr>
          <w:rStyle w:val="FootnoteAnchor"/>
          <w:rtl w:val="true"/>
        </w:rPr>
        <w:footnoteReference w:id="20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هُنَّ المُروءَةُ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جُودٌ مَع قِلَّةٍ، و احتِمالٌ مِن غَیرِ مَذَلَّةٍ، و تَعَفُّفٌ عَنِ المَسألَةِ </w:t>
      </w:r>
      <w:r>
        <w:rPr>
          <w:rFonts w:eastAsia="Amiri" w:cs="Amiri" w:ascii="Amiri" w:hAnsi="Amiri"/>
          <w:color w:val="111111"/>
          <w:sz w:val="28"/>
          <w:szCs w:val="28"/>
          <w:rtl w:val="true"/>
          <w:lang w:bidi="ar-SA"/>
        </w:rPr>
        <w:t xml:space="preserve">. </w:t>
      </w:r>
      <w:r>
        <w:rPr>
          <w:rStyle w:val="FootnoteAnchor"/>
          <w:rtl w:val="true"/>
        </w:rPr>
        <w:footnoteReference w:id="20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خَصلَتانِ فیهِما جِماعُ المُروءَةِ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اجتِنابُ الرّجُلِ ما یَشینُهُ ، و اکتِسابُهُ ما یَزینُهُ </w:t>
      </w:r>
      <w:r>
        <w:rPr>
          <w:rFonts w:eastAsia="Amiri" w:cs="Amiri" w:ascii="Amiri" w:hAnsi="Amiri"/>
          <w:color w:val="111111"/>
          <w:sz w:val="28"/>
          <w:szCs w:val="28"/>
          <w:rtl w:val="true"/>
          <w:lang w:bidi="ar-SA"/>
        </w:rPr>
        <w:t xml:space="preserve">. </w:t>
      </w:r>
      <w:r>
        <w:rPr>
          <w:rStyle w:val="FootnoteAnchor"/>
          <w:rtl w:val="true"/>
        </w:rPr>
        <w:footnoteReference w:id="200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هُنَّ جِماعُ المُروءَةِ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عَطاءٌ مِن غَیرِ مَسألَةٍ ، و وَفاءٌ مِن غَیرِ عَهدٍ ، وجُودٌ مَع إقلالٍ </w:t>
      </w:r>
      <w:r>
        <w:rPr>
          <w:rFonts w:eastAsia="Amiri" w:cs="Amiri" w:ascii="Amiri" w:hAnsi="Amiri"/>
          <w:color w:val="111111"/>
          <w:sz w:val="28"/>
          <w:szCs w:val="28"/>
          <w:rtl w:val="true"/>
          <w:lang w:bidi="ar-SA"/>
        </w:rPr>
        <w:t xml:space="preserve">. </w:t>
      </w:r>
      <w:r>
        <w:rPr>
          <w:rStyle w:val="FootnoteAnchor"/>
          <w:rtl w:val="true"/>
        </w:rPr>
        <w:footnoteReference w:id="2008"/>
      </w:r>
    </w:p>
    <w:p>
      <w:pPr>
        <w:pStyle w:val="BookText"/>
        <w:rPr/>
      </w:pPr>
      <w:r>
        <w:rPr>
          <w:rFonts w:eastAsia="Times New Roman" w:cs="Times New Roman" w:ascii="Times New Roman" w:hAnsi="Times New Roman"/>
          <w:color w:val="111111"/>
          <w:sz w:val="28"/>
          <w:szCs w:val="28"/>
          <w:lang w:val="en-US" w:bidi="en-US"/>
        </w:rPr>
        <w:t>3610</w:t>
      </w:r>
    </w:p>
    <w:p>
      <w:pPr>
        <w:pStyle w:val="BookText"/>
        <w:rPr/>
      </w:pPr>
      <w:r>
        <w:rPr>
          <w:rFonts w:ascii="IRNazanin" w:hAnsi="IRNazanin" w:eastAsia="IRNazanin"/>
          <w:color w:val="111111"/>
          <w:sz w:val="28"/>
          <w:sz w:val="28"/>
          <w:szCs w:val="28"/>
          <w:rtl w:val="true"/>
          <w:lang w:bidi="fa-IR"/>
        </w:rPr>
        <w:t>همه مردانگی</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مردانگی، این است که در نهان کاری را نکنی که آشکارا از انجام آن شرم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خصلت است که مردانگی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بخشیدن با وجود تنگدستی، تحمّلی که با خواری همراه نباشد و خود داری از نیاز 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مردانگی در دو خصلت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کردن مرد از آنچه مایه ننگ اوست و به دست آوردن چیزی که موجب آراستگی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همه مردانگی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دَهشِ بدون خواهش، وفاداری بی آنکه پیمانی بسته شده باشد و بخشش با وجود تنگدستی</w:t>
      </w:r>
      <w:r>
        <w:rPr>
          <w:rFonts w:eastAsia="IRNazanin" w:cs="IRNazanin"/>
          <w:color w:val="111111"/>
          <w:sz w:val="28"/>
          <w:szCs w:val="28"/>
          <w:rtl w:val="true"/>
          <w:lang w:bidi="fa-IR"/>
        </w:rPr>
        <w:t>.</w:t>
      </w:r>
    </w:p>
    <w:p>
      <w:pPr>
        <w:pStyle w:val="Heading5"/>
        <w:numPr>
          <w:ilvl w:val="4"/>
          <w:numId w:val="1"/>
        </w:numPr>
        <w:rPr/>
      </w:pPr>
      <w:bookmarkStart w:id="1404" w:name="__RefHeading___Toc14605440_73709187"/>
      <w:bookmarkStart w:id="1405" w:name="_Toc581"/>
      <w:bookmarkEnd w:id="1404"/>
      <w:r>
        <w:rPr/>
        <w:t>3611</w:t>
      </w:r>
      <w:r>
        <w:rPr>
          <w:rtl w:val="true"/>
        </w:rPr>
        <w:t xml:space="preserve"> - </w:t>
      </w:r>
      <w:r>
        <w:rPr>
          <w:rtl w:val="true"/>
        </w:rPr>
        <w:t>أوَّلُ المُروءَةِ وآخِرُها</w:t>
      </w:r>
      <w:bookmarkEnd w:id="1405"/>
    </w:p>
    <w:p>
      <w:pPr>
        <w:pStyle w:val="Heading6"/>
        <w:numPr>
          <w:ilvl w:val="5"/>
          <w:numId w:val="1"/>
        </w:numPr>
        <w:rPr/>
      </w:pPr>
      <w:bookmarkStart w:id="1406" w:name="__RefHeading___Toc14605442_73709187"/>
      <w:bookmarkStart w:id="1407" w:name="_Toc582"/>
      <w:bookmarkEnd w:id="1406"/>
      <w:r>
        <w:rPr/>
        <w:t>3611</w:t>
      </w:r>
      <w:r>
        <w:rPr>
          <w:rtl w:val="true"/>
        </w:rPr>
        <w:t xml:space="preserve"> - </w:t>
      </w:r>
      <w:r>
        <w:rPr>
          <w:rtl w:val="true"/>
        </w:rPr>
        <w:t>آغاز و انجام مردانگی</w:t>
      </w:r>
      <w:bookmarkEnd w:id="140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المُروءَةِ طاعَةُ اللّهِ ، و آخِرُها التَّنزُّهُ عَنِ الدَّنایا </w:t>
      </w:r>
      <w:r>
        <w:rPr>
          <w:rFonts w:eastAsia="Amiri" w:cs="Amiri" w:ascii="Amiri" w:hAnsi="Amiri"/>
          <w:color w:val="111111"/>
          <w:sz w:val="28"/>
          <w:szCs w:val="28"/>
          <w:rtl w:val="true"/>
          <w:lang w:bidi="ar-SA"/>
        </w:rPr>
        <w:t xml:space="preserve">. </w:t>
      </w:r>
      <w:r>
        <w:rPr>
          <w:rStyle w:val="FootnoteAnchor"/>
          <w:rtl w:val="true"/>
        </w:rPr>
        <w:footnoteReference w:id="2009"/>
      </w:r>
    </w:p>
    <w:p>
      <w:pPr>
        <w:pStyle w:val="BookText"/>
        <w:rPr/>
      </w:pPr>
      <w:r>
        <w:rPr>
          <w:rFonts w:eastAsia="Times New Roman" w:cs="Times New Roman" w:ascii="Times New Roman" w:hAnsi="Times New Roman"/>
          <w:color w:val="111111"/>
          <w:sz w:val="28"/>
          <w:szCs w:val="28"/>
          <w:lang w:val="en-US" w:bidi="en-US"/>
        </w:rPr>
        <w:t>3611</w:t>
      </w:r>
    </w:p>
    <w:p>
      <w:pPr>
        <w:pStyle w:val="BookText"/>
        <w:rPr/>
      </w:pPr>
      <w:r>
        <w:rPr>
          <w:rFonts w:ascii="IRNazanin" w:hAnsi="IRNazanin" w:eastAsia="IRNazanin"/>
          <w:color w:val="111111"/>
          <w:sz w:val="28"/>
          <w:sz w:val="28"/>
          <w:szCs w:val="28"/>
          <w:rtl w:val="true"/>
          <w:lang w:bidi="fa-IR"/>
        </w:rPr>
        <w:t>آغاز و انجام مردانگی</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مردانگی، طاعت خداست و انجام آن رهیدن از پستی ها</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481</w:t>
      </w:r>
      <w:bookmarkStart w:id="1408" w:name="pg11929_104506"/>
    </w:p>
    <w:p>
      <w:pPr>
        <w:pStyle w:val="BookText"/>
        <w:rPr/>
      </w:pPr>
      <w:bookmarkEnd w:id="1408"/>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المُروءَةِ البِشرُ ، و آخِرُها استِدامَةُ البِرِّ </w:t>
      </w:r>
      <w:r>
        <w:rPr>
          <w:rFonts w:eastAsia="Amiri" w:cs="Amiri" w:ascii="Amiri" w:hAnsi="Amiri"/>
          <w:color w:val="111111"/>
          <w:sz w:val="28"/>
          <w:szCs w:val="28"/>
          <w:rtl w:val="true"/>
          <w:lang w:bidi="ar-SA"/>
        </w:rPr>
        <w:t xml:space="preserve">. </w:t>
      </w:r>
      <w:r>
        <w:rPr>
          <w:rStyle w:val="FootnoteAnchor"/>
          <w:rtl w:val="true"/>
        </w:rPr>
        <w:footnoteReference w:id="201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المُروءَةِ طَلاقَةُ الوَجهِ ، و آخِرُها التَّوَدُّدُ إلَی النّاسِ </w:t>
      </w:r>
      <w:r>
        <w:rPr>
          <w:rFonts w:eastAsia="Amiri" w:cs="Amiri" w:ascii="Amiri" w:hAnsi="Amiri"/>
          <w:color w:val="111111"/>
          <w:sz w:val="28"/>
          <w:szCs w:val="28"/>
          <w:rtl w:val="true"/>
          <w:lang w:bidi="ar-SA"/>
        </w:rPr>
        <w:t xml:space="preserve">. </w:t>
      </w:r>
      <w:r>
        <w:rPr>
          <w:rStyle w:val="FootnoteAnchor"/>
          <w:rtl w:val="true"/>
        </w:rPr>
        <w:footnoteReference w:id="20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الضِّیافَةُ رأسُ المُروءَةِ </w:t>
      </w:r>
      <w:r>
        <w:rPr>
          <w:rFonts w:eastAsia="Amiri" w:cs="Amiri" w:ascii="Amiri" w:hAnsi="Amiri"/>
          <w:color w:val="111111"/>
          <w:sz w:val="28"/>
          <w:szCs w:val="28"/>
          <w:rtl w:val="true"/>
          <w:lang w:bidi="ar-SA"/>
        </w:rPr>
        <w:t xml:space="preserve">. </w:t>
      </w:r>
      <w:r>
        <w:rPr>
          <w:rStyle w:val="FootnoteAnchor"/>
          <w:rtl w:val="true"/>
        </w:rPr>
        <w:footnoteReference w:id="201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الصِّیانَةُ رأسُ المُروءَةِ </w:t>
      </w:r>
      <w:r>
        <w:rPr>
          <w:rFonts w:eastAsia="Amiri" w:cs="Amiri" w:ascii="Amiri" w:hAnsi="Amiri"/>
          <w:color w:val="111111"/>
          <w:sz w:val="28"/>
          <w:szCs w:val="28"/>
          <w:rtl w:val="true"/>
          <w:lang w:bidi="ar-SA"/>
        </w:rPr>
        <w:t xml:space="preserve">. </w:t>
      </w:r>
      <w:r>
        <w:rPr>
          <w:rStyle w:val="FootnoteAnchor"/>
          <w:rtl w:val="true"/>
        </w:rPr>
        <w:footnoteReference w:id="201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 المُروءَةِ الحَیاءُ ، و ثَمَرَتُها العِفَّةُ </w:t>
      </w:r>
      <w:r>
        <w:rPr>
          <w:rFonts w:eastAsia="Amiri" w:cs="Amiri" w:ascii="Amiri" w:hAnsi="Amiri"/>
          <w:color w:val="111111"/>
          <w:sz w:val="28"/>
          <w:szCs w:val="28"/>
          <w:rtl w:val="true"/>
          <w:lang w:bidi="ar-SA"/>
        </w:rPr>
        <w:t xml:space="preserve">. </w:t>
      </w:r>
      <w:r>
        <w:rPr>
          <w:rStyle w:val="FootnoteAnchor"/>
          <w:rtl w:val="true"/>
        </w:rPr>
        <w:footnoteReference w:id="2014"/>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مردانگی، خوشرویی است و انجام آن مداومت بر احسان و نیکی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مردانگی، گشاده رویی است و انجام آن، دوستی نمودن با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مهمانداری، رأس مردانگی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خویشتنداری، رأس مردانگی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مردانگی، حیا است و میوه اش پاکدامنی</w:t>
      </w:r>
      <w:r>
        <w:rPr>
          <w:rFonts w:eastAsia="IRNazanin" w:cs="IRNazanin"/>
          <w:color w:val="111111"/>
          <w:sz w:val="28"/>
          <w:szCs w:val="28"/>
          <w:rtl w:val="true"/>
          <w:lang w:bidi="fa-IR"/>
        </w:rPr>
        <w:t>.</w:t>
      </w:r>
    </w:p>
    <w:p>
      <w:pPr>
        <w:pStyle w:val="Heading5"/>
        <w:numPr>
          <w:ilvl w:val="4"/>
          <w:numId w:val="1"/>
        </w:numPr>
        <w:rPr/>
      </w:pPr>
      <w:bookmarkStart w:id="1409" w:name="__RefHeading___Toc14605444_73709187"/>
      <w:bookmarkStart w:id="1410" w:name="_Toc583"/>
      <w:bookmarkEnd w:id="1409"/>
      <w:r>
        <w:rPr/>
        <w:t>3612</w:t>
      </w:r>
      <w:r>
        <w:rPr>
          <w:rtl w:val="true"/>
        </w:rPr>
        <w:t xml:space="preserve"> - </w:t>
      </w:r>
      <w:r>
        <w:rPr>
          <w:rtl w:val="true"/>
        </w:rPr>
        <w:t>ما بِهِ تَمامُ المُروءَةِ</w:t>
      </w:r>
      <w:bookmarkEnd w:id="1410"/>
    </w:p>
    <w:p>
      <w:pPr>
        <w:pStyle w:val="Heading6"/>
        <w:numPr>
          <w:ilvl w:val="5"/>
          <w:numId w:val="1"/>
        </w:numPr>
        <w:rPr/>
      </w:pPr>
      <w:bookmarkStart w:id="1411" w:name="__RefHeading___Toc14605446_73709187"/>
      <w:bookmarkStart w:id="1412" w:name="_Toc584"/>
      <w:bookmarkEnd w:id="1411"/>
      <w:r>
        <w:rPr/>
        <w:t>3612</w:t>
      </w:r>
      <w:r>
        <w:rPr>
          <w:rtl w:val="true"/>
        </w:rPr>
        <w:t xml:space="preserve"> - </w:t>
      </w:r>
      <w:r>
        <w:rPr>
          <w:rtl w:val="true"/>
        </w:rPr>
        <w:t>کمال مردانگی</w:t>
      </w:r>
      <w:bookmarkEnd w:id="141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المُروءَةُ إصلاحُ المالِ </w:t>
      </w:r>
      <w:r>
        <w:rPr>
          <w:rFonts w:eastAsia="Amiri" w:cs="Amiri" w:ascii="Amiri" w:hAnsi="Amiri"/>
          <w:color w:val="111111"/>
          <w:sz w:val="28"/>
          <w:szCs w:val="28"/>
          <w:rtl w:val="true"/>
          <w:lang w:bidi="ar-SA"/>
        </w:rPr>
        <w:t xml:space="preserve">. </w:t>
      </w:r>
      <w:r>
        <w:rPr>
          <w:rStyle w:val="FootnoteAnchor"/>
          <w:rtl w:val="true"/>
        </w:rPr>
        <w:footnoteReference w:id="2015"/>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تَتِمُّ مُروءَةُ الرّجُلِ حتّی یَتَفَقّهَ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دِینهِ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یَقتَصِدَ فی مَعیشَتِهِ، و یَصبِرَ علَی النّائبةِ إذا نَزَلَت بهِ، و یَستَعذِبَ مَرارَةَ إخوانِهِ </w:t>
      </w:r>
      <w:r>
        <w:rPr>
          <w:rFonts w:eastAsia="Amiri" w:cs="Amiri" w:ascii="Amiri" w:hAnsi="Amiri"/>
          <w:color w:val="111111"/>
          <w:sz w:val="28"/>
          <w:szCs w:val="28"/>
          <w:rtl w:val="true"/>
          <w:lang w:bidi="ar-SA"/>
        </w:rPr>
        <w:t xml:space="preserve">. </w:t>
      </w:r>
      <w:r>
        <w:rPr>
          <w:rStyle w:val="FootnoteAnchor"/>
          <w:rtl w:val="true"/>
        </w:rPr>
        <w:footnoteReference w:id="20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تَمامِ المُروءَةِ التَّنزُّهُ عنِ الدَّنِیَّةِ </w:t>
      </w:r>
      <w:r>
        <w:rPr>
          <w:rFonts w:eastAsia="Amiri" w:cs="Amiri" w:ascii="Amiri" w:hAnsi="Amiri"/>
          <w:color w:val="111111"/>
          <w:sz w:val="28"/>
          <w:szCs w:val="28"/>
          <w:rtl w:val="true"/>
          <w:lang w:bidi="ar-SA"/>
        </w:rPr>
        <w:t xml:space="preserve">. </w:t>
      </w:r>
      <w:r>
        <w:rPr>
          <w:rStyle w:val="FootnoteAnchor"/>
          <w:rtl w:val="true"/>
        </w:rPr>
        <w:footnoteReference w:id="2017"/>
      </w:r>
    </w:p>
    <w:p>
      <w:pPr>
        <w:pStyle w:val="BookText"/>
        <w:rPr/>
      </w:pPr>
      <w:r>
        <w:rPr>
          <w:rFonts w:eastAsia="Times New Roman" w:cs="Times New Roman" w:ascii="Times New Roman" w:hAnsi="Times New Roman"/>
          <w:color w:val="111111"/>
          <w:sz w:val="28"/>
          <w:szCs w:val="28"/>
          <w:lang w:val="en-US" w:bidi="en-US"/>
        </w:rPr>
        <w:t>3612</w:t>
      </w:r>
    </w:p>
    <w:p>
      <w:pPr>
        <w:pStyle w:val="BookText"/>
        <w:rPr/>
      </w:pPr>
      <w:r>
        <w:rPr>
          <w:rFonts w:ascii="IRNazanin" w:hAnsi="IRNazanin" w:eastAsia="IRNazanin"/>
          <w:color w:val="111111"/>
          <w:sz w:val="28"/>
          <w:sz w:val="28"/>
          <w:szCs w:val="28"/>
          <w:rtl w:val="true"/>
          <w:lang w:bidi="fa-IR"/>
        </w:rPr>
        <w:t>کمال مردانگی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مردانگی، بهسازی دارایی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مردانگی مرد کامل نشود، مگر آن گاه که در دینش فقیه و دانا شود، در زندگیش میانه روی کند، در برابر پیشامدهای سختی که به او می رسد شکیبا باشد و تلخی برادران را شیرین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کردن از پستی، از کمال مردانگی است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482</w:t>
      </w:r>
      <w:bookmarkStart w:id="1413" w:name="pg11929_104507"/>
    </w:p>
    <w:p>
      <w:pPr>
        <w:pStyle w:val="BookText"/>
        <w:rPr/>
      </w:pPr>
      <w:bookmarkEnd w:id="1413"/>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تَمامِ المُروءَةِ أن تَنسَی الحَقَّ لکَ و تَذکُرَ الحَقَّ علَیکَ </w:t>
      </w:r>
      <w:r>
        <w:rPr>
          <w:rFonts w:eastAsia="Amiri" w:cs="Amiri" w:ascii="Amiri" w:hAnsi="Amiri"/>
          <w:color w:val="111111"/>
          <w:sz w:val="28"/>
          <w:szCs w:val="28"/>
          <w:rtl w:val="true"/>
          <w:lang w:bidi="ar-SA"/>
        </w:rPr>
        <w:t xml:space="preserve">. </w:t>
      </w:r>
      <w:r>
        <w:rPr>
          <w:rStyle w:val="FootnoteAnchor"/>
          <w:rtl w:val="true"/>
        </w:rPr>
        <w:footnoteReference w:id="20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 المَرءِ مِن کَمالِ المُروءَةِ تَرکُهُ ما لا یَجمُلُ بهِ </w:t>
      </w:r>
      <w:r>
        <w:rPr>
          <w:rFonts w:eastAsia="Amiri" w:cs="Amiri" w:ascii="Amiri" w:hAnsi="Amiri"/>
          <w:color w:val="111111"/>
          <w:sz w:val="28"/>
          <w:szCs w:val="28"/>
          <w:rtl w:val="true"/>
          <w:lang w:bidi="ar-SA"/>
        </w:rPr>
        <w:t xml:space="preserve">. </w:t>
      </w:r>
      <w:r>
        <w:rPr>
          <w:rStyle w:val="FootnoteAnchor"/>
          <w:rtl w:val="true"/>
        </w:rPr>
        <w:footnoteReference w:id="20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بالرِّفقِ تَتِمُّ المُروءَةُ </w:t>
      </w:r>
      <w:r>
        <w:rPr>
          <w:rFonts w:eastAsia="Amiri" w:cs="Amiri" w:ascii="Amiri" w:hAnsi="Amiri"/>
          <w:color w:val="111111"/>
          <w:sz w:val="28"/>
          <w:szCs w:val="28"/>
          <w:rtl w:val="true"/>
          <w:lang w:bidi="ar-SA"/>
        </w:rPr>
        <w:t xml:space="preserve">. </w:t>
      </w:r>
      <w:r>
        <w:rPr>
          <w:rStyle w:val="FootnoteAnchor"/>
          <w:rtl w:val="true"/>
        </w:rPr>
        <w:footnoteReference w:id="20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بالصِّدقِ تَکمُلُ المُروءَةُ </w:t>
      </w:r>
      <w:r>
        <w:rPr>
          <w:rFonts w:eastAsia="Amiri" w:cs="Amiri" w:ascii="Amiri" w:hAnsi="Amiri"/>
          <w:color w:val="111111"/>
          <w:sz w:val="28"/>
          <w:szCs w:val="28"/>
          <w:rtl w:val="true"/>
          <w:lang w:bidi="ar-SA"/>
        </w:rPr>
        <w:t xml:space="preserve">. </w:t>
      </w:r>
      <w:r>
        <w:rPr>
          <w:rStyle w:val="FootnoteAnchor"/>
          <w:rtl w:val="true"/>
        </w:rPr>
        <w:footnoteReference w:id="2021"/>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تَکمُلُ المُروءَةُ إلاّ لِلَبیبٍ </w:t>
      </w:r>
      <w:r>
        <w:rPr>
          <w:rFonts w:eastAsia="Amiri" w:cs="Amiri" w:ascii="Amiri" w:hAnsi="Amiri"/>
          <w:color w:val="111111"/>
          <w:sz w:val="28"/>
          <w:szCs w:val="28"/>
          <w:rtl w:val="true"/>
          <w:lang w:bidi="ar-SA"/>
        </w:rPr>
        <w:t xml:space="preserve">. </w:t>
      </w:r>
      <w:r>
        <w:rPr>
          <w:rStyle w:val="FootnoteAnchor"/>
          <w:rtl w:val="true"/>
        </w:rPr>
        <w:footnoteReference w:id="202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بالصِّدقِ و الوَفاءِ تَکمُلُ المُروءَةُ لأهلِها </w:t>
      </w:r>
      <w:r>
        <w:rPr>
          <w:rFonts w:eastAsia="Amiri" w:cs="Amiri" w:ascii="Amiri" w:hAnsi="Amiri"/>
          <w:color w:val="111111"/>
          <w:sz w:val="28"/>
          <w:szCs w:val="28"/>
          <w:rtl w:val="true"/>
          <w:lang w:bidi="ar-SA"/>
        </w:rPr>
        <w:t xml:space="preserve">. </w:t>
      </w:r>
      <w:r>
        <w:rPr>
          <w:rStyle w:val="FootnoteAnchor"/>
          <w:rtl w:val="true"/>
        </w:rPr>
        <w:footnoteReference w:id="202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صَبَرَ علی شَهوَتِهِ تَناهی فی المُروءَةِ </w:t>
      </w:r>
      <w:r>
        <w:rPr>
          <w:rFonts w:eastAsia="Amiri" w:cs="Amiri" w:ascii="Amiri" w:hAnsi="Amiri"/>
          <w:color w:val="111111"/>
          <w:sz w:val="28"/>
          <w:szCs w:val="28"/>
          <w:rtl w:val="true"/>
          <w:lang w:bidi="ar-SA"/>
        </w:rPr>
        <w:t xml:space="preserve">. </w:t>
      </w:r>
      <w:r>
        <w:rPr>
          <w:rStyle w:val="FootnoteAnchor"/>
          <w:rtl w:val="true"/>
        </w:rPr>
        <w:footnoteReference w:id="2024"/>
      </w:r>
    </w:p>
    <w:p>
      <w:pPr>
        <w:pStyle w:val="BookText"/>
        <w:rPr/>
      </w:pPr>
      <w:r>
        <w:rPr>
          <w:rFonts w:ascii="Amiri" w:hAnsi="Amiri" w:eastAsia="Amiri" w:cs="Amiri"/>
          <w:color w:val="111111"/>
          <w:sz w:val="28"/>
          <w:sz w:val="28"/>
          <w:szCs w:val="28"/>
          <w:rtl w:val="true"/>
          <w:lang w:bidi="ar-SA"/>
        </w:rPr>
        <w:t xml:space="preserve">الإمامُ زینُ العابدینَ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استِنماءُ المالِ تَمامُ المُروءَةِ </w:t>
      </w:r>
      <w:r>
        <w:rPr>
          <w:rFonts w:eastAsia="Amiri" w:cs="Amiri" w:ascii="Amiri" w:hAnsi="Amiri"/>
          <w:color w:val="111111"/>
          <w:sz w:val="28"/>
          <w:szCs w:val="28"/>
          <w:rtl w:val="true"/>
          <w:lang w:bidi="ar-SA"/>
        </w:rPr>
        <w:t xml:space="preserve">. </w:t>
      </w:r>
      <w:r>
        <w:rPr>
          <w:rStyle w:val="FootnoteAnchor"/>
          <w:rtl w:val="true"/>
        </w:rPr>
        <w:footnoteReference w:id="2025"/>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کمال مردانگی است که حقّی را که بر گردن دیگران داری، فراموش کنی و حقّی را که دیگران بر گردن تو دارند، به یاد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کمال مردانگیِ آدمی، همین بس که آنچه را زیبنده او نیست ترک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نرمی و مداراست که مردانگی به کمال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صدق و راستی است که مردانگی کامل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مردانگی جز برای خردمند، کامل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صداقت و وفاداری است که مردانگی برای ارباب مروّت به کمال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برابر شهوت خویش پایداری ورزد، مردانگی را به نهایت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دادن دارایی، کمال مردانگی است</w:t>
      </w:r>
      <w:r>
        <w:rPr>
          <w:rFonts w:eastAsia="IRNazanin" w:cs="IRNazanin"/>
          <w:color w:val="111111"/>
          <w:sz w:val="28"/>
          <w:szCs w:val="28"/>
          <w:rtl w:val="true"/>
          <w:lang w:bidi="fa-IR"/>
        </w:rPr>
        <w:t>.</w:t>
      </w:r>
    </w:p>
    <w:p>
      <w:pPr>
        <w:pStyle w:val="Heading5"/>
        <w:numPr>
          <w:ilvl w:val="4"/>
          <w:numId w:val="1"/>
        </w:numPr>
        <w:rPr/>
      </w:pPr>
      <w:bookmarkStart w:id="1414" w:name="__RefHeading___Toc14605448_73709187"/>
      <w:bookmarkStart w:id="1415" w:name="_Toc585"/>
      <w:bookmarkEnd w:id="1414"/>
      <w:r>
        <w:rPr/>
        <w:t>3613</w:t>
      </w:r>
      <w:r>
        <w:rPr>
          <w:rtl w:val="true"/>
        </w:rPr>
        <w:t xml:space="preserve"> - </w:t>
      </w:r>
      <w:r>
        <w:rPr>
          <w:rtl w:val="true"/>
        </w:rPr>
        <w:t>أشرَفُ المُروءَةِ وأفضَلُها</w:t>
      </w:r>
      <w:bookmarkEnd w:id="1415"/>
    </w:p>
    <w:p>
      <w:pPr>
        <w:pStyle w:val="Heading6"/>
        <w:numPr>
          <w:ilvl w:val="5"/>
          <w:numId w:val="1"/>
        </w:numPr>
        <w:rPr/>
      </w:pPr>
      <w:bookmarkStart w:id="1416" w:name="__RefHeading___Toc14605450_73709187"/>
      <w:bookmarkStart w:id="1417" w:name="_Toc586"/>
      <w:bookmarkEnd w:id="1416"/>
      <w:r>
        <w:rPr/>
        <w:t>3613</w:t>
      </w:r>
      <w:r>
        <w:rPr>
          <w:rtl w:val="true"/>
        </w:rPr>
        <w:t xml:space="preserve"> - </w:t>
      </w:r>
      <w:r>
        <w:rPr>
          <w:rtl w:val="true"/>
        </w:rPr>
        <w:t>بهترین و برترین مردانگی</w:t>
      </w:r>
      <w:bookmarkEnd w:id="1417"/>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أشرَفُ المُروءَةِ حُسنُ الاُخُوَّةِ </w:t>
      </w:r>
      <w:r>
        <w:rPr>
          <w:rFonts w:eastAsia="Amiri" w:cs="Amiri" w:ascii="Amiri" w:hAnsi="Amiri"/>
          <w:color w:val="111111"/>
          <w:sz w:val="28"/>
          <w:szCs w:val="28"/>
          <w:rtl w:val="true"/>
          <w:lang w:bidi="ar-SA"/>
        </w:rPr>
        <w:t xml:space="preserve">. </w:t>
      </w:r>
      <w:r>
        <w:rPr>
          <w:rStyle w:val="FootnoteAnchor"/>
          <w:rtl w:val="true"/>
        </w:rPr>
        <w:footnoteReference w:id="2026"/>
      </w:r>
    </w:p>
    <w:p>
      <w:pPr>
        <w:pStyle w:val="BookText"/>
        <w:rPr/>
      </w:pPr>
      <w:r>
        <w:rPr>
          <w:rFonts w:eastAsia="Times New Roman" w:cs="Times New Roman" w:ascii="Times New Roman" w:hAnsi="Times New Roman"/>
          <w:color w:val="111111"/>
          <w:sz w:val="28"/>
          <w:szCs w:val="28"/>
          <w:lang w:val="en-US" w:bidi="en-US"/>
        </w:rPr>
        <w:t>3613</w:t>
      </w:r>
    </w:p>
    <w:p>
      <w:pPr>
        <w:pStyle w:val="BookText"/>
        <w:rPr/>
      </w:pPr>
      <w:r>
        <w:rPr>
          <w:rFonts w:ascii="IRNazanin" w:hAnsi="IRNazanin" w:eastAsia="IRNazanin"/>
          <w:color w:val="111111"/>
          <w:sz w:val="28"/>
          <w:sz w:val="28"/>
          <w:szCs w:val="28"/>
          <w:rtl w:val="true"/>
          <w:lang w:bidi="fa-IR"/>
        </w:rPr>
        <w:t>بهترین و برترین مردانگی</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مردانگی، حُسن برادری است</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483</w:t>
      </w:r>
      <w:bookmarkStart w:id="1418" w:name="pg11929_104508"/>
    </w:p>
    <w:p>
      <w:pPr>
        <w:pStyle w:val="BookText"/>
        <w:rPr/>
      </w:pPr>
      <w:bookmarkEnd w:id="1418"/>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أشرَفُ المُروءَةِ مِلکُ الغَضَبِ و إماتَةُ الشَّهوَةِ </w:t>
      </w:r>
      <w:r>
        <w:rPr>
          <w:rFonts w:eastAsia="Amiri" w:cs="Amiri" w:ascii="Amiri" w:hAnsi="Amiri"/>
          <w:color w:val="111111"/>
          <w:sz w:val="28"/>
          <w:szCs w:val="28"/>
          <w:rtl w:val="true"/>
          <w:lang w:bidi="ar-SA"/>
        </w:rPr>
        <w:t xml:space="preserve">. </w:t>
      </w:r>
      <w:r>
        <w:rPr>
          <w:rStyle w:val="FootnoteAnchor"/>
          <w:rtl w:val="true"/>
        </w:rPr>
        <w:footnoteReference w:id="2027"/>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المُروءَةِ استِبقاءُ </w:t>
      </w:r>
      <w:r>
        <w:rPr>
          <w:rStyle w:val="FootnoteAnchor"/>
          <w:rtl w:val="true"/>
        </w:rPr>
        <w:footnoteReference w:id="2028"/>
      </w:r>
      <w:r>
        <w:rPr>
          <w:rFonts w:ascii="Amiri" w:hAnsi="Amiri" w:eastAsia="Amiri" w:cs="Amiri"/>
          <w:color w:val="111111"/>
          <w:sz w:val="28"/>
          <w:sz w:val="28"/>
          <w:szCs w:val="28"/>
          <w:rtl w:val="true"/>
          <w:lang w:bidi="ar-SA"/>
        </w:rPr>
        <w:t xml:space="preserve">الرّجُلِ ماءَ وَجهِهِ </w:t>
      </w:r>
      <w:r>
        <w:rPr>
          <w:rFonts w:eastAsia="Amiri" w:cs="Amiri" w:ascii="Amiri" w:hAnsi="Amiri"/>
          <w:color w:val="111111"/>
          <w:sz w:val="28"/>
          <w:szCs w:val="28"/>
          <w:rtl w:val="true"/>
          <w:lang w:bidi="ar-SA"/>
        </w:rPr>
        <w:t xml:space="preserve">. </w:t>
      </w:r>
      <w:r>
        <w:rPr>
          <w:rStyle w:val="FootnoteAnchor"/>
          <w:rtl w:val="true"/>
        </w:rPr>
        <w:footnoteReference w:id="2029"/>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المُروءَةِ احتِمالُ جِنایاتِ الإخوانِ </w:t>
      </w:r>
      <w:r>
        <w:rPr>
          <w:rFonts w:eastAsia="Amiri" w:cs="Amiri" w:ascii="Amiri" w:hAnsi="Amiri"/>
          <w:color w:val="111111"/>
          <w:sz w:val="28"/>
          <w:szCs w:val="28"/>
          <w:rtl w:val="true"/>
          <w:lang w:bidi="ar-SA"/>
        </w:rPr>
        <w:t xml:space="preserve">. </w:t>
      </w:r>
      <w:r>
        <w:rPr>
          <w:rStyle w:val="FootnoteAnchor"/>
          <w:rtl w:val="true"/>
        </w:rPr>
        <w:footnoteReference w:id="2030"/>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المُروءَةِ مُواساةُ الإخوانِ بالأموالِ ، و مُساواتُهُم فی الأحوالِ </w:t>
      </w:r>
      <w:r>
        <w:rPr>
          <w:rFonts w:eastAsia="Amiri" w:cs="Amiri" w:ascii="Amiri" w:hAnsi="Amiri"/>
          <w:color w:val="111111"/>
          <w:sz w:val="28"/>
          <w:szCs w:val="28"/>
          <w:rtl w:val="true"/>
          <w:lang w:bidi="ar-SA"/>
        </w:rPr>
        <w:t xml:space="preserve">. </w:t>
      </w:r>
      <w:r>
        <w:rPr>
          <w:rStyle w:val="FootnoteAnchor"/>
          <w:rtl w:val="true"/>
        </w:rPr>
        <w:footnoteReference w:id="2031"/>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أفضَلِ المُروءَةِ صِلَةُ الرِّحِمِ </w:t>
      </w:r>
      <w:r>
        <w:rPr>
          <w:rFonts w:eastAsia="Amiri" w:cs="Amiri" w:ascii="Amiri" w:hAnsi="Amiri"/>
          <w:color w:val="111111"/>
          <w:sz w:val="28"/>
          <w:szCs w:val="28"/>
          <w:rtl w:val="true"/>
          <w:lang w:bidi="ar-SA"/>
        </w:rPr>
        <w:t xml:space="preserve">. </w:t>
      </w:r>
      <w:r>
        <w:rPr>
          <w:rStyle w:val="FootnoteAnchor"/>
          <w:rtl w:val="true"/>
        </w:rPr>
        <w:footnoteReference w:id="20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أفضَلِ المُروءَةِ صِیانَةُ الحَزمِ </w:t>
      </w:r>
      <w:r>
        <w:rPr>
          <w:rFonts w:eastAsia="Amiri" w:cs="Amiri" w:ascii="Amiri" w:hAnsi="Amiri"/>
          <w:color w:val="111111"/>
          <w:sz w:val="28"/>
          <w:szCs w:val="28"/>
          <w:rtl w:val="true"/>
          <w:lang w:bidi="ar-SA"/>
        </w:rPr>
        <w:t xml:space="preserve">. </w:t>
      </w:r>
      <w:r>
        <w:rPr>
          <w:rStyle w:val="FootnoteAnchor"/>
          <w:rtl w:val="true"/>
        </w:rPr>
        <w:footnoteReference w:id="203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مُبایَنَةُ العَوامِّ مِن أفضَلِ المُروءَةِ </w:t>
      </w:r>
      <w:r>
        <w:rPr>
          <w:rFonts w:eastAsia="Amiri" w:cs="Amiri" w:ascii="Amiri" w:hAnsi="Amiri"/>
          <w:color w:val="111111"/>
          <w:sz w:val="28"/>
          <w:szCs w:val="28"/>
          <w:rtl w:val="true"/>
          <w:lang w:bidi="ar-SA"/>
        </w:rPr>
        <w:t xml:space="preserve">. </w:t>
      </w:r>
      <w:r>
        <w:rPr>
          <w:rStyle w:val="FootnoteAnchor"/>
          <w:rtl w:val="true"/>
        </w:rPr>
        <w:footnoteReference w:id="203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المُروءَةِ حِفظُ الوُدِّ </w:t>
      </w:r>
      <w:r>
        <w:rPr>
          <w:rFonts w:eastAsia="Amiri" w:cs="Amiri" w:ascii="Amiri" w:hAnsi="Amiri"/>
          <w:color w:val="111111"/>
          <w:sz w:val="28"/>
          <w:szCs w:val="28"/>
          <w:rtl w:val="true"/>
          <w:lang w:bidi="ar-SA"/>
        </w:rPr>
        <w:t xml:space="preserve">. </w:t>
      </w:r>
      <w:r>
        <w:rPr>
          <w:rStyle w:val="FootnoteAnchor"/>
          <w:rtl w:val="true"/>
        </w:rPr>
        <w:footnoteReference w:id="2035"/>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مردانگی، در اختیار گرفتن خشم و میراندن شهوت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مردانگی، پاسداری مرد از آبروی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برترین مردانگی، تحمّل گناهان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تلافی نکردن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مردانگی، سهیم کردن برادران در دارایی خود و برابر نمودن خود با حال و روز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برترین مردانگی، صله رحم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برترین مردانگی، حفظ استوار اندیشی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 گزیدن از عوام، از برترین مردانگی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مردانگی، نگهداشتن دوستی است</w:t>
      </w:r>
      <w:r>
        <w:rPr>
          <w:rFonts w:eastAsia="IRNazanin" w:cs="IRNazanin"/>
          <w:color w:val="111111"/>
          <w:sz w:val="28"/>
          <w:szCs w:val="28"/>
          <w:rtl w:val="true"/>
          <w:lang w:bidi="fa-IR"/>
        </w:rPr>
        <w:t>.</w:t>
      </w:r>
    </w:p>
    <w:p>
      <w:pPr>
        <w:pStyle w:val="Heading5"/>
        <w:numPr>
          <w:ilvl w:val="4"/>
          <w:numId w:val="1"/>
        </w:numPr>
        <w:rPr/>
      </w:pPr>
      <w:bookmarkStart w:id="1419" w:name="__RefHeading___Toc14605452_73709187"/>
      <w:bookmarkStart w:id="1420" w:name="_Toc587"/>
      <w:bookmarkEnd w:id="1419"/>
      <w:r>
        <w:rPr/>
        <w:t>3614</w:t>
      </w:r>
      <w:r>
        <w:rPr>
          <w:rtl w:val="true"/>
        </w:rPr>
        <w:t xml:space="preserve"> - </w:t>
      </w:r>
      <w:r>
        <w:rPr>
          <w:rtl w:val="true"/>
        </w:rPr>
        <w:t>مَن لا مُروءَةَ لَهُ</w:t>
      </w:r>
      <w:bookmarkEnd w:id="1420"/>
    </w:p>
    <w:p>
      <w:pPr>
        <w:pStyle w:val="Heading6"/>
        <w:numPr>
          <w:ilvl w:val="5"/>
          <w:numId w:val="1"/>
        </w:numPr>
        <w:rPr/>
      </w:pPr>
      <w:bookmarkStart w:id="1421" w:name="__RefHeading___Toc14605454_73709187"/>
      <w:bookmarkStart w:id="1422" w:name="_Toc588"/>
      <w:bookmarkEnd w:id="1421"/>
      <w:r>
        <w:rPr/>
        <w:t>3614</w:t>
      </w:r>
      <w:r>
        <w:rPr>
          <w:rtl w:val="true"/>
        </w:rPr>
        <w:t xml:space="preserve"> - </w:t>
      </w:r>
      <w:r>
        <w:rPr>
          <w:rtl w:val="true"/>
        </w:rPr>
        <w:t>کسی که مردانگی ندارد</w:t>
      </w:r>
      <w:bookmarkEnd w:id="142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مِن المُروءَةِ الرِّبحُ علَی الإخوانِ </w:t>
      </w:r>
      <w:r>
        <w:rPr>
          <w:rFonts w:eastAsia="Amiri" w:cs="Amiri" w:ascii="Amiri" w:hAnsi="Amiri"/>
          <w:color w:val="111111"/>
          <w:sz w:val="28"/>
          <w:szCs w:val="28"/>
          <w:rtl w:val="true"/>
          <w:lang w:bidi="ar-SA"/>
        </w:rPr>
        <w:t xml:space="preserve">. </w:t>
      </w:r>
      <w:r>
        <w:rPr>
          <w:rStyle w:val="FootnoteAnchor"/>
          <w:rtl w:val="true"/>
        </w:rPr>
        <w:footnoteReference w:id="2036"/>
      </w:r>
    </w:p>
    <w:p>
      <w:pPr>
        <w:pStyle w:val="BookText"/>
        <w:rPr/>
      </w:pPr>
      <w:r>
        <w:rPr>
          <w:rFonts w:eastAsia="Times New Roman" w:cs="Times New Roman" w:ascii="Times New Roman" w:hAnsi="Times New Roman"/>
          <w:color w:val="111111"/>
          <w:sz w:val="28"/>
          <w:szCs w:val="28"/>
          <w:lang w:val="en-US" w:bidi="en-US"/>
        </w:rPr>
        <w:t>3614</w:t>
      </w:r>
    </w:p>
    <w:p>
      <w:pPr>
        <w:pStyle w:val="BookText"/>
        <w:rPr/>
      </w:pPr>
      <w:r>
        <w:rPr>
          <w:rFonts w:ascii="IRNazanin" w:hAnsi="IRNazanin" w:eastAsia="IRNazanin"/>
          <w:color w:val="111111"/>
          <w:sz w:val="28"/>
          <w:sz w:val="28"/>
          <w:szCs w:val="28"/>
          <w:rtl w:val="true"/>
          <w:lang w:bidi="fa-IR"/>
        </w:rPr>
        <w:t>کسی که مردانگی ندارد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گرفتن از برادران، به دور از مردانگی است</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484</w:t>
      </w:r>
      <w:bookmarkStart w:id="1423" w:name="pg11929_104509"/>
    </w:p>
    <w:p>
      <w:pPr>
        <w:pStyle w:val="BookText"/>
        <w:rPr/>
      </w:pPr>
      <w:bookmarkEnd w:id="1423"/>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اللّئیمُ لا مُروءَةَ لَهُ </w:t>
      </w:r>
      <w:r>
        <w:rPr>
          <w:rFonts w:eastAsia="Amiri" w:cs="Amiri" w:ascii="Amiri" w:hAnsi="Amiri"/>
          <w:color w:val="111111"/>
          <w:sz w:val="28"/>
          <w:szCs w:val="28"/>
          <w:rtl w:val="true"/>
          <w:lang w:bidi="ar-SA"/>
        </w:rPr>
        <w:t xml:space="preserve">. </w:t>
      </w:r>
      <w:r>
        <w:rPr>
          <w:rStyle w:val="FootnoteAnchor"/>
          <w:rtl w:val="true"/>
        </w:rPr>
        <w:footnoteReference w:id="2037"/>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مُروءَةَ مَع شُحٍّ </w:t>
      </w:r>
      <w:r>
        <w:rPr>
          <w:rFonts w:eastAsia="Amiri" w:cs="Amiri" w:ascii="Amiri" w:hAnsi="Amiri"/>
          <w:color w:val="111111"/>
          <w:sz w:val="28"/>
          <w:szCs w:val="28"/>
          <w:rtl w:val="true"/>
          <w:lang w:bidi="ar-SA"/>
        </w:rPr>
        <w:t xml:space="preserve">. </w:t>
      </w:r>
      <w:r>
        <w:rPr>
          <w:rStyle w:val="FootnoteAnchor"/>
          <w:rtl w:val="true"/>
        </w:rPr>
        <w:footnoteReference w:id="203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دِینَ لَهُ لا مُروءَةَ لَهُ ، مَن لا مُروءَةَ لَهُ لا هِمَّةَ لَهُ </w:t>
      </w:r>
      <w:r>
        <w:rPr>
          <w:rFonts w:eastAsia="Amiri" w:cs="Amiri" w:ascii="Amiri" w:hAnsi="Amiri"/>
          <w:color w:val="111111"/>
          <w:sz w:val="28"/>
          <w:szCs w:val="28"/>
          <w:rtl w:val="true"/>
          <w:lang w:bidi="ar-SA"/>
        </w:rPr>
        <w:t xml:space="preserve">. </w:t>
      </w:r>
      <w:r>
        <w:rPr>
          <w:rStyle w:val="FootnoteAnchor"/>
          <w:rtl w:val="true"/>
        </w:rPr>
        <w:footnoteReference w:id="2039"/>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بَخَسَ مُروءَتَهُ مَن ضَعُفَ یَقینُهُ </w:t>
      </w:r>
      <w:r>
        <w:rPr>
          <w:rFonts w:eastAsia="Amiri" w:cs="Amiri" w:ascii="Amiri" w:hAnsi="Amiri"/>
          <w:color w:val="111111"/>
          <w:sz w:val="28"/>
          <w:szCs w:val="28"/>
          <w:rtl w:val="true"/>
          <w:lang w:bidi="ar-SA"/>
        </w:rPr>
        <w:t xml:space="preserve">. </w:t>
      </w:r>
      <w:r>
        <w:rPr>
          <w:rStyle w:val="FootnoteAnchor"/>
          <w:rtl w:val="true"/>
        </w:rPr>
        <w:footnoteReference w:id="204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یَتّصِفْ بالمُروءَةِ مَن لَم یَرعَ ذِمّةَ أولیائهِ ، و یُنصِفْ أعداءهُ </w:t>
      </w:r>
      <w:r>
        <w:rPr>
          <w:rFonts w:eastAsia="Amiri" w:cs="Amiri" w:ascii="Amiri" w:hAnsi="Amiri"/>
          <w:color w:val="111111"/>
          <w:sz w:val="28"/>
          <w:szCs w:val="28"/>
          <w:rtl w:val="true"/>
          <w:lang w:bidi="ar-SA"/>
        </w:rPr>
        <w:t xml:space="preserve">. </w:t>
      </w:r>
      <w:r>
        <w:rPr>
          <w:rStyle w:val="FootnoteAnchor"/>
          <w:rtl w:val="true"/>
        </w:rPr>
        <w:footnoteReference w:id="204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الحِرصُ یُزری بالمُروءَةِ </w:t>
      </w:r>
      <w:r>
        <w:rPr>
          <w:rFonts w:eastAsia="Amiri" w:cs="Amiri" w:ascii="Amiri" w:hAnsi="Amiri"/>
          <w:color w:val="111111"/>
          <w:sz w:val="28"/>
          <w:szCs w:val="28"/>
          <w:rtl w:val="true"/>
          <w:lang w:bidi="ar-SA"/>
        </w:rPr>
        <w:t xml:space="preserve">. </w:t>
      </w:r>
      <w:r>
        <w:rPr>
          <w:rStyle w:val="FootnoteAnchor"/>
          <w:rtl w:val="true"/>
        </w:rPr>
        <w:footnoteReference w:id="2042"/>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أفضَلِ الدِّینِ المُروءَةُ، و لا خَیرَ فی دِینٍ لَیسَ لَهُ مُروءَةٌ </w:t>
      </w:r>
      <w:r>
        <w:rPr>
          <w:rFonts w:eastAsia="Amiri" w:cs="Amiri" w:ascii="Amiri" w:hAnsi="Amiri"/>
          <w:color w:val="111111"/>
          <w:sz w:val="28"/>
          <w:szCs w:val="28"/>
          <w:rtl w:val="true"/>
          <w:lang w:bidi="ar-SA"/>
        </w:rPr>
        <w:t xml:space="preserve">. </w:t>
      </w:r>
      <w:r>
        <w:rPr>
          <w:rStyle w:val="FootnoteAnchor"/>
          <w:rtl w:val="true"/>
        </w:rPr>
        <w:footnoteReference w:id="2043"/>
      </w:r>
    </w:p>
    <w:p>
      <w:pPr>
        <w:pStyle w:val="BookText"/>
        <w:rPr/>
      </w:pPr>
      <w:r>
        <w:rPr>
          <w:rFonts w:ascii="Amiri" w:hAnsi="Amiri" w:eastAsia="Amiri" w:cs="Amiri"/>
          <w:color w:val="111111"/>
          <w:sz w:val="28"/>
          <w:sz w:val="28"/>
          <w:szCs w:val="28"/>
          <w:rtl w:val="true"/>
          <w:lang w:bidi="ar-SA"/>
        </w:rPr>
        <w:t xml:space="preserve">الإمامُ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مُروءَةَ لِمَن لا هِمَّةَ لَهُ </w:t>
      </w:r>
      <w:r>
        <w:rPr>
          <w:rFonts w:eastAsia="Amiri" w:cs="Amiri" w:ascii="Amiri" w:hAnsi="Amiri"/>
          <w:color w:val="111111"/>
          <w:sz w:val="28"/>
          <w:szCs w:val="28"/>
          <w:rtl w:val="true"/>
          <w:lang w:bidi="ar-SA"/>
        </w:rPr>
        <w:t xml:space="preserve">. </w:t>
      </w:r>
      <w:r>
        <w:rPr>
          <w:rStyle w:val="FootnoteAnchor"/>
          <w:rtl w:val="true"/>
        </w:rPr>
        <w:footnoteReference w:id="2044"/>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دِینَ لمَن لا مُروءَةَ لَهُ ، و لا مُروءَةَ لمَن لا عَقلَ لَهُ </w:t>
      </w:r>
      <w:r>
        <w:rPr>
          <w:rFonts w:eastAsia="Amiri" w:cs="Amiri" w:ascii="Amiri" w:hAnsi="Amiri"/>
          <w:color w:val="111111"/>
          <w:sz w:val="28"/>
          <w:szCs w:val="28"/>
          <w:rtl w:val="true"/>
          <w:lang w:bidi="ar-SA"/>
        </w:rPr>
        <w:t xml:space="preserve">. </w:t>
      </w:r>
      <w:r>
        <w:rPr>
          <w:rStyle w:val="FootnoteAnchor"/>
          <w:rtl w:val="true"/>
        </w:rPr>
        <w:footnoteReference w:id="2045"/>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فرومایه را مردانگی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و آزمندی، با مردانگی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دین ندارد، مردانگی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مردانگی ندارد همّت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یقینش ضعیف باشد، مردانگیش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صفت مردانگی به دور است کسی که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خود را رعایت نکند و با دشمنانش انصاف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آزمندی، مردانگی را لکّه دار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برترین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مردانگی است و در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مردانگی نیست، خیری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همّت ندارد، مردانگی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ندارد کسی که مروّت ندارد و مروّت ندارد کسی که خِرد ندارد</w:t>
      </w:r>
      <w:r>
        <w:rPr>
          <w:rFonts w:eastAsia="IRNazanin" w:cs="IRNazanin"/>
          <w:color w:val="111111"/>
          <w:sz w:val="28"/>
          <w:szCs w:val="28"/>
          <w:rtl w:val="true"/>
          <w:lang w:bidi="fa-IR"/>
        </w:rPr>
        <w:t>.</w:t>
      </w:r>
    </w:p>
    <w:p>
      <w:pPr>
        <w:pStyle w:val="Heading5"/>
        <w:numPr>
          <w:ilvl w:val="4"/>
          <w:numId w:val="1"/>
        </w:numPr>
        <w:rPr/>
      </w:pPr>
      <w:bookmarkStart w:id="1424" w:name="__RefHeading___Toc14605456_73709187"/>
      <w:bookmarkStart w:id="1425" w:name="_Toc589"/>
      <w:bookmarkEnd w:id="1424"/>
      <w:r>
        <w:rPr/>
        <w:t>3615</w:t>
      </w:r>
      <w:r>
        <w:rPr>
          <w:rtl w:val="true"/>
        </w:rPr>
        <w:t xml:space="preserve"> - </w:t>
      </w:r>
      <w:r>
        <w:rPr>
          <w:rtl w:val="true"/>
        </w:rPr>
        <w:t>العَفوُ عَن عَثَراتِ ذَوِی المُروءَةِ</w:t>
      </w:r>
      <w:bookmarkEnd w:id="1425"/>
    </w:p>
    <w:p>
      <w:pPr>
        <w:pStyle w:val="Heading6"/>
        <w:numPr>
          <w:ilvl w:val="5"/>
          <w:numId w:val="1"/>
        </w:numPr>
        <w:rPr/>
      </w:pPr>
      <w:bookmarkStart w:id="1426" w:name="__RefHeading___Toc14605458_73709187"/>
      <w:bookmarkStart w:id="1427" w:name="_Toc590"/>
      <w:bookmarkEnd w:id="1426"/>
      <w:r>
        <w:rPr/>
        <w:t>3615</w:t>
      </w:r>
      <w:r>
        <w:rPr>
          <w:rtl w:val="true"/>
        </w:rPr>
        <w:t xml:space="preserve"> - </w:t>
      </w:r>
      <w:r>
        <w:rPr>
          <w:rtl w:val="true"/>
        </w:rPr>
        <w:t>گذشت کردن از لغزش های ارباب مروّت</w:t>
      </w:r>
      <w:bookmarkEnd w:id="142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تَجاوَزوا لِذَوی المُروءَةِ عَن عَثَراتِهِم ، فَوَالّذی نَفسی بِیَدِهِ إنّ أحَدَهُم لَیَعثُرُ و إنّ یَدَهُ لَفی یَدِ اللّهِ </w:t>
      </w:r>
      <w:r>
        <w:rPr>
          <w:rFonts w:eastAsia="Amiri" w:cs="Amiri" w:ascii="Amiri" w:hAnsi="Amiri"/>
          <w:color w:val="111111"/>
          <w:sz w:val="28"/>
          <w:szCs w:val="28"/>
          <w:rtl w:val="true"/>
          <w:lang w:bidi="ar-SA"/>
        </w:rPr>
        <w:t xml:space="preserve">. </w:t>
      </w:r>
      <w:r>
        <w:rPr>
          <w:rStyle w:val="FootnoteAnchor"/>
          <w:rtl w:val="true"/>
        </w:rPr>
        <w:footnoteReference w:id="2046"/>
      </w:r>
    </w:p>
    <w:p>
      <w:pPr>
        <w:pStyle w:val="BookText"/>
        <w:rPr/>
      </w:pPr>
      <w:r>
        <w:rPr>
          <w:rFonts w:eastAsia="Times New Roman" w:cs="Times New Roman" w:ascii="Times New Roman" w:hAnsi="Times New Roman"/>
          <w:color w:val="111111"/>
          <w:sz w:val="28"/>
          <w:szCs w:val="28"/>
          <w:lang w:val="en-US" w:bidi="en-US"/>
        </w:rPr>
        <w:t>3615</w:t>
      </w:r>
    </w:p>
    <w:p>
      <w:pPr>
        <w:pStyle w:val="BookText"/>
        <w:rPr/>
      </w:pPr>
      <w:r>
        <w:rPr>
          <w:rFonts w:ascii="IRNazanin" w:hAnsi="IRNazanin" w:eastAsia="IRNazanin"/>
          <w:color w:val="111111"/>
          <w:sz w:val="28"/>
          <w:sz w:val="28"/>
          <w:szCs w:val="28"/>
          <w:rtl w:val="true"/>
          <w:lang w:bidi="fa-IR"/>
        </w:rPr>
        <w:t>گذشت کردن از لغزش های ارباب مروّت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لغزش های ارباب مروّت، در گذرید؛ زیرا سوگند به آن که جانم در دست اوست، هر جوانمردی که بلغزد دستش در دست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بلندش می کند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485</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تَجافُوا عن عُقوبَةِ ذی المُروءَةِ إلاّ فی حَدٍّ من حُدودِ اللّهِ </w:t>
      </w:r>
      <w:r>
        <w:rPr>
          <w:rFonts w:eastAsia="Amiri" w:cs="Amiri" w:ascii="Amiri" w:hAnsi="Amiri"/>
          <w:color w:val="111111"/>
          <w:sz w:val="28"/>
          <w:szCs w:val="28"/>
          <w:rtl w:val="true"/>
          <w:lang w:bidi="ar-SA"/>
        </w:rPr>
        <w:t xml:space="preserve">. </w:t>
      </w:r>
      <w:r>
        <w:rPr>
          <w:rStyle w:val="FootnoteAnchor"/>
          <w:rtl w:val="true"/>
        </w:rPr>
        <w:footnoteReference w:id="204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اِدرؤوا الحُدودَ بالشُّبُهاتِ ، و أقِیلوا الکِرامَ عَثَراتِهِم إلاّ فی حَدٍّ مِن حُدودِ اللّهِ </w:t>
      </w:r>
      <w:r>
        <w:rPr>
          <w:rFonts w:eastAsia="Amiri" w:cs="Amiri" w:ascii="Amiri" w:hAnsi="Amiri"/>
          <w:color w:val="111111"/>
          <w:sz w:val="28"/>
          <w:szCs w:val="28"/>
          <w:rtl w:val="true"/>
          <w:lang w:bidi="ar-SA"/>
        </w:rPr>
        <w:t xml:space="preserve">. </w:t>
      </w:r>
      <w:r>
        <w:rPr>
          <w:rStyle w:val="FootnoteAnchor"/>
          <w:rtl w:val="true"/>
        </w:rPr>
        <w:footnoteReference w:id="204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اِهتَبِلوا العَفوَ عَن عَثَراتِ ذَوی المُروءاتِ </w:t>
      </w:r>
      <w:r>
        <w:rPr>
          <w:rFonts w:eastAsia="Amiri" w:cs="Amiri" w:ascii="Amiri" w:hAnsi="Amiri"/>
          <w:color w:val="111111"/>
          <w:sz w:val="28"/>
          <w:szCs w:val="28"/>
          <w:rtl w:val="true"/>
          <w:lang w:bidi="ar-SA"/>
        </w:rPr>
        <w:t xml:space="preserve">. </w:t>
      </w:r>
      <w:r>
        <w:rPr>
          <w:rStyle w:val="FootnoteAnchor"/>
          <w:rtl w:val="true"/>
        </w:rPr>
        <w:footnoteReference w:id="2049"/>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أقِیلوا ذَوی المُروءاتِ عَثَراتِهِم ، فما یَعثُرُ مِنهُم عاثِرٌ إلاّ و یَدُ اللّهِ بِیَدِهِ یَرفَعُهُ </w:t>
      </w:r>
      <w:r>
        <w:rPr>
          <w:rFonts w:eastAsia="Amiri" w:cs="Amiri" w:ascii="Amiri" w:hAnsi="Amiri"/>
          <w:color w:val="111111"/>
          <w:sz w:val="28"/>
          <w:szCs w:val="28"/>
          <w:rtl w:val="true"/>
          <w:lang w:bidi="ar-SA"/>
        </w:rPr>
        <w:t xml:space="preserve">. </w:t>
      </w:r>
      <w:r>
        <w:rPr>
          <w:rStyle w:val="FootnoteAnchor"/>
          <w:rtl w:val="true"/>
        </w:rPr>
        <w:footnoteReference w:id="2050"/>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کیفر دادن جوانمرد چشم پوشی کنید، مگر در حدّی از حدود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و مجازات ها را با شبهات دور کنید و لغزش های ارباب مروّت را ببخشید، مگر در حدّی از حدود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گذشتن از لغزش های ارباب مروّت را غنیمت بشمرید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لغزش های ارباب مروّت را ببخشید؛ زیرا که هیچ یک از آنان نلغزد، مگر اینکه دستِ خداوند دستش را بگیرد و او را بالا آورد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486</w:t>
      </w:r>
      <w:bookmarkStart w:id="1428" w:name="pg11929_104511"/>
    </w:p>
    <w:p>
      <w:pPr>
        <w:pStyle w:val="Heading3"/>
        <w:numPr>
          <w:ilvl w:val="2"/>
          <w:numId w:val="1"/>
        </w:numPr>
        <w:rPr/>
      </w:pPr>
      <w:bookmarkStart w:id="1429" w:name="__RefHeading___Toc14605460_73709187"/>
      <w:bookmarkStart w:id="1430" w:name="_Toc591"/>
      <w:bookmarkEnd w:id="1428"/>
      <w:bookmarkEnd w:id="1429"/>
      <w:r>
        <w:rPr/>
        <w:t>486</w:t>
      </w:r>
      <w:r>
        <w:rPr>
          <w:rtl w:val="true"/>
        </w:rPr>
        <w:t xml:space="preserve"> - </w:t>
      </w:r>
      <w:r>
        <w:rPr>
          <w:rtl w:val="true"/>
        </w:rPr>
        <w:t>المرض</w:t>
      </w:r>
      <w:bookmarkEnd w:id="1430"/>
    </w:p>
    <w:p>
      <w:pPr>
        <w:pStyle w:val="Heading4"/>
        <w:numPr>
          <w:ilvl w:val="3"/>
          <w:numId w:val="1"/>
        </w:numPr>
        <w:rPr/>
      </w:pPr>
      <w:bookmarkStart w:id="1431" w:name="__RefHeading___Toc14605462_73709187"/>
      <w:bookmarkStart w:id="1432" w:name="_Toc592"/>
      <w:bookmarkEnd w:id="1431"/>
      <w:r>
        <w:rPr/>
        <w:t>486</w:t>
      </w:r>
      <w:r>
        <w:rPr>
          <w:rtl w:val="true"/>
        </w:rPr>
        <w:t xml:space="preserve"> - </w:t>
      </w:r>
      <w:r>
        <w:rPr>
          <w:rtl w:val="true"/>
        </w:rPr>
        <w:t>بیماری</w:t>
      </w:r>
      <w:bookmarkEnd w:id="1432"/>
    </w:p>
    <w:p>
      <w:pPr>
        <w:pStyle w:val="Heading5"/>
        <w:numPr>
          <w:ilvl w:val="4"/>
          <w:numId w:val="1"/>
        </w:numPr>
        <w:rPr/>
      </w:pPr>
      <w:bookmarkStart w:id="1433" w:name="__RefHeading___Toc14605464_73709187"/>
      <w:bookmarkStart w:id="1434" w:name="_Toc593"/>
      <w:bookmarkEnd w:id="1433"/>
      <w:r>
        <w:rPr>
          <w:rtl w:val="true"/>
        </w:rPr>
        <w:t>اشاره</w:t>
      </w:r>
      <w:bookmarkEnd w:id="1434"/>
    </w:p>
    <w:p>
      <w:pPr>
        <w:pStyle w:val="BookText"/>
        <w:rPr/>
      </w:pPr>
      <w:r>
        <w:rPr>
          <w:rStyle w:val="FootnoteAnchor"/>
          <w:rtl w:val="true"/>
        </w:rPr>
        <w:footnoteReference w:id="2051"/>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81/214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عیادة المریض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2/621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الاحتضار</w:t>
      </w:r>
      <w:r>
        <w:rPr>
          <w:rFonts w:eastAsia="IRNazanin" w:cs="IRNazanin"/>
          <w:color w:val="111111"/>
          <w:sz w:val="28"/>
          <w:szCs w:val="28"/>
          <w:rtl w:val="true"/>
          <w:lang w:bidi="fa-IR"/>
        </w:rPr>
        <w:t>».</w:t>
      </w:r>
    </w:p>
    <w:p>
      <w:pPr>
        <w:pStyle w:val="BookText"/>
        <w:rPr/>
      </w:pPr>
      <w:r>
        <w:rPr>
          <w:rStyle w:val="FootnoteAnchor"/>
          <w:rtl w:val="true"/>
        </w:rPr>
        <w:footnoteReference w:id="2052"/>
      </w:r>
    </w:p>
    <w:p>
      <w:pPr>
        <w:pStyle w:val="BookText"/>
        <w:rPr/>
      </w:pPr>
      <w:r>
        <w:rPr>
          <w:rFonts w:ascii="IRNazanin" w:hAnsi="IRNazanin" w:eastAsia="IRNazanin"/>
          <w:color w:val="111111"/>
          <w:sz w:val="28"/>
          <w:sz w:val="28"/>
          <w:szCs w:val="28"/>
          <w:rtl w:val="true"/>
          <w:lang w:bidi="fa-IR"/>
        </w:rPr>
        <w:t xml:space="preserve">الذَّنب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الصدقة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3977</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487</w:t>
      </w:r>
      <w:bookmarkStart w:id="1435" w:name="pg11929_104512"/>
    </w:p>
    <w:p>
      <w:pPr>
        <w:pStyle w:val="Heading5"/>
        <w:numPr>
          <w:ilvl w:val="4"/>
          <w:numId w:val="1"/>
        </w:numPr>
        <w:rPr/>
      </w:pPr>
      <w:bookmarkStart w:id="1436" w:name="__RefHeading___Toc14605466_73709187"/>
      <w:bookmarkStart w:id="1437" w:name="_Toc594"/>
      <w:bookmarkEnd w:id="1435"/>
      <w:bookmarkEnd w:id="1436"/>
      <w:r>
        <w:rPr/>
        <w:t>3616</w:t>
      </w:r>
      <w:r>
        <w:rPr>
          <w:rtl w:val="true"/>
        </w:rPr>
        <w:t xml:space="preserve"> - </w:t>
      </w:r>
      <w:r>
        <w:rPr>
          <w:rtl w:val="true"/>
        </w:rPr>
        <w:t>المَرَضُ</w:t>
      </w:r>
      <w:bookmarkEnd w:id="1437"/>
    </w:p>
    <w:p>
      <w:pPr>
        <w:pStyle w:val="Heading6"/>
        <w:numPr>
          <w:ilvl w:val="5"/>
          <w:numId w:val="1"/>
        </w:numPr>
        <w:rPr/>
      </w:pPr>
      <w:bookmarkStart w:id="1438" w:name="__RefHeading___Toc14605468_73709187"/>
      <w:bookmarkStart w:id="1439" w:name="_Toc595"/>
      <w:bookmarkEnd w:id="1438"/>
      <w:r>
        <w:rPr/>
        <w:t>3616</w:t>
      </w:r>
      <w:r>
        <w:rPr>
          <w:rtl w:val="true"/>
        </w:rPr>
        <w:t xml:space="preserve"> - </w:t>
      </w:r>
      <w:r>
        <w:rPr>
          <w:rtl w:val="true"/>
        </w:rPr>
        <w:t>بیماری</w:t>
      </w:r>
      <w:bookmarkEnd w:id="143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المَرَضُ حَبسُ البَدَنِ </w:t>
      </w:r>
      <w:r>
        <w:rPr>
          <w:rFonts w:eastAsia="Amiri" w:cs="Amiri" w:ascii="Amiri" w:hAnsi="Amiri"/>
          <w:color w:val="111111"/>
          <w:sz w:val="28"/>
          <w:szCs w:val="28"/>
          <w:rtl w:val="true"/>
          <w:lang w:bidi="ar-SA"/>
        </w:rPr>
        <w:t xml:space="preserve">. </w:t>
      </w:r>
      <w:r>
        <w:rPr>
          <w:rStyle w:val="FootnoteAnchor"/>
          <w:rtl w:val="true"/>
        </w:rPr>
        <w:footnoteReference w:id="20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المَرَضُ أحَدُ الحَبسَینِ </w:t>
      </w:r>
      <w:r>
        <w:rPr>
          <w:rFonts w:eastAsia="Amiri" w:cs="Amiri" w:ascii="Amiri" w:hAnsi="Amiri"/>
          <w:color w:val="111111"/>
          <w:sz w:val="28"/>
          <w:szCs w:val="28"/>
          <w:rtl w:val="true"/>
          <w:lang w:bidi="ar-SA"/>
        </w:rPr>
        <w:t xml:space="preserve">. </w:t>
      </w:r>
      <w:r>
        <w:rPr>
          <w:rStyle w:val="FootnoteAnchor"/>
          <w:rtl w:val="true"/>
        </w:rPr>
        <w:footnoteReference w:id="20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للأجسامِ نَجاةٌ مِن الأسقامِ </w:t>
      </w:r>
      <w:r>
        <w:rPr>
          <w:rFonts w:eastAsia="Amiri" w:cs="Amiri" w:ascii="Amiri" w:hAnsi="Amiri"/>
          <w:color w:val="111111"/>
          <w:sz w:val="28"/>
          <w:szCs w:val="28"/>
          <w:rtl w:val="true"/>
          <w:lang w:bidi="ar-SA"/>
        </w:rPr>
        <w:t xml:space="preserve">. </w:t>
      </w:r>
      <w:r>
        <w:rPr>
          <w:rStyle w:val="FootnoteAnchor"/>
          <w:rtl w:val="true"/>
        </w:rPr>
        <w:footnoteReference w:id="20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رَزِیَّةَ أعظَم مِن دَوامِ سُقمِ الجَسَدِ </w:t>
      </w:r>
      <w:r>
        <w:rPr>
          <w:rFonts w:eastAsia="Amiri" w:cs="Amiri" w:ascii="Amiri" w:hAnsi="Amiri"/>
          <w:color w:val="111111"/>
          <w:sz w:val="28"/>
          <w:szCs w:val="28"/>
          <w:rtl w:val="true"/>
          <w:lang w:bidi="ar-SA"/>
        </w:rPr>
        <w:t xml:space="preserve">. </w:t>
      </w:r>
      <w:r>
        <w:rPr>
          <w:rStyle w:val="FootnoteAnchor"/>
          <w:rtl w:val="true"/>
        </w:rPr>
        <w:footnoteReference w:id="20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إنّ مِن البَلاءِ الفاقَةَ ، و أشَدُّ مِن الفاقَةِ مَرَضُ البَدَنِ ، و أشَدُّ مِن مَرَضِ البَدَنِ مَرَضُ القَلب </w:t>
      </w:r>
      <w:r>
        <w:rPr>
          <w:rFonts w:eastAsia="Amiri" w:cs="Amiri" w:ascii="Amiri" w:hAnsi="Amiri"/>
          <w:color w:val="111111"/>
          <w:sz w:val="28"/>
          <w:szCs w:val="28"/>
          <w:rtl w:val="true"/>
          <w:lang w:bidi="ar-SA"/>
        </w:rPr>
        <w:t xml:space="preserve">. </w:t>
      </w:r>
      <w:r>
        <w:rPr>
          <w:rStyle w:val="FootnoteAnchor"/>
          <w:rtl w:val="true"/>
        </w:rPr>
        <w:footnoteReference w:id="20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مِسکینٌ 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مَکتومُ الأجَلِ ، مَکنونُ العِلَلِ ، مَحفوظُ العَمَلِ ،تُؤلِمُهُ البَقَّةُ ، و تَقتُلُهُ الشَّرقَةُ ، و تُنتِنُهُ العَرقَةُ </w:t>
      </w:r>
      <w:r>
        <w:rPr>
          <w:rFonts w:eastAsia="Amiri" w:cs="Amiri" w:ascii="Amiri" w:hAnsi="Amiri"/>
          <w:color w:val="111111"/>
          <w:sz w:val="28"/>
          <w:szCs w:val="28"/>
          <w:rtl w:val="true"/>
          <w:lang w:bidi="ar-SA"/>
        </w:rPr>
        <w:t xml:space="preserve">. </w:t>
      </w:r>
      <w:r>
        <w:rPr>
          <w:rStyle w:val="FootnoteAnchor"/>
          <w:rtl w:val="true"/>
        </w:rPr>
        <w:footnoteReference w:id="205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صِحَّةِ الأجسامِ تَولُّدُ الأسقامِ </w:t>
      </w:r>
      <w:r>
        <w:rPr>
          <w:rFonts w:eastAsia="Amiri" w:cs="Amiri" w:ascii="Amiri" w:hAnsi="Amiri"/>
          <w:color w:val="111111"/>
          <w:sz w:val="28"/>
          <w:szCs w:val="28"/>
          <w:rtl w:val="true"/>
          <w:lang w:bidi="ar-SA"/>
        </w:rPr>
        <w:t xml:space="preserve">. </w:t>
      </w:r>
      <w:r>
        <w:rPr>
          <w:rStyle w:val="FootnoteAnchor"/>
          <w:rtl w:val="true"/>
        </w:rPr>
        <w:footnoteReference w:id="2059"/>
      </w:r>
    </w:p>
    <w:p>
      <w:pPr>
        <w:pStyle w:val="BookText"/>
        <w:rPr/>
      </w:pPr>
      <w:r>
        <w:rPr>
          <w:rFonts w:eastAsia="Times New Roman" w:cs="Times New Roman" w:ascii="Times New Roman" w:hAnsi="Times New Roman"/>
          <w:color w:val="111111"/>
          <w:sz w:val="28"/>
          <w:szCs w:val="28"/>
          <w:lang w:val="en-US" w:bidi="en-US"/>
        </w:rPr>
        <w:t>3616</w:t>
      </w:r>
    </w:p>
    <w:p>
      <w:pPr>
        <w:pStyle w:val="BookText"/>
        <w:rPr/>
      </w:pPr>
      <w:r>
        <w:rPr>
          <w:rFonts w:ascii="IRNazanin" w:hAnsi="IRNazanin" w:eastAsia="IRNazanin"/>
          <w:color w:val="111111"/>
          <w:sz w:val="28"/>
          <w:sz w:val="28"/>
          <w:szCs w:val="28"/>
          <w:rtl w:val="true"/>
          <w:lang w:bidi="fa-IR"/>
        </w:rPr>
        <w:t>بیماری</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زندان 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یکی از دو زندان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ها را از نا خوشی ها، رهایی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مصیبتی بزرگتر از ادامه یافتن بیماری جسم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یکی از بلاها تنگدستی است و سخت تر از تنگدستی بیماری تن است و سخت تر از بیماری تن، بیماری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بیچاره آدمیزاد، اجلش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پوشیده است و بیماری هایش پنهان و کردارش ثبت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پشه ای، او را دردمند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جرعه ای گلوگیر، می کُشدش و قطره عرقی او را بد بو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ها از تندرستی زاییده می شوند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488</w:t>
      </w:r>
    </w:p>
    <w:p>
      <w:pPr>
        <w:pStyle w:val="BookText"/>
        <w:rPr/>
      </w:pPr>
      <w:r>
        <w:rPr>
          <w:rFonts w:ascii="Amiri" w:hAnsi="Amiri" w:eastAsia="Amiri" w:cs="Amiri"/>
          <w:color w:val="111111"/>
          <w:sz w:val="28"/>
          <w:sz w:val="28"/>
          <w:szCs w:val="28"/>
          <w:rtl w:val="true"/>
          <w:lang w:bidi="ar-SA"/>
        </w:rPr>
        <w:t xml:space="preserve">عنه علیه السلامـ و قد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نَجِدُکَ یا أمیرَ المؤمنینَ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یکونُ حالُ مَن یَفنی ببَقائهِ ، و یَسقَمُ بصِحَّتِهِ ، و یُؤتَی مِن مَأمَنِهِ ؟ </w:t>
      </w:r>
      <w:r>
        <w:rPr>
          <w:rFonts w:eastAsia="Amiri" w:cs="Amiri" w:ascii="Amiri" w:hAnsi="Amiri"/>
          <w:color w:val="111111"/>
          <w:sz w:val="28"/>
          <w:szCs w:val="28"/>
          <w:rtl w:val="true"/>
          <w:lang w:bidi="ar-SA"/>
        </w:rPr>
        <w:t xml:space="preserve">! </w:t>
      </w:r>
      <w:r>
        <w:rPr>
          <w:rStyle w:val="FootnoteAnchor"/>
          <w:rtl w:val="true"/>
        </w:rPr>
        <w:footnoteReference w:id="206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أهلُ الطّاعَةِ فأثابَهُم بجِوارِهِ ، و خَلَّدَهُم فی دارِهِ ، حَیثُ لا یَظعَنُ النُّزّالُ، و لا تَتَغیَّرُ بِهِمُ الحالُ ، و لا تَنوبُهُمُ الأفزاعُ ، و لا تَنالُهُمُ الأسقامُ </w:t>
      </w:r>
      <w:r>
        <w:rPr>
          <w:rFonts w:eastAsia="Amiri" w:cs="Amiri" w:ascii="Amiri" w:hAnsi="Amiri"/>
          <w:color w:val="111111"/>
          <w:sz w:val="28"/>
          <w:szCs w:val="28"/>
          <w:rtl w:val="true"/>
          <w:lang w:bidi="ar-SA"/>
        </w:rPr>
        <w:t xml:space="preserve">. </w:t>
      </w:r>
      <w:r>
        <w:rPr>
          <w:rStyle w:val="FootnoteAnchor"/>
          <w:rtl w:val="true"/>
        </w:rPr>
        <w:footnoteReference w:id="2061"/>
      </w:r>
    </w:p>
    <w:p>
      <w:pPr>
        <w:pStyle w:val="BookText"/>
        <w:rPr/>
      </w:pPr>
      <w:r>
        <w:rPr>
          <w:rFonts w:ascii="Amiri" w:hAnsi="Amiri" w:eastAsia="Amiri" w:cs="Amiri"/>
          <w:color w:val="111111"/>
          <w:sz w:val="28"/>
          <w:sz w:val="28"/>
          <w:szCs w:val="28"/>
          <w:rtl w:val="true"/>
          <w:lang w:bidi="ar-SA"/>
        </w:rPr>
        <w:t>الإمامُ زینُ العابدینَ علیه السلامـ من دُعائهِ عِندَ المَرَضِ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لکَ الحَمدُ علی ما لم أزَلْ أتَصَرَّفُ فیهِ مِن سَلامَةِ بَدَنی ، و لکَ الحَمدُ علی ما أحدَثتَ بی مِن عِلَّةٍ فی جَسَدی ، فما أدری یا إلهی أیُّ الحالَینِ أحَقُّ بالشُّکرِ لَکَ ، و أیُّ الوَقتَینِ أولی بالحَمدِ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وَقتُ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وَقتُ العِلَّةِ الّتی مَحَّصتَنی بِها ؟</w:t>
      </w:r>
      <w:r>
        <w:rPr>
          <w:rFonts w:eastAsia="Amiri" w:cs="Amiri" w:ascii="Amiri" w:hAnsi="Amiri"/>
          <w:color w:val="111111"/>
          <w:sz w:val="28"/>
          <w:szCs w:val="28"/>
          <w:rtl w:val="true"/>
          <w:lang w:bidi="ar-SA"/>
        </w:rPr>
        <w:t xml:space="preserve">! </w:t>
      </w:r>
      <w:r>
        <w:rPr>
          <w:rStyle w:val="FootnoteAnchor"/>
          <w:rtl w:val="true"/>
        </w:rPr>
        <w:footnoteReference w:id="2062"/>
      </w:r>
    </w:p>
    <w:p>
      <w:pPr>
        <w:pStyle w:val="BookText"/>
        <w:rPr/>
      </w:pPr>
      <w:r>
        <w:rPr>
          <w:rFonts w:ascii="Amiri" w:hAnsi="Amiri" w:eastAsia="Amiri" w:cs="Amiri"/>
          <w:color w:val="111111"/>
          <w:sz w:val="28"/>
          <w:sz w:val="28"/>
          <w:szCs w:val="28"/>
          <w:rtl w:val="true"/>
          <w:lang w:bidi="ar-SA"/>
        </w:rPr>
        <w:t xml:space="preserve">الخصال عن الأشعَریِّ عن صالحٍ یَرفَعُهُ بإسنادِهِ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أربَعةٌ القَلیلُ مِنها کَثیرٌ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القَلیلُ مِنها کثیرٌ ، و النَّومُ القَلیلُ مِنهُ کثیرٌ ، و المَرَضُ القَلیلُ مِنهُ کثیرٌ ، و العَداوَةُ القَلیلُ مِنها کثیرٌ </w:t>
      </w:r>
      <w:r>
        <w:rPr>
          <w:rFonts w:eastAsia="Amiri" w:cs="Amiri" w:ascii="Amiri" w:hAnsi="Amiri"/>
          <w:color w:val="111111"/>
          <w:sz w:val="28"/>
          <w:szCs w:val="28"/>
          <w:rtl w:val="true"/>
          <w:lang w:bidi="ar-SA"/>
        </w:rPr>
        <w:t xml:space="preserve">. </w:t>
      </w:r>
      <w:r>
        <w:rPr>
          <w:rStyle w:val="FootnoteAnchor"/>
          <w:rtl w:val="true"/>
        </w:rPr>
        <w:footnoteReference w:id="2063"/>
      </w:r>
    </w:p>
    <w:p>
      <w:pPr>
        <w:pStyle w:val="BookText"/>
        <w:rPr/>
      </w:pPr>
      <w:r>
        <w:rPr>
          <w:rFonts w:ascii="IRNazanin" w:hAnsi="IRNazanin" w:eastAsia="IRNazanin"/>
          <w:color w:val="111111"/>
          <w:sz w:val="28"/>
          <w:sz w:val="28"/>
          <w:szCs w:val="28"/>
          <w:rtl w:val="true"/>
          <w:lang w:bidi="fa-IR"/>
        </w:rPr>
        <w:t>امام علی علیه السلامـ وقتی به ایشان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ای ای امیر مؤمنان؟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حال کسی که با هستی خود، نیست می شود و با تندرستی خود بیمار می شود و در پناهگاه امنش، مرگ به سراغش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اهل طاعت را با جای دادن در جوار خود پاداش داد و در سرای خود جاودانشان ساخت؛ سرایی که فرود آیندگانش کوچ نکنند و حالشان دگرگون نشود و ترس و وحشت ها به سراغشان نمی آید و بیماری ها به آنان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السلامـ در دعای آن حضرت هنگام بیماری 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 بر تندرستی ام که پیوسته در آن به سر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سپاس بر بیماری ای که در بدنم پدید آورده ای؛ زیرا نمی دانم، 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این دو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تندرستی یا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سپاسگزاری تو شایسته تر و کدام یک از این دو زمان برای ستایش تو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زمان تندرستی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زمان بیماری که مرا به وسیله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کردی؟</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 از صالح به سند خود مرفوعا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است که اندک آنها نیز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اندکش نیز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اندکش هم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اندکش هم بسیار است و دشمنی، اندکش هم بسیار است</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489</w:t>
      </w:r>
      <w:bookmarkStart w:id="1440" w:name="pg11929_104514"/>
    </w:p>
    <w:p>
      <w:pPr>
        <w:pStyle w:val="Heading5"/>
        <w:numPr>
          <w:ilvl w:val="4"/>
          <w:numId w:val="1"/>
        </w:numPr>
        <w:rPr/>
      </w:pPr>
      <w:bookmarkStart w:id="1441" w:name="__RefHeading___Toc14605470_73709187"/>
      <w:bookmarkStart w:id="1442" w:name="_Toc596"/>
      <w:bookmarkEnd w:id="1440"/>
      <w:bookmarkEnd w:id="1441"/>
      <w:r>
        <w:rPr/>
        <w:t>3617</w:t>
      </w:r>
      <w:r>
        <w:rPr>
          <w:rtl w:val="true"/>
        </w:rPr>
        <w:t xml:space="preserve"> - </w:t>
      </w:r>
      <w:r>
        <w:rPr>
          <w:rtl w:val="true"/>
        </w:rPr>
        <w:t>المَرَضُ لا أجرَ فیهِ</w:t>
      </w:r>
      <w:bookmarkEnd w:id="1442"/>
    </w:p>
    <w:p>
      <w:pPr>
        <w:pStyle w:val="Heading6"/>
        <w:numPr>
          <w:ilvl w:val="5"/>
          <w:numId w:val="1"/>
        </w:numPr>
        <w:rPr/>
      </w:pPr>
      <w:bookmarkStart w:id="1443" w:name="__RefHeading___Toc14605472_73709187"/>
      <w:bookmarkStart w:id="1444" w:name="_Toc597"/>
      <w:bookmarkEnd w:id="1443"/>
      <w:r>
        <w:rPr/>
        <w:t>3617</w:t>
      </w:r>
      <w:r>
        <w:rPr>
          <w:rtl w:val="true"/>
        </w:rPr>
        <w:t xml:space="preserve"> - </w:t>
      </w:r>
      <w:r>
        <w:rPr>
          <w:rtl w:val="true"/>
        </w:rPr>
        <w:t>بیماری، اجر ندارد ولی از گناهان می کاهد</w:t>
      </w:r>
      <w:bookmarkEnd w:id="1444"/>
    </w:p>
    <w:p>
      <w:pPr>
        <w:pStyle w:val="BookText"/>
        <w:rPr/>
      </w:pP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یَمرَضُ مؤمنٌ و لا مؤمنةٌ و لا مسلمٌ و لا مسلمةٌ إلاّ حَطَّ اللّهُ بهِ خَطیئتَهُ </w:t>
      </w:r>
      <w:r>
        <w:rPr>
          <w:rFonts w:eastAsia="Amiri" w:cs="Amiri" w:ascii="Amiri" w:hAnsi="Amiri"/>
          <w:color w:val="111111"/>
          <w:sz w:val="28"/>
          <w:szCs w:val="28"/>
          <w:rtl w:val="true"/>
          <w:lang w:bidi="ar-SA"/>
        </w:rPr>
        <w:t xml:space="preserve">. </w:t>
      </w:r>
      <w:r>
        <w:rPr>
          <w:rStyle w:val="FootnoteAnchor"/>
          <w:rtl w:val="true"/>
        </w:rPr>
        <w:footnoteReference w:id="2064"/>
      </w:r>
    </w:p>
    <w:p>
      <w:pPr>
        <w:pStyle w:val="BookText"/>
        <w:rPr/>
      </w:pPr>
      <w:r>
        <w:rPr>
          <w:rFonts w:ascii="Amiri" w:hAnsi="Amiri" w:eastAsia="Amiri" w:cs="Amiri"/>
          <w:color w:val="111111"/>
          <w:sz w:val="28"/>
          <w:sz w:val="28"/>
          <w:szCs w:val="28"/>
          <w:rtl w:val="true"/>
          <w:lang w:bidi="ar-SA"/>
        </w:rPr>
        <w:t>عنه صلی الله علیه و آلهـ لاُِمِّ العَلاءِ لَمّا عادَها و هِی مَریضَةٌ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اُمَّ العَلاءِ ، أبشِری ؛ فإنّ مَرَضَ المسلمِ یُذهِبُ اللّهُ بهِ خَطایاهُ کما تُذهِبُ النّارُ خُبثَ الحَدیدِ و الفِضَّةِ </w:t>
      </w:r>
      <w:r>
        <w:rPr>
          <w:rFonts w:eastAsia="Amiri" w:cs="Amiri" w:ascii="Amiri" w:hAnsi="Amiri"/>
          <w:color w:val="111111"/>
          <w:sz w:val="28"/>
          <w:szCs w:val="28"/>
          <w:rtl w:val="true"/>
          <w:lang w:bidi="ar-SA"/>
        </w:rPr>
        <w:t xml:space="preserve">. </w:t>
      </w:r>
      <w:r>
        <w:rPr>
          <w:rStyle w:val="FootnoteAnchor"/>
          <w:rtl w:val="true"/>
        </w:rPr>
        <w:footnoteReference w:id="2065"/>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المَریضُ تَحاتُّ خَطایاهُ کَما یَتَحاتُّ وَرَقُ الشَّجَرِ </w:t>
      </w:r>
      <w:r>
        <w:rPr>
          <w:rFonts w:eastAsia="Amiri" w:cs="Amiri" w:ascii="Amiri" w:hAnsi="Amiri"/>
          <w:color w:val="111111"/>
          <w:sz w:val="28"/>
          <w:szCs w:val="28"/>
          <w:rtl w:val="true"/>
          <w:lang w:bidi="ar-SA"/>
        </w:rPr>
        <w:t xml:space="preserve">. </w:t>
      </w:r>
      <w:r>
        <w:rPr>
          <w:rStyle w:val="FootnoteAnchor"/>
          <w:rtl w:val="true"/>
        </w:rPr>
        <w:footnoteReference w:id="206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عَجِبتُ مِن المؤمنِ و جَزعِهِ مِن السُّقمِ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یَعلَمُ ما لَهُ فی السُّقمِ مِن الثَّوابِ لأَحَبَّ أنْ لا یَزالَ سَقیما حتّی یَلقی رَبَّهُ عَزَّ و جلَّ </w:t>
      </w:r>
      <w:r>
        <w:rPr>
          <w:rFonts w:eastAsia="Amiri" w:cs="Amiri" w:ascii="Amiri" w:hAnsi="Amiri"/>
          <w:color w:val="111111"/>
          <w:sz w:val="28"/>
          <w:szCs w:val="28"/>
          <w:rtl w:val="true"/>
          <w:lang w:bidi="ar-SA"/>
        </w:rPr>
        <w:t xml:space="preserve">. </w:t>
      </w:r>
      <w:r>
        <w:rPr>
          <w:rStyle w:val="FootnoteAnchor"/>
          <w:rtl w:val="true"/>
        </w:rPr>
        <w:footnoteReference w:id="2067"/>
      </w:r>
    </w:p>
    <w:p>
      <w:pPr>
        <w:pStyle w:val="BookText"/>
        <w:rPr/>
      </w:pPr>
      <w:r>
        <w:rPr>
          <w:rFonts w:eastAsia="Times New Roman" w:cs="Times New Roman" w:ascii="Times New Roman" w:hAnsi="Times New Roman"/>
          <w:color w:val="111111"/>
          <w:sz w:val="28"/>
          <w:szCs w:val="28"/>
          <w:lang w:val="en-US" w:bidi="en-US"/>
        </w:rPr>
        <w:t>3617</w:t>
      </w:r>
    </w:p>
    <w:p>
      <w:pPr>
        <w:pStyle w:val="BookText"/>
        <w:rPr/>
      </w:pPr>
      <w:r>
        <w:rPr>
          <w:rFonts w:ascii="IRNazanin" w:hAnsi="IRNazanin" w:eastAsia="IRNazanin"/>
          <w:color w:val="111111"/>
          <w:sz w:val="28"/>
          <w:sz w:val="28"/>
          <w:szCs w:val="28"/>
          <w:rtl w:val="true"/>
          <w:lang w:bidi="fa-IR"/>
        </w:rPr>
        <w:t>بیماری، اجر ندارد، ولی از گناهان می کاهد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مرد و زن مؤمن یا مرد و زن مسلمانی بیمار نمی شود، مگر این که خداوند به سبب آن بیماری گناه او را پاک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هنگام عیادت از امّ العلاء که بیمار بود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زیرا که خداوند به واسطه بیماری مسلمان، گناهان او را می برد، همچنان که آتش ناخالصی آهن و نقره را می 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شخص بیمار، همچون برگ درخت،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مؤمن و بیتابیِ او از بیماری تعجّب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دانست که چه ثوابی در بیماری هست، بی گمان دوست می داشت پیوسته بیمار باشد تا آن گاه که پروردگار خود عزّ و جلّ را دیدار کند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490</w:t>
      </w:r>
    </w:p>
    <w:p>
      <w:pPr>
        <w:pStyle w:val="BookText"/>
        <w:rPr/>
      </w:pPr>
      <w:r>
        <w:rPr>
          <w:rFonts w:ascii="Amiri" w:hAnsi="Amiri" w:eastAsia="Amiri" w:cs="Amiri"/>
          <w:color w:val="111111"/>
          <w:sz w:val="28"/>
          <w:sz w:val="28"/>
          <w:szCs w:val="28"/>
          <w:rtl w:val="true"/>
          <w:lang w:bidi="ar-SA"/>
        </w:rPr>
        <w:t>عنه صلی الله علیه و آلهـ لَمّا رَفَعَ رأسَهُ إلَی السَّماءِ فتَبسَّمَ و قد سُئلَ عَن ذلکَ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عَجِبتُ لِمَلَکَینِ هَبَطا مِن السَّماءِ إلَی الأرضِ یَلتَمِسانِ عَبدا مؤمنا صالِحا فی مُصَلّیً کانَ یُصَلّی فیهِ لِیَکتُبا لَهُ عَمَلَهُ فی یَومِهِ و لَیلَتِهِ فلَم یَجِداهُ فی مُصَلاّهُ ، فَعَرَجا إلَی السَّماءِ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عَبدُکَ المؤمنُ فُلانٌ التَمَسناهُ فی مُصَلاّهُ لنَکتُبَ لَهُ عَمَلَهُ لیَومِهِ و لَیلَتِهِ فلَم نُصِبْهُ فوَجَدناهُ فی حِبالِکَ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اکتُبا لِعَبدی مِثلَ ما کانَ یَعمَلُهُ فی صِحَّتِهِ من الخَیرِ فی یَومِهِ و لَیلَتِهِ ما دامَ فی حِبالی ؛ فإنّ علَیَّ أن أکتُبَ لَهُ أجرَ ما کانَ یَعمَلُهُ فی صِحَّتِهِ إذا حَبَستُهُ عَنهُ </w:t>
      </w:r>
      <w:r>
        <w:rPr>
          <w:rFonts w:eastAsia="Amiri" w:cs="Amiri" w:ascii="Amiri" w:hAnsi="Amiri"/>
          <w:color w:val="111111"/>
          <w:sz w:val="28"/>
          <w:szCs w:val="28"/>
          <w:rtl w:val="true"/>
          <w:lang w:bidi="ar-SA"/>
        </w:rPr>
        <w:t xml:space="preserve">. </w:t>
      </w:r>
      <w:r>
        <w:rPr>
          <w:rStyle w:val="FootnoteAnchor"/>
          <w:rtl w:val="true"/>
        </w:rPr>
        <w:footnoteReference w:id="206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العَبدَ إذا کانَ علی طَریقَةٍ حَسَنَةٍ مِن العِبادَةِ ثُمّ مَرِضَ قیلَ للمَلَکِ المُوَکَّلِ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اکتُبْ لَهُ مِثلَ عَملِهِ إذا کانَ طَلیقا حتّی اُطلِقَهُ أو أکفِتَهُ </w:t>
      </w:r>
      <w:r>
        <w:rPr>
          <w:rStyle w:val="FootnoteAnchor"/>
          <w:rtl w:val="true"/>
        </w:rPr>
        <w:footnoteReference w:id="2069"/>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rtl w:val="true"/>
          <w:lang w:bidi="ar-SA"/>
        </w:rPr>
        <w:t xml:space="preserve">. </w:t>
      </w:r>
      <w:r>
        <w:rPr>
          <w:rStyle w:val="FootnoteAnchor"/>
          <w:rtl w:val="true"/>
        </w:rPr>
        <w:footnoteReference w:id="2070"/>
      </w:r>
    </w:p>
    <w:p>
      <w:pPr>
        <w:pStyle w:val="BookText"/>
        <w:rPr/>
      </w:pPr>
      <w:r>
        <w:rPr>
          <w:rFonts w:ascii="Amiri" w:hAnsi="Amiri" w:eastAsia="Amiri" w:cs="Amiri"/>
          <w:color w:val="111111"/>
          <w:sz w:val="28"/>
          <w:sz w:val="28"/>
          <w:szCs w:val="28"/>
          <w:rtl w:val="true"/>
          <w:lang w:bidi="ar-SA"/>
        </w:rPr>
        <w:t>الإمامُ علیٌّ علیه السلامـ لِبَعضِ أصحابِهِ فی عِلَّةٍ اعتَلَّها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ما کانَ مِن شَکواکَ حَطّا لسَیّئاتِکَ ؛ فإنَّ المَرَضَ لا أجرَ فیهِ ، و لکنّهُ یَحُطُّ السَّیّئاتِ ، و یَحِتُّها حَتَّ الأوراقِ ، و إنّما الأجرُ فی القَولِ باللِّسانِ و العَمَلِ بالأیدی و الأقدامِ ، و إنّ اللّهَ سبحانَهُ یُدخِلُ بصِدقِ النِّیَّةِ و السَّریرَةِ الصّالِحَةِ مَن یَشاءُ مِن عِبادِهِ الجَنّةَ </w:t>
      </w:r>
      <w:r>
        <w:rPr>
          <w:rStyle w:val="FootnoteAnchor"/>
          <w:rtl w:val="true"/>
        </w:rPr>
        <w:footnoteReference w:id="207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2"/>
      </w:r>
    </w:p>
    <w:p>
      <w:pPr>
        <w:pStyle w:val="BookText"/>
        <w:rPr/>
      </w:pPr>
      <w:r>
        <w:rPr>
          <w:rFonts w:ascii="IRNazanin" w:hAnsi="IRNazanin" w:eastAsia="IRNazanin"/>
          <w:color w:val="111111"/>
          <w:sz w:val="28"/>
          <w:sz w:val="28"/>
          <w:szCs w:val="28"/>
          <w:rtl w:val="true"/>
          <w:lang w:bidi="fa-IR"/>
        </w:rPr>
        <w:t xml:space="preserve">پیامبر خدا صلی الله علیه و آلهـ آنگاه که سر به آسمان برداشت و لبخندی زد و علّتش را پرسیدند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دو فرشته ای تعجّب کردم که از آسمان به زمین فرود آمدند و به سراغ بنده مؤمن درستکاری در جایگاه نمازش رفتند تا عمل روز و شب او را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وی را در نمازگاهش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آسمان رفتند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فلان بنده مؤمنت در مصلایش رفتیم تا عمل شبانه روز او را بنویسیم، اما پیدایش نکردیم، بلکه او را در 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یافتیم؟ 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بنده من، تا زمانی که در دام من است، مانند خیر و ثوابی را بنویسید که در زمان سلامتیش شب و روز انجام می داد ؛ زیرا بر من است که وقتی سلامتی را از او باز می گیرم، اجر کاری را که در زمان تندرستی اش می کرده است، برایش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هرگاه در راه نیکویی از عبادت سیر کند و آن گاه بیمار شود به فرشته گمارده شده بر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عملی را که در هنگام آزادیش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قید و زندان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کرد، برایش بنویس تا آن گاه که او را آزاد کنم یا به خودم ملحق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به یکی از اصحاب خود که بیمار شده بود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بیماری تو را وسیله کاهش گناهانت گرداند؛ چه، آن که بیماری اجر ندارد، اما گناهان را می کاهد و مانند برگ های درخت، آنها را فرو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در حقیقت برای گفتارِ زبان است و کردارِ دست ها و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سبحان، به خاطر نیّتِ درست و نهادِ پاک، هر یک از بندگان خویش را که خواهد به بهشت می برد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491</w:t>
      </w:r>
    </w:p>
    <w:p>
      <w:pPr>
        <w:pStyle w:val="BookText"/>
        <w:rPr/>
      </w:pPr>
      <w:r>
        <w:rPr>
          <w:rFonts w:ascii="Amiri" w:hAnsi="Amiri" w:eastAsia="Amiri" w:cs="Amiri"/>
          <w:color w:val="111111"/>
          <w:sz w:val="28"/>
          <w:sz w:val="28"/>
          <w:szCs w:val="28"/>
          <w:rtl w:val="true"/>
          <w:lang w:bidi="ar-SA"/>
        </w:rPr>
        <w:t xml:space="preserve">الإمامُ الباقرُ أو الإمامُ الصّادقُ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سَهَرُ لَیلَةٍ مِن مَرَضٍ أو وَجَعٍ أفضَلُ و أعظَمُ أجرا مِن عِبادَةِ سَنَةٍ </w:t>
      </w:r>
      <w:r>
        <w:rPr>
          <w:rFonts w:eastAsia="Amiri" w:cs="Amiri" w:ascii="Amiri" w:hAnsi="Amiri"/>
          <w:color w:val="111111"/>
          <w:sz w:val="28"/>
          <w:szCs w:val="28"/>
          <w:rtl w:val="true"/>
          <w:lang w:bidi="ar-SA"/>
        </w:rPr>
        <w:t xml:space="preserve">. </w:t>
      </w:r>
      <w:r>
        <w:rPr>
          <w:rStyle w:val="FootnoteAnchor"/>
          <w:rtl w:val="true"/>
        </w:rPr>
        <w:footnoteReference w:id="2073"/>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مَرِضَ المؤمنُ أوحَی اللّهُ عَزَّ و جلَّ إلی صاحِبِ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تَکتُبْ علی عَبدی ما دامَ فی حَبسی و وَثاقی ذَنبا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یُوحی إلی صاحِبِ الیَمینِ أنِ اکتُبْ لِعَبدی ما کُنتَ تَکتُبُهُ فی صِحَّتِهِ مِن الحَسَناتِ </w:t>
      </w:r>
      <w:r>
        <w:rPr>
          <w:rFonts w:eastAsia="Amiri" w:cs="Amiri" w:ascii="Amiri" w:hAnsi="Amiri"/>
          <w:color w:val="111111"/>
          <w:sz w:val="28"/>
          <w:szCs w:val="28"/>
          <w:rtl w:val="true"/>
          <w:lang w:bidi="ar-SA"/>
        </w:rPr>
        <w:t xml:space="preserve">. </w:t>
      </w:r>
      <w:r>
        <w:rPr>
          <w:rStyle w:val="FootnoteAnchor"/>
          <w:rtl w:val="true"/>
        </w:rPr>
        <w:footnoteReference w:id="2074"/>
      </w:r>
    </w:p>
    <w:p>
      <w:pPr>
        <w:pStyle w:val="BookText"/>
        <w:rPr/>
      </w:pPr>
      <w:r>
        <w:rPr>
          <w:rFonts w:ascii="IRNazanin" w:hAnsi="IRNazanin" w:eastAsia="IRNazanin"/>
          <w:color w:val="111111"/>
          <w:sz w:val="28"/>
          <w:sz w:val="28"/>
          <w:szCs w:val="28"/>
          <w:rtl w:val="true"/>
          <w:lang w:bidi="fa-IR"/>
        </w:rPr>
        <w:t xml:space="preserve">تبیین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علیه السلام ، إنّ المرض لا أجر فیه؛ لأنّه لیس من قبیل ما یُستحقّ علیه العِوض ، لأنّ العوض یُستحقّ علی ما کان فی مقابلة فعل اللّه تعالی بالعبد من الآلام و الأمراض و ما یجری مجری ذلک ، و الأجر و الثّواب یُستحقّان علی ما کان فی مقابلة فعل العبد ، فبینهما فرق قد بیّنه علیه السلام ، کما یقتضیه علمه الثاقب و رأیه الصّائب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الأحادیث فی أجر المرض کما لاحظتَ طائفتان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طائفة منهما تدلّ علی أنّ المرض لا أجر فیه و لکنْ یحطّ السیّئات ، و طائفة منهما تدلّ علی أنّ فیه الأجر و الثّواب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عندی أنّ الحدیث الأخیر المرویّ عن مولانا أمیر المؤمنین علیه السلام قد جمع بین الطائفتین ؛ لأنّه علیه السلام یقول فی صدر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المرض لا أجر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یقول فی ذیله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سبحانه یدخل بصدق النیّة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فینطبق الصّدر علی ما تدلّ علیه الطّائفة الاُولی ، و ینطبق الذّیل علی ما تدلّ علیه الطّائفة الثانیة ؛ لأنّه یدلّ علی أنّ النّیّة الصّادقة و السّریرة الصّالحة موجبتان للأجر و دخول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صرّحت الأحادیث الّتی تدلّ علی وجود الأجر فی المرض بأنّه یُکتَب للمریض ما کان یعمله فی صحّته من الأعمال الصّالحة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بعبارةٍ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یکتب للمریض ما نوی أن یفعل من الصّالحات لو لم یکن مریضا ، فتأمّل </w:t>
      </w:r>
      <w:r>
        <w:rPr>
          <w:rFonts w:eastAsia="IRNazanin" w:cs="IRNazanin"/>
          <w:color w:val="111111"/>
          <w:sz w:val="28"/>
          <w:szCs w:val="28"/>
          <w:rtl w:val="true"/>
          <w:lang w:bidi="fa-IR"/>
        </w:rPr>
        <w:t xml:space="preserve">. </w:t>
      </w:r>
      <w:r>
        <w:rPr>
          <w:rStyle w:val="FootnoteAnchor"/>
          <w:rtl w:val="true"/>
        </w:rPr>
        <w:footnoteReference w:id="2075"/>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2/621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یا امام صادق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را از بیماری یا درد نخفتن، برتر و اجرش بزرگتر از یک سال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مؤمن بیمار شود، خداوند عزّ و جلّ به فرشته دست چپ او وحی فرماید که برای بنده ام، تا زمانی که در زندان و بند من است، گناهی منویس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فرشته دست راست او وحی می فرماید که همان حسناتی را که در زمان سلامتی بنده ام می نوشتی، برایش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که فرمود بیماری اجر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بیماری از جمله اموری است که سزاوار عوض است نه مزد ؛ زیرا استحقاقِ عوض در مقابل کردار خدای بزرگ با بنده است، مانند دردها و بیماری ها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مزد در مقابل کاری است که بنده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 عوض و مزد تفاوتی است که حضرت به اقتضای دانش عمیق و رأی دقیق خویش آن را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سیّد رضی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ملاحظه کردید، احادیثی که درباره مزد و پاداش بیماری آمده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حاکی از اینند که بیماری اجر و مزد ندارد، بلکه گناهان را می کاهد و دسته ای دیگر نشانگر آنند که بیماری اجر و پاداش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حدیث اخیر که از مولایمان امیر مؤمنان علیه السلام روایت شده میان این دو دسته از احادیث را جمع کرده است؛ زیرا در ابتدای حدیث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اجر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انتهای 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به سبب نیّت درست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صدرِ حدیث، منطبق با مدلول احادیث دسته اول است و ذیلِ آن، مطابق با احادیث دسته دوم؛ زیرا نشانگر این است که نیّت پاک و نهاد شایسته، موجب اجر و رفتن به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بیانگر مزد داشتن بیماری هستند، به این مطلب تصریح دارند که کارهای شایسته ای را که شخص بیمار در زمان تندرستیش انجام می داده، در زمان بیماریش نیز برای او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شایسته ای را که بیمار نیّت انجام آنها را در صورت بیمار نبودن داشته است، برای او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492</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493</w:t>
      </w:r>
      <w:bookmarkStart w:id="1445" w:name="pg11929_104518"/>
    </w:p>
    <w:p>
      <w:pPr>
        <w:pStyle w:val="Heading5"/>
        <w:numPr>
          <w:ilvl w:val="4"/>
          <w:numId w:val="1"/>
        </w:numPr>
        <w:rPr/>
      </w:pPr>
      <w:bookmarkStart w:id="1446" w:name="__RefHeading___Toc14605474_73709187"/>
      <w:bookmarkStart w:id="1447" w:name="_Toc598"/>
      <w:bookmarkEnd w:id="1445"/>
      <w:bookmarkEnd w:id="1446"/>
      <w:r>
        <w:rPr/>
        <w:t>3618</w:t>
      </w:r>
      <w:r>
        <w:rPr>
          <w:rtl w:val="true"/>
        </w:rPr>
        <w:t xml:space="preserve"> - </w:t>
      </w:r>
      <w:r>
        <w:rPr>
          <w:rtl w:val="true"/>
        </w:rPr>
        <w:t>کِتمانُ المَرَضِ</w:t>
      </w:r>
      <w:bookmarkEnd w:id="1447"/>
    </w:p>
    <w:p>
      <w:pPr>
        <w:pStyle w:val="Heading6"/>
        <w:numPr>
          <w:ilvl w:val="5"/>
          <w:numId w:val="1"/>
        </w:numPr>
        <w:rPr/>
      </w:pPr>
      <w:bookmarkStart w:id="1448" w:name="__RefHeading___Toc14605476_73709187"/>
      <w:bookmarkStart w:id="1449" w:name="_Toc599"/>
      <w:bookmarkEnd w:id="1448"/>
      <w:r>
        <w:rPr/>
        <w:t>3618</w:t>
      </w:r>
      <w:r>
        <w:rPr>
          <w:rtl w:val="true"/>
        </w:rPr>
        <w:t xml:space="preserve"> - </w:t>
      </w:r>
      <w:r>
        <w:rPr>
          <w:rtl w:val="true"/>
        </w:rPr>
        <w:t>پنهان داشتن بیماری</w:t>
      </w:r>
      <w:bookmarkEnd w:id="1449"/>
    </w:p>
    <w:p>
      <w:pPr>
        <w:pStyle w:val="BookText"/>
        <w:rPr/>
      </w:pPr>
      <w:r>
        <w:rPr>
          <w:rFonts w:ascii="Amiri" w:hAnsi="Amiri" w:eastAsia="Amiri" w:cs="Amiri"/>
          <w:color w:val="111111"/>
          <w:sz w:val="28"/>
          <w:sz w:val="28"/>
          <w:szCs w:val="28"/>
          <w:rtl w:val="true"/>
          <w:lang w:bidi="ar-SA"/>
        </w:rPr>
        <w:t xml:space="preserve">مستدرک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أوحی اللّهُ عزّ و جلّ إلی عُزیرٍ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نَزَلَت إلَیکَ بَلِیَّةٌ فلا تَشْکُ إلی خَلقی ، کما لا أشکوکَ إلی مَلائکَتی عِندَ صُعودِ مَساوئکَ و فَضائحِکَ </w:t>
      </w:r>
      <w:r>
        <w:rPr>
          <w:rFonts w:eastAsia="Amiri" w:cs="Amiri" w:ascii="Amiri" w:hAnsi="Amiri"/>
          <w:color w:val="111111"/>
          <w:sz w:val="28"/>
          <w:szCs w:val="28"/>
          <w:rtl w:val="true"/>
          <w:lang w:bidi="ar-SA"/>
        </w:rPr>
        <w:t xml:space="preserve">. </w:t>
      </w:r>
      <w:r>
        <w:rPr>
          <w:rStyle w:val="FootnoteAnchor"/>
          <w:rtl w:val="true"/>
        </w:rPr>
        <w:footnoteReference w:id="2076"/>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کُنوزِ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کِتمانُ المَصائبِ ، و الأمراضِ ، و الصَّدَقَةِ </w:t>
      </w:r>
      <w:r>
        <w:rPr>
          <w:rFonts w:eastAsia="Amiri" w:cs="Amiri" w:ascii="Amiri" w:hAnsi="Amiri"/>
          <w:color w:val="111111"/>
          <w:sz w:val="28"/>
          <w:szCs w:val="28"/>
          <w:rtl w:val="true"/>
          <w:lang w:bidi="ar-SA"/>
        </w:rPr>
        <w:t xml:space="preserve">. </w:t>
      </w:r>
      <w:r>
        <w:rPr>
          <w:rStyle w:val="FootnoteAnchor"/>
          <w:rtl w:val="true"/>
        </w:rPr>
        <w:footnoteReference w:id="207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 مِن کُنوزِ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کِتمانُ الفاقَةِ ، و کِتمانُ الصَّدَقَةِ ، و کِتمانُ المُصیبَةِ ، و کِتمانُ الوَجَعِ </w:t>
      </w:r>
      <w:r>
        <w:rPr>
          <w:rFonts w:eastAsia="Amiri" w:cs="Amiri" w:ascii="Amiri" w:hAnsi="Amiri"/>
          <w:color w:val="111111"/>
          <w:sz w:val="28"/>
          <w:szCs w:val="28"/>
          <w:rtl w:val="true"/>
          <w:lang w:bidi="ar-SA"/>
        </w:rPr>
        <w:t xml:space="preserve">. </w:t>
      </w:r>
      <w:r>
        <w:rPr>
          <w:rStyle w:val="FootnoteAnchor"/>
          <w:rtl w:val="true"/>
        </w:rPr>
        <w:footnoteReference w:id="207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لی فیما مَضی أخٌ فی اللّهِ ، و کانَ یُعْظِمُهُ فی عَینی صِغَرُ الدُّنیا فی عَینِهِ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لا یَشکو وَجَعا إلاّ عِندَ بُرئهِ </w:t>
      </w:r>
      <w:r>
        <w:rPr>
          <w:rFonts w:eastAsia="Amiri" w:cs="Amiri" w:ascii="Amiri" w:hAnsi="Amiri"/>
          <w:color w:val="111111"/>
          <w:sz w:val="28"/>
          <w:szCs w:val="28"/>
          <w:rtl w:val="true"/>
          <w:lang w:bidi="ar-SA"/>
        </w:rPr>
        <w:t xml:space="preserve">. </w:t>
      </w:r>
      <w:r>
        <w:rPr>
          <w:rStyle w:val="FootnoteAnchor"/>
          <w:rtl w:val="true"/>
        </w:rPr>
        <w:footnoteReference w:id="2079"/>
      </w:r>
      <w:r>
        <w:rPr>
          <w:rStyle w:val="FootnoteAnchor"/>
          <w:rtl w:val="true"/>
        </w:rPr>
        <w:footnoteReference w:id="2080"/>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2/626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3618</w:t>
      </w:r>
    </w:p>
    <w:p>
      <w:pPr>
        <w:pStyle w:val="BookText"/>
        <w:rPr/>
      </w:pPr>
      <w:r>
        <w:rPr>
          <w:rFonts w:ascii="IRNazanin" w:hAnsi="IRNazanin" w:eastAsia="IRNazanin"/>
          <w:color w:val="111111"/>
          <w:sz w:val="28"/>
          <w:sz w:val="28"/>
          <w:szCs w:val="28"/>
          <w:rtl w:val="true"/>
          <w:lang w:bidi="fa-IR"/>
        </w:rPr>
        <w:t>پنهان داشتن بیماری</w:t>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به عُزَیر علیه السلام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بلایی به تو رسید، پیش آفریدگانم شِکوه مکن، همان گونه که من، وقتی بدی ها و رسوایی هایت فراز می آید، از تو پیش فرشتگانم شکوه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گنج های نیکی، پنهان داشتن مصیبت ها و بیماری ها و صدقه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چیز از گنج های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داشتن ناداری، پنهان داشتن صدقه، پنهان داشتن مصیبت و پنهان داشتن 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مرا برادری خدایی بود، که خُردی دنیا در چشم او، وی را در دیدگان من بزرگ می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دردی شکوه نمی کرد، مگر آن گاه که از آن بهبود می یافت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494</w:t>
      </w:r>
      <w:bookmarkStart w:id="1450" w:name="pg11929_104519"/>
    </w:p>
    <w:p>
      <w:pPr>
        <w:pStyle w:val="Heading5"/>
        <w:numPr>
          <w:ilvl w:val="4"/>
          <w:numId w:val="1"/>
        </w:numPr>
        <w:rPr/>
      </w:pPr>
      <w:bookmarkStart w:id="1451" w:name="__RefHeading___Toc14605478_73709187"/>
      <w:bookmarkStart w:id="1452" w:name="_Toc600"/>
      <w:bookmarkEnd w:id="1450"/>
      <w:bookmarkEnd w:id="1451"/>
      <w:r>
        <w:rPr/>
        <w:t>3619</w:t>
      </w:r>
      <w:r>
        <w:rPr>
          <w:rtl w:val="true"/>
        </w:rPr>
        <w:t xml:space="preserve"> - </w:t>
      </w:r>
      <w:r>
        <w:rPr>
          <w:rtl w:val="true"/>
        </w:rPr>
        <w:t>مَن مَرِضَ ولَم یَشکُ</w:t>
      </w:r>
      <w:bookmarkEnd w:id="1452"/>
    </w:p>
    <w:p>
      <w:pPr>
        <w:pStyle w:val="Heading6"/>
        <w:numPr>
          <w:ilvl w:val="5"/>
          <w:numId w:val="1"/>
        </w:numPr>
        <w:rPr/>
      </w:pPr>
      <w:bookmarkStart w:id="1453" w:name="__RefHeading___Toc14605480_73709187"/>
      <w:bookmarkStart w:id="1454" w:name="_Toc601"/>
      <w:bookmarkEnd w:id="1453"/>
      <w:r>
        <w:rPr/>
        <w:t>3619</w:t>
      </w:r>
      <w:r>
        <w:rPr>
          <w:rtl w:val="true"/>
        </w:rPr>
        <w:t xml:space="preserve"> - </w:t>
      </w:r>
      <w:r>
        <w:rPr>
          <w:rtl w:val="true"/>
        </w:rPr>
        <w:t>کسی که بیمار شود و شِکوه نکند</w:t>
      </w:r>
      <w:bookmarkEnd w:id="1454"/>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مَرِضَ ثلاثا فلَم یَشکُ إلی أحَدٍ مِن عُوّادِهِ أبدَلتُهُ لَحما خَیرا مِن لَحمِهِ و دَما خَیرا مِن دَمهِ، فإن عافَیتُهُ عافَیتُهُ و لا ذَنبَ لَهُ، و إن قَبَضتُهُ قَبَضتُهُ إلی رَحمَتی </w:t>
      </w:r>
      <w:r>
        <w:rPr>
          <w:rFonts w:eastAsia="Amiri" w:cs="Amiri" w:ascii="Amiri" w:hAnsi="Amiri"/>
          <w:color w:val="111111"/>
          <w:sz w:val="28"/>
          <w:szCs w:val="28"/>
          <w:rtl w:val="true"/>
          <w:lang w:bidi="ar-SA"/>
        </w:rPr>
        <w:t xml:space="preserve">. </w:t>
      </w:r>
      <w:r>
        <w:rPr>
          <w:rStyle w:val="FootnoteAnchor"/>
          <w:rtl w:val="true"/>
        </w:rPr>
        <w:footnoteReference w:id="2081"/>
      </w:r>
    </w:p>
    <w:p>
      <w:pPr>
        <w:pStyle w:val="BookText"/>
        <w:rPr/>
      </w:pP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مَرِضَ یَوما و لَیلَةً فلم یَشکُ إلی عُوّادِهِ بَعَثَهُ اللّهُ یَومَ القِیامَةِ مَع خَلیلِهِ إبراهیمَ خَلیلِ الرَّحمنِ، حتّی یَجوزَ الصِّراطَ کالبَرقِ اللاّمِعِ </w:t>
      </w:r>
      <w:r>
        <w:rPr>
          <w:rFonts w:eastAsia="Amiri" w:cs="Amiri" w:ascii="Amiri" w:hAnsi="Amiri"/>
          <w:color w:val="111111"/>
          <w:sz w:val="28"/>
          <w:szCs w:val="28"/>
          <w:rtl w:val="true"/>
          <w:lang w:bidi="ar-SA"/>
        </w:rPr>
        <w:t xml:space="preserve">. </w:t>
      </w:r>
      <w:r>
        <w:rPr>
          <w:rStyle w:val="FootnoteAnchor"/>
          <w:rtl w:val="true"/>
        </w:rPr>
        <w:footnoteReference w:id="2082"/>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کَتَمَ وَجَعا أصابَهُ ثلاثةَ أیّامٍ مِن النّاسِ و شَکا إلَی اللّهِ، کانَ حَقّا علَی اللّهِ أن یُعافِیَهُ مِنهُ</w:t>
      </w:r>
      <w:r>
        <w:rPr>
          <w:rFonts w:eastAsia="Amiri" w:cs="Amiri" w:ascii="Amiri" w:hAnsi="Amiri"/>
          <w:color w:val="111111"/>
          <w:sz w:val="28"/>
          <w:szCs w:val="28"/>
          <w:rtl w:val="true"/>
          <w:lang w:bidi="ar-SA"/>
        </w:rPr>
        <w:t xml:space="preserve">. </w:t>
      </w:r>
      <w:r>
        <w:rPr>
          <w:rStyle w:val="FootnoteAnchor"/>
          <w:rtl w:val="true"/>
        </w:rPr>
        <w:footnoteReference w:id="208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المَریضُ فی سِجنِ اللّهِ ما لَم یَشکُ إلی عُوّادِهِ تُمحی سَیّئاتُهُ </w:t>
      </w:r>
      <w:r>
        <w:rPr>
          <w:rFonts w:eastAsia="Amiri" w:cs="Amiri" w:ascii="Amiri" w:hAnsi="Amiri"/>
          <w:color w:val="111111"/>
          <w:sz w:val="28"/>
          <w:szCs w:val="28"/>
          <w:rtl w:val="true"/>
          <w:lang w:bidi="ar-SA"/>
        </w:rPr>
        <w:t xml:space="preserve">. </w:t>
      </w:r>
      <w:r>
        <w:rPr>
          <w:rStyle w:val="FootnoteAnchor"/>
          <w:rtl w:val="true"/>
        </w:rPr>
        <w:footnoteReference w:id="2084"/>
      </w:r>
    </w:p>
    <w:p>
      <w:pPr>
        <w:pStyle w:val="BookText"/>
        <w:rPr/>
      </w:pPr>
      <w:r>
        <w:rPr>
          <w:rFonts w:eastAsia="Times New Roman" w:cs="Times New Roman" w:ascii="Times New Roman" w:hAnsi="Times New Roman"/>
          <w:color w:val="111111"/>
          <w:sz w:val="28"/>
          <w:szCs w:val="28"/>
          <w:lang w:val="en-US" w:bidi="en-US"/>
        </w:rPr>
        <w:t>3619</w:t>
      </w:r>
    </w:p>
    <w:p>
      <w:pPr>
        <w:pStyle w:val="BookText"/>
        <w:rPr/>
      </w:pPr>
      <w:r>
        <w:rPr>
          <w:rFonts w:ascii="IRNazanin" w:hAnsi="IRNazanin" w:eastAsia="IRNazanin"/>
          <w:color w:val="111111"/>
          <w:sz w:val="28"/>
          <w:sz w:val="28"/>
          <w:szCs w:val="28"/>
          <w:rtl w:val="true"/>
          <w:lang w:bidi="fa-IR"/>
        </w:rPr>
        <w:t>کسی که بیمار شود و شِکوه نکند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سه روز بیمار شود و از آن به هیچ یک از عیادت کنندگانش شکوه نکند، گوشت و خونی بهتر از آن گوشت و خونی که دارد جایگزینش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او را عافیت بخشم، عافیتی بدون گناهش دهم و اگر جانش را بستانم، او را به جوار رحمت خود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یک شبانه روز بیمار شود و به عیادت کنندگان خود شکوه نکند، خداوند در روز قیامت او را با خلیل خود، ابراهیم خلیل الرحمان، برانگیزد تا همچون برق جَهان از صراط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دردی را که به او رسیده است سه روز از مردم پنهان بدارد و به خدا شکایت کند، بر خداست که او را از آن درد بهبود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بیمار، در زندان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نزد عیادت کنندگان خود شکوه نکند، گناهانش پاک شود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495</w:t>
      </w:r>
      <w:bookmarkStart w:id="1455" w:name="pg11929_104520"/>
    </w:p>
    <w:p>
      <w:pPr>
        <w:pStyle w:val="BookText"/>
        <w:rPr/>
      </w:pPr>
      <w:bookmarkEnd w:id="1455"/>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کَتَمَ بَلاءً ابتُلیَ بهِ مِن النّاسِ و شَکا ذلکَ إلَی اللّهِ عَزَّ و جلَّ، کانَ حَقّا علَی اللّهِ أن یُعافِیَهُ مِن ذلکَ البَلاءِ </w:t>
      </w:r>
      <w:r>
        <w:rPr>
          <w:rFonts w:eastAsia="Amiri" w:cs="Amiri" w:ascii="Amiri" w:hAnsi="Amiri"/>
          <w:color w:val="111111"/>
          <w:sz w:val="28"/>
          <w:szCs w:val="28"/>
          <w:rtl w:val="true"/>
          <w:lang w:bidi="ar-SA"/>
        </w:rPr>
        <w:t xml:space="preserve">. </w:t>
      </w:r>
      <w:r>
        <w:rPr>
          <w:rStyle w:val="FootnoteAnchor"/>
          <w:rtl w:val="true"/>
        </w:rPr>
        <w:footnoteReference w:id="208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لَیسَتِ الشِّکایَةُ أن یَقولَ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مَرِضتُ البارِحَةَ، أو وَعَکتُ البارِحَةَ، و لکنّ الشِّکایَةَ أن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بُلِیتُ بما لَم یُبْلَ بهِ أحدٌ </w:t>
      </w:r>
      <w:r>
        <w:rPr>
          <w:rFonts w:eastAsia="Amiri" w:cs="Amiri" w:ascii="Amiri" w:hAnsi="Amiri"/>
          <w:color w:val="111111"/>
          <w:sz w:val="28"/>
          <w:szCs w:val="28"/>
          <w:rtl w:val="true"/>
          <w:lang w:bidi="ar-SA"/>
        </w:rPr>
        <w:t xml:space="preserve">! </w:t>
      </w:r>
      <w:r>
        <w:rPr>
          <w:rStyle w:val="FootnoteAnchor"/>
          <w:rtl w:val="true"/>
        </w:rPr>
        <w:footnoteReference w:id="2086"/>
      </w:r>
    </w:p>
    <w:p>
      <w:pPr>
        <w:pStyle w:val="BookText"/>
        <w:rPr/>
      </w:pPr>
      <w:r>
        <w:rPr>
          <w:rStyle w:val="FootnoteAnchor"/>
          <w:rtl w:val="true"/>
        </w:rPr>
        <w:footnoteReference w:id="20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درد و بلایی را که گرفتار آن شده است از مردم پوشیده بدارد و از آن به درگاه خداوند عزّ و جلّ شِکوه کند، بر خداست که او را از آن 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عافیت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آدمی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بیمار شدم، یا دیشب دردمند و ناخوش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شکایت این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چنان دردی گرفتار شده ام که هیچ کس گرفتار آن نشده است</w:t>
      </w:r>
      <w:r>
        <w:rPr>
          <w:rFonts w:eastAsia="IRNazanin" w:cs="IRNazanin"/>
          <w:color w:val="111111"/>
          <w:sz w:val="28"/>
          <w:szCs w:val="28"/>
          <w:rtl w:val="true"/>
          <w:lang w:bidi="fa-IR"/>
        </w:rPr>
        <w:t>.</w:t>
      </w:r>
    </w:p>
    <w:p>
      <w:pPr>
        <w:pStyle w:val="Heading5"/>
        <w:numPr>
          <w:ilvl w:val="4"/>
          <w:numId w:val="1"/>
        </w:numPr>
        <w:rPr/>
      </w:pPr>
      <w:bookmarkStart w:id="1456" w:name="__RefHeading___Toc14605482_73709187"/>
      <w:bookmarkStart w:id="1457" w:name="_Toc602"/>
      <w:bookmarkEnd w:id="1456"/>
      <w:r>
        <w:rPr/>
        <w:t>3620</w:t>
      </w:r>
      <w:r>
        <w:rPr>
          <w:rtl w:val="true"/>
        </w:rPr>
        <w:t xml:space="preserve"> - </w:t>
      </w:r>
      <w:r>
        <w:rPr>
          <w:rtl w:val="true"/>
        </w:rPr>
        <w:t>مَن کَتَمَ الأطِبّاءَ مَرَضَهُ</w:t>
      </w:r>
      <w:bookmarkEnd w:id="1457"/>
    </w:p>
    <w:p>
      <w:pPr>
        <w:pStyle w:val="Heading6"/>
        <w:numPr>
          <w:ilvl w:val="5"/>
          <w:numId w:val="1"/>
        </w:numPr>
        <w:rPr/>
      </w:pPr>
      <w:bookmarkStart w:id="1458" w:name="__RefHeading___Toc14605484_73709187"/>
      <w:bookmarkStart w:id="1459" w:name="_Toc603"/>
      <w:bookmarkEnd w:id="1458"/>
      <w:r>
        <w:rPr/>
        <w:t>3620</w:t>
      </w:r>
      <w:r>
        <w:rPr>
          <w:rtl w:val="true"/>
        </w:rPr>
        <w:t xml:space="preserve"> - </w:t>
      </w:r>
      <w:r>
        <w:rPr>
          <w:rtl w:val="true"/>
        </w:rPr>
        <w:t>کسی که بیماری خود را از پزشکان پوشیده بدارد</w:t>
      </w:r>
      <w:bookmarkEnd w:id="1459"/>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کَتَمَ الأطِبّاءَ مَرَضَهُ خانَ بَدَنَهُ </w:t>
      </w:r>
      <w:r>
        <w:rPr>
          <w:rFonts w:eastAsia="Amiri" w:cs="Amiri" w:ascii="Amiri" w:hAnsi="Amiri"/>
          <w:color w:val="111111"/>
          <w:sz w:val="28"/>
          <w:szCs w:val="28"/>
          <w:rtl w:val="true"/>
          <w:lang w:bidi="ar-SA"/>
        </w:rPr>
        <w:t xml:space="preserve">. </w:t>
      </w:r>
      <w:r>
        <w:rPr>
          <w:rStyle w:val="FootnoteAnchor"/>
          <w:rtl w:val="true"/>
        </w:rPr>
        <w:footnoteReference w:id="2088"/>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کَتَمَ مَکنونَ دائهِ عَجَزَ طَبیبُهُ عَن شِفائهِ </w:t>
      </w:r>
      <w:r>
        <w:rPr>
          <w:rFonts w:eastAsia="Amiri" w:cs="Amiri" w:ascii="Amiri" w:hAnsi="Amiri"/>
          <w:color w:val="111111"/>
          <w:sz w:val="28"/>
          <w:szCs w:val="28"/>
          <w:rtl w:val="true"/>
          <w:lang w:bidi="ar-SA"/>
        </w:rPr>
        <w:t xml:space="preserve">. </w:t>
      </w:r>
      <w:r>
        <w:rPr>
          <w:rStyle w:val="FootnoteAnchor"/>
          <w:rtl w:val="true"/>
        </w:rPr>
        <w:footnoteReference w:id="2089"/>
      </w:r>
    </w:p>
    <w:p>
      <w:pPr>
        <w:pStyle w:val="BookText"/>
        <w:rPr/>
      </w:pPr>
      <w:r>
        <w:rPr>
          <w:rFonts w:eastAsia="Times New Roman" w:cs="Times New Roman" w:ascii="Times New Roman" w:hAnsi="Times New Roman"/>
          <w:color w:val="111111"/>
          <w:sz w:val="28"/>
          <w:szCs w:val="28"/>
          <w:lang w:val="en-US" w:bidi="en-US"/>
        </w:rPr>
        <w:t>3620</w:t>
      </w:r>
    </w:p>
    <w:p>
      <w:pPr>
        <w:pStyle w:val="BookText"/>
        <w:rPr/>
      </w:pPr>
      <w:r>
        <w:rPr>
          <w:rFonts w:ascii="IRNazanin" w:hAnsi="IRNazanin" w:eastAsia="IRNazanin"/>
          <w:color w:val="111111"/>
          <w:sz w:val="28"/>
          <w:sz w:val="28"/>
          <w:szCs w:val="28"/>
          <w:rtl w:val="true"/>
          <w:lang w:bidi="fa-IR"/>
        </w:rPr>
        <w:t>کسی که بیماری خود را از پزشکان پوشیده بدارد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بیماری خود را از پزشکان پوشیده بدارد، به بدن خود خیانت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درد نهفته خود را کتمان کند، طبیبش از درمان او ناتوان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3621</w:t>
      </w:r>
    </w:p>
    <w:p>
      <w:pPr>
        <w:pStyle w:val="BookText"/>
        <w:rPr/>
      </w:pPr>
      <w:r>
        <w:rPr>
          <w:rFonts w:ascii="IRNazanin" w:hAnsi="IRNazanin" w:eastAsia="IRNazanin"/>
          <w:color w:val="111111"/>
          <w:sz w:val="28"/>
          <w:sz w:val="28"/>
          <w:szCs w:val="28"/>
          <w:rtl w:val="true"/>
          <w:lang w:bidi="fa-IR"/>
        </w:rPr>
        <w:t xml:space="preserve">برای بیمار بودن،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بیمار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بودن کافی است</w:t>
      </w:r>
      <w:r>
        <w:rPr>
          <w:rFonts w:eastAsia="IRNazanin" w:cs="IRNazanin"/>
          <w:color w:val="111111"/>
          <w:sz w:val="28"/>
          <w:szCs w:val="28"/>
          <w:rtl w:val="true"/>
          <w:lang w:bidi="fa-IR"/>
        </w:rPr>
        <w:t>.</w:t>
      </w:r>
    </w:p>
    <w:p>
      <w:pPr>
        <w:pStyle w:val="Heading5"/>
        <w:numPr>
          <w:ilvl w:val="4"/>
          <w:numId w:val="1"/>
        </w:numPr>
        <w:rPr/>
      </w:pPr>
      <w:bookmarkStart w:id="1460" w:name="__RefHeading___Toc14605486_73709187"/>
      <w:bookmarkStart w:id="1461" w:name="_Toc604"/>
      <w:bookmarkEnd w:id="1460"/>
      <w:r>
        <w:rPr/>
        <w:t>3621</w:t>
      </w:r>
      <w:r>
        <w:rPr>
          <w:rtl w:val="true"/>
        </w:rPr>
        <w:t xml:space="preserve"> - </w:t>
      </w:r>
      <w:r>
        <w:rPr>
          <w:rtl w:val="true"/>
        </w:rPr>
        <w:t>کَفی بِالسَّلامَةِ داءً</w:t>
      </w:r>
      <w:bookmarkEnd w:id="1461"/>
    </w:p>
    <w:p>
      <w:pPr>
        <w:pStyle w:val="Heading6"/>
        <w:numPr>
          <w:ilvl w:val="5"/>
          <w:numId w:val="1"/>
        </w:numPr>
        <w:rPr/>
      </w:pPr>
      <w:bookmarkStart w:id="1462" w:name="__RefHeading___Toc14605488_73709187"/>
      <w:bookmarkStart w:id="1463" w:name="_Toc605"/>
      <w:bookmarkEnd w:id="1462"/>
      <w:r>
        <w:rPr/>
        <w:t>3621</w:t>
      </w:r>
      <w:r>
        <w:rPr>
          <w:rtl w:val="true"/>
        </w:rPr>
        <w:t xml:space="preserve"> - </w:t>
      </w:r>
      <w:r>
        <w:rPr>
          <w:rtl w:val="true"/>
        </w:rPr>
        <w:t xml:space="preserve">برای بیمار بودن، سلامت </w:t>
      </w:r>
      <w:r>
        <w:rPr>
          <w:rtl w:val="true"/>
        </w:rPr>
        <w:t>(</w:t>
      </w:r>
      <w:r>
        <w:rPr>
          <w:rtl w:val="true"/>
        </w:rPr>
        <w:t>همیشگی</w:t>
      </w:r>
      <w:r>
        <w:rPr>
          <w:rtl w:val="true"/>
        </w:rPr>
        <w:t xml:space="preserve">) </w:t>
      </w:r>
      <w:r>
        <w:rPr>
          <w:rtl w:val="true"/>
        </w:rPr>
        <w:t>کافی است</w:t>
      </w:r>
      <w:bookmarkEnd w:id="146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کَفی بالسَّلامَةِ داءً </w:t>
      </w:r>
      <w:r>
        <w:rPr>
          <w:rFonts w:eastAsia="Amiri" w:cs="Amiri" w:ascii="Amiri" w:hAnsi="Amiri"/>
          <w:color w:val="111111"/>
          <w:sz w:val="28"/>
          <w:szCs w:val="28"/>
          <w:rtl w:val="true"/>
          <w:lang w:bidi="ar-SA"/>
        </w:rPr>
        <w:t xml:space="preserve">. </w:t>
      </w:r>
      <w:r>
        <w:rPr>
          <w:rStyle w:val="FootnoteAnchor"/>
          <w:rtl w:val="true"/>
        </w:rPr>
        <w:footnoteReference w:id="2090"/>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496</w:t>
      </w:r>
    </w:p>
    <w:p>
      <w:pPr>
        <w:pStyle w:val="BookText"/>
        <w:rPr/>
      </w:pP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یُبغِضُ العِفرِیَةَ النِّفرِیَةَ الّذی لَم یُرزَأ فی جِسمِهِ و لا مالهِ </w:t>
      </w:r>
      <w:r>
        <w:rPr>
          <w:rFonts w:eastAsia="Amiri" w:cs="Amiri" w:ascii="Amiri" w:hAnsi="Amiri"/>
          <w:color w:val="111111"/>
          <w:sz w:val="28"/>
          <w:szCs w:val="28"/>
          <w:rtl w:val="true"/>
          <w:lang w:bidi="ar-SA"/>
        </w:rPr>
        <w:t xml:space="preserve">. </w:t>
      </w:r>
      <w:r>
        <w:rPr>
          <w:rStyle w:val="FootnoteAnchor"/>
          <w:rtl w:val="true"/>
        </w:rPr>
        <w:footnoteReference w:id="2091"/>
      </w:r>
    </w:p>
    <w:p>
      <w:pPr>
        <w:pStyle w:val="BookText"/>
        <w:rPr/>
      </w:pPr>
      <w:r>
        <w:rPr>
          <w:rFonts w:ascii="Amiri" w:hAnsi="Amiri" w:eastAsia="Amiri" w:cs="Amiri"/>
          <w:color w:val="111111"/>
          <w:sz w:val="28"/>
          <w:sz w:val="28"/>
          <w:szCs w:val="28"/>
          <w:rtl w:val="true"/>
          <w:lang w:bidi="ar-SA"/>
        </w:rPr>
        <w:t>داوودُ علیه السلامـ کانَ یقولُ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مَرَضٌ یُضنِینی ، و لا صِحَّةٌ تُنسِینی ، و لکنْ بینَ ذلکَ </w:t>
      </w:r>
      <w:r>
        <w:rPr>
          <w:rFonts w:eastAsia="Amiri" w:cs="Amiri" w:ascii="Amiri" w:hAnsi="Amiri"/>
          <w:color w:val="111111"/>
          <w:sz w:val="28"/>
          <w:szCs w:val="28"/>
          <w:rtl w:val="true"/>
          <w:lang w:bidi="ar-SA"/>
        </w:rPr>
        <w:t xml:space="preserve">. </w:t>
      </w:r>
      <w:r>
        <w:rPr>
          <w:rStyle w:val="FootnoteAnchor"/>
          <w:rtl w:val="true"/>
        </w:rPr>
        <w:footnoteReference w:id="2092"/>
      </w:r>
    </w:p>
    <w:p>
      <w:pPr>
        <w:pStyle w:val="BookText"/>
        <w:rPr/>
      </w:pPr>
      <w:r>
        <w:rPr>
          <w:rFonts w:ascii="Amiri" w:hAnsi="Amiri" w:eastAsia="Amiri" w:cs="Amiri"/>
          <w:color w:val="111111"/>
          <w:sz w:val="28"/>
          <w:sz w:val="28"/>
          <w:szCs w:val="28"/>
          <w:rtl w:val="true"/>
          <w:lang w:bidi="ar-SA"/>
        </w:rPr>
        <w:t>الإمامُ علیٌّ علیه السلامـ مِن دُعائهِ یَومَ الهَریرِ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أعوذُ 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سُقمٍ یَشغَلُنی ، و مِن صِحَّةٍ تُلهینی </w:t>
      </w:r>
      <w:r>
        <w:rPr>
          <w:rFonts w:eastAsia="Amiri" w:cs="Amiri" w:ascii="Amiri" w:hAnsi="Amiri"/>
          <w:color w:val="111111"/>
          <w:sz w:val="28"/>
          <w:szCs w:val="28"/>
          <w:rtl w:val="true"/>
          <w:lang w:bidi="ar-SA"/>
        </w:rPr>
        <w:t xml:space="preserve">. </w:t>
      </w:r>
      <w:r>
        <w:rPr>
          <w:rStyle w:val="FootnoteAnchor"/>
          <w:rtl w:val="true"/>
        </w:rPr>
        <w:footnoteReference w:id="2093"/>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الجَسَدُ إذا لم یَمرَضْ أشِرَ ، و لا خَیرَ فی جَسَدٍ یَأشَرُ </w:t>
      </w:r>
      <w:r>
        <w:rPr>
          <w:rFonts w:eastAsia="Amiri" w:cs="Amiri" w:ascii="Amiri" w:hAnsi="Amiri"/>
          <w:color w:val="111111"/>
          <w:sz w:val="28"/>
          <w:szCs w:val="28"/>
          <w:rtl w:val="true"/>
          <w:lang w:bidi="ar-SA"/>
        </w:rPr>
        <w:t xml:space="preserve">. </w:t>
      </w:r>
      <w:r>
        <w:rPr>
          <w:rStyle w:val="FootnoteAnchor"/>
          <w:rtl w:val="true"/>
        </w:rPr>
        <w:footnoteReference w:id="2094"/>
      </w:r>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أعرابیُّ عَلی رسولِ اللّه صلی الله علیه و آله،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تَعرِفُ اُمَّ مِلْدَمٍ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اُمُّ مِلْدَمٍ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صُداعٌ یأخُذُ الرّأسَ و سُخونَةٌ فی الجَسَدِ، فقالَ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أصابَنی هذا قَطُّ ، فلَمّا مَضی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یَنظُرَ إلی رجُلٍ مِن أهلِ النّارِ فلْیَنظُرْ إلی هذا </w:t>
      </w:r>
      <w:r>
        <w:rPr>
          <w:rFonts w:eastAsia="Amiri" w:cs="Amiri" w:ascii="Amiri" w:hAnsi="Amiri"/>
          <w:color w:val="111111"/>
          <w:sz w:val="28"/>
          <w:szCs w:val="28"/>
          <w:rtl w:val="true"/>
          <w:lang w:bidi="ar-SA"/>
        </w:rPr>
        <w:t xml:space="preserve">. </w:t>
      </w:r>
      <w:r>
        <w:rPr>
          <w:rStyle w:val="FootnoteAnchor"/>
          <w:rtl w:val="true"/>
        </w:rPr>
        <w:footnoteReference w:id="2095"/>
      </w:r>
    </w:p>
    <w:p>
      <w:pPr>
        <w:pStyle w:val="BookText"/>
        <w:rPr/>
      </w:pPr>
      <w:r>
        <w:rPr>
          <w:rStyle w:val="FootnoteAnchor"/>
          <w:rtl w:val="true"/>
        </w:rPr>
        <w:footnoteReference w:id="2096"/>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شخص پلید دیو صفتی که به جان و مال او آسیبی نمی رسد، نفرت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داوود علیه السلامـ بارها ـمی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بیماری ای که مرا سنگین و بستری گرداند و نه تندرستی ای که مرا به فراموشی و غفلت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یاد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کشاند، بلکه حدّ میان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نصیبم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بخشی از دعای آن حضرت در روز هریر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سخت جنگ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تو پناه می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بیماری ای که مرا گرفتار سازد و از تندرستی ای که مرا سرگرم و غافل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جسم اگر بیمار نشود، سرمست می شود و در بدنی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بیماری دچار نشود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سرمست شود، خیری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بادیه نشینی بر پیامبر خدا صلی الله علیه و آله گذشت، حضرت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 مِلدَم را می شناسی؟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ملدم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دردی است که در سر می گیرد و بدن را تب دار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این درد مبتلا نشده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مرد رفت،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دوست دارد مردی از اهل دوزخ را ببیند به این مرد بنگرد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497</w:t>
      </w:r>
      <w:bookmarkStart w:id="1464" w:name="pg11929_104522"/>
    </w:p>
    <w:p>
      <w:pPr>
        <w:pStyle w:val="Heading5"/>
        <w:numPr>
          <w:ilvl w:val="4"/>
          <w:numId w:val="1"/>
        </w:numPr>
        <w:rPr/>
      </w:pPr>
      <w:bookmarkStart w:id="1465" w:name="__RefHeading___Toc14605490_73709187"/>
      <w:bookmarkStart w:id="1466" w:name="_Toc606"/>
      <w:bookmarkEnd w:id="1464"/>
      <w:bookmarkEnd w:id="1465"/>
      <w:r>
        <w:rPr/>
        <w:t>3622</w:t>
      </w:r>
      <w:r>
        <w:rPr>
          <w:rtl w:val="true"/>
        </w:rPr>
        <w:t xml:space="preserve"> - </w:t>
      </w:r>
      <w:r>
        <w:rPr>
          <w:rtl w:val="true"/>
        </w:rPr>
        <w:t>وُجوهُ المَرَضِ</w:t>
      </w:r>
      <w:bookmarkEnd w:id="1466"/>
    </w:p>
    <w:p>
      <w:pPr>
        <w:pStyle w:val="Heading6"/>
        <w:numPr>
          <w:ilvl w:val="5"/>
          <w:numId w:val="1"/>
        </w:numPr>
        <w:rPr/>
      </w:pPr>
      <w:bookmarkStart w:id="1467" w:name="__RefHeading___Toc14605492_73709187"/>
      <w:bookmarkStart w:id="1468" w:name="_Toc607"/>
      <w:bookmarkEnd w:id="1467"/>
      <w:r>
        <w:rPr/>
        <w:t>3622</w:t>
      </w:r>
      <w:r>
        <w:rPr>
          <w:rtl w:val="true"/>
        </w:rPr>
        <w:t xml:space="preserve"> - </w:t>
      </w:r>
      <w:r>
        <w:rPr>
          <w:rtl w:val="true"/>
        </w:rPr>
        <w:t>انواع بیماری</w:t>
      </w:r>
      <w:bookmarkEnd w:id="1468"/>
    </w:p>
    <w:p>
      <w:pPr>
        <w:pStyle w:val="BookText"/>
        <w:rPr/>
      </w:pPr>
      <w:r>
        <w:rPr>
          <w:rFonts w:ascii="Amiri" w:hAnsi="Amiri" w:eastAsia="Amiri" w:cs="Amiri"/>
          <w:color w:val="111111"/>
          <w:sz w:val="28"/>
          <w:sz w:val="28"/>
          <w:szCs w:val="28"/>
          <w:rtl w:val="true"/>
          <w:lang w:bidi="ar-SA"/>
        </w:rPr>
        <w:t>الإمامُ الصّادقُ علیه السلامـ لمّا سَألَهُ زِندیقٌ عَن عِلَّةِ استِحقاقِ الطِّفلِ الصَّغیرِ ما یُصیبُهُ مِن الأوجاعِ و الأمراضِ، بلا ذَنبٍ عَمِلَهُ و لا جُرمٍ سَلَفَ مِنهُ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المَرَضَ علی وُجوهٍ شَتّی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بَلوی ، و مَرَضُ عُقوبَةٍ ، و مَرَضٌ جُعِلَ عِلَّةً للفَناءِ ، و أنتَ تَزعُمُ أنّ ذلکَ مِن أغذِیَةٍ رَدِیّةٍ ، و أشرِبَةٍ وَبِیّةٍ </w:t>
      </w:r>
      <w:r>
        <w:rPr>
          <w:rStyle w:val="FootnoteAnchor"/>
          <w:rtl w:val="true"/>
        </w:rPr>
        <w:footnoteReference w:id="2097"/>
      </w:r>
      <w:r>
        <w:rPr>
          <w:rFonts w:ascii="Amiri" w:hAnsi="Amiri" w:eastAsia="Amiri" w:cs="Amiri"/>
          <w:color w:val="111111"/>
          <w:sz w:val="28"/>
          <w:sz w:val="28"/>
          <w:szCs w:val="28"/>
          <w:rtl w:val="true"/>
          <w:lang w:bidi="ar-SA"/>
        </w:rPr>
        <w:t xml:space="preserve">، أو عِلَّةٍ کانت باُمّهِ ، و تَزعُمُ أنَّ مَن أحسَنَ السِّیاسَةَ لبَدَنِهِ و أجمَلَ النَّظَرَ فی أحوالِ نَفسِهِ و عَرفَ الضّارَّ مِمّا یأکُلُ مِن النّافعِ ، لَم یَمرَضْ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تَمیلُ فی قولِکَ إلی مَن یَزعُمُ أنّهُ لا یکونُ المَرَضُ و المَوتُ إلاّ مِن المَطعَمِ و المَشرَبِ ؛ قد ماتَ أرسْطاطالیسُ مُعلِّمُ الأطِبّاءِ ، و أفْلاطونُ رئیسُ الحُکَماءِ ، و جالِینوسُ شاخَ </w:t>
      </w:r>
      <w:r>
        <w:rPr>
          <w:rStyle w:val="FootnoteAnchor"/>
          <w:rtl w:val="true"/>
        </w:rPr>
        <w:footnoteReference w:id="2098"/>
      </w:r>
      <w:r>
        <w:rPr>
          <w:rFonts w:ascii="Amiri" w:hAnsi="Amiri" w:eastAsia="Amiri" w:cs="Amiri"/>
          <w:color w:val="111111"/>
          <w:sz w:val="28"/>
          <w:sz w:val="28"/>
          <w:szCs w:val="28"/>
          <w:rtl w:val="true"/>
          <w:lang w:bidi="ar-SA"/>
        </w:rPr>
        <w:t xml:space="preserve">و دَقَّ بَصَرُهُ ، و ما دَفَع المَوتَ حینَ نَزَلَ بساحَتِهِ </w:t>
      </w:r>
      <w:r>
        <w:rPr>
          <w:rFonts w:eastAsia="Amiri" w:cs="Amiri" w:ascii="Amiri" w:hAnsi="Amiri"/>
          <w:color w:val="111111"/>
          <w:sz w:val="28"/>
          <w:szCs w:val="28"/>
          <w:rtl w:val="true"/>
          <w:lang w:bidi="ar-SA"/>
        </w:rPr>
        <w:t xml:space="preserve">! </w:t>
      </w:r>
      <w:r>
        <w:rPr>
          <w:rStyle w:val="FootnoteAnchor"/>
          <w:rtl w:val="true"/>
        </w:rPr>
        <w:footnoteReference w:id="2099"/>
      </w:r>
    </w:p>
    <w:p>
      <w:pPr>
        <w:pStyle w:val="BookText"/>
        <w:rPr/>
      </w:pPr>
      <w:r>
        <w:rPr>
          <w:rFonts w:eastAsia="Times New Roman" w:cs="Times New Roman" w:ascii="Times New Roman" w:hAnsi="Times New Roman"/>
          <w:color w:val="111111"/>
          <w:sz w:val="28"/>
          <w:szCs w:val="28"/>
          <w:lang w:val="en-US" w:bidi="en-US"/>
        </w:rPr>
        <w:t>3622</w:t>
      </w:r>
    </w:p>
    <w:p>
      <w:pPr>
        <w:pStyle w:val="BookText"/>
        <w:rPr/>
      </w:pPr>
      <w:r>
        <w:rPr>
          <w:rFonts w:ascii="IRNazanin" w:hAnsi="IRNazanin" w:eastAsia="IRNazanin"/>
          <w:color w:val="111111"/>
          <w:sz w:val="28"/>
          <w:sz w:val="28"/>
          <w:szCs w:val="28"/>
          <w:rtl w:val="true"/>
          <w:lang w:bidi="fa-IR"/>
        </w:rPr>
        <w:t>انواع بیماری</w:t>
      </w:r>
    </w:p>
    <w:p>
      <w:pPr>
        <w:pStyle w:val="BookText"/>
        <w:rPr/>
      </w:pPr>
      <w:r>
        <w:rPr>
          <w:rFonts w:ascii="IRNazanin" w:hAnsi="IRNazanin" w:eastAsia="IRNazanin"/>
          <w:color w:val="111111"/>
          <w:sz w:val="28"/>
          <w:sz w:val="28"/>
          <w:szCs w:val="28"/>
          <w:rtl w:val="true"/>
          <w:lang w:bidi="fa-IR"/>
        </w:rPr>
        <w:t>امام صادق علیه السلامـ در پاسخ به زندیقی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خردسالی که نه گناهی کرده و نه جرمی از او سر زده است، چرا باید دچار دردها و بیماری ها باشد؟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 چند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آزمایش و بیماری کیفر و بیماری ای که علّت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تو خیال می کنی که این بیماری ها به سبب مصرف غذاهای بد و نوشیدنی های آلوده است، یا به سبب بیماری ای است که مادرش داشته و خیال می کنی که هر کس به بدن خود درست رسیدگی و از آن مراقبت کند و درباره وضع خود نیک بیندیشد و غذاهای سودمند و مضرّ را بشناسد، بیمار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گفته خود به کسی گرایش نشان می دهی که می پندارد بیماری و مرگ، جز از خوراک و آشامیدنی ها ناشی نمی شود، در حالی که آموزگار پزشکان، ارسطو و رئیس حکیمان، افلاطون نیز مردند و جالینوس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طبیبان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گشت و چشمانش کم سو شد و آن گاه که مرگ به سراغش آمد، نتوانست آن را از خود دور کند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498</w:t>
      </w:r>
      <w:bookmarkStart w:id="1469" w:name="pg11929_104523"/>
    </w:p>
    <w:p>
      <w:pPr>
        <w:pStyle w:val="Heading5"/>
        <w:numPr>
          <w:ilvl w:val="4"/>
          <w:numId w:val="1"/>
        </w:numPr>
        <w:rPr/>
      </w:pPr>
      <w:bookmarkStart w:id="1470" w:name="__RefHeading___Toc14605494_73709187"/>
      <w:bookmarkStart w:id="1471" w:name="_Toc608"/>
      <w:bookmarkEnd w:id="1469"/>
      <w:bookmarkEnd w:id="1470"/>
      <w:r>
        <w:rPr/>
        <w:t>3623</w:t>
      </w:r>
      <w:r>
        <w:rPr>
          <w:rtl w:val="true"/>
        </w:rPr>
        <w:t xml:space="preserve"> - </w:t>
      </w:r>
      <w:r>
        <w:rPr>
          <w:rtl w:val="true"/>
        </w:rPr>
        <w:t>عِیادَةُ المَریضِ</w:t>
      </w:r>
      <w:bookmarkEnd w:id="1471"/>
    </w:p>
    <w:p>
      <w:pPr>
        <w:pStyle w:val="Heading6"/>
        <w:numPr>
          <w:ilvl w:val="5"/>
          <w:numId w:val="1"/>
        </w:numPr>
        <w:rPr/>
      </w:pPr>
      <w:bookmarkStart w:id="1472" w:name="__RefHeading___Toc14605496_73709187"/>
      <w:bookmarkStart w:id="1473" w:name="_Toc609"/>
      <w:bookmarkEnd w:id="1472"/>
      <w:r>
        <w:rPr/>
        <w:t>3623</w:t>
      </w:r>
      <w:r>
        <w:rPr>
          <w:rtl w:val="true"/>
        </w:rPr>
        <w:t xml:space="preserve"> - </w:t>
      </w:r>
      <w:r>
        <w:rPr>
          <w:rtl w:val="true"/>
        </w:rPr>
        <w:t>عیادت از بیمار</w:t>
      </w:r>
      <w:bookmarkEnd w:id="147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عائدُ المَریضِ یَخوضُ فی الرَّحمَةِ </w:t>
      </w:r>
      <w:r>
        <w:rPr>
          <w:rFonts w:eastAsia="Amiri" w:cs="Amiri" w:ascii="Amiri" w:hAnsi="Amiri"/>
          <w:color w:val="111111"/>
          <w:sz w:val="28"/>
          <w:szCs w:val="28"/>
          <w:rtl w:val="true"/>
          <w:lang w:bidi="ar-SA"/>
        </w:rPr>
        <w:t xml:space="preserve">. </w:t>
      </w:r>
      <w:r>
        <w:rPr>
          <w:rStyle w:val="FootnoteAnchor"/>
          <w:rtl w:val="true"/>
        </w:rPr>
        <w:footnoteReference w:id="210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عائدُ المَریضِ فی مَخرَفَةِ الجَنّةِ ، فإذا جَلَسَ عِندَهُ غَمَرَتهُ الرَّحمَةُ </w:t>
      </w:r>
      <w:r>
        <w:rPr>
          <w:rFonts w:eastAsia="Amiri" w:cs="Amiri" w:ascii="Amiri" w:hAnsi="Amiri"/>
          <w:color w:val="111111"/>
          <w:sz w:val="28"/>
          <w:szCs w:val="28"/>
          <w:rtl w:val="true"/>
          <w:lang w:bidi="ar-SA"/>
        </w:rPr>
        <w:t xml:space="preserve">. </w:t>
      </w:r>
      <w:r>
        <w:rPr>
          <w:rStyle w:val="FootnoteAnchor"/>
          <w:rtl w:val="true"/>
        </w:rPr>
        <w:footnoteReference w:id="210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یقولُ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 آدمَ، مَرِضتُ فلَم تَعُدْنی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کیفَ أعودُکَ و أنتَ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عَلِمتَ أنّ عَبدیَ فُلانا مَرِضَ فلَم تَعُدْهُ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عَلِمتَ أنّکَ لَو عُدتَهُ لَوَجَدتَنی عِندَهُ ؟ </w:t>
      </w:r>
      <w:r>
        <w:rPr>
          <w:rFonts w:eastAsia="Amiri" w:cs="Amiri" w:ascii="Amiri" w:hAnsi="Amiri"/>
          <w:color w:val="111111"/>
          <w:sz w:val="28"/>
          <w:szCs w:val="28"/>
          <w:rtl w:val="true"/>
          <w:lang w:bidi="ar-SA"/>
        </w:rPr>
        <w:t xml:space="preserve">! </w:t>
      </w:r>
      <w:r>
        <w:rPr>
          <w:rStyle w:val="FootnoteAnchor"/>
          <w:rtl w:val="true"/>
        </w:rPr>
        <w:footnoteReference w:id="210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عادَ مَریضا شَیَّعَهُ سَبعونَ ألفَ ملَکٍ یَستَغفِرونَ لَهُ حتّی یَرجِعَ إلی مَنزلِهِ </w:t>
      </w:r>
      <w:r>
        <w:rPr>
          <w:rFonts w:eastAsia="Amiri" w:cs="Amiri" w:ascii="Amiri" w:hAnsi="Amiri"/>
          <w:color w:val="111111"/>
          <w:sz w:val="28"/>
          <w:szCs w:val="28"/>
          <w:rtl w:val="true"/>
          <w:lang w:bidi="ar-SA"/>
        </w:rPr>
        <w:t xml:space="preserve">. </w:t>
      </w:r>
      <w:r>
        <w:rPr>
          <w:rStyle w:val="FootnoteAnchor"/>
          <w:rtl w:val="true"/>
        </w:rPr>
        <w:footnoteReference w:id="2103"/>
      </w:r>
    </w:p>
    <w:p>
      <w:pPr>
        <w:pStyle w:val="BookText"/>
        <w:rPr/>
      </w:pPr>
      <w:r>
        <w:rPr>
          <w:rStyle w:val="FootnoteAnchor"/>
          <w:rtl w:val="true"/>
        </w:rPr>
        <w:footnoteReference w:id="210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3623</w:t>
      </w:r>
    </w:p>
    <w:p>
      <w:pPr>
        <w:pStyle w:val="BookText"/>
        <w:rPr/>
      </w:pPr>
      <w:r>
        <w:rPr>
          <w:rFonts w:ascii="IRNazanin" w:hAnsi="IRNazanin" w:eastAsia="IRNazanin"/>
          <w:color w:val="111111"/>
          <w:sz w:val="28"/>
          <w:sz w:val="28"/>
          <w:szCs w:val="28"/>
          <w:rtl w:val="true"/>
          <w:lang w:bidi="fa-IR"/>
        </w:rPr>
        <w:t>عیادت از بیمار</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عیادت کننده از بیمار، در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غوطه 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عیادت کننده از بیمار در نخلستان بهشت میوه می چیند و هرگاه نزد بیمار بنشیند،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در روز قیامت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بیمار شدم اما عیادتم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 را عیادت کنم حال آن که تو پروردگار جهانیانی؟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ندانستی که فلان بنده ام بیمار شد و عیادتش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دانستی که اگر به عیادتش روی، مرا نزد او می 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عیادت بیماری برود، هفتاد هزار فرشته او را مشایعت می کنند و برایش آمرزش می طلبند تا آن گاه که به منزل خود برگردد</w:t>
      </w:r>
      <w:r>
        <w:rPr>
          <w:rFonts w:eastAsia="IRNazanin" w:cs="IRNazanin"/>
          <w:color w:val="111111"/>
          <w:sz w:val="28"/>
          <w:szCs w:val="28"/>
          <w:rtl w:val="true"/>
          <w:lang w:bidi="fa-IR"/>
        </w:rPr>
        <w:t>.</w:t>
      </w:r>
    </w:p>
    <w:p>
      <w:pPr>
        <w:pStyle w:val="Heading5"/>
        <w:numPr>
          <w:ilvl w:val="4"/>
          <w:numId w:val="1"/>
        </w:numPr>
        <w:rPr/>
      </w:pPr>
      <w:bookmarkStart w:id="1474" w:name="__RefHeading___Toc14605498_73709187"/>
      <w:bookmarkStart w:id="1475" w:name="_Toc610"/>
      <w:bookmarkEnd w:id="1474"/>
      <w:r>
        <w:rPr/>
        <w:t>3624</w:t>
      </w:r>
      <w:r>
        <w:rPr>
          <w:rtl w:val="true"/>
        </w:rPr>
        <w:t xml:space="preserve"> - </w:t>
      </w:r>
      <w:r>
        <w:rPr>
          <w:rtl w:val="true"/>
        </w:rPr>
        <w:t>أدَبُ العِیادَةِ</w:t>
      </w:r>
      <w:bookmarkEnd w:id="1475"/>
    </w:p>
    <w:p>
      <w:pPr>
        <w:pStyle w:val="Heading6"/>
        <w:numPr>
          <w:ilvl w:val="5"/>
          <w:numId w:val="1"/>
        </w:numPr>
        <w:rPr/>
      </w:pPr>
      <w:bookmarkStart w:id="1476" w:name="__RefHeading___Toc14605500_73709187"/>
      <w:bookmarkStart w:id="1477" w:name="_Toc611"/>
      <w:bookmarkEnd w:id="1476"/>
      <w:r>
        <w:rPr/>
        <w:t>3624</w:t>
      </w:r>
      <w:r>
        <w:rPr>
          <w:rtl w:val="true"/>
        </w:rPr>
        <w:t xml:space="preserve"> - </w:t>
      </w:r>
      <w:r>
        <w:rPr>
          <w:rtl w:val="true"/>
        </w:rPr>
        <w:t>آداب عیادت</w:t>
      </w:r>
      <w:bookmarkEnd w:id="1477"/>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العِیادَةِ أخَفُّها </w:t>
      </w:r>
      <w:r>
        <w:rPr>
          <w:rFonts w:eastAsia="Amiri" w:cs="Amiri" w:ascii="Amiri" w:hAnsi="Amiri"/>
          <w:color w:val="111111"/>
          <w:sz w:val="28"/>
          <w:szCs w:val="28"/>
          <w:rtl w:val="true"/>
          <w:lang w:bidi="ar-SA"/>
        </w:rPr>
        <w:t xml:space="preserve">. </w:t>
      </w:r>
      <w:r>
        <w:rPr>
          <w:rStyle w:val="FootnoteAnchor"/>
          <w:rtl w:val="true"/>
        </w:rPr>
        <w:footnoteReference w:id="2105"/>
      </w:r>
    </w:p>
    <w:p>
      <w:pPr>
        <w:pStyle w:val="BookText"/>
        <w:rPr/>
      </w:pPr>
      <w:r>
        <w:rPr>
          <w:rFonts w:eastAsia="Times New Roman" w:cs="Times New Roman" w:ascii="Times New Roman" w:hAnsi="Times New Roman"/>
          <w:color w:val="111111"/>
          <w:sz w:val="28"/>
          <w:szCs w:val="28"/>
          <w:lang w:val="en-US" w:bidi="en-US"/>
        </w:rPr>
        <w:t>3624</w:t>
      </w:r>
    </w:p>
    <w:p>
      <w:pPr>
        <w:pStyle w:val="BookText"/>
        <w:rPr/>
      </w:pPr>
      <w:r>
        <w:rPr>
          <w:rFonts w:ascii="IRNazanin" w:hAnsi="IRNazanin" w:eastAsia="IRNazanin"/>
          <w:color w:val="111111"/>
          <w:sz w:val="28"/>
          <w:sz w:val="28"/>
          <w:szCs w:val="28"/>
          <w:rtl w:val="true"/>
          <w:lang w:bidi="fa-IR"/>
        </w:rPr>
        <w:t>آداب عیادت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عیادت، کوتاه ترین آن است</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499</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أعظَمُ العِیادَةِ أجرا أخَفُّها </w:t>
      </w:r>
      <w:r>
        <w:rPr>
          <w:rFonts w:eastAsia="Amiri" w:cs="Amiri" w:ascii="Amiri" w:hAnsi="Amiri"/>
          <w:color w:val="111111"/>
          <w:sz w:val="28"/>
          <w:szCs w:val="28"/>
          <w:rtl w:val="true"/>
          <w:lang w:bidi="ar-SA"/>
        </w:rPr>
        <w:t xml:space="preserve">. </w:t>
      </w:r>
      <w:r>
        <w:rPr>
          <w:rStyle w:val="FootnoteAnchor"/>
          <w:rtl w:val="true"/>
        </w:rPr>
        <w:footnoteReference w:id="2106"/>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 مَن لا یَعودُکَ ، و أهدِ مَن لا یُهدی لکَ </w:t>
      </w:r>
      <w:r>
        <w:rPr>
          <w:rFonts w:eastAsia="Amiri" w:cs="Amiri" w:ascii="Amiri" w:hAnsi="Amiri"/>
          <w:color w:val="111111"/>
          <w:sz w:val="28"/>
          <w:szCs w:val="28"/>
          <w:rtl w:val="true"/>
          <w:lang w:bidi="ar-SA"/>
        </w:rPr>
        <w:t xml:space="preserve">. </w:t>
      </w:r>
      <w:r>
        <w:rPr>
          <w:rStyle w:val="FootnoteAnchor"/>
          <w:rtl w:val="true"/>
        </w:rPr>
        <w:footnoteReference w:id="210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أغِبّوا فی العِیادَةِ و أربِعوا </w:t>
      </w:r>
      <w:r>
        <w:rPr>
          <w:rFonts w:eastAsia="Amiri" w:cs="Amiri" w:ascii="Amiri" w:hAnsi="Amiri"/>
          <w:color w:val="111111"/>
          <w:sz w:val="28"/>
          <w:szCs w:val="28"/>
          <w:rtl w:val="true"/>
          <w:lang w:bidi="ar-SA"/>
        </w:rPr>
        <w:t xml:space="preserve">. </w:t>
      </w:r>
      <w:r>
        <w:rPr>
          <w:rStyle w:val="FootnoteAnchor"/>
          <w:rtl w:val="true"/>
        </w:rPr>
        <w:footnoteReference w:id="210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العِیادَةُ فُواقَ ناقَةٍ </w:t>
      </w:r>
      <w:r>
        <w:rPr>
          <w:rFonts w:eastAsia="Amiri" w:cs="Amiri" w:ascii="Amiri" w:hAnsi="Amiri"/>
          <w:color w:val="111111"/>
          <w:sz w:val="28"/>
          <w:szCs w:val="28"/>
          <w:rtl w:val="true"/>
          <w:lang w:bidi="ar-SA"/>
        </w:rPr>
        <w:t xml:space="preserve">. </w:t>
      </w:r>
      <w:r>
        <w:rPr>
          <w:rStyle w:val="FootnoteAnchor"/>
          <w:rtl w:val="true"/>
        </w:rPr>
        <w:footnoteReference w:id="2109"/>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أعظَمِ العُوّادِ أجرا عندَ اللّهِ عَزَّ و جلَّ لَمَن إذا عادَ أخاهُ خَفَّفَ الجُلوسَ، إلاّ أن یَکونَ المَریضُ یُحِبُّ ذلکَ و یُریدُهُ و یَسألُهُ ذلکَ </w:t>
      </w:r>
      <w:r>
        <w:rPr>
          <w:rFonts w:eastAsia="Amiri" w:cs="Amiri" w:ascii="Amiri" w:hAnsi="Amiri"/>
          <w:color w:val="111111"/>
          <w:sz w:val="28"/>
          <w:szCs w:val="28"/>
          <w:rtl w:val="true"/>
          <w:lang w:bidi="ar-SA"/>
        </w:rPr>
        <w:t xml:space="preserve">. </w:t>
      </w:r>
      <w:r>
        <w:rPr>
          <w:rStyle w:val="FootnoteAnchor"/>
          <w:rtl w:val="true"/>
        </w:rPr>
        <w:footnoteReference w:id="2110"/>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العِیادَةُ قَدرُ فُواقِ ناقَةٍ أو حَلبِ ناقَةٍ </w:t>
      </w:r>
      <w:r>
        <w:rPr>
          <w:rFonts w:eastAsia="Amiri" w:cs="Amiri" w:ascii="Amiri" w:hAnsi="Amiri"/>
          <w:color w:val="111111"/>
          <w:sz w:val="28"/>
          <w:szCs w:val="28"/>
          <w:rtl w:val="true"/>
          <w:lang w:bidi="ar-SA"/>
        </w:rPr>
        <w:t xml:space="preserve">. </w:t>
      </w:r>
      <w:r>
        <w:rPr>
          <w:rStyle w:val="FootnoteAnchor"/>
          <w:rtl w:val="true"/>
        </w:rPr>
        <w:footnoteReference w:id="2111"/>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تَمامُ العِیادَةِ للمَریضِ أن تَضَعَ یَدَکَ علی ذِراعِهِ و تُعَجِّلَ القِیامَ مِن عِندِهِ ؛ فإنَّ عِیادَةَ النَّوکی أشَدُّ علَی المَریضِ مِن وَجَعِهِ </w:t>
      </w:r>
      <w:r>
        <w:rPr>
          <w:rFonts w:eastAsia="Amiri" w:cs="Amiri" w:ascii="Amiri" w:hAnsi="Amiri"/>
          <w:color w:val="111111"/>
          <w:sz w:val="28"/>
          <w:szCs w:val="28"/>
          <w:rtl w:val="true"/>
          <w:lang w:bidi="ar-SA"/>
        </w:rPr>
        <w:t xml:space="preserve">. </w:t>
      </w:r>
      <w:r>
        <w:rPr>
          <w:rStyle w:val="FootnoteAnchor"/>
          <w:rtl w:val="true"/>
        </w:rPr>
        <w:footnoteReference w:id="2112"/>
      </w:r>
    </w:p>
    <w:p>
      <w:pPr>
        <w:pStyle w:val="BookText"/>
        <w:rPr/>
      </w:pPr>
      <w:r>
        <w:rPr>
          <w:rFonts w:ascii="Amiri" w:hAnsi="Amiri" w:eastAsia="Amiri" w:cs="Amiri"/>
          <w:color w:val="111111"/>
          <w:sz w:val="28"/>
          <w:sz w:val="28"/>
          <w:szCs w:val="28"/>
          <w:rtl w:val="true"/>
          <w:lang w:bidi="ar-SA"/>
        </w:rPr>
        <w:t>الکافی عن مولیً لجعفرِ بنِ محمّدٍ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مَرِضَ بعضُ مَوالیهِ فخَرَجنا إلَیهِ نَعودُهُ و نَحنُ عِدَّةٌ مِن مَوالی جعفرٍ ، فاستَقبَلَنا جعفرٌ علیه السلام فی بعضِ الطّریقِ ، فقالَ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تُریدونَ ؟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نُریدُ فُلانا نَعودُهُ ،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قِفوا ، فوَقَفنا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أحَدِکُم تُفّاحَةٌ، أو سَفَرجَلَةٌ ، أو اُترُجَّةٌ ، أو لَعقَةٌ مِن طِیبٍ، أو قِطعَةٌ مِن عُودِ بَخورٍ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مَعنا شیءٌ 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تَعلَمونَ أنَّ المَریضَ یَستَریحُ إلی کُلِّ ما اُدخِلَ بهِ علَیهِ ؟ </w:t>
      </w:r>
      <w:r>
        <w:rPr>
          <w:rFonts w:eastAsia="Amiri" w:cs="Amiri" w:ascii="Amiri" w:hAnsi="Amiri"/>
          <w:color w:val="111111"/>
          <w:sz w:val="28"/>
          <w:szCs w:val="28"/>
          <w:rtl w:val="true"/>
          <w:lang w:bidi="ar-SA"/>
        </w:rPr>
        <w:t xml:space="preserve">! </w:t>
      </w:r>
      <w:r>
        <w:rPr>
          <w:rStyle w:val="FootnoteAnchor"/>
          <w:rtl w:val="true"/>
        </w:rPr>
        <w:footnoteReference w:id="2113"/>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اجرترین عیادت، کوتاه ترین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 که به عیادت تو نمی آید عیادت کن و به کسی که به تو هدیه نمی دهد، هدیه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سه روز یک بار به عیادت بیمار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 عیادت، باید به اندازه زمان رگ کردن پستان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کوتاه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پاداش را نزد خداوند عزّ و جلّ آن عیادت کننده ای دارد که هرگاه به عیادت برادرش برود، زمان کوتاهی نزد او بنشیند، مگر این که خود بیمار دوست داشته باشد و از او بخواهد که بیشتر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عیادت باید به اندازه زمان رگ کردن پستان شتر یا یک دوشیدن شتر باشد</w:t>
      </w:r>
      <w:r>
        <w:rPr>
          <w:rFonts w:eastAsia="IRNazanin" w:cs="IRNazanin"/>
          <w:color w:val="111111"/>
          <w:sz w:val="28"/>
          <w:szCs w:val="28"/>
          <w:rtl w:val="true"/>
          <w:lang w:bidi="fa-IR"/>
        </w:rPr>
        <w:t xml:space="preserve">. </w:t>
      </w:r>
      <w:r>
        <w:rPr>
          <w:rStyle w:val="FootnoteAnchor"/>
          <w:rtl w:val="true"/>
        </w:rPr>
        <w:footnoteReference w:id="2114"/>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عیادت کامل، این است که دستت را روی بازوی بیمار بگذاری و زود از پیش او برخیزی؛ زیرا عیادت احمق ها برای بیمار سخت تر از درد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وابستگان امام صادق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یاران حضرت بیمار شد و ما عده ای از یاران امام بودیم که برای عیادت او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 حضرت صادق علیه السلام مواجه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روید؟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عیادت فلانی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سیبی، بِهی، تُرنجی، کمی عطر یا ترکه ای خوشبو به همراه یکی از شما هست؟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چیزها با خود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دانید که بیمار از اینکه چیزی برایش ببرند، آرامش می یابد؟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500</w:t>
      </w:r>
      <w:bookmarkStart w:id="1478" w:name="pg11929_104525"/>
    </w:p>
    <w:p>
      <w:pPr>
        <w:pStyle w:val="Heading5"/>
        <w:numPr>
          <w:ilvl w:val="4"/>
          <w:numId w:val="1"/>
        </w:numPr>
        <w:rPr/>
      </w:pPr>
      <w:bookmarkStart w:id="1479" w:name="__RefHeading___Toc14605502_73709187"/>
      <w:bookmarkStart w:id="1480" w:name="_Toc612"/>
      <w:bookmarkEnd w:id="1478"/>
      <w:bookmarkEnd w:id="1479"/>
      <w:r>
        <w:rPr/>
        <w:t>3625</w:t>
      </w:r>
      <w:r>
        <w:rPr>
          <w:rtl w:val="true"/>
        </w:rPr>
        <w:t xml:space="preserve"> - </w:t>
      </w:r>
      <w:r>
        <w:rPr>
          <w:rtl w:val="true"/>
        </w:rPr>
        <w:t>حِکمَةُ العِیادَةِ</w:t>
      </w:r>
      <w:bookmarkEnd w:id="1480"/>
    </w:p>
    <w:p>
      <w:pPr>
        <w:pStyle w:val="Heading6"/>
        <w:numPr>
          <w:ilvl w:val="5"/>
          <w:numId w:val="1"/>
        </w:numPr>
        <w:rPr/>
      </w:pPr>
      <w:bookmarkStart w:id="1481" w:name="__RefHeading___Toc14605504_73709187"/>
      <w:bookmarkStart w:id="1482" w:name="_Toc613"/>
      <w:bookmarkEnd w:id="1481"/>
      <w:r>
        <w:rPr/>
        <w:t>3625</w:t>
      </w:r>
      <w:r>
        <w:rPr>
          <w:rtl w:val="true"/>
        </w:rPr>
        <w:t xml:space="preserve"> - </w:t>
      </w:r>
      <w:r>
        <w:rPr>
          <w:rtl w:val="true"/>
        </w:rPr>
        <w:t>حکمت عیادت</w:t>
      </w:r>
      <w:bookmarkEnd w:id="148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عُودوا المَریضَ و اتبَعوا الجَنازَةَ یُذَکِّرْکُم الآخِرَةَ </w:t>
      </w:r>
      <w:r>
        <w:rPr>
          <w:rFonts w:eastAsia="Amiri" w:cs="Amiri" w:ascii="Amiri" w:hAnsi="Amiri"/>
          <w:color w:val="111111"/>
          <w:sz w:val="28"/>
          <w:szCs w:val="28"/>
          <w:rtl w:val="true"/>
          <w:lang w:bidi="ar-SA"/>
        </w:rPr>
        <w:t xml:space="preserve">. </w:t>
      </w:r>
      <w:r>
        <w:rPr>
          <w:rStyle w:val="FootnoteAnchor"/>
          <w:rtl w:val="true"/>
        </w:rPr>
        <w:footnoteReference w:id="2115"/>
      </w:r>
    </w:p>
    <w:p>
      <w:pPr>
        <w:pStyle w:val="BookText"/>
        <w:rPr/>
      </w:pPr>
      <w:r>
        <w:rPr>
          <w:rFonts w:eastAsia="Times New Roman" w:cs="Times New Roman" w:ascii="Times New Roman" w:hAnsi="Times New Roman"/>
          <w:color w:val="111111"/>
          <w:sz w:val="28"/>
          <w:szCs w:val="28"/>
          <w:lang w:val="en-US" w:bidi="en-US"/>
        </w:rPr>
        <w:t>3625</w:t>
      </w:r>
    </w:p>
    <w:p>
      <w:pPr>
        <w:pStyle w:val="BookText"/>
        <w:rPr/>
      </w:pPr>
      <w:r>
        <w:rPr>
          <w:rFonts w:ascii="IRNazanin" w:hAnsi="IRNazanin" w:eastAsia="IRNazanin"/>
          <w:color w:val="111111"/>
          <w:sz w:val="28"/>
          <w:sz w:val="28"/>
          <w:szCs w:val="28"/>
          <w:rtl w:val="true"/>
          <w:lang w:bidi="fa-IR"/>
        </w:rPr>
        <w:t>حکمت عیادت</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عیادت بیمار بروید و در تشییع جنازه شرکت کنید، که شما را به یاد آخرت می اندازد</w:t>
      </w:r>
      <w:r>
        <w:rPr>
          <w:rFonts w:eastAsia="IRNazanin" w:cs="IRNazanin"/>
          <w:color w:val="111111"/>
          <w:sz w:val="28"/>
          <w:szCs w:val="28"/>
          <w:rtl w:val="true"/>
          <w:lang w:bidi="fa-IR"/>
        </w:rPr>
        <w:t>.</w:t>
      </w:r>
    </w:p>
    <w:p>
      <w:pPr>
        <w:pStyle w:val="Heading5"/>
        <w:numPr>
          <w:ilvl w:val="4"/>
          <w:numId w:val="1"/>
        </w:numPr>
        <w:rPr/>
      </w:pPr>
      <w:bookmarkStart w:id="1483" w:name="__RefHeading___Toc14605506_73709187"/>
      <w:bookmarkStart w:id="1484" w:name="_Toc614"/>
      <w:bookmarkEnd w:id="1483"/>
      <w:r>
        <w:rPr/>
        <w:t>3626</w:t>
      </w:r>
      <w:r>
        <w:rPr>
          <w:rtl w:val="true"/>
        </w:rPr>
        <w:t xml:space="preserve"> - </w:t>
      </w:r>
      <w:r>
        <w:rPr>
          <w:rtl w:val="true"/>
        </w:rPr>
        <w:t>التَّمَرُّضُ</w:t>
      </w:r>
      <w:bookmarkEnd w:id="1484"/>
    </w:p>
    <w:p>
      <w:pPr>
        <w:pStyle w:val="Heading6"/>
        <w:numPr>
          <w:ilvl w:val="5"/>
          <w:numId w:val="1"/>
        </w:numPr>
        <w:rPr/>
      </w:pPr>
      <w:bookmarkStart w:id="1485" w:name="__RefHeading___Toc14605508_73709187"/>
      <w:bookmarkStart w:id="1486" w:name="_Toc615"/>
      <w:bookmarkEnd w:id="1485"/>
      <w:r>
        <w:rPr/>
        <w:t>3626</w:t>
      </w:r>
      <w:r>
        <w:rPr>
          <w:rtl w:val="true"/>
        </w:rPr>
        <w:t xml:space="preserve"> - </w:t>
      </w:r>
      <w:r>
        <w:rPr>
          <w:rtl w:val="true"/>
        </w:rPr>
        <w:t>بیمار نمایی</w:t>
      </w:r>
      <w:bookmarkEnd w:id="148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اثنانِ عَلیلانِ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صَحیحٌ مُحَتِّمٌ ، و عَلیلٌ مُخَلِّطٌ </w:t>
      </w:r>
      <w:r>
        <w:rPr>
          <w:rFonts w:eastAsia="Amiri" w:cs="Amiri" w:ascii="Amiri" w:hAnsi="Amiri"/>
          <w:color w:val="111111"/>
          <w:sz w:val="28"/>
          <w:szCs w:val="28"/>
          <w:rtl w:val="true"/>
          <w:lang w:bidi="ar-SA"/>
        </w:rPr>
        <w:t xml:space="preserve">. </w:t>
      </w:r>
      <w:r>
        <w:rPr>
          <w:rStyle w:val="FootnoteAnchor"/>
          <w:rtl w:val="true"/>
        </w:rPr>
        <w:footnoteReference w:id="2116"/>
      </w:r>
    </w:p>
    <w:p>
      <w:pPr>
        <w:pStyle w:val="BookText"/>
        <w:rPr/>
      </w:pPr>
      <w:r>
        <w:rPr>
          <w:rFonts w:ascii="Amiri" w:hAnsi="Amiri" w:eastAsia="Amiri" w:cs="Amiri"/>
          <w:color w:val="111111"/>
          <w:sz w:val="28"/>
          <w:sz w:val="28"/>
          <w:szCs w:val="28"/>
          <w:rtl w:val="true"/>
          <w:lang w:bidi="ar-SA"/>
        </w:rPr>
        <w:t xml:space="preserve">الإمامُ الصّادقُ علیه السلامـ و قد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تَری هذا الخَلقَ کُلَّهُم مِن النّاسِ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المُتَمرِّضَ مِن غَیرِ عِلَّةٍ ، و المُتَشَعِّثَ مِن غَیرِ مُصیبَةٍ </w:t>
      </w:r>
      <w:r>
        <w:rPr>
          <w:rFonts w:eastAsia="Amiri" w:cs="Amiri" w:ascii="Amiri" w:hAnsi="Amiri"/>
          <w:color w:val="111111"/>
          <w:sz w:val="28"/>
          <w:szCs w:val="28"/>
          <w:rtl w:val="true"/>
          <w:lang w:bidi="ar-SA"/>
        </w:rPr>
        <w:t xml:space="preserve">. </w:t>
      </w:r>
      <w:r>
        <w:rPr>
          <w:rStyle w:val="FootnoteAnchor"/>
          <w:rtl w:val="true"/>
        </w:rPr>
        <w:footnoteReference w:id="2117"/>
      </w:r>
    </w:p>
    <w:p>
      <w:pPr>
        <w:pStyle w:val="BookText"/>
        <w:rPr/>
      </w:pPr>
      <w:r>
        <w:rPr>
          <w:rFonts w:eastAsia="Times New Roman" w:cs="Times New Roman" w:ascii="Times New Roman" w:hAnsi="Times New Roman"/>
          <w:color w:val="111111"/>
          <w:sz w:val="28"/>
          <w:szCs w:val="28"/>
          <w:lang w:val="en-US" w:bidi="en-US"/>
        </w:rPr>
        <w:t>3626</w:t>
      </w:r>
    </w:p>
    <w:p>
      <w:pPr>
        <w:pStyle w:val="BookText"/>
        <w:rPr/>
      </w:pPr>
      <w:r>
        <w:rPr>
          <w:rFonts w:ascii="IRNazanin" w:hAnsi="IRNazanin" w:eastAsia="IRNazanin"/>
          <w:color w:val="111111"/>
          <w:sz w:val="28"/>
          <w:sz w:val="28"/>
          <w:szCs w:val="28"/>
          <w:rtl w:val="true"/>
          <w:lang w:bidi="fa-IR"/>
        </w:rPr>
        <w:t>بیمار نمایی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بیمارند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تندرستی که پرهیز می کند و بیماری که غذاهای زیان آور می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پرهیز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السلامـ وقتی به ایشان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فکر می کنید که این خلایق، همگی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بدون علّت و بیماری خودش را به بیماری می زند و کسی را که بدون عزا و مصیبت سر و وضعش را ژولیده می کند، از شمار آنها بینداز</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501</w:t>
      </w:r>
      <w:bookmarkStart w:id="1487" w:name="pg11929_104526"/>
    </w:p>
    <w:p>
      <w:pPr>
        <w:pStyle w:val="Heading5"/>
        <w:numPr>
          <w:ilvl w:val="4"/>
          <w:numId w:val="1"/>
        </w:numPr>
        <w:rPr/>
      </w:pPr>
      <w:bookmarkStart w:id="1488" w:name="__RefHeading___Toc14605510_73709187"/>
      <w:bookmarkStart w:id="1489" w:name="_Toc616"/>
      <w:bookmarkEnd w:id="1487"/>
      <w:bookmarkEnd w:id="1488"/>
      <w:r>
        <w:rPr/>
        <w:t>3627</w:t>
      </w:r>
      <w:r>
        <w:rPr>
          <w:rtl w:val="true"/>
        </w:rPr>
        <w:t xml:space="preserve"> - </w:t>
      </w:r>
      <w:r>
        <w:rPr>
          <w:rtl w:val="true"/>
        </w:rPr>
        <w:t>النَّوادِرُ</w:t>
      </w:r>
      <w:bookmarkEnd w:id="1489"/>
    </w:p>
    <w:p>
      <w:pPr>
        <w:pStyle w:val="Heading6"/>
        <w:numPr>
          <w:ilvl w:val="5"/>
          <w:numId w:val="1"/>
        </w:numPr>
        <w:rPr/>
      </w:pPr>
      <w:bookmarkStart w:id="1490" w:name="__RefHeading___Toc14605512_73709187"/>
      <w:bookmarkStart w:id="1491" w:name="_Toc617"/>
      <w:bookmarkEnd w:id="1490"/>
      <w:r>
        <w:rPr/>
        <w:t>3627</w:t>
      </w:r>
      <w:r>
        <w:rPr>
          <w:rtl w:val="true"/>
        </w:rPr>
        <w:t xml:space="preserve"> - </w:t>
      </w:r>
      <w:r>
        <w:rPr>
          <w:rtl w:val="true"/>
        </w:rPr>
        <w:t>گوناگون</w:t>
      </w:r>
      <w:bookmarkEnd w:id="1491"/>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تَکن مِمَّن یَرجو الآخِرَةَ بغَیرِ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سَقُمَ ظَلَّ نادِما ، و إن صَحَّ أمِنَ لاهِیا ، یُعجَبُ بنَفسِهِ إذا عُوفِیَ ، و یَقنَطُ إذا ابتُلِیَ </w:t>
      </w:r>
      <w:r>
        <w:rPr>
          <w:rFonts w:eastAsia="Amiri" w:cs="Amiri" w:ascii="Amiri" w:hAnsi="Amiri"/>
          <w:color w:val="111111"/>
          <w:sz w:val="28"/>
          <w:szCs w:val="28"/>
          <w:rtl w:val="true"/>
          <w:lang w:bidi="ar-SA"/>
        </w:rPr>
        <w:t xml:space="preserve">. </w:t>
      </w:r>
      <w:r>
        <w:rPr>
          <w:rStyle w:val="FootnoteAnchor"/>
          <w:rtl w:val="true"/>
        </w:rPr>
        <w:footnoteReference w:id="211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مَن ذَمّهإن سَقُمَ فهُو نادِمٌ علی تَرکِ العَمَلِ ، و إن صَحَّ أمِنَ مُغتَرّا فأخّرَ العَمَلَ </w:t>
      </w:r>
      <w:r>
        <w:rPr>
          <w:rFonts w:eastAsia="Amiri" w:cs="Amiri" w:ascii="Amiri" w:hAnsi="Amiri"/>
          <w:color w:val="111111"/>
          <w:sz w:val="28"/>
          <w:szCs w:val="28"/>
          <w:rtl w:val="true"/>
          <w:lang w:bidi="ar-SA"/>
        </w:rPr>
        <w:t xml:space="preserve">. </w:t>
      </w:r>
      <w:r>
        <w:rPr>
          <w:rStyle w:val="FootnoteAnchor"/>
          <w:rtl w:val="true"/>
        </w:rPr>
        <w:footnoteReference w:id="2119"/>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 دَنِفٍ نَجا، و صَحیحٍ هَوی </w:t>
      </w:r>
      <w:r>
        <w:rPr>
          <w:rFonts w:eastAsia="Amiri" w:cs="Amiri" w:ascii="Amiri" w:hAnsi="Amiri"/>
          <w:color w:val="111111"/>
          <w:sz w:val="28"/>
          <w:szCs w:val="28"/>
          <w:rtl w:val="true"/>
          <w:lang w:bidi="ar-SA"/>
        </w:rPr>
        <w:t xml:space="preserve">! </w:t>
      </w:r>
      <w:r>
        <w:rPr>
          <w:rStyle w:val="FootnoteAnchor"/>
          <w:rtl w:val="true"/>
        </w:rPr>
        <w:footnoteReference w:id="2120"/>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یَنتَظِرُ أهلُ غَضاضَةِ الصِّحَّةِ إلاّ نَوازِلَ السَّقَمِ ؟ </w:t>
      </w:r>
      <w:r>
        <w:rPr>
          <w:rFonts w:eastAsia="Amiri" w:cs="Amiri" w:ascii="Amiri" w:hAnsi="Amiri"/>
          <w:color w:val="111111"/>
          <w:sz w:val="28"/>
          <w:szCs w:val="28"/>
          <w:rtl w:val="true"/>
          <w:lang w:bidi="ar-SA"/>
        </w:rPr>
        <w:t xml:space="preserve">! </w:t>
      </w:r>
      <w:r>
        <w:rPr>
          <w:rStyle w:val="FootnoteAnchor"/>
          <w:rtl w:val="true"/>
        </w:rPr>
        <w:footnoteReference w:id="2121"/>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المَشیَ لِلمَریضِ نُکْسٌ ، إنّ أبی علیه السلام کانَ إذا اعتَلَّ جُعِلَ فی ثَوبٍ فحُمِلَ لِحاجَتِهِ، یعنی الوُضوءَ، و ذاکَ أنّهُ کانَ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المَشیَ لِلمَریضِ نُکْسٌ </w:t>
      </w:r>
      <w:r>
        <w:rPr>
          <w:rFonts w:eastAsia="Amiri" w:cs="Amiri" w:ascii="Amiri" w:hAnsi="Amiri"/>
          <w:color w:val="111111"/>
          <w:sz w:val="28"/>
          <w:szCs w:val="28"/>
          <w:rtl w:val="true"/>
          <w:lang w:bidi="ar-SA"/>
        </w:rPr>
        <w:t xml:space="preserve">. </w:t>
      </w:r>
      <w:r>
        <w:rPr>
          <w:rStyle w:val="FootnoteAnchor"/>
          <w:rtl w:val="true"/>
        </w:rPr>
        <w:footnoteReference w:id="2122"/>
      </w:r>
    </w:p>
    <w:p>
      <w:pPr>
        <w:pStyle w:val="BookText"/>
        <w:rPr/>
      </w:pPr>
      <w:r>
        <w:rPr>
          <w:rFonts w:eastAsia="Times New Roman" w:cs="Times New Roman" w:ascii="Times New Roman" w:hAnsi="Times New Roman"/>
          <w:color w:val="111111"/>
          <w:sz w:val="28"/>
          <w:szCs w:val="28"/>
          <w:lang w:val="en-US" w:bidi="en-US"/>
        </w:rPr>
        <w:t>3627</w:t>
      </w:r>
    </w:p>
    <w:p>
      <w:pPr>
        <w:pStyle w:val="BookText"/>
        <w:rPr/>
      </w:pPr>
      <w:r>
        <w:rPr>
          <w:rFonts w:ascii="IRNazanin" w:hAnsi="IRNazanin" w:eastAsia="IRNazanin"/>
          <w:color w:val="111111"/>
          <w:sz w:val="28"/>
          <w:sz w:val="28"/>
          <w:szCs w:val="28"/>
          <w:rtl w:val="true"/>
          <w:lang w:bidi="fa-IR"/>
        </w:rPr>
        <w:t>گوناگون</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کسی مباش که بدون عمل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آخرت امید 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بیمار شود پشیمان می گردد و اگر سالم باشد، آسوده خاطر و غافل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عافیت یابد، خودپسند می شود و چون گرفتاری به سراغش آید، نومید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کسی که او را مذمت کردهاگر بیمار شود، از این که عملی نکرده پشیمان می شود و اگر تندرست باشد، آسوده خاطر و غافل می گردد و عمل را به تأخیر می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بسا بیماری که نجات یابد و تندرستی که از پای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آنان که از شادابیِ تندرستی برخوردارند، چیزی جز فرود آمدن بیماری ها را انتظار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رفتنِ بیمار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دوران نقاهت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 عود بیماری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وقتی بیمار می شد، او را روی پارچه ای می گذاشتند و برای انجام کارش، یعنی گرفتن وضو، حمل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برای آن بود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بیمار باعث برگشت بیماری می شود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502</w:t>
      </w:r>
      <w:bookmarkStart w:id="1492" w:name="pg11929_104527"/>
    </w:p>
    <w:p>
      <w:pPr>
        <w:pStyle w:val="Heading3"/>
        <w:numPr>
          <w:ilvl w:val="2"/>
          <w:numId w:val="1"/>
        </w:numPr>
        <w:rPr/>
      </w:pPr>
      <w:bookmarkStart w:id="1493" w:name="__RefHeading___Toc14605514_73709187"/>
      <w:bookmarkStart w:id="1494" w:name="_Toc618"/>
      <w:bookmarkEnd w:id="1492"/>
      <w:bookmarkEnd w:id="1493"/>
      <w:r>
        <w:rPr/>
        <w:t>487</w:t>
      </w:r>
      <w:r>
        <w:rPr>
          <w:rtl w:val="true"/>
        </w:rPr>
        <w:t xml:space="preserve"> - </w:t>
      </w:r>
      <w:r>
        <w:rPr>
          <w:rtl w:val="true"/>
        </w:rPr>
        <w:t>المِراء</w:t>
      </w:r>
      <w:bookmarkEnd w:id="1494"/>
    </w:p>
    <w:p>
      <w:pPr>
        <w:pStyle w:val="Heading4"/>
        <w:numPr>
          <w:ilvl w:val="3"/>
          <w:numId w:val="1"/>
        </w:numPr>
        <w:rPr/>
      </w:pPr>
      <w:bookmarkStart w:id="1495" w:name="__RefHeading___Toc14605516_73709187"/>
      <w:bookmarkStart w:id="1496" w:name="_Toc619"/>
      <w:bookmarkEnd w:id="1495"/>
      <w:r>
        <w:rPr/>
        <w:t>487</w:t>
      </w:r>
      <w:r>
        <w:rPr>
          <w:rtl w:val="true"/>
        </w:rPr>
        <w:t xml:space="preserve"> - </w:t>
      </w:r>
      <w:r>
        <w:rPr>
          <w:rtl w:val="true"/>
        </w:rPr>
        <w:t>مجادله</w:t>
      </w:r>
      <w:bookmarkEnd w:id="1496"/>
    </w:p>
    <w:p>
      <w:pPr>
        <w:pStyle w:val="Heading5"/>
        <w:numPr>
          <w:ilvl w:val="4"/>
          <w:numId w:val="1"/>
        </w:numPr>
        <w:rPr/>
      </w:pPr>
      <w:bookmarkStart w:id="1497" w:name="__RefHeading___Toc14605518_73709187"/>
      <w:bookmarkStart w:id="1498" w:name="_Toc620"/>
      <w:bookmarkEnd w:id="1497"/>
      <w:r>
        <w:rPr>
          <w:rtl w:val="true"/>
        </w:rPr>
        <w:t>اشاره</w:t>
      </w:r>
      <w:bookmarkEnd w:id="1498"/>
    </w:p>
    <w:p>
      <w:pPr>
        <w:pStyle w:val="BookText"/>
        <w:rPr/>
      </w:pPr>
      <w:r>
        <w:rPr>
          <w:rStyle w:val="FootnoteAnchor"/>
          <w:rtl w:val="true"/>
        </w:rPr>
        <w:footnoteReference w:id="2123"/>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القَسوة و الخُرق و المِراء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فی تجویز المجادلة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النهی عن المِراء</w:t>
      </w:r>
      <w:r>
        <w:rPr>
          <w:rFonts w:eastAsia="IRNazanin" w:cs="IRNazanin"/>
          <w:color w:val="111111"/>
          <w:sz w:val="28"/>
          <w:szCs w:val="28"/>
          <w:rtl w:val="true"/>
          <w:lang w:bidi="fa-IR"/>
        </w:rPr>
        <w:t>».</w:t>
      </w:r>
    </w:p>
    <w:p>
      <w:pPr>
        <w:pStyle w:val="BookText"/>
        <w:rPr/>
      </w:pPr>
      <w:r>
        <w:rPr>
          <w:rStyle w:val="FootnoteAnchor"/>
          <w:rtl w:val="true"/>
        </w:rPr>
        <w:footnoteReference w:id="2124"/>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503</w:t>
      </w:r>
      <w:bookmarkStart w:id="1499" w:name="pg11929_104528"/>
    </w:p>
    <w:p>
      <w:pPr>
        <w:pStyle w:val="Heading5"/>
        <w:numPr>
          <w:ilvl w:val="4"/>
          <w:numId w:val="1"/>
        </w:numPr>
        <w:rPr/>
      </w:pPr>
      <w:bookmarkStart w:id="1500" w:name="__RefHeading___Toc14605520_73709187"/>
      <w:bookmarkStart w:id="1501" w:name="_Toc621"/>
      <w:bookmarkEnd w:id="1499"/>
      <w:bookmarkEnd w:id="1500"/>
      <w:r>
        <w:rPr/>
        <w:t>3628</w:t>
      </w:r>
      <w:r>
        <w:rPr>
          <w:rtl w:val="true"/>
        </w:rPr>
        <w:t xml:space="preserve"> - </w:t>
      </w:r>
      <w:r>
        <w:rPr>
          <w:rtl w:val="true"/>
        </w:rPr>
        <w:t>ذَمُّ المِراءِ وآثارُهُ</w:t>
      </w:r>
      <w:bookmarkEnd w:id="1501"/>
    </w:p>
    <w:p>
      <w:pPr>
        <w:pStyle w:val="Heading6"/>
        <w:numPr>
          <w:ilvl w:val="5"/>
          <w:numId w:val="1"/>
        </w:numPr>
        <w:rPr/>
      </w:pPr>
      <w:bookmarkStart w:id="1502" w:name="__RefHeading___Toc14605522_73709187"/>
      <w:bookmarkStart w:id="1503" w:name="_Toc622"/>
      <w:bookmarkEnd w:id="1502"/>
      <w:r>
        <w:rPr/>
        <w:t>3628</w:t>
      </w:r>
      <w:r>
        <w:rPr>
          <w:rtl w:val="true"/>
        </w:rPr>
        <w:t xml:space="preserve"> - </w:t>
      </w:r>
      <w:r>
        <w:rPr>
          <w:rtl w:val="true"/>
        </w:rPr>
        <w:t>نکوهش مجادله و آثار آن</w:t>
      </w:r>
      <w:bookmarkEnd w:id="1503"/>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سَیَقُولُونَ ثَلاَثَةٌ رَابِعُهُمْ کَلْبُهُمْ وَ یَقُولُونَ خَمْسَةٌ سَادِسُهُمْ کَلْبُهُمْ رَجْمَا بِالْغَیْبِ وَ یَقُولُونَ سَبْعَةٌ وَ ثَامِنُهُمْ کَلْبُهُمْ قُلْ رَبِّی أَعْلَمُ بِعِدَّتِهِمْ مَا یَعْلَمُهُمْ إِلاّ قَلِیلٌ فَلاَ تُمَارِ فِیهِمْ إِلاَّ مِرَاءً ظَاهِرَا وَ لاَ تَسْتَفْتِ فِیهِمْ مِنْهُمْ أَحَدَا</w:t>
      </w:r>
      <w:r>
        <w:rPr>
          <w:rFonts w:eastAsia="Amiri" w:cs="Amiri" w:ascii="Amiri" w:hAnsi="Amiri"/>
          <w:color w:val="111111"/>
          <w:sz w:val="28"/>
          <w:szCs w:val="28"/>
          <w:rtl w:val="true"/>
          <w:lang w:bidi="ar-SA"/>
        </w:rPr>
        <w:t xml:space="preserve">) . </w:t>
      </w:r>
      <w:r>
        <w:rPr>
          <w:rStyle w:val="FootnoteAnchor"/>
          <w:rtl w:val="true"/>
        </w:rPr>
        <w:footnoteReference w:id="21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یَسْتَعْجِلُ بِهَا الَّذینَ لا یُؤْمِنُونَ بِهَا وَ الَّذِینَ آمَنُوا مُشْفِقُونَ مِنْهَا وَ یَعْلَمُونَ أَنَّهَا الْحَقُّ أَلا إِنَّ الَّذِینَ یُمَارُونَ فِی السَّاعَةِ لَفِی ضَلاَلٍ بَعِیدٍ</w:t>
      </w:r>
      <w:r>
        <w:rPr>
          <w:rFonts w:eastAsia="Amiri" w:cs="Amiri" w:ascii="Amiri" w:hAnsi="Amiri"/>
          <w:color w:val="111111"/>
          <w:sz w:val="28"/>
          <w:szCs w:val="28"/>
          <w:rtl w:val="true"/>
          <w:lang w:bidi="ar-SA"/>
        </w:rPr>
        <w:t xml:space="preserve">) . </w:t>
      </w:r>
      <w:r>
        <w:rPr>
          <w:rStyle w:val="FootnoteAnchor"/>
          <w:rtl w:val="true"/>
        </w:rPr>
        <w:footnoteReference w:id="212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ذَروا المِراءَ فإنَّ المؤمنَ لا یُماری ، ذَروا المِراءَ فإنّ المُماری قد تَمَّت خَسارَتُهُ</w:t>
      </w:r>
      <w:r>
        <w:rPr>
          <w:rFonts w:eastAsia="Amiri" w:cs="Amiri" w:ascii="Amiri" w:hAnsi="Amiri"/>
          <w:color w:val="111111"/>
          <w:sz w:val="28"/>
          <w:szCs w:val="28"/>
          <w:rtl w:val="true"/>
          <w:lang w:bidi="ar-SA"/>
        </w:rPr>
        <w:t xml:space="preserve">. </w:t>
      </w:r>
      <w:r>
        <w:rPr>
          <w:rStyle w:val="FootnoteAnchor"/>
          <w:rtl w:val="true"/>
        </w:rPr>
        <w:footnoteReference w:id="2127"/>
      </w:r>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إیّاکُم و المِراءَ و الخُصومَةَ؛ فإنّهُما یُمرِضانِ القُلوبَ علَی الإخوانِ ، و یَنبُتُ علَیهما النِّفاقُ </w:t>
      </w:r>
      <w:r>
        <w:rPr>
          <w:rFonts w:eastAsia="Amiri" w:cs="Amiri" w:ascii="Amiri" w:hAnsi="Amiri"/>
          <w:color w:val="111111"/>
          <w:sz w:val="28"/>
          <w:szCs w:val="28"/>
          <w:rtl w:val="true"/>
          <w:lang w:bidi="ar-SA"/>
        </w:rPr>
        <w:t xml:space="preserve">. </w:t>
      </w:r>
      <w:r>
        <w:rPr>
          <w:rStyle w:val="FootnoteAnchor"/>
          <w:rtl w:val="true"/>
        </w:rPr>
        <w:footnoteReference w:id="2128"/>
      </w:r>
    </w:p>
    <w:p>
      <w:pPr>
        <w:pStyle w:val="BookText"/>
        <w:rPr/>
      </w:pPr>
      <w:r>
        <w:rPr>
          <w:rFonts w:eastAsia="Times New Roman" w:cs="Times New Roman" w:ascii="Times New Roman" w:hAnsi="Times New Roman"/>
          <w:color w:val="111111"/>
          <w:sz w:val="28"/>
          <w:szCs w:val="28"/>
          <w:lang w:val="en-US" w:bidi="en-US"/>
        </w:rPr>
        <w:t>3628</w:t>
      </w:r>
    </w:p>
    <w:p>
      <w:pPr>
        <w:pStyle w:val="BookText"/>
        <w:rPr/>
      </w:pPr>
      <w:r>
        <w:rPr>
          <w:rFonts w:ascii="IRNazanin" w:hAnsi="IRNazanin" w:eastAsia="IRNazanin"/>
          <w:color w:val="111111"/>
          <w:sz w:val="28"/>
          <w:sz w:val="28"/>
          <w:szCs w:val="28"/>
          <w:rtl w:val="true"/>
          <w:lang w:bidi="fa-IR"/>
        </w:rPr>
        <w:t>نکوهش مجادله و آثار آن</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تن بودند و چهارمین آنها سگشان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تن بودند و ششمین آنها سگشان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در تاریکی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تن بودند و هشتمین آنها سگشان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به شماره آنها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اندکی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درباره ایشان جز به صورت ظاهر جدال مکن و در مورد آنها از هیچ کس جویا مشو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ندارند شتاب زده آن را می خواهند و کسانی که ایمان آورده اند از آن هراسناکند و می دانند که آن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آنان که در مورد قیامت تردید می ورزند، قطعا در گمراهی دور و درازی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 را رها کنید؛ زیرا مؤمن مجادله نمی کند؛ مجادله را رها کنید؛ زیرا مجادله گر قطعا زیان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مجادله و ستیزه کردن بپرهیزید؛ زیرا این دو کار دل ها را نسبت به برادران بیمار می کنند و نفاق می رویانند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504</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ثَمرَةُ المِراءِ الشَّحناءُ </w:t>
      </w:r>
      <w:r>
        <w:rPr>
          <w:rFonts w:eastAsia="Amiri" w:cs="Amiri" w:ascii="Amiri" w:hAnsi="Amiri"/>
          <w:color w:val="111111"/>
          <w:sz w:val="28"/>
          <w:szCs w:val="28"/>
          <w:rtl w:val="true"/>
          <w:lang w:bidi="ar-SA"/>
        </w:rPr>
        <w:t xml:space="preserve">. </w:t>
      </w:r>
      <w:r>
        <w:rPr>
          <w:rStyle w:val="FootnoteAnchor"/>
          <w:rtl w:val="true"/>
        </w:rPr>
        <w:footnoteReference w:id="212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ضَنَّ بعِرضِهِ فَلْیَدَعِ المِراءَ </w:t>
      </w:r>
      <w:r>
        <w:rPr>
          <w:rFonts w:eastAsia="Amiri" w:cs="Amiri" w:ascii="Amiri" w:hAnsi="Amiri"/>
          <w:color w:val="111111"/>
          <w:sz w:val="28"/>
          <w:szCs w:val="28"/>
          <w:rtl w:val="true"/>
          <w:lang w:bidi="ar-SA"/>
        </w:rPr>
        <w:t xml:space="preserve">. </w:t>
      </w:r>
      <w:r>
        <w:rPr>
          <w:rStyle w:val="FootnoteAnchor"/>
          <w:rtl w:val="true"/>
        </w:rPr>
        <w:footnoteReference w:id="213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المِراءُ بَذرُ الشَّرِّ </w:t>
      </w:r>
      <w:r>
        <w:rPr>
          <w:rFonts w:eastAsia="Amiri" w:cs="Amiri" w:ascii="Amiri" w:hAnsi="Amiri"/>
          <w:color w:val="111111"/>
          <w:sz w:val="28"/>
          <w:szCs w:val="28"/>
          <w:rtl w:val="true"/>
          <w:lang w:bidi="ar-SA"/>
        </w:rPr>
        <w:t xml:space="preserve">. </w:t>
      </w:r>
      <w:r>
        <w:rPr>
          <w:rStyle w:val="FootnoteAnchor"/>
          <w:rtl w:val="true"/>
        </w:rPr>
        <w:footnoteReference w:id="2131"/>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صَحَّ یَقینُهُ زَهِدَ فی المِراءِ </w:t>
      </w:r>
      <w:r>
        <w:rPr>
          <w:rFonts w:eastAsia="Amiri" w:cs="Amiri" w:ascii="Amiri" w:hAnsi="Amiri"/>
          <w:color w:val="111111"/>
          <w:sz w:val="28"/>
          <w:szCs w:val="28"/>
          <w:rtl w:val="true"/>
          <w:lang w:bidi="ar-SA"/>
        </w:rPr>
        <w:t xml:space="preserve">. </w:t>
      </w:r>
      <w:r>
        <w:rPr>
          <w:rStyle w:val="FootnoteAnchor"/>
          <w:rtl w:val="true"/>
        </w:rPr>
        <w:footnoteReference w:id="213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سِتّةٌ لا یُمارَونَ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الفَقیهُ ، و الرّئیسُ ، و الدَّنیُّ ، و البَذیُّ ، و المَرأةُ ، و الصَّبیُّ </w:t>
      </w:r>
      <w:r>
        <w:rPr>
          <w:rFonts w:eastAsia="Amiri" w:cs="Amiri" w:ascii="Amiri" w:hAnsi="Amiri"/>
          <w:color w:val="111111"/>
          <w:sz w:val="28"/>
          <w:szCs w:val="28"/>
          <w:rtl w:val="true"/>
          <w:lang w:bidi="ar-SA"/>
        </w:rPr>
        <w:t xml:space="preserve">. </w:t>
      </w:r>
      <w:r>
        <w:rPr>
          <w:rStyle w:val="FootnoteAnchor"/>
          <w:rtl w:val="true"/>
        </w:rPr>
        <w:footnoteReference w:id="213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و المِراءَ ؛ فإنّهُ یُحبِطُ عَملَکَ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إیّاکَ و الجِدالَ ؛ فإنّهُ یُوبِقُکَ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إیّاکَ و کَثرَةَ الخُصوماتِ ؛ فإنّها تُبعِدُکَ مِن اللّهِ </w:t>
      </w:r>
      <w:r>
        <w:rPr>
          <w:rFonts w:eastAsia="Amiri" w:cs="Amiri" w:ascii="Amiri" w:hAnsi="Amiri"/>
          <w:color w:val="111111"/>
          <w:sz w:val="28"/>
          <w:szCs w:val="28"/>
          <w:rtl w:val="true"/>
          <w:lang w:bidi="ar-SA"/>
        </w:rPr>
        <w:t xml:space="preserve">. </w:t>
      </w:r>
      <w:r>
        <w:rPr>
          <w:rStyle w:val="FootnoteAnchor"/>
          <w:rtl w:val="true"/>
        </w:rPr>
        <w:footnoteReference w:id="2134"/>
      </w:r>
    </w:p>
    <w:p>
      <w:pPr>
        <w:pStyle w:val="BookText"/>
        <w:rPr/>
      </w:pPr>
      <w:r>
        <w:rPr>
          <w:rFonts w:ascii="Amiri" w:hAnsi="Amiri" w:eastAsia="Amiri" w:cs="Amiri"/>
          <w:color w:val="111111"/>
          <w:sz w:val="28"/>
          <w:sz w:val="28"/>
          <w:szCs w:val="28"/>
          <w:rtl w:val="true"/>
          <w:lang w:bidi="ar-SA"/>
        </w:rPr>
        <w:t xml:space="preserve">الإمامُ الهادیُّ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المِراءُ یُفسِدُ الصَّداقَةَ القَدیمَةَ ، و یَحلُلُ العُقدَةَ الوَثیقَةَ ، و أقلُّ ما فیهِ أن تَکونَ فیهِ المُغالَبةُ ، و المُغالَبةُ اُسُّ أسبابِ القَطیعَةِ </w:t>
      </w:r>
      <w:r>
        <w:rPr>
          <w:rFonts w:eastAsia="Amiri" w:cs="Amiri" w:ascii="Amiri" w:hAnsi="Amiri"/>
          <w:color w:val="111111"/>
          <w:sz w:val="28"/>
          <w:szCs w:val="28"/>
          <w:rtl w:val="true"/>
          <w:lang w:bidi="ar-SA"/>
        </w:rPr>
        <w:t xml:space="preserve">. </w:t>
      </w:r>
      <w:r>
        <w:rPr>
          <w:rStyle w:val="FootnoteAnchor"/>
          <w:rtl w:val="true"/>
        </w:rPr>
        <w:footnoteReference w:id="2135"/>
      </w:r>
    </w:p>
    <w:p>
      <w:pPr>
        <w:pStyle w:val="BookText"/>
        <w:rPr/>
      </w:pPr>
      <w:r>
        <w:rPr>
          <w:rFonts w:ascii="Amiri" w:hAnsi="Amiri" w:eastAsia="Amiri" w:cs="Amiri"/>
          <w:color w:val="111111"/>
          <w:sz w:val="28"/>
          <w:sz w:val="28"/>
          <w:szCs w:val="28"/>
          <w:rtl w:val="true"/>
          <w:lang w:bidi="ar-SA"/>
        </w:rPr>
        <w:t xml:space="preserve">الإمامُ العسکریُّ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تُمارِ فیَذهَبَ بَهاؤکَ ، و لا تُمازِحْ فیُجتَرأَ علَیکَ </w:t>
      </w:r>
      <w:r>
        <w:rPr>
          <w:rFonts w:eastAsia="Amiri" w:cs="Amiri" w:ascii="Amiri" w:hAnsi="Amiri"/>
          <w:color w:val="111111"/>
          <w:sz w:val="28"/>
          <w:szCs w:val="28"/>
          <w:rtl w:val="true"/>
          <w:lang w:bidi="ar-SA"/>
        </w:rPr>
        <w:t xml:space="preserve">. </w:t>
      </w:r>
      <w:r>
        <w:rPr>
          <w:rStyle w:val="FootnoteAnchor"/>
          <w:rtl w:val="true"/>
        </w:rPr>
        <w:footnoteReference w:id="213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مجادله، دشمنی و کینه توزی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آبروی خود را می خواهد، باید مجادله را رها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 بذرِ 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یقینش درست باشد، به مجادله بی رغبت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کس اند که با آنها مجادله نشاید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رئیس، فرومایه، بد زبان، زن و کودک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مجادله کردن بپرهیز؛ که این کار عمل تو را بر باد می دهد و از جرّ و بحث کردن بپرهیز؛ که این کار تو را هلاک می گرداند و زیاد ستیزه مکن؛ زیرا که تو را از خدا دور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 کردن، دوستی دیرین را از بین می برد و پیوند استوار را از هم می گسلد و کمترین چیزی که در مجادله هست، چیره جویی است و چیره جویی، خود عامل اصلی قطع رابطه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 مکن که احترامت از بین می رود و شوخی مکن که بر تو گستاخ می شوند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505</w:t>
      </w:r>
      <w:bookmarkStart w:id="1504" w:name="pg11929_104530"/>
    </w:p>
    <w:p>
      <w:pPr>
        <w:pStyle w:val="Heading5"/>
        <w:numPr>
          <w:ilvl w:val="4"/>
          <w:numId w:val="1"/>
        </w:numPr>
        <w:rPr/>
      </w:pPr>
      <w:bookmarkStart w:id="1505" w:name="__RefHeading___Toc14605524_73709187"/>
      <w:bookmarkStart w:id="1506" w:name="_Toc623"/>
      <w:bookmarkEnd w:id="1504"/>
      <w:bookmarkEnd w:id="1505"/>
      <w:r>
        <w:rPr/>
        <w:t>3629</w:t>
      </w:r>
      <w:r>
        <w:rPr>
          <w:rtl w:val="true"/>
        </w:rPr>
        <w:t xml:space="preserve"> - </w:t>
      </w:r>
      <w:r>
        <w:rPr>
          <w:rtl w:val="true"/>
        </w:rPr>
        <w:t>النَّهیُ عَنِ المِراءِ حَتّی لِلمُحِقِّ</w:t>
      </w:r>
      <w:bookmarkEnd w:id="1506"/>
    </w:p>
    <w:p>
      <w:pPr>
        <w:pStyle w:val="Heading6"/>
        <w:numPr>
          <w:ilvl w:val="5"/>
          <w:numId w:val="1"/>
        </w:numPr>
        <w:rPr/>
      </w:pPr>
      <w:bookmarkStart w:id="1507" w:name="__RefHeading___Toc14605526_73709187"/>
      <w:bookmarkStart w:id="1508" w:name="_Toc624"/>
      <w:bookmarkEnd w:id="1507"/>
      <w:r>
        <w:rPr/>
        <w:t>3629</w:t>
      </w:r>
      <w:r>
        <w:rPr>
          <w:rtl w:val="true"/>
        </w:rPr>
        <w:t xml:space="preserve"> - </w:t>
      </w:r>
      <w:r>
        <w:rPr>
          <w:rtl w:val="true"/>
        </w:rPr>
        <w:t>مجادله نکنید، هرچند حق با شما باشد</w:t>
      </w:r>
      <w:bookmarkEnd w:id="1508"/>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یَستَکمِلُ عَبدٌ حَقیقَةَ الإیمانِ حتّی یَدَعَ المِراءَ و إن کانَ مُحِقّا </w:t>
      </w:r>
      <w:r>
        <w:rPr>
          <w:rFonts w:eastAsia="Amiri" w:cs="Amiri" w:ascii="Amiri" w:hAnsi="Amiri"/>
          <w:color w:val="111111"/>
          <w:sz w:val="28"/>
          <w:szCs w:val="28"/>
          <w:rtl w:val="true"/>
          <w:lang w:bidi="ar-SA"/>
        </w:rPr>
        <w:t xml:space="preserve">. </w:t>
      </w:r>
      <w:r>
        <w:rPr>
          <w:rStyle w:val="FootnoteAnchor"/>
          <w:rtl w:val="true"/>
        </w:rPr>
        <w:footnoteReference w:id="2137"/>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زَعیمٌ ببَیتٍ فی رَبَضِ </w:t>
      </w:r>
      <w:r>
        <w:rPr>
          <w:rStyle w:val="FootnoteAnchor"/>
          <w:rtl w:val="true"/>
        </w:rPr>
        <w:footnoteReference w:id="2138"/>
      </w:r>
      <w:r>
        <w:rPr>
          <w:rFonts w:ascii="Amiri" w:hAnsi="Amiri" w:eastAsia="Amiri" w:cs="Amiri"/>
          <w:color w:val="111111"/>
          <w:sz w:val="28"/>
          <w:sz w:val="28"/>
          <w:szCs w:val="28"/>
          <w:rtl w:val="true"/>
          <w:lang w:bidi="ar-SA"/>
        </w:rPr>
        <w:t xml:space="preserve">الجَنّةِ ، و بَیتٍ فی وَسَطِ الجَنّةِ ، و بَیتٍ فی أعلَی الجَنّةِ ، لمَن تَرَکَ المِراءَ و إن کانَ مُحِقّا ، و لمَن تَرَکَ الکِذبَ و إن کانَ هازِلاً ، و لمَن حَسّنَ خُلقَهُ </w:t>
      </w:r>
      <w:r>
        <w:rPr>
          <w:rFonts w:eastAsia="Amiri" w:cs="Amiri" w:ascii="Amiri" w:hAnsi="Amiri"/>
          <w:color w:val="111111"/>
          <w:sz w:val="28"/>
          <w:szCs w:val="28"/>
          <w:rtl w:val="true"/>
          <w:lang w:bidi="ar-SA"/>
        </w:rPr>
        <w:t xml:space="preserve">. </w:t>
      </w:r>
      <w:r>
        <w:rPr>
          <w:rStyle w:val="FootnoteAnchor"/>
          <w:rtl w:val="true"/>
        </w:rPr>
        <w:footnoteReference w:id="213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ذَرُوا المِراءَ ؛ فأنا زَعیمٌ بثَلاثَةِ أبیاتٍ فی الجَنّةِ فی رِباضِها و وَسَطِها و أعلاها لمَن تَرَکَ المِراءَ و هُو صادِقٌ </w:t>
      </w:r>
      <w:r>
        <w:rPr>
          <w:rFonts w:eastAsia="Amiri" w:cs="Amiri" w:ascii="Amiri" w:hAnsi="Amiri"/>
          <w:color w:val="111111"/>
          <w:sz w:val="28"/>
          <w:szCs w:val="28"/>
          <w:rtl w:val="true"/>
          <w:lang w:bidi="ar-SA"/>
        </w:rPr>
        <w:t xml:space="preserve">. </w:t>
      </w:r>
      <w:r>
        <w:rPr>
          <w:rStyle w:val="FootnoteAnchor"/>
          <w:rtl w:val="true"/>
        </w:rPr>
        <w:footnoteReference w:id="214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زعیمٌ ببَیتٍ فی رَبَضِ الجَنّةِ لِمَن تَرَکَ المِراءَ و هُو مُحِقٌّ ، و ببَیتٍ فی وَسَطِ الجَنّةِ لِمَن تَرَکَ الکِذبَ و هُو مازِحٌ ، و ببَیتٍ فی أعلَی الجنّةِ لِمَن حَسُنَت سَریرَتُهُ </w:t>
      </w:r>
      <w:r>
        <w:rPr>
          <w:rFonts w:eastAsia="Amiri" w:cs="Amiri" w:ascii="Amiri" w:hAnsi="Amiri"/>
          <w:color w:val="111111"/>
          <w:sz w:val="28"/>
          <w:szCs w:val="28"/>
          <w:rtl w:val="true"/>
          <w:lang w:bidi="ar-SA"/>
        </w:rPr>
        <w:t xml:space="preserve">. </w:t>
      </w:r>
      <w:r>
        <w:rPr>
          <w:rStyle w:val="FootnoteAnchor"/>
          <w:rtl w:val="true"/>
        </w:rPr>
        <w:footnoteReference w:id="2141"/>
      </w:r>
    </w:p>
    <w:p>
      <w:pPr>
        <w:pStyle w:val="BookText"/>
        <w:rPr/>
      </w:pP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تَرَکَ المِراءَ و هُو مُبطِلٌ بُنیَ لَهُ بَیتٌ فی رَبَضِ الجَنّةِ ، و مَن تَرکَهُ و هُو مُحِقٌّ بُنیَ لَهُ فی وَسَطِها ، و مَن حَسّنَ خُلقَهُ بُنیَ لَهُ فی أعلاها </w:t>
      </w:r>
      <w:r>
        <w:rPr>
          <w:rFonts w:eastAsia="Amiri" w:cs="Amiri" w:ascii="Amiri" w:hAnsi="Amiri"/>
          <w:color w:val="111111"/>
          <w:sz w:val="28"/>
          <w:szCs w:val="28"/>
          <w:rtl w:val="true"/>
          <w:lang w:bidi="ar-SA"/>
        </w:rPr>
        <w:t xml:space="preserve">. </w:t>
      </w:r>
      <w:r>
        <w:rPr>
          <w:rStyle w:val="FootnoteAnchor"/>
          <w:rtl w:val="true"/>
        </w:rPr>
        <w:footnoteReference w:id="2142"/>
      </w:r>
    </w:p>
    <w:p>
      <w:pPr>
        <w:pStyle w:val="BookText"/>
        <w:rPr/>
      </w:pPr>
      <w:r>
        <w:rPr>
          <w:rFonts w:eastAsia="Times New Roman" w:cs="Times New Roman" w:ascii="Times New Roman" w:hAnsi="Times New Roman"/>
          <w:color w:val="111111"/>
          <w:sz w:val="28"/>
          <w:szCs w:val="28"/>
          <w:lang w:val="en-US" w:bidi="en-US"/>
        </w:rPr>
        <w:t>3629</w:t>
      </w:r>
    </w:p>
    <w:p>
      <w:pPr>
        <w:pStyle w:val="BookText"/>
        <w:rPr/>
      </w:pPr>
      <w:r>
        <w:rPr>
          <w:rFonts w:ascii="IRNazanin" w:hAnsi="IRNazanin" w:eastAsia="IRNazanin"/>
          <w:color w:val="111111"/>
          <w:sz w:val="28"/>
          <w:sz w:val="28"/>
          <w:szCs w:val="28"/>
          <w:rtl w:val="true"/>
          <w:lang w:bidi="fa-IR"/>
        </w:rPr>
        <w:t>مجادله نکنید، هرچند حق با شما باشد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 ای کاملاً به حقیقت ایمان نرسد، مگر آن گاه که مجادله را رها کند، هرچند بر حق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کسی که مجادله را رها کند هرچند بر حق باشد، و برای کسی که دروغ گفتن را اگر چه به شوخی، ترک گوید و برای کسی که اخلاقش را نیکو گرداند، خانه ای در حومه بهشت و خانه ای در مرکز بهشت و خانه ای در بالای بهشت ضمانت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کسی که مجادله را رها می کند با اینکه درست می گوید، سه خانه در حومه و وسط و بالای بهشت ضمانت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حق با او باشد و با این حال مجادله را رها کند، من برایش خانه ای در حومه بهشت ضمانت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حال شوخی هم دروغ نگوید، من برایش خانه ای در وسط بهشت ضمانت می کنم و کسی که باطنش را نیکو گرداند، من برای او خانه ای در بالای بهشت ضمانت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وقتی حق با او نیست مجادله نکند، خانه ای در حومه بهشت برایش ساخته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حق با او باشد و مجادله نکند، خانه ای در وسط بهشت برایش ساخته می شود و کسی که اخلاقش را نیک گرداند، خانه ای در بالای بهشت برایش ساخته می شود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506</w:t>
      </w:r>
      <w:bookmarkStart w:id="1509" w:name="pg11929_104531"/>
    </w:p>
    <w:p>
      <w:pPr>
        <w:pStyle w:val="BookText"/>
        <w:rPr/>
      </w:pPr>
      <w:bookmarkEnd w:id="1509"/>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تَرکَ المِراءَ و هُو مُحِقٌّ بُنِیَ لَهُ بَیتٌ فی أعلَی الجَنّةِ ، و مَن تَرکَ المِراءَ و هُو مُبطِلٌ بُنیَ لَهُ بَیتٌ فی رَبَضِ الجَنّةِ </w:t>
      </w:r>
      <w:r>
        <w:rPr>
          <w:rFonts w:eastAsia="Amiri" w:cs="Amiri" w:ascii="Amiri" w:hAnsi="Amiri"/>
          <w:color w:val="111111"/>
          <w:sz w:val="28"/>
          <w:szCs w:val="28"/>
          <w:rtl w:val="true"/>
          <w:lang w:bidi="ar-SA"/>
        </w:rPr>
        <w:t xml:space="preserve">. </w:t>
      </w:r>
      <w:r>
        <w:rPr>
          <w:rStyle w:val="FootnoteAnchor"/>
          <w:rtl w:val="true"/>
        </w:rPr>
        <w:footnoteReference w:id="2143"/>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أورَعُ النّاسِ مَن تَرکَ المِراءَ و إن کانَ مُحِقّا </w:t>
      </w:r>
      <w:r>
        <w:rPr>
          <w:rFonts w:eastAsia="Amiri" w:cs="Amiri" w:ascii="Amiri" w:hAnsi="Amiri"/>
          <w:color w:val="111111"/>
          <w:sz w:val="28"/>
          <w:szCs w:val="28"/>
          <w:rtl w:val="true"/>
          <w:lang w:bidi="ar-SA"/>
        </w:rPr>
        <w:t xml:space="preserve">. </w:t>
      </w:r>
      <w:r>
        <w:rPr>
          <w:rStyle w:val="FootnoteAnchor"/>
          <w:rtl w:val="true"/>
        </w:rPr>
        <w:footnoteReference w:id="214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یَبلُغُ عَبدٌ حقیقَةَ الإیمانِ حتّی یَدَعَ المِراءَ و هُو مُحِقٌّ </w:t>
      </w:r>
      <w:r>
        <w:rPr>
          <w:rFonts w:eastAsia="Amiri" w:cs="Amiri" w:ascii="Amiri" w:hAnsi="Amiri"/>
          <w:color w:val="111111"/>
          <w:sz w:val="28"/>
          <w:szCs w:val="28"/>
          <w:rtl w:val="true"/>
          <w:lang w:bidi="ar-SA"/>
        </w:rPr>
        <w:t xml:space="preserve">. </w:t>
      </w:r>
      <w:r>
        <w:rPr>
          <w:rStyle w:val="FootnoteAnchor"/>
          <w:rtl w:val="true"/>
        </w:rPr>
        <w:footnoteReference w:id="2145"/>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التَّواضُعِ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یَترُکَ المِراءَ و إن کانَ مُحِقّا </w:t>
      </w:r>
      <w:r>
        <w:rPr>
          <w:rFonts w:eastAsia="Amiri" w:cs="Amiri" w:ascii="Amiri" w:hAnsi="Amiri"/>
          <w:color w:val="111111"/>
          <w:sz w:val="28"/>
          <w:szCs w:val="28"/>
          <w:rtl w:val="true"/>
          <w:lang w:bidi="ar-SA"/>
        </w:rPr>
        <w:t xml:space="preserve">. </w:t>
      </w:r>
      <w:r>
        <w:rPr>
          <w:rStyle w:val="FootnoteAnchor"/>
          <w:rtl w:val="true"/>
        </w:rPr>
        <w:footnoteReference w:id="2146"/>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حق با او باشد و با این حال مجادله را رها کند، خانه ای در بالای بهشت برایش ساخته می شود و کسی که وقتی حق با او نیست مجادله نکند، خانه ای در حومه بهشت برایش ساخته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پارساترین مردمان، کسی است که مجادله را رها کند هرچند حق با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 ای به حقیقت ایمان نرسد، مگر این که در عین حال که حق با اوست، مجادله را رها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فروتنی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را رها کند هرچند حق با او باشد</w:t>
      </w:r>
      <w:r>
        <w:rPr>
          <w:rFonts w:eastAsia="IRNazanin" w:cs="IRNazanin"/>
          <w:color w:val="111111"/>
          <w:sz w:val="28"/>
          <w:szCs w:val="28"/>
          <w:rtl w:val="true"/>
          <w:lang w:bidi="fa-IR"/>
        </w:rPr>
        <w:t>.</w:t>
      </w:r>
    </w:p>
    <w:p>
      <w:pPr>
        <w:pStyle w:val="Heading5"/>
        <w:numPr>
          <w:ilvl w:val="4"/>
          <w:numId w:val="1"/>
        </w:numPr>
        <w:rPr/>
      </w:pPr>
      <w:bookmarkStart w:id="1510" w:name="__RefHeading___Toc14605528_73709187"/>
      <w:bookmarkStart w:id="1511" w:name="_Toc625"/>
      <w:bookmarkEnd w:id="1510"/>
      <w:r>
        <w:rPr/>
        <w:t>3630</w:t>
      </w:r>
      <w:r>
        <w:rPr>
          <w:rtl w:val="true"/>
        </w:rPr>
        <w:t xml:space="preserve"> - </w:t>
      </w:r>
      <w:r>
        <w:rPr>
          <w:rtl w:val="true"/>
        </w:rPr>
        <w:t>مَن لا یَنبَغی مُماراتُهُ</w:t>
      </w:r>
      <w:bookmarkEnd w:id="1511"/>
    </w:p>
    <w:p>
      <w:pPr>
        <w:pStyle w:val="Heading6"/>
        <w:numPr>
          <w:ilvl w:val="5"/>
          <w:numId w:val="1"/>
        </w:numPr>
        <w:rPr/>
      </w:pPr>
      <w:bookmarkStart w:id="1512" w:name="__RefHeading___Toc14605530_73709187"/>
      <w:bookmarkStart w:id="1513" w:name="_Toc626"/>
      <w:bookmarkEnd w:id="1512"/>
      <w:r>
        <w:rPr/>
        <w:t>3630</w:t>
      </w:r>
      <w:r>
        <w:rPr>
          <w:rtl w:val="true"/>
        </w:rPr>
        <w:t xml:space="preserve"> - </w:t>
      </w:r>
      <w:r>
        <w:rPr>
          <w:rtl w:val="true"/>
        </w:rPr>
        <w:t>کسی که مجادله با او شایسته نیست</w:t>
      </w:r>
      <w:bookmarkEnd w:id="1513"/>
    </w:p>
    <w:p>
      <w:pPr>
        <w:pStyle w:val="BookText"/>
        <w:rPr/>
      </w:pPr>
      <w:r>
        <w:rPr>
          <w:rFonts w:ascii="Amiri" w:hAnsi="Amiri" w:eastAsia="Amiri" w:cs="Amiri"/>
          <w:color w:val="111111"/>
          <w:sz w:val="28"/>
          <w:sz w:val="28"/>
          <w:szCs w:val="28"/>
          <w:rtl w:val="true"/>
          <w:lang w:bidi="ar-SA"/>
        </w:rPr>
        <w:t xml:space="preserve">الإمامُ الحسینُ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تُمارِیَنَّ حَلیما و لا سَفیها ؛ فإنّ الحلیمَ یَقلِیکَ و السَّفیهَ یُؤذیکَ </w:t>
      </w:r>
      <w:r>
        <w:rPr>
          <w:rFonts w:eastAsia="Amiri" w:cs="Amiri" w:ascii="Amiri" w:hAnsi="Amiri"/>
          <w:color w:val="111111"/>
          <w:sz w:val="28"/>
          <w:szCs w:val="28"/>
          <w:rtl w:val="true"/>
          <w:lang w:bidi="ar-SA"/>
        </w:rPr>
        <w:t xml:space="preserve">. </w:t>
      </w:r>
      <w:r>
        <w:rPr>
          <w:rStyle w:val="FootnoteAnchor"/>
          <w:rtl w:val="true"/>
        </w:rPr>
        <w:footnoteReference w:id="2147"/>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تُمارِیَنَّ سَفیها و لا حَلیما ، فإنّ الحَلیمَ یَغْلبُکَ و السّفیهَ یُردیکَ </w:t>
      </w:r>
      <w:r>
        <w:rPr>
          <w:rFonts w:eastAsia="Amiri" w:cs="Amiri" w:ascii="Amiri" w:hAnsi="Amiri"/>
          <w:color w:val="111111"/>
          <w:sz w:val="28"/>
          <w:szCs w:val="28"/>
          <w:rtl w:val="true"/>
          <w:lang w:bidi="ar-SA"/>
        </w:rPr>
        <w:t xml:space="preserve">. </w:t>
      </w:r>
      <w:r>
        <w:rPr>
          <w:rStyle w:val="FootnoteAnchor"/>
          <w:rtl w:val="true"/>
        </w:rPr>
        <w:footnoteReference w:id="2148"/>
      </w:r>
    </w:p>
    <w:p>
      <w:pPr>
        <w:pStyle w:val="BookText"/>
        <w:rPr/>
      </w:pPr>
      <w:r>
        <w:rPr>
          <w:rFonts w:eastAsia="Times New Roman" w:cs="Times New Roman" w:ascii="Times New Roman" w:hAnsi="Times New Roman"/>
          <w:color w:val="111111"/>
          <w:sz w:val="28"/>
          <w:szCs w:val="28"/>
          <w:lang w:val="en-US" w:bidi="en-US"/>
        </w:rPr>
        <w:t>3630</w:t>
      </w:r>
    </w:p>
    <w:p>
      <w:pPr>
        <w:pStyle w:val="BookText"/>
        <w:rPr/>
      </w:pPr>
      <w:r>
        <w:rPr>
          <w:rFonts w:ascii="IRNazanin" w:hAnsi="IRNazanin" w:eastAsia="IRNazanin"/>
          <w:color w:val="111111"/>
          <w:sz w:val="28"/>
          <w:sz w:val="28"/>
          <w:szCs w:val="28"/>
          <w:rtl w:val="true"/>
          <w:lang w:bidi="fa-IR"/>
        </w:rPr>
        <w:t>کسی که مجادله با او شایسته نیست</w:t>
      </w:r>
    </w:p>
    <w:p>
      <w:pPr>
        <w:pStyle w:val="BookText"/>
        <w:rPr/>
      </w:pP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با خردمند و نابخرد مجادله مکن؛ زیرا خردمند دشمنت می دارد و سفیه آزارت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 نابخرد مجادله کن و نه با خردمند ؛ زیرا خردمند بر تو برتری می یابد و نابخرد نابودت می کند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507</w:t>
      </w:r>
      <w:bookmarkStart w:id="1514" w:name="pg11929_104532"/>
    </w:p>
    <w:p>
      <w:pPr>
        <w:pStyle w:val="BookText"/>
        <w:rPr/>
      </w:pPr>
      <w:bookmarkEnd w:id="1514"/>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مارَی حَلیما أقصاهُ ، و مَن ماری سَفیها أرداهُ </w:t>
      </w:r>
      <w:r>
        <w:rPr>
          <w:rFonts w:eastAsia="Amiri" w:cs="Amiri" w:ascii="Amiri" w:hAnsi="Amiri"/>
          <w:color w:val="111111"/>
          <w:sz w:val="28"/>
          <w:szCs w:val="28"/>
          <w:rtl w:val="true"/>
          <w:lang w:bidi="ar-SA"/>
        </w:rPr>
        <w:t xml:space="preserve">. </w:t>
      </w:r>
      <w:r>
        <w:rPr>
          <w:rStyle w:val="FootnoteAnchor"/>
          <w:rtl w:val="true"/>
        </w:rPr>
        <w:footnoteReference w:id="214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وَصِیّةُ وَرَقةَ بنِ نَوفَلٍ لخَدیجَةَ بنتِ خُوَیلِدٍ علیها السلام إذا دَخَلَ علَیها یَقولُ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بِنتَ أخی، لا تُمارِی جاهِلاً و لا عالِما ؛ فإنّکِ مَتی مارَیتِ جاهِلاً آذاکِ ، و مَتی مارَیتِ عالِما مَنعَکِ عِلمَهُ </w:t>
      </w:r>
      <w:r>
        <w:rPr>
          <w:rFonts w:eastAsia="Amiri" w:cs="Amiri" w:ascii="Amiri" w:hAnsi="Amiri"/>
          <w:color w:val="111111"/>
          <w:sz w:val="28"/>
          <w:szCs w:val="28"/>
          <w:rtl w:val="true"/>
          <w:lang w:bidi="ar-SA"/>
        </w:rPr>
        <w:t xml:space="preserve">. </w:t>
      </w:r>
      <w:r>
        <w:rPr>
          <w:rStyle w:val="FootnoteAnchor"/>
          <w:rtl w:val="true"/>
        </w:rPr>
        <w:footnoteReference w:id="2150"/>
      </w:r>
    </w:p>
    <w:p>
      <w:pPr>
        <w:pStyle w:val="BookText"/>
        <w:rPr/>
      </w:pP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تُمارِیَنَّ العُلَماءَ فیَرفُضوکَ، و لا تُمارِیَنَّ السُّفَهاءَ فیَجهَلوا علَیکَ </w:t>
      </w:r>
      <w:r>
        <w:rPr>
          <w:rFonts w:eastAsia="Amiri" w:cs="Amiri" w:ascii="Amiri" w:hAnsi="Amiri"/>
          <w:color w:val="111111"/>
          <w:sz w:val="28"/>
          <w:szCs w:val="28"/>
          <w:rtl w:val="true"/>
          <w:lang w:bidi="ar-SA"/>
        </w:rPr>
        <w:t xml:space="preserve">. </w:t>
      </w:r>
      <w:r>
        <w:rPr>
          <w:rStyle w:val="FootnoteAnchor"/>
          <w:rtl w:val="true"/>
        </w:rPr>
        <w:footnoteReference w:id="2151"/>
      </w:r>
    </w:p>
    <w:p>
      <w:pPr>
        <w:pStyle w:val="BookText"/>
        <w:rPr/>
      </w:pPr>
      <w:r>
        <w:rPr>
          <w:rStyle w:val="FootnoteAnchor"/>
          <w:rtl w:val="true"/>
        </w:rPr>
        <w:footnoteReference w:id="2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با شخص خردمند مجادله کند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گرداند و هر کس با نابخرد مجادله کند، او را به هلاکت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ورقة بن نوفل هرگاه نزد خدیجه دخت خویلد علیها السلام می رفت، به او سفارش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نادان و دانا مجادله مکن؛ زیرا اگر با نادان مجادله کنی، تو را می آزارد و اگر با دانا مجادله کنی، دانش خود را از تو دریغ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دانایان هرگز مجادله مکن؛ زیرا تو را می رانند و با نابخردان هرگز مجادله مکن؛ زیرا با تو نادانی می کنند</w:t>
      </w:r>
      <w:r>
        <w:rPr>
          <w:rFonts w:eastAsia="IRNazanin" w:cs="IRNazanin"/>
          <w:color w:val="111111"/>
          <w:sz w:val="28"/>
          <w:szCs w:val="28"/>
          <w:rtl w:val="true"/>
          <w:lang w:bidi="fa-IR"/>
        </w:rPr>
        <w:t>.</w:t>
      </w:r>
    </w:p>
    <w:p>
      <w:pPr>
        <w:pStyle w:val="Heading5"/>
        <w:numPr>
          <w:ilvl w:val="4"/>
          <w:numId w:val="1"/>
        </w:numPr>
        <w:rPr/>
      </w:pPr>
      <w:bookmarkStart w:id="1515" w:name="__RefHeading___Toc14605532_73709187"/>
      <w:bookmarkStart w:id="1516" w:name="_Toc627"/>
      <w:bookmarkEnd w:id="1515"/>
      <w:r>
        <w:rPr/>
        <w:t>3631</w:t>
      </w:r>
      <w:r>
        <w:rPr>
          <w:rtl w:val="true"/>
        </w:rPr>
        <w:t xml:space="preserve"> - </w:t>
      </w:r>
      <w:r>
        <w:rPr>
          <w:rtl w:val="true"/>
        </w:rPr>
        <w:t>آثارُ کَثرَةِ المِراءِ</w:t>
      </w:r>
      <w:bookmarkEnd w:id="1516"/>
    </w:p>
    <w:p>
      <w:pPr>
        <w:pStyle w:val="Heading6"/>
        <w:numPr>
          <w:ilvl w:val="5"/>
          <w:numId w:val="1"/>
        </w:numPr>
        <w:rPr/>
      </w:pPr>
      <w:bookmarkStart w:id="1517" w:name="__RefHeading___Toc14605534_73709187"/>
      <w:bookmarkStart w:id="1518" w:name="_Toc628"/>
      <w:bookmarkEnd w:id="1517"/>
      <w:r>
        <w:rPr/>
        <w:t>3631</w:t>
      </w:r>
      <w:r>
        <w:rPr>
          <w:rtl w:val="true"/>
        </w:rPr>
        <w:t xml:space="preserve"> - </w:t>
      </w:r>
      <w:r>
        <w:rPr>
          <w:rtl w:val="true"/>
        </w:rPr>
        <w:t>پیامدهای مجادله زیاد</w:t>
      </w:r>
      <w:bookmarkEnd w:id="1518"/>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سَبَبُ الشَّحناءِ کَثرَةُ المِراءِ </w:t>
      </w:r>
      <w:r>
        <w:rPr>
          <w:rFonts w:eastAsia="Amiri" w:cs="Amiri" w:ascii="Amiri" w:hAnsi="Amiri"/>
          <w:color w:val="111111"/>
          <w:sz w:val="28"/>
          <w:szCs w:val="28"/>
          <w:rtl w:val="true"/>
          <w:lang w:bidi="ar-SA"/>
        </w:rPr>
        <w:t xml:space="preserve">. </w:t>
      </w:r>
      <w:r>
        <w:rPr>
          <w:rStyle w:val="FootnoteAnchor"/>
          <w:rtl w:val="true"/>
        </w:rPr>
        <w:footnoteReference w:id="215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کَثُرَ مِراؤهُ لَم یأمَنِ الغَلَطَ </w:t>
      </w:r>
      <w:r>
        <w:rPr>
          <w:rFonts w:eastAsia="Amiri" w:cs="Amiri" w:ascii="Amiri" w:hAnsi="Amiri"/>
          <w:color w:val="111111"/>
          <w:sz w:val="28"/>
          <w:szCs w:val="28"/>
          <w:rtl w:val="true"/>
          <w:lang w:bidi="ar-SA"/>
        </w:rPr>
        <w:t xml:space="preserve">. </w:t>
      </w:r>
      <w:r>
        <w:rPr>
          <w:rStyle w:val="FootnoteAnchor"/>
          <w:rtl w:val="true"/>
        </w:rPr>
        <w:footnoteReference w:id="2154"/>
      </w:r>
    </w:p>
    <w:p>
      <w:pPr>
        <w:pStyle w:val="BookText"/>
        <w:rPr/>
      </w:pPr>
      <w:r>
        <w:rPr>
          <w:rFonts w:eastAsia="Times New Roman" w:cs="Times New Roman" w:ascii="Times New Roman" w:hAnsi="Times New Roman"/>
          <w:color w:val="111111"/>
          <w:sz w:val="28"/>
          <w:szCs w:val="28"/>
          <w:lang w:val="en-US" w:bidi="en-US"/>
        </w:rPr>
        <w:t>3631</w:t>
      </w:r>
    </w:p>
    <w:p>
      <w:pPr>
        <w:pStyle w:val="BookText"/>
        <w:rPr/>
      </w:pPr>
      <w:r>
        <w:rPr>
          <w:rFonts w:ascii="IRNazanin" w:hAnsi="IRNazanin" w:eastAsia="IRNazanin"/>
          <w:color w:val="111111"/>
          <w:sz w:val="28"/>
          <w:sz w:val="28"/>
          <w:szCs w:val="28"/>
          <w:rtl w:val="true"/>
          <w:lang w:bidi="fa-IR"/>
        </w:rPr>
        <w:t>پیامدهای مجادله زیاد</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دشمنی و کینه توزی، مجادله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زیاد مجادله کند، از خطا ایمن نماند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508</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 الشَّرِّ اللَّجاجُ و کَثرَةُ المُماراةِ </w:t>
      </w:r>
      <w:r>
        <w:rPr>
          <w:rFonts w:eastAsia="Amiri" w:cs="Amiri" w:ascii="Amiri" w:hAnsi="Amiri"/>
          <w:color w:val="111111"/>
          <w:sz w:val="28"/>
          <w:szCs w:val="28"/>
          <w:rtl w:val="true"/>
          <w:lang w:bidi="ar-SA"/>
        </w:rPr>
        <w:t xml:space="preserve">. </w:t>
      </w:r>
      <w:r>
        <w:rPr>
          <w:rStyle w:val="FootnoteAnchor"/>
          <w:rtl w:val="true"/>
        </w:rPr>
        <w:footnoteReference w:id="21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مَحَبّةَ مَع کَثرَةِ مِراءٍ </w:t>
      </w:r>
      <w:r>
        <w:rPr>
          <w:rFonts w:eastAsia="Amiri" w:cs="Amiri" w:ascii="Amiri" w:hAnsi="Amiri"/>
          <w:color w:val="111111"/>
          <w:sz w:val="28"/>
          <w:szCs w:val="28"/>
          <w:rtl w:val="true"/>
          <w:lang w:bidi="ar-SA"/>
        </w:rPr>
        <w:t xml:space="preserve">. </w:t>
      </w:r>
      <w:r>
        <w:rPr>
          <w:rStyle w:val="FootnoteAnchor"/>
          <w:rtl w:val="true"/>
        </w:rPr>
        <w:footnoteReference w:id="215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کَثُرَ مِراؤهُ بالباطلِ دامَ عَماؤهُ عنِ الحَقِّ </w:t>
      </w:r>
      <w:r>
        <w:rPr>
          <w:rFonts w:eastAsia="Amiri" w:cs="Amiri" w:ascii="Amiri" w:hAnsi="Amiri"/>
          <w:color w:val="111111"/>
          <w:sz w:val="28"/>
          <w:szCs w:val="28"/>
          <w:rtl w:val="true"/>
          <w:lang w:bidi="ar-SA"/>
        </w:rPr>
        <w:t xml:space="preserve">. </w:t>
      </w:r>
      <w:r>
        <w:rPr>
          <w:rStyle w:val="FootnoteAnchor"/>
          <w:rtl w:val="true"/>
        </w:rPr>
        <w:footnoteReference w:id="215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الشّکُّ علی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التَّماری ، و الهَولِ ، و التَّرَدُّدِ ، و الاستِسلامِ ؛ فمَن جَعلَ المِراءَ دَیْدَنا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یُصبِحْ لَیلُهُ </w:t>
      </w:r>
      <w:r>
        <w:rPr>
          <w:rStyle w:val="FootnoteAnchor"/>
          <w:rtl w:val="true"/>
        </w:rPr>
        <w:footnoteReference w:id="215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بدی ها، لجاجت و مجادله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مجادله زیاد، دوستی و محبّت جایی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به ناحق مجادله بسیار کند، کوری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دوام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بر چهار پایه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مجادله و وحشت و تردید و خود باختگی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مجادله را شیوه خود گرداند، شبش صبح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تاریکی شکّ به روشنایی یقین نرسد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509</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510</w:t>
      </w:r>
      <w:bookmarkStart w:id="1519" w:name="pg11929_104535"/>
    </w:p>
    <w:p>
      <w:pPr>
        <w:pStyle w:val="Heading3"/>
        <w:numPr>
          <w:ilvl w:val="2"/>
          <w:numId w:val="1"/>
        </w:numPr>
        <w:rPr/>
      </w:pPr>
      <w:bookmarkStart w:id="1520" w:name="__RefHeading___Toc14605536_73709187"/>
      <w:bookmarkStart w:id="1521" w:name="_Toc629"/>
      <w:bookmarkEnd w:id="1519"/>
      <w:bookmarkEnd w:id="1520"/>
      <w:r>
        <w:rPr/>
        <w:t>488</w:t>
      </w:r>
      <w:r>
        <w:rPr>
          <w:rtl w:val="true"/>
        </w:rPr>
        <w:t xml:space="preserve"> - </w:t>
      </w:r>
      <w:r>
        <w:rPr>
          <w:rtl w:val="true"/>
        </w:rPr>
        <w:t>المِزاح</w:t>
      </w:r>
      <w:bookmarkEnd w:id="1521"/>
    </w:p>
    <w:p>
      <w:pPr>
        <w:pStyle w:val="Heading4"/>
        <w:numPr>
          <w:ilvl w:val="3"/>
          <w:numId w:val="1"/>
        </w:numPr>
        <w:rPr/>
      </w:pPr>
      <w:bookmarkStart w:id="1522" w:name="__RefHeading___Toc14605538_73709187"/>
      <w:bookmarkStart w:id="1523" w:name="_Toc630"/>
      <w:bookmarkEnd w:id="1522"/>
      <w:r>
        <w:rPr/>
        <w:t>488</w:t>
      </w:r>
      <w:r>
        <w:rPr>
          <w:rtl w:val="true"/>
        </w:rPr>
        <w:t xml:space="preserve"> - </w:t>
      </w:r>
      <w:r>
        <w:rPr>
          <w:rtl w:val="true"/>
        </w:rPr>
        <w:t>شوخی</w:t>
      </w:r>
      <w:bookmarkEnd w:id="1523"/>
    </w:p>
    <w:p>
      <w:pPr>
        <w:pStyle w:val="Heading5"/>
        <w:numPr>
          <w:ilvl w:val="4"/>
          <w:numId w:val="1"/>
        </w:numPr>
        <w:rPr/>
      </w:pPr>
      <w:bookmarkStart w:id="1524" w:name="__RefHeading___Toc14605540_73709187"/>
      <w:bookmarkStart w:id="1525" w:name="_Toc631"/>
      <w:bookmarkEnd w:id="1524"/>
      <w:r>
        <w:rPr>
          <w:rtl w:val="true"/>
        </w:rPr>
        <w:t>اشاره</w:t>
      </w:r>
      <w:bookmarkEnd w:id="1525"/>
    </w:p>
    <w:p>
      <w:pPr>
        <w:pStyle w:val="BookText"/>
        <w:rPr/>
      </w:pPr>
      <w:r>
        <w:rPr>
          <w:rStyle w:val="FootnoteAnchor"/>
          <w:rtl w:val="true"/>
        </w:rPr>
        <w:footnoteReference w:id="2160"/>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الدُّعابة و المِزاح و الضّحک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16/294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 النبیّ صلی الله علیه و آله</w:t>
      </w:r>
      <w:r>
        <w:rPr>
          <w:rFonts w:eastAsia="IRNazanin" w:cs="IRNazanin"/>
          <w:color w:val="111111"/>
          <w:sz w:val="28"/>
          <w:szCs w:val="28"/>
          <w:rtl w:val="true"/>
          <w:lang w:bidi="fa-IR"/>
        </w:rPr>
        <w:t>».</w:t>
      </w:r>
    </w:p>
    <w:p>
      <w:pPr>
        <w:pStyle w:val="BookText"/>
        <w:rPr/>
      </w:pPr>
      <w:r>
        <w:rPr>
          <w:rStyle w:val="FootnoteAnchor"/>
          <w:rtl w:val="true"/>
        </w:rPr>
        <w:footnoteReference w:id="2161"/>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511</w:t>
      </w:r>
      <w:bookmarkStart w:id="1526" w:name="pg11929_104536"/>
    </w:p>
    <w:p>
      <w:pPr>
        <w:pStyle w:val="Heading5"/>
        <w:numPr>
          <w:ilvl w:val="4"/>
          <w:numId w:val="1"/>
        </w:numPr>
        <w:rPr/>
      </w:pPr>
      <w:bookmarkStart w:id="1527" w:name="__RefHeading___Toc14605542_73709187"/>
      <w:bookmarkStart w:id="1528" w:name="_Toc632"/>
      <w:bookmarkEnd w:id="1526"/>
      <w:bookmarkEnd w:id="1527"/>
      <w:r>
        <w:rPr/>
        <w:t>3632</w:t>
      </w:r>
      <w:r>
        <w:rPr>
          <w:rtl w:val="true"/>
        </w:rPr>
        <w:t xml:space="preserve"> - </w:t>
      </w:r>
      <w:r>
        <w:rPr>
          <w:rtl w:val="true"/>
        </w:rPr>
        <w:t>مَدحُ المِزاحِ</w:t>
      </w:r>
      <w:bookmarkEnd w:id="1528"/>
    </w:p>
    <w:p>
      <w:pPr>
        <w:pStyle w:val="Heading6"/>
        <w:numPr>
          <w:ilvl w:val="5"/>
          <w:numId w:val="1"/>
        </w:numPr>
        <w:rPr/>
      </w:pPr>
      <w:bookmarkStart w:id="1529" w:name="__RefHeading___Toc14605544_73709187"/>
      <w:bookmarkStart w:id="1530" w:name="_Toc633"/>
      <w:bookmarkEnd w:id="1529"/>
      <w:r>
        <w:rPr/>
        <w:t>3632</w:t>
      </w:r>
      <w:r>
        <w:rPr>
          <w:rtl w:val="true"/>
        </w:rPr>
        <w:t xml:space="preserve"> - </w:t>
      </w:r>
      <w:r>
        <w:rPr>
          <w:rtl w:val="true"/>
        </w:rPr>
        <w:t>ستودن مزاح</w:t>
      </w:r>
      <w:bookmarkEnd w:id="1530"/>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أمزَحُ و لا أقولُ إلاّ حَقّا </w:t>
      </w:r>
      <w:r>
        <w:rPr>
          <w:rFonts w:eastAsia="Amiri" w:cs="Amiri" w:ascii="Amiri" w:hAnsi="Amiri"/>
          <w:color w:val="111111"/>
          <w:sz w:val="28"/>
          <w:szCs w:val="28"/>
          <w:rtl w:val="true"/>
          <w:lang w:bidi="ar-SA"/>
        </w:rPr>
        <w:t xml:space="preserve">. </w:t>
      </w:r>
      <w:r>
        <w:rPr>
          <w:rStyle w:val="FootnoteAnchor"/>
          <w:rtl w:val="true"/>
        </w:rPr>
        <w:footnoteReference w:id="216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دَعِبٌ لَعِبٌ ، و المُنافقُ قَطِبٌ غَضِبٌ </w:t>
      </w:r>
      <w:r>
        <w:rPr>
          <w:rFonts w:eastAsia="Amiri" w:cs="Amiri" w:ascii="Amiri" w:hAnsi="Amiri"/>
          <w:color w:val="111111"/>
          <w:sz w:val="28"/>
          <w:szCs w:val="28"/>
          <w:rtl w:val="true"/>
          <w:lang w:bidi="ar-SA"/>
        </w:rPr>
        <w:t xml:space="preserve">. </w:t>
      </w:r>
      <w:r>
        <w:rPr>
          <w:rStyle w:val="FootnoteAnchor"/>
          <w:rtl w:val="true"/>
        </w:rPr>
        <w:footnoteReference w:id="2163"/>
      </w:r>
    </w:p>
    <w:p>
      <w:pPr>
        <w:pStyle w:val="BookText"/>
        <w:rPr/>
      </w:pPr>
      <w:r>
        <w:rPr>
          <w:rFonts w:ascii="Amiri" w:hAnsi="Amiri" w:eastAsia="Amiri" w:cs="Amiri"/>
          <w:color w:val="111111"/>
          <w:sz w:val="28"/>
          <w:sz w:val="28"/>
          <w:szCs w:val="28"/>
          <w:rtl w:val="true"/>
          <w:lang w:bidi="ar-SA"/>
        </w:rPr>
        <w:t xml:space="preserve">تنبیه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أتَتِ امرأةٌ عَجوزٌ إلَی النّبیِّ صلی الله علیه و آله فقالَ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 الجَنّةَ عَجوزٌ ؛ فبَکتْ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لستِ یَومئذٍ بعَجوزٍ ،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أنْشَأناهُنَّ 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فجَعَلْناهُنَّ أبْکارا</w:t>
      </w:r>
      <w:r>
        <w:rPr>
          <w:rFonts w:eastAsia="Amiri" w:cs="Amiri" w:ascii="Amiri" w:hAnsi="Amiri"/>
          <w:color w:val="111111"/>
          <w:sz w:val="28"/>
          <w:szCs w:val="28"/>
          <w:rtl w:val="true"/>
          <w:lang w:bidi="ar-SA"/>
        </w:rPr>
        <w:t xml:space="preserve">» </w:t>
      </w:r>
      <w:r>
        <w:rPr>
          <w:rStyle w:val="FootnoteAnchor"/>
          <w:rtl w:val="true"/>
        </w:rPr>
        <w:footnoteReference w:id="216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5"/>
      </w:r>
    </w:p>
    <w:p>
      <w:pPr>
        <w:pStyle w:val="BookText"/>
        <w:rPr/>
      </w:pPr>
      <w:r>
        <w:rPr>
          <w:rFonts w:ascii="Amiri" w:hAnsi="Amiri" w:eastAsia="Amiri" w:cs="Amiri"/>
          <w:color w:val="111111"/>
          <w:sz w:val="28"/>
          <w:sz w:val="28"/>
          <w:szCs w:val="28"/>
          <w:rtl w:val="true"/>
          <w:lang w:bidi="ar-SA"/>
        </w:rPr>
        <w:t xml:space="preserve">سنن أبی 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أتَی النّبیَّ صلی الله علیه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احمِلْنی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حامِلوکَ علی وَلَدِ 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أصنَعُ بوَلَدِ النّاقَةِ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تَلِدُ الإبلَ إلاّ النُّوقُ ؟ </w:t>
      </w:r>
      <w:r>
        <w:rPr>
          <w:rFonts w:eastAsia="Amiri" w:cs="Amiri" w:ascii="Amiri" w:hAnsi="Amiri"/>
          <w:color w:val="111111"/>
          <w:sz w:val="28"/>
          <w:szCs w:val="28"/>
          <w:rtl w:val="true"/>
          <w:lang w:bidi="ar-SA"/>
        </w:rPr>
        <w:t xml:space="preserve">! </w:t>
      </w:r>
      <w:r>
        <w:rPr>
          <w:rStyle w:val="FootnoteAnchor"/>
          <w:rtl w:val="true"/>
        </w:rPr>
        <w:footnoteReference w:id="2166"/>
      </w:r>
    </w:p>
    <w:p>
      <w:pPr>
        <w:pStyle w:val="BookText"/>
        <w:rPr/>
      </w:pPr>
      <w:r>
        <w:rPr>
          <w:rFonts w:eastAsia="Times New Roman" w:cs="Times New Roman" w:ascii="Times New Roman" w:hAnsi="Times New Roman"/>
          <w:color w:val="111111"/>
          <w:sz w:val="28"/>
          <w:szCs w:val="28"/>
          <w:lang w:val="en-US" w:bidi="en-US"/>
        </w:rPr>
        <w:t>3632</w:t>
      </w:r>
    </w:p>
    <w:p>
      <w:pPr>
        <w:pStyle w:val="BookText"/>
        <w:rPr/>
      </w:pPr>
      <w:r>
        <w:rPr>
          <w:rFonts w:ascii="IRNazanin" w:hAnsi="IRNazanin" w:eastAsia="IRNazanin"/>
          <w:color w:val="111111"/>
          <w:sz w:val="28"/>
          <w:sz w:val="28"/>
          <w:szCs w:val="28"/>
          <w:rtl w:val="true"/>
          <w:lang w:bidi="fa-IR"/>
        </w:rPr>
        <w:t>ستودن مزاح</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مزاح می کنم، اما جز حقّ نمی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شوخ و شنگ است و منافق اخمو و عصبانی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الخواطر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پیرزنی نزد پیامبر صلی الله علیه و 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به بهشت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زن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تو پیر نخواهی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آنان را پدید آوردیم پدید آوردنی و ایشان را دوشیزه گردانیدیم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أبی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نزد پیامبر صلی الله علیه و آله آمد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مَرکبی بده که سوارش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بر بچه شتری سوار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شتر را می خواهم چه کنم؟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بچه شترها را جز شترها می زایند؟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512</w:t>
      </w:r>
    </w:p>
    <w:p>
      <w:pPr>
        <w:pStyle w:val="BookText"/>
        <w:rPr/>
      </w:pPr>
      <w:r>
        <w:rPr>
          <w:rFonts w:ascii="Amiri" w:hAnsi="Amiri" w:eastAsia="Amiri" w:cs="Amiri"/>
          <w:color w:val="111111"/>
          <w:sz w:val="28"/>
          <w:sz w:val="28"/>
          <w:szCs w:val="28"/>
          <w:rtl w:val="true"/>
          <w:lang w:bidi="ar-SA"/>
        </w:rPr>
        <w:t xml:space="preserve">سنن أبی داوود عن عَوفَ بنِ مالکِ الأشجَعیّ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أتیتُ رسولَ اللّهِ صلی الله علیه و آله فی غَزوَةِ تَبوکٍ و هُو فی قُبَّةٍ مِن أدَمٍ ، فسَلَّمتُ فَرَدَّ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کُلّی یا رسولَ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کُلُّکَ ، فدَخَلتُ </w:t>
      </w:r>
      <w:r>
        <w:rPr>
          <w:rFonts w:eastAsia="Amiri" w:cs="Amiri" w:ascii="Amiri" w:hAnsi="Amiri"/>
          <w:color w:val="111111"/>
          <w:sz w:val="28"/>
          <w:szCs w:val="28"/>
          <w:rtl w:val="true"/>
          <w:lang w:bidi="ar-SA"/>
        </w:rPr>
        <w:t xml:space="preserve">. </w:t>
      </w:r>
      <w:r>
        <w:rPr>
          <w:rStyle w:val="FootnoteAnchor"/>
          <w:rtl w:val="true"/>
        </w:rPr>
        <w:footnoteReference w:id="2167"/>
      </w:r>
    </w:p>
    <w:p>
      <w:pPr>
        <w:pStyle w:val="BookText"/>
        <w:rPr/>
      </w:pPr>
      <w:r>
        <w:rPr>
          <w:rFonts w:ascii="Amiri" w:hAnsi="Amiri" w:eastAsia="Amiri" w:cs="Amiri"/>
          <w:color w:val="111111"/>
          <w:sz w:val="28"/>
          <w:sz w:val="28"/>
          <w:szCs w:val="28"/>
          <w:rtl w:val="true"/>
          <w:lang w:bidi="ar-SA"/>
        </w:rPr>
        <w:t xml:space="preserve">تنبیه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امرأةً یُقالُ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أیمَنَ جاءت إلی رسولِ اللّهِ صلی الله علیه و آله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زَوجی یَدعوکَ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هُو ، أ هُو الّذی بِعَینِهِ بَیاضٌ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 ما بعَینهِ بَیاضٌ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إنّ بِعَینهِ بَیاضا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أحَدٍ إلاّ و بِعَینهِ بَیاضٌ ، أرادَ بهِ البَیاضَ المُحیطَ بالحَدَقَةِ </w:t>
      </w:r>
      <w:r>
        <w:rPr>
          <w:rFonts w:eastAsia="Amiri" w:cs="Amiri" w:ascii="Amiri" w:hAnsi="Amiri"/>
          <w:color w:val="111111"/>
          <w:sz w:val="28"/>
          <w:szCs w:val="28"/>
          <w:rtl w:val="true"/>
          <w:lang w:bidi="ar-SA"/>
        </w:rPr>
        <w:t xml:space="preserve">. </w:t>
      </w:r>
      <w:r>
        <w:rPr>
          <w:rStyle w:val="FootnoteAnchor"/>
          <w:rtl w:val="true"/>
        </w:rPr>
        <w:footnoteReference w:id="2168"/>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یُحِبُّ المُداعِبَ فی الجَماعةِ بلا رَفَثٍ </w:t>
      </w:r>
      <w:r>
        <w:rPr>
          <w:rFonts w:eastAsia="Amiri" w:cs="Amiri" w:ascii="Amiri" w:hAnsi="Amiri"/>
          <w:color w:val="111111"/>
          <w:sz w:val="28"/>
          <w:szCs w:val="28"/>
          <w:rtl w:val="true"/>
          <w:lang w:bidi="ar-SA"/>
        </w:rPr>
        <w:t xml:space="preserve">. </w:t>
      </w:r>
      <w:r>
        <w:rPr>
          <w:rStyle w:val="FootnoteAnchor"/>
          <w:rtl w:val="true"/>
        </w:rPr>
        <w:footnoteReference w:id="2169"/>
      </w:r>
    </w:p>
    <w:p>
      <w:pPr>
        <w:pStyle w:val="BookText"/>
        <w:rPr/>
      </w:pP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الفضلُ بنُ أبی قرَةَ عن الإمامِ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إلاّ و فیهِ دُعابَةٌ،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الدُّعابَةُ؟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المِزاحُ</w:t>
      </w:r>
      <w:r>
        <w:rPr>
          <w:rFonts w:eastAsia="Amiri" w:cs="Amiri" w:ascii="Amiri" w:hAnsi="Amiri"/>
          <w:color w:val="111111"/>
          <w:sz w:val="28"/>
          <w:szCs w:val="28"/>
          <w:rtl w:val="true"/>
          <w:lang w:bidi="ar-SA"/>
        </w:rPr>
        <w:t xml:space="preserve">. </w:t>
      </w:r>
      <w:r>
        <w:rPr>
          <w:rStyle w:val="FootnoteAnchor"/>
          <w:rtl w:val="true"/>
        </w:rPr>
        <w:footnoteReference w:id="2170"/>
      </w:r>
    </w:p>
    <w:p>
      <w:pPr>
        <w:pStyle w:val="BookText"/>
        <w:rPr/>
      </w:pPr>
      <w:r>
        <w:rPr>
          <w:rFonts w:ascii="IRNazanin" w:hAnsi="IRNazanin" w:eastAsia="IRNazanin"/>
          <w:color w:val="111111"/>
          <w:sz w:val="28"/>
          <w:sz w:val="28"/>
          <w:szCs w:val="28"/>
          <w:rtl w:val="true"/>
          <w:lang w:bidi="fa-IR"/>
        </w:rPr>
        <w:t>سنن أبی داوودـ به نقل از عوف بن مالک اشجعی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تبوک به حضور پیامبر صلی الله علیه و آله که در خیمه ای پوستی بود، رسیدم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جواب سلامم را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هیکلم بیاید؟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هیکلت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داخل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الخواطر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به نام اُمّ ایمن نزد رسول خدا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شما را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کیست، همان که در چشمش سفیدی است؟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در چشم او سفیدی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چشمش سفیدی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حضرت سفیدی دور سیاهی چشم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کسی را که در میان جمعی شوخی و بذله گویی کند دوست دارد، به شرط آن که ناسزاگویی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الکافیـ به نقل از فضل بن ابی قره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مؤمنی نیست، جز این که 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دعابه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شوخی </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513</w:t>
      </w:r>
      <w:bookmarkStart w:id="1531" w:name="pg11929_104538"/>
    </w:p>
    <w:p>
      <w:pPr>
        <w:pStyle w:val="BookText"/>
        <w:rPr/>
      </w:pPr>
      <w:bookmarkEnd w:id="1531"/>
      <w:r>
        <w:rPr>
          <w:rFonts w:ascii="Amiri" w:hAnsi="Amiri" w:eastAsia="Amiri" w:cs="Amiri"/>
          <w:color w:val="111111"/>
          <w:sz w:val="28"/>
          <w:sz w:val="28"/>
          <w:szCs w:val="28"/>
          <w:rtl w:val="true"/>
          <w:lang w:bidi="ar-SA"/>
        </w:rPr>
        <w:t xml:space="preserve">الکافی عن یونسَ الشیبانیِّ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مُداعَبَةُ بَعضِکُم بَعضا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قلیلٌ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تَفعلوا </w:t>
      </w:r>
      <w:r>
        <w:rPr>
          <w:rStyle w:val="FootnoteAnchor"/>
          <w:rtl w:val="true"/>
        </w:rPr>
        <w:footnoteReference w:id="2171"/>
      </w:r>
      <w:r>
        <w:rPr>
          <w:rFonts w:ascii="Amiri" w:hAnsi="Amiri" w:eastAsia="Amiri" w:cs="Amiri"/>
          <w:color w:val="111111"/>
          <w:sz w:val="28"/>
          <w:sz w:val="28"/>
          <w:szCs w:val="28"/>
          <w:rtl w:val="true"/>
          <w:lang w:bidi="ar-SA"/>
        </w:rPr>
        <w:t xml:space="preserve">، فإنّ المُداعَبةَ مِن حُسنِ الخُلقِ ، و إنّکَ لَتُدخِلُ بها السُّرورَ علی أخیکَ ، و لقد کانَ رسولُ اللّهِ صلی الله علیه و آله یُداعِبُ الرّجُلَ یُریدُ أن یَسُرَّهُ </w:t>
      </w:r>
      <w:r>
        <w:rPr>
          <w:rFonts w:eastAsia="Amiri" w:cs="Amiri" w:ascii="Amiri" w:hAnsi="Amiri"/>
          <w:color w:val="111111"/>
          <w:sz w:val="28"/>
          <w:szCs w:val="28"/>
          <w:rtl w:val="true"/>
          <w:lang w:bidi="ar-SA"/>
        </w:rPr>
        <w:t xml:space="preserve">. </w:t>
      </w:r>
      <w:r>
        <w:rPr>
          <w:rStyle w:val="FootnoteAnchor"/>
          <w:rtl w:val="true"/>
        </w:rPr>
        <w:footnoteReference w:id="2172"/>
      </w:r>
    </w:p>
    <w:p>
      <w:pPr>
        <w:pStyle w:val="BookText"/>
        <w:rPr/>
      </w:pPr>
      <w:r>
        <w:rPr>
          <w:rFonts w:ascii="Amiri" w:hAnsi="Amiri" w:eastAsia="Amiri" w:cs="Amiri"/>
          <w:color w:val="111111"/>
          <w:sz w:val="28"/>
          <w:sz w:val="28"/>
          <w:szCs w:val="28"/>
          <w:rtl w:val="true"/>
          <w:lang w:bidi="ar-SA"/>
        </w:rPr>
        <w:t xml:space="preserve">الکافی عن مُعمّرَ بنِ خلاّدٍ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علیه 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 الرَّجُلُ یکونُ مَع القَومِ فیَجری بَینَهُم کلامٌ یَمزَحونَ و یَضحَکونَ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ما لَم یَکُن ، فظَنَنتُ أنّهُ عنَی الفُحشَ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کانَ یأتیهِ الأعرابیُّ فیُهدی لَهُ الهَدیّةَ ، ثُمّ یقولُ مکانَهُ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أعْطِنا ثَمنَ هَدیّتِنا، فیَضحَکُ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إذا اغتَمَّ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لَیتَهُ أتانا </w:t>
      </w:r>
      <w:r>
        <w:rPr>
          <w:rFonts w:eastAsia="Amiri" w:cs="Amiri" w:ascii="Amiri" w:hAnsi="Amiri"/>
          <w:color w:val="111111"/>
          <w:sz w:val="28"/>
          <w:szCs w:val="28"/>
          <w:rtl w:val="true"/>
          <w:lang w:bidi="ar-SA"/>
        </w:rPr>
        <w:t xml:space="preserve">! </w:t>
      </w:r>
      <w:r>
        <w:rPr>
          <w:rStyle w:val="FootnoteAnchor"/>
          <w:rtl w:val="true"/>
        </w:rPr>
        <w:footnoteReference w:id="2173"/>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ـ به یونس شیبانی ـ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شوخی هم می کنید؟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نکنید؛ زیرا شوخی از خوش خویی است و تو بدان وسیله برادرت را شاد می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برای این که کسی را شاد کند، با او شوخی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الکافیـ به نقل از معمّر بن خلاّد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پرسیدم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با عدّه ای می نشیند و با هم می گویند و شوخی می کنند و می خندند،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نباشد اشکالی ندارد ـ به گمانم مقصود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ناسزاگویی بود ـ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بادیه نشینی بود که نزد رسول خدا صلی الله علیه و آله می آمد و برای آن حضرت هدیه می آورد و همان جا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هدیه ما را بده و رسول خدا صلی الله علیه و آله می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هرگاه اندوهگین می شد،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بادیه نشین چه می کند؟ کاش نزد ما می آمد</w:t>
      </w:r>
      <w:r>
        <w:rPr>
          <w:rFonts w:eastAsia="IRNazanin" w:cs="IRNazanin"/>
          <w:color w:val="111111"/>
          <w:sz w:val="28"/>
          <w:szCs w:val="28"/>
          <w:rtl w:val="true"/>
          <w:lang w:bidi="fa-IR"/>
        </w:rPr>
        <w:t>!</w:t>
      </w:r>
    </w:p>
    <w:p>
      <w:pPr>
        <w:pStyle w:val="Heading5"/>
        <w:numPr>
          <w:ilvl w:val="4"/>
          <w:numId w:val="1"/>
        </w:numPr>
        <w:rPr/>
      </w:pPr>
      <w:bookmarkStart w:id="1532" w:name="__RefHeading___Toc14605546_73709187"/>
      <w:bookmarkStart w:id="1533" w:name="_Toc634"/>
      <w:bookmarkEnd w:id="1532"/>
      <w:r>
        <w:rPr/>
        <w:t>3633</w:t>
      </w:r>
      <w:r>
        <w:rPr>
          <w:rtl w:val="true"/>
        </w:rPr>
        <w:t xml:space="preserve"> - </w:t>
      </w:r>
      <w:r>
        <w:rPr>
          <w:rtl w:val="true"/>
        </w:rPr>
        <w:t>ذَمُّ المِزاحِ</w:t>
      </w:r>
      <w:bookmarkEnd w:id="1533"/>
    </w:p>
    <w:p>
      <w:pPr>
        <w:pStyle w:val="Heading6"/>
        <w:numPr>
          <w:ilvl w:val="5"/>
          <w:numId w:val="1"/>
        </w:numPr>
        <w:rPr/>
      </w:pPr>
      <w:bookmarkStart w:id="1534" w:name="__RefHeading___Toc14605548_73709187"/>
      <w:bookmarkStart w:id="1535" w:name="_Toc635"/>
      <w:bookmarkEnd w:id="1534"/>
      <w:r>
        <w:rPr/>
        <w:t>3633</w:t>
      </w:r>
      <w:r>
        <w:rPr>
          <w:rtl w:val="true"/>
        </w:rPr>
        <w:t xml:space="preserve"> - </w:t>
      </w:r>
      <w:r>
        <w:rPr>
          <w:rtl w:val="true"/>
        </w:rPr>
        <w:t>نکوهش شوخی</w:t>
      </w:r>
      <w:bookmarkEnd w:id="153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علیُّ، لا تَمزَحْ فیَذهَبَ بَهاؤکَ ، و لا تَکذِبْ فیَذهَبَ نورُکَ </w:t>
      </w:r>
      <w:r>
        <w:rPr>
          <w:rFonts w:eastAsia="Amiri" w:cs="Amiri" w:ascii="Amiri" w:hAnsi="Amiri"/>
          <w:color w:val="111111"/>
          <w:sz w:val="28"/>
          <w:szCs w:val="28"/>
          <w:rtl w:val="true"/>
          <w:lang w:bidi="ar-SA"/>
        </w:rPr>
        <w:t xml:space="preserve">. </w:t>
      </w:r>
      <w:r>
        <w:rPr>
          <w:rStyle w:val="FootnoteAnchor"/>
          <w:rtl w:val="true"/>
        </w:rPr>
        <w:footnoteReference w:id="2174"/>
      </w:r>
    </w:p>
    <w:p>
      <w:pPr>
        <w:pStyle w:val="BookText"/>
        <w:rPr/>
      </w:pPr>
      <w:r>
        <w:rPr>
          <w:rFonts w:eastAsia="Times New Roman" w:cs="Times New Roman" w:ascii="Times New Roman" w:hAnsi="Times New Roman"/>
          <w:color w:val="111111"/>
          <w:sz w:val="28"/>
          <w:szCs w:val="28"/>
          <w:lang w:val="en-US" w:bidi="en-US"/>
        </w:rPr>
        <w:t>3633</w:t>
      </w:r>
    </w:p>
    <w:p>
      <w:pPr>
        <w:pStyle w:val="BookText"/>
        <w:rPr/>
      </w:pPr>
      <w:r>
        <w:rPr>
          <w:rFonts w:ascii="IRNazanin" w:hAnsi="IRNazanin" w:eastAsia="IRNazanin"/>
          <w:color w:val="111111"/>
          <w:sz w:val="28"/>
          <w:sz w:val="28"/>
          <w:szCs w:val="28"/>
          <w:rtl w:val="true"/>
          <w:lang w:bidi="fa-IR"/>
        </w:rPr>
        <w:t>نکوهش شوخی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مکن که ارج و احترامت از بین می رود و دروغ مگو که نورانیّتت از میان می رود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514</w:t>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یَبلُغُ العَبدُ صَریحَ الإیمانِ حتّی یَدَعَ المِزاحَ و الکِذبَ ، و یَدَعَ المِراءَ و إن کانَ مُحِقّا </w:t>
      </w:r>
      <w:r>
        <w:rPr>
          <w:rFonts w:eastAsia="Amiri" w:cs="Amiri" w:ascii="Amiri" w:hAnsi="Amiri"/>
          <w:color w:val="111111"/>
          <w:sz w:val="28"/>
          <w:szCs w:val="28"/>
          <w:rtl w:val="true"/>
          <w:lang w:bidi="ar-SA"/>
        </w:rPr>
        <w:t xml:space="preserve">. </w:t>
      </w:r>
      <w:r>
        <w:rPr>
          <w:rStyle w:val="FootnoteAnchor"/>
          <w:rtl w:val="true"/>
        </w:rPr>
        <w:footnoteReference w:id="2175"/>
      </w:r>
    </w:p>
    <w:p>
      <w:pPr>
        <w:pStyle w:val="BookText"/>
        <w:rPr/>
      </w:pPr>
      <w:r>
        <w:rPr>
          <w:rFonts w:ascii="Amiri" w:hAnsi="Amiri" w:eastAsia="Amiri" w:cs="Amiri"/>
          <w:color w:val="111111"/>
          <w:sz w:val="28"/>
          <w:sz w:val="28"/>
          <w:szCs w:val="28"/>
          <w:rtl w:val="true"/>
          <w:lang w:bidi="ar-SA"/>
        </w:rPr>
        <w:t xml:space="preserve">الترغیب و الترهیب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الحسَنِ ـ و کانَ عَقَبیّا بَدْریّا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جُلوسا معَ رسولِ اللّهِ صلی الله علیه و آله، فقامَ رجُلٌ و نَسِیَ نَعلَیهِ، فأخَذَهُما رجُلٌ فوَضَعهُما تَحتَهُ ، فرَجعَ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نَعْلَیَّ ، فقالَ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رأیناهُما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هذَه،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برَوعَةِ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إنّما صَنعتُهُ لاعِبا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برَوعَةِ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مَرَّتینِ أو ثلاثا ـ </w:t>
      </w:r>
      <w:r>
        <w:rPr>
          <w:rFonts w:eastAsia="Amiri" w:cs="Amiri" w:ascii="Amiri" w:hAnsi="Amiri"/>
          <w:color w:val="111111"/>
          <w:sz w:val="28"/>
          <w:szCs w:val="28"/>
          <w:rtl w:val="true"/>
          <w:lang w:bidi="ar-SA"/>
        </w:rPr>
        <w:t xml:space="preserve">. </w:t>
      </w:r>
      <w:r>
        <w:rPr>
          <w:rStyle w:val="FootnoteAnchor"/>
          <w:rtl w:val="true"/>
        </w:rPr>
        <w:footnoteReference w:id="2176"/>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مَزَحَ امرؤٌ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مَزحَةً إلاّ مَجَّ مِن عَقلِهِ مَجّةً </w:t>
      </w:r>
      <w:r>
        <w:rPr>
          <w:rFonts w:eastAsia="Amiri" w:cs="Amiri" w:ascii="Amiri" w:hAnsi="Amiri"/>
          <w:color w:val="111111"/>
          <w:sz w:val="28"/>
          <w:szCs w:val="28"/>
          <w:rtl w:val="true"/>
          <w:lang w:bidi="ar-SA"/>
        </w:rPr>
        <w:t xml:space="preserve">. </w:t>
      </w:r>
      <w:r>
        <w:rPr>
          <w:rStyle w:val="FootnoteAnchor"/>
          <w:rtl w:val="true"/>
        </w:rPr>
        <w:footnoteReference w:id="217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المِزاحُ یُورِثُ الضَّغائنَ </w:t>
      </w:r>
      <w:r>
        <w:rPr>
          <w:rFonts w:eastAsia="Amiri" w:cs="Amiri" w:ascii="Amiri" w:hAnsi="Amiri"/>
          <w:color w:val="111111"/>
          <w:sz w:val="28"/>
          <w:szCs w:val="28"/>
          <w:rtl w:val="true"/>
          <w:lang w:bidi="ar-SA"/>
        </w:rPr>
        <w:t xml:space="preserve">. </w:t>
      </w:r>
      <w:r>
        <w:rPr>
          <w:rStyle w:val="FootnoteAnchor"/>
          <w:rtl w:val="true"/>
        </w:rPr>
        <w:footnoteReference w:id="2178"/>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 المِزاحَ؛ فإنّهُ لِقاحُ الضَّغینَةِ </w:t>
      </w:r>
      <w:r>
        <w:rPr>
          <w:rFonts w:eastAsia="Amiri" w:cs="Amiri" w:ascii="Amiri" w:hAnsi="Amiri"/>
          <w:color w:val="111111"/>
          <w:sz w:val="28"/>
          <w:szCs w:val="28"/>
          <w:rtl w:val="true"/>
          <w:lang w:bidi="ar-SA"/>
        </w:rPr>
        <w:t xml:space="preserve">. </w:t>
      </w:r>
      <w:r>
        <w:rPr>
          <w:rStyle w:val="FootnoteAnchor"/>
          <w:rtl w:val="true"/>
        </w:rPr>
        <w:footnoteReference w:id="2179"/>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به ایمان ناب نرسد، مگر آن گاه که شوخی و دروغ را ترک گوید و مجادله را رها کند، هر چند حق با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الترغیب و الترهیب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الحسن ـ از شرکت کنندگان در پیمان عقبه و جنگ بدر ـ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رسول خدا صلی الله علیه و آله نشسته بودیم که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جمع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 و رفت و کفش هایش را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آنها را برداشت و زیر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هایم کو؟ افرادی که آن جا نشسته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ندیده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کفش ها را زیر خود پنهان کرده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ترساندن مؤمن چه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شوخی این کار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دو یا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ترساندن مؤمن چه معنا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شوخیی نکرد، مگر این که پاره ای از عقل خود را دور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شوخی، کینه بر جای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شوخی را رها کن؛ زیرا شوخی بارور کننده کینه است</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515</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مَزَحَ استُخِفَّ بهِ </w:t>
      </w:r>
      <w:r>
        <w:rPr>
          <w:rFonts w:eastAsia="Amiri" w:cs="Amiri" w:ascii="Amiri" w:hAnsi="Amiri"/>
          <w:color w:val="111111"/>
          <w:sz w:val="28"/>
          <w:szCs w:val="28"/>
          <w:rtl w:val="true"/>
          <w:lang w:bidi="ar-SA"/>
        </w:rPr>
        <w:t xml:space="preserve">. </w:t>
      </w:r>
      <w:r>
        <w:rPr>
          <w:rStyle w:val="FootnoteAnchor"/>
          <w:rtl w:val="true"/>
        </w:rPr>
        <w:footnoteReference w:id="21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لکُلِّ شیءٍ بَذرٌ ، وَ بذرُ العَداوَةِ المِزاحُ </w:t>
      </w:r>
      <w:r>
        <w:rPr>
          <w:rFonts w:eastAsia="Amiri" w:cs="Amiri" w:ascii="Amiri" w:hAnsi="Amiri"/>
          <w:color w:val="111111"/>
          <w:sz w:val="28"/>
          <w:szCs w:val="28"/>
          <w:rtl w:val="true"/>
          <w:lang w:bidi="ar-SA"/>
        </w:rPr>
        <w:t xml:space="preserve">. </w:t>
      </w:r>
      <w:r>
        <w:rPr>
          <w:rStyle w:val="FootnoteAnchor"/>
          <w:rtl w:val="true"/>
        </w:rPr>
        <w:footnoteReference w:id="218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الهَیبَةِ المِزاحُ </w:t>
      </w:r>
      <w:r>
        <w:rPr>
          <w:rFonts w:eastAsia="Amiri" w:cs="Amiri" w:ascii="Amiri" w:hAnsi="Amiri"/>
          <w:color w:val="111111"/>
          <w:sz w:val="28"/>
          <w:szCs w:val="28"/>
          <w:rtl w:val="true"/>
          <w:lang w:bidi="ar-SA"/>
        </w:rPr>
        <w:t xml:space="preserve">. </w:t>
      </w:r>
      <w:r>
        <w:rPr>
          <w:rStyle w:val="FootnoteAnchor"/>
          <w:rtl w:val="true"/>
        </w:rPr>
        <w:footnoteReference w:id="218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إیّاکُم و المِزاحَ ؛ فإنّهُ یَجُرُّ السَّخیمَةَ و یُورِثُ الضَّغینَةَ، و هُو السَّبُّ الأصغَرُ </w:t>
      </w:r>
      <w:r>
        <w:rPr>
          <w:rFonts w:eastAsia="Amiri" w:cs="Amiri" w:ascii="Amiri" w:hAnsi="Amiri"/>
          <w:color w:val="111111"/>
          <w:sz w:val="28"/>
          <w:szCs w:val="28"/>
          <w:rtl w:val="true"/>
          <w:lang w:bidi="ar-SA"/>
        </w:rPr>
        <w:t xml:space="preserve">. </w:t>
      </w:r>
      <w:r>
        <w:rPr>
          <w:rStyle w:val="FootnoteAnchor"/>
          <w:rtl w:val="true"/>
        </w:rPr>
        <w:footnoteReference w:id="218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إیّاکُم و المِزاحَ ؛ فإنّهُ یَذهَبُ بماءِ الوَجهِ و مَهابَةِ الرِّجالِ </w:t>
      </w:r>
      <w:r>
        <w:rPr>
          <w:rFonts w:eastAsia="Amiri" w:cs="Amiri" w:ascii="Amiri" w:hAnsi="Amiri"/>
          <w:color w:val="111111"/>
          <w:sz w:val="28"/>
          <w:szCs w:val="28"/>
          <w:rtl w:val="true"/>
          <w:lang w:bidi="ar-SA"/>
        </w:rPr>
        <w:t xml:space="preserve">. </w:t>
      </w:r>
      <w:r>
        <w:rPr>
          <w:rStyle w:val="FootnoteAnchor"/>
          <w:rtl w:val="true"/>
        </w:rPr>
        <w:footnoteReference w:id="218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أحبَبتَ رجُلاً فلا تُمازِحْهُ و لا تُمارِهِ </w:t>
      </w:r>
      <w:r>
        <w:rPr>
          <w:rFonts w:eastAsia="Amiri" w:cs="Amiri" w:ascii="Amiri" w:hAnsi="Amiri"/>
          <w:color w:val="111111"/>
          <w:sz w:val="28"/>
          <w:szCs w:val="28"/>
          <w:rtl w:val="true"/>
          <w:lang w:bidi="ar-SA"/>
        </w:rPr>
        <w:t xml:space="preserve">. </w:t>
      </w:r>
      <w:r>
        <w:rPr>
          <w:rStyle w:val="FootnoteAnchor"/>
          <w:rtl w:val="true"/>
        </w:rPr>
        <w:footnoteReference w:id="218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تُمازِحْ فیُجتَرَأَ علَیکَ </w:t>
      </w:r>
      <w:r>
        <w:rPr>
          <w:rFonts w:eastAsia="Amiri" w:cs="Amiri" w:ascii="Amiri" w:hAnsi="Amiri"/>
          <w:color w:val="111111"/>
          <w:sz w:val="28"/>
          <w:szCs w:val="28"/>
          <w:rtl w:val="true"/>
          <w:lang w:bidi="ar-SA"/>
        </w:rPr>
        <w:t xml:space="preserve">. </w:t>
      </w:r>
      <w:r>
        <w:rPr>
          <w:rStyle w:val="FootnoteAnchor"/>
          <w:rtl w:val="true"/>
        </w:rPr>
        <w:footnoteReference w:id="218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المِزاحُ السِّبابُ الأصغَرُ </w:t>
      </w:r>
      <w:r>
        <w:rPr>
          <w:rFonts w:eastAsia="Amiri" w:cs="Amiri" w:ascii="Amiri" w:hAnsi="Amiri"/>
          <w:color w:val="111111"/>
          <w:sz w:val="28"/>
          <w:szCs w:val="28"/>
          <w:rtl w:val="true"/>
          <w:lang w:bidi="ar-SA"/>
        </w:rPr>
        <w:t xml:space="preserve">. </w:t>
      </w:r>
      <w:r>
        <w:rPr>
          <w:rStyle w:val="FootnoteAnchor"/>
          <w:rtl w:val="true"/>
        </w:rPr>
        <w:footnoteReference w:id="2187"/>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تَمزَحْ فیَذهَبَ نورُکَ </w:t>
      </w:r>
      <w:r>
        <w:rPr>
          <w:rFonts w:eastAsia="Amiri" w:cs="Amiri" w:ascii="Amiri" w:hAnsi="Amiri"/>
          <w:color w:val="111111"/>
          <w:sz w:val="28"/>
          <w:szCs w:val="28"/>
          <w:rtl w:val="true"/>
          <w:lang w:bidi="ar-SA"/>
        </w:rPr>
        <w:t xml:space="preserve">. </w:t>
      </w:r>
      <w:r>
        <w:rPr>
          <w:rStyle w:val="FootnoteAnchor"/>
          <w:rtl w:val="true"/>
        </w:rPr>
        <w:footnoteReference w:id="2188"/>
      </w:r>
    </w:p>
    <w:p>
      <w:pPr>
        <w:pStyle w:val="BookText"/>
        <w:rPr/>
      </w:pPr>
      <w:r>
        <w:rPr>
          <w:rFonts w:ascii="Amiri" w:hAnsi="Amiri" w:eastAsia="Amiri" w:cs="Amiri"/>
          <w:color w:val="111111"/>
          <w:sz w:val="28"/>
          <w:sz w:val="28"/>
          <w:szCs w:val="28"/>
          <w:rtl w:val="true"/>
          <w:lang w:bidi="ar-SA"/>
        </w:rPr>
        <w:t xml:space="preserve">الإمامُ الکاظمُ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و المِزاحَ ؛ فإنّهُ یَذهَبُ بِنُورِ إیمانِکَ ، و یَستَخِفُّ بمُروءتِکَ </w:t>
      </w:r>
      <w:r>
        <w:rPr>
          <w:rFonts w:eastAsia="Amiri" w:cs="Amiri" w:ascii="Amiri" w:hAnsi="Amiri"/>
          <w:color w:val="111111"/>
          <w:sz w:val="28"/>
          <w:szCs w:val="28"/>
          <w:rtl w:val="true"/>
          <w:lang w:bidi="ar-SA"/>
        </w:rPr>
        <w:t xml:space="preserve">. </w:t>
      </w:r>
      <w:r>
        <w:rPr>
          <w:rStyle w:val="FootnoteAnchor"/>
          <w:rtl w:val="true"/>
        </w:rPr>
        <w:footnoteReference w:id="2189"/>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شوخی کند، سبک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را بذری است و بذر دشمنی شوخی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ابّهت، شوخی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شوخی بپرهیزید؛ زیرا که شوخی بدخواهی می آورد و کینه بر جای می گذارد، و آن دشنام کوچک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شوخی بپرهیزید؛ زیرا آبرو و وقار مردان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مردی را دوست داشتی، با او نه شوخی کن نه مجادله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شوخی مکن، که بر تو گستاخ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شوخی، دشنام کوچک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شوخی مکن؛ زیرا نورانیّتت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شوخی بپرهیز، که نور ایمانت را می برد و مردانگی تو را سبک می گرداند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516</w:t>
      </w:r>
      <w:bookmarkStart w:id="1536" w:name="pg11929_104541"/>
    </w:p>
    <w:p>
      <w:pPr>
        <w:pStyle w:val="Heading5"/>
        <w:numPr>
          <w:ilvl w:val="4"/>
          <w:numId w:val="1"/>
        </w:numPr>
        <w:rPr/>
      </w:pPr>
      <w:bookmarkStart w:id="1537" w:name="__RefHeading___Toc14605550_73709187"/>
      <w:bookmarkStart w:id="1538" w:name="_Toc636"/>
      <w:bookmarkEnd w:id="1536"/>
      <w:bookmarkEnd w:id="1537"/>
      <w:r>
        <w:rPr/>
        <w:t>3634</w:t>
      </w:r>
      <w:r>
        <w:rPr>
          <w:rtl w:val="true"/>
        </w:rPr>
        <w:t xml:space="preserve"> - </w:t>
      </w:r>
      <w:r>
        <w:rPr>
          <w:rtl w:val="true"/>
        </w:rPr>
        <w:t>المِزاحُ والهَزلُ</w:t>
      </w:r>
      <w:bookmarkEnd w:id="1538"/>
    </w:p>
    <w:p>
      <w:pPr>
        <w:pStyle w:val="Heading6"/>
        <w:numPr>
          <w:ilvl w:val="5"/>
          <w:numId w:val="1"/>
        </w:numPr>
        <w:rPr/>
      </w:pPr>
      <w:bookmarkStart w:id="1539" w:name="__RefHeading___Toc14605552_73709187"/>
      <w:bookmarkStart w:id="1540" w:name="_Toc637"/>
      <w:bookmarkEnd w:id="1539"/>
      <w:r>
        <w:rPr/>
        <w:t>3634</w:t>
      </w:r>
      <w:r>
        <w:rPr>
          <w:rtl w:val="true"/>
        </w:rPr>
        <w:t xml:space="preserve"> - </w:t>
      </w:r>
      <w:r>
        <w:rPr>
          <w:rtl w:val="true"/>
        </w:rPr>
        <w:t>شوخی و مسخرگی</w:t>
      </w:r>
      <w:bookmarkEnd w:id="1540"/>
    </w:p>
    <w:p>
      <w:pPr>
        <w:pStyle w:val="BookText"/>
        <w:rPr/>
      </w:pP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هَزلٍ </w:t>
      </w:r>
      <w:r>
        <w:rPr>
          <w:rStyle w:val="FootnoteAnchor"/>
          <w:rtl w:val="true"/>
        </w:rPr>
        <w:footnoteReference w:id="2190"/>
      </w:r>
      <w:r>
        <w:rPr>
          <w:rFonts w:ascii="Amiri" w:hAnsi="Amiri" w:eastAsia="Amiri" w:cs="Amiri"/>
          <w:color w:val="111111"/>
          <w:sz w:val="28"/>
          <w:sz w:val="28"/>
          <w:szCs w:val="28"/>
          <w:rtl w:val="true"/>
          <w:lang w:bidi="ar-SA"/>
        </w:rPr>
        <w:t xml:space="preserve">عادَ جِدّا </w:t>
      </w:r>
      <w:r>
        <w:rPr>
          <w:rFonts w:eastAsia="Amiri" w:cs="Amiri" w:ascii="Amiri" w:hAnsi="Amiri"/>
          <w:color w:val="111111"/>
          <w:sz w:val="28"/>
          <w:szCs w:val="28"/>
          <w:rtl w:val="true"/>
          <w:lang w:bidi="ar-SA"/>
        </w:rPr>
        <w:t xml:space="preserve">. </w:t>
      </w:r>
      <w:r>
        <w:rPr>
          <w:rStyle w:val="FootnoteAnchor"/>
          <w:rtl w:val="true"/>
        </w:rPr>
        <w:footnoteReference w:id="2191"/>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اِرهَبْ تَحذَرْ، و لا تَهزِلْ فتُحتَقَرَ </w:t>
      </w:r>
      <w:r>
        <w:rPr>
          <w:rFonts w:eastAsia="Amiri" w:cs="Amiri" w:ascii="Amiri" w:hAnsi="Amiri"/>
          <w:color w:val="111111"/>
          <w:sz w:val="28"/>
          <w:szCs w:val="28"/>
          <w:rtl w:val="true"/>
          <w:lang w:bidi="ar-SA"/>
        </w:rPr>
        <w:t xml:space="preserve">. </w:t>
      </w:r>
      <w:r>
        <w:rPr>
          <w:rStyle w:val="FootnoteAnchor"/>
          <w:rtl w:val="true"/>
        </w:rPr>
        <w:footnoteReference w:id="219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 الهَزلَ و اللّعبَ و کَثرَةَ المَزحِ و الضّحکِ و التُّرَّهاتِ </w:t>
      </w:r>
      <w:r>
        <w:rPr>
          <w:rFonts w:eastAsia="Amiri" w:cs="Amiri" w:ascii="Amiri" w:hAnsi="Amiri"/>
          <w:color w:val="111111"/>
          <w:sz w:val="28"/>
          <w:szCs w:val="28"/>
          <w:rtl w:val="true"/>
          <w:lang w:bidi="ar-SA"/>
        </w:rPr>
        <w:t xml:space="preserve">. </w:t>
      </w:r>
      <w:r>
        <w:rPr>
          <w:rStyle w:val="FootnoteAnchor"/>
          <w:rtl w:val="true"/>
        </w:rPr>
        <w:footnoteReference w:id="2193"/>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غَلَبَةُ الهَزلِ تُبطِلُ عَزیمَةَ الجِدِّ </w:t>
      </w:r>
      <w:r>
        <w:rPr>
          <w:rFonts w:eastAsia="Amiri" w:cs="Amiri" w:ascii="Amiri" w:hAnsi="Amiri"/>
          <w:color w:val="111111"/>
          <w:sz w:val="28"/>
          <w:szCs w:val="28"/>
          <w:rtl w:val="true"/>
          <w:lang w:bidi="ar-SA"/>
        </w:rPr>
        <w:t xml:space="preserve">. </w:t>
      </w:r>
      <w:r>
        <w:rPr>
          <w:rStyle w:val="FootnoteAnchor"/>
          <w:rtl w:val="true"/>
        </w:rPr>
        <w:footnoteReference w:id="21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کثُرَ هَزلُهُ استُجهِلَ </w:t>
      </w:r>
      <w:r>
        <w:rPr>
          <w:rFonts w:eastAsia="Amiri" w:cs="Amiri" w:ascii="Amiri" w:hAnsi="Amiri"/>
          <w:color w:val="111111"/>
          <w:sz w:val="28"/>
          <w:szCs w:val="28"/>
          <w:rtl w:val="true"/>
          <w:lang w:bidi="ar-SA"/>
        </w:rPr>
        <w:t xml:space="preserve">. </w:t>
      </w:r>
      <w:r>
        <w:rPr>
          <w:rStyle w:val="FootnoteAnchor"/>
          <w:rtl w:val="true"/>
        </w:rPr>
        <w:footnoteReference w:id="21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کَثرَةُ الهَزلِ آیةُ الجَهلِ </w:t>
      </w:r>
      <w:r>
        <w:rPr>
          <w:rFonts w:eastAsia="Amiri" w:cs="Amiri" w:ascii="Amiri" w:hAnsi="Amiri"/>
          <w:color w:val="111111"/>
          <w:sz w:val="28"/>
          <w:szCs w:val="28"/>
          <w:rtl w:val="true"/>
          <w:lang w:bidi="ar-SA"/>
        </w:rPr>
        <w:t xml:space="preserve">. </w:t>
      </w:r>
      <w:r>
        <w:rPr>
          <w:rStyle w:val="FootnoteAnchor"/>
          <w:rtl w:val="true"/>
        </w:rPr>
        <w:footnoteReference w:id="21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کَثُرَ هَزلُهُ بَطَلَ جِدُّهُ </w:t>
      </w:r>
      <w:r>
        <w:rPr>
          <w:rFonts w:eastAsia="Amiri" w:cs="Amiri" w:ascii="Amiri" w:hAnsi="Amiri"/>
          <w:color w:val="111111"/>
          <w:sz w:val="28"/>
          <w:szCs w:val="28"/>
          <w:rtl w:val="true"/>
          <w:lang w:bidi="ar-SA"/>
        </w:rPr>
        <w:t xml:space="preserve">. </w:t>
      </w:r>
      <w:r>
        <w:rPr>
          <w:rStyle w:val="FootnoteAnchor"/>
          <w:rtl w:val="true"/>
        </w:rPr>
        <w:footnoteReference w:id="219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جَعَلَ دَیْدَنَهُ الهَزلَ لَم یُعرَفْ جِدُّهُ </w:t>
      </w:r>
      <w:r>
        <w:rPr>
          <w:rFonts w:eastAsia="Amiri" w:cs="Amiri" w:ascii="Amiri" w:hAnsi="Amiri"/>
          <w:color w:val="111111"/>
          <w:sz w:val="28"/>
          <w:szCs w:val="28"/>
          <w:rtl w:val="true"/>
          <w:lang w:bidi="ar-SA"/>
        </w:rPr>
        <w:t xml:space="preserve">. </w:t>
      </w:r>
      <w:r>
        <w:rPr>
          <w:rStyle w:val="FootnoteAnchor"/>
          <w:rtl w:val="true"/>
        </w:rPr>
        <w:footnoteReference w:id="219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غَلَبَ علَیهِ الهَزلُ فَسَدَ عَقلُهُ </w:t>
      </w:r>
      <w:r>
        <w:rPr>
          <w:rFonts w:eastAsia="Amiri" w:cs="Amiri" w:ascii="Amiri" w:hAnsi="Amiri"/>
          <w:color w:val="111111"/>
          <w:sz w:val="28"/>
          <w:szCs w:val="28"/>
          <w:rtl w:val="true"/>
          <w:lang w:bidi="ar-SA"/>
        </w:rPr>
        <w:t xml:space="preserve">. </w:t>
      </w:r>
      <w:r>
        <w:rPr>
          <w:rStyle w:val="FootnoteAnchor"/>
          <w:rtl w:val="true"/>
        </w:rPr>
        <w:footnoteReference w:id="2199"/>
      </w:r>
    </w:p>
    <w:p>
      <w:pPr>
        <w:pStyle w:val="BookText"/>
        <w:rPr/>
      </w:pPr>
      <w:r>
        <w:rPr>
          <w:rFonts w:eastAsia="Times New Roman" w:cs="Times New Roman" w:ascii="Times New Roman" w:hAnsi="Times New Roman"/>
          <w:color w:val="111111"/>
          <w:sz w:val="28"/>
          <w:szCs w:val="28"/>
          <w:lang w:val="en-US" w:bidi="en-US"/>
        </w:rPr>
        <w:t>3634</w:t>
      </w:r>
    </w:p>
    <w:p>
      <w:pPr>
        <w:pStyle w:val="BookText"/>
        <w:rPr/>
      </w:pPr>
      <w:r>
        <w:rPr>
          <w:rFonts w:ascii="IRNazanin" w:hAnsi="IRNazanin" w:eastAsia="IRNazanin"/>
          <w:color w:val="111111"/>
          <w:sz w:val="28"/>
          <w:sz w:val="28"/>
          <w:szCs w:val="28"/>
          <w:rtl w:val="true"/>
          <w:lang w:bidi="fa-IR"/>
        </w:rPr>
        <w:t>شوخی و مسخرگی</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شوخی ای که به جدّ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 تا بر حذر باشی و مسخرگی نکن که کوچک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مسخرگی و بازی و شوخی زیاد و خنده و چرند گویی دوری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چیره آمدنِ مسخرگی، عزم جدّی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زیاد شوخ و غیر جدّی باشد، نادان شمرده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مسخرگی زیاد، نشانه نادانی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مسخرگی اش زیاد باشد، جدّیتش از بین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سخنان و کردارهای جدّی او را نیز به شوخی گیرند و به آنها اهمیتی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مسخرگی را عادت خود قرار دهد، جدّی بودنش شناخته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مسخرگی بر او چیره آید، خردش تباه شود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517</w:t>
      </w:r>
      <w:bookmarkStart w:id="1541" w:name="pg11929_104542"/>
    </w:p>
    <w:p>
      <w:pPr>
        <w:pStyle w:val="BookText"/>
        <w:rPr/>
      </w:pPr>
      <w:bookmarkEnd w:id="1541"/>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قَلَّ عقلُهُ کَثُرَ هَزلُهُ </w:t>
      </w:r>
      <w:r>
        <w:rPr>
          <w:rFonts w:eastAsia="Amiri" w:cs="Amiri" w:ascii="Amiri" w:hAnsi="Amiri"/>
          <w:color w:val="111111"/>
          <w:sz w:val="28"/>
          <w:szCs w:val="28"/>
          <w:rtl w:val="true"/>
          <w:lang w:bidi="ar-SA"/>
        </w:rPr>
        <w:t xml:space="preserve">. </w:t>
      </w:r>
      <w:r>
        <w:rPr>
          <w:rStyle w:val="FootnoteAnchor"/>
          <w:rtl w:val="true"/>
        </w:rPr>
        <w:footnoteReference w:id="220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الکاملُ مَن غَلَبَ جِدُّهُ هَزلَهُ </w:t>
      </w:r>
      <w:r>
        <w:rPr>
          <w:rFonts w:eastAsia="Amiri" w:cs="Amiri" w:ascii="Amiri" w:hAnsi="Amiri"/>
          <w:color w:val="111111"/>
          <w:sz w:val="28"/>
          <w:szCs w:val="28"/>
          <w:rtl w:val="true"/>
          <w:lang w:bidi="ar-SA"/>
        </w:rPr>
        <w:t xml:space="preserve">. </w:t>
      </w:r>
      <w:r>
        <w:rPr>
          <w:rStyle w:val="FootnoteAnchor"/>
          <w:rtl w:val="true"/>
        </w:rPr>
        <w:footnoteReference w:id="220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أعقَلُ النّاسِ مَن غَلَبَ جِدُّهُ هَزلَهُ ، و استَظهَرَ علی هَواهُ بعَقلِهِ </w:t>
      </w:r>
      <w:r>
        <w:rPr>
          <w:rFonts w:eastAsia="Amiri" w:cs="Amiri" w:ascii="Amiri" w:hAnsi="Amiri"/>
          <w:color w:val="111111"/>
          <w:sz w:val="28"/>
          <w:szCs w:val="28"/>
          <w:rtl w:val="true"/>
          <w:lang w:bidi="ar-SA"/>
        </w:rPr>
        <w:t xml:space="preserve">. </w:t>
      </w:r>
      <w:r>
        <w:rPr>
          <w:rStyle w:val="FootnoteAnchor"/>
          <w:rtl w:val="true"/>
        </w:rPr>
        <w:footnoteReference w:id="2202"/>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عقلش کم باشد، شوخی و جدّی نبودنش زیاد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آن کسی است که جدی بودنش بر مسخرگی اش چیره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خردمندترین مردم کسی است که جدّی بودنش بر مسخرگی اش چیره باشد و در برابر هوسِ خود از عقلش کمک گیرد</w:t>
      </w:r>
      <w:r>
        <w:rPr>
          <w:rFonts w:eastAsia="IRNazanin" w:cs="IRNazanin"/>
          <w:color w:val="111111"/>
          <w:sz w:val="28"/>
          <w:szCs w:val="28"/>
          <w:rtl w:val="true"/>
          <w:lang w:bidi="fa-IR"/>
        </w:rPr>
        <w:t>.</w:t>
      </w:r>
    </w:p>
    <w:p>
      <w:pPr>
        <w:pStyle w:val="Heading5"/>
        <w:numPr>
          <w:ilvl w:val="4"/>
          <w:numId w:val="1"/>
        </w:numPr>
        <w:rPr/>
      </w:pPr>
      <w:bookmarkStart w:id="1542" w:name="__RefHeading___Toc14605554_73709187"/>
      <w:bookmarkStart w:id="1543" w:name="_Toc638"/>
      <w:bookmarkEnd w:id="1542"/>
      <w:r>
        <w:rPr/>
        <w:t>3635</w:t>
      </w:r>
      <w:r>
        <w:rPr>
          <w:rtl w:val="true"/>
        </w:rPr>
        <w:t xml:space="preserve"> - </w:t>
      </w:r>
      <w:r>
        <w:rPr>
          <w:rtl w:val="true"/>
        </w:rPr>
        <w:t>کَثرَةُ المِزاحِ</w:t>
      </w:r>
      <w:bookmarkEnd w:id="1543"/>
    </w:p>
    <w:p>
      <w:pPr>
        <w:pStyle w:val="Heading6"/>
        <w:numPr>
          <w:ilvl w:val="5"/>
          <w:numId w:val="1"/>
        </w:numPr>
        <w:rPr/>
      </w:pPr>
      <w:bookmarkStart w:id="1544" w:name="__RefHeading___Toc14605556_73709187"/>
      <w:bookmarkStart w:id="1545" w:name="_Toc639"/>
      <w:bookmarkEnd w:id="1544"/>
      <w:r>
        <w:rPr/>
        <w:t>3635</w:t>
      </w:r>
      <w:r>
        <w:rPr>
          <w:rtl w:val="true"/>
        </w:rPr>
        <w:t xml:space="preserve"> - </w:t>
      </w:r>
      <w:r>
        <w:rPr>
          <w:rtl w:val="true"/>
        </w:rPr>
        <w:t>شوخی زیاد</w:t>
      </w:r>
      <w:bookmarkEnd w:id="1545"/>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کَثرَةُ المِزاحِ یَذهَبُ بماءِ الوجهِ </w:t>
      </w:r>
      <w:r>
        <w:rPr>
          <w:rFonts w:eastAsia="Amiri" w:cs="Amiri" w:ascii="Amiri" w:hAnsi="Amiri"/>
          <w:color w:val="111111"/>
          <w:sz w:val="28"/>
          <w:szCs w:val="28"/>
          <w:rtl w:val="true"/>
          <w:lang w:bidi="ar-SA"/>
        </w:rPr>
        <w:t xml:space="preserve">. </w:t>
      </w:r>
      <w:r>
        <w:rPr>
          <w:rStyle w:val="FootnoteAnchor"/>
          <w:rtl w:val="true"/>
        </w:rPr>
        <w:footnoteReference w:id="2203"/>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کَثرَةُ المِزاحِ تُسقِطُ الهَیبَةَ </w:t>
      </w:r>
      <w:r>
        <w:rPr>
          <w:rFonts w:eastAsia="Amiri" w:cs="Amiri" w:ascii="Amiri" w:hAnsi="Amiri"/>
          <w:color w:val="111111"/>
          <w:sz w:val="28"/>
          <w:szCs w:val="28"/>
          <w:rtl w:val="true"/>
          <w:lang w:bidi="ar-SA"/>
        </w:rPr>
        <w:t xml:space="preserve">. </w:t>
      </w:r>
      <w:r>
        <w:rPr>
          <w:rStyle w:val="FootnoteAnchor"/>
          <w:rtl w:val="true"/>
        </w:rPr>
        <w:footnoteReference w:id="220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کَثُرَ مِزاحُهُ قَلّتْ هَیبَتُهُ </w:t>
      </w:r>
      <w:r>
        <w:rPr>
          <w:rFonts w:eastAsia="Amiri" w:cs="Amiri" w:ascii="Amiri" w:hAnsi="Amiri"/>
          <w:color w:val="111111"/>
          <w:sz w:val="28"/>
          <w:szCs w:val="28"/>
          <w:rtl w:val="true"/>
          <w:lang w:bidi="ar-SA"/>
        </w:rPr>
        <w:t xml:space="preserve">. </w:t>
      </w:r>
      <w:r>
        <w:rPr>
          <w:rStyle w:val="FootnoteAnchor"/>
          <w:rtl w:val="true"/>
        </w:rPr>
        <w:footnoteReference w:id="220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کَثرَةُ المِزاحِ تُذهِبُ البَهاءَ ، و تُوجِبُ الشَّحناءَ </w:t>
      </w:r>
      <w:r>
        <w:rPr>
          <w:rFonts w:eastAsia="Amiri" w:cs="Amiri" w:ascii="Amiri" w:hAnsi="Amiri"/>
          <w:color w:val="111111"/>
          <w:sz w:val="28"/>
          <w:szCs w:val="28"/>
          <w:rtl w:val="true"/>
          <w:lang w:bidi="ar-SA"/>
        </w:rPr>
        <w:t xml:space="preserve">. </w:t>
      </w:r>
      <w:r>
        <w:rPr>
          <w:rStyle w:val="FootnoteAnchor"/>
          <w:rtl w:val="true"/>
        </w:rPr>
        <w:footnoteReference w:id="22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کَثُرَ مِزاحُهُ استُجهِلَ </w:t>
      </w:r>
      <w:r>
        <w:rPr>
          <w:rFonts w:eastAsia="Amiri" w:cs="Amiri" w:ascii="Amiri" w:hAnsi="Amiri"/>
          <w:color w:val="111111"/>
          <w:sz w:val="28"/>
          <w:szCs w:val="28"/>
          <w:rtl w:val="true"/>
          <w:lang w:bidi="ar-SA"/>
        </w:rPr>
        <w:t xml:space="preserve">. </w:t>
      </w:r>
      <w:r>
        <w:rPr>
          <w:rStyle w:val="FootnoteAnchor"/>
          <w:rtl w:val="true"/>
        </w:rPr>
        <w:footnoteReference w:id="2207"/>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کَثُرَ مِزاحُهُ استُحمِقَ </w:t>
      </w:r>
      <w:r>
        <w:rPr>
          <w:rFonts w:eastAsia="Amiri" w:cs="Amiri" w:ascii="Amiri" w:hAnsi="Amiri"/>
          <w:color w:val="111111"/>
          <w:sz w:val="28"/>
          <w:szCs w:val="28"/>
          <w:rtl w:val="true"/>
          <w:lang w:bidi="ar-SA"/>
        </w:rPr>
        <w:t xml:space="preserve">. </w:t>
      </w:r>
      <w:r>
        <w:rPr>
          <w:rStyle w:val="FootnoteAnchor"/>
          <w:rtl w:val="true"/>
        </w:rPr>
        <w:footnoteReference w:id="2208"/>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کَثُرَ مَزحُهُ قَلَّ وَقارُهُ </w:t>
      </w:r>
      <w:r>
        <w:rPr>
          <w:rFonts w:eastAsia="Amiri" w:cs="Amiri" w:ascii="Amiri" w:hAnsi="Amiri"/>
          <w:color w:val="111111"/>
          <w:sz w:val="28"/>
          <w:szCs w:val="28"/>
          <w:rtl w:val="true"/>
          <w:lang w:bidi="ar-SA"/>
        </w:rPr>
        <w:t xml:space="preserve">. </w:t>
      </w:r>
      <w:r>
        <w:rPr>
          <w:rStyle w:val="FootnoteAnchor"/>
          <w:rtl w:val="true"/>
        </w:rPr>
        <w:footnoteReference w:id="2209"/>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کَثُرَ مِزاحُهُ لَم یَخْلُ مِن حاقِدٍ علَیهِ و مُستَخِفٍّ بهِ </w:t>
      </w:r>
      <w:r>
        <w:rPr>
          <w:rFonts w:eastAsia="Amiri" w:cs="Amiri" w:ascii="Amiri" w:hAnsi="Amiri"/>
          <w:color w:val="111111"/>
          <w:sz w:val="28"/>
          <w:szCs w:val="28"/>
          <w:rtl w:val="true"/>
          <w:lang w:bidi="ar-SA"/>
        </w:rPr>
        <w:t xml:space="preserve">. </w:t>
      </w:r>
      <w:r>
        <w:rPr>
          <w:rStyle w:val="FootnoteAnchor"/>
          <w:rtl w:val="true"/>
        </w:rPr>
        <w:footnoteReference w:id="2210"/>
      </w:r>
    </w:p>
    <w:p>
      <w:pPr>
        <w:pStyle w:val="BookText"/>
        <w:rPr/>
      </w:pPr>
      <w:r>
        <w:rPr>
          <w:rFonts w:eastAsia="Times New Roman" w:cs="Times New Roman" w:ascii="Times New Roman" w:hAnsi="Times New Roman"/>
          <w:color w:val="111111"/>
          <w:sz w:val="28"/>
          <w:szCs w:val="28"/>
          <w:lang w:val="en-US" w:bidi="en-US"/>
        </w:rPr>
        <w:t>3635</w:t>
      </w:r>
    </w:p>
    <w:p>
      <w:pPr>
        <w:pStyle w:val="BookText"/>
        <w:rPr/>
      </w:pPr>
      <w:r>
        <w:rPr>
          <w:rFonts w:ascii="IRNazanin" w:hAnsi="IRNazanin" w:eastAsia="IRNazanin"/>
          <w:color w:val="111111"/>
          <w:sz w:val="28"/>
          <w:sz w:val="28"/>
          <w:szCs w:val="28"/>
          <w:rtl w:val="true"/>
          <w:lang w:bidi="fa-IR"/>
        </w:rPr>
        <w:t>شوخی زیاد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شوخی زیاد، آبرو را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شوخی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هیبت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زیاد شوخی کند، هیبتش کم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شوخی زیاد، ارج و احترام را می برد و موجب دشمنی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زیاد شوخی کند، نادان شمرده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زیاد شوخی کند، احمق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زیاد شوخی کند، وقارش کم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زیاد شوخی کند، از داشتن بدخواه و کسی که او را خفیف شمارد بی نصیب نخواهد بود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518</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السَّفَهِ و کَثرَةِ المِزاحِ الخُرقُ </w:t>
      </w:r>
      <w:r>
        <w:rPr>
          <w:rFonts w:eastAsia="Amiri" w:cs="Amiri" w:ascii="Amiri" w:hAnsi="Amiri"/>
          <w:color w:val="111111"/>
          <w:sz w:val="28"/>
          <w:szCs w:val="28"/>
          <w:rtl w:val="true"/>
          <w:lang w:bidi="ar-SA"/>
        </w:rPr>
        <w:t xml:space="preserve">. </w:t>
      </w:r>
      <w:r>
        <w:rPr>
          <w:rStyle w:val="FootnoteAnchor"/>
          <w:rtl w:val="true"/>
        </w:rPr>
        <w:footnoteReference w:id="221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الإفراطُ فی المَزحِ خُرقٌ </w:t>
      </w:r>
      <w:r>
        <w:rPr>
          <w:rFonts w:eastAsia="Amiri" w:cs="Amiri" w:ascii="Amiri" w:hAnsi="Amiri"/>
          <w:color w:val="111111"/>
          <w:sz w:val="28"/>
          <w:szCs w:val="28"/>
          <w:rtl w:val="true"/>
          <w:lang w:bidi="ar-SA"/>
        </w:rPr>
        <w:t xml:space="preserve">. </w:t>
      </w:r>
      <w:r>
        <w:rPr>
          <w:rStyle w:val="FootnoteAnchor"/>
          <w:rtl w:val="true"/>
        </w:rPr>
        <w:footnoteReference w:id="2212"/>
      </w:r>
    </w:p>
    <w:p>
      <w:pPr>
        <w:pStyle w:val="BookText"/>
        <w:rPr/>
      </w:pPr>
      <w:r>
        <w:rPr>
          <w:rStyle w:val="FootnoteAnchor"/>
          <w:rtl w:val="true"/>
        </w:rPr>
        <w:footnoteReference w:id="2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سبکسری و شوخی زیاد، حماقت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 روی در شوخی، حماقت است</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519</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520</w:t>
      </w:r>
      <w:bookmarkStart w:id="1546" w:name="pg11929_104545"/>
    </w:p>
    <w:p>
      <w:pPr>
        <w:pStyle w:val="Heading3"/>
        <w:numPr>
          <w:ilvl w:val="2"/>
          <w:numId w:val="1"/>
        </w:numPr>
        <w:rPr/>
      </w:pPr>
      <w:bookmarkStart w:id="1547" w:name="__RefHeading___Toc14605558_73709187"/>
      <w:bookmarkStart w:id="1548" w:name="_Toc640"/>
      <w:bookmarkEnd w:id="1546"/>
      <w:bookmarkEnd w:id="1547"/>
      <w:r>
        <w:rPr/>
        <w:t>489</w:t>
      </w:r>
      <w:r>
        <w:rPr>
          <w:rtl w:val="true"/>
        </w:rPr>
        <w:t xml:space="preserve"> - </w:t>
      </w:r>
      <w:r>
        <w:rPr>
          <w:rtl w:val="true"/>
        </w:rPr>
        <w:t>المَسخ</w:t>
      </w:r>
      <w:bookmarkEnd w:id="1548"/>
    </w:p>
    <w:p>
      <w:pPr>
        <w:pStyle w:val="Heading4"/>
        <w:numPr>
          <w:ilvl w:val="3"/>
          <w:numId w:val="1"/>
        </w:numPr>
        <w:rPr/>
      </w:pPr>
      <w:bookmarkStart w:id="1549" w:name="__RefHeading___Toc14605560_73709187"/>
      <w:bookmarkStart w:id="1550" w:name="_Toc641"/>
      <w:bookmarkEnd w:id="1549"/>
      <w:r>
        <w:rPr/>
        <w:t>489</w:t>
      </w:r>
      <w:r>
        <w:rPr>
          <w:rtl w:val="true"/>
        </w:rPr>
        <w:t xml:space="preserve"> - </w:t>
      </w:r>
      <w:r>
        <w:rPr>
          <w:rtl w:val="true"/>
        </w:rPr>
        <w:t>مسخ</w:t>
      </w:r>
      <w:bookmarkEnd w:id="1550"/>
    </w:p>
    <w:p>
      <w:pPr>
        <w:pStyle w:val="Heading5"/>
        <w:numPr>
          <w:ilvl w:val="4"/>
          <w:numId w:val="1"/>
        </w:numPr>
        <w:rPr/>
      </w:pPr>
      <w:bookmarkStart w:id="1551" w:name="__RefHeading___Toc14605562_73709187"/>
      <w:bookmarkStart w:id="1552" w:name="_Toc642"/>
      <w:bookmarkEnd w:id="1551"/>
      <w:r>
        <w:rPr>
          <w:rtl w:val="true"/>
        </w:rPr>
        <w:t>اشاره</w:t>
      </w:r>
      <w:bookmarkEnd w:id="1552"/>
    </w:p>
    <w:p>
      <w:pPr>
        <w:pStyle w:val="BookText"/>
        <w:rPr/>
      </w:pPr>
      <w:r>
        <w:rPr>
          <w:rStyle w:val="FootnoteAnchor"/>
          <w:rtl w:val="true"/>
        </w:rPr>
        <w:footnoteReference w:id="2214"/>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521</w:t>
      </w:r>
      <w:bookmarkStart w:id="1553" w:name="pg11929_104546"/>
    </w:p>
    <w:p>
      <w:pPr>
        <w:pStyle w:val="Heading5"/>
        <w:numPr>
          <w:ilvl w:val="4"/>
          <w:numId w:val="1"/>
        </w:numPr>
        <w:rPr/>
      </w:pPr>
      <w:bookmarkStart w:id="1554" w:name="__RefHeading___Toc14605564_73709187"/>
      <w:bookmarkStart w:id="1555" w:name="_Toc643"/>
      <w:bookmarkEnd w:id="1553"/>
      <w:bookmarkEnd w:id="1554"/>
      <w:r>
        <w:rPr/>
        <w:t>3636</w:t>
      </w:r>
      <w:r>
        <w:rPr>
          <w:rtl w:val="true"/>
        </w:rPr>
        <w:t xml:space="preserve"> - </w:t>
      </w:r>
      <w:r>
        <w:rPr>
          <w:rtl w:val="true"/>
        </w:rPr>
        <w:t>المَسخُ</w:t>
      </w:r>
      <w:bookmarkEnd w:id="1555"/>
    </w:p>
    <w:p>
      <w:pPr>
        <w:pStyle w:val="Heading6"/>
        <w:numPr>
          <w:ilvl w:val="5"/>
          <w:numId w:val="1"/>
        </w:numPr>
        <w:rPr/>
      </w:pPr>
      <w:bookmarkStart w:id="1556" w:name="__RefHeading___Toc14605566_73709187"/>
      <w:bookmarkStart w:id="1557" w:name="_Toc644"/>
      <w:bookmarkEnd w:id="1556"/>
      <w:r>
        <w:rPr/>
        <w:t>3636</w:t>
      </w:r>
      <w:r>
        <w:rPr>
          <w:rtl w:val="true"/>
        </w:rPr>
        <w:t xml:space="preserve"> - </w:t>
      </w:r>
      <w:r>
        <w:rPr>
          <w:rtl w:val="true"/>
        </w:rPr>
        <w:t>مسخ</w:t>
      </w:r>
      <w:bookmarkEnd w:id="1557"/>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عَلِمْتُمُ الَّذِینَ اعْتَدَوْا مِنْکُمْ فِی السَّبْتِ فَقُلْنَا لَهُمْ کُونُوا قِرَدَةً خَاسِئِینَ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فَجَعَلْنَاهَا نَکَالاً لِمَا بَیْنَ یَدَیْها وَ مَا خَلْفَهَا وَ مَوْعِظَةً لِلْمُتَّقِینَ</w:t>
      </w:r>
      <w:r>
        <w:rPr>
          <w:rFonts w:eastAsia="Amiri" w:cs="Amiri" w:ascii="Amiri" w:hAnsi="Amiri"/>
          <w:color w:val="111111"/>
          <w:sz w:val="28"/>
          <w:szCs w:val="28"/>
          <w:rtl w:val="true"/>
          <w:lang w:bidi="ar-SA"/>
        </w:rPr>
        <w:t xml:space="preserve">) . </w:t>
      </w:r>
      <w:r>
        <w:rPr>
          <w:rStyle w:val="FootnoteAnchor"/>
          <w:rtl w:val="true"/>
        </w:rPr>
        <w:footnoteReference w:id="2215"/>
      </w:r>
    </w:p>
    <w:p>
      <w:pPr>
        <w:pStyle w:val="BookText"/>
        <w:rPr/>
      </w:pPr>
      <w:r>
        <w:rPr>
          <w:rStyle w:val="FootnoteAnchor"/>
          <w:rtl w:val="true"/>
        </w:rPr>
        <w:footnoteReference w:id="2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مِن السُّنّةِ و السَّبیلِ الّتی أمَرَ اللّهُ عَزَّ و جلَّ بها موسی علیه السلام أنْ جَعَلَ اللّهُ علَیهِمُ السَّبتَ ، و کانَ مَن أعظَمَ السَّبتَ و لَم یَستَحِلَّ أن یَفعَلَ ذلکَ مِن خَشیَةِ اللّهِ أدخَلَهُ اللّهُ الجَنّةَ ، و مَنِ استَخَفَّ بحَقِّهِ و استَحَلَّ ما حَرَّمَ اللّهُ علَیهِ مِن عَمَلِ الّذی نَهاهُ اللّهُ عَنهُ فیهِ أدخَلَهُ اللّهُ عَزَّ و جلَّ النّارَ ؛ و ذلکَ حیثُ استَحَلُّوا الحِیتانَ و احتَبَسوها و أکَلوها یَومَ السَّبتِ غَضِبَ اللّهُ علَیهِم ، مِن غَیرِ أنْ یکونوا أشرَکوا بالرّحمنِ و لا شَکُّوا فی شیءٍ مِمّا جاء بهِ 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عَلِمْتُمُ الّذینَ اعْتَدَوا مِنکُم فی السَّبْتِ فقُلْنا لَهُم کُونوا قِرَدَةً خاسِئینَ</w:t>
      </w:r>
      <w:r>
        <w:rPr>
          <w:rFonts w:eastAsia="Amiri" w:cs="Amiri" w:ascii="Amiri" w:hAnsi="Amiri"/>
          <w:color w:val="111111"/>
          <w:sz w:val="28"/>
          <w:szCs w:val="28"/>
          <w:rtl w:val="true"/>
          <w:lang w:bidi="ar-SA"/>
        </w:rPr>
        <w:t xml:space="preserve">» . </w:t>
      </w:r>
      <w:r>
        <w:rPr>
          <w:rStyle w:val="FootnoteAnchor"/>
          <w:rtl w:val="true"/>
        </w:rPr>
        <w:footnoteReference w:id="2217"/>
      </w:r>
    </w:p>
    <w:p>
      <w:pPr>
        <w:pStyle w:val="BookText"/>
        <w:rPr/>
      </w:pPr>
      <w:r>
        <w:rPr>
          <w:rFonts w:eastAsia="Times New Roman" w:cs="Times New Roman" w:ascii="Times New Roman" w:hAnsi="Times New Roman"/>
          <w:color w:val="111111"/>
          <w:sz w:val="28"/>
          <w:szCs w:val="28"/>
          <w:lang w:val="en-US" w:bidi="en-US"/>
        </w:rPr>
        <w:t>3636</w:t>
      </w:r>
    </w:p>
    <w:p>
      <w:pPr>
        <w:pStyle w:val="BookText"/>
        <w:rPr/>
      </w:pPr>
      <w:r>
        <w:rPr>
          <w:rFonts w:ascii="IRNazanin" w:hAnsi="IRNazanin" w:eastAsia="IRNazanin"/>
          <w:color w:val="111111"/>
          <w:sz w:val="28"/>
          <w:sz w:val="28"/>
          <w:szCs w:val="28"/>
          <w:rtl w:val="true"/>
          <w:lang w:bidi="fa-IR"/>
        </w:rPr>
        <w:t>مسخ</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از شما را که در روز 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فرمان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کردند، نیک شناختید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را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بوزینگانی طرد شده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حاضران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نسل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عبرتی و برای پرهیزگاران، پندی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قانون و روشی که خداوند عزّ و جلّ موسی علیه السلام را به آن امر فرمود، این بود که روز شنبه را برای آنها مقرّر داشت که هر کس روز شنبه را بزرگ شمرَد و از ترس خدا،بی احترامی به این روز را روا نشمارَد، خداوند او را به بهشت برَد و هر که احترام این روز را نگه ندارد و کاری را که خداوند در آن روز نهی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شمرد، خداوند عزّ و جلّ او را به دوزخ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صید یا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ماهی ها را روا شمردند و در روز شنبه آنها را حبس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بعد صید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خوردند، خدا بر آنها خشم گرفت بدون آنکه به خدای رحمان مشرک شده یا در آنچه موسی آورده بود شکّ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از شما را که در روز 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فرمان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کردند، نیک شناختید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را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بوزینگانی طرد شده باشید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522</w:t>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وَجَدنا فی کتابِ علیٍّ علیه السلام أنّ قَوما مِن أهلِ أیکَةَ مِن قَومِ ثَمودَ ، و أنّ الحِیتانَ کانَت سَبَقَت إلَیهِم یَومَ السَّبتِ لیَختَبِرَ اللّهُ طاعَتَهُم فی ذلکَ ، فشَرَعَت إلیهِم یَومَ سَبتِهِم فی نادِیهِم و قُدّامَ أبوابِهِم فی أنهارِهِم و سَواقیهِم ، فبادَروا إلَیها فأخَذوا یَصطادونَها فلَبِثوا فی ذلکَ ما شاءَ اللّهُ، لا یَنهاهُم عنها الأحبارُ و لا یَمنَعُهُمُ العُلَماءُ من صَیدِها ، ثُمّ إنَّ الشّیطانَ أوحی إلی طائفَةٍ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نُهیتُم عن أکلِها یَومَ السَّبتِ فلَم تُنْهَوا عن صَیدِها ، فاصْطادُوا یَومَ السَّبتِ و کُلُوها فیما سِوی ذلکَ من الأیّامِ فقالَت طائفةٌ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نَصطادُها، فعَتَتْ ، و انحازَت طائفةٌ اُخری مِنهُم ذاتَ الیَمینِ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نَنهاکُم عن عُقوبَةِ اللّهِ أن تَتَعرَّضوا لخِلافِ أمرِهِ ، و اعتَزَلَتْ طائفةٌ مِنهُم ذاتَ الیَسارِ فسَکتَت فلَم تَعِظْهُم ، فقالَت للطّائفةِ الّتی وَعَظتهُم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تَعِظُونَ قَوما اللّهُ مُهْلِکُهُمْ أو مُعَذِّبُهُم عَذابا شَدیدا</w:t>
      </w:r>
      <w:r>
        <w:rPr>
          <w:rFonts w:eastAsia="Amiri" w:cs="Amiri" w:ascii="Amiri" w:hAnsi="Amiri"/>
          <w:color w:val="111111"/>
          <w:sz w:val="28"/>
          <w:szCs w:val="28"/>
          <w:rtl w:val="true"/>
          <w:lang w:bidi="ar-SA"/>
        </w:rPr>
        <w:t xml:space="preserve">» </w:t>
      </w:r>
      <w:r>
        <w:rPr>
          <w:rStyle w:val="FootnoteAnchor"/>
          <w:rtl w:val="true"/>
        </w:rPr>
        <w:footnoteReference w:id="2218"/>
      </w:r>
      <w:r>
        <w:rPr>
          <w:rFonts w:ascii="Amiri" w:hAnsi="Amiri" w:eastAsia="Amiri" w:cs="Amiri"/>
          <w:color w:val="111111"/>
          <w:sz w:val="28"/>
          <w:sz w:val="28"/>
          <w:szCs w:val="28"/>
          <w:rtl w:val="true"/>
          <w:lang w:bidi="ar-SA"/>
        </w:rPr>
        <w:t xml:space="preserve">، فقالَتِ الطّائفةُ الّتی وَعَظتهُم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مَعْذِرَةً إلی رَبِّکُم و لَعَلَّهُم یَتَّقونَ</w:t>
      </w:r>
      <w:r>
        <w:rPr>
          <w:rFonts w:eastAsia="Amiri" w:cs="Amiri" w:ascii="Amiri" w:hAnsi="Amiri"/>
          <w:color w:val="111111"/>
          <w:sz w:val="28"/>
          <w:szCs w:val="28"/>
          <w:rtl w:val="true"/>
          <w:lang w:bidi="ar-SA"/>
        </w:rPr>
        <w:t xml:space="preserve">» </w:t>
      </w:r>
      <w:r>
        <w:rPr>
          <w:rStyle w:val="FootnoteAnchor"/>
          <w:rtl w:val="true"/>
        </w:rPr>
        <w:footnoteReference w:id="221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جلّ و 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نَسُوا ما ذُکِّروا بهِ</w:t>
      </w:r>
      <w:r>
        <w:rPr>
          <w:rFonts w:eastAsia="Amiri" w:cs="Amiri" w:ascii="Amiri" w:hAnsi="Amiri"/>
          <w:color w:val="111111"/>
          <w:sz w:val="28"/>
          <w:szCs w:val="28"/>
          <w:rtl w:val="true"/>
          <w:lang w:bidi="ar-SA"/>
        </w:rPr>
        <w:t xml:space="preserve">» </w:t>
      </w:r>
      <w:r>
        <w:rPr>
          <w:rStyle w:val="FootnoteAnchor"/>
          <w:rtl w:val="true"/>
        </w:rPr>
        <w:footnoteReference w:id="2220"/>
      </w:r>
      <w:r>
        <w:rPr>
          <w:rFonts w:ascii="Amiri" w:hAnsi="Amiri" w:eastAsia="Amiri" w:cs="Amiri"/>
          <w:color w:val="111111"/>
          <w:sz w:val="28"/>
          <w:sz w:val="28"/>
          <w:szCs w:val="28"/>
          <w:rtl w:val="true"/>
          <w:lang w:bidi="ar-SA"/>
        </w:rPr>
        <w:t xml:space="preserve">یَعنی لَمّا تَرَکوا ما وُعِظوا بهِ مَضَوا علی الخَطیئةِ ، فقالَتِ الطّائفةُ الّتی وَعَظتهُم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لا نُجامِعُکُم و لا نُبایِتُکُم اللّیلةَ فی مَدینَتِکُم هذهِ الّتی عَصَیتُمُ اللّهَ فیها ؛ مَخافَةَ أن یَنزِلَ بکُمُ البَلاءُ فیَعُمَّنا مَعَکُم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فخَرَجوا عَنهُم مِن المَدینَةِ مَخافَةَ أن یُصیبَهُمُ البَلاءُ ، فنَزَلوا قَریبا مِن المَدینَةِ فباتُوا تَحتَ السَّماءِ ، فلَمّا أصبَحَ أولیاءُ اللّهِ المُطیعونَ لأمرِ اللّهِ غَدَوا لیَنظُروا ما حالُ أهلِ المَعصیَةِ ، فأتَوا بابَ المَدینَةِ فإذا هُو مُصمَتٌ ، فدَقُّوهُ فلَم یُجابوا و لم یَسمَعوا مِنها خَبرَ واحِدٍ ، فَوَضَعوا سُلَّما علی سُورِ المَدینَةِ ثُمَّ أصعَدوا رجُلاً مِنهُم ، فأشَرَفَ علَی المدینَةِ فنَظرَ فإذا هُو بالقَومِ قِرَدَةٌ یَتَعاوُونَ ، فقالَ الرّجُلُ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 أری و اللّهِ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تَری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أری القَومَ قد صاروا قِرَدَةً یَتَعاوُونَ و لَها أذنابٌ ، فکَسَروا البابَ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فعَرَفَتِ القِردَةُ أنسابَها مِن الإنسِ ، و لَم تَعرِفِ الإنسُ أنسابَها مِن القِردَةِ ، فقالَ القومُ للقِردَةِ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نَنهَکُم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فَلَقَ الحَبَّةَ و بَرأَ النَّسَمةَ إنّی لَأعرِفُ أنسابَها مِن هذهِ الاُمّةِ لا یُنکِرونَ و لا یُغَیَّرونَ بَل تَرَکوا ما اُمِروا بهِ فتَفَرَّقوا ، و قَد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فَبُعْدا لِلقَومِ الظّالِمینَ</w:t>
      </w:r>
      <w:r>
        <w:rPr>
          <w:rFonts w:eastAsia="Amiri" w:cs="Amiri" w:ascii="Amiri" w:hAnsi="Amiri"/>
          <w:color w:val="111111"/>
          <w:sz w:val="28"/>
          <w:szCs w:val="28"/>
          <w:rtl w:val="true"/>
          <w:lang w:bidi="ar-SA"/>
        </w:rPr>
        <w:t xml:space="preserve">» </w:t>
      </w:r>
      <w:r>
        <w:rPr>
          <w:rStyle w:val="FootnoteAnchor"/>
          <w:rtl w:val="true"/>
        </w:rPr>
        <w:footnoteReference w:id="2221"/>
      </w: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أنْجَیْنا الّذینَ یَنْهَونَ عَنِ السُّوءِ و أخَذْنا الّذینَ ظَلَموا بِعَذابٍ بَئیسٍ بِما کانوا یَفْسُقونَ</w:t>
      </w:r>
      <w:r>
        <w:rPr>
          <w:rFonts w:eastAsia="Amiri" w:cs="Amiri" w:ascii="Amiri" w:hAnsi="Amiri"/>
          <w:color w:val="111111"/>
          <w:sz w:val="28"/>
          <w:szCs w:val="28"/>
          <w:rtl w:val="true"/>
          <w:lang w:bidi="ar-SA"/>
        </w:rPr>
        <w:t xml:space="preserve">» </w:t>
      </w:r>
      <w:r>
        <w:rPr>
          <w:rStyle w:val="FootnoteAnchor"/>
          <w:rtl w:val="true"/>
        </w:rPr>
        <w:footnoteReference w:id="222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3"/>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علی علیه السلام یافتیم که جماعتی از اهالی اَیکه، از قوم ثمود، بودند که در روز شنبه ماهی ها به جانب آنها پیش می آمدند، تا خداوند اطاعت آنان را در این باره بیازماید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شنبه ماهی ها وارد جوی ها و نهرهایی که از جلو خانه ها و مراکز تجمع آنها می گذشت، می شدند و آن مردم به صید آنها می پرداختند و مدّت ها این کار را می کردند و احبار و علمایشان هم آنها را از صید، نهی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شیطان به گروهی از آنها تلقین کرد که شما از خوردن ماهی در روز شنبه نهی شده اید نه از صید آن، پس روز شنبه صید کنید و روزهای دیگر ماهی های صید شده را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اینک ما ماهی ها را صید می کنیم و بدین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فرمان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سرپیچی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ایشان به سمت راست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صید خودداری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صید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فرمان خدا مخالفت نکنید، که به کیفر او گرفتار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دیگر هم به سمت چپ کناره جستند و سکوت کردند و صید کنندگان را اندرز ندادند و به گروهی که آنها را اندرز داده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گروهی را که خدا هلاکشان می کند یا عذابی سخت به آنان خواهد چشاند، اندرز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گروهی که اندرزشان داده بودند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ما را پیش پروردگارتان عذری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که آنان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هنگامی که آنچه را بدان تذکّر داده شده بودند از یاد بردند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چون اندرزی را که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ترک نافرمانی خدا و صید ماهی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شده بود پشت گوش انداختند و به گناه ادامه دادند؛ پس طایفه ای که آنها را اندرز داده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با شما نمی آمیزیم و امشب را در این شهرتان که در آن خدا را نافرمانی کرده اید با شما به سر نمی بریم؛ زیرا می ترسیم بر شما بلا نازل شود و ما هم در آتش شما بسوزیم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ترس این که بلا به ایشان رسد شهر را ترک گفتند و جایی نزدیک شهر رفتند و شب را زیر آسمان به سر بردند، صبح که شد این اولیای خدا و فرمانبران فرمان او رفتند تا از حال و روز نافرمانان خبر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دروازه شهر رسیدند، آن را بسته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کوبیدند اما جوابی نشنیدند و یک کلمه هم به گوششان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نردبانی به دیوار شهر گذاشتند و از بین خود یک نفر را بالا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بالای دیوار داخل شهر را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 مردم به صورت عده ای بوزینه در آمده اند که بر یکدیگر بانگ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صحنه عجیبی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صورت بوزینه در آمده اند و دُم دارند و بر یکدیگر فریاد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عدّه در 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بوزینگان خویشان اِنسی خود 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انسان ها خویشان بوزینه شده خود 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عدّه به بوزینگان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نگفتیم این کار را نکنید؟</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دانه را شکافت و انسان را آفرید من خویشان و نسب های آنها را در میان این امّت می شناسم که نهی از منکر نمی کنند و در صدد تغییر گناهان بر نمی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آنچه بِدان فرمان داده شده اند فرو گذاشتند و تار و مار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دور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ستمکاران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را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باز می داشتند، نجات دادیم و کسانی را که ستم کردند، به سزای آن که نافرمانی می کردند، به عذابی سخت گرفتار کردیم</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523</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524</w:t>
      </w:r>
    </w:p>
    <w:p>
      <w:pPr>
        <w:pStyle w:val="BookText"/>
        <w:rPr/>
      </w:pPr>
      <w:r>
        <w:rPr>
          <w:rFonts w:ascii="Amiri" w:hAnsi="Amiri" w:eastAsia="Amiri" w:cs="Amiri"/>
          <w:color w:val="111111"/>
          <w:sz w:val="28"/>
          <w:sz w:val="28"/>
          <w:szCs w:val="28"/>
          <w:rtl w:val="true"/>
          <w:lang w:bidi="ar-SA"/>
        </w:rPr>
        <w:t>الإمامُ الصّادقُ علیه السلامـ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الّذینَ کَفَروا مِن بَنی إسرائیلَ علی لِسانِ داودَ و عیسی بنِ مَریمَ</w:t>
      </w:r>
      <w:r>
        <w:rPr>
          <w:rFonts w:eastAsia="Amiri" w:cs="Amiri" w:ascii="Amiri" w:hAnsi="Amiri"/>
          <w:color w:val="111111"/>
          <w:sz w:val="28"/>
          <w:szCs w:val="28"/>
          <w:rtl w:val="true"/>
          <w:lang w:bidi="ar-SA"/>
        </w:rPr>
        <w:t xml:space="preserve">» </w:t>
      </w:r>
      <w:r>
        <w:rPr>
          <w:rStyle w:val="FootnoteAnchor"/>
          <w:rtl w:val="true"/>
        </w:rPr>
        <w:footnoteReference w:id="2224"/>
      </w:r>
      <w:r>
        <w:rPr>
          <w:rFonts w:ascii="Amiri" w:hAnsi="Amiri" w:eastAsia="Amiri" w:cs="Amiri"/>
          <w:color w:val="111111"/>
          <w:sz w:val="28"/>
          <w:sz w:val="28"/>
          <w:szCs w:val="28"/>
          <w:rtl w:val="true"/>
          <w:lang w:bidi="ar-SA"/>
        </w:rPr>
        <w:t>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الخَنازیرُ علی لِسانِ داوودَ ، و القِرَدَةُ علی لسانِ عیسَی بنِ مَریمَ علیهما السلام </w:t>
      </w:r>
      <w:r>
        <w:rPr>
          <w:rFonts w:eastAsia="Amiri" w:cs="Amiri" w:ascii="Amiri" w:hAnsi="Amiri"/>
          <w:color w:val="111111"/>
          <w:sz w:val="28"/>
          <w:szCs w:val="28"/>
          <w:rtl w:val="true"/>
          <w:lang w:bidi="ar-SA"/>
        </w:rPr>
        <w:t xml:space="preserve">. </w:t>
      </w:r>
      <w:r>
        <w:rPr>
          <w:rStyle w:val="FootnoteAnchor"/>
          <w:rtl w:val="true"/>
        </w:rPr>
        <w:footnoteReference w:id="2225"/>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العلاّمة الطباطبائیُّ بعد تفسیر الآیات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فلسفیّ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السورة کما تری مشتملة علی عدّة من الآیات المعجِزة فی قصص بنی إسرائیل و غیرهم ، کفَرق البحر و إغراق آل فرعون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فَرَقْنا بِکُمُ البَحْرَ فأنجیناکم و أغْرَقْنا آلَ فِرعَونَ </w:t>
      </w:r>
      <w:r>
        <w:rPr>
          <w:rFonts w:eastAsia="Amiri" w:cs="Amiri" w:ascii="Amiri" w:hAnsi="Amiri"/>
          <w:color w:val="111111"/>
          <w:sz w:val="28"/>
          <w:szCs w:val="28"/>
          <w:rtl w:val="true"/>
          <w:lang w:bidi="ar-SA"/>
        </w:rPr>
        <w:t xml:space="preserve">......... » </w:t>
      </w:r>
      <w:r>
        <w:rPr>
          <w:rStyle w:val="FootnoteAnchor"/>
          <w:rtl w:val="true"/>
        </w:rPr>
        <w:footnoteReference w:id="2226"/>
      </w:r>
      <w:r>
        <w:rPr>
          <w:rFonts w:ascii="Amiri" w:hAnsi="Amiri" w:eastAsia="Amiri" w:cs="Amiri"/>
          <w:color w:val="111111"/>
          <w:sz w:val="28"/>
          <w:sz w:val="28"/>
          <w:szCs w:val="28"/>
          <w:rtl w:val="true"/>
          <w:lang w:bidi="ar-SA"/>
        </w:rPr>
        <w:t xml:space="preserve">الآیة ، و أخذ الصّاعقة بنی إسرائیل و إحیائهم بعد الموت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قُلتُم یا مُوسی لَن نُؤمِنَ لَکَ </w:t>
      </w:r>
      <w:r>
        <w:rPr>
          <w:rFonts w:eastAsia="Amiri" w:cs="Amiri" w:ascii="Amiri" w:hAnsi="Amiri"/>
          <w:color w:val="111111"/>
          <w:sz w:val="28"/>
          <w:szCs w:val="28"/>
          <w:rtl w:val="true"/>
          <w:lang w:bidi="ar-SA"/>
        </w:rPr>
        <w:t xml:space="preserve">......... » </w:t>
      </w:r>
      <w:r>
        <w:rPr>
          <w:rStyle w:val="FootnoteAnchor"/>
          <w:rtl w:val="true"/>
        </w:rPr>
        <w:footnoteReference w:id="2227"/>
      </w:r>
      <w:r>
        <w:rPr>
          <w:rFonts w:ascii="Amiri" w:hAnsi="Amiri" w:eastAsia="Amiri" w:cs="Amiri"/>
          <w:color w:val="111111"/>
          <w:sz w:val="28"/>
          <w:sz w:val="28"/>
          <w:szCs w:val="28"/>
          <w:rtl w:val="true"/>
          <w:lang w:bidi="ar-SA"/>
        </w:rPr>
        <w:t xml:space="preserve">الآیة، و تظلیل الغمام و إنزال المَنّ و السّلوی علیهم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ظَلّلْنا علَیکُمُ الغَمامَ </w:t>
      </w:r>
      <w:r>
        <w:rPr>
          <w:rFonts w:eastAsia="Amiri" w:cs="Amiri" w:ascii="Amiri" w:hAnsi="Amiri"/>
          <w:color w:val="111111"/>
          <w:sz w:val="28"/>
          <w:szCs w:val="28"/>
          <w:rtl w:val="true"/>
          <w:lang w:bidi="ar-SA"/>
        </w:rPr>
        <w:t xml:space="preserve">......... » </w:t>
      </w:r>
      <w:r>
        <w:rPr>
          <w:rStyle w:val="FootnoteAnchor"/>
          <w:rtl w:val="true"/>
        </w:rPr>
        <w:footnoteReference w:id="2228"/>
      </w:r>
      <w:r>
        <w:rPr>
          <w:rFonts w:ascii="Amiri" w:hAnsi="Amiri" w:eastAsia="Amiri" w:cs="Amiri"/>
          <w:color w:val="111111"/>
          <w:sz w:val="28"/>
          <w:sz w:val="28"/>
          <w:szCs w:val="28"/>
          <w:rtl w:val="true"/>
          <w:lang w:bidi="ar-SA"/>
        </w:rPr>
        <w:t xml:space="preserve">الآیة ، و انفجار العیون من الحجر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اسْتَسْقی مُوسی لِقَومِهِ </w:t>
      </w:r>
      <w:r>
        <w:rPr>
          <w:rFonts w:eastAsia="Amiri" w:cs="Amiri" w:ascii="Amiri" w:hAnsi="Amiri"/>
          <w:color w:val="111111"/>
          <w:sz w:val="28"/>
          <w:szCs w:val="28"/>
          <w:rtl w:val="true"/>
          <w:lang w:bidi="ar-SA"/>
        </w:rPr>
        <w:t xml:space="preserve">......... » </w:t>
      </w:r>
      <w:r>
        <w:rPr>
          <w:rStyle w:val="FootnoteAnchor"/>
          <w:rtl w:val="true"/>
        </w:rPr>
        <w:footnoteReference w:id="2229"/>
      </w:r>
      <w:r>
        <w:rPr>
          <w:rFonts w:ascii="Amiri" w:hAnsi="Amiri" w:eastAsia="Amiri" w:cs="Amiri"/>
          <w:color w:val="111111"/>
          <w:sz w:val="28"/>
          <w:sz w:val="28"/>
          <w:szCs w:val="28"/>
          <w:rtl w:val="true"/>
          <w:lang w:bidi="ar-SA"/>
        </w:rPr>
        <w:t xml:space="preserve">الآیة، و رفع الطّور فوقهم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رَفَعنا فَوقَکُمُ الطّورَ </w:t>
      </w:r>
      <w:r>
        <w:rPr>
          <w:rFonts w:eastAsia="Amiri" w:cs="Amiri" w:ascii="Amiri" w:hAnsi="Amiri"/>
          <w:color w:val="111111"/>
          <w:sz w:val="28"/>
          <w:szCs w:val="28"/>
          <w:rtl w:val="true"/>
          <w:lang w:bidi="ar-SA"/>
        </w:rPr>
        <w:t xml:space="preserve">......... » </w:t>
      </w:r>
      <w:r>
        <w:rPr>
          <w:rStyle w:val="FootnoteAnchor"/>
          <w:rtl w:val="true"/>
        </w:rPr>
        <w:footnoteReference w:id="2230"/>
      </w:r>
      <w:r>
        <w:rPr>
          <w:rFonts w:ascii="Amiri" w:hAnsi="Amiri" w:eastAsia="Amiri" w:cs="Amiri"/>
          <w:color w:val="111111"/>
          <w:sz w:val="28"/>
          <w:sz w:val="28"/>
          <w:szCs w:val="28"/>
          <w:rtl w:val="true"/>
          <w:lang w:bidi="ar-SA"/>
        </w:rPr>
        <w:t xml:space="preserve">الآیة ، و مسخ قومٍ منهم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فقُلنا لَهُمْ کُونوا قِرَدَةً </w:t>
      </w:r>
      <w:r>
        <w:rPr>
          <w:rFonts w:eastAsia="Amiri" w:cs="Amiri" w:ascii="Amiri" w:hAnsi="Amiri"/>
          <w:color w:val="111111"/>
          <w:sz w:val="28"/>
          <w:szCs w:val="28"/>
          <w:rtl w:val="true"/>
          <w:lang w:bidi="ar-SA"/>
        </w:rPr>
        <w:t xml:space="preserve">......... » </w:t>
      </w:r>
      <w:r>
        <w:rPr>
          <w:rStyle w:val="FootnoteAnchor"/>
          <w:rtl w:val="true"/>
        </w:rPr>
        <w:footnoteReference w:id="2231"/>
      </w:r>
      <w:r>
        <w:rPr>
          <w:rFonts w:ascii="Amiri" w:hAnsi="Amiri" w:eastAsia="Amiri" w:cs="Amiri"/>
          <w:color w:val="111111"/>
          <w:sz w:val="28"/>
          <w:sz w:val="28"/>
          <w:szCs w:val="28"/>
          <w:rtl w:val="true"/>
          <w:lang w:bidi="ar-SA"/>
        </w:rPr>
        <w:t xml:space="preserve">الآیة ، و إحیاء القتیل ببعض البقرة المذبوحة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فَقُلْنا اضْرِبوهُ بِبَعضِها </w:t>
      </w:r>
      <w:r>
        <w:rPr>
          <w:rFonts w:eastAsia="Amiri" w:cs="Amiri" w:ascii="Amiri" w:hAnsi="Amiri"/>
          <w:color w:val="111111"/>
          <w:sz w:val="28"/>
          <w:szCs w:val="28"/>
          <w:rtl w:val="true"/>
          <w:lang w:bidi="ar-SA"/>
        </w:rPr>
        <w:t xml:space="preserve">......... » </w:t>
      </w:r>
      <w:r>
        <w:rPr>
          <w:rStyle w:val="FootnoteAnchor"/>
          <w:rtl w:val="true"/>
        </w:rPr>
        <w:footnoteReference w:id="2232"/>
      </w:r>
      <w:r>
        <w:rPr>
          <w:rFonts w:ascii="Amiri" w:hAnsi="Amiri" w:eastAsia="Amiri" w:cs="Amiri"/>
          <w:color w:val="111111"/>
          <w:sz w:val="28"/>
          <w:sz w:val="28"/>
          <w:szCs w:val="28"/>
          <w:rtl w:val="true"/>
          <w:lang w:bidi="ar-SA"/>
        </w:rPr>
        <w:t xml:space="preserve">الآیة، و کإحیاء قومٍ آخرین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تَرَ إلَی الّذینَ خَرَجوا مِن دِیارِهِم </w:t>
      </w:r>
      <w:r>
        <w:rPr>
          <w:rFonts w:eastAsia="Amiri" w:cs="Amiri" w:ascii="Amiri" w:hAnsi="Amiri"/>
          <w:color w:val="111111"/>
          <w:sz w:val="28"/>
          <w:szCs w:val="28"/>
          <w:rtl w:val="true"/>
          <w:lang w:bidi="ar-SA"/>
        </w:rPr>
        <w:t xml:space="preserve">......... » </w:t>
      </w:r>
      <w:r>
        <w:rPr>
          <w:rStyle w:val="FootnoteAnchor"/>
          <w:rtl w:val="true"/>
        </w:rPr>
        <w:footnoteReference w:id="2233"/>
      </w:r>
      <w:r>
        <w:rPr>
          <w:rFonts w:ascii="Amiri" w:hAnsi="Amiri" w:eastAsia="Amiri" w:cs="Amiri"/>
          <w:color w:val="111111"/>
          <w:sz w:val="28"/>
          <w:sz w:val="28"/>
          <w:szCs w:val="28"/>
          <w:rtl w:val="true"/>
          <w:lang w:bidi="ar-SA"/>
        </w:rPr>
        <w:t>الآیة ، و کإحیاء الّذی مرّ علی قریةٍ خربةٍ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کالّذی مَرَّ علی قَرْیَةٍ و هِیَ خاوِیَةٌ علی عُروشِها </w:t>
      </w:r>
      <w:r>
        <w:rPr>
          <w:rFonts w:eastAsia="Amiri" w:cs="Amiri" w:ascii="Amiri" w:hAnsi="Amiri"/>
          <w:color w:val="111111"/>
          <w:sz w:val="28"/>
          <w:szCs w:val="28"/>
          <w:rtl w:val="true"/>
          <w:lang w:bidi="ar-SA"/>
        </w:rPr>
        <w:t xml:space="preserve">......... » </w:t>
      </w:r>
      <w:r>
        <w:rPr>
          <w:rStyle w:val="FootnoteAnchor"/>
          <w:rtl w:val="true"/>
        </w:rPr>
        <w:footnoteReference w:id="2234"/>
      </w:r>
      <w:r>
        <w:rPr>
          <w:rFonts w:ascii="Amiri" w:hAnsi="Amiri" w:eastAsia="Amiri" w:cs="Amiri"/>
          <w:color w:val="111111"/>
          <w:sz w:val="28"/>
          <w:sz w:val="28"/>
          <w:szCs w:val="28"/>
          <w:rtl w:val="true"/>
          <w:lang w:bidi="ar-SA"/>
        </w:rPr>
        <w:t xml:space="preserve">الآیة ، و کإحیاء الطّیر بید إبراهیم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قالَ إبراهیمُ رَبِّ أرِنی کیفَ تُحیی المَوْتی </w:t>
      </w:r>
      <w:r>
        <w:rPr>
          <w:rFonts w:eastAsia="Amiri" w:cs="Amiri" w:ascii="Amiri" w:hAnsi="Amiri"/>
          <w:color w:val="111111"/>
          <w:sz w:val="28"/>
          <w:szCs w:val="28"/>
          <w:rtl w:val="true"/>
          <w:lang w:bidi="ar-SA"/>
        </w:rPr>
        <w:t xml:space="preserve">......... » </w:t>
      </w:r>
      <w:r>
        <w:rPr>
          <w:rStyle w:val="FootnoteAnchor"/>
          <w:rtl w:val="true"/>
        </w:rPr>
        <w:footnoteReference w:id="2235"/>
      </w:r>
      <w:r>
        <w:rPr>
          <w:rFonts w:ascii="IRNazanin" w:hAnsi="IRNazanin" w:eastAsia="IRNazanin"/>
          <w:color w:val="111111"/>
          <w:sz w:val="28"/>
          <w:sz w:val="28"/>
          <w:szCs w:val="28"/>
          <w:rtl w:val="true"/>
          <w:lang w:bidi="fa-IR"/>
        </w:rPr>
        <w:t xml:space="preserve">الآیة ، فهذه اثنتا عشرة آیةً معجزةً خارقةً للعادة جرت أکثرها فی بنی إسرائیل ذکرها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بیّنا فیما مرّ إمکان وقوع المعجزة و أنّ خوارق العادات جائزة الوقوع فی الوجود ، و هی مع ذلک لیست ناقضةً لقانون العلّیّة و المعلولیّة الکلّیّ ، و تبیّن به أن لا دلیل علی تأویل الآیات الظاهرة فی وقوع الإعجاز و صرفها عن ظواهرها ما دامت الحادثة ممکنةً ، بخلاف المحالات کانقسام الثلاثة بمتساویین و تولّد مولودٍ یکون أبا لنفسه ، فإنّه لا سبیل إلی جوازها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 تختصّ بعض المعجزات کإحیاء الموتی و المسخ ببحثٍ آخر ، فقد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ثبت فی محلّه أنّ الموجود الّذی له قوّة الکمال و الفعلیّة إذا خرج من القوّة إلَی الفعل فإنّه یستحیل بعد ذلک رجوعه إلَی القوّة ثانیا ، و کذلک کلُّ ما هو أکمل وجودا فإنّه لا یرجع فی سیره الاستکمالیّ إلی ما هو أنقص وجودا منه من حیث هو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الإنسان بموته یتجرّد بنفسه عن المادّة فیعود موجودا مجرّدا مثالیّا أو عقلیّا ، و هاتان الرّتبتان فوق مرتبة المادّة ، و الوجود فیهما أقوی من الوجود المادّیّ ، فمن المحال أن تتعلّق النّفس بعد موتها بالمادّة ثانیا ، و إلاّ لزم رجوع الشیء إلی القوّة بعد خروجه إلَی الفعل و هو 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الإنسان أقوی وجودا من سائر أنواع الحیوان ، فمن المحال أن یعود الإنسان شیئا من سائر أنواع الحیوان بالمسخ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من استحالة رجوع ما بالقوّة بعد خروجه إلَی الفعل إلَی القوّة ثانیا حقّ لا ریب فیه ، لکنّ عَود المیّت إلی حیاته الدُّنیا ثانیا فی الجملة و کذا المسخ لیسا من مصادیقه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المحصّل من الحسّ و البرهان أنّ الجوهر النباتیّ المادّیّ إذا وقعت فی صراط الاستکمال الحیوانیّ فإنّه یتحرّک إلَی الحیوانیّة ، فیتصوّر بالصورة الحیوانیّة و هی صورة مجرّدة بالتجرّد البرزخیّ ، و حقیقتها إدراک الشیء نفسه بإدراک جزئیّ خیالیّ ، و هذه الصورة وجود کامل للجوهر النباتیّ و فعلیّة لهذه القوّة تلبّس بها بالحرکة الجوهریّة ، و من المحال أن ترجع یوما إلَی الجوهر المادّیّ فتصیر إیّاه إلاّ أن تفارق مادّتها فتبقی المادّة مع صورة مادّیّة ، کالحیوان یموت فیصیر جسدا لا حراک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الصّورة الحیوانیّة مبدأ لأفعال إدراکیّة تصدر عنها ، و أحوال علمیّة تترتّب علیها ، تنتقش النّفس بکلّ واحد من تلک الأحوال بصدورها منها ، و لا یزال نقش عن نقش ، و إذا تراکمت من هذه النقوش ما هی متشاکلة متشابهة تحصّل نقش واحد و صار صورة ثابتة غیر قابلة للزّوال و ملکة راسخة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صورة نفسانیّة جدیدة یمکن أن یتنوّع بها نفس حیوانیّ فتصیر حیوانا خاصّا ذا صورة خاصّة منوّعة کصورة المکر و الحقد و الشهوة و الوفاء و الافتراس و 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لم تحصل ملکة بقی النّفس علی مرتبتها السّاذجة السّابقة ، کالنّبات إذا وقفت عن حرکتها الجوهریّة بقی نباتا و لم یخرج إلَی الفعلیّة الحیوانیّة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أنّ النّفس البرزخیّة تتکامل من جهة أحوالها و أفعالها بحصول الصورة دفعة لانقطعت علقتها مع البدن فی أوّل وجودها ، لکنّها تتکامل بواسطة أفعالها الإدراکیّة المتعلّقة بالمادّة شیئا فشیئا حتّی تصیر حیوانا خاصّا إن عمّر العمر الطبیعیّ أو قدرا معتدّا به ، و إن حال بینه و بین استتمام العمر الطبیعیّ أو القدر المعتدّ به مانع کالموت الاخترامیّ بقی علی ما کان علیه من سذاجة الحیوانیّة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الحیوان إذا وقعت فی صراط الإنسانیّة ـ و هی الوجود الّذی یعقل ذاته تعقّلاً کلّیا مجرّدا عن المادّة و لوازمها من المقادیر و الألوان و غیرهما ـ خرج بالحرکة الجوهریّة من فعلیّة المثال الّتی هی قوّة العقل إلی فعلیّة التجرّد العقلیّ، و تحقّقت له صورة الإنسان بالفعل ، و من المحال أن تعود هذه الفعلیّة إلی قوّتها الّتی هی التجرّد المثالیّ علی حدّ ما ذکر فی الحیوان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لهذه الصورة أیضا أفعالاً و أحوالاً تحصل بتراکمها التدریجیّ صورة خاصّة جدیدة توجب تنوّع النّوعیّة الإنسانیّة علی حدّ ما ذکر نظیره فی النوعیّة الحیوانیّة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ما ذکرناه ظهر لک أنّا لو فرضنا إنسانا رجع بعد موته إلَی الدُّنیا و تجدّد لنفسه التعلّق بالمادّة و خاصّة المادّة التی کانت متعلّقة نفسه من قبل لم یبطل بذلک أصل تجرّد نفسه ، فقد کانت مجرّدة قبل انقطاع العلقة ، و معها أیضا و هی مع التعلّق ثانیا حافظة لتجرّدها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کان لها بالموت أنّ الأداة التی کانت رابطة فعلها بالمادّة صارت مفقودة لها ، فلا تقدر علی فعل مادّیّ کالصّانع إذا فقد آلات صنعته و الأدوات اللازمة لها ، فإذا عادت النّفس إلی تعلّقها الفعلیّ بالمادّة أخذت فی استعمال قواها و أدواتها البدنیّة و وضعت ما اکتسبتها من الأحوال و الملکات بواسطة الأفعال فوق ما کانت حاضرة و حاصلة لها من قبل ، و استکملت بها استکمالاً جدیدا من غیر أن یکون ذلک منه رجوعا قَهقری و سیرا نزولیّا من الکمال إلَی النّقص، و من الفعل إلَی 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یوجب القول بالقسر الدائم مع ضرورة بطلانه ؛ فإنّ النّفس المجرّدة المنقطعة عن البدن لو بقی فی طباعها إمکان الاستکمال من جهة الأفعال المادّیّة بالتعلّق بالمادّة ثانیا کان بقاؤها علَی الحرمان من الکمال إلَی الأبد حرمانا عمّا تستدعیه بطِباعها ، فما کلّ نفس براجعة إلَی الدُّنیا بإعجاز أو خَرق عادة ، و الحرمان المستمرّ قسر دائم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النفوس الّتی خرجت من القوّة إلَی الفعل فی الدُّنیا و اتّصلت إلی حدّ و ماتت عندها لا تبقی علی إمکان الاستکمال اللاّحق دائما ، بل یستقرّ علی فعلیّتها الحاضرة بعد حین أو تخرج إلَی الصورة العقلیّة المناسبة لذلک و تبقی علی ذلک، و تزول الإمکان المذکور بعد ذلک، فالإنسان الّذی مات و له نفس ساذجة غیر أنّه فعل أفعالاً و خلط عملاً صالحا و آخر سیّئا لو عاش حینا أمکن أن یکتسب علی نفسه الساذجة صورة سعیدة أو شقیّة ، و کذا لو عاد بعد الموت إلَی الدُّنیا و عاش أمکن أن یکتسب علی صورته السابقة صورة خاصّة جدیدة ، و إذا لم یعد فهو فی البرزخ مثاب أو معذّب بما کسبته من الأفعال حتّی یتصوّر بصورة عقلیّة مناسبة لصورته السّابقة المثالیّة ، و عند ذلک یبطل الإمکان المذکور و یبقی إمکانات الاستکمالات العقلیّة ، فإن عاد إلَی الدُّنیا کالأنبیاء و الأولیاء لو عادوا إلَی الدُّنیا بعد موتهم أمکن أن یحصل صورة اُخری عقلیّة من ناحیة المادّة و الأفعال المتعلّقة بها ، و لو لم یعد فلیس له إلاّ ما کسب من الکمال و الصّعود فی مدارجه و السّیر فی صراطه ،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المعلوم أنّ هذا لیس قسرا دائما ، و لو کان مجرّد حرمان موجود عن کماله الممکن له بواسطة عمل عوامل و تأثیر علل مؤثّرة قسرا دائما لکان أکثر حوادث هذا العالم ـ الذی هو دار التّزاحم و موطن التّضادّ ـ أو جمیعها قسرا دائما ، فجمیع أجزاء هذا العالم الطبیعیّ مؤثّرة فی الجمیع ، و إنّما القسر الدائم أن یجعل فی غریزة نوع من الأنواع اقتضاء کمال من الکمالات أو استعداد ثمّ لا یظهر أثر ذلک دائما إمّا لأمر فی داخل ذاته أو لأمر من خارج ذاته متوجّه إلَی إبطاله بحسب الغریزة ، فیکون تغریز النّوع المقتضی أو المستعدّ للکمال تغریزا باطلاً و تجبیلاً هباءً لغوا ، فافهم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لو فرضنا إنسانا تغیّرت صورته إلی صورة نوع آخر من أنواع الحیوان کالقرد و الخنزیر فإنّما هی صورة علی صورة ، فهو إنسان خنزیر أو إنسان قرد ، لا إنسان بطلت إنسانیّته و حلّت الصّورة الخنزیریّة أو القردیّة محلّها ، فالإنسان إذا کسب صورةً من صور الملکات تصوّرت نفسه بها ، و لا دلیل علی استحالة خروجها فی هذه الدُّنیا من الکمون إلَی البروز علی حدّ ما ستظهر فی الآخرة بعد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أنّ النّفس الإنسانیّة فی أوّل حدوثها علی السذاجة یمکن أن تتنوّع بصورة خاصّة تخصّصها بعد الإبهام و تقیّدها بعد الإطلاق و القبول ، فالممسوخ من الإنسان إنسان ممسوخ لا أنّه ممسوخ فاقد للإنسانیّة ،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نحن نقرأ فی المنشورات الیومیّة من أخبار المجامع العلمیّة باُوروبا و أمریکا ما یؤخذ جواز الحیاة بعد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تبدّل صورة الإنسان بصورة المسخ ، و إن لم نتّکل فی هذه المباحث علی أمثال هذه الأخبار ، لکن من الواجب علَی الباحثین من المحصّلین أن لا ینسوا الیوم ما یتلونه بالأمس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فلا مانع من القول بالتّناسخ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 فإنّ التّناسخ ـ و هو تعلّق النّفس المستکملة بنوع کمالها بعد مفارقتها البدن ببدن آخر ـ محال ، فإنّ هذا البدن إن کان ذا نفس استلزم التّناسخ تعلّق نفسین ببدن واحد ، و هو وحدة الکثیر و کثرة الواحد ، و إن لم تکن ذا نفس استلزم رجوع ما بالفعل إلَی القوّة کرجوع الشّیخ إلَی الصّبا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یستحیل تعلّق نفس إنسانیّ مستکملة مفارقة ببدن نباتیّ أو حیوانیّ بما مرّ من البیان </w:t>
      </w:r>
      <w:r>
        <w:rPr>
          <w:rFonts w:eastAsia="IRNazanin" w:cs="IRNazanin"/>
          <w:color w:val="111111"/>
          <w:sz w:val="28"/>
          <w:szCs w:val="28"/>
          <w:rtl w:val="true"/>
          <w:lang w:bidi="fa-IR"/>
        </w:rPr>
        <w:t xml:space="preserve">. </w:t>
      </w:r>
      <w:r>
        <w:rPr>
          <w:rStyle w:val="FootnoteAnchor"/>
          <w:rtl w:val="true"/>
        </w:rPr>
        <w:footnoteReference w:id="2236"/>
      </w:r>
    </w:p>
    <w:p>
      <w:pPr>
        <w:pStyle w:val="BookText"/>
        <w:rPr/>
      </w:pPr>
      <w:r>
        <w:rPr>
          <w:rFonts w:ascii="IRNazanin" w:hAnsi="IRNazanin" w:eastAsia="IRNazanin"/>
          <w:color w:val="111111"/>
          <w:sz w:val="28"/>
          <w:sz w:val="28"/>
          <w:szCs w:val="28"/>
          <w:rtl w:val="true"/>
          <w:lang w:bidi="fa-IR"/>
        </w:rPr>
        <w:t xml:space="preserve">امام صادق علیه السلامـ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از بنی اسرائیل که کافر شدند به زبان داوود و عیسی بن مریم نفرین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نفرین داوود به خوک تبدیل شدند و با نفرین عیسی بن مریم به بوزینه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طباطبایی، بعد از تفسیر آیات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بحثی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همچنان که ملاحظه می کنید، مشتمل بر چندین نشانه اعجاز در سرگذشت بنی اسرائیل و دیگران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شکافتن دریا و غرق کردن فرعونیان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گاه که دریا را برای شما شکافتیم و شما را نجات دادیم و فرعونیان را غرق کردیم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صاعقه زدن بنی اسرائیل و زنده کردن آنها پس از مرگ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که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به تو ایمان نیاوریم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سایه افکندن ابر بر سر آنها و فرو فرستادن گزانگبین و بلدرچین برای آنان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ابر را بر فراز آنان سایبان کردیم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جوشیدن چشمه ها از سنگ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موسی برای قوم خود در پی آب برآمد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بلند شدن کوه بر فراز سر آنان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 را بر فراز شما افراشتیم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مسخ شدن عدّه ای از آنها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ایشان را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بوزینگانی طرد شده باشید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زنده کردن کُشته، به وسیله قسمتی از گاو ذبح شده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گفتیم قسمتی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او بزنید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مانند زنده کردن عدّه ای دیگر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ندیدی کسانی را که از خانه های خود خارج شدند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مانند زنده کردن شخصی که از آبادی ویران شده ای گذشت،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چون آن کس که از آبادی ای که سقفهایش یکسره فرو ریخته بود، عبور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مانند زنده کردن مرغان به دست ابراهیم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که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نشان بده که چگونه مردگان را زنده می کنی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ها دوازده معجزه و خارق عادت است که بیشتر آنها در میان بنی اسرائیل واقع شده و قرآن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گذشته مسأله امکان وقوع معجزه را و این که کارهای خارق العاده اموری شدنی هستند و در عین حال ناقض قانون کلّی علیّت نمی باشند، توضیح دادیم و روشن شد که دلیلی ندارد آیاتی را که در وقوع اعجاز ظهور دارند، تأویل و توجیه کنیم مگر این که از موضوعات مُحال باشد، مانند تقسیم عدد سه به دو عدد صحیح متساوی و یا متولّد شدن نوزادی که خودش پدر خودش باشد؛ زیرا این امور اصولاً شدنی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پاره ای معجزات، مانند زنده کردن مردگان و مسخ افراد بشر به بحث دیگری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ثابت شده که موجودِ برخوردارِ از قوه کمال و فعلیّت، چنانچه از حالت قوّه به فعل در آید، دیگر محال است بار دیگر به حالت قوّه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 موجودی که وجودش کاملتر باشد، در سیر تکاملی خود، به وجود ناقص تر از خود باز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هم وقتی می میرد، نفْس او از مادّه، مجرّد و برهنه می شود و به موجود مجرّد مِثالی یا عقلی تبدیل می شود و این دو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تجرّد مثالی و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مرتبه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محال است که بعد از مرگ، نفْس دوباره به مادّه تعلّق بگیرد؛ زیرا مستلزم بازگشت شیئ از فعلیّت به قوّه می باشد و این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وجود انسان از سایر انواع حیوان کاملتر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محال است که انسان، از طریق مسخ، به صورت یکی از آنها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چیزی از حالت قوّه به فعل درآمد، دیگر محال است مجدداً به حالت قوّه برگردد، یک حقیقت تردید نا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بازگشت مرده به زندگیِ دوباره دنیا به طور کلّی و نیز مسخ شدن، از مصداق های این قاعده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 آنچه از حسّ و برهان به دست می آید این است که جوهر نباتی مادّی هر گاه در مسیر تکامل حیوانی قرار بگیرد، به سوی حیوانیّت حرکت می کند و صورت حیوانی پیدا می کند، که یک صورت مجرّد برزخی است و حقیقت آن، ادراک جزئی خیالی است که موجود از خودش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حیوانی، وجودِ کامل جوهر نباتی و مرحله فعلیت این قوّه است که از طریق حرکت جوهری به آن مرحله می رسد و محال است روزی به جوهر مادّی برگردد و مادّه بشود، مگر این که نفْس حیوانی از ماده خود جدا شود و در نتیجه، مادّه با صورتی مادّی باقی بماند؛ مثل این که حیوان بمیرد و به صورت جسمی بی جان و بی تحرّک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صورت حیوانی منشأ یک رشته افعالِ ادراکی است که از آن سر می زند و حالات علمیه ای نیز بر آن مترتب می باشد که با سرزدن آنها از این صورت حیوانی، هر یک از این حالات در نفْس، نقش می بندد و نقشی از پی نقشی در نفْس صورت می بندد و هر گاه نقشهای هم شکل و همانند انبوه شوند، نقش واحدی شکل می گیرد و به صورت ثابت، تغییر نا پذیر و ملکه راسخ و ریشه داری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نفسانی جدیدی است که ممکن است به واسطه آن نوعی از نفْس حیوانی پدید آید و به حیوانی خاص که دارای صورتی خاص است و نوع آن را تعیین می کند،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صورت مکر و کینه و شهوت و وفاداری و درندگی و امثال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ملکه ای حاصل نشود، نفْس در همان مرتبه ساده قبلی خود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گیاه که هر گاه از حرکت جوهری خود باز ایستد، به همان حالت نبات باقی می ماند و به فعلیت حیوانی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نفْسِ برزخی از نظر حالات و افعال ، تکامل دفعی پیدا کند، در همان مرحله اولِ وجود، علاقه اش با بدن قطع می شود، اما به واسطه افعال ادراکی متعلّق به مادّه خود، تدریجاً تکامل می یابد تا آنکه به حیوان خاصی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عمر طبیعی یا مقدار قابل توجهی از آن را سپری کند، اما اگر مانعی مانند مرگِ غیر طبیعی بر سر راه آن پدید آید و نگذارد نفْسِ برزخی عمر طبیعی خود را کامل کند یا مقدار قابل اعتنایی از آن را بگذراند، در این صورت به همان حالت سادگی حیوانیت خود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حیوان در مسیر انسانیت، یعنی وجودی که ذات خود را به صورت کلّی و مجرّد از مادّه و لوازم آن، مانند مقدار و رنگ و غیره تعقّل و ادراک می کند قرار گیرد، در سایه حرکت جوهری، از حالت فعلیت مثالی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تجرّد برزخی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حالت قوّه عقل است، به مرحله فعلیت تجرّد عقلی می رسد و صورت انسان بالفعل در او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محال است که این فعلیّت به مرحله قوّه خود که همان تجرّد مثالی است، بازگشت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دارای افعال و احوالی است که از تراکم تدریجی آنها صورت خاص تازه ای پدید می آید که موجب پدید آمدن نوعیت انسان است، نظیر آنچه درباره پدید آمدن نوع حیوانی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مطالب، روشن می شود که اگر فرض کنیم انسانی پس از مرگ به دنیا برگردد و از نو به مادّه، مخصوصاً مادّه ای که نفْس او قبلاً به آن تعلّق داشته است، تعلّق بگیرد، این امر اصل تجرّد نفْس او را از بین نمی برد؛ زیرا پیش از قطع ارتباطش با مادّه نیز مجرّد بود و در صورت تعلّق دوباره به آن، این تجرّد خود را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چیزی که هست این است که بر اثر مرگ، ابزاری که فعل نفْس را با مادّه ارتباط می داده از بین رفته است و از این رو قادر به انجام کار مادی نیست؛ درست مانند صنعتگری که ابزارها و وسایل لازم برای انجام کار خود را از دست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نفْس دوباره به مادّه تعلق گیرد، قوای آن و ابزارهای بدنی اش را مجدداً به کار می اندازد و احوال و ملکاتی را که کسب کرده بوده، به واسطه افعال جدید به مرتبه ای بالاتر از آنچه قبلاً داشته است، می رساند و تکامل جدیدی پیدا می کند، بدون آنکه سیر نزولی و عقب گرد از حال کمال به نقص و از فعل به قوّه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این سخن، قبول قسر دائمی </w:t>
      </w:r>
      <w:r>
        <w:rPr>
          <w:rStyle w:val="FootnoteAnchor"/>
          <w:rtl w:val="true"/>
        </w:rPr>
        <w:footnoteReference w:id="2237"/>
      </w:r>
      <w:r>
        <w:rPr>
          <w:rFonts w:ascii="IRNazanin" w:hAnsi="IRNazanin" w:eastAsia="IRNazanin"/>
          <w:color w:val="111111"/>
          <w:sz w:val="28"/>
          <w:sz w:val="28"/>
          <w:szCs w:val="28"/>
          <w:rtl w:val="true"/>
          <w:lang w:bidi="fa-IR"/>
        </w:rPr>
        <w:t>است، حال آن که قسر دائم قطعاً باطل و نادرست است؛ زیرا نفْس مجرّدِ جدا شده از بدن، اگر در طبیعت آن این امکان وجود داشته باشد که با تعلّق دوباره به مادّه، به لحاظ افعال مادّی تکامل یابد، محرومیت آن از رسیدن به چنین کمالی برای همیشه، مستلزم این است که از آنچه طبیعتش اقتضا می کند محروم شود؛ چه آن که همه نفْسها از طریق اعجاز یا خرق عادت به دنیا بر نمی گردند و از طرفی محرومیت مستمر نیز قسر دائمی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نفوسی که در دنیا از قوّه به فعلیت می رسند و با رسیدن به حدّ و مرحله ای می میرند، همیشه به حالت امکانِ کمال یابی بعدی باقی نمی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پس از مدتی آن حالت فعلیّت موجود در آنها ثبات به خود می گیرد و یا تبدیل به صورت عقلی مناسبی می شود و به آن حال باقی می ماند و دیگر آن امکان رسیدن به کمال بعدی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انسانی که با نفْسِ بسیط و ساده از دنیا می رود و فقط یک سلسله کارهای نیک و بد انجام داده، چنانچه مدتی بیشتر زندگی می کرد ممکن بود بر اثر تکرار افعال، صورت سعادتمند یا شقاوتمندی را برای نفْسِ ساده خود کسب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پس از مرگ به دنیا بازگردد و زندگی کند، ممکن است که برای صورت قبلی خود صورت جدیدی کسب کند و چنانچه برنگشت در عالم برزخ، طبق افعالی که در دنیا کسب کرده، پاداش داده یا عذاب می شود تا آن گاه که صورت عقلی مناسبی با صورت مثالی قبلی خود پیدا کند و در این هنگام امکان مذکور از بین می رود و تنها امکان تکامل عقلی برایش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نفسی اگر به دنیا بازگردد ـ مانند نفوس انبیا و اولیا چنانچه پس از مرگ به دنیا برگردند ـ ممکن است صورت عقلیه دیگری از ناحیه مادّه و افعال متعلّق به آن حاصل شود و اگر برنگشت برایش همان خواهد بود که در دنیا کسب کرده است، یعنی کمال و بالا رفتن به مدارج کمال و حرکت در مسیر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بقای امکان کسب کمالات عقلی از طریق بازگشت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قسر دائم نیست؛ زیرا اگر صِرف محروم ماندن موجودی از کمالات ممکن برای آن، به واسطه تأثیر علل و عواملی مؤثر، قسر دائمی باشد، در آن صورت بیشتر حوادث این جهان، که عالَم تزاحم و تضادّ می باشد، یا همه آنها در یک حالت قسر دائم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که کلیّه اجزای این عالم طبیعی در یکدیگر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قسر دائم در حقیقت این است که در نهاد نوعی از انواع موجودات اقتضای کمالی از کمالات، یا استعدادی 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واسطه وجود مانعی در ذات خود آن موجود، یا مانعی خارجی که طبق غریزه و نهادش در صدد ابطال آن کمال می باشد، آن کمال یا استعداد هیچ وقت به منصه ظهور نرسد؛ که در این صورت، نهادنِ آن مقتضیِ کمال یا آن استعداد در نهاد آن موجود باطل و بیهوده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ترتیب، اگر فرض کنیم انسانی صورت انسانیش تغییر کند و به صورت نوع دیگری از انواع حیوان مانند بوزینه و خوک درآید، این در حقیقت صورتی روی صورت است، یعنی فرد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ـ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ـ 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نه انسانی که انسانیّت او زایل گشته و صورت خوک یا بوزینگی به جای آن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انسان هر گاه صورتی از صُوَر ملکات را کسب کند، نفْس او آن صورت را به خود می گیرد و دلیلی ندارد که همچنان که پس از مرگ در آخرت این صورتها ظهور می کنند، در همین دنیا نیز تا حدی از مرحله کمون به مرحله بروز نتوانند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گفتیم که نفس انسانی در آغاز پیدایش خود حالتی ساده دارد که به سبب آن می تواند صورت نوع خاصّی را به خود بگیرد و از آن حالت ابهام و اطلاق و پذیرش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انسانی که مسخ می شود، انسان است و در عین حال مسخ شده، نه این که مسخ شده ای باشد فاقد انسانیت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نشریات روزانه، اخباری از مجامع علمی اروپا و آمریکا می خوانیم که نشان می دهد حیات پس از مرگ و نیز تبدیل شدن صورت انسان به صورت موجود دیگری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ما در این مباحث به این گونه خبرها تکیه نمی کنیم اما پژوهشگران حقیقت جو نباید آنچه را که دیروز می خوانده اند امروز به بوته فراموشی بسپارند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عقیده به تناسخ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زیرا تناسخ ـ یعنی نفْسی که به نوع کمال خود رسیده پس از مفارقت از بدن به بدن دیگری تعلق گیرد ـ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 که اگر این بدن دوم خود دارای نفْس باشد لازمه تناسخ این است که دو نفْس به یک بدن تعلّق گیرد و این، یعنی وحدتِ کثیر و کثرت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دارای نفس نباشد، لازم می آید که آنچه بالفعل است، به مرحله قوّه برگردد؛ مثلاً شخص سالخورده و پیر به کودکی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همین سخن، تعلّق گرفتن نفْس کامل شده انسانی، که از بدن مفارقت کرده، به یک بدن نباتی یا حیوانی نیز محال است</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525</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526</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527</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528</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529</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530</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531</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532</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533</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534</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535</w:t>
      </w:r>
      <w:bookmarkStart w:id="1558" w:name="pg11929_104560"/>
    </w:p>
    <w:p>
      <w:pPr>
        <w:pStyle w:val="Heading5"/>
        <w:numPr>
          <w:ilvl w:val="4"/>
          <w:numId w:val="1"/>
        </w:numPr>
        <w:rPr/>
      </w:pPr>
      <w:bookmarkStart w:id="1559" w:name="__RefHeading___Toc14605568_73709187"/>
      <w:bookmarkStart w:id="1560" w:name="_Toc645"/>
      <w:bookmarkEnd w:id="1558"/>
      <w:bookmarkEnd w:id="1559"/>
      <w:r>
        <w:rPr/>
        <w:t>3637</w:t>
      </w:r>
      <w:r>
        <w:rPr>
          <w:rtl w:val="true"/>
        </w:rPr>
        <w:t xml:space="preserve"> - </w:t>
      </w:r>
      <w:r>
        <w:rPr>
          <w:rtl w:val="true"/>
        </w:rPr>
        <w:t>نَفیُ النَّسلِ عَنِ المُسوخِ</w:t>
      </w:r>
      <w:bookmarkEnd w:id="1560"/>
    </w:p>
    <w:p>
      <w:pPr>
        <w:pStyle w:val="Heading6"/>
        <w:numPr>
          <w:ilvl w:val="5"/>
          <w:numId w:val="1"/>
        </w:numPr>
        <w:rPr/>
      </w:pPr>
      <w:bookmarkStart w:id="1561" w:name="__RefHeading___Toc14605570_73709187"/>
      <w:bookmarkStart w:id="1562" w:name="_Toc646"/>
      <w:bookmarkEnd w:id="1561"/>
      <w:r>
        <w:rPr/>
        <w:t>3637</w:t>
      </w:r>
      <w:r>
        <w:rPr>
          <w:rtl w:val="true"/>
        </w:rPr>
        <w:t xml:space="preserve"> - </w:t>
      </w:r>
      <w:r>
        <w:rPr>
          <w:rtl w:val="true"/>
        </w:rPr>
        <w:t>قطع نسل مسخ شدگان</w:t>
      </w:r>
      <w:bookmarkEnd w:id="1562"/>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تعالی لم یَجعَلْ لمَسخٍ نَسلاً و لا عَقِبا ، و قد کانَتِ القِرَدَةُ و الخَنازیرُ قبلَ ذلکَ </w:t>
      </w:r>
      <w:r>
        <w:rPr>
          <w:rFonts w:eastAsia="Amiri" w:cs="Amiri" w:ascii="Amiri" w:hAnsi="Amiri"/>
          <w:color w:val="111111"/>
          <w:sz w:val="28"/>
          <w:szCs w:val="28"/>
          <w:rtl w:val="true"/>
          <w:lang w:bidi="ar-SA"/>
        </w:rPr>
        <w:t xml:space="preserve">. </w:t>
      </w:r>
      <w:r>
        <w:rPr>
          <w:rStyle w:val="FootnoteAnchor"/>
          <w:rtl w:val="true"/>
        </w:rPr>
        <w:footnoteReference w:id="2238"/>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مَسَخَ اللّهُ مِن شیءٍ فکانَ لَهُ عَقِبٌ و نَسلٌ </w:t>
      </w:r>
      <w:r>
        <w:rPr>
          <w:rFonts w:eastAsia="Amiri" w:cs="Amiri" w:ascii="Amiri" w:hAnsi="Amiri"/>
          <w:color w:val="111111"/>
          <w:sz w:val="28"/>
          <w:szCs w:val="28"/>
          <w:rtl w:val="true"/>
          <w:lang w:bidi="ar-SA"/>
        </w:rPr>
        <w:t xml:space="preserve">. </w:t>
      </w:r>
      <w:r>
        <w:rPr>
          <w:rStyle w:val="FootnoteAnchor"/>
          <w:rtl w:val="true"/>
        </w:rPr>
        <w:footnoteReference w:id="2239"/>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لَم یَمسَخْ شیئا فیَدَعْ لَهُ نَسْلاً أو عاقِبَةً </w:t>
      </w:r>
      <w:r>
        <w:rPr>
          <w:rFonts w:eastAsia="Amiri" w:cs="Amiri" w:ascii="Amiri" w:hAnsi="Amiri"/>
          <w:color w:val="111111"/>
          <w:sz w:val="28"/>
          <w:szCs w:val="28"/>
          <w:rtl w:val="true"/>
          <w:lang w:bidi="ar-SA"/>
        </w:rPr>
        <w:t xml:space="preserve">. </w:t>
      </w:r>
      <w:r>
        <w:rPr>
          <w:rStyle w:val="FootnoteAnchor"/>
          <w:rtl w:val="true"/>
        </w:rPr>
        <w:footnoteReference w:id="2240"/>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مجمع البیان فی تفسیر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عَلِمْتُمُ الّذینَ اعْتَدَوا مِنْکُمْ فی السَّبْتِ </w:t>
      </w:r>
      <w:r>
        <w:rPr>
          <w:rFonts w:eastAsia="Amiri" w:cs="Amiri" w:ascii="Amiri" w:hAnsi="Amiri"/>
          <w:color w:val="111111"/>
          <w:sz w:val="28"/>
          <w:szCs w:val="28"/>
          <w:rtl w:val="true"/>
          <w:lang w:bidi="ar-SA"/>
        </w:rPr>
        <w:t xml:space="preserve">......... » </w:t>
      </w:r>
      <w:r>
        <w:rPr>
          <w:rStyle w:val="FootnoteAnchor"/>
          <w:rtl w:val="true"/>
        </w:rPr>
        <w:footnoteReference w:id="2241"/>
      </w:r>
      <w:r>
        <w:rPr>
          <w:rFonts w:ascii="IRNazanin" w:hAnsi="IRNazanin" w:eastAsia="IRNazanin"/>
          <w:color w:val="111111"/>
          <w:sz w:val="28"/>
          <w:sz w:val="28"/>
          <w:szCs w:val="28"/>
          <w:rtl w:val="true"/>
          <w:lang w:bidi="fa-IR"/>
        </w:rPr>
        <w:t xml:space="preserve">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فمسخهم اللّه تعالی عقوبة لهم ، و کانوا یتعاوون و بقوا ثلاثة أیّام لم یأکلوا و لم یشربوا و لم یتناسلوا ، ثمّ أهلکهم اللّه تعالی ، و جاءت ریح فهبّت بهم و ألقتهم فی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مسخ اللّه اُمّة إلاّ أهلکها ، و هذه القردة و الخنازیر لیست من نسل اُولئک ، و لکن مسخ اُولئک علی صورة هؤلاء ، یدلّ علیه إجماع المسلمین ، علی أنّه لیس فی القردة و الخنازیر من هو من أولاد آدم ، و لو کانت من أولاد الممسوخین لکانت من بنی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یُمسَخوا قردةً و إنّما هو مَثَل ضربه اللّه کما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کمَثَلِ الحِمارِ یَحْمِلُ أسْفارا</w:t>
      </w:r>
      <w:r>
        <w:rPr>
          <w:rFonts w:eastAsia="IRNazanin" w:cs="IRNazanin"/>
          <w:color w:val="111111"/>
          <w:sz w:val="28"/>
          <w:szCs w:val="28"/>
          <w:rtl w:val="true"/>
          <w:lang w:bidi="fa-IR"/>
        </w:rPr>
        <w:t xml:space="preserve">» . </w:t>
      </w:r>
      <w:r>
        <w:rPr>
          <w:rStyle w:val="FootnoteAnchor"/>
          <w:rtl w:val="true"/>
        </w:rPr>
        <w:footnoteReference w:id="2242"/>
      </w:r>
      <w:r>
        <w:rPr>
          <w:rFonts w:ascii="IRNazanin" w:hAnsi="IRNazanin" w:eastAsia="IRNazanin"/>
          <w:color w:val="111111"/>
          <w:sz w:val="28"/>
          <w:sz w:val="28"/>
          <w:szCs w:val="28"/>
          <w:rtl w:val="true"/>
          <w:lang w:bidi="fa-IR"/>
        </w:rPr>
        <w:t xml:space="preserve">و حُکیَ عنه أیضا أنّه مُسخت قلوبهم ، فجُعلت کقلوب القردة لا تقبل وعظا و لا تتّقی زجرا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هذان القولان یخالفان الظّاهر الّذی أکثر المفسّرین علیه من غیر ضرورة تدعو إلیه </w:t>
      </w:r>
      <w:r>
        <w:rPr>
          <w:rFonts w:eastAsia="IRNazanin" w:cs="IRNazanin"/>
          <w:color w:val="111111"/>
          <w:sz w:val="28"/>
          <w:szCs w:val="28"/>
          <w:rtl w:val="true"/>
          <w:lang w:bidi="fa-IR"/>
        </w:rPr>
        <w:t xml:space="preserve">. </w:t>
      </w:r>
      <w:r>
        <w:rPr>
          <w:rStyle w:val="FootnoteAnchor"/>
          <w:rtl w:val="true"/>
        </w:rPr>
        <w:footnoteReference w:id="2243"/>
      </w:r>
    </w:p>
    <w:p>
      <w:pPr>
        <w:pStyle w:val="BookText"/>
        <w:rPr/>
      </w:pPr>
      <w:r>
        <w:rPr>
          <w:rFonts w:eastAsia="Times New Roman" w:cs="Times New Roman" w:ascii="Times New Roman" w:hAnsi="Times New Roman"/>
          <w:color w:val="111111"/>
          <w:sz w:val="28"/>
          <w:szCs w:val="28"/>
          <w:lang w:val="en-US" w:bidi="en-US"/>
        </w:rPr>
        <w:t>3637</w:t>
      </w:r>
    </w:p>
    <w:p>
      <w:pPr>
        <w:pStyle w:val="BookText"/>
        <w:rPr/>
      </w:pPr>
      <w:r>
        <w:rPr>
          <w:rFonts w:ascii="IRNazanin" w:hAnsi="IRNazanin" w:eastAsia="IRNazanin"/>
          <w:color w:val="111111"/>
          <w:sz w:val="28"/>
          <w:sz w:val="28"/>
          <w:szCs w:val="28"/>
          <w:rtl w:val="true"/>
          <w:lang w:bidi="fa-IR"/>
        </w:rPr>
        <w:t>قطع نسل مسخ شدگان</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برای هیچ مسخ شده ای نسلی و بازمانده ای نگذاشت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بوزینه ها و خوک ها قبلاً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 موجودی را مسخ نکرد که برایش دنباله و نسلی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موجودی را مسخ کرد، برایش نسل یا دنباله ای باقی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علمتم الذین اعتدوا منکم فی السبت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کسانی از شما را که روز 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فرمان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کردند، خوب شناختید ؛ پس ایشان را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بوزینگانی طرد شده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ابن عباس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آنها را با مسخ کردن کیفر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یکدیگر بانگ می زدند و سه روز نَه چیزی خوردند و نَه آشامیدند و نَه زاد و ولد کردند و پس از سه روز، خداوند متعال آنان را هلاک کرد و بادی وزیدن گرفت و آنها را در آب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قومی را مسخ نکرد، مگر این که نابودشان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آرای مسلمانان این میمون ها و خوک ها از نسل آن عدّه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آنان به صورت این حیوانات مسخ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میمون ها و خوک ها از فرزندان آدم وجود ندارد و اگر این ها از فرزندان مسخ شدگان بودند، بی گمان این حیوانات آدمیزاد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میمون تبدیل نشدند، بلکه این مَثَلی است که خداوند متعال زده است؛ چنان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مَثَل الاغ که کتاب هایی را حمل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مجاهد همچنین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این عدّه مسخ شد و مانند دل های بوزینگان شد که نه اندرزی می پذیرفت و نه از بانگ و هیبتی می 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گفته با ظاهر آیه، که اکثر مفسّران به آن اعتقاد دارند، مخالف است و ضرورتی هم ندارد که چنین تأویلات و توجیهاتی گفته شود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536</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537</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538</w:t>
      </w:r>
      <w:bookmarkStart w:id="1563" w:name="pg11929_104563"/>
    </w:p>
    <w:p>
      <w:pPr>
        <w:pStyle w:val="Heading3"/>
        <w:numPr>
          <w:ilvl w:val="2"/>
          <w:numId w:val="1"/>
        </w:numPr>
        <w:rPr/>
      </w:pPr>
      <w:bookmarkStart w:id="1564" w:name="__RefHeading___Toc14605572_73709187"/>
      <w:bookmarkStart w:id="1565" w:name="_Toc647"/>
      <w:bookmarkEnd w:id="1563"/>
      <w:bookmarkEnd w:id="1564"/>
      <w:r>
        <w:rPr/>
        <w:t>490</w:t>
      </w:r>
      <w:r>
        <w:rPr>
          <w:rtl w:val="true"/>
        </w:rPr>
        <w:t xml:space="preserve"> - </w:t>
      </w:r>
      <w:r>
        <w:rPr>
          <w:rtl w:val="true"/>
        </w:rPr>
        <w:t>المَشی</w:t>
      </w:r>
      <w:bookmarkEnd w:id="1565"/>
    </w:p>
    <w:p>
      <w:pPr>
        <w:pStyle w:val="Heading4"/>
        <w:numPr>
          <w:ilvl w:val="3"/>
          <w:numId w:val="1"/>
        </w:numPr>
        <w:rPr/>
      </w:pPr>
      <w:bookmarkStart w:id="1566" w:name="__RefHeading___Toc14605574_73709187"/>
      <w:bookmarkStart w:id="1567" w:name="_Toc648"/>
      <w:bookmarkEnd w:id="1566"/>
      <w:r>
        <w:rPr/>
        <w:t>490</w:t>
      </w:r>
      <w:r>
        <w:rPr>
          <w:rtl w:val="true"/>
        </w:rPr>
        <w:t xml:space="preserve"> - </w:t>
      </w:r>
      <w:r>
        <w:rPr>
          <w:rtl w:val="true"/>
        </w:rPr>
        <w:t>راه رفتن</w:t>
      </w:r>
      <w:bookmarkEnd w:id="1567"/>
    </w:p>
    <w:p>
      <w:pPr>
        <w:pStyle w:val="Heading5"/>
        <w:numPr>
          <w:ilvl w:val="4"/>
          <w:numId w:val="1"/>
        </w:numPr>
        <w:rPr/>
      </w:pPr>
      <w:bookmarkStart w:id="1568" w:name="__RefHeading___Toc14605576_73709187"/>
      <w:bookmarkStart w:id="1569" w:name="_Toc649"/>
      <w:bookmarkEnd w:id="1568"/>
      <w:r>
        <w:rPr>
          <w:rtl w:val="true"/>
        </w:rPr>
        <w:t>اشاره</w:t>
      </w:r>
      <w:bookmarkEnd w:id="1569"/>
    </w:p>
    <w:p>
      <w:pPr>
        <w:pStyle w:val="BookText"/>
        <w:rPr/>
      </w:pPr>
      <w:r>
        <w:rPr>
          <w:rStyle w:val="FootnoteAnchor"/>
          <w:rtl w:val="true"/>
        </w:rPr>
        <w:footnoteReference w:id="2244"/>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539</w:t>
      </w:r>
      <w:bookmarkStart w:id="1570" w:name="pg11929_104564"/>
    </w:p>
    <w:p>
      <w:pPr>
        <w:pStyle w:val="Heading5"/>
        <w:numPr>
          <w:ilvl w:val="4"/>
          <w:numId w:val="1"/>
        </w:numPr>
        <w:rPr/>
      </w:pPr>
      <w:bookmarkStart w:id="1571" w:name="__RefHeading___Toc14605578_73709187"/>
      <w:bookmarkStart w:id="1572" w:name="_Toc650"/>
      <w:bookmarkEnd w:id="1570"/>
      <w:bookmarkEnd w:id="1571"/>
      <w:r>
        <w:rPr/>
        <w:t>3638</w:t>
      </w:r>
      <w:r>
        <w:rPr>
          <w:rtl w:val="true"/>
        </w:rPr>
        <w:t xml:space="preserve"> - </w:t>
      </w:r>
      <w:r>
        <w:rPr>
          <w:rtl w:val="true"/>
        </w:rPr>
        <w:t>أدَبُ المَشیِ</w:t>
      </w:r>
      <w:bookmarkEnd w:id="1572"/>
    </w:p>
    <w:p>
      <w:pPr>
        <w:pStyle w:val="Heading6"/>
        <w:numPr>
          <w:ilvl w:val="5"/>
          <w:numId w:val="1"/>
        </w:numPr>
        <w:rPr/>
      </w:pPr>
      <w:bookmarkStart w:id="1573" w:name="__RefHeading___Toc14605580_73709187"/>
      <w:bookmarkStart w:id="1574" w:name="_Toc651"/>
      <w:bookmarkEnd w:id="1573"/>
      <w:r>
        <w:rPr/>
        <w:t>3638</w:t>
      </w:r>
      <w:r>
        <w:rPr>
          <w:rtl w:val="true"/>
        </w:rPr>
        <w:t xml:space="preserve"> - </w:t>
      </w:r>
      <w:r>
        <w:rPr>
          <w:rtl w:val="true"/>
        </w:rPr>
        <w:t>آداب راه رفتن</w:t>
      </w:r>
      <w:bookmarkEnd w:id="1574"/>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عِبَادُ الرَّحْمنِ الَّذِینَ یَمْشُونَ عَلَی الْأَرْضِ هَوْنَا وَ إِذَا خَاطَبَهُمُ الْجَاهِلُونَ قالُوا سَلامَا</w:t>
      </w:r>
      <w:r>
        <w:rPr>
          <w:rFonts w:eastAsia="Amiri" w:cs="Amiri" w:ascii="Amiri" w:hAnsi="Amiri"/>
          <w:color w:val="111111"/>
          <w:sz w:val="28"/>
          <w:szCs w:val="28"/>
          <w:rtl w:val="true"/>
          <w:lang w:bidi="ar-SA"/>
        </w:rPr>
        <w:t xml:space="preserve">) . </w:t>
      </w:r>
      <w:r>
        <w:rPr>
          <w:rStyle w:val="FootnoteAnchor"/>
          <w:rtl w:val="true"/>
        </w:rPr>
        <w:footnoteReference w:id="22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اقْصِدْ فِی مَشْیِکَ وَ اغْضُضْ مِنْ صَوْتِکَ إِنَّ أَنْکَرَ الْأَصْوَاتِ لَصَوْتُ الْحَمِیرِ</w:t>
      </w:r>
      <w:r>
        <w:rPr>
          <w:rFonts w:eastAsia="Amiri" w:cs="Amiri" w:ascii="Amiri" w:hAnsi="Amiri"/>
          <w:color w:val="111111"/>
          <w:sz w:val="28"/>
          <w:szCs w:val="28"/>
          <w:rtl w:val="true"/>
          <w:lang w:bidi="ar-SA"/>
        </w:rPr>
        <w:t xml:space="preserve">) . </w:t>
      </w:r>
      <w:r>
        <w:rPr>
          <w:rStyle w:val="FootnoteAnchor"/>
          <w:rtl w:val="true"/>
        </w:rPr>
        <w:footnoteReference w:id="2246"/>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سُرعَةُ المَشی یَذهَبُ ببَهاءِ المؤمنِ </w:t>
      </w:r>
      <w:r>
        <w:rPr>
          <w:rFonts w:eastAsia="Amiri" w:cs="Amiri" w:ascii="Amiri" w:hAnsi="Amiri"/>
          <w:color w:val="111111"/>
          <w:sz w:val="28"/>
          <w:szCs w:val="28"/>
          <w:rtl w:val="true"/>
          <w:lang w:bidi="ar-SA"/>
        </w:rPr>
        <w:t xml:space="preserve">. </w:t>
      </w:r>
      <w:r>
        <w:rPr>
          <w:rStyle w:val="FootnoteAnchor"/>
          <w:rtl w:val="true"/>
        </w:rPr>
        <w:footnoteReference w:id="2247"/>
      </w:r>
    </w:p>
    <w:p>
      <w:pPr>
        <w:pStyle w:val="BookText"/>
        <w:rPr/>
      </w:pPr>
      <w:r>
        <w:rPr>
          <w:rFonts w:ascii="Amiri" w:hAnsi="Amiri" w:eastAsia="Amiri" w:cs="Amiri"/>
          <w:color w:val="111111"/>
          <w:sz w:val="28"/>
          <w:sz w:val="28"/>
          <w:szCs w:val="28"/>
          <w:rtl w:val="true"/>
          <w:lang w:bidi="ar-SA"/>
        </w:rPr>
        <w:t xml:space="preserve">مکارم 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رسولُ اللّهِ صلی الله علیه و آله إذا مَشی مَشی مَشیا یُعرَفُ أنّهُ لَیس بِمَشیِ عاجِزٍ و لا بِکَسلانٍ </w:t>
      </w:r>
      <w:r>
        <w:rPr>
          <w:rFonts w:eastAsia="Amiri" w:cs="Amiri" w:ascii="Amiri" w:hAnsi="Amiri"/>
          <w:color w:val="111111"/>
          <w:sz w:val="28"/>
          <w:szCs w:val="28"/>
          <w:rtl w:val="true"/>
          <w:lang w:bidi="ar-SA"/>
        </w:rPr>
        <w:t xml:space="preserve">. </w:t>
      </w:r>
      <w:r>
        <w:rPr>
          <w:rStyle w:val="FootnoteAnchor"/>
          <w:rtl w:val="true"/>
        </w:rPr>
        <w:footnoteReference w:id="2248"/>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رسولُ اللّهِ صلی الله علیه و آله إذا مَشی تَکَفّأ تَکَفّؤا کأنّما یَتَقَلّعُ مِن صَبَبٍ ، لَم أرَ قَبلَهُ و لا بَعدَهُ مِثلَهُ صلی الله علیه و آله </w:t>
      </w:r>
      <w:r>
        <w:rPr>
          <w:rFonts w:eastAsia="Amiri" w:cs="Amiri" w:ascii="Amiri" w:hAnsi="Amiri"/>
          <w:color w:val="111111"/>
          <w:sz w:val="28"/>
          <w:szCs w:val="28"/>
          <w:rtl w:val="true"/>
          <w:lang w:bidi="ar-SA"/>
        </w:rPr>
        <w:t xml:space="preserve">. </w:t>
      </w:r>
      <w:r>
        <w:rPr>
          <w:rStyle w:val="FootnoteAnchor"/>
          <w:rtl w:val="true"/>
        </w:rPr>
        <w:footnoteReference w:id="2249"/>
      </w:r>
    </w:p>
    <w:p>
      <w:pPr>
        <w:pStyle w:val="BookText"/>
        <w:rPr/>
      </w:pPr>
      <w:r>
        <w:rPr>
          <w:rFonts w:ascii="Amiri" w:hAnsi="Amiri" w:eastAsia="Amiri" w:cs="Amiri"/>
          <w:color w:val="111111"/>
          <w:sz w:val="28"/>
          <w:sz w:val="28"/>
          <w:szCs w:val="28"/>
          <w:rtl w:val="true"/>
          <w:lang w:bidi="ar-SA"/>
        </w:rPr>
        <w:t xml:space="preserve">عنه علیه السلامـ لَمّا وَرَدَ الکوفةَ قادِما مِن صِفِّینَ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حَربٌ یَمشی مَعهُ ، و هُو علیه السلام راکِبٌ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 فإنّ مَشیَ مِثلِکَ مَع مِثلی فِتنَةٌ للوالی ، و مَذَلّةٌ للمؤمنِ </w:t>
      </w:r>
      <w:r>
        <w:rPr>
          <w:rFonts w:eastAsia="Amiri" w:cs="Amiri" w:ascii="Amiri" w:hAnsi="Amiri"/>
          <w:color w:val="111111"/>
          <w:sz w:val="28"/>
          <w:szCs w:val="28"/>
          <w:rtl w:val="true"/>
          <w:lang w:bidi="ar-SA"/>
        </w:rPr>
        <w:t xml:space="preserve">. </w:t>
      </w:r>
      <w:r>
        <w:rPr>
          <w:rStyle w:val="FootnoteAnchor"/>
          <w:rtl w:val="true"/>
        </w:rPr>
        <w:footnoteReference w:id="2250"/>
      </w:r>
    </w:p>
    <w:p>
      <w:pPr>
        <w:pStyle w:val="BookText"/>
        <w:rPr/>
      </w:pPr>
      <w:r>
        <w:rPr>
          <w:rFonts w:eastAsia="Times New Roman" w:cs="Times New Roman" w:ascii="Times New Roman" w:hAnsi="Times New Roman"/>
          <w:color w:val="111111"/>
          <w:sz w:val="28"/>
          <w:szCs w:val="28"/>
          <w:lang w:val="en-US" w:bidi="en-US"/>
        </w:rPr>
        <w:t>3638</w:t>
      </w:r>
    </w:p>
    <w:p>
      <w:pPr>
        <w:pStyle w:val="BookText"/>
        <w:rPr/>
      </w:pPr>
      <w:r>
        <w:rPr>
          <w:rFonts w:ascii="IRNazanin" w:hAnsi="IRNazanin" w:eastAsia="IRNazanin"/>
          <w:color w:val="111111"/>
          <w:sz w:val="28"/>
          <w:sz w:val="28"/>
          <w:szCs w:val="28"/>
          <w:rtl w:val="true"/>
          <w:lang w:bidi="fa-IR"/>
        </w:rPr>
        <w:t>آداب راه رفتن</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بندگان خدای رحمان، کسانی هستند که روی زمین به نرمی گام بر می دارند و چون نادانان ایشان را مخاطب سازند، به ملایمت پاسخ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رفتن خود، میانه رو باش و صدایت را آهسته ساز که بدترین آوازها بانگ خران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 راه رفتن، هیبت مؤمن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در موقع راه رفتن چنان راه می رفت که معلوم بود راه رفتن شخص ناتوان یا تنبل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هر گاه راه می رفت، چنان می خرامید که گویی سرازیری را می 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حضرت و پس از او، کسی را مانند ایشان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زمانی که از صفّین سواره به کوفه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حرب، در کنار حضرت پیاده به راه افتاد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زیرا پیاده آمدن چون تویی در رکاب چون من، باعث غرور و فریفتگی زمامدار و مایه خواری مؤمن است</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540</w:t>
      </w:r>
    </w:p>
    <w:p>
      <w:pPr>
        <w:pStyle w:val="BookText"/>
        <w:rPr/>
      </w:pPr>
      <w:r>
        <w:rPr>
          <w:rFonts w:ascii="Amiri" w:hAnsi="Amiri" w:eastAsia="Amiri" w:cs="Amiri"/>
          <w:color w:val="111111"/>
          <w:sz w:val="28"/>
          <w:sz w:val="28"/>
          <w:szCs w:val="28"/>
          <w:rtl w:val="true"/>
          <w:lang w:bidi="ar-SA"/>
        </w:rPr>
        <w:t>عنه علیه السلامـ فی صفَةِ المُتَّقینَ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مَنطِقُهُمُ الصَّوابُ ، و مَلبَسُهُمُ الاقتِصادُ ، و مَشیُهُمُ التَّواضُعُ </w:t>
      </w:r>
      <w:r>
        <w:rPr>
          <w:rFonts w:eastAsia="Amiri" w:cs="Amiri" w:ascii="Amiri" w:hAnsi="Amiri"/>
          <w:color w:val="111111"/>
          <w:sz w:val="28"/>
          <w:szCs w:val="28"/>
          <w:rtl w:val="true"/>
          <w:lang w:bidi="ar-SA"/>
        </w:rPr>
        <w:t xml:space="preserve">. </w:t>
      </w:r>
      <w:r>
        <w:rPr>
          <w:rStyle w:val="FootnoteAnchor"/>
          <w:rtl w:val="true"/>
        </w:rPr>
        <w:footnoteReference w:id="2251"/>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إذا مَشی لا یُجاوِزُ یَدُهُ فَخِذَهُ ، و لا یَخطِرُ بیَدِهِ ، و علَیهِ السَّکِینَةُ و الخُشوعُ </w:t>
      </w:r>
      <w:r>
        <w:rPr>
          <w:rFonts w:eastAsia="Amiri" w:cs="Amiri" w:ascii="Amiri" w:hAnsi="Amiri"/>
          <w:color w:val="111111"/>
          <w:sz w:val="28"/>
          <w:szCs w:val="28"/>
          <w:rtl w:val="true"/>
          <w:lang w:bidi="ar-SA"/>
        </w:rPr>
        <w:t xml:space="preserve">. </w:t>
      </w:r>
      <w:r>
        <w:rPr>
          <w:rStyle w:val="FootnoteAnchor"/>
          <w:rtl w:val="true"/>
        </w:rPr>
        <w:footnoteReference w:id="2252"/>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بنُ الحسینِ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تَسبِقُ یَمینُهُ شِمالَهُ </w:t>
      </w:r>
      <w:r>
        <w:rPr>
          <w:rFonts w:eastAsia="Amiri" w:cs="Amiri" w:ascii="Amiri" w:hAnsi="Amiri"/>
          <w:color w:val="111111"/>
          <w:sz w:val="28"/>
          <w:szCs w:val="28"/>
          <w:rtl w:val="true"/>
          <w:lang w:bidi="ar-SA"/>
        </w:rPr>
        <w:t xml:space="preserve">. </w:t>
      </w:r>
      <w:r>
        <w:rPr>
          <w:rStyle w:val="FootnoteAnchor"/>
          <w:rtl w:val="true"/>
        </w:rPr>
        <w:footnoteReference w:id="2253"/>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علیُّ بنُ الحسینِ علیهما السلام یَمشی مِشیَةً کأنّ علی رأسِهِ الطَّیرَ ، لا یَسبِقُ یَمینُهُ شِمالَهُ </w:t>
      </w:r>
      <w:r>
        <w:rPr>
          <w:rFonts w:eastAsia="Amiri" w:cs="Amiri" w:ascii="Amiri" w:hAnsi="Amiri"/>
          <w:color w:val="111111"/>
          <w:sz w:val="28"/>
          <w:szCs w:val="28"/>
          <w:rtl w:val="true"/>
          <w:lang w:bidi="ar-SA"/>
        </w:rPr>
        <w:t xml:space="preserve">. </w:t>
      </w:r>
      <w:r>
        <w:rPr>
          <w:rStyle w:val="FootnoteAnchor"/>
          <w:rtl w:val="true"/>
        </w:rPr>
        <w:footnoteReference w:id="225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المَشیُ المُستَعجِلُ یَذهَبُ ببَهاءِ المؤمنِ ، و یُطفئُ نورَهُ </w:t>
      </w:r>
      <w:r>
        <w:rPr>
          <w:rFonts w:eastAsia="Amiri" w:cs="Amiri" w:ascii="Amiri" w:hAnsi="Amiri"/>
          <w:color w:val="111111"/>
          <w:sz w:val="28"/>
          <w:szCs w:val="28"/>
          <w:rtl w:val="true"/>
          <w:lang w:bidi="ar-SA"/>
        </w:rPr>
        <w:t xml:space="preserve">. </w:t>
      </w:r>
      <w:r>
        <w:rPr>
          <w:rStyle w:val="FootnoteAnchor"/>
          <w:rtl w:val="true"/>
        </w:rPr>
        <w:footnoteReference w:id="225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أمیرُ المؤمنینَ علیه السلام علی أصحابهِ و هُو راکِبٌ ، فمَشَوا خَلفَهُ ، فالتَفَتَ إلَیهِم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لَکُم حاجَةٌ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یا أمیرَ المؤمنینَ، و لکنّا نُحِبُّ أن نَمشیَ مَعکَ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انصَرِفوا ؛ فإنّ مَشیَ الماشی مَع الرّاکِبِ مَفسدَةٌ لِلرّاکِبِ و مَذَلَّةٌ لِلماشی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رَکِبَ مَرّةً اُخری فمَشَوا خَلفَهُ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انصَرِفوا ؛ فإنّ خَفْقَ النِّعالِ خَلفَ أعقابِ الرِّجالِ مَفسَدَةٌ لقُلوبِ النُّوکی </w:t>
      </w:r>
      <w:r>
        <w:rPr>
          <w:rFonts w:eastAsia="Amiri" w:cs="Amiri" w:ascii="Amiri" w:hAnsi="Amiri"/>
          <w:color w:val="111111"/>
          <w:sz w:val="28"/>
          <w:szCs w:val="28"/>
          <w:rtl w:val="true"/>
          <w:lang w:bidi="ar-SA"/>
        </w:rPr>
        <w:t xml:space="preserve">. </w:t>
      </w:r>
      <w:r>
        <w:rPr>
          <w:rStyle w:val="FootnoteAnchor"/>
          <w:rtl w:val="true"/>
        </w:rPr>
        <w:footnoteReference w:id="2256"/>
      </w:r>
    </w:p>
    <w:p>
      <w:pPr>
        <w:pStyle w:val="BookText"/>
        <w:rPr/>
      </w:pPr>
      <w:r>
        <w:rPr>
          <w:rFonts w:ascii="IRNazanin" w:hAnsi="IRNazanin" w:eastAsia="IRNazanin"/>
          <w:color w:val="111111"/>
          <w:sz w:val="28"/>
          <w:sz w:val="28"/>
          <w:szCs w:val="28"/>
          <w:rtl w:val="true"/>
          <w:lang w:bidi="fa-IR"/>
        </w:rPr>
        <w:t xml:space="preserve">امام علی علیه السلامـ در وصف پرهیزگاران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گفتارشان راست ، پوشاکشان میانه روی و راه رفتنشان با فروتنی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علیهما السلام هر گاه راه می رفت، دستش را از ران خود جلوتر نمی برد و دست هایش را بالا و پایین نمی برد، بلکه با وقار و فروتنی راه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راه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راستش از دست چپش جلوتر نمی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علیه السلام چنان راه می رفت که انگار روی سرش پرنده ای است، دست راستش از دست چپش پیشی نمی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رفتن شتاب زده، هیبت مؤمن را از بین می برد و نورش را خاموش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سواره به میان اصحاب خود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دنبال حضرت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طرف آنها برگشت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دارید؟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دوست داریم با شما راه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زیرا راه رفتن پیاده با سواره، موجب تباه شدن سواره و خواری پیاده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هم امیر مؤمنان علیه السلام بر مرکب سوار بود و اصحاب دنبال ایشان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زیرا صدای کفش ها در پشت سر مردان، مایه تباهی دل های احمقان است</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541</w:t>
      </w:r>
      <w:bookmarkStart w:id="1575" w:name="pg11929_104566"/>
    </w:p>
    <w:p>
      <w:pPr>
        <w:pStyle w:val="Heading5"/>
        <w:numPr>
          <w:ilvl w:val="4"/>
          <w:numId w:val="1"/>
        </w:numPr>
        <w:rPr/>
      </w:pPr>
      <w:bookmarkStart w:id="1576" w:name="__RefHeading___Toc14605582_73709187"/>
      <w:bookmarkStart w:id="1577" w:name="_Toc652"/>
      <w:bookmarkEnd w:id="1575"/>
      <w:bookmarkEnd w:id="1576"/>
      <w:r>
        <w:rPr/>
        <w:t>3639</w:t>
      </w:r>
      <w:r>
        <w:rPr>
          <w:rtl w:val="true"/>
        </w:rPr>
        <w:t xml:space="preserve"> - </w:t>
      </w:r>
      <w:r>
        <w:rPr>
          <w:rtl w:val="true"/>
        </w:rPr>
        <w:t>النَّهیُ عَنِ المَشیِ مَرَحاً</w:t>
      </w:r>
      <w:bookmarkEnd w:id="1577"/>
    </w:p>
    <w:p>
      <w:pPr>
        <w:pStyle w:val="Heading6"/>
        <w:numPr>
          <w:ilvl w:val="5"/>
          <w:numId w:val="1"/>
        </w:numPr>
        <w:rPr/>
      </w:pPr>
      <w:bookmarkStart w:id="1578" w:name="__RefHeading___Toc14605584_73709187"/>
      <w:bookmarkStart w:id="1579" w:name="_Toc653"/>
      <w:bookmarkEnd w:id="1578"/>
      <w:r>
        <w:rPr/>
        <w:t>3639</w:t>
      </w:r>
      <w:r>
        <w:rPr>
          <w:rtl w:val="true"/>
        </w:rPr>
        <w:t xml:space="preserve"> - </w:t>
      </w:r>
      <w:r>
        <w:rPr>
          <w:rtl w:val="true"/>
        </w:rPr>
        <w:t>نهی از راه رفتن با ناز و تبختر</w:t>
      </w:r>
      <w:bookmarkEnd w:id="1579"/>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تَمْشِ فِی الْأَرْضِ مَرَحَا إِنَّکَ لَنْ تَخْرِقَ الْأَرْضَ وَ لَنْ تَبْلُغَ الْجِبَالَ طُولاً</w:t>
      </w:r>
      <w:r>
        <w:rPr>
          <w:rFonts w:eastAsia="Amiri" w:cs="Amiri" w:ascii="Amiri" w:hAnsi="Amiri"/>
          <w:color w:val="111111"/>
          <w:sz w:val="28"/>
          <w:szCs w:val="28"/>
          <w:rtl w:val="true"/>
          <w:lang w:bidi="ar-SA"/>
        </w:rPr>
        <w:t xml:space="preserve">) . </w:t>
      </w:r>
      <w:r>
        <w:rPr>
          <w:rStyle w:val="FootnoteAnchor"/>
          <w:rtl w:val="true"/>
        </w:rPr>
        <w:footnoteReference w:id="22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تُصَعِّرْ خَدَّکَ لِلنَّاسِ وَ لاَ تَمْشِ فِی الْأَرْضِ مَرَحَا إِنَّ اللّهَ لاَ یُحِبُّ کُلَّ مُخْتَالٍ فَخُورٍ</w:t>
      </w:r>
      <w:r>
        <w:rPr>
          <w:rFonts w:eastAsia="Amiri" w:cs="Amiri" w:ascii="Amiri" w:hAnsi="Amiri"/>
          <w:color w:val="111111"/>
          <w:sz w:val="28"/>
          <w:szCs w:val="28"/>
          <w:rtl w:val="true"/>
          <w:lang w:bidi="ar-SA"/>
        </w:rPr>
        <w:t xml:space="preserve">) . </w:t>
      </w:r>
      <w:r>
        <w:rPr>
          <w:rStyle w:val="FootnoteAnchor"/>
          <w:rtl w:val="true"/>
        </w:rPr>
        <w:footnoteReference w:id="2258"/>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مَشی علَی الأرضِ اختِیالاً لَعنَتهُ الأرضُ و مَن تَحتَها و مَن فَوقَها </w:t>
      </w:r>
      <w:r>
        <w:rPr>
          <w:rFonts w:eastAsia="Amiri" w:cs="Amiri" w:ascii="Amiri" w:hAnsi="Amiri"/>
          <w:color w:val="111111"/>
          <w:sz w:val="28"/>
          <w:szCs w:val="28"/>
          <w:rtl w:val="true"/>
          <w:lang w:bidi="ar-SA"/>
        </w:rPr>
        <w:t xml:space="preserve">. </w:t>
      </w:r>
      <w:r>
        <w:rPr>
          <w:rStyle w:val="FootnoteAnchor"/>
          <w:rtl w:val="true"/>
        </w:rPr>
        <w:footnoteReference w:id="2259"/>
      </w:r>
    </w:p>
    <w:p>
      <w:pPr>
        <w:pStyle w:val="BookText"/>
        <w:rPr/>
      </w:pPr>
      <w:r>
        <w:rPr>
          <w:rFonts w:eastAsia="Times New Roman" w:cs="Times New Roman" w:ascii="Times New Roman" w:hAnsi="Times New Roman"/>
          <w:color w:val="111111"/>
          <w:sz w:val="28"/>
          <w:szCs w:val="28"/>
          <w:lang w:val="en-US" w:bidi="en-US"/>
        </w:rPr>
        <w:t>3639</w:t>
      </w:r>
    </w:p>
    <w:p>
      <w:pPr>
        <w:pStyle w:val="BookText"/>
        <w:rPr/>
      </w:pPr>
      <w:r>
        <w:rPr>
          <w:rFonts w:ascii="IRNazanin" w:hAnsi="IRNazanin" w:eastAsia="IRNazanin"/>
          <w:color w:val="111111"/>
          <w:sz w:val="28"/>
          <w:sz w:val="28"/>
          <w:szCs w:val="28"/>
          <w:rtl w:val="true"/>
          <w:lang w:bidi="fa-IR"/>
        </w:rPr>
        <w:t>نهی از راه رفتن با ناز و تبختر</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زمین با نخوت راه مرو؛ زیرا که تو هرگز زمین را نتوانی شکافت و در بلندی به کوه ها نتوانی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برمتاب و در زمین خرامان راه مرو که خدا خودپسند فخر فروش را دوست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روی زمین با تبختر و افاده راه می رود، زمین و هر موجودی که زیر و روی آن است او را لعنت می کند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542</w:t>
      </w:r>
    </w:p>
    <w:p>
      <w:pPr>
        <w:pStyle w:val="BookText"/>
        <w:rPr/>
      </w:pP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تَعَظّمَ فی نَفسِه أوِ اختالَ فی مِشیَتهِ، لَقِیَ اللّهَ تبارکَ و تعالی و هُو علَیهِ غَضبانُ </w:t>
      </w:r>
      <w:r>
        <w:rPr>
          <w:rFonts w:eastAsia="Amiri" w:cs="Amiri" w:ascii="Amiri" w:hAnsi="Amiri"/>
          <w:color w:val="111111"/>
          <w:sz w:val="28"/>
          <w:szCs w:val="28"/>
          <w:rtl w:val="true"/>
          <w:lang w:bidi="ar-SA"/>
        </w:rPr>
        <w:t xml:space="preserve">. </w:t>
      </w:r>
      <w:r>
        <w:rPr>
          <w:rStyle w:val="FootnoteAnchor"/>
          <w:rtl w:val="true"/>
        </w:rPr>
        <w:footnoteReference w:id="2260"/>
      </w:r>
    </w:p>
    <w:p>
      <w:pPr>
        <w:pStyle w:val="BookText"/>
        <w:rPr/>
      </w:pP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مَشَت اُمّتی المُطَیْطاءَ، و خَدَمَتهُم فارِسُ و الرُّومُ ، کانَ بأسُهُم بَینَهُم </w:t>
      </w:r>
      <w:r>
        <w:rPr>
          <w:rFonts w:eastAsia="Amiri" w:cs="Amiri" w:ascii="Amiri" w:hAnsi="Amiri"/>
          <w:color w:val="111111"/>
          <w:sz w:val="28"/>
          <w:szCs w:val="28"/>
          <w:rtl w:val="true"/>
          <w:lang w:bidi="ar-SA"/>
        </w:rPr>
        <w:t xml:space="preserve">. </w:t>
      </w:r>
      <w:r>
        <w:rPr>
          <w:rStyle w:val="FootnoteAnchor"/>
          <w:rtl w:val="true"/>
        </w:rPr>
        <w:footnoteReference w:id="2261"/>
      </w:r>
    </w:p>
    <w:p>
      <w:pPr>
        <w:pStyle w:val="BookText"/>
        <w:rPr/>
      </w:pPr>
      <w:r>
        <w:rPr>
          <w:rFonts w:ascii="Amiri" w:hAnsi="Amiri" w:eastAsia="Amiri" w:cs="Amiri"/>
          <w:color w:val="111111"/>
          <w:sz w:val="28"/>
          <w:sz w:val="28"/>
          <w:szCs w:val="28"/>
          <w:rtl w:val="true"/>
          <w:lang w:bidi="ar-SA"/>
        </w:rPr>
        <w:t>الإمامُ علیٌّ علیه السلامـ فی صفَةِ الطّاووسِ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یَمشی مَشیَ المَرِحِ المُختالِ ، و یَتَصَفّحُ ذَنَبَهُ و جَناحَیهِ ، فیُقَهقِهُ ضاحِکا لِجَمالِ سِربالِهِ </w:t>
      </w:r>
      <w:r>
        <w:rPr>
          <w:rFonts w:eastAsia="Amiri" w:cs="Amiri" w:ascii="Amiri" w:hAnsi="Amiri"/>
          <w:color w:val="111111"/>
          <w:sz w:val="28"/>
          <w:szCs w:val="28"/>
          <w:rtl w:val="true"/>
          <w:lang w:bidi="ar-SA"/>
        </w:rPr>
        <w:t xml:space="preserve">. </w:t>
      </w:r>
      <w:r>
        <w:rPr>
          <w:rStyle w:val="FootnoteAnchor"/>
          <w:rtl w:val="true"/>
        </w:rPr>
        <w:footnoteReference w:id="2262"/>
      </w:r>
    </w:p>
    <w:p>
      <w:pPr>
        <w:pStyle w:val="BookText"/>
        <w:rPr/>
      </w:pPr>
      <w:r>
        <w:rPr>
          <w:rFonts w:ascii="Amiri" w:hAnsi="Amiri" w:eastAsia="Amiri" w:cs="Amiri"/>
          <w:color w:val="111111"/>
          <w:sz w:val="28"/>
          <w:sz w:val="28"/>
          <w:szCs w:val="28"/>
          <w:rtl w:val="true"/>
          <w:lang w:bidi="ar-SA"/>
        </w:rPr>
        <w:t xml:space="preserve">المحاسن عن بشیرِ النبّالِ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کنّا مع أبی جعفرٍ علیه السلام فی المسجدِ إذ مَرَّ علَینا أسودُ و هُو یَنزِعُ فی مِشیَتِهِ فقالَ لَه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لَجَبّارٌ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سائلٌ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جَبّارٌ </w:t>
      </w:r>
      <w:r>
        <w:rPr>
          <w:rFonts w:eastAsia="Amiri" w:cs="Amiri" w:ascii="Amiri" w:hAnsi="Amiri"/>
          <w:color w:val="111111"/>
          <w:sz w:val="28"/>
          <w:szCs w:val="28"/>
          <w:rtl w:val="true"/>
          <w:lang w:bidi="ar-SA"/>
        </w:rPr>
        <w:t xml:space="preserve">. </w:t>
      </w:r>
      <w:r>
        <w:rPr>
          <w:rStyle w:val="FootnoteAnchor"/>
          <w:rtl w:val="true"/>
        </w:rPr>
        <w:footnoteReference w:id="2263"/>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دُجانَةَ الأنصاریَّ اعتَمَّ یَومَ اُحدٍ بعِمامَةٍ لَهُ ، و أرخی عَذبَةَ العِمامَةِ بَینَ کَتِفَیهِ حتّی جَعلَ یَتَبَختَرُ ، فقالَ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لَمِشیَةٌ یُبغِضُها اللّهُ عَزَّ و جلَّ إلاّ عِندَ القِتالِ فی سبیلِ اللّهِ </w:t>
      </w:r>
      <w:r>
        <w:rPr>
          <w:rFonts w:eastAsia="Amiri" w:cs="Amiri" w:ascii="Amiri" w:hAnsi="Amiri"/>
          <w:color w:val="111111"/>
          <w:sz w:val="28"/>
          <w:szCs w:val="28"/>
          <w:rtl w:val="true"/>
          <w:lang w:bidi="ar-SA"/>
        </w:rPr>
        <w:t xml:space="preserve">. </w:t>
      </w:r>
      <w:r>
        <w:rPr>
          <w:rStyle w:val="FootnoteAnchor"/>
          <w:rtl w:val="true"/>
        </w:rPr>
        <w:footnoteReference w:id="2264"/>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خود بزرگ بین باشد یا با تکبّر راه رود، خداوند تبارک و تعالی را در حالی دیدار کند که بر او خشمگین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امّت من با ناز و تکبّر راه روند و ایرانیان و رومیان خدمتگزار آنها شوند، به جان یکدیگر بیفتند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در توصیف طاووس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شخص متکبّر پر افاده راه می رود و به دم و بال های خویش با دقّت می نگرد و از زیبایی پر و بال خود، قهقهه سر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المحاسنـ به نقل از بشیر نبال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باقر علیه السلام داخل مسجد بودیم که مرد سیاهی با حالت تبختر از کنار امام گذشت،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گردنکشی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گردن کش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دجانه انصاری در جنگ اُحد دستاری بست و پَر شال را میان دو شانه خود انداخت و آن گاه شروع به خرامیدن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راه رفتن را خداوند عزّ و جلّ دشمن می دارد، مگر به هنگام جنگ در راه خدا</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543</w:t>
      </w:r>
    </w:p>
    <w:p>
      <w:pPr>
        <w:pStyle w:val="BookText"/>
        <w:rPr/>
      </w:pPr>
      <w:r>
        <w:rPr>
          <w:rStyle w:val="FootnoteAnchor"/>
          <w:rtl w:val="true"/>
        </w:rPr>
        <w:footnoteReference w:id="2265"/>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544</w:t>
      </w:r>
      <w:bookmarkStart w:id="1580" w:name="pg11929_104569"/>
    </w:p>
    <w:p>
      <w:pPr>
        <w:pStyle w:val="Heading3"/>
        <w:numPr>
          <w:ilvl w:val="2"/>
          <w:numId w:val="1"/>
        </w:numPr>
        <w:rPr/>
      </w:pPr>
      <w:bookmarkStart w:id="1581" w:name="__RefHeading___Toc14605586_73709187"/>
      <w:bookmarkStart w:id="1582" w:name="_Toc654"/>
      <w:bookmarkEnd w:id="1580"/>
      <w:bookmarkEnd w:id="1581"/>
      <w:r>
        <w:rPr/>
        <w:t>491</w:t>
      </w:r>
      <w:r>
        <w:rPr>
          <w:rtl w:val="true"/>
        </w:rPr>
        <w:t xml:space="preserve"> - </w:t>
      </w:r>
      <w:r>
        <w:rPr>
          <w:rtl w:val="true"/>
        </w:rPr>
        <w:t>المَکر</w:t>
      </w:r>
      <w:bookmarkEnd w:id="1582"/>
    </w:p>
    <w:p>
      <w:pPr>
        <w:pStyle w:val="Heading4"/>
        <w:numPr>
          <w:ilvl w:val="3"/>
          <w:numId w:val="1"/>
        </w:numPr>
        <w:rPr/>
      </w:pPr>
      <w:bookmarkStart w:id="1583" w:name="__RefHeading___Toc14605588_73709187"/>
      <w:bookmarkStart w:id="1584" w:name="_Toc655"/>
      <w:bookmarkEnd w:id="1583"/>
      <w:r>
        <w:rPr/>
        <w:t>491</w:t>
      </w:r>
      <w:r>
        <w:rPr>
          <w:rtl w:val="true"/>
        </w:rPr>
        <w:t xml:space="preserve"> - </w:t>
      </w:r>
      <w:r>
        <w:rPr>
          <w:rtl w:val="true"/>
        </w:rPr>
        <w:t>نیرنگ</w:t>
      </w:r>
      <w:bookmarkEnd w:id="1584"/>
    </w:p>
    <w:p>
      <w:pPr>
        <w:pStyle w:val="Heading5"/>
        <w:numPr>
          <w:ilvl w:val="4"/>
          <w:numId w:val="1"/>
        </w:numPr>
        <w:rPr/>
      </w:pPr>
      <w:bookmarkStart w:id="1585" w:name="__RefHeading___Toc14605590_73709187"/>
      <w:bookmarkStart w:id="1586" w:name="_Toc656"/>
      <w:bookmarkEnd w:id="1585"/>
      <w:r>
        <w:rPr>
          <w:rtl w:val="true"/>
        </w:rPr>
        <w:t>اشاره</w:t>
      </w:r>
      <w:bookmarkEnd w:id="1586"/>
    </w:p>
    <w:p>
      <w:pPr>
        <w:pStyle w:val="BookText"/>
        <w:rPr/>
      </w:pPr>
      <w:r>
        <w:rPr>
          <w:rStyle w:val="FootnoteAnchor"/>
          <w:rtl w:val="true"/>
        </w:rPr>
        <w:footnoteReference w:id="2266"/>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8/570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المکر و الحسد و الغشّ و الخیانة</w:t>
      </w:r>
      <w:r>
        <w:rPr>
          <w:rFonts w:eastAsia="IRNazanin" w:cs="IRNazanin"/>
          <w:color w:val="111111"/>
          <w:sz w:val="28"/>
          <w:szCs w:val="28"/>
          <w:rtl w:val="true"/>
          <w:lang w:bidi="fa-IR"/>
        </w:rPr>
        <w:t>».</w:t>
      </w:r>
    </w:p>
    <w:p>
      <w:pPr>
        <w:pStyle w:val="BookText"/>
        <w:rPr/>
      </w:pPr>
      <w:r>
        <w:rPr>
          <w:rStyle w:val="FootnoteAnchor"/>
          <w:rtl w:val="true"/>
        </w:rPr>
        <w:footnoteReference w:id="2267"/>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545</w:t>
      </w:r>
      <w:bookmarkStart w:id="1587" w:name="pg11929_104570"/>
    </w:p>
    <w:p>
      <w:pPr>
        <w:pStyle w:val="Heading5"/>
        <w:numPr>
          <w:ilvl w:val="4"/>
          <w:numId w:val="1"/>
        </w:numPr>
        <w:rPr/>
      </w:pPr>
      <w:bookmarkStart w:id="1588" w:name="__RefHeading___Toc14605592_73709187"/>
      <w:bookmarkStart w:id="1589" w:name="_Toc657"/>
      <w:bookmarkEnd w:id="1587"/>
      <w:bookmarkEnd w:id="1588"/>
      <w:r>
        <w:rPr/>
        <w:t>3640</w:t>
      </w:r>
      <w:r>
        <w:rPr>
          <w:rtl w:val="true"/>
        </w:rPr>
        <w:t xml:space="preserve"> - </w:t>
      </w:r>
      <w:r>
        <w:rPr>
          <w:rtl w:val="true"/>
        </w:rPr>
        <w:t>المَکرُ</w:t>
      </w:r>
      <w:bookmarkEnd w:id="1589"/>
    </w:p>
    <w:p>
      <w:pPr>
        <w:pStyle w:val="Heading6"/>
        <w:numPr>
          <w:ilvl w:val="5"/>
          <w:numId w:val="1"/>
        </w:numPr>
        <w:rPr/>
      </w:pPr>
      <w:bookmarkStart w:id="1590" w:name="__RefHeading___Toc14605594_73709187"/>
      <w:bookmarkStart w:id="1591" w:name="_Toc658"/>
      <w:bookmarkEnd w:id="1590"/>
      <w:r>
        <w:rPr/>
        <w:t>3640</w:t>
      </w:r>
      <w:r>
        <w:rPr>
          <w:rtl w:val="true"/>
        </w:rPr>
        <w:t xml:space="preserve"> - </w:t>
      </w:r>
      <w:r>
        <w:rPr>
          <w:rtl w:val="true"/>
        </w:rPr>
        <w:t>نیرنگ</w:t>
      </w:r>
      <w:bookmarkEnd w:id="159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مَکَرُوا مَکْرَا کُبَّارَا</w:t>
      </w:r>
      <w:r>
        <w:rPr>
          <w:rFonts w:eastAsia="Amiri" w:cs="Amiri" w:ascii="Amiri" w:hAnsi="Amiri"/>
          <w:color w:val="111111"/>
          <w:sz w:val="28"/>
          <w:szCs w:val="28"/>
          <w:rtl w:val="true"/>
          <w:lang w:bidi="ar-SA"/>
        </w:rPr>
        <w:t xml:space="preserve">) . </w:t>
      </w:r>
      <w:r>
        <w:rPr>
          <w:rStyle w:val="FootnoteAnchor"/>
          <w:rtl w:val="true"/>
        </w:rPr>
        <w:footnoteReference w:id="2268"/>
      </w:r>
    </w:p>
    <w:p>
      <w:pPr>
        <w:pStyle w:val="BookText"/>
        <w:rPr/>
      </w:pPr>
      <w:r>
        <w:rPr>
          <w:rStyle w:val="FootnoteAnchor"/>
          <w:rtl w:val="true"/>
        </w:rPr>
        <w:footnoteReference w:id="2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مِنّا مَن ماکَرَ مُسلِما </w:t>
      </w:r>
      <w:r>
        <w:rPr>
          <w:rFonts w:eastAsia="Amiri" w:cs="Amiri" w:ascii="Amiri" w:hAnsi="Amiri"/>
          <w:color w:val="111111"/>
          <w:sz w:val="28"/>
          <w:szCs w:val="28"/>
          <w:rtl w:val="true"/>
          <w:lang w:bidi="ar-SA"/>
        </w:rPr>
        <w:t xml:space="preserve">. </w:t>
      </w:r>
      <w:r>
        <w:rPr>
          <w:rStyle w:val="FootnoteAnchor"/>
          <w:rtl w:val="true"/>
        </w:rPr>
        <w:footnoteReference w:id="2270"/>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الذَّکاءِ المَکرُ </w:t>
      </w:r>
      <w:r>
        <w:rPr>
          <w:rFonts w:eastAsia="Amiri" w:cs="Amiri" w:ascii="Amiri" w:hAnsi="Amiri"/>
          <w:color w:val="111111"/>
          <w:sz w:val="28"/>
          <w:szCs w:val="28"/>
          <w:rtl w:val="true"/>
          <w:lang w:bidi="ar-SA"/>
        </w:rPr>
        <w:t xml:space="preserve">. </w:t>
      </w:r>
      <w:r>
        <w:rPr>
          <w:rStyle w:val="FootnoteAnchor"/>
          <w:rtl w:val="true"/>
        </w:rPr>
        <w:footnoteReference w:id="227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المَکرُ بمَنِ ائتَمنَکَ کُفرٌ </w:t>
      </w:r>
      <w:r>
        <w:rPr>
          <w:rFonts w:eastAsia="Amiri" w:cs="Amiri" w:ascii="Amiri" w:hAnsi="Amiri"/>
          <w:color w:val="111111"/>
          <w:sz w:val="28"/>
          <w:szCs w:val="28"/>
          <w:rtl w:val="true"/>
          <w:lang w:bidi="ar-SA"/>
        </w:rPr>
        <w:t xml:space="preserve">. </w:t>
      </w:r>
      <w:r>
        <w:rPr>
          <w:rStyle w:val="FootnoteAnchor"/>
          <w:rtl w:val="true"/>
        </w:rPr>
        <w:footnoteReference w:id="2272"/>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المَکرُ لُؤمٌ ، الخَدیعَةُ شُؤمٌ </w:t>
      </w:r>
      <w:r>
        <w:rPr>
          <w:rFonts w:eastAsia="Amiri" w:cs="Amiri" w:ascii="Amiri" w:hAnsi="Amiri"/>
          <w:color w:val="111111"/>
          <w:sz w:val="28"/>
          <w:szCs w:val="28"/>
          <w:rtl w:val="true"/>
          <w:lang w:bidi="ar-SA"/>
        </w:rPr>
        <w:t xml:space="preserve">. </w:t>
      </w:r>
      <w:r>
        <w:rPr>
          <w:rStyle w:val="FootnoteAnchor"/>
          <w:rtl w:val="true"/>
        </w:rPr>
        <w:footnoteReference w:id="2273"/>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المَکرُ و الغِلُّ مُجانِبا الإیمانِ </w:t>
      </w:r>
      <w:r>
        <w:rPr>
          <w:rFonts w:eastAsia="Amiri" w:cs="Amiri" w:ascii="Amiri" w:hAnsi="Amiri"/>
          <w:color w:val="111111"/>
          <w:sz w:val="28"/>
          <w:szCs w:val="28"/>
          <w:rtl w:val="true"/>
          <w:lang w:bidi="ar-SA"/>
        </w:rPr>
        <w:t xml:space="preserve">. </w:t>
      </w:r>
      <w:r>
        <w:rPr>
          <w:rStyle w:val="FootnoteAnchor"/>
          <w:rtl w:val="true"/>
        </w:rPr>
        <w:footnoteReference w:id="227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المَکرُ شِیمَةُ المَرَدَةِ </w:t>
      </w:r>
      <w:r>
        <w:rPr>
          <w:rFonts w:eastAsia="Amiri" w:cs="Amiri" w:ascii="Amiri" w:hAnsi="Amiri"/>
          <w:color w:val="111111"/>
          <w:sz w:val="28"/>
          <w:szCs w:val="28"/>
          <w:rtl w:val="true"/>
          <w:lang w:bidi="ar-SA"/>
        </w:rPr>
        <w:t xml:space="preserve">. </w:t>
      </w:r>
      <w:r>
        <w:rPr>
          <w:rStyle w:val="FootnoteAnchor"/>
          <w:rtl w:val="true"/>
        </w:rPr>
        <w:footnoteReference w:id="227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المَکُورُ شَیطانٌ فی صُورَةِ إنسانٍ </w:t>
      </w:r>
      <w:r>
        <w:rPr>
          <w:rFonts w:eastAsia="Amiri" w:cs="Amiri" w:ascii="Amiri" w:hAnsi="Amiri"/>
          <w:color w:val="111111"/>
          <w:sz w:val="28"/>
          <w:szCs w:val="28"/>
          <w:rtl w:val="true"/>
          <w:lang w:bidi="ar-SA"/>
        </w:rPr>
        <w:t xml:space="preserve">. </w:t>
      </w:r>
      <w:r>
        <w:rPr>
          <w:rStyle w:val="FootnoteAnchor"/>
          <w:rtl w:val="true"/>
        </w:rPr>
        <w:footnoteReference w:id="227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أمانةَ لِمَکُورٍ </w:t>
      </w:r>
      <w:r>
        <w:rPr>
          <w:rFonts w:eastAsia="Amiri" w:cs="Amiri" w:ascii="Amiri" w:hAnsi="Amiri"/>
          <w:color w:val="111111"/>
          <w:sz w:val="28"/>
          <w:szCs w:val="28"/>
          <w:rtl w:val="true"/>
          <w:lang w:bidi="ar-SA"/>
        </w:rPr>
        <w:t xml:space="preserve">. </w:t>
      </w:r>
      <w:r>
        <w:rPr>
          <w:rStyle w:val="FootnoteAnchor"/>
          <w:rtl w:val="true"/>
        </w:rPr>
        <w:footnoteReference w:id="2277"/>
      </w:r>
    </w:p>
    <w:p>
      <w:pPr>
        <w:pStyle w:val="BookText"/>
        <w:rPr/>
      </w:pPr>
      <w:r>
        <w:rPr>
          <w:rFonts w:eastAsia="Times New Roman" w:cs="Times New Roman" w:ascii="Times New Roman" w:hAnsi="Times New Roman"/>
          <w:color w:val="111111"/>
          <w:sz w:val="28"/>
          <w:szCs w:val="28"/>
          <w:lang w:val="en-US" w:bidi="en-US"/>
        </w:rPr>
        <w:t>3640</w:t>
      </w:r>
    </w:p>
    <w:p>
      <w:pPr>
        <w:pStyle w:val="BookText"/>
        <w:rPr/>
      </w:pPr>
      <w:r>
        <w:rPr>
          <w:rFonts w:ascii="IRNazanin" w:hAnsi="IRNazanin" w:eastAsia="IRNazanin"/>
          <w:color w:val="111111"/>
          <w:sz w:val="28"/>
          <w:sz w:val="28"/>
          <w:szCs w:val="28"/>
          <w:rtl w:val="true"/>
          <w:lang w:bidi="fa-IR"/>
        </w:rPr>
        <w:t>نیرنگ</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به نیرنگی بس بزرگ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نیست کسی که به مسلمانی نیرنگ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زرنگی، نیرنگ بازی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نیرنگ زدن به کسی که به تو اعتماد کرده،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نیرنگ زدن پستی است، فریب دادن شوم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نیرنگ بازی و خیانت، از ایمان به دورند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نیرنگ زدن، خصلت سرکشان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نیرنگ باز، شیطانی در چهره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نیرنگ بازی امانتدار نیست</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546</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مَکرَ حاقَ بهِ مَکرُهُ </w:t>
      </w:r>
      <w:r>
        <w:rPr>
          <w:rFonts w:eastAsia="Amiri" w:cs="Amiri" w:ascii="Amiri" w:hAnsi="Amiri"/>
          <w:color w:val="111111"/>
          <w:sz w:val="28"/>
          <w:szCs w:val="28"/>
          <w:rtl w:val="true"/>
          <w:lang w:bidi="ar-SA"/>
        </w:rPr>
        <w:t xml:space="preserve">. </w:t>
      </w:r>
      <w:r>
        <w:rPr>
          <w:rStyle w:val="FootnoteAnchor"/>
          <w:rtl w:val="true"/>
        </w:rPr>
        <w:footnoteReference w:id="2278"/>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مَکرَ بالنّاسِ رَدَّ اللّهُ سبحانَهُ مَکرَهُ فی عُنُقِهِ </w:t>
      </w:r>
      <w:r>
        <w:rPr>
          <w:rFonts w:eastAsia="Amiri" w:cs="Amiri" w:ascii="Amiri" w:hAnsi="Amiri"/>
          <w:color w:val="111111"/>
          <w:sz w:val="28"/>
          <w:szCs w:val="28"/>
          <w:rtl w:val="true"/>
          <w:lang w:bidi="ar-SA"/>
        </w:rPr>
        <w:t xml:space="preserve">. </w:t>
      </w:r>
      <w:r>
        <w:rPr>
          <w:rStyle w:val="FootnoteAnchor"/>
          <w:rtl w:val="true"/>
        </w:rPr>
        <w:footnoteReference w:id="2279"/>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أعظَمِ المَکرِ تَحسینُ الشَّرِّ </w:t>
      </w:r>
      <w:r>
        <w:rPr>
          <w:rFonts w:eastAsia="Amiri" w:cs="Amiri" w:ascii="Amiri" w:hAnsi="Amiri"/>
          <w:color w:val="111111"/>
          <w:sz w:val="28"/>
          <w:szCs w:val="28"/>
          <w:rtl w:val="true"/>
          <w:lang w:bidi="ar-SA"/>
        </w:rPr>
        <w:t xml:space="preserve">. </w:t>
      </w:r>
      <w:r>
        <w:rPr>
          <w:rStyle w:val="FootnoteAnchor"/>
          <w:rtl w:val="true"/>
        </w:rPr>
        <w:footnoteReference w:id="228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أمِنَ المَکرَ لَقِیَ الشَّرَّ </w:t>
      </w:r>
      <w:r>
        <w:rPr>
          <w:rFonts w:eastAsia="Amiri" w:cs="Amiri" w:ascii="Amiri" w:hAnsi="Amiri"/>
          <w:color w:val="111111"/>
          <w:sz w:val="28"/>
          <w:szCs w:val="28"/>
          <w:rtl w:val="true"/>
          <w:lang w:bidi="ar-SA"/>
        </w:rPr>
        <w:t xml:space="preserve">. </w:t>
      </w:r>
      <w:r>
        <w:rPr>
          <w:rStyle w:val="FootnoteAnchor"/>
          <w:rtl w:val="true"/>
        </w:rPr>
        <w:footnoteReference w:id="2281"/>
      </w:r>
    </w:p>
    <w:p>
      <w:pPr>
        <w:pStyle w:val="BookText"/>
        <w:rPr/>
      </w:pPr>
      <w:r>
        <w:rPr>
          <w:rFonts w:ascii="Amiri" w:hAnsi="Amiri" w:eastAsia="Amiri" w:cs="Amiri"/>
          <w:color w:val="111111"/>
          <w:sz w:val="28"/>
          <w:sz w:val="28"/>
          <w:szCs w:val="28"/>
          <w:rtl w:val="true"/>
          <w:lang w:bidi="ar-SA"/>
        </w:rPr>
        <w:t>عنه علیه السلامـ فی صفَةِ المُتّقینَ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عَمَّن تَباعَدَ عنهُ زُهدٌ و نَزاهَةٌ ، و دُنُوُّهُ مِمّن دَنا مِنهُ لِینٌ و رَحمَةٌ ، لَیس تَباعُدُهُ بکِبرٍ و عَظَمَةٍ ، و لا دُنوُّهُ بمَکرٍ و خَدیعَةٍ </w:t>
      </w:r>
      <w:r>
        <w:rPr>
          <w:rFonts w:eastAsia="Amiri" w:cs="Amiri" w:ascii="Amiri" w:hAnsi="Amiri"/>
          <w:color w:val="111111"/>
          <w:sz w:val="28"/>
          <w:szCs w:val="28"/>
          <w:rtl w:val="true"/>
          <w:lang w:bidi="ar-SA"/>
        </w:rPr>
        <w:t xml:space="preserve">. </w:t>
      </w:r>
      <w:r>
        <w:rPr>
          <w:rStyle w:val="FootnoteAnchor"/>
          <w:rtl w:val="true"/>
        </w:rPr>
        <w:footnoteReference w:id="2282"/>
      </w:r>
    </w:p>
    <w:p>
      <w:pPr>
        <w:pStyle w:val="BookText"/>
        <w:rPr/>
      </w:pPr>
      <w:r>
        <w:rPr>
          <w:rFonts w:ascii="Amiri" w:hAnsi="Amiri" w:eastAsia="Amiri" w:cs="Amiri"/>
          <w:color w:val="111111"/>
          <w:sz w:val="28"/>
          <w:sz w:val="28"/>
          <w:szCs w:val="28"/>
          <w:rtl w:val="true"/>
          <w:lang w:bidi="ar-SA"/>
        </w:rPr>
        <w:t>عنه علیه السلامـ لِلخَوارجِ و قد خَرَجَ إلی مُعسکَرِهِم و هُم مُقیمونَ علی إنکارِ الحُکومَةِ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تَقولوا عندَ رَفعِهِمُ المَصاحِفَ حِیلَةً و غِیلَةً و مَکرا و خَدیعَةً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إخوانُنا و أهلُ دَعوَتِنا ، استَقالُونا و استَراحُوا إلی کِتابِ اللّهِ سبحانَهُ ، فالرأیُ القَبولُ مِنهُم و التَّنفیسُ عَنهُم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أمرٌ ظاهِرُهُ إیمانٌ و باطِنهُ عُدوانٌ ، و أوَّلُهُ رَحمَةٌ و آخِرُهُ نَدامَةٌ ؟ </w:t>
      </w:r>
      <w:r>
        <w:rPr>
          <w:rFonts w:eastAsia="Amiri" w:cs="Amiri" w:ascii="Amiri" w:hAnsi="Amiri"/>
          <w:color w:val="111111"/>
          <w:sz w:val="28"/>
          <w:szCs w:val="28"/>
          <w:rtl w:val="true"/>
          <w:lang w:bidi="ar-SA"/>
        </w:rPr>
        <w:t xml:space="preserve">! </w:t>
      </w:r>
      <w:r>
        <w:rPr>
          <w:rStyle w:val="FootnoteAnchor"/>
          <w:rtl w:val="true"/>
        </w:rPr>
        <w:footnoteReference w:id="2283"/>
      </w:r>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مَن کُنَّ فیهِ کُنَّ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المَکرُ ، و النَّکثُ ، و البَغیُ ، و ذلکَ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یَحیقُ المَکْرُ السَّیِّئُ إلاّ بأهْلِهِ</w:t>
      </w:r>
      <w:r>
        <w:rPr>
          <w:rFonts w:eastAsia="Amiri" w:cs="Amiri" w:ascii="Amiri" w:hAnsi="Amiri"/>
          <w:color w:val="111111"/>
          <w:sz w:val="28"/>
          <w:szCs w:val="28"/>
          <w:rtl w:val="true"/>
          <w:lang w:bidi="ar-SA"/>
        </w:rPr>
        <w:t xml:space="preserve">» </w:t>
      </w:r>
      <w:r>
        <w:rPr>
          <w:rStyle w:val="FootnoteAnchor"/>
          <w:rtl w:val="true"/>
        </w:rPr>
        <w:footnoteReference w:id="22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کیفَ کانَ عاقِبَةُ مَکْرِهِم أنّا دَمَّرْناهُمْ و قَومَهُمْ أجْمَعینَ</w:t>
      </w:r>
      <w:r>
        <w:rPr>
          <w:rFonts w:eastAsia="Amiri" w:cs="Amiri" w:ascii="Amiri" w:hAnsi="Amiri"/>
          <w:color w:val="111111"/>
          <w:sz w:val="28"/>
          <w:szCs w:val="28"/>
          <w:rtl w:val="true"/>
          <w:lang w:bidi="ar-SA"/>
        </w:rPr>
        <w:t xml:space="preserve">» </w:t>
      </w:r>
      <w:r>
        <w:rPr>
          <w:rStyle w:val="FootnoteAnchor"/>
          <w:rtl w:val="true"/>
        </w:rPr>
        <w:footnoteReference w:id="2285"/>
      </w:r>
      <w:r>
        <w:rPr>
          <w:rFonts w:ascii="Amiri" w:hAnsi="Amiri" w:eastAsia="Amiri" w:cs="Amiri"/>
          <w:color w:val="111111"/>
          <w:sz w:val="28"/>
          <w:sz w:val="28"/>
          <w:szCs w:val="28"/>
          <w:rtl w:val="true"/>
          <w:lang w:bidi="ar-SA"/>
        </w:rPr>
        <w:t xml:space="preserve">و قالَ جلّ و 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نَکَثَ فإنّما یَنکُثُ علی نَفسِهِ</w:t>
      </w:r>
      <w:r>
        <w:rPr>
          <w:rFonts w:eastAsia="Amiri" w:cs="Amiri" w:ascii="Amiri" w:hAnsi="Amiri"/>
          <w:color w:val="111111"/>
          <w:sz w:val="28"/>
          <w:szCs w:val="28"/>
          <w:rtl w:val="true"/>
          <w:lang w:bidi="ar-SA"/>
        </w:rPr>
        <w:t xml:space="preserve">» </w:t>
      </w:r>
      <w:r>
        <w:rPr>
          <w:rStyle w:val="FootnoteAnchor"/>
          <w:rtl w:val="true"/>
        </w:rPr>
        <w:footnoteReference w:id="2286"/>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إنّما بَغْیُکُمْ علی أنْفُسِکُم مَتاعَ الحَیاةِ الدُّنیا</w:t>
      </w:r>
      <w:r>
        <w:rPr>
          <w:rFonts w:eastAsia="Amiri" w:cs="Amiri" w:ascii="Amiri" w:hAnsi="Amiri"/>
          <w:color w:val="111111"/>
          <w:sz w:val="28"/>
          <w:szCs w:val="28"/>
          <w:rtl w:val="true"/>
          <w:lang w:bidi="ar-SA"/>
        </w:rPr>
        <w:t xml:space="preserve">» </w:t>
      </w:r>
      <w:r>
        <w:rPr>
          <w:rStyle w:val="FootnoteAnchor"/>
          <w:rtl w:val="true"/>
        </w:rPr>
        <w:footnoteReference w:id="228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8"/>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نیرنگ زند، نیرنگش دامن خود او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 مردم نیرنگ بزند، خداوند سبحان نیرنگ او را گریبان گیر خودش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بزرگترین نیرنگ ها، خوب جلوه دادن 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خود را از نیرنگ ایمن پندارد، با شرّ و بدی رو به رو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السلامـ در وصف پرهیزگاران ـفرمود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چیزی دوری می کند، از سر بی رغبتی و آلوده نشدن است و اگر به چیزی نزدیک می شود، از روی نرمی و مهربانی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دوری کردنش به انگیزه کبر و بزرگ منشی است و نه نزدیک شدنش از روی نیرنگ و فریب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السلامـ زمانی که به اردوگاه خوارج رفت و آنان همچنان بر انکار حکمیت پافشاری می کردند ـفرمود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هنگامی که از روی حیله و فریب و نیرنگ و خدعه قرآنها را برافراشتند، همین شما نگفتید که آنها برادران ما هستند و همچون ما مسلمانند، از ما خاتمه جنگ می خواهند و به کتاب خداوند سبحان روی آورده اند و درست آن است که درخواستشان را بپذیریم و گرهِ کارشان را بگشاییم؟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شما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آنها ظاهرش ایمان و باطنش دشمنی است؛ آغازش رحم و دلسوزی و پایانش پشیمانی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در هر که باشد به زیان خود او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نیرنگ بازی، عهد شکنی و سرکشی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خداوند است،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نیرنگ بد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صاحبش را نگیرد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بنگر که فرجام نیرنگ آنها چه بود، ما آنها و قومشان را بکلّی نابود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پیمان شکند، در حقیقت به زیان خود پیمان 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سرکشی شما فقط به زیان خود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بهره زندگی دنیا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طلبید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547</w:t>
      </w:r>
      <w:bookmarkStart w:id="1592" w:name="pg11929_104572"/>
    </w:p>
    <w:p>
      <w:pPr>
        <w:pStyle w:val="BookText"/>
        <w:rPr/>
      </w:pPr>
      <w:bookmarkEnd w:id="1592"/>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کانَ العَرضُ علَی اللّهِ حَقّا فالمَکرُ لماذا ؟ </w:t>
      </w:r>
      <w:r>
        <w:rPr>
          <w:rFonts w:eastAsia="Amiri" w:cs="Amiri" w:ascii="Amiri" w:hAnsi="Amiri"/>
          <w:color w:val="111111"/>
          <w:sz w:val="28"/>
          <w:szCs w:val="28"/>
          <w:rtl w:val="true"/>
          <w:lang w:bidi="ar-SA"/>
        </w:rPr>
        <w:t xml:space="preserve">! </w:t>
      </w:r>
      <w:r>
        <w:rPr>
          <w:rStyle w:val="FootnoteAnchor"/>
          <w:rtl w:val="true"/>
        </w:rPr>
        <w:footnoteReference w:id="2289"/>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عرضه شدن اعمال به پیشگاه خدا، حقّ است، دیگر نیرنگ چرا؟</w:t>
      </w:r>
      <w:r>
        <w:rPr>
          <w:rFonts w:eastAsia="IRNazanin" w:cs="IRNazanin"/>
          <w:color w:val="111111"/>
          <w:sz w:val="28"/>
          <w:szCs w:val="28"/>
          <w:rtl w:val="true"/>
          <w:lang w:bidi="fa-IR"/>
        </w:rPr>
        <w:t>!</w:t>
      </w:r>
    </w:p>
    <w:p>
      <w:pPr>
        <w:pStyle w:val="Heading5"/>
        <w:numPr>
          <w:ilvl w:val="4"/>
          <w:numId w:val="1"/>
        </w:numPr>
        <w:rPr/>
      </w:pPr>
      <w:bookmarkStart w:id="1593" w:name="__RefHeading___Toc14605596_73709187"/>
      <w:bookmarkStart w:id="1594" w:name="_Toc659"/>
      <w:bookmarkEnd w:id="1593"/>
      <w:r>
        <w:rPr/>
        <w:t>3641</w:t>
      </w:r>
      <w:r>
        <w:rPr>
          <w:rtl w:val="true"/>
        </w:rPr>
        <w:t xml:space="preserve"> - </w:t>
      </w:r>
      <w:r>
        <w:rPr>
          <w:rtl w:val="true"/>
        </w:rPr>
        <w:t>المَکرُ وَالخَدیعَةُ فِی النّارِ</w:t>
      </w:r>
      <w:bookmarkEnd w:id="1594"/>
    </w:p>
    <w:p>
      <w:pPr>
        <w:pStyle w:val="Heading6"/>
        <w:numPr>
          <w:ilvl w:val="5"/>
          <w:numId w:val="1"/>
        </w:numPr>
        <w:rPr/>
      </w:pPr>
      <w:bookmarkStart w:id="1595" w:name="__RefHeading___Toc14605598_73709187"/>
      <w:bookmarkStart w:id="1596" w:name="_Toc660"/>
      <w:bookmarkEnd w:id="1595"/>
      <w:r>
        <w:rPr/>
        <w:t>3641</w:t>
      </w:r>
      <w:r>
        <w:rPr>
          <w:rtl w:val="true"/>
        </w:rPr>
        <w:t xml:space="preserve"> - </w:t>
      </w:r>
      <w:r>
        <w:rPr>
          <w:rtl w:val="true"/>
        </w:rPr>
        <w:t>نیرنگ و خدعه در آتشند</w:t>
      </w:r>
      <w:bookmarkEnd w:id="1596"/>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المَکرُ و الخَدیعَةُ فی النّارِ </w:t>
      </w:r>
      <w:r>
        <w:rPr>
          <w:rFonts w:eastAsia="Amiri" w:cs="Amiri" w:ascii="Amiri" w:hAnsi="Amiri"/>
          <w:color w:val="111111"/>
          <w:sz w:val="28"/>
          <w:szCs w:val="28"/>
          <w:rtl w:val="true"/>
          <w:lang w:bidi="ar-SA"/>
        </w:rPr>
        <w:t xml:space="preserve">. </w:t>
      </w:r>
      <w:r>
        <w:rPr>
          <w:rStyle w:val="FootnoteAnchor"/>
          <w:rtl w:val="true"/>
        </w:rPr>
        <w:footnoteReference w:id="2290"/>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المَکرُ و الخَدیعَةُ و الخِیانَةُ فی النّارِ </w:t>
      </w:r>
      <w:r>
        <w:rPr>
          <w:rFonts w:eastAsia="Amiri" w:cs="Amiri" w:ascii="Amiri" w:hAnsi="Amiri"/>
          <w:color w:val="111111"/>
          <w:sz w:val="28"/>
          <w:szCs w:val="28"/>
          <w:rtl w:val="true"/>
          <w:lang w:bidi="ar-SA"/>
        </w:rPr>
        <w:t xml:space="preserve">. </w:t>
      </w:r>
      <w:r>
        <w:rPr>
          <w:rStyle w:val="FootnoteAnchor"/>
          <w:rtl w:val="true"/>
        </w:rPr>
        <w:footnoteReference w:id="2291"/>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مَلعونٌ مَن ضارَّ مؤمنا أو مَکَرَ بهِ </w:t>
      </w:r>
      <w:r>
        <w:rPr>
          <w:rFonts w:eastAsia="Amiri" w:cs="Amiri" w:ascii="Amiri" w:hAnsi="Amiri"/>
          <w:color w:val="111111"/>
          <w:sz w:val="28"/>
          <w:szCs w:val="28"/>
          <w:rtl w:val="true"/>
          <w:lang w:bidi="ar-SA"/>
        </w:rPr>
        <w:t xml:space="preserve">. </w:t>
      </w:r>
      <w:r>
        <w:rPr>
          <w:rStyle w:val="FootnoteAnchor"/>
          <w:rtl w:val="true"/>
        </w:rPr>
        <w:footnoteReference w:id="2292"/>
      </w:r>
    </w:p>
    <w:p>
      <w:pPr>
        <w:pStyle w:val="BookText"/>
        <w:rPr/>
      </w:pPr>
      <w:r>
        <w:rPr>
          <w:rFonts w:ascii="Amiri" w:hAnsi="Amiri" w:eastAsia="Amiri" w:cs="Amiri"/>
          <w:color w:val="111111"/>
          <w:sz w:val="28"/>
          <w:sz w:val="28"/>
          <w:szCs w:val="28"/>
          <w:rtl w:val="true"/>
          <w:lang w:bidi="ar-SA"/>
        </w:rPr>
        <w:t xml:space="preserve">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 مسلما فلا یَمکُرْ و لا یَخدَعْ ؛ فإنّی سَمِعتُ جَبرئیلَ علیه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المَکرَ و الخَدیعَةَ فی النّارِ </w:t>
      </w:r>
      <w:r>
        <w:rPr>
          <w:rFonts w:eastAsia="Amiri" w:cs="Amiri" w:ascii="Amiri" w:hAnsi="Amiri"/>
          <w:color w:val="111111"/>
          <w:sz w:val="28"/>
          <w:szCs w:val="28"/>
          <w:rtl w:val="true"/>
          <w:lang w:bidi="ar-SA"/>
        </w:rPr>
        <w:t xml:space="preserve">. </w:t>
      </w:r>
      <w:r>
        <w:rPr>
          <w:rStyle w:val="FootnoteAnchor"/>
          <w:rtl w:val="true"/>
        </w:rPr>
        <w:footnoteReference w:id="2293"/>
      </w:r>
    </w:p>
    <w:p>
      <w:pPr>
        <w:pStyle w:val="BookText"/>
        <w:rPr/>
      </w:pPr>
      <w:r>
        <w:rPr>
          <w:rFonts w:eastAsia="Times New Roman" w:cs="Times New Roman" w:ascii="Times New Roman" w:hAnsi="Times New Roman"/>
          <w:color w:val="111111"/>
          <w:sz w:val="28"/>
          <w:szCs w:val="28"/>
          <w:lang w:val="en-US" w:bidi="en-US"/>
        </w:rPr>
        <w:t>3641</w:t>
      </w:r>
    </w:p>
    <w:p>
      <w:pPr>
        <w:pStyle w:val="BookText"/>
        <w:rPr/>
      </w:pPr>
      <w:r>
        <w:rPr>
          <w:rFonts w:ascii="IRNazanin" w:hAnsi="IRNazanin" w:eastAsia="IRNazanin"/>
          <w:color w:val="111111"/>
          <w:sz w:val="28"/>
          <w:sz w:val="28"/>
          <w:szCs w:val="28"/>
          <w:rtl w:val="true"/>
          <w:lang w:bidi="fa-IR"/>
        </w:rPr>
        <w:t>نیرنگ و خدعه در آتشند</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نیرنگ و خدعه، در آتشند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نیرنگ بازی و فریبکاری و خیانت، در آتشند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است کسی که به مؤمنی زیان رسانَد یا به او نیرنگ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مسلمان باشد، نه نیرنگ می زند و نه حیله گری می کند؛ زیرا از جبرئیل علیه السلام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نیرنگ و حیله گری در آتشند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548</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المَکرَ و الخَدیعَةَ فی النّارِ ، فکونوا مِن اللّهِ عَلی وَجَلٍ و مِن صَولَتِهِ علی حَذَرٍ </w:t>
      </w:r>
      <w:r>
        <w:rPr>
          <w:rFonts w:eastAsia="Amiri" w:cs="Amiri" w:ascii="Amiri" w:hAnsi="Amiri"/>
          <w:color w:val="111111"/>
          <w:sz w:val="28"/>
          <w:szCs w:val="28"/>
          <w:rtl w:val="true"/>
          <w:lang w:bidi="ar-SA"/>
        </w:rPr>
        <w:t xml:space="preserve">......... . </w:t>
      </w:r>
      <w:r>
        <w:rPr>
          <w:rStyle w:val="FootnoteAnchor"/>
          <w:rtl w:val="true"/>
        </w:rPr>
        <w:footnoteReference w:id="2294"/>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أنّ المَکرَ و الخَدیعَةَ فی النّارِ لَکُنتُ أمکَرَ العَرَبِ </w:t>
      </w:r>
      <w:r>
        <w:rPr>
          <w:rFonts w:eastAsia="Amiri" w:cs="Amiri" w:ascii="Amiri" w:hAnsi="Amiri"/>
          <w:color w:val="111111"/>
          <w:sz w:val="28"/>
          <w:szCs w:val="28"/>
          <w:rtl w:val="true"/>
          <w:lang w:bidi="ar-SA"/>
        </w:rPr>
        <w:t xml:space="preserve">. </w:t>
      </w:r>
      <w:r>
        <w:rPr>
          <w:rStyle w:val="FootnoteAnchor"/>
          <w:rtl w:val="true"/>
        </w:rPr>
        <w:footnoteReference w:id="229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أنّ المَکرَ و الخَدیعَةَ فی النّارِ لکُنتُ أمکَرَ النّاسِ </w:t>
      </w:r>
      <w:r>
        <w:rPr>
          <w:rFonts w:eastAsia="Amiri" w:cs="Amiri" w:ascii="Amiri" w:hAnsi="Amiri"/>
          <w:color w:val="111111"/>
          <w:sz w:val="28"/>
          <w:szCs w:val="28"/>
          <w:rtl w:val="true"/>
          <w:lang w:bidi="ar-SA"/>
        </w:rPr>
        <w:t xml:space="preserve">. </w:t>
      </w:r>
      <w:r>
        <w:rPr>
          <w:rStyle w:val="FootnoteAnchor"/>
          <w:rtl w:val="true"/>
        </w:rPr>
        <w:footnoteReference w:id="229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أنّی سَمِعتُ رسولَ اللّهِ صلی الله علیه و 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المَکرَ و الخَدیعَةَ و الخیانَةَ فی النّارِ ، لکُنتُ أمکرَ العَرَبِ </w:t>
      </w:r>
      <w:r>
        <w:rPr>
          <w:rFonts w:eastAsia="Amiri" w:cs="Amiri" w:ascii="Amiri" w:hAnsi="Amiri"/>
          <w:color w:val="111111"/>
          <w:sz w:val="28"/>
          <w:szCs w:val="28"/>
          <w:rtl w:val="true"/>
          <w:lang w:bidi="ar-SA"/>
        </w:rPr>
        <w:t xml:space="preserve">. </w:t>
      </w:r>
      <w:r>
        <w:rPr>
          <w:rStyle w:val="FootnoteAnchor"/>
          <w:rtl w:val="true"/>
        </w:rPr>
        <w:footnoteReference w:id="2297"/>
      </w:r>
    </w:p>
    <w:p>
      <w:p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التُّقی کُنتُ أدهَی العَرَبِ </w:t>
      </w:r>
      <w:r>
        <w:rPr>
          <w:rFonts w:eastAsia="Amiri" w:cs="Amiri" w:ascii="Amiri" w:hAnsi="Amiri"/>
          <w:color w:val="111111"/>
          <w:sz w:val="28"/>
          <w:szCs w:val="28"/>
          <w:rtl w:val="true"/>
          <w:lang w:bidi="ar-SA"/>
        </w:rPr>
        <w:t xml:space="preserve">. </w:t>
      </w:r>
      <w:r>
        <w:rPr>
          <w:rStyle w:val="FootnoteAnchor"/>
          <w:rtl w:val="true"/>
        </w:rPr>
        <w:footnoteReference w:id="2298"/>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المجلسیّ رضوان اللّه علیه ـ بعد نقل الحدیثِ </w:t>
      </w:r>
      <w:r>
        <w:rPr>
          <w:rFonts w:eastAsia="IRNazanin" w:cs="IRNazanin"/>
          <w:color w:val="111111"/>
          <w:sz w:val="28"/>
          <w:szCs w:val="28"/>
          <w:lang w:bidi="fa-IR"/>
        </w:rPr>
        <w:t>19040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الخدیعة ،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خدعه ـ کمنعه ـ خَدعا و یُکسَر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خَتَله ، و أراد به المکروه من حیث لا یعلم ، کاختدعه فانخدع ، و الاسم الخدیعة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المکر صَرف الغیر عمّا یقصده بحیلة ، و ذلک ضربان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 محمود ؛ و هو أن یتحرّی بذلک فعلَ جمیل ، و علی ذلک قال اللّه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خَیرُ الماکِرینَ</w:t>
      </w:r>
      <w:r>
        <w:rPr>
          <w:rFonts w:eastAsia="IRNazanin" w:cs="IRNazanin"/>
          <w:color w:val="111111"/>
          <w:sz w:val="28"/>
          <w:szCs w:val="28"/>
          <w:rtl w:val="true"/>
          <w:lang w:bidi="fa-IR"/>
        </w:rPr>
        <w:t xml:space="preserve">» </w:t>
      </w:r>
      <w:r>
        <w:rPr>
          <w:rStyle w:val="FootnoteAnchor"/>
          <w:rtl w:val="true"/>
        </w:rPr>
        <w:footnoteReference w:id="2299"/>
      </w:r>
      <w:r>
        <w:rPr>
          <w:rFonts w:ascii="Amiri" w:hAnsi="Amiri" w:eastAsia="Amiri" w:cs="Amiri"/>
          <w:color w:val="111111"/>
          <w:sz w:val="28"/>
          <w:sz w:val="28"/>
          <w:szCs w:val="28"/>
          <w:rtl w:val="true"/>
          <w:lang w:bidi="ar-SA"/>
        </w:rPr>
        <w:t xml:space="preserve">، و مذموم؛ و هو أن یتحرّی به فعلَ قبیح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یَحیقُ المَکْرُ السَّیِّئُ إلاّ بأهْلِهِ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 فی الأمرَین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مَکَروا مَکْرا و مَکَرْنا مَکْرا و هُمْ لا یَشْعُرونَ</w:t>
      </w:r>
      <w:r>
        <w:rPr>
          <w:rFonts w:eastAsia="Amiri" w:cs="Amiri" w:ascii="Amiri" w:hAnsi="Amiri"/>
          <w:color w:val="111111"/>
          <w:sz w:val="28"/>
          <w:szCs w:val="28"/>
          <w:rtl w:val="true"/>
          <w:lang w:bidi="ar-SA"/>
        </w:rPr>
        <w:t xml:space="preserve">» . </w:t>
      </w:r>
      <w:r>
        <w:rPr>
          <w:rStyle w:val="FootnoteAnchor"/>
          <w:rtl w:val="true"/>
        </w:rPr>
        <w:footnoteReference w:id="2300"/>
      </w:r>
    </w:p>
    <w:p>
      <w:pPr>
        <w:pStyle w:val="BookText"/>
        <w:rPr/>
      </w:pPr>
      <w:r>
        <w:rPr>
          <w:rFonts w:ascii="Amiri" w:hAnsi="Amiri" w:eastAsia="Amiri" w:cs="Amiri"/>
          <w:color w:val="111111"/>
          <w:sz w:val="28"/>
          <w:sz w:val="28"/>
          <w:szCs w:val="28"/>
          <w:rtl w:val="true"/>
          <w:lang w:bidi="ar-SA"/>
        </w:rPr>
        <w:t xml:space="preserve">و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مکر اللّه تعالی إمهال العبد و تمکینه من أعراض الدُّنیا ، و لذلک قال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وُسّع علَیهِ دُنیاهُ و لم یَعلمْ أنّهُ مُکِرَ بهِ فَهُو مَخدُوعٌ عن عَقلهِ ،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الخداع إنزال الغیر عمّا هو بصدده بأمر یبدیه علی خلاف ما یخفیه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المصباح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خدعته خدعا فانخدع ، و الخِدع بالکسر اسم منه ، و الخدیعة مثله ، و الفاعل خدوع مثل رسول ، و خداع أیضا و خادع ، و الخُدعة بالضم ما یخدع به الإنسان مثل اللعبة لما یلعب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ربّما یفرّق بینهما حیث اجتمعا بأن یراد بالمکر احتیال النفس و استعمال الرأی فیما یراد فعله ممّا لا ینبغی ، و إرادة إظهار غیره ، و صرف الفکر فی کیفیّته ، و بالخدیعة إبراز ذلک فی الوجود و إجراؤه علی من یرید ، و کأنّه علیه السلام إنّما قال ذلک لأنّ النّاس کانوا ینسبون معاویة لعنه اللّه إلَی الدّهاء و العقل ، و ینسبونه علیه السلام إلی ضعف الرأی ، لِما کانوا یرون من إصابة حیل معاویة المبنیّة علَی الکذب و الغدر و المکر ، فبیّن علیه السلام أنّه أعرف بتلک الحیل منه، و لکنّها لمّا کانت مخالفة لأمر اللّه و نهیه فلذا لم یستعملها ، کما روی السیّد رضی الله عنه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صلوات اللّه علیه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أصبَحنا فی زَمانٍ اتَّخَذَ أکثَرُ أهلِهِ الغَدرَ کَیْسا ، و نَسَبَهُم أهلُ الجَهلِ فیهِ إلی حُسنِ الحِیلَةِ ، مالَهُم قاتَلَهُمُ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یَری الحُوَّلُ القُلَّبُ وَجهَ الحِیلَةِ ، و دُونَهُ مانِعٌ مِن أمرِ اللّهِ و نَهیِهِ ، فیَدَعُها رأیَ العَینِ بعدَ القُدرَةِ علَیها، و یَنتَهِزُ فُرصَتَها مَن لا حَریجَةَ لَهُ فی الدِّینِ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الحریجة التّقوی ، و قال بعض الشّرّاح فی تفسیر هذا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لجهل الفریقین بثمرة الغدر ، و عدم تمییزهم بینه و بین الکَیْس ، فإنّه لمّا کان الغدر هو التفطّن بوجه الحیلة و إیقاعها علَی المغدور به ، و کان الکیس هو التفطّن بوجه الحیلة و المصالح فیما ینبغی ، کانت بینهما مشارکة فی التفطّن بالحیلة و استخراجها بالآراء ، إلاّ أنّ تفطّن الغادر بالحیلة التی هو غیر موافقة للقوانین الشرعیّة و المصالح الدینیّة ، و الکیس هو التفطّن بالحیلة الموافقة لهما ، و لدقّة الفرق بینهما یلبّس الغادر غدره بالکیس و ینسبه الجاهلون إلی حسن الحیلة کما نسب ذلک إلی معاویة و عمرو بن العاص و المغیرة بن شعبة و أضرابهم ، و لم یعلموا أنّ حیلة الغادر تخرجه إلی رذیلة الفجور ، و أنّه لا حسن لحیلة جرّت إلی رذیلة ، بخلاف حیلة الکیس و مصلحته فإنّها تجرّ إلَی 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صرّح علیه السلام بذلک فی مواضع یطول ذکرها، و کونه علیه السلام أعرف بتلک الاُمور و أقدر علیها ظاهر؛ لأنّ مدار المکر علَی استعمال الفکر فی درک الحیل ، و معرفة طرق المکروهات ، و کیفیّة إیصالها إلَی الغیر علی وجه لا یشعر به ، و هو علیه السلام لسعة علمه کان أعرف النّاس بجمیع الاُمور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بکونهما فی النّار کون المتّصف بهما فیها ، و الإسناد علَی المجاز</w:t>
      </w:r>
      <w:r>
        <w:rPr>
          <w:rFonts w:eastAsia="IRNazanin" w:cs="IRNazanin"/>
          <w:color w:val="111111"/>
          <w:sz w:val="28"/>
          <w:szCs w:val="28"/>
          <w:rtl w:val="true"/>
          <w:lang w:bidi="fa-IR"/>
        </w:rPr>
        <w:t xml:space="preserve">» . </w:t>
      </w:r>
      <w:r>
        <w:rPr>
          <w:rStyle w:val="FootnoteAnchor"/>
          <w:rtl w:val="true"/>
        </w:rPr>
        <w:footnoteReference w:id="2301"/>
      </w:r>
      <w:r>
        <w:rPr>
          <w:rStyle w:val="FootnoteAnchor"/>
          <w:rtl w:val="true"/>
        </w:rPr>
        <w:footnoteReference w:id="2302"/>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نیرنگ و حیله گری در آتشند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خداوند عزّ و جلّ و از یورش او بر حذر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نبود که مکر و خدعه در آتشند، هر آینه من مکّارترین عرب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نبود که نیرنگ و فریبکاری در آتشند، بی گمان من مکّارترین مردم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نبود که از رسول خدا صلی الله علیه و آله شنیدم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نیرنگ و فریب و خیانت در آتشند، هر آینه من نیرنگ بازترین عرب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تقوا در میان نبود، من از همه عرب ها حیله گرتر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مجلسی ـ رضوان اللّه علیه ـ در توضیح حدیث شماره </w:t>
      </w:r>
      <w:r>
        <w:rPr>
          <w:rFonts w:eastAsia="IRNazanin" w:cs="IRNazanin"/>
          <w:color w:val="111111"/>
          <w:sz w:val="28"/>
          <w:szCs w:val="28"/>
          <w:lang w:bidi="fa-IR"/>
        </w:rPr>
        <w:t>19040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یعنی خدعه و فریب و گفته است که خَدَعَهُ، مانند مَنَعَهُ، خَدعاً و خِدْعاً، یعنی او را فریفت و خواست به طوری که نفهمد به او گزندی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اختدعه فانخدع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را فریفت، پس او فریب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از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یعنی برگرداندن کسی از قصدش با حیله و نیرنگ و آن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 پسندیده و آن در جایی است که هدف از زدنِ رأیِ کسی، کاری نیک باشد؛ به همین معناست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بهترین مکر کنندگان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مکر ناپسند و نکوهیده و آن در جایی است که هدف، کاری زشت و ناپسند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مکر بد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صاحبش را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هر دو مورد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مکر کردند و ما نیز مکر کردیم و خبر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مکر خداوند متعال این است که به بنده مهلت می دهد و متاع دنیا را تحت اختیارش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است که امیر مؤمنان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دنیایش بر او توسعه یابد و نداند که این مکر خدا نسبت به اوست، عقلش فریب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منصرف کردن کسی است از هدفش با ترفند و اظهار کردن خلاف آنچه در دل می 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راغب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مصباح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خَدَعْتُه خدعاً فانخَدَعَ، خِدْع ـ به کسر خاء ـ اسم آن است و خدیعه نیز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آن خَدوع است بر وزن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خداع و خادع نیز اسم فاعلند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خُدعه ـ به ضم خاء ـ چیزی را گویند که انسان به وسیله آن فریب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لُعْبَه یعنی وسیله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سخن مصباح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میان مکر و خدعه، وقتی در کنار هم استعمال شوند، فرق گذاشته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مراد از مکر، اندیشیدن حیله و استعمال فکر در کاری که شایسته نیست انجام شود و قصدِ نشان دادن غیر آن و مصروف کردن فکر در چگونگی آن است و مراد از خدعه، به کار بستن آن اندیشه در خارج و پیاده کردن آن درباره شخص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حضرت از این رو آن سخن را فرموده که مردم معاویه ـ علیه اللعنه ـ را به ذکاوت و خردمندی نسبت می دادند و آن حضرت را به سست اندیشی؛ چرا که می دیدند حیله های مبتنی بر دروغ و خیانت و حقّه بازی معاویه مؤثّر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علیه السلام توضیح می دهد که وی این ترفندها و حیله های معاویه را کاملاً می شناسد، اما چون برخلاف اوامر و نواهی خدا می باشد، از آنها استفاده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سیّد رضی ـ رضی اللّه عنه ـ در نهج البلاغه از امام علی ـ صلوات اللّه علیه ـ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زمانه ای به سر می بریم که بیشتر مردم آن غدّاری و خیانت را زیرکی می دانند و افراد بی خبر و نادان، این عدّه را به خوش فکری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خدایشان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باشد که مرد آزموده و دانا به زیر و زبر امور، در هر موردی حیله و نیرنگ آن را می داند، ولی اوامر و نواهی خدا مانع می شود و با آن که می داند و می تواند این حیله ها را به کار بندد، اما آنها را رها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کسی که در دین هیچ حریجه و پروایی ندارد، فرصت را برای به کار بستن این ترفندها و نیرنگ ها غنیمت می 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پروا، در این کلام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شارحان در تفسیر این جمله حضرت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این است که هر دو گروه از نتیجه خیانت و غدّاری بی خبرند و آن را از کیاست و زیرکی تمیز نمی دهند؛ زیرا غدر، پی بردن به راه چاره و پیاده کردن آن درباره شخصی است که نسبت به او غدر می شود و کیاست عبارت از پی بردن به راه چاره و مصالح در مواردی است که درست و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غَدر و کیاست، در امر پی بردن به چاره و بیرون کشیدن راه چاره ها از طریق فکر و اندیشه مشترک هستند، منتها شخص غدر کننده چاره گری هایش بر خلاف قوانین شرعی و مصالح دینی است و شخص با کیاست و زیرک، چاره هایی که با شرع و مصالح دینی سازگار باشد می 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تفاوت ظریف و باریکی که میان این دو واژه وجود دارد، شخص غدّار، غدر و مکر خود را در لباس کیاست و ذکاوت در می آورد و افراد نادان و بی خبر هم او را به خوش فکری نسبت می دهند؛ چنان که معاویه و عمرو عاص و مغیرة بن شعبه و همپالکی های آنها را به دهاء و ذکاوت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نمی دانند حیله گریِ شخص غدّار و حقّه باز او را به سوی رذیله گناه می کشانَد و نقشه کشی و حیله ای که به رذیلت منجر شود، نیک و پسندیده نیست؛ برخلاف چاره گری و مصلحت اندیشی شخص با کیاست و زیرک که به عدالت می کشاند، پایان سخن این شارح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در چندین جا، که ذکر آنها به درازا می کشد، به این مطلب تصریح فرموده است و این که امام علیه السلام به این 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حیله گری و ترفند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آشناتر و در به کار بستن آنها تواناتر بوده، مطلبی است آشکار؛ زیرا محور مکر و نیرنگ عبارت است از به کار گرفتن فکر برای رسیدن به حیله ها و نقشه ها و شناخت راه های آسیب زدن و نحوه پیاده کردن آنها درباره کسی، بی آن که وی متوجّه شود و پیداست که امام علیه السلام به دلیل دانش گسترده اش، هر چیزی را بهتر از هر کسی می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مراد از این که مکر و خدعه در آتشند، یعنی افراد دارای این صفات در آتش هستند و اسناد، مجازی است</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549</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550</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551</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552</w:t>
      </w:r>
      <w:bookmarkStart w:id="1597" w:name="pg11929_104577"/>
    </w:p>
    <w:p>
      <w:pPr>
        <w:pStyle w:val="Heading5"/>
        <w:numPr>
          <w:ilvl w:val="4"/>
          <w:numId w:val="1"/>
        </w:numPr>
        <w:rPr/>
      </w:pPr>
      <w:bookmarkStart w:id="1598" w:name="__RefHeading___Toc14605600_73709187"/>
      <w:bookmarkStart w:id="1599" w:name="_Toc661"/>
      <w:bookmarkEnd w:id="1597"/>
      <w:bookmarkEnd w:id="1598"/>
      <w:r>
        <w:rPr/>
        <w:t>3642</w:t>
      </w:r>
      <w:r>
        <w:rPr>
          <w:rtl w:val="true"/>
        </w:rPr>
        <w:t xml:space="preserve"> - </w:t>
      </w:r>
      <w:r>
        <w:rPr>
          <w:rtl w:val="true"/>
        </w:rPr>
        <w:t>مَکرُ اللَّهِ</w:t>
      </w:r>
      <w:bookmarkEnd w:id="1599"/>
    </w:p>
    <w:p>
      <w:pPr>
        <w:pStyle w:val="Heading6"/>
        <w:numPr>
          <w:ilvl w:val="5"/>
          <w:numId w:val="1"/>
        </w:numPr>
        <w:rPr/>
      </w:pPr>
      <w:bookmarkStart w:id="1600" w:name="__RefHeading___Toc14605602_73709187"/>
      <w:bookmarkStart w:id="1601" w:name="_Toc662"/>
      <w:bookmarkEnd w:id="1600"/>
      <w:r>
        <w:rPr/>
        <w:t>3642</w:t>
      </w:r>
      <w:r>
        <w:rPr>
          <w:rtl w:val="true"/>
        </w:rPr>
        <w:t xml:space="preserve"> - </w:t>
      </w:r>
      <w:r>
        <w:rPr>
          <w:rtl w:val="true"/>
        </w:rPr>
        <w:t>مکر خدا</w:t>
      </w:r>
      <w:bookmarkEnd w:id="1601"/>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یَمْکُرُ بِکَ الَّذِینَ کَفَرُوا لِیُثْبِتُوکَ أَو یَقْتُلُوکَ أَو یُخْرِجُوکَ وَ یَمْکُرُونَ وَ یَمْکُرُ اللّهُ وَ اللّهُ خَیْرُ الْمَاکِرِینَ</w:t>
      </w:r>
      <w:r>
        <w:rPr>
          <w:rFonts w:eastAsia="Amiri" w:cs="Amiri" w:ascii="Amiri" w:hAnsi="Amiri"/>
          <w:color w:val="111111"/>
          <w:sz w:val="28"/>
          <w:szCs w:val="28"/>
          <w:rtl w:val="true"/>
          <w:lang w:bidi="ar-SA"/>
        </w:rPr>
        <w:t xml:space="preserve">) . </w:t>
      </w:r>
      <w:r>
        <w:rPr>
          <w:rStyle w:val="FootnoteAnchor"/>
          <w:rtl w:val="true"/>
        </w:rPr>
        <w:footnoteReference w:id="23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مَکَرُوا مَکْرَا وَ مَکَرْنا مَکْرَا وَ هُمْ لا یَشْعُرُونَ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کَیْفَ کَانَ عَاقِبَةُ مَکْرِهِمْ أَنَّا دَمَّرْنَاهُمْ وَ قَوْمَهُمْ أَجْمَعِینَ</w:t>
      </w:r>
      <w:r>
        <w:rPr>
          <w:rFonts w:eastAsia="Amiri" w:cs="Amiri" w:ascii="Amiri" w:hAnsi="Amiri"/>
          <w:color w:val="111111"/>
          <w:sz w:val="28"/>
          <w:szCs w:val="28"/>
          <w:rtl w:val="true"/>
          <w:lang w:bidi="ar-SA"/>
        </w:rPr>
        <w:t xml:space="preserve">) . </w:t>
      </w:r>
      <w:r>
        <w:rPr>
          <w:rStyle w:val="FootnoteAnchor"/>
          <w:rtl w:val="true"/>
        </w:rPr>
        <w:footnoteReference w:id="2304"/>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آلهـ کانَ یَدعو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أعِنّی و لا تُعِنْ علَیَّ ، و انصُرْنی و لا تَنصُرْ علَیَّ ، و امکُرْ لی و لا تَمکُرْ علَیَّ </w:t>
      </w:r>
      <w:r>
        <w:rPr>
          <w:rFonts w:eastAsia="Amiri" w:cs="Amiri" w:ascii="Amiri" w:hAnsi="Amiri"/>
          <w:color w:val="111111"/>
          <w:sz w:val="28"/>
          <w:szCs w:val="28"/>
          <w:rtl w:val="true"/>
          <w:lang w:bidi="ar-SA"/>
        </w:rPr>
        <w:t xml:space="preserve">. </w:t>
      </w:r>
      <w:r>
        <w:rPr>
          <w:rStyle w:val="FootnoteAnchor"/>
          <w:rtl w:val="true"/>
        </w:rPr>
        <w:footnoteReference w:id="2305"/>
      </w:r>
    </w:p>
    <w:p>
      <w:pPr>
        <w:pStyle w:val="BookText"/>
        <w:rPr/>
      </w:pPr>
      <w:r>
        <w:rPr>
          <w:rFonts w:eastAsia="Times New Roman" w:cs="Times New Roman" w:ascii="Times New Roman" w:hAnsi="Times New Roman"/>
          <w:color w:val="111111"/>
          <w:sz w:val="28"/>
          <w:szCs w:val="28"/>
          <w:lang w:val="en-US" w:bidi="en-US"/>
        </w:rPr>
        <w:t>3642</w:t>
      </w:r>
    </w:p>
    <w:p>
      <w:pPr>
        <w:pStyle w:val="BookText"/>
        <w:rPr/>
      </w:pPr>
      <w:r>
        <w:rPr>
          <w:rFonts w:ascii="IRNazanin" w:hAnsi="IRNazanin" w:eastAsia="IRNazanin"/>
          <w:color w:val="111111"/>
          <w:sz w:val="28"/>
          <w:sz w:val="28"/>
          <w:szCs w:val="28"/>
          <w:rtl w:val="true"/>
          <w:lang w:bidi="fa-IR"/>
        </w:rPr>
        <w:t>مکر خدا</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کافران درباره تو مکر می کردند تا تو را به بند کَشَند یا بکُشند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کنند و مکر کردند و خدا هم مکر کرد و خدا بهترین مکر کنندگان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دست به مکر زدند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مکر زدیم و خبر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 که فرجام مکرشان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آنان و قومشان، همگی را هلاک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آلهـ بارها در دعا ـمی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کمک 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ضدّ من کمک مکن، مرا یاری و فیروزی 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ضدّ من یاری و فیروزی مده، به سود من مکر کن و به زیانم مکر مکن</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553</w:t>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أمِنَ مَکرَ اللّهِ هَلَکَ </w:t>
      </w:r>
      <w:r>
        <w:rPr>
          <w:rFonts w:eastAsia="Amiri" w:cs="Amiri" w:ascii="Amiri" w:hAnsi="Amiri"/>
          <w:color w:val="111111"/>
          <w:sz w:val="28"/>
          <w:szCs w:val="28"/>
          <w:rtl w:val="true"/>
          <w:lang w:bidi="ar-SA"/>
        </w:rPr>
        <w:t xml:space="preserve">. </w:t>
      </w:r>
      <w:r>
        <w:rPr>
          <w:rStyle w:val="FootnoteAnchor"/>
          <w:rtl w:val="true"/>
        </w:rPr>
        <w:footnoteReference w:id="230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تأمَنَنَّ علی خَیرِ هذهِ الاُمّةِ عذابَ اللّهِ لقولهِ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یَأمَنُ مَکْرَ اللّهِ إلاّ القَومُ الخاسِرونَ</w:t>
      </w:r>
      <w:r>
        <w:rPr>
          <w:rFonts w:eastAsia="Amiri" w:cs="Amiri" w:ascii="Amiri" w:hAnsi="Amiri"/>
          <w:color w:val="111111"/>
          <w:sz w:val="28"/>
          <w:szCs w:val="28"/>
          <w:rtl w:val="true"/>
          <w:lang w:bidi="ar-SA"/>
        </w:rPr>
        <w:t xml:space="preserve">» </w:t>
      </w:r>
      <w:r>
        <w:rPr>
          <w:rStyle w:val="FootnoteAnchor"/>
          <w:rtl w:val="true"/>
        </w:rPr>
        <w:footnoteReference w:id="2307"/>
      </w:r>
      <w:r>
        <w:rPr>
          <w:rFonts w:ascii="Amiri" w:hAnsi="Amiri" w:eastAsia="Amiri" w:cs="Amiri"/>
          <w:color w:val="111111"/>
          <w:sz w:val="28"/>
          <w:sz w:val="28"/>
          <w:szCs w:val="28"/>
          <w:rtl w:val="true"/>
          <w:lang w:bidi="ar-SA"/>
        </w:rPr>
        <w:t xml:space="preserve">، و لا تَیأسَنَّ لِشَرِّ هذهِ الاُمّةِ مِن رَوحِ اللّهِ لِقولهِ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یَیأسُ مِن رَوحِ اللّهِ إلاّ القَومُ الکافِرونَ</w:t>
      </w:r>
      <w:r>
        <w:rPr>
          <w:rFonts w:eastAsia="Amiri" w:cs="Amiri" w:ascii="Amiri" w:hAnsi="Amiri"/>
          <w:color w:val="111111"/>
          <w:sz w:val="28"/>
          <w:szCs w:val="28"/>
          <w:rtl w:val="true"/>
          <w:lang w:bidi="ar-SA"/>
        </w:rPr>
        <w:t xml:space="preserve">» </w:t>
      </w:r>
      <w:r>
        <w:rPr>
          <w:rStyle w:val="FootnoteAnchor"/>
          <w:rtl w:val="true"/>
        </w:rPr>
        <w:footnoteReference w:id="230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9"/>
      </w:r>
    </w:p>
    <w:p>
      <w:pPr>
        <w:pStyle w:val="BookText"/>
        <w:rPr/>
      </w:pP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رأیتُمُ العَبدَ یَتَفقّدُ الذُّنوبَ مِن النّاسِ ناسِیا لذَنبِهِ ، فاعلَموا أنّهُ قَد مُکِرَ بهِ </w:t>
      </w:r>
      <w:r>
        <w:rPr>
          <w:rFonts w:eastAsia="Amiri" w:cs="Amiri" w:ascii="Amiri" w:hAnsi="Amiri"/>
          <w:color w:val="111111"/>
          <w:sz w:val="28"/>
          <w:szCs w:val="28"/>
          <w:rtl w:val="true"/>
          <w:lang w:bidi="ar-SA"/>
        </w:rPr>
        <w:t xml:space="preserve">. </w:t>
      </w:r>
      <w:r>
        <w:rPr>
          <w:rStyle w:val="FootnoteAnchor"/>
          <w:rtl w:val="true"/>
        </w:rPr>
        <w:footnoteReference w:id="2310"/>
      </w:r>
    </w:p>
    <w:p>
      <w:pPr>
        <w:pStyle w:val="BookText"/>
        <w:rPr/>
      </w:pPr>
      <w:r>
        <w:rPr>
          <w:rStyle w:val="FootnoteAnchor"/>
          <w:rtl w:val="true"/>
        </w:rPr>
        <w:footnoteReference w:id="2311"/>
      </w:r>
    </w:p>
    <w:p>
      <w:pPr>
        <w:pStyle w:val="BookText"/>
        <w:rPr/>
      </w:pPr>
      <w:r>
        <w:rPr>
          <w:rFonts w:ascii="IRNazanin" w:hAnsi="IRNazanin" w:eastAsia="IRNazanin"/>
          <w:color w:val="111111"/>
          <w:sz w:val="28"/>
          <w:sz w:val="28"/>
          <w:szCs w:val="28"/>
          <w:rtl w:val="true"/>
          <w:lang w:bidi="fa-IR"/>
        </w:rPr>
        <w:t xml:space="preserve">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الامتحان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از مکر خدا آسوده خاطر باشد، هلاک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فرد این امّت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خدا ایمن مدان؛ زیرا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تنها زیان کارانند که خود را از مکر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ایمن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بدترین فرد این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و لطف خدا نومید مباش؛ زیرا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کافرانند که از رحمت خدا نومید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دیدید که بنده گناهان مردم را پی جویی می کند و گناه خود را از یاد برده، بدانید که گرفتار مکر خدا شده است</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554</w:t>
      </w:r>
      <w:bookmarkStart w:id="1602" w:name="pg11929_104579"/>
    </w:p>
    <w:p>
      <w:pPr>
        <w:pStyle w:val="Heading3"/>
        <w:numPr>
          <w:ilvl w:val="2"/>
          <w:numId w:val="1"/>
        </w:numPr>
        <w:rPr/>
      </w:pPr>
      <w:bookmarkStart w:id="1603" w:name="__RefHeading___Toc14605604_73709187"/>
      <w:bookmarkStart w:id="1604" w:name="_Toc663"/>
      <w:bookmarkEnd w:id="1602"/>
      <w:bookmarkEnd w:id="1603"/>
      <w:r>
        <w:rPr/>
        <w:t>492</w:t>
      </w:r>
      <w:r>
        <w:rPr>
          <w:rtl w:val="true"/>
        </w:rPr>
        <w:t xml:space="preserve"> - </w:t>
      </w:r>
      <w:r>
        <w:rPr>
          <w:rtl w:val="true"/>
        </w:rPr>
        <w:t>التَّمَلُّق</w:t>
      </w:r>
      <w:bookmarkEnd w:id="1604"/>
    </w:p>
    <w:p>
      <w:pPr>
        <w:pStyle w:val="Heading4"/>
        <w:numPr>
          <w:ilvl w:val="3"/>
          <w:numId w:val="1"/>
        </w:numPr>
        <w:rPr/>
      </w:pPr>
      <w:bookmarkStart w:id="1605" w:name="__RefHeading___Toc14605606_73709187"/>
      <w:bookmarkStart w:id="1606" w:name="_Toc664"/>
      <w:bookmarkEnd w:id="1605"/>
      <w:r>
        <w:rPr/>
        <w:t>492</w:t>
      </w:r>
      <w:r>
        <w:rPr>
          <w:rtl w:val="true"/>
        </w:rPr>
        <w:t xml:space="preserve"> - </w:t>
      </w:r>
      <w:r>
        <w:rPr>
          <w:rtl w:val="true"/>
        </w:rPr>
        <w:t>چاپلوسی</w:t>
      </w:r>
      <w:bookmarkEnd w:id="1606"/>
    </w:p>
    <w:p>
      <w:pPr>
        <w:pStyle w:val="Heading5"/>
        <w:numPr>
          <w:ilvl w:val="4"/>
          <w:numId w:val="1"/>
        </w:numPr>
        <w:rPr/>
      </w:pPr>
      <w:bookmarkStart w:id="1607" w:name="__RefHeading___Toc14605608_73709187"/>
      <w:bookmarkStart w:id="1608" w:name="_Toc665"/>
      <w:bookmarkEnd w:id="1607"/>
      <w:r>
        <w:rPr>
          <w:rtl w:val="true"/>
        </w:rPr>
        <w:t>اشاره</w:t>
      </w:r>
      <w:bookmarkEnd w:id="1608"/>
    </w:p>
    <w:p>
      <w:pPr>
        <w:pStyle w:val="BookText"/>
        <w:rPr/>
      </w:pPr>
      <w:r>
        <w:rPr>
          <w:rStyle w:val="FootnoteAnchor"/>
          <w:rtl w:val="true"/>
        </w:rPr>
        <w:footnoteReference w:id="2312"/>
      </w:r>
      <w:r>
        <w:rPr>
          <w:rStyle w:val="FootnoteAnchor"/>
          <w:rtl w:val="true"/>
        </w:rPr>
        <w:footnoteReference w:id="2313"/>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555</w:t>
      </w:r>
      <w:bookmarkStart w:id="1609" w:name="pg11929_104580"/>
    </w:p>
    <w:p>
      <w:pPr>
        <w:pStyle w:val="Heading5"/>
        <w:numPr>
          <w:ilvl w:val="4"/>
          <w:numId w:val="1"/>
        </w:numPr>
        <w:rPr/>
      </w:pPr>
      <w:bookmarkStart w:id="1610" w:name="__RefHeading___Toc14605610_73709187"/>
      <w:bookmarkStart w:id="1611" w:name="_Toc666"/>
      <w:bookmarkEnd w:id="1609"/>
      <w:bookmarkEnd w:id="1610"/>
      <w:r>
        <w:rPr/>
        <w:t>3643</w:t>
      </w:r>
      <w:r>
        <w:rPr>
          <w:rtl w:val="true"/>
        </w:rPr>
        <w:t xml:space="preserve"> - </w:t>
      </w:r>
      <w:r>
        <w:rPr>
          <w:rtl w:val="true"/>
        </w:rPr>
        <w:t>التَّحذیرُ مِنَ المَلَقِ</w:t>
      </w:r>
      <w:bookmarkEnd w:id="1611"/>
    </w:p>
    <w:p>
      <w:pPr>
        <w:pStyle w:val="Heading6"/>
        <w:numPr>
          <w:ilvl w:val="5"/>
          <w:numId w:val="1"/>
        </w:numPr>
        <w:rPr/>
      </w:pPr>
      <w:bookmarkStart w:id="1612" w:name="__RefHeading___Toc14605612_73709187"/>
      <w:bookmarkStart w:id="1613" w:name="_Toc667"/>
      <w:bookmarkEnd w:id="1612"/>
      <w:r>
        <w:rPr/>
        <w:t>3643</w:t>
      </w:r>
      <w:r>
        <w:rPr>
          <w:rtl w:val="true"/>
        </w:rPr>
        <w:t xml:space="preserve"> - </w:t>
      </w:r>
      <w:r>
        <w:rPr>
          <w:rtl w:val="true"/>
        </w:rPr>
        <w:t>برحذر داشتن از چاپلوسی</w:t>
      </w:r>
      <w:bookmarkEnd w:id="1613"/>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خَیرَ فی المَلَقِ و التواضُعِ إلاّ ما کانَ فی اللّهِ تعالی أو فی طَلَبِ العِلمِ </w:t>
      </w:r>
      <w:r>
        <w:rPr>
          <w:rFonts w:eastAsia="Amiri" w:cs="Amiri" w:ascii="Amiri" w:hAnsi="Amiri"/>
          <w:color w:val="111111"/>
          <w:sz w:val="28"/>
          <w:szCs w:val="28"/>
          <w:rtl w:val="true"/>
          <w:lang w:bidi="ar-SA"/>
        </w:rPr>
        <w:t xml:space="preserve">. </w:t>
      </w:r>
      <w:r>
        <w:rPr>
          <w:rStyle w:val="FootnoteAnchor"/>
          <w:rtl w:val="true"/>
        </w:rPr>
        <w:footnoteReference w:id="2314"/>
      </w:r>
    </w:p>
    <w:p>
      <w:pPr>
        <w:pStyle w:val="BookText"/>
        <w:rPr/>
      </w:pPr>
      <w:r>
        <w:rPr>
          <w:rFonts w:ascii="Amiri" w:hAnsi="Amiri" w:eastAsia="Amiri" w:cs="Amiri"/>
          <w:color w:val="111111"/>
          <w:sz w:val="28"/>
          <w:sz w:val="28"/>
          <w:szCs w:val="28"/>
          <w:rtl w:val="true"/>
          <w:lang w:bidi="ar-SA"/>
        </w:rPr>
        <w:t xml:space="preserve">الإمامُ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و المَلَقَ ؛ فإنّ المَلَقَ لَیس من خَلائقِ الإیمانِ </w:t>
      </w:r>
      <w:r>
        <w:rPr>
          <w:rFonts w:eastAsia="Amiri" w:cs="Amiri" w:ascii="Amiri" w:hAnsi="Amiri"/>
          <w:color w:val="111111"/>
          <w:sz w:val="28"/>
          <w:szCs w:val="28"/>
          <w:rtl w:val="true"/>
          <w:lang w:bidi="ar-SA"/>
        </w:rPr>
        <w:t xml:space="preserve">. </w:t>
      </w:r>
      <w:r>
        <w:rPr>
          <w:rStyle w:val="FootnoteAnchor"/>
          <w:rtl w:val="true"/>
        </w:rPr>
        <w:footnoteReference w:id="2315"/>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المَلَقُ مِن خُلقِ الأنبیاءِ </w:t>
      </w:r>
      <w:r>
        <w:rPr>
          <w:rFonts w:eastAsia="Amiri" w:cs="Amiri" w:ascii="Amiri" w:hAnsi="Amiri"/>
          <w:color w:val="111111"/>
          <w:sz w:val="28"/>
          <w:szCs w:val="28"/>
          <w:rtl w:val="true"/>
          <w:lang w:bidi="ar-SA"/>
        </w:rPr>
        <w:t xml:space="preserve">. </w:t>
      </w:r>
      <w:r>
        <w:rPr>
          <w:rStyle w:val="FootnoteAnchor"/>
          <w:rtl w:val="true"/>
        </w:rPr>
        <w:footnoteReference w:id="2316"/>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کَثُرَ مَلَقُهُ لَم یُعرَفْ بِشرُهُ </w:t>
      </w:r>
      <w:r>
        <w:rPr>
          <w:rFonts w:eastAsia="Amiri" w:cs="Amiri" w:ascii="Amiri" w:hAnsi="Amiri"/>
          <w:color w:val="111111"/>
          <w:sz w:val="28"/>
          <w:szCs w:val="28"/>
          <w:rtl w:val="true"/>
          <w:lang w:bidi="ar-SA"/>
        </w:rPr>
        <w:t xml:space="preserve">. </w:t>
      </w:r>
      <w:r>
        <w:rPr>
          <w:rStyle w:val="FootnoteAnchor"/>
          <w:rtl w:val="true"/>
        </w:rPr>
        <w:footnoteReference w:id="2317"/>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کَثرَةُ الثَّناءِ مَلَقٌ ، یُحدِثُ الزَّهوَ و یُدنی مِن الغِرّةِ </w:t>
      </w:r>
      <w:r>
        <w:rPr>
          <w:rStyle w:val="FootnoteAnchor"/>
          <w:rtl w:val="true"/>
        </w:rPr>
        <w:footnoteReference w:id="231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9"/>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یُحِبُّکَ مَن لا یَتَمَلّقُکَ ، و یُثنی علَیکَ مَن لا یُسمِعُکُ </w:t>
      </w:r>
      <w:r>
        <w:rPr>
          <w:rFonts w:eastAsia="Amiri" w:cs="Amiri" w:ascii="Amiri" w:hAnsi="Amiri"/>
          <w:color w:val="111111"/>
          <w:sz w:val="28"/>
          <w:szCs w:val="28"/>
          <w:rtl w:val="true"/>
          <w:lang w:bidi="ar-SA"/>
        </w:rPr>
        <w:t xml:space="preserve">. </w:t>
      </w:r>
      <w:r>
        <w:rPr>
          <w:rStyle w:val="FootnoteAnchor"/>
          <w:rtl w:val="true"/>
        </w:rPr>
        <w:footnoteReference w:id="2320"/>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الثَّناءُ بأکثَرَ مِن الاستِحقاقِ مَلَقٌ ، و التَّقصیرُ عنِ الاستِحقاقِ عِیٌّ أو حَسَدٌ </w:t>
      </w:r>
      <w:r>
        <w:rPr>
          <w:rFonts w:eastAsia="Amiri" w:cs="Amiri" w:ascii="Amiri" w:hAnsi="Amiri"/>
          <w:color w:val="111111"/>
          <w:sz w:val="28"/>
          <w:szCs w:val="28"/>
          <w:rtl w:val="true"/>
          <w:lang w:bidi="ar-SA"/>
        </w:rPr>
        <w:t xml:space="preserve">. </w:t>
      </w:r>
      <w:r>
        <w:rPr>
          <w:rStyle w:val="FootnoteAnchor"/>
          <w:rtl w:val="true"/>
        </w:rPr>
        <w:footnoteReference w:id="2321"/>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مِن أخلاقِ المؤمنِ التَّملُّقُ و لا الحَسَدُ إلاّ فی طَلَبِ العِلمِ </w:t>
      </w:r>
      <w:r>
        <w:rPr>
          <w:rFonts w:eastAsia="Amiri" w:cs="Amiri" w:ascii="Amiri" w:hAnsi="Amiri"/>
          <w:color w:val="111111"/>
          <w:sz w:val="28"/>
          <w:szCs w:val="28"/>
          <w:rtl w:val="true"/>
          <w:lang w:bidi="ar-SA"/>
        </w:rPr>
        <w:t xml:space="preserve">. </w:t>
      </w:r>
      <w:r>
        <w:rPr>
          <w:rStyle w:val="FootnoteAnchor"/>
          <w:rtl w:val="true"/>
        </w:rPr>
        <w:footnoteReference w:id="2322"/>
      </w:r>
    </w:p>
    <w:p>
      <w:pPr>
        <w:pStyle w:val="BookText"/>
        <w:rPr/>
      </w:pPr>
      <w:r>
        <w:rPr>
          <w:rFonts w:eastAsia="Times New Roman" w:cs="Times New Roman" w:ascii="Times New Roman" w:hAnsi="Times New Roman"/>
          <w:color w:val="111111"/>
          <w:sz w:val="28"/>
          <w:szCs w:val="28"/>
          <w:lang w:val="en-US" w:bidi="en-US"/>
        </w:rPr>
        <w:t>3643</w:t>
      </w:r>
    </w:p>
    <w:p>
      <w:pPr>
        <w:pStyle w:val="BookText"/>
        <w:rPr/>
      </w:pPr>
      <w:r>
        <w:rPr>
          <w:rFonts w:ascii="IRNazanin" w:hAnsi="IRNazanin" w:eastAsia="IRNazanin"/>
          <w:color w:val="111111"/>
          <w:sz w:val="28"/>
          <w:sz w:val="28"/>
          <w:szCs w:val="28"/>
          <w:rtl w:val="true"/>
          <w:lang w:bidi="fa-IR"/>
        </w:rPr>
        <w:t>برحذر داشتن از چاپلوسی</w:t>
      </w:r>
    </w:p>
    <w:p>
      <w:pPr>
        <w:pStyle w:val="BookText"/>
        <w:rPr/>
      </w:pPr>
      <w:r>
        <w:rPr>
          <w:rFonts w:ascii="IRNazanin" w:hAnsi="IRNazanin" w:eastAsia="IRNazanin"/>
          <w:color w:val="111111"/>
          <w:sz w:val="28"/>
          <w:sz w:val="28"/>
          <w:szCs w:val="28"/>
          <w:rtl w:val="true"/>
          <w:lang w:bidi="fa-IR"/>
        </w:rPr>
        <w:t xml:space="preserve">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چاپلوسی و تواضع جز در راه خدا و طلب دانش سودی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چاپلوسی بپرهیز که چاپلوسی از خصلت های ایمان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چاپلوسی، از خوی پیامبران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زیاد چاپلوسی کند، گشاده رویی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 و خوش 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شناخته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ستودن زیاد، چاپلوسی ای است که غرور می آورد و تکبّر به هم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کسی تو را دوست دارد که تملّقت نمی کند و کسی تو را می ستاید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هایش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گوشَت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ستودن بیش از استحقاق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چاپلوسی است و ستودن کمتر از استحقاق،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ناتوانی در سخن یا حسادت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چاپلوسی و حسادت از اخلاق مؤمن نیست، مگر در تحصیل علم</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556</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اِحمَد مَن یَغلُظ عَلَیکَ وَ یَعِظُکَ، لا مَن یُزَکّیکَ و یَتَمَلَّقُکَ </w:t>
      </w:r>
      <w:r>
        <w:rPr>
          <w:rFonts w:eastAsia="Amiri" w:cs="Amiri" w:ascii="Amiri" w:hAnsi="Amiri"/>
          <w:color w:val="111111"/>
          <w:sz w:val="28"/>
          <w:szCs w:val="28"/>
          <w:rtl w:val="true"/>
          <w:lang w:bidi="ar-SA"/>
        </w:rPr>
        <w:t xml:space="preserve">. </w:t>
      </w:r>
      <w:r>
        <w:rPr>
          <w:rStyle w:val="FootnoteAnchor"/>
          <w:rtl w:val="true"/>
        </w:rPr>
        <w:footnoteReference w:id="2323"/>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را که بر تو سخت می گیرد و تو را موعظه می کند ستایش کن ، نه کسی که تو را بی عیب می شمرد و چاپلوسیِ تو را می کند </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557</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558</w:t>
      </w:r>
      <w:bookmarkStart w:id="1614" w:name="pg11929_104583"/>
    </w:p>
    <w:p>
      <w:pPr>
        <w:pStyle w:val="Heading2"/>
        <w:numPr>
          <w:ilvl w:val="1"/>
          <w:numId w:val="1"/>
        </w:numPr>
        <w:rPr/>
      </w:pPr>
      <w:bookmarkStart w:id="1615" w:name="__RefHeading___Toc14605614_73709187"/>
      <w:bookmarkStart w:id="1616" w:name="_Toc668"/>
      <w:bookmarkEnd w:id="1614"/>
      <w:bookmarkEnd w:id="1615"/>
      <w:r>
        <w:rPr>
          <w:rtl w:val="true"/>
        </w:rPr>
        <w:t>فهرست موضوعات عربی</w:t>
      </w:r>
      <w:bookmarkEnd w:id="1616"/>
    </w:p>
    <w:p>
      <w:pPr>
        <w:pStyle w:val="BookText"/>
        <w:rPr/>
      </w:pPr>
      <w:r>
        <w:rPr>
          <w:rFonts w:ascii="IRNazanin" w:hAnsi="IRNazanin" w:eastAsia="IRNazanin"/>
          <w:color w:val="111111"/>
          <w:sz w:val="28"/>
          <w:sz w:val="28"/>
          <w:szCs w:val="28"/>
          <w:rtl w:val="true"/>
          <w:lang w:bidi="fa-IR"/>
        </w:rPr>
        <w:t>حرف الکاف</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الکِبر</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3376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الکِبرُ</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3377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تَفَرُّدُ اللَّهِ بِالکِبرِیاءِ</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3378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الکِبرِ</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3379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حَقیقَةُ الکِبرِ</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3380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ذَمُّ التَّبَختُرِ فِی المَشیِ</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3381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المُتَکَبِّرُ</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3382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لا یَنبَغی مَعَهُ الکِبرُ</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3383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عَلَّةُ التَّکَبُّرِ</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3384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عِلاجُ الکِبرِ</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3385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دَفعُ الکِبرِ</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3386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ثَمَرَةُ الکِبرِ</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3387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تَکَبَّرَ وَضَعَهُ اللَّهُ</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3388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مَثوَی المُتَکَبِّرینَ</w:t>
      </w:r>
      <w:r>
        <w:rPr>
          <w:rFonts w:eastAsia="Amiri" w:cs="Amiri" w:ascii="Amiri" w:hAnsi="Amiri"/>
          <w:color w:val="111111"/>
          <w:sz w:val="28"/>
          <w:szCs w:val="28"/>
          <w:lang w:bidi="ar-SA"/>
        </w:rPr>
        <w:t>35</w:t>
      </w:r>
    </w:p>
    <w:p>
      <w:pPr>
        <w:pStyle w:val="BookText"/>
        <w:rPr/>
      </w:pPr>
      <w:r>
        <w:rPr>
          <w:rFonts w:eastAsia="IRNazanin" w:cs="IRNazanin"/>
          <w:color w:val="111111"/>
          <w:sz w:val="28"/>
          <w:szCs w:val="28"/>
          <w:lang w:bidi="fa-IR"/>
        </w:rPr>
        <w:t>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الکتاب</w:t>
      </w:r>
      <w:r>
        <w:rPr>
          <w:rFonts w:eastAsia="IRNazanin" w:cs="IRNazanin"/>
          <w:color w:val="111111"/>
          <w:sz w:val="28"/>
          <w:szCs w:val="28"/>
          <w:lang w:bidi="fa-IR"/>
        </w:rPr>
        <w:t>37</w:t>
      </w:r>
    </w:p>
    <w:p>
      <w:pPr>
        <w:pStyle w:val="BookText"/>
        <w:rPr/>
      </w:pPr>
      <w:r>
        <w:rPr>
          <w:rFonts w:eastAsia="Amiri" w:cs="Amiri" w:ascii="Amiri" w:hAnsi="Amiri"/>
          <w:color w:val="111111"/>
          <w:sz w:val="28"/>
          <w:szCs w:val="28"/>
          <w:lang w:bidi="ar-SA"/>
        </w:rPr>
        <w:t>3389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الکِتابُ</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3390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الکِتابَةُ وَشخصِیَّةُ الکاتِبِ</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3391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کِتابَةِ العِلمِ</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3392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التَّألیفِ وَالکِتابَةِ</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3393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أنزَلَ اللَّهُ مِن کِتابٍ</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3394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أدَبُ الکِتابَةِ</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المُکاتبة</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3395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المُکاتَبَةُ</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3396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رَدِّ جَوابِ الکِتابِ</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الکِتمان</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3397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التَّأکیدُ عَلی کِتمانِ الأسرارِ</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3398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حُرمَةُ إذاعَةِ أسرارِ الإمامَةِ</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3399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مَدحُ العَبدِ الکَتومِ</w:t>
      </w:r>
      <w:r>
        <w:rPr>
          <w:rFonts w:eastAsia="Amiri" w:cs="Amiri" w:ascii="Amiri" w:hAnsi="Amiri"/>
          <w:color w:val="111111"/>
          <w:sz w:val="28"/>
          <w:szCs w:val="28"/>
          <w:lang w:bidi="ar-SA"/>
        </w:rPr>
        <w:t>53</w:t>
      </w:r>
    </w:p>
    <w:p>
      <w:pPr>
        <w:pStyle w:val="BookText"/>
        <w:rPr/>
      </w:pPr>
      <w:r>
        <w:rPr>
          <w:rFonts w:eastAsia="IRNazanin" w:cs="IRNazanin"/>
          <w:color w:val="111111"/>
          <w:sz w:val="28"/>
          <w:szCs w:val="28"/>
          <w:lang w:bidi="fa-IR"/>
        </w:rPr>
        <w:t>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الکذب</w:t>
      </w:r>
      <w:r>
        <w:rPr>
          <w:rFonts w:eastAsia="IRNazanin" w:cs="IRNazanin"/>
          <w:color w:val="111111"/>
          <w:sz w:val="28"/>
          <w:szCs w:val="28"/>
          <w:lang w:bidi="fa-IR"/>
        </w:rPr>
        <w:t>57</w:t>
      </w:r>
    </w:p>
    <w:p>
      <w:pPr>
        <w:pStyle w:val="BookText"/>
        <w:rPr/>
      </w:pPr>
      <w:r>
        <w:rPr>
          <w:rFonts w:eastAsia="Amiri" w:cs="Amiri" w:ascii="Amiri" w:hAnsi="Amiri"/>
          <w:color w:val="111111"/>
          <w:sz w:val="28"/>
          <w:szCs w:val="28"/>
          <w:lang w:bidi="ar-SA"/>
        </w:rPr>
        <w:t>3400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الکِذبُ</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3401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الکِذبُ أدنَی الأخلاقِ</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3402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الکِذبُ وَالإیمانُ</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3403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الکِذبُ مِفتاحُ کُلِّ شَرٍّ</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3404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بِتَرکِ جِدِّ الکِذبِ وهَزلِهِ</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3405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الکُذَیبَةُ</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3406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عِلَّةُ الکِذبِ</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3407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الکَذّابُ</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3408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ثَمَرَةُ الکِذبِ</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3409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أقبَحُ الکِذبِ</w:t>
      </w:r>
      <w:r>
        <w:rPr>
          <w:rFonts w:eastAsia="Amiri" w:cs="Amiri" w:ascii="Amiri" w:hAnsi="Amiri"/>
          <w:color w:val="111111"/>
          <w:sz w:val="28"/>
          <w:szCs w:val="28"/>
          <w:lang w:bidi="ar-SA"/>
        </w:rPr>
        <w:t>76</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559</w:t>
      </w:r>
    </w:p>
    <w:p>
      <w:pPr>
        <w:pStyle w:val="BookText"/>
        <w:rPr/>
      </w:pPr>
      <w:r>
        <w:rPr>
          <w:rFonts w:eastAsia="Amiri" w:cs="Amiri" w:ascii="Amiri" w:hAnsi="Amiri"/>
          <w:color w:val="111111"/>
          <w:sz w:val="28"/>
          <w:szCs w:val="28"/>
          <w:lang w:bidi="ar-SA"/>
        </w:rPr>
        <w:t>3410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مَوارِدُ جَوازِ الکِذبِ</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3411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التَّورِیَةُ</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3412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استِماعُ الکِذبِ</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3413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مِنَ الآمالِ الکاذِبَةِ</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الکَرَم</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3414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الکَرَمُ</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3415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الکَرامَةُ</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3416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الکَریمُ</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3417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أخلاقِ الکِرامِ</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3418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لَیسَ مِن أخلاقِ الکِرامِ</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3419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مِن صَولَةِ الکَریمِ</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3420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إکرامِ الکَریمِ</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3421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الإکرامُ</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3422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رَدُّ الکَرامَةِ</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3423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تُقَوِّمهُ الکَرامَةُ</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3424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أکرَمُ النّاسِ</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3425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إکرامُ النّاسِ إکرامُ النَّفسِ</w:t>
      </w:r>
      <w:r>
        <w:rPr>
          <w:rFonts w:eastAsia="Amiri" w:cs="Amiri" w:ascii="Amiri" w:hAnsi="Amiri"/>
          <w:color w:val="111111"/>
          <w:sz w:val="28"/>
          <w:szCs w:val="28"/>
          <w:lang w:bidi="ar-SA"/>
        </w:rPr>
        <w:t>103</w:t>
      </w:r>
    </w:p>
    <w:p>
      <w:pPr>
        <w:pStyle w:val="BookText"/>
        <w:rPr/>
      </w:pP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الکسب</w:t>
      </w:r>
      <w:r>
        <w:rPr>
          <w:rFonts w:eastAsia="IRNazanin" w:cs="IRNazanin"/>
          <w:color w:val="111111"/>
          <w:sz w:val="28"/>
          <w:szCs w:val="28"/>
          <w:lang w:bidi="fa-IR"/>
        </w:rPr>
        <w:t>105</w:t>
      </w:r>
    </w:p>
    <w:p>
      <w:pPr>
        <w:pStyle w:val="BookText"/>
        <w:rPr/>
      </w:pPr>
      <w:r>
        <w:rPr>
          <w:rFonts w:eastAsia="Amiri" w:cs="Amiri" w:ascii="Amiri" w:hAnsi="Amiri"/>
          <w:color w:val="111111"/>
          <w:sz w:val="28"/>
          <w:szCs w:val="28"/>
          <w:lang w:bidi="ar-SA"/>
        </w:rPr>
        <w:t>3426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أطیَبُ الکَسبِ</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3427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المَکاسِبُ</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3428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التَّکَسُّبِ بِالیَدِ</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3429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المَکاسِبُ المَذمومَةُ</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3430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الکَسل</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3431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الکَسَلُ</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3432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عَنِ الکَسَلِ وَالضَّجَرِ</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3433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مِن التَّوانی</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3434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عَلامَةُ الکَسلانِ</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3435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الاِستِعانةُ بِاللَّهِ فی دَفعِ الکَسَلِ</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الکُفر</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3436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الکُفرُ</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3437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موجِباتُ الکُفرِ</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3438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الکافِرُ</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3439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أدنَی الکُفرِ</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3440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الکُفرِ وأرکانُهُ</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3441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وُجوهُ الکُفرِ فی کِتابِ اللَّهِ</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الکَفّارة</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3442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الکَفّاراتُ</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3443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ذَنبٌ لا کَفَّارَةَ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المکافأة</w:t>
      </w:r>
      <w:r>
        <w:rPr>
          <w:rFonts w:eastAsia="IRNazanin" w:cs="IRNazanin"/>
          <w:color w:val="111111"/>
          <w:sz w:val="28"/>
          <w:szCs w:val="28"/>
          <w:lang w:bidi="fa-IR"/>
        </w:rPr>
        <w:t>159</w:t>
      </w:r>
    </w:p>
    <w:p>
      <w:pPr>
        <w:pStyle w:val="BookText"/>
        <w:rPr/>
      </w:pPr>
      <w:r>
        <w:rPr>
          <w:rFonts w:eastAsia="Amiri" w:cs="Amiri" w:ascii="Amiri" w:hAnsi="Amiri"/>
          <w:color w:val="111111"/>
          <w:sz w:val="28"/>
          <w:szCs w:val="28"/>
          <w:lang w:bidi="ar-SA"/>
        </w:rPr>
        <w:t>3444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مُکافَأةُ الإحسانِ بِالإحسانِ</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lang w:bidi="ar-SA"/>
        </w:rPr>
        <w:t>3445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مُکافَأةُ الإساءَةِ بِالإساءَةِ</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lang w:bidi="ar-SA"/>
        </w:rPr>
        <w:t>3446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لا یَنبَغی فِی المُکافَأةِ</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3447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ذَمُّ الانتِقامِ</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3448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مُکافَأةُ الإحسانِ بِالإساءَةِ</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3449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مُکافَأةُ الإساءَةِ بِالإحسانِ</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3450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کَما تَدینُ تُدانُ</w:t>
      </w:r>
      <w:r>
        <w:rPr>
          <w:rFonts w:eastAsia="Amiri" w:cs="Amiri" w:ascii="Amiri" w:hAnsi="Amiri"/>
          <w:color w:val="111111"/>
          <w:sz w:val="28"/>
          <w:szCs w:val="28"/>
          <w:lang w:bidi="ar-SA"/>
        </w:rPr>
        <w:t>166</w:t>
      </w:r>
    </w:p>
    <w:p>
      <w:pPr>
        <w:pStyle w:val="BookText"/>
        <w:rPr/>
      </w:pP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التکلیف</w:t>
      </w:r>
      <w:r>
        <w:rPr>
          <w:rFonts w:eastAsia="IRNazanin" w:cs="IRNazanin"/>
          <w:color w:val="111111"/>
          <w:sz w:val="28"/>
          <w:szCs w:val="28"/>
          <w:lang w:bidi="fa-IR"/>
        </w:rPr>
        <w:t>169</w:t>
      </w:r>
    </w:p>
    <w:p>
      <w:pPr>
        <w:pStyle w:val="BookText"/>
        <w:rPr/>
      </w:pPr>
      <w:r>
        <w:rPr>
          <w:rFonts w:eastAsia="Amiri" w:cs="Amiri" w:ascii="Amiri" w:hAnsi="Amiri"/>
          <w:color w:val="111111"/>
          <w:sz w:val="28"/>
          <w:szCs w:val="28"/>
          <w:lang w:bidi="ar-SA"/>
        </w:rPr>
        <w:t>3451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التَّکلیفُ</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3452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یُکَلِّفُ اللَّهُ نَفساً إلّا وُسعَها</w:t>
      </w:r>
      <w:r>
        <w:rPr>
          <w:rFonts w:eastAsia="Amiri" w:cs="Amiri" w:ascii="Amiri" w:hAnsi="Amiri"/>
          <w:color w:val="111111"/>
          <w:sz w:val="28"/>
          <w:szCs w:val="28"/>
          <w:lang w:bidi="ar-SA"/>
        </w:rPr>
        <w:t>175</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560</w:t>
      </w:r>
    </w:p>
    <w:p>
      <w:pPr>
        <w:pStyle w:val="BookText"/>
        <w:rPr/>
      </w:pP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التکلّف</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3453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التَّکلُّفُ</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3454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عَلاماتُ المُتَکلِّفِ</w:t>
      </w:r>
      <w:r>
        <w:rPr>
          <w:rFonts w:eastAsia="Amiri" w:cs="Amiri" w:ascii="Amiri" w:hAnsi="Amiri"/>
          <w:color w:val="111111"/>
          <w:sz w:val="28"/>
          <w:szCs w:val="28"/>
          <w:lang w:bidi="ar-SA"/>
        </w:rPr>
        <w:t>182</w:t>
      </w:r>
    </w:p>
    <w:p>
      <w:pPr>
        <w:pStyle w:val="BookText"/>
        <w:rPr/>
      </w:pP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الکلام</w:t>
      </w:r>
      <w:r>
        <w:rPr>
          <w:rFonts w:eastAsia="IRNazanin" w:cs="IRNazanin"/>
          <w:color w:val="111111"/>
          <w:sz w:val="28"/>
          <w:szCs w:val="28"/>
          <w:lang w:bidi="fa-IR"/>
        </w:rPr>
        <w:t>185</w:t>
      </w:r>
    </w:p>
    <w:p>
      <w:pPr>
        <w:pStyle w:val="BookText"/>
        <w:rPr/>
      </w:pPr>
      <w:r>
        <w:rPr>
          <w:rFonts w:eastAsia="Amiri" w:cs="Amiri" w:ascii="Amiri" w:hAnsi="Amiri"/>
          <w:color w:val="111111"/>
          <w:sz w:val="28"/>
          <w:szCs w:val="28"/>
          <w:lang w:bidi="ar-SA"/>
        </w:rPr>
        <w:t>3455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الکَلامُ</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3456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شِدَّةُ تَأثیرِ الکَلامِ</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3457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مِنَ الکَلامِ المُستَهجَن</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3458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الحَثُّ عَلی تَرکِ ما لا یَعنی مِن الکَلامِ</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3459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ذَمُّ فُضولِ الکَلامِ</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3460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الهَذَرِ</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3461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کَثرَةِ الکَلامِ</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3462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کَثرَةُ الکَلامِ تُمیتُ القَلبَ</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3463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مَدحُ قِلَّةِ الکَلامِ</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3464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المُتَکَلِّمُ ووَثاقُ الکَلامِ</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3465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اعتِبارُ الکَلامِ مِنَ العَملِ</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3466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ذَمُّ إظهارِ کُلِّ ما یُعلَمُ</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3467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الکَلامُ کَالدَّواءِ</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3468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الکَلامِ عَلَی السُّکوتِ</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3469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السُّکوتِ عَلَی الکَلامِ</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3470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السُّکوتُ المَمدوحُ</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lang w:bidi="ar-SA"/>
        </w:rPr>
        <w:t>3471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یُفَضَّلُ مِنَ السُّکوتِ عَلَی الکَّلامِ</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3472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سُکوتُ أولِیاءِ اللَّهِ</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3473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أحسَنُ الکَلامِ</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3474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جَوامِعُ الکَلِمِ</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3475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طیبِ الکَلامِ</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3476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208</w:t>
      </w:r>
    </w:p>
    <w:p>
      <w:pPr>
        <w:pStyle w:val="BookText"/>
        <w:rPr/>
      </w:pP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الکمال</w:t>
      </w:r>
      <w:r>
        <w:rPr>
          <w:rFonts w:eastAsia="IRNazanin" w:cs="IRNazanin"/>
          <w:color w:val="111111"/>
          <w:sz w:val="28"/>
          <w:szCs w:val="28"/>
          <w:lang w:bidi="fa-IR"/>
        </w:rPr>
        <w:t>211</w:t>
      </w:r>
    </w:p>
    <w:p>
      <w:pPr>
        <w:pStyle w:val="BookText"/>
        <w:rPr/>
      </w:pPr>
      <w:r>
        <w:rPr>
          <w:rFonts w:eastAsia="Amiri" w:cs="Amiri" w:ascii="Amiri" w:hAnsi="Amiri"/>
          <w:color w:val="111111"/>
          <w:sz w:val="28"/>
          <w:szCs w:val="28"/>
          <w:lang w:bidi="ar-SA"/>
        </w:rPr>
        <w:t>3477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الکَمالُ</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3478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 العِلمِ بِالنَّقصِ فِی الکَمالِ</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3479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کَمُلَ مِن النِّساءِ</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3480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یوجِبُ الکَمالَ</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lang w:bidi="ar-SA"/>
        </w:rPr>
        <w:t>3481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صِفَةُ الکامِلِ</w:t>
      </w:r>
      <w:r>
        <w:rPr>
          <w:rFonts w:eastAsia="Amiri" w:cs="Amiri" w:ascii="Amiri" w:hAnsi="Amiri"/>
          <w:color w:val="111111"/>
          <w:sz w:val="28"/>
          <w:szCs w:val="28"/>
          <w:lang w:bidi="ar-SA"/>
        </w:rPr>
        <w:t>215</w:t>
      </w:r>
    </w:p>
    <w:p>
      <w:pPr>
        <w:pStyle w:val="BookText"/>
        <w:rPr/>
      </w:pP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الکیاسة</w:t>
      </w:r>
      <w:r>
        <w:rPr>
          <w:rFonts w:eastAsia="IRNazanin" w:cs="IRNazanin"/>
          <w:color w:val="111111"/>
          <w:sz w:val="28"/>
          <w:szCs w:val="28"/>
          <w:lang w:bidi="fa-IR"/>
        </w:rPr>
        <w:t>217</w:t>
      </w:r>
    </w:p>
    <w:p>
      <w:pPr>
        <w:pStyle w:val="BookText"/>
        <w:rPr/>
      </w:pPr>
      <w:r>
        <w:rPr>
          <w:rFonts w:eastAsia="Amiri" w:cs="Amiri" w:ascii="Amiri" w:hAnsi="Amiri"/>
          <w:color w:val="111111"/>
          <w:sz w:val="28"/>
          <w:szCs w:val="28"/>
          <w:lang w:bidi="ar-SA"/>
        </w:rPr>
        <w:t>3482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الکَیِّسُ</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3483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الفِطنَةُ</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3484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خَصائِصُ الأکیاسِ</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3485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أکیَسُ النّاسِ</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3486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أکیَسُ الأکیاسِ</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3487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کَفی بِالمَرءِ کَیساً</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حرف اللام</w:t>
      </w:r>
      <w:r>
        <w:rPr>
          <w:rFonts w:eastAsia="IRNazanin" w:cs="IRNazanin"/>
          <w:color w:val="111111"/>
          <w:sz w:val="28"/>
          <w:szCs w:val="28"/>
          <w:lang w:bidi="fa-IR"/>
        </w:rPr>
        <w:t>225</w:t>
      </w:r>
    </w:p>
    <w:p>
      <w:pPr>
        <w:pStyle w:val="BookText"/>
        <w:rPr/>
      </w:pP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اللُّؤم</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3488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اللُّؤمُ</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3489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خَصائِصُ اللَّئیمِ</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3490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ألأمُ النّاسِ</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3491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اللِّئامُ</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اللِّباس</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3492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اللِّباسُ</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3493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الاِقتِصادُ فِی اللِّباسِ</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3494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خَیرُ لِباسِ کُلِّ زَمانٍ لِباسُ أهلِهِ</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3495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لِباسُ الزِّینَةِ ولِباسُ العِبادَةِ</w:t>
      </w:r>
      <w:r>
        <w:rPr>
          <w:rFonts w:eastAsia="Amiri" w:cs="Amiri" w:ascii="Amiri" w:hAnsi="Amiri"/>
          <w:color w:val="111111"/>
          <w:sz w:val="28"/>
          <w:szCs w:val="28"/>
          <w:lang w:bidi="ar-SA"/>
        </w:rPr>
        <w:t>241</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561</w:t>
      </w:r>
    </w:p>
    <w:p>
      <w:pPr>
        <w:pStyle w:val="BookText"/>
        <w:rPr/>
      </w:pPr>
      <w:r>
        <w:rPr>
          <w:rFonts w:eastAsia="Amiri" w:cs="Amiri" w:ascii="Amiri" w:hAnsi="Amiri"/>
          <w:color w:val="111111"/>
          <w:sz w:val="28"/>
          <w:szCs w:val="28"/>
          <w:lang w:bidi="ar-SA"/>
        </w:rPr>
        <w:t>3496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العِمامَةُ</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3497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الألبِسَةُ المَمنوعَةُ</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اللِّجاج</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3498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اللَّجاجَةُ</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اللِّحیة</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3499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اللِّحیَةُ</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3500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3501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المَرءُ مَخبوءٌ تَحتَ لِسانِهِ</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3502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یُظهِرُهُ اللِّسانُ مِنَ الخِصالِ</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3503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جَمالُ الرَّجُلِ فَصاحَةُ لِسانِهِ</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3504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اللِّسانُ مِفتاحُ الخَیرِ وَالشَّرِّ</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3505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 اللِّسانِ فی استِقامَةِ الإیمانِ</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3506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لِسانُ العاقِلِ وَراءَ قَلبِهِ</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3507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اللِّسانِ</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3508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سَلامَةُ الإنسانِ فی حِفظِ اللِّسانِ</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3509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زَلَّةُ اللِّسانِ</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3510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فِتنَةُ اللِّسانِ</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lang w:bidi="ar-SA"/>
        </w:rPr>
        <w:t>3511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خَطَرُ اللِّسانِ</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3512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مِن مَزالقِ اللِّسانِ</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lang w:bidi="ar-SA"/>
        </w:rPr>
        <w:t>3513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حَبسُ اللِّسانِ</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lang w:bidi="ar-SA"/>
        </w:rPr>
        <w:t>3514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آفاتُ اللِّسانِ</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3515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عَذابُ اللِّسانِ</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3516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اللّعن</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3517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اللَّعنُ</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3518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المَلعونونَ</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3519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المَلعونونَ فِی الدُّنیا وَالآخِرَةِ</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اللّغو</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3520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اللَّغوُ</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اللّقطة</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3521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اللُّقَطَةُ</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اللّقاء</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3522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شَوقُ اللِّقاءِ</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3523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موجِباتُ الشَّوقِ</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3524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أحبَّ لِقاءَ اللَّهِ</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lang w:bidi="ar-SA"/>
        </w:rPr>
        <w:t>3525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اللِّقاءُ فِی القُرآنِ</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اللّهو</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lang w:bidi="ar-SA"/>
        </w:rPr>
        <w:t>3526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اللَّهوُ</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lang w:bidi="ar-SA"/>
        </w:rPr>
        <w:t>3527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ثَمَراتُ اللَّهوِ</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lang w:bidi="ar-SA"/>
        </w:rPr>
        <w:t>3528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المُستَهتَرُ بِاللَّهوِ</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lang w:bidi="ar-SA"/>
        </w:rPr>
        <w:t>3529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الإیمانُ وَاللَّهوُ</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lang w:bidi="ar-SA"/>
        </w:rPr>
        <w:t>3530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لَهوُ المُؤمِنِ</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3531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اللَّعِبُ بِالحَمامِ</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اللّواط</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3532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اللِّواطُ</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3533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عِلَّةُ تَحریمِ اللِّواطِ</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3534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الواطِئُ</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3535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المَوطوءُ</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الملامة</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3536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مَلامَةُ النَّفسِ</w:t>
      </w:r>
      <w:r>
        <w:rPr>
          <w:rFonts w:eastAsia="Amiri" w:cs="Amiri" w:ascii="Amiri" w:hAnsi="Amiri"/>
          <w:color w:val="111111"/>
          <w:sz w:val="28"/>
          <w:szCs w:val="28"/>
          <w:lang w:bidi="ar-SA"/>
        </w:rPr>
        <w:t>320</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562</w:t>
      </w:r>
    </w:p>
    <w:p>
      <w:pPr>
        <w:pStyle w:val="BookText"/>
        <w:rPr/>
      </w:pPr>
      <w:r>
        <w:rPr>
          <w:rFonts w:eastAsia="Amiri" w:cs="Amiri" w:ascii="Amiri" w:hAnsi="Amiri"/>
          <w:color w:val="111111"/>
          <w:sz w:val="28"/>
          <w:szCs w:val="28"/>
          <w:lang w:bidi="ar-SA"/>
        </w:rPr>
        <w:t>3537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مَلومٍ لا ذَنبَ لَهُ</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lang w:bidi="ar-SA"/>
        </w:rPr>
        <w:t>3538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العِتابُ وآدابُهُ</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lang w:bidi="ar-SA"/>
        </w:rPr>
        <w:t>3539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الإفراطُ فِی المَلامَةِ</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حرف المیم</w:t>
      </w:r>
      <w:r>
        <w:rPr>
          <w:rFonts w:eastAsia="IRNazanin" w:cs="IRNazanin"/>
          <w:color w:val="111111"/>
          <w:sz w:val="28"/>
          <w:szCs w:val="28"/>
          <w:lang w:bidi="fa-IR"/>
        </w:rPr>
        <w:t>323</w:t>
      </w:r>
    </w:p>
    <w:p>
      <w:pPr>
        <w:pStyle w:val="BookText"/>
        <w:rPr/>
      </w:pPr>
      <w:r>
        <w:rPr>
          <w:rFonts w:eastAsia="IRNazanin" w:cs="IRNazanin"/>
          <w:color w:val="111111"/>
          <w:sz w:val="28"/>
          <w:szCs w:val="28"/>
          <w:lang w:bidi="fa-IR"/>
        </w:rPr>
        <w:t>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الأمثال</w:t>
      </w:r>
      <w:r>
        <w:rPr>
          <w:rFonts w:eastAsia="IRNazanin" w:cs="IRNazanin"/>
          <w:color w:val="111111"/>
          <w:sz w:val="28"/>
          <w:szCs w:val="28"/>
          <w:lang w:bidi="fa-IR"/>
        </w:rPr>
        <w:t>325</w:t>
      </w:r>
    </w:p>
    <w:p>
      <w:pPr>
        <w:pStyle w:val="BookText"/>
        <w:rPr/>
      </w:pPr>
      <w:r>
        <w:rPr>
          <w:rFonts w:eastAsia="Amiri" w:cs="Amiri" w:ascii="Amiri" w:hAnsi="Amiri"/>
          <w:color w:val="111111"/>
          <w:sz w:val="28"/>
          <w:szCs w:val="28"/>
          <w:lang w:bidi="ar-SA"/>
        </w:rPr>
        <w:t>3540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الأمثالُ</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lang w:bidi="ar-SA"/>
        </w:rPr>
        <w:t>3541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حُکمُ الأمثالِ</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lang w:bidi="ar-SA"/>
        </w:rPr>
        <w:t>3542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الحَقِّ وَالباطِلِ</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lang w:bidi="ar-SA"/>
        </w:rPr>
        <w:t>3543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الطَّریقِ إلَی اللَّهِ</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lang w:bidi="ar-SA"/>
        </w:rPr>
        <w:t>3544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النَّبیِ صلی الله علیه وآله واُمَّتِهِ ورِسالَتِهِ</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lang w:bidi="ar-SA"/>
        </w:rPr>
        <w:t>3545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النَّبیِ صلی الله علیه وآله وَالسّاعةِ</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lang w:bidi="ar-SA"/>
        </w:rPr>
        <w:t>3546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القُرآنِ</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lang w:bidi="ar-SA"/>
        </w:rPr>
        <w:t>3547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اُمَّةِ النَّبیِ صلی الله علیه وآله</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lang w:bidi="ar-SA"/>
        </w:rPr>
        <w:t>3548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أهلِ بَیتِ النَّبیِ صلی الله علیه وآله</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3549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المَثَلُ الأعلی</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lang w:bidi="ar-SA"/>
        </w:rPr>
        <w:t>3550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الکَلِمَةِ الطَّیِّبَةِ</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lang w:bidi="ar-SA"/>
        </w:rPr>
        <w:t>3551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الکَلِمةِ الخَبیثَةِ</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lang w:bidi="ar-SA"/>
        </w:rPr>
        <w:t>3552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المُؤمِنِ</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lang w:bidi="ar-SA"/>
        </w:rPr>
        <w:t>3553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الکافِرِ</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lang w:bidi="ar-SA"/>
        </w:rPr>
        <w:t>3554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المُشرِکِ</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lang w:bidi="ar-SA"/>
        </w:rPr>
        <w:t>3555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المُنافِقِ</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lang w:bidi="ar-SA"/>
        </w:rPr>
        <w:t>3556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لِلَّذینَ کَفَروا</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lang w:bidi="ar-SA"/>
        </w:rPr>
        <w:t>3557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لِلَّذینَ آمَنوا</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lang w:bidi="ar-SA"/>
        </w:rPr>
        <w:t>3558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المُؤمِنِ وأخیهِ</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lang w:bidi="ar-SA"/>
        </w:rPr>
        <w:t>3559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القائِمِ عَلی حُدودِ اللَّهِ وَالمُداهِنِ فیها</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lang w:bidi="ar-SA"/>
        </w:rPr>
        <w:t>3560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قارِئِ القُرآنِ</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lang w:bidi="ar-SA"/>
        </w:rPr>
        <w:t>3561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حافِظِ القُرآنِ</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lang w:bidi="ar-SA"/>
        </w:rPr>
        <w:t>3562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المُجاهِدِ</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lang w:bidi="ar-SA"/>
        </w:rPr>
        <w:t>3563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الَّذی یَغزو ویَأخُذُ الجُعلَ</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lang w:bidi="ar-SA"/>
        </w:rPr>
        <w:t>3564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الصَّلواتِ الخَمسِ</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lang w:bidi="ar-SA"/>
        </w:rPr>
        <w:t>3565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الجَلیسِ</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lang w:bidi="ar-SA"/>
        </w:rPr>
        <w:t>3566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المُنفِقِ فی سَبیلِ اللَّهِ</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lang w:bidi="ar-SA"/>
        </w:rPr>
        <w:t>3567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المُرائی فِی الصَّدَقَةِ</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lang w:bidi="ar-SA"/>
        </w:rPr>
        <w:t>3568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الَّذی یَتَصَدَّقُ مِنَ الحَرامِ</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lang w:bidi="ar-SA"/>
        </w:rPr>
        <w:t>3569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الحَسَنَةِ بَعدَ السَّیِّئَةِ</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lang w:bidi="ar-SA"/>
        </w:rPr>
        <w:t>3570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العُلَماءِ</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lang w:bidi="ar-SA"/>
        </w:rPr>
        <w:t>3571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العِلمِ بِلا عَمَلٍ</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lang w:bidi="ar-SA"/>
        </w:rPr>
        <w:t>3572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العالِمِ بِلا عَمَلٍ</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lang w:bidi="ar-SA"/>
        </w:rPr>
        <w:t>3573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العالِمِ الَّذی لا یُحَدِّثُ بِعِلمِهِ</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lang w:bidi="ar-SA"/>
        </w:rPr>
        <w:t>3574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العابِدِ الَّذی لایَتَفَقَّهُ</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lang w:bidi="ar-SA"/>
        </w:rPr>
        <w:t>3575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الَّذی یَتَعَلَّمُ فی صِغَرِهِ</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lang w:bidi="ar-SA"/>
        </w:rPr>
        <w:t>3576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الَّذی لا یُحَدِّثُ إلّا بِشَرٍّ</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lang w:bidi="ar-SA"/>
        </w:rPr>
        <w:t>3577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الحاجَةِ إلی مَن أصابَ المالَ حَدیثاً</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lang w:bidi="ar-SA"/>
        </w:rPr>
        <w:t>3578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الَّذی یَعودُ فی عَطِیَّتِهِ</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lang w:bidi="ar-SA"/>
        </w:rPr>
        <w:t>3579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الأمَلِ وَالأجَلِ</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lang w:bidi="ar-SA"/>
        </w:rPr>
        <w:t>3580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النَّفسِ</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lang w:bidi="ar-SA"/>
        </w:rPr>
        <w:t>3581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الدُّنیا</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lang w:bidi="ar-SA"/>
        </w:rPr>
        <w:t>3582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الحَریصِ عَلَی الدُّنیا</w:t>
      </w:r>
      <w:r>
        <w:rPr>
          <w:rFonts w:eastAsia="Amiri" w:cs="Amiri" w:ascii="Amiri" w:hAnsi="Amiri"/>
          <w:color w:val="111111"/>
          <w:sz w:val="28"/>
          <w:szCs w:val="28"/>
          <w:lang w:bidi="ar-SA"/>
        </w:rPr>
        <w:t>405</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563</w:t>
      </w:r>
    </w:p>
    <w:p>
      <w:pPr>
        <w:pStyle w:val="BookText"/>
        <w:rPr/>
      </w:pPr>
      <w:r>
        <w:rPr>
          <w:rFonts w:eastAsia="Amiri" w:cs="Amiri" w:ascii="Amiri" w:hAnsi="Amiri"/>
          <w:color w:val="111111"/>
          <w:sz w:val="28"/>
          <w:szCs w:val="28"/>
          <w:lang w:bidi="ar-SA"/>
        </w:rPr>
        <w:t>3583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حَبطِ الحَسَناتِ</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lang w:bidi="ar-SA"/>
        </w:rPr>
        <w:t>3584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الذّاکِرِ</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التّمثال</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lang w:bidi="ar-SA"/>
        </w:rPr>
        <w:t>3585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التِّمثالُ</w:t>
      </w:r>
      <w:r>
        <w:rPr>
          <w:rFonts w:eastAsia="Amiri" w:cs="Amiri" w:ascii="Amiri" w:hAnsi="Amiri"/>
          <w:color w:val="111111"/>
          <w:sz w:val="28"/>
          <w:szCs w:val="28"/>
          <w:lang w:bidi="ar-SA"/>
        </w:rPr>
        <w:t>408</w:t>
      </w:r>
    </w:p>
    <w:p>
      <w:pPr>
        <w:pStyle w:val="BookText"/>
        <w:rPr/>
      </w:pPr>
      <w:r>
        <w:rPr>
          <w:rFonts w:eastAsia="IRNazanin" w:cs="IRNazanin"/>
          <w:color w:val="111111"/>
          <w:sz w:val="28"/>
          <w:szCs w:val="28"/>
          <w:lang w:bidi="fa-IR"/>
        </w:rPr>
        <w:t>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الامتحان</w:t>
      </w:r>
      <w:r>
        <w:rPr>
          <w:rFonts w:eastAsia="IRNazanin" w:cs="IRNazanin"/>
          <w:color w:val="111111"/>
          <w:sz w:val="28"/>
          <w:szCs w:val="28"/>
          <w:lang w:bidi="fa-IR"/>
        </w:rPr>
        <w:t>413</w:t>
      </w:r>
    </w:p>
    <w:p>
      <w:pPr>
        <w:pStyle w:val="BookText"/>
        <w:rPr/>
      </w:pPr>
      <w:r>
        <w:rPr>
          <w:rFonts w:eastAsia="Amiri" w:cs="Amiri" w:ascii="Amiri" w:hAnsi="Amiri"/>
          <w:color w:val="111111"/>
          <w:sz w:val="28"/>
          <w:szCs w:val="28"/>
          <w:lang w:bidi="ar-SA"/>
        </w:rPr>
        <w:t>3586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الاِمتِحانُ</w:t>
      </w:r>
      <w:r>
        <w:rPr>
          <w:rFonts w:eastAsia="Amiri" w:cs="Amiri" w:ascii="Amiri" w:hAnsi="Amiri"/>
          <w:color w:val="111111"/>
          <w:sz w:val="28"/>
          <w:szCs w:val="28"/>
          <w:lang w:bidi="ar-SA"/>
        </w:rPr>
        <w:t>414</w:t>
      </w:r>
    </w:p>
    <w:p>
      <w:pPr>
        <w:pStyle w:val="BookText"/>
        <w:rPr/>
      </w:pPr>
      <w:r>
        <w:rPr>
          <w:rFonts w:eastAsia="IRNazanin" w:cs="IRNazanin"/>
          <w:color w:val="111111"/>
          <w:sz w:val="28"/>
          <w:szCs w:val="28"/>
          <w:lang w:bidi="fa-IR"/>
        </w:rPr>
        <w:t>483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المدح</w:t>
      </w:r>
      <w:r>
        <w:rPr>
          <w:rFonts w:eastAsia="IRNazanin" w:cs="IRNazanin"/>
          <w:color w:val="111111"/>
          <w:sz w:val="28"/>
          <w:szCs w:val="28"/>
          <w:lang w:bidi="fa-IR"/>
        </w:rPr>
        <w:t>431</w:t>
      </w:r>
    </w:p>
    <w:p>
      <w:pPr>
        <w:pStyle w:val="BookText"/>
        <w:rPr/>
      </w:pPr>
      <w:r>
        <w:rPr>
          <w:rFonts w:eastAsia="Amiri" w:cs="Amiri" w:ascii="Amiri" w:hAnsi="Amiri"/>
          <w:color w:val="111111"/>
          <w:sz w:val="28"/>
          <w:szCs w:val="28"/>
          <w:lang w:bidi="ar-SA"/>
        </w:rPr>
        <w:t>3587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أهلُ الوَصفِ الجَمیلِ</w:t>
      </w:r>
      <w:r>
        <w:rPr>
          <w:rFonts w:eastAsia="Amiri" w:cs="Amiri" w:ascii="Amiri" w:hAnsi="Amiri"/>
          <w:color w:val="111111"/>
          <w:sz w:val="28"/>
          <w:szCs w:val="28"/>
          <w:lang w:bidi="ar-SA"/>
        </w:rPr>
        <w:t>432</w:t>
      </w:r>
    </w:p>
    <w:p>
      <w:pPr>
        <w:pStyle w:val="BookText"/>
        <w:rPr/>
      </w:pPr>
      <w:r>
        <w:rPr>
          <w:rFonts w:eastAsia="Amiri" w:cs="Amiri" w:ascii="Amiri" w:hAnsi="Amiri"/>
          <w:color w:val="111111"/>
          <w:sz w:val="28"/>
          <w:szCs w:val="28"/>
          <w:lang w:bidi="ar-SA"/>
        </w:rPr>
        <w:t>3588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ذَمُّ المَدحِ</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lang w:bidi="ar-SA"/>
        </w:rPr>
        <w:t>3589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عاقِبَةُ المَدحِ</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lang w:bidi="ar-SA"/>
        </w:rPr>
        <w:t>3590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ذَمُّ الاغتِرارِ بِالمَدحِ</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lang w:bidi="ar-SA"/>
        </w:rPr>
        <w:t>3591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الاختِصارُ فِی المَدحِ</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lang w:bidi="ar-SA"/>
        </w:rPr>
        <w:t>3592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جَوابِ المادِحِ</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lang w:bidi="ar-SA"/>
        </w:rPr>
        <w:t>3593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مَدحُ الرَّجُلِ بِما لَیسَ فیهِ</w:t>
      </w:r>
      <w:r>
        <w:rPr>
          <w:rFonts w:eastAsia="Amiri" w:cs="Amiri" w:ascii="Amiri" w:hAnsi="Amiri"/>
          <w:color w:val="111111"/>
          <w:sz w:val="28"/>
          <w:szCs w:val="28"/>
          <w:lang w:bidi="ar-SA"/>
        </w:rPr>
        <w:t>440</w:t>
      </w:r>
    </w:p>
    <w:p>
      <w:pPr>
        <w:pStyle w:val="BookText"/>
        <w:rPr/>
      </w:pPr>
      <w:r>
        <w:rPr>
          <w:rFonts w:eastAsia="Amiri" w:cs="Amiri" w:ascii="Amiri" w:hAnsi="Amiri"/>
          <w:color w:val="111111"/>
          <w:sz w:val="28"/>
          <w:szCs w:val="28"/>
          <w:lang w:bidi="ar-SA"/>
        </w:rPr>
        <w:t>3594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ذَمُّ الفَرَحِ بِالمَدحِ</w:t>
      </w:r>
      <w:r>
        <w:rPr>
          <w:rFonts w:eastAsia="Amiri" w:cs="Amiri" w:ascii="Amiri" w:hAnsi="Amiri"/>
          <w:color w:val="111111"/>
          <w:sz w:val="28"/>
          <w:szCs w:val="28"/>
          <w:lang w:bidi="ar-SA"/>
        </w:rPr>
        <w:t>442</w:t>
      </w:r>
    </w:p>
    <w:p>
      <w:pPr>
        <w:pStyle w:val="BookText"/>
        <w:rPr/>
      </w:pPr>
      <w:r>
        <w:rPr>
          <w:rFonts w:eastAsia="Amiri" w:cs="Amiri" w:ascii="Amiri" w:hAnsi="Amiri"/>
          <w:color w:val="111111"/>
          <w:sz w:val="28"/>
          <w:szCs w:val="28"/>
          <w:lang w:bidi="ar-SA"/>
        </w:rPr>
        <w:t>3595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مِن مَدحِ الفاجِرِ</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lang w:bidi="ar-SA"/>
        </w:rPr>
        <w:t>3596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تَزکِیَةِ النَّفسِ</w:t>
      </w:r>
      <w:r>
        <w:rPr>
          <w:rFonts w:eastAsia="Amiri" w:cs="Amiri" w:ascii="Amiri" w:hAnsi="Amiri"/>
          <w:color w:val="111111"/>
          <w:sz w:val="28"/>
          <w:szCs w:val="28"/>
          <w:lang w:bidi="ar-SA"/>
        </w:rPr>
        <w:t>445</w:t>
      </w:r>
    </w:p>
    <w:p>
      <w:pPr>
        <w:pStyle w:val="BookText"/>
        <w:rPr/>
      </w:pPr>
      <w:r>
        <w:rPr>
          <w:rFonts w:eastAsia="Amiri" w:cs="Amiri" w:ascii="Amiri" w:hAnsi="Amiri"/>
          <w:color w:val="111111"/>
          <w:sz w:val="28"/>
          <w:szCs w:val="28"/>
          <w:lang w:bidi="ar-SA"/>
        </w:rPr>
        <w:t>3597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مَوارِدُ جَوازِ تَزکِیَةِ النَّفسِ</w:t>
      </w:r>
      <w:r>
        <w:rPr>
          <w:rFonts w:eastAsia="Amiri" w:cs="Amiri" w:ascii="Amiri" w:hAnsi="Amiri"/>
          <w:color w:val="111111"/>
          <w:sz w:val="28"/>
          <w:szCs w:val="28"/>
          <w:lang w:bidi="ar-SA"/>
        </w:rPr>
        <w:t>446</w:t>
      </w:r>
    </w:p>
    <w:p>
      <w:pPr>
        <w:pStyle w:val="BookText"/>
        <w:rPr/>
      </w:pP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lang w:bidi="ar-SA"/>
        </w:rPr>
        <w:t>3598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تَساوِی الرَّجُلِ وَالمَرأةِ فِی القُرآنِ</w:t>
      </w:r>
      <w:r>
        <w:rPr>
          <w:rFonts w:eastAsia="Amiri" w:cs="Amiri" w:ascii="Amiri" w:hAnsi="Amiri"/>
          <w:color w:val="111111"/>
          <w:sz w:val="28"/>
          <w:szCs w:val="28"/>
          <w:lang w:bidi="ar-SA"/>
        </w:rPr>
        <w:t>450</w:t>
      </w:r>
    </w:p>
    <w:p>
      <w:pPr>
        <w:pStyle w:val="BookText"/>
        <w:rPr/>
      </w:pPr>
      <w:r>
        <w:rPr>
          <w:rFonts w:eastAsia="Amiri" w:cs="Amiri" w:ascii="Amiri" w:hAnsi="Amiri"/>
          <w:color w:val="111111"/>
          <w:sz w:val="28"/>
          <w:szCs w:val="28"/>
          <w:lang w:bidi="ar-SA"/>
        </w:rPr>
        <w:t>3599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وافِدَةُ النِّساءِ إلَی النَّبِیِ صلی الله علیه وآله</w:t>
      </w:r>
      <w:r>
        <w:rPr>
          <w:rFonts w:eastAsia="Amiri" w:cs="Amiri" w:ascii="Amiri" w:hAnsi="Amiri"/>
          <w:color w:val="111111"/>
          <w:sz w:val="28"/>
          <w:szCs w:val="28"/>
          <w:lang w:bidi="ar-SA"/>
        </w:rPr>
        <w:t>453</w:t>
      </w:r>
    </w:p>
    <w:p>
      <w:pPr>
        <w:pStyle w:val="BookText"/>
        <w:rPr/>
      </w:pPr>
      <w:r>
        <w:rPr>
          <w:rFonts w:eastAsia="Amiri" w:cs="Amiri" w:ascii="Amiri" w:hAnsi="Amiri"/>
          <w:color w:val="111111"/>
          <w:sz w:val="28"/>
          <w:szCs w:val="28"/>
          <w:lang w:bidi="ar-SA"/>
        </w:rPr>
        <w:t>3600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قَوامَةُ الرِّجالِ عَلَی النِّساءِ</w:t>
      </w:r>
      <w:r>
        <w:rPr>
          <w:rFonts w:eastAsia="Amiri" w:cs="Amiri" w:ascii="Amiri" w:hAnsi="Amiri"/>
          <w:color w:val="111111"/>
          <w:sz w:val="28"/>
          <w:szCs w:val="28"/>
          <w:lang w:bidi="ar-SA"/>
        </w:rPr>
        <w:t>459</w:t>
      </w:r>
    </w:p>
    <w:p>
      <w:pPr>
        <w:pStyle w:val="BookText"/>
        <w:rPr/>
      </w:pPr>
      <w:r>
        <w:rPr>
          <w:rFonts w:eastAsia="Amiri" w:cs="Amiri" w:ascii="Amiri" w:hAnsi="Amiri"/>
          <w:color w:val="111111"/>
          <w:sz w:val="28"/>
          <w:szCs w:val="28"/>
          <w:lang w:bidi="ar-SA"/>
        </w:rPr>
        <w:t>3601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خِیارُ خِصالِ النِّساءِ</w:t>
      </w:r>
      <w:r>
        <w:rPr>
          <w:rFonts w:eastAsia="Amiri" w:cs="Amiri" w:ascii="Amiri" w:hAnsi="Amiri"/>
          <w:color w:val="111111"/>
          <w:sz w:val="28"/>
          <w:szCs w:val="28"/>
          <w:lang w:bidi="ar-SA"/>
        </w:rPr>
        <w:t>467</w:t>
      </w:r>
    </w:p>
    <w:p>
      <w:pPr>
        <w:pStyle w:val="BookText"/>
        <w:rPr/>
      </w:pPr>
      <w:r>
        <w:rPr>
          <w:rFonts w:eastAsia="Amiri" w:cs="Amiri" w:ascii="Amiri" w:hAnsi="Amiri"/>
          <w:color w:val="111111"/>
          <w:sz w:val="28"/>
          <w:szCs w:val="28"/>
          <w:lang w:bidi="ar-SA"/>
        </w:rPr>
        <w:t>3602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تَولِیَةِ المَرأةِ</w:t>
      </w:r>
      <w:r>
        <w:rPr>
          <w:rFonts w:eastAsia="Amiri" w:cs="Amiri" w:ascii="Amiri" w:hAnsi="Amiri"/>
          <w:color w:val="111111"/>
          <w:sz w:val="28"/>
          <w:szCs w:val="28"/>
          <w:lang w:bidi="ar-SA"/>
        </w:rPr>
        <w:t>468</w:t>
      </w:r>
    </w:p>
    <w:p>
      <w:pPr>
        <w:pStyle w:val="BookText"/>
        <w:rPr/>
      </w:pPr>
      <w:r>
        <w:rPr>
          <w:rFonts w:eastAsia="Amiri" w:cs="Amiri" w:ascii="Amiri" w:hAnsi="Amiri"/>
          <w:color w:val="111111"/>
          <w:sz w:val="28"/>
          <w:szCs w:val="28"/>
          <w:lang w:bidi="ar-SA"/>
        </w:rPr>
        <w:t>3603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مَدحُ حُبِّ النِّساءِ</w:t>
      </w:r>
      <w:r>
        <w:rPr>
          <w:rFonts w:eastAsia="Amiri" w:cs="Amiri" w:ascii="Amiri" w:hAnsi="Amiri"/>
          <w:color w:val="111111"/>
          <w:sz w:val="28"/>
          <w:szCs w:val="28"/>
          <w:lang w:bidi="ar-SA"/>
        </w:rPr>
        <w:t>470</w:t>
      </w:r>
    </w:p>
    <w:p>
      <w:pPr>
        <w:pStyle w:val="BookText"/>
        <w:rPr/>
      </w:pPr>
      <w:r>
        <w:rPr>
          <w:rFonts w:eastAsia="Amiri" w:cs="Amiri" w:ascii="Amiri" w:hAnsi="Amiri"/>
          <w:color w:val="111111"/>
          <w:sz w:val="28"/>
          <w:szCs w:val="28"/>
          <w:lang w:bidi="ar-SA"/>
        </w:rPr>
        <w:t>3604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ذَمُّ حُبِّ النِّساءِ</w:t>
      </w:r>
      <w:r>
        <w:rPr>
          <w:rFonts w:eastAsia="Amiri" w:cs="Amiri" w:ascii="Amiri" w:hAnsi="Amiri"/>
          <w:color w:val="111111"/>
          <w:sz w:val="28"/>
          <w:szCs w:val="28"/>
          <w:lang w:bidi="ar-SA"/>
        </w:rPr>
        <w:t>470</w:t>
      </w:r>
    </w:p>
    <w:p>
      <w:pPr>
        <w:pStyle w:val="BookText"/>
        <w:rPr/>
      </w:pPr>
      <w:r>
        <w:rPr>
          <w:rFonts w:eastAsia="Amiri" w:cs="Amiri" w:ascii="Amiri" w:hAnsi="Amiri"/>
          <w:color w:val="111111"/>
          <w:sz w:val="28"/>
          <w:szCs w:val="28"/>
          <w:lang w:bidi="ar-SA"/>
        </w:rPr>
        <w:t>3605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الاستِهتارُ بِالنِّساءِ</w:t>
      </w:r>
      <w:r>
        <w:rPr>
          <w:rFonts w:eastAsia="Amiri" w:cs="Amiri" w:ascii="Amiri" w:hAnsi="Amiri"/>
          <w:color w:val="111111"/>
          <w:sz w:val="28"/>
          <w:szCs w:val="28"/>
          <w:lang w:bidi="ar-SA"/>
        </w:rPr>
        <w:t>471</w:t>
      </w:r>
    </w:p>
    <w:p>
      <w:pPr>
        <w:pStyle w:val="BookText"/>
        <w:rPr/>
      </w:pPr>
      <w:r>
        <w:rPr>
          <w:rFonts w:eastAsia="Amiri" w:cs="Amiri" w:ascii="Amiri" w:hAnsi="Amiri"/>
          <w:color w:val="111111"/>
          <w:sz w:val="28"/>
          <w:szCs w:val="28"/>
          <w:lang w:bidi="ar-SA"/>
        </w:rPr>
        <w:t>3606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472</w:t>
      </w:r>
    </w:p>
    <w:p>
      <w:pPr>
        <w:pStyle w:val="BookText"/>
        <w:rPr/>
      </w:pP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المروءة</w:t>
      </w:r>
      <w:r>
        <w:rPr>
          <w:rFonts w:eastAsia="Amiri" w:cs="Amiri" w:ascii="Amiri" w:hAnsi="Amiri"/>
          <w:color w:val="111111"/>
          <w:sz w:val="28"/>
          <w:szCs w:val="28"/>
          <w:lang w:bidi="ar-SA"/>
        </w:rPr>
        <w:t>473</w:t>
      </w:r>
    </w:p>
    <w:p>
      <w:pPr>
        <w:pStyle w:val="BookText"/>
        <w:rPr/>
      </w:pPr>
      <w:r>
        <w:rPr>
          <w:rFonts w:eastAsia="Amiri" w:cs="Amiri" w:ascii="Amiri" w:hAnsi="Amiri"/>
          <w:color w:val="111111"/>
          <w:sz w:val="28"/>
          <w:szCs w:val="28"/>
          <w:lang w:bidi="ar-SA"/>
        </w:rPr>
        <w:t>3607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أهَمِّیَّةُ المُروءَةُ</w:t>
      </w:r>
      <w:r>
        <w:rPr>
          <w:rFonts w:eastAsia="Amiri" w:cs="Amiri" w:ascii="Amiri" w:hAnsi="Amiri"/>
          <w:color w:val="111111"/>
          <w:sz w:val="28"/>
          <w:szCs w:val="28"/>
          <w:lang w:bidi="ar-SA"/>
        </w:rPr>
        <w:t>474</w:t>
      </w:r>
    </w:p>
    <w:p>
      <w:pPr>
        <w:pStyle w:val="BookText"/>
        <w:rPr/>
      </w:pPr>
      <w:r>
        <w:rPr>
          <w:rFonts w:eastAsia="Amiri" w:cs="Amiri" w:ascii="Amiri" w:hAnsi="Amiri"/>
          <w:color w:val="111111"/>
          <w:sz w:val="28"/>
          <w:szCs w:val="28"/>
          <w:lang w:bidi="ar-SA"/>
        </w:rPr>
        <w:t>3608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المُروءَةِ</w:t>
      </w:r>
      <w:r>
        <w:rPr>
          <w:rFonts w:eastAsia="Amiri" w:cs="Amiri" w:ascii="Amiri" w:hAnsi="Amiri"/>
          <w:color w:val="111111"/>
          <w:sz w:val="28"/>
          <w:szCs w:val="28"/>
          <w:lang w:bidi="ar-SA"/>
        </w:rPr>
        <w:t>475</w:t>
      </w:r>
    </w:p>
    <w:p>
      <w:pPr>
        <w:pStyle w:val="BookText"/>
        <w:rPr/>
      </w:pPr>
      <w:r>
        <w:rPr>
          <w:rFonts w:eastAsia="Amiri" w:cs="Amiri" w:ascii="Amiri" w:hAnsi="Amiri"/>
          <w:color w:val="111111"/>
          <w:sz w:val="28"/>
          <w:szCs w:val="28"/>
          <w:lang w:bidi="ar-SA"/>
        </w:rPr>
        <w:t>3609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یُعدُّ مِنَ المُروءَةِ</w:t>
      </w:r>
      <w:r>
        <w:rPr>
          <w:rFonts w:eastAsia="Amiri" w:cs="Amiri" w:ascii="Amiri" w:hAnsi="Amiri"/>
          <w:color w:val="111111"/>
          <w:sz w:val="28"/>
          <w:szCs w:val="28"/>
          <w:lang w:bidi="ar-SA"/>
        </w:rPr>
        <w:t>479</w:t>
      </w:r>
    </w:p>
    <w:p>
      <w:pPr>
        <w:pStyle w:val="BookText"/>
        <w:rPr/>
      </w:pPr>
      <w:r>
        <w:rPr>
          <w:rFonts w:eastAsia="Amiri" w:cs="Amiri" w:ascii="Amiri" w:hAnsi="Amiri"/>
          <w:color w:val="111111"/>
          <w:sz w:val="28"/>
          <w:szCs w:val="28"/>
          <w:lang w:bidi="ar-SA"/>
        </w:rPr>
        <w:t>3610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جِماعُ المروءَةِ</w:t>
      </w:r>
      <w:r>
        <w:rPr>
          <w:rFonts w:eastAsia="Amiri" w:cs="Amiri" w:ascii="Amiri" w:hAnsi="Amiri"/>
          <w:color w:val="111111"/>
          <w:sz w:val="28"/>
          <w:szCs w:val="28"/>
          <w:lang w:bidi="ar-SA"/>
        </w:rPr>
        <w:t>481</w:t>
      </w:r>
    </w:p>
    <w:p>
      <w:pPr>
        <w:pStyle w:val="BookText"/>
        <w:rPr/>
      </w:pPr>
      <w:r>
        <w:rPr>
          <w:rFonts w:eastAsia="Amiri" w:cs="Amiri" w:ascii="Amiri" w:hAnsi="Amiri"/>
          <w:color w:val="111111"/>
          <w:sz w:val="28"/>
          <w:szCs w:val="28"/>
          <w:lang w:bidi="ar-SA"/>
        </w:rPr>
        <w:t>3611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المُروءَةِ وآخِرُها</w:t>
      </w:r>
      <w:r>
        <w:rPr>
          <w:rFonts w:eastAsia="Amiri" w:cs="Amiri" w:ascii="Amiri" w:hAnsi="Amiri"/>
          <w:color w:val="111111"/>
          <w:sz w:val="28"/>
          <w:szCs w:val="28"/>
          <w:lang w:bidi="ar-SA"/>
        </w:rPr>
        <w:t>481</w:t>
      </w:r>
    </w:p>
    <w:p>
      <w:pPr>
        <w:pStyle w:val="BookText"/>
        <w:rPr/>
      </w:pPr>
      <w:r>
        <w:rPr>
          <w:rFonts w:eastAsia="Amiri" w:cs="Amiri" w:ascii="Amiri" w:hAnsi="Amiri"/>
          <w:color w:val="111111"/>
          <w:sz w:val="28"/>
          <w:szCs w:val="28"/>
          <w:lang w:bidi="ar-SA"/>
        </w:rPr>
        <w:t>3612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بِهِ تَمامُ المُروءَةِ</w:t>
      </w:r>
      <w:r>
        <w:rPr>
          <w:rFonts w:eastAsia="Amiri" w:cs="Amiri" w:ascii="Amiri" w:hAnsi="Amiri"/>
          <w:color w:val="111111"/>
          <w:sz w:val="28"/>
          <w:szCs w:val="28"/>
          <w:lang w:bidi="ar-SA"/>
        </w:rPr>
        <w:t>482</w:t>
      </w:r>
    </w:p>
    <w:p>
      <w:pPr>
        <w:pStyle w:val="BookText"/>
        <w:rPr/>
      </w:pPr>
      <w:r>
        <w:rPr>
          <w:rFonts w:eastAsia="Amiri" w:cs="Amiri" w:ascii="Amiri" w:hAnsi="Amiri"/>
          <w:color w:val="111111"/>
          <w:sz w:val="28"/>
          <w:szCs w:val="28"/>
          <w:lang w:bidi="ar-SA"/>
        </w:rPr>
        <w:t>3613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أشرَفُ المُروءَةِ وأفضَلُها</w:t>
      </w:r>
      <w:r>
        <w:rPr>
          <w:rFonts w:eastAsia="Amiri" w:cs="Amiri" w:ascii="Amiri" w:hAnsi="Amiri"/>
          <w:color w:val="111111"/>
          <w:sz w:val="28"/>
          <w:szCs w:val="28"/>
          <w:lang w:bidi="ar-SA"/>
        </w:rPr>
        <w:t>483</w:t>
      </w:r>
    </w:p>
    <w:p>
      <w:pPr>
        <w:pStyle w:val="BookText"/>
        <w:rPr/>
      </w:pPr>
      <w:r>
        <w:rPr>
          <w:rFonts w:eastAsia="Amiri" w:cs="Amiri" w:ascii="Amiri" w:hAnsi="Amiri"/>
          <w:color w:val="111111"/>
          <w:sz w:val="28"/>
          <w:szCs w:val="28"/>
          <w:lang w:bidi="ar-SA"/>
        </w:rPr>
        <w:t>3614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مُروءَةَ لَهُ</w:t>
      </w:r>
      <w:r>
        <w:rPr>
          <w:rFonts w:eastAsia="Amiri" w:cs="Amiri" w:ascii="Amiri" w:hAnsi="Amiri"/>
          <w:color w:val="111111"/>
          <w:sz w:val="28"/>
          <w:szCs w:val="28"/>
          <w:lang w:bidi="ar-SA"/>
        </w:rPr>
        <w:t>484</w:t>
      </w:r>
    </w:p>
    <w:p>
      <w:pPr>
        <w:pStyle w:val="BookText"/>
        <w:rPr/>
      </w:pPr>
      <w:r>
        <w:rPr>
          <w:rFonts w:eastAsia="Amiri" w:cs="Amiri" w:ascii="Amiri" w:hAnsi="Amiri"/>
          <w:color w:val="111111"/>
          <w:sz w:val="28"/>
          <w:szCs w:val="28"/>
          <w:lang w:bidi="ar-SA"/>
        </w:rPr>
        <w:t>3615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العَفوُ عَن عَثَراتِ ذَوِی المُروءَةِ</w:t>
      </w:r>
      <w:r>
        <w:rPr>
          <w:rFonts w:eastAsia="Amiri" w:cs="Amiri" w:ascii="Amiri" w:hAnsi="Amiri"/>
          <w:color w:val="111111"/>
          <w:sz w:val="28"/>
          <w:szCs w:val="28"/>
          <w:lang w:bidi="ar-SA"/>
        </w:rPr>
        <w:t>485</w:t>
      </w:r>
    </w:p>
    <w:p>
      <w:pPr>
        <w:pStyle w:val="BookText"/>
        <w:rPr/>
      </w:pPr>
      <w:r>
        <w:rPr>
          <w:rFonts w:eastAsia="IRNazanin" w:cs="IRNazanin"/>
          <w:color w:val="111111"/>
          <w:sz w:val="28"/>
          <w:szCs w:val="28"/>
          <w:lang w:bidi="fa-IR"/>
        </w:rPr>
        <w:t>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المرض</w:t>
      </w:r>
      <w:r>
        <w:rPr>
          <w:rFonts w:eastAsia="IRNazanin" w:cs="IRNazanin"/>
          <w:color w:val="111111"/>
          <w:sz w:val="28"/>
          <w:szCs w:val="28"/>
          <w:lang w:bidi="fa-IR"/>
        </w:rPr>
        <w:t>487</w:t>
      </w:r>
    </w:p>
    <w:p>
      <w:pPr>
        <w:pStyle w:val="BookText"/>
        <w:rPr/>
      </w:pPr>
      <w:r>
        <w:rPr>
          <w:rFonts w:eastAsia="Amiri" w:cs="Amiri" w:ascii="Amiri" w:hAnsi="Amiri"/>
          <w:color w:val="111111"/>
          <w:sz w:val="28"/>
          <w:szCs w:val="28"/>
          <w:lang w:bidi="ar-SA"/>
        </w:rPr>
        <w:t>3616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المَرَضُ</w:t>
      </w:r>
      <w:r>
        <w:rPr>
          <w:rFonts w:eastAsia="Amiri" w:cs="Amiri" w:ascii="Amiri" w:hAnsi="Amiri"/>
          <w:color w:val="111111"/>
          <w:sz w:val="28"/>
          <w:szCs w:val="28"/>
          <w:lang w:bidi="ar-SA"/>
        </w:rPr>
        <w:t>488</w:t>
      </w:r>
    </w:p>
    <w:p>
      <w:pPr>
        <w:pStyle w:val="BookText"/>
        <w:rPr/>
      </w:pPr>
      <w:r>
        <w:rPr>
          <w:rFonts w:eastAsia="Amiri" w:cs="Amiri" w:ascii="Amiri" w:hAnsi="Amiri"/>
          <w:color w:val="111111"/>
          <w:sz w:val="28"/>
          <w:szCs w:val="28"/>
          <w:lang w:bidi="ar-SA"/>
        </w:rPr>
        <w:t>3617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المَرَضُ لا أجرَ فیهِ</w:t>
      </w:r>
      <w:r>
        <w:rPr>
          <w:rFonts w:eastAsia="Amiri" w:cs="Amiri" w:ascii="Amiri" w:hAnsi="Amiri"/>
          <w:color w:val="111111"/>
          <w:sz w:val="28"/>
          <w:szCs w:val="28"/>
          <w:lang w:bidi="ar-SA"/>
        </w:rPr>
        <w:t>490</w:t>
      </w:r>
    </w:p>
    <w:p>
      <w:pPr>
        <w:pStyle w:val="BookText"/>
        <w:rPr/>
      </w:pPr>
      <w:r>
        <w:rPr>
          <w:rFonts w:eastAsia="Amiri" w:cs="Amiri" w:ascii="Amiri" w:hAnsi="Amiri"/>
          <w:color w:val="111111"/>
          <w:sz w:val="28"/>
          <w:szCs w:val="28"/>
          <w:lang w:bidi="ar-SA"/>
        </w:rPr>
        <w:t>3618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کِتمانُ المَرَضِ</w:t>
      </w:r>
      <w:r>
        <w:rPr>
          <w:rFonts w:eastAsia="Amiri" w:cs="Amiri" w:ascii="Amiri" w:hAnsi="Amiri"/>
          <w:color w:val="111111"/>
          <w:sz w:val="28"/>
          <w:szCs w:val="28"/>
          <w:lang w:bidi="ar-SA"/>
        </w:rPr>
        <w:t>494</w:t>
      </w:r>
    </w:p>
    <w:p>
      <w:pPr>
        <w:pStyle w:val="BookText"/>
        <w:rPr/>
      </w:pPr>
      <w:r>
        <w:rPr>
          <w:rFonts w:eastAsia="Amiri" w:cs="Amiri" w:ascii="Amiri" w:hAnsi="Amiri"/>
          <w:color w:val="111111"/>
          <w:sz w:val="28"/>
          <w:szCs w:val="28"/>
          <w:lang w:bidi="ar-SA"/>
        </w:rPr>
        <w:t>3619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مَرِضَ ولَم یَشکُ</w:t>
      </w:r>
      <w:r>
        <w:rPr>
          <w:rFonts w:eastAsia="Amiri" w:cs="Amiri" w:ascii="Amiri" w:hAnsi="Amiri"/>
          <w:color w:val="111111"/>
          <w:sz w:val="28"/>
          <w:szCs w:val="28"/>
          <w:lang w:bidi="ar-SA"/>
        </w:rPr>
        <w:t>495</w:t>
      </w:r>
    </w:p>
    <w:p>
      <w:pPr>
        <w:pStyle w:val="BookText"/>
        <w:rPr/>
      </w:pPr>
      <w:r>
        <w:rPr>
          <w:rFonts w:eastAsia="Amiri" w:cs="Amiri" w:ascii="Amiri" w:hAnsi="Amiri"/>
          <w:color w:val="111111"/>
          <w:sz w:val="28"/>
          <w:szCs w:val="28"/>
          <w:lang w:bidi="ar-SA"/>
        </w:rPr>
        <w:t>3620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کَتَمَ الأطِبّاءَ مَرَضَهُ</w:t>
      </w:r>
      <w:r>
        <w:rPr>
          <w:rFonts w:eastAsia="Amiri" w:cs="Amiri" w:ascii="Amiri" w:hAnsi="Amiri"/>
          <w:color w:val="111111"/>
          <w:sz w:val="28"/>
          <w:szCs w:val="28"/>
          <w:lang w:bidi="ar-SA"/>
        </w:rPr>
        <w:t>496</w:t>
      </w:r>
    </w:p>
    <w:p>
      <w:pPr>
        <w:pStyle w:val="BookText"/>
        <w:rPr/>
      </w:pPr>
      <w:r>
        <w:rPr>
          <w:rFonts w:eastAsia="Amiri" w:cs="Amiri" w:ascii="Amiri" w:hAnsi="Amiri"/>
          <w:color w:val="111111"/>
          <w:sz w:val="28"/>
          <w:szCs w:val="28"/>
          <w:lang w:bidi="ar-SA"/>
        </w:rPr>
        <w:t>3621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کَفی بِالسَّلامَةِ داءً</w:t>
      </w:r>
      <w:r>
        <w:rPr>
          <w:rFonts w:eastAsia="Amiri" w:cs="Amiri" w:ascii="Amiri" w:hAnsi="Amiri"/>
          <w:color w:val="111111"/>
          <w:sz w:val="28"/>
          <w:szCs w:val="28"/>
          <w:lang w:bidi="ar-SA"/>
        </w:rPr>
        <w:t>496</w:t>
      </w:r>
    </w:p>
    <w:p>
      <w:pPr>
        <w:pStyle w:val="BookText"/>
        <w:rPr/>
      </w:pPr>
      <w:r>
        <w:rPr>
          <w:rFonts w:eastAsia="Amiri" w:cs="Amiri" w:ascii="Amiri" w:hAnsi="Amiri"/>
          <w:color w:val="111111"/>
          <w:sz w:val="28"/>
          <w:szCs w:val="28"/>
          <w:lang w:bidi="ar-SA"/>
        </w:rPr>
        <w:t>3622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وُجوهُ المَرَضِ</w:t>
      </w:r>
      <w:r>
        <w:rPr>
          <w:rFonts w:eastAsia="Amiri" w:cs="Amiri" w:ascii="Amiri" w:hAnsi="Amiri"/>
          <w:color w:val="111111"/>
          <w:sz w:val="28"/>
          <w:szCs w:val="28"/>
          <w:lang w:bidi="ar-SA"/>
        </w:rPr>
        <w:t>498</w:t>
      </w:r>
    </w:p>
    <w:p>
      <w:pPr>
        <w:pStyle w:val="BookText"/>
        <w:rPr/>
      </w:pPr>
      <w:r>
        <w:rPr>
          <w:rFonts w:eastAsia="Amiri" w:cs="Amiri" w:ascii="Amiri" w:hAnsi="Amiri"/>
          <w:color w:val="111111"/>
          <w:sz w:val="28"/>
          <w:szCs w:val="28"/>
          <w:lang w:bidi="ar-SA"/>
        </w:rPr>
        <w:t>3623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عِیادَةُ المَریضِ</w:t>
      </w:r>
      <w:r>
        <w:rPr>
          <w:rFonts w:eastAsia="Amiri" w:cs="Amiri" w:ascii="Amiri" w:hAnsi="Amiri"/>
          <w:color w:val="111111"/>
          <w:sz w:val="28"/>
          <w:szCs w:val="28"/>
          <w:lang w:bidi="ar-SA"/>
        </w:rPr>
        <w:t>499</w:t>
      </w:r>
    </w:p>
    <w:p>
      <w:pPr>
        <w:pStyle w:val="BookText"/>
        <w:rPr/>
      </w:pPr>
      <w:r>
        <w:rPr>
          <w:rFonts w:eastAsia="Amiri" w:cs="Amiri" w:ascii="Amiri" w:hAnsi="Amiri"/>
          <w:color w:val="111111"/>
          <w:sz w:val="28"/>
          <w:szCs w:val="28"/>
          <w:lang w:bidi="ar-SA"/>
        </w:rPr>
        <w:t>3624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أدَبُ العِیادَةِ</w:t>
      </w:r>
      <w:r>
        <w:rPr>
          <w:rFonts w:eastAsia="Amiri" w:cs="Amiri" w:ascii="Amiri" w:hAnsi="Amiri"/>
          <w:color w:val="111111"/>
          <w:sz w:val="28"/>
          <w:szCs w:val="28"/>
          <w:lang w:bidi="ar-SA"/>
        </w:rPr>
        <w:t>499</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564</w:t>
      </w:r>
    </w:p>
    <w:p>
      <w:pPr>
        <w:pStyle w:val="BookText"/>
        <w:rPr/>
      </w:pPr>
      <w:r>
        <w:rPr>
          <w:rFonts w:eastAsia="Amiri" w:cs="Amiri" w:ascii="Amiri" w:hAnsi="Amiri"/>
          <w:color w:val="111111"/>
          <w:sz w:val="28"/>
          <w:szCs w:val="28"/>
          <w:lang w:bidi="ar-SA"/>
        </w:rPr>
        <w:t>3625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حِکمَةُ العِیادَةِ</w:t>
      </w:r>
      <w:r>
        <w:rPr>
          <w:rFonts w:eastAsia="Amiri" w:cs="Amiri" w:ascii="Amiri" w:hAnsi="Amiri"/>
          <w:color w:val="111111"/>
          <w:sz w:val="28"/>
          <w:szCs w:val="28"/>
          <w:lang w:bidi="ar-SA"/>
        </w:rPr>
        <w:t>501</w:t>
      </w:r>
    </w:p>
    <w:p>
      <w:pPr>
        <w:pStyle w:val="BookText"/>
        <w:rPr/>
      </w:pPr>
      <w:r>
        <w:rPr>
          <w:rFonts w:eastAsia="Amiri" w:cs="Amiri" w:ascii="Amiri" w:hAnsi="Amiri"/>
          <w:color w:val="111111"/>
          <w:sz w:val="28"/>
          <w:szCs w:val="28"/>
          <w:lang w:bidi="ar-SA"/>
        </w:rPr>
        <w:t>3626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التَّمَرُّضُ</w:t>
      </w:r>
      <w:r>
        <w:rPr>
          <w:rFonts w:eastAsia="Amiri" w:cs="Amiri" w:ascii="Amiri" w:hAnsi="Amiri"/>
          <w:color w:val="111111"/>
          <w:sz w:val="28"/>
          <w:szCs w:val="28"/>
          <w:lang w:bidi="ar-SA"/>
        </w:rPr>
        <w:t>501</w:t>
      </w:r>
    </w:p>
    <w:p>
      <w:pPr>
        <w:pStyle w:val="BookText"/>
        <w:rPr/>
      </w:pPr>
      <w:r>
        <w:rPr>
          <w:rFonts w:eastAsia="Amiri" w:cs="Amiri" w:ascii="Amiri" w:hAnsi="Amiri"/>
          <w:color w:val="111111"/>
          <w:sz w:val="28"/>
          <w:szCs w:val="28"/>
          <w:lang w:bidi="ar-SA"/>
        </w:rPr>
        <w:t>3627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lang w:bidi="ar-SA"/>
        </w:rPr>
        <w:t>502</w:t>
      </w:r>
    </w:p>
    <w:p>
      <w:pPr>
        <w:pStyle w:val="BookText"/>
        <w:rPr/>
      </w:pP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المِراء</w:t>
      </w:r>
      <w:r>
        <w:rPr>
          <w:rFonts w:eastAsia="Amiri" w:cs="Amiri" w:ascii="Amiri" w:hAnsi="Amiri"/>
          <w:color w:val="111111"/>
          <w:sz w:val="28"/>
          <w:szCs w:val="28"/>
          <w:lang w:bidi="ar-SA"/>
        </w:rPr>
        <w:t>503</w:t>
      </w:r>
    </w:p>
    <w:p>
      <w:pPr>
        <w:pStyle w:val="BookText"/>
        <w:rPr/>
      </w:pPr>
      <w:r>
        <w:rPr>
          <w:rFonts w:eastAsia="Amiri" w:cs="Amiri" w:ascii="Amiri" w:hAnsi="Amiri"/>
          <w:color w:val="111111"/>
          <w:sz w:val="28"/>
          <w:szCs w:val="28"/>
          <w:lang w:bidi="ar-SA"/>
        </w:rPr>
        <w:t>3628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ذَمُّ المِراءِ وآثارُهُ</w:t>
      </w:r>
      <w:r>
        <w:rPr>
          <w:rFonts w:eastAsia="Amiri" w:cs="Amiri" w:ascii="Amiri" w:hAnsi="Amiri"/>
          <w:color w:val="111111"/>
          <w:sz w:val="28"/>
          <w:szCs w:val="28"/>
          <w:lang w:bidi="ar-SA"/>
        </w:rPr>
        <w:t>504</w:t>
      </w:r>
    </w:p>
    <w:p>
      <w:pPr>
        <w:pStyle w:val="BookText"/>
        <w:rPr/>
      </w:pPr>
      <w:r>
        <w:rPr>
          <w:rFonts w:eastAsia="Amiri" w:cs="Amiri" w:ascii="Amiri" w:hAnsi="Amiri"/>
          <w:color w:val="111111"/>
          <w:sz w:val="28"/>
          <w:szCs w:val="28"/>
          <w:lang w:bidi="ar-SA"/>
        </w:rPr>
        <w:t>3629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المِراءِ حَتّی لِلمُحِقِّ</w:t>
      </w:r>
      <w:r>
        <w:rPr>
          <w:rFonts w:eastAsia="Amiri" w:cs="Amiri" w:ascii="Amiri" w:hAnsi="Amiri"/>
          <w:color w:val="111111"/>
          <w:sz w:val="28"/>
          <w:szCs w:val="28"/>
          <w:lang w:bidi="ar-SA"/>
        </w:rPr>
        <w:t>506</w:t>
      </w:r>
    </w:p>
    <w:p>
      <w:pPr>
        <w:pStyle w:val="BookText"/>
        <w:rPr/>
      </w:pPr>
      <w:r>
        <w:rPr>
          <w:rFonts w:eastAsia="Amiri" w:cs="Amiri" w:ascii="Amiri" w:hAnsi="Amiri"/>
          <w:color w:val="111111"/>
          <w:sz w:val="28"/>
          <w:szCs w:val="28"/>
          <w:lang w:bidi="ar-SA"/>
        </w:rPr>
        <w:t>3630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یَنبَغی مُماراتُهُ</w:t>
      </w:r>
      <w:r>
        <w:rPr>
          <w:rFonts w:eastAsia="Amiri" w:cs="Amiri" w:ascii="Amiri" w:hAnsi="Amiri"/>
          <w:color w:val="111111"/>
          <w:sz w:val="28"/>
          <w:szCs w:val="28"/>
          <w:lang w:bidi="ar-SA"/>
        </w:rPr>
        <w:t>507</w:t>
      </w:r>
    </w:p>
    <w:p>
      <w:pPr>
        <w:pStyle w:val="BookText"/>
        <w:rPr/>
      </w:pPr>
      <w:r>
        <w:rPr>
          <w:rFonts w:eastAsia="Amiri" w:cs="Amiri" w:ascii="Amiri" w:hAnsi="Amiri"/>
          <w:color w:val="111111"/>
          <w:sz w:val="28"/>
          <w:szCs w:val="28"/>
          <w:lang w:bidi="ar-SA"/>
        </w:rPr>
        <w:t>3631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آثارُ کَثرَةِ المِراءِ</w:t>
      </w:r>
      <w:r>
        <w:rPr>
          <w:rFonts w:eastAsia="Amiri" w:cs="Amiri" w:ascii="Amiri" w:hAnsi="Amiri"/>
          <w:color w:val="111111"/>
          <w:sz w:val="28"/>
          <w:szCs w:val="28"/>
          <w:lang w:bidi="ar-SA"/>
        </w:rPr>
        <w:t>508</w:t>
      </w:r>
    </w:p>
    <w:p>
      <w:pPr>
        <w:pStyle w:val="BookText"/>
        <w:rPr/>
      </w:pP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المِزاح</w:t>
      </w:r>
      <w:r>
        <w:rPr>
          <w:rFonts w:eastAsia="Amiri" w:cs="Amiri" w:ascii="Amiri" w:hAnsi="Amiri"/>
          <w:color w:val="111111"/>
          <w:sz w:val="28"/>
          <w:szCs w:val="28"/>
          <w:lang w:bidi="ar-SA"/>
        </w:rPr>
        <w:t>511</w:t>
      </w:r>
    </w:p>
    <w:p>
      <w:pPr>
        <w:pStyle w:val="BookText"/>
        <w:rPr/>
      </w:pPr>
      <w:r>
        <w:rPr>
          <w:rFonts w:eastAsia="Amiri" w:cs="Amiri" w:ascii="Amiri" w:hAnsi="Amiri"/>
          <w:color w:val="111111"/>
          <w:sz w:val="28"/>
          <w:szCs w:val="28"/>
          <w:lang w:bidi="ar-SA"/>
        </w:rPr>
        <w:t>3632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مَدحُ المِزاحِ</w:t>
      </w:r>
      <w:r>
        <w:rPr>
          <w:rFonts w:eastAsia="Amiri" w:cs="Amiri" w:ascii="Amiri" w:hAnsi="Amiri"/>
          <w:color w:val="111111"/>
          <w:sz w:val="28"/>
          <w:szCs w:val="28"/>
          <w:lang w:bidi="ar-SA"/>
        </w:rPr>
        <w:t>512</w:t>
      </w:r>
    </w:p>
    <w:p>
      <w:pPr>
        <w:pStyle w:val="BookText"/>
        <w:rPr/>
      </w:pPr>
      <w:r>
        <w:rPr>
          <w:rFonts w:eastAsia="Amiri" w:cs="Amiri" w:ascii="Amiri" w:hAnsi="Amiri"/>
          <w:color w:val="111111"/>
          <w:sz w:val="28"/>
          <w:szCs w:val="28"/>
          <w:lang w:bidi="ar-SA"/>
        </w:rPr>
        <w:t>3633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ذَمُّ المِزاحِ</w:t>
      </w:r>
      <w:r>
        <w:rPr>
          <w:rFonts w:eastAsia="Amiri" w:cs="Amiri" w:ascii="Amiri" w:hAnsi="Amiri"/>
          <w:color w:val="111111"/>
          <w:sz w:val="28"/>
          <w:szCs w:val="28"/>
          <w:lang w:bidi="ar-SA"/>
        </w:rPr>
        <w:t>514</w:t>
      </w:r>
    </w:p>
    <w:p>
      <w:pPr>
        <w:pStyle w:val="BookText"/>
        <w:rPr/>
      </w:pPr>
      <w:r>
        <w:rPr>
          <w:rFonts w:eastAsia="Amiri" w:cs="Amiri" w:ascii="Amiri" w:hAnsi="Amiri"/>
          <w:color w:val="111111"/>
          <w:sz w:val="28"/>
          <w:szCs w:val="28"/>
          <w:lang w:bidi="ar-SA"/>
        </w:rPr>
        <w:t>3634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المِزاحُ والهَزلُ</w:t>
      </w:r>
      <w:r>
        <w:rPr>
          <w:rFonts w:eastAsia="Amiri" w:cs="Amiri" w:ascii="Amiri" w:hAnsi="Amiri"/>
          <w:color w:val="111111"/>
          <w:sz w:val="28"/>
          <w:szCs w:val="28"/>
          <w:lang w:bidi="ar-SA"/>
        </w:rPr>
        <w:t>517</w:t>
      </w:r>
    </w:p>
    <w:p>
      <w:pPr>
        <w:pStyle w:val="BookText"/>
        <w:rPr/>
      </w:pPr>
      <w:r>
        <w:rPr>
          <w:rFonts w:eastAsia="Amiri" w:cs="Amiri" w:ascii="Amiri" w:hAnsi="Amiri"/>
          <w:color w:val="111111"/>
          <w:sz w:val="28"/>
          <w:szCs w:val="28"/>
          <w:lang w:bidi="ar-SA"/>
        </w:rPr>
        <w:t>3635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کَثرَةُ المِزاحِ</w:t>
      </w:r>
      <w:r>
        <w:rPr>
          <w:rFonts w:eastAsia="Amiri" w:cs="Amiri" w:ascii="Amiri" w:hAnsi="Amiri"/>
          <w:color w:val="111111"/>
          <w:sz w:val="28"/>
          <w:szCs w:val="28"/>
          <w:lang w:bidi="ar-SA"/>
        </w:rPr>
        <w:t>518</w:t>
      </w:r>
    </w:p>
    <w:p>
      <w:pPr>
        <w:pStyle w:val="BookText"/>
        <w:rPr/>
      </w:pP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المَسخ</w:t>
      </w:r>
      <w:r>
        <w:rPr>
          <w:rFonts w:eastAsia="Amiri" w:cs="Amiri" w:ascii="Amiri" w:hAnsi="Amiri"/>
          <w:color w:val="111111"/>
          <w:sz w:val="28"/>
          <w:szCs w:val="28"/>
          <w:lang w:bidi="ar-SA"/>
        </w:rPr>
        <w:t>521</w:t>
      </w:r>
    </w:p>
    <w:p>
      <w:pPr>
        <w:pStyle w:val="BookText"/>
        <w:rPr/>
      </w:pPr>
      <w:r>
        <w:rPr>
          <w:rFonts w:eastAsia="Amiri" w:cs="Amiri" w:ascii="Amiri" w:hAnsi="Amiri"/>
          <w:color w:val="111111"/>
          <w:sz w:val="28"/>
          <w:szCs w:val="28"/>
          <w:lang w:bidi="ar-SA"/>
        </w:rPr>
        <w:t>3636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المَسخُ</w:t>
      </w:r>
      <w:r>
        <w:rPr>
          <w:rFonts w:eastAsia="Amiri" w:cs="Amiri" w:ascii="Amiri" w:hAnsi="Amiri"/>
          <w:color w:val="111111"/>
          <w:sz w:val="28"/>
          <w:szCs w:val="28"/>
          <w:lang w:bidi="ar-SA"/>
        </w:rPr>
        <w:t>522</w:t>
      </w:r>
    </w:p>
    <w:p>
      <w:pPr>
        <w:pStyle w:val="BookText"/>
        <w:rPr/>
      </w:pPr>
      <w:r>
        <w:rPr>
          <w:rFonts w:eastAsia="Amiri" w:cs="Amiri" w:ascii="Amiri" w:hAnsi="Amiri"/>
          <w:color w:val="111111"/>
          <w:sz w:val="28"/>
          <w:szCs w:val="28"/>
          <w:lang w:bidi="ar-SA"/>
        </w:rPr>
        <w:t>3637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نَفیُ النَّسلِ عَنِ المُسوخِ</w:t>
      </w:r>
      <w:r>
        <w:rPr>
          <w:rFonts w:eastAsia="Amiri" w:cs="Amiri" w:ascii="Amiri" w:hAnsi="Amiri"/>
          <w:color w:val="111111"/>
          <w:sz w:val="28"/>
          <w:szCs w:val="28"/>
          <w:lang w:bidi="ar-SA"/>
        </w:rPr>
        <w:t>536</w:t>
      </w:r>
    </w:p>
    <w:p>
      <w:pPr>
        <w:pStyle w:val="BookText"/>
        <w:rPr/>
      </w:pP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المَشی</w:t>
      </w:r>
      <w:r>
        <w:rPr>
          <w:rFonts w:eastAsia="Amiri" w:cs="Amiri" w:ascii="Amiri" w:hAnsi="Amiri"/>
          <w:color w:val="111111"/>
          <w:sz w:val="28"/>
          <w:szCs w:val="28"/>
          <w:lang w:bidi="ar-SA"/>
        </w:rPr>
        <w:t>539</w:t>
      </w:r>
    </w:p>
    <w:p>
      <w:pPr>
        <w:pStyle w:val="BookText"/>
        <w:rPr/>
      </w:pPr>
      <w:r>
        <w:rPr>
          <w:rFonts w:eastAsia="Amiri" w:cs="Amiri" w:ascii="Amiri" w:hAnsi="Amiri"/>
          <w:color w:val="111111"/>
          <w:sz w:val="28"/>
          <w:szCs w:val="28"/>
          <w:lang w:bidi="ar-SA"/>
        </w:rPr>
        <w:t>3638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أدَبُ المَشیِ</w:t>
      </w:r>
      <w:r>
        <w:rPr>
          <w:rFonts w:eastAsia="Amiri" w:cs="Amiri" w:ascii="Amiri" w:hAnsi="Amiri"/>
          <w:color w:val="111111"/>
          <w:sz w:val="28"/>
          <w:szCs w:val="28"/>
          <w:lang w:bidi="ar-SA"/>
        </w:rPr>
        <w:t>540</w:t>
      </w:r>
    </w:p>
    <w:p>
      <w:pPr>
        <w:pStyle w:val="BookText"/>
        <w:rPr/>
      </w:pPr>
      <w:r>
        <w:rPr>
          <w:rFonts w:eastAsia="Amiri" w:cs="Amiri" w:ascii="Amiri" w:hAnsi="Amiri"/>
          <w:color w:val="111111"/>
          <w:sz w:val="28"/>
          <w:szCs w:val="28"/>
          <w:lang w:bidi="ar-SA"/>
        </w:rPr>
        <w:t>3639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النَّهیُ عَنِ المَشیِ مَرَحاً</w:t>
      </w:r>
      <w:r>
        <w:rPr>
          <w:rFonts w:eastAsia="Amiri" w:cs="Amiri" w:ascii="Amiri" w:hAnsi="Amiri"/>
          <w:color w:val="111111"/>
          <w:sz w:val="28"/>
          <w:szCs w:val="28"/>
          <w:lang w:bidi="ar-SA"/>
        </w:rPr>
        <w:t>542</w:t>
      </w:r>
    </w:p>
    <w:p>
      <w:pPr>
        <w:pStyle w:val="BookText"/>
        <w:rPr/>
      </w:pP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المَکر</w:t>
      </w:r>
      <w:r>
        <w:rPr>
          <w:rFonts w:eastAsia="Amiri" w:cs="Amiri" w:ascii="Amiri" w:hAnsi="Amiri"/>
          <w:color w:val="111111"/>
          <w:sz w:val="28"/>
          <w:szCs w:val="28"/>
          <w:lang w:bidi="ar-SA"/>
        </w:rPr>
        <w:t>545</w:t>
      </w:r>
    </w:p>
    <w:p>
      <w:pPr>
        <w:pStyle w:val="BookText"/>
        <w:rPr/>
      </w:pPr>
      <w:r>
        <w:rPr>
          <w:rFonts w:eastAsia="Amiri" w:cs="Amiri" w:ascii="Amiri" w:hAnsi="Amiri"/>
          <w:color w:val="111111"/>
          <w:sz w:val="28"/>
          <w:szCs w:val="28"/>
          <w:lang w:bidi="ar-SA"/>
        </w:rPr>
        <w:t>3640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المَکرُ</w:t>
      </w:r>
      <w:r>
        <w:rPr>
          <w:rFonts w:eastAsia="Amiri" w:cs="Amiri" w:ascii="Amiri" w:hAnsi="Amiri"/>
          <w:color w:val="111111"/>
          <w:sz w:val="28"/>
          <w:szCs w:val="28"/>
          <w:lang w:bidi="ar-SA"/>
        </w:rPr>
        <w:t>546</w:t>
      </w:r>
    </w:p>
    <w:p>
      <w:pPr>
        <w:pStyle w:val="BookText"/>
        <w:rPr/>
      </w:pPr>
      <w:r>
        <w:rPr>
          <w:rFonts w:eastAsia="Amiri" w:cs="Amiri" w:ascii="Amiri" w:hAnsi="Amiri"/>
          <w:color w:val="111111"/>
          <w:sz w:val="28"/>
          <w:szCs w:val="28"/>
          <w:lang w:bidi="ar-SA"/>
        </w:rPr>
        <w:t>3641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المَکرُ وَالخَدیعَةُ فِی النّارِ</w:t>
      </w:r>
      <w:r>
        <w:rPr>
          <w:rFonts w:eastAsia="Amiri" w:cs="Amiri" w:ascii="Amiri" w:hAnsi="Amiri"/>
          <w:color w:val="111111"/>
          <w:sz w:val="28"/>
          <w:szCs w:val="28"/>
          <w:lang w:bidi="ar-SA"/>
        </w:rPr>
        <w:t>548</w:t>
      </w:r>
    </w:p>
    <w:p>
      <w:pPr>
        <w:pStyle w:val="BookText"/>
        <w:rPr/>
      </w:pPr>
      <w:r>
        <w:rPr>
          <w:rFonts w:eastAsia="Amiri" w:cs="Amiri" w:ascii="Amiri" w:hAnsi="Amiri"/>
          <w:color w:val="111111"/>
          <w:sz w:val="28"/>
          <w:szCs w:val="28"/>
          <w:lang w:bidi="ar-SA"/>
        </w:rPr>
        <w:t>3642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مَکرُ اللَّهِ</w:t>
      </w:r>
      <w:r>
        <w:rPr>
          <w:rFonts w:eastAsia="Amiri" w:cs="Amiri" w:ascii="Amiri" w:hAnsi="Amiri"/>
          <w:color w:val="111111"/>
          <w:sz w:val="28"/>
          <w:szCs w:val="28"/>
          <w:lang w:bidi="ar-SA"/>
        </w:rPr>
        <w:t>553</w:t>
      </w:r>
    </w:p>
    <w:p>
      <w:pPr>
        <w:pStyle w:val="BookText"/>
        <w:rPr/>
      </w:pP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التَّمَلُّق</w:t>
      </w:r>
      <w:r>
        <w:rPr>
          <w:rFonts w:eastAsia="Amiri" w:cs="Amiri" w:ascii="Amiri" w:hAnsi="Amiri"/>
          <w:color w:val="111111"/>
          <w:sz w:val="28"/>
          <w:szCs w:val="28"/>
          <w:lang w:bidi="ar-SA"/>
        </w:rPr>
        <w:t>555</w:t>
      </w:r>
    </w:p>
    <w:p>
      <w:pPr>
        <w:pStyle w:val="BookText"/>
        <w:rPr/>
      </w:pPr>
      <w:r>
        <w:rPr>
          <w:rFonts w:eastAsia="Amiri" w:cs="Amiri" w:ascii="Amiri" w:hAnsi="Amiri"/>
          <w:color w:val="111111"/>
          <w:sz w:val="28"/>
          <w:szCs w:val="28"/>
          <w:lang w:bidi="ar-SA"/>
        </w:rPr>
        <w:t>3643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التَّحذیرُ مِنَ المَلَقِ</w:t>
      </w:r>
      <w:r>
        <w:rPr>
          <w:rFonts w:eastAsia="Amiri" w:cs="Amiri" w:ascii="Amiri" w:hAnsi="Amiri"/>
          <w:color w:val="111111"/>
          <w:sz w:val="28"/>
          <w:szCs w:val="28"/>
          <w:lang w:bidi="ar-SA"/>
        </w:rPr>
        <w:t>556</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565</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566</w:t>
      </w:r>
      <w:bookmarkStart w:id="1617" w:name="pg11929_104591"/>
    </w:p>
    <w:p>
      <w:pPr>
        <w:pStyle w:val="Heading2"/>
        <w:numPr>
          <w:ilvl w:val="1"/>
          <w:numId w:val="1"/>
        </w:numPr>
        <w:rPr/>
      </w:pPr>
      <w:bookmarkStart w:id="1618" w:name="__RefHeading___Toc14605616_73709187"/>
      <w:bookmarkStart w:id="1619" w:name="_Toc669"/>
      <w:bookmarkEnd w:id="1617"/>
      <w:bookmarkEnd w:id="1618"/>
      <w:r>
        <w:rPr>
          <w:rtl w:val="true"/>
        </w:rPr>
        <w:t>فهرست الفبایی موضوعات فارسی</w:t>
      </w:r>
      <w:bookmarkEnd w:id="1619"/>
    </w:p>
    <w:p>
      <w:pPr>
        <w:pStyle w:val="BookText"/>
        <w:rPr/>
      </w:pPr>
      <w:r>
        <w:rPr>
          <w:rFonts w:eastAsia="IRNazanin" w:cs="IRNazanin"/>
          <w:color w:val="111111"/>
          <w:sz w:val="28"/>
          <w:szCs w:val="28"/>
          <w:lang w:bidi="fa-IR"/>
        </w:rPr>
        <w:t>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امتحان</w:t>
      </w:r>
      <w:r>
        <w:rPr>
          <w:rFonts w:eastAsia="IRNazanin" w:cs="IRNazanin"/>
          <w:color w:val="111111"/>
          <w:sz w:val="28"/>
          <w:szCs w:val="28"/>
          <w:lang w:bidi="fa-IR"/>
        </w:rPr>
        <w:t>413</w:t>
      </w:r>
    </w:p>
    <w:p>
      <w:pPr>
        <w:pStyle w:val="BookText"/>
        <w:rPr/>
      </w:pPr>
      <w:r>
        <w:rPr>
          <w:rFonts w:eastAsia="IRNazanin" w:cs="IRNazanin"/>
          <w:color w:val="111111"/>
          <w:sz w:val="28"/>
          <w:szCs w:val="28"/>
          <w:lang w:bidi="fa-IR"/>
        </w:rPr>
        <w:t>3586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امتحان</w:t>
      </w:r>
      <w:r>
        <w:rPr>
          <w:rFonts w:eastAsia="IRNazanin" w:cs="IRNazanin"/>
          <w:color w:val="111111"/>
          <w:sz w:val="28"/>
          <w:szCs w:val="28"/>
          <w:lang w:bidi="fa-IR"/>
        </w:rPr>
        <w:t>414</w:t>
      </w:r>
    </w:p>
    <w:p>
      <w:pPr>
        <w:pStyle w:val="BookText"/>
        <w:rPr/>
      </w:pPr>
      <w:r>
        <w:rPr>
          <w:rFonts w:eastAsia="IRNazanin" w:cs="IRNazanin"/>
          <w:color w:val="111111"/>
          <w:sz w:val="28"/>
          <w:szCs w:val="28"/>
          <w:lang w:bidi="fa-IR"/>
        </w:rPr>
        <w:t>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بزرگواری</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3414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بزرگواری</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3415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کرامت</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3416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بزرگوار</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3417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شمه ای از اخلاق بزرگواران</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3418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خصلتهایی که از بزرگواران به دور است</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3419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حذر داشتن از خشم کریمان</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3420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به گرامیداشت کریمان</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3421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گرامیداشتن</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3422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ردّ احترام و گرامیداشت</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3423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احترام، او را ادب نکند</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3424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گرامیترین مردمان</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3425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گرامی داشتن مردم گرامی داشتن خود است</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بیماری</w:t>
      </w:r>
      <w:r>
        <w:rPr>
          <w:rFonts w:eastAsia="IRNazanin" w:cs="IRNazanin"/>
          <w:color w:val="111111"/>
          <w:sz w:val="28"/>
          <w:szCs w:val="28"/>
          <w:lang w:bidi="fa-IR"/>
        </w:rPr>
        <w:t>487</w:t>
      </w:r>
    </w:p>
    <w:p>
      <w:pPr>
        <w:pStyle w:val="BookText"/>
        <w:rPr/>
      </w:pPr>
      <w:r>
        <w:rPr>
          <w:rFonts w:eastAsia="IRNazanin" w:cs="IRNazanin"/>
          <w:color w:val="111111"/>
          <w:sz w:val="28"/>
          <w:szCs w:val="28"/>
          <w:lang w:bidi="fa-IR"/>
        </w:rPr>
        <w:t>3616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بیماری</w:t>
      </w:r>
      <w:r>
        <w:rPr>
          <w:rFonts w:eastAsia="IRNazanin" w:cs="IRNazanin"/>
          <w:color w:val="111111"/>
          <w:sz w:val="28"/>
          <w:szCs w:val="28"/>
          <w:lang w:bidi="fa-IR"/>
        </w:rPr>
        <w:t>488</w:t>
      </w:r>
    </w:p>
    <w:p>
      <w:pPr>
        <w:pStyle w:val="BookText"/>
        <w:rPr/>
      </w:pPr>
      <w:r>
        <w:rPr>
          <w:rFonts w:eastAsia="IRNazanin" w:cs="IRNazanin"/>
          <w:color w:val="111111"/>
          <w:sz w:val="28"/>
          <w:szCs w:val="28"/>
          <w:lang w:bidi="fa-IR"/>
        </w:rPr>
        <w:t>3617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بیماری، اجر ندارد ولی از گناهان می کاهد</w:t>
      </w:r>
      <w:r>
        <w:rPr>
          <w:rFonts w:eastAsia="IRNazanin" w:cs="IRNazanin"/>
          <w:color w:val="111111"/>
          <w:sz w:val="28"/>
          <w:szCs w:val="28"/>
          <w:lang w:bidi="fa-IR"/>
        </w:rPr>
        <w:t>490</w:t>
      </w:r>
    </w:p>
    <w:p>
      <w:pPr>
        <w:pStyle w:val="BookText"/>
        <w:rPr/>
      </w:pPr>
      <w:r>
        <w:rPr>
          <w:rFonts w:eastAsia="IRNazanin" w:cs="IRNazanin"/>
          <w:color w:val="111111"/>
          <w:sz w:val="28"/>
          <w:szCs w:val="28"/>
          <w:lang w:bidi="fa-IR"/>
        </w:rPr>
        <w:t>3618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پنهان داشتن بیماری</w:t>
      </w:r>
      <w:r>
        <w:rPr>
          <w:rFonts w:eastAsia="IRNazanin" w:cs="IRNazanin"/>
          <w:color w:val="111111"/>
          <w:sz w:val="28"/>
          <w:szCs w:val="28"/>
          <w:lang w:bidi="fa-IR"/>
        </w:rPr>
        <w:t>494</w:t>
      </w:r>
    </w:p>
    <w:p>
      <w:pPr>
        <w:pStyle w:val="BookText"/>
        <w:rPr/>
      </w:pPr>
      <w:r>
        <w:rPr>
          <w:rFonts w:eastAsia="IRNazanin" w:cs="IRNazanin"/>
          <w:color w:val="111111"/>
          <w:sz w:val="28"/>
          <w:szCs w:val="28"/>
          <w:lang w:bidi="fa-IR"/>
        </w:rPr>
        <w:t>3619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بیمار شود و شِکوه نکند</w:t>
      </w:r>
      <w:r>
        <w:rPr>
          <w:rFonts w:eastAsia="IRNazanin" w:cs="IRNazanin"/>
          <w:color w:val="111111"/>
          <w:sz w:val="28"/>
          <w:szCs w:val="28"/>
          <w:lang w:bidi="fa-IR"/>
        </w:rPr>
        <w:t>495</w:t>
      </w:r>
    </w:p>
    <w:p>
      <w:pPr>
        <w:pStyle w:val="BookText"/>
        <w:rPr/>
      </w:pPr>
      <w:r>
        <w:rPr>
          <w:rFonts w:eastAsia="IRNazanin" w:cs="IRNazanin"/>
          <w:color w:val="111111"/>
          <w:sz w:val="28"/>
          <w:szCs w:val="28"/>
          <w:lang w:bidi="fa-IR"/>
        </w:rPr>
        <w:t>3620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بیماری خود را از پزشکان پوشیده بدارد</w:t>
      </w:r>
      <w:r>
        <w:rPr>
          <w:rFonts w:eastAsia="IRNazanin" w:cs="IRNazanin"/>
          <w:color w:val="111111"/>
          <w:sz w:val="28"/>
          <w:szCs w:val="28"/>
          <w:lang w:bidi="fa-IR"/>
        </w:rPr>
        <w:t>496</w:t>
      </w:r>
    </w:p>
    <w:p>
      <w:pPr>
        <w:pStyle w:val="BookText"/>
        <w:rPr/>
      </w:pPr>
      <w:r>
        <w:rPr>
          <w:rFonts w:eastAsia="IRNazanin" w:cs="IRNazanin"/>
          <w:color w:val="111111"/>
          <w:sz w:val="28"/>
          <w:szCs w:val="28"/>
          <w:lang w:bidi="fa-IR"/>
        </w:rPr>
        <w:t>3621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بیمار بودن،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lang w:bidi="fa-IR"/>
        </w:rPr>
        <w:t>496</w:t>
      </w:r>
    </w:p>
    <w:p>
      <w:pPr>
        <w:pStyle w:val="BookText"/>
        <w:rPr/>
      </w:pPr>
      <w:r>
        <w:rPr>
          <w:rFonts w:eastAsia="IRNazanin" w:cs="IRNazanin"/>
          <w:color w:val="111111"/>
          <w:sz w:val="28"/>
          <w:szCs w:val="28"/>
          <w:lang w:bidi="fa-IR"/>
        </w:rPr>
        <w:t>3622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انواع بیماری</w:t>
      </w:r>
      <w:r>
        <w:rPr>
          <w:rFonts w:eastAsia="IRNazanin" w:cs="IRNazanin"/>
          <w:color w:val="111111"/>
          <w:sz w:val="28"/>
          <w:szCs w:val="28"/>
          <w:lang w:bidi="fa-IR"/>
        </w:rPr>
        <w:t>498</w:t>
      </w:r>
    </w:p>
    <w:p>
      <w:pPr>
        <w:pStyle w:val="BookText"/>
        <w:rPr/>
      </w:pPr>
      <w:r>
        <w:rPr>
          <w:rFonts w:eastAsia="IRNazanin" w:cs="IRNazanin"/>
          <w:color w:val="111111"/>
          <w:sz w:val="28"/>
          <w:szCs w:val="28"/>
          <w:lang w:bidi="fa-IR"/>
        </w:rPr>
        <w:t>3623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عیادت از بیمار</w:t>
      </w:r>
      <w:r>
        <w:rPr>
          <w:rFonts w:eastAsia="IRNazanin" w:cs="IRNazanin"/>
          <w:color w:val="111111"/>
          <w:sz w:val="28"/>
          <w:szCs w:val="28"/>
          <w:lang w:bidi="fa-IR"/>
        </w:rPr>
        <w:t>499</w:t>
      </w:r>
    </w:p>
    <w:p>
      <w:pPr>
        <w:pStyle w:val="BookText"/>
        <w:rPr/>
      </w:pPr>
      <w:r>
        <w:rPr>
          <w:rFonts w:eastAsia="IRNazanin" w:cs="IRNazanin"/>
          <w:color w:val="111111"/>
          <w:sz w:val="28"/>
          <w:szCs w:val="28"/>
          <w:lang w:bidi="fa-IR"/>
        </w:rPr>
        <w:t>3624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عیادت</w:t>
      </w:r>
      <w:r>
        <w:rPr>
          <w:rFonts w:eastAsia="IRNazanin" w:cs="IRNazanin"/>
          <w:color w:val="111111"/>
          <w:sz w:val="28"/>
          <w:szCs w:val="28"/>
          <w:lang w:bidi="fa-IR"/>
        </w:rPr>
        <w:t>499</w:t>
      </w:r>
    </w:p>
    <w:p>
      <w:pPr>
        <w:pStyle w:val="BookText"/>
        <w:rPr/>
      </w:pPr>
      <w:r>
        <w:rPr>
          <w:rFonts w:eastAsia="IRNazanin" w:cs="IRNazanin"/>
          <w:color w:val="111111"/>
          <w:sz w:val="28"/>
          <w:szCs w:val="28"/>
          <w:lang w:bidi="fa-IR"/>
        </w:rPr>
        <w:t>3625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حکمت عیادت</w:t>
      </w:r>
      <w:r>
        <w:rPr>
          <w:rFonts w:eastAsia="IRNazanin" w:cs="IRNazanin"/>
          <w:color w:val="111111"/>
          <w:sz w:val="28"/>
          <w:szCs w:val="28"/>
          <w:lang w:bidi="fa-IR"/>
        </w:rPr>
        <w:t>501</w:t>
      </w:r>
    </w:p>
    <w:p>
      <w:pPr>
        <w:pStyle w:val="BookText"/>
        <w:rPr/>
      </w:pPr>
      <w:r>
        <w:rPr>
          <w:rFonts w:eastAsia="IRNazanin" w:cs="IRNazanin"/>
          <w:color w:val="111111"/>
          <w:sz w:val="28"/>
          <w:szCs w:val="28"/>
          <w:lang w:bidi="fa-IR"/>
        </w:rPr>
        <w:t>3626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بیمار نمایی</w:t>
      </w:r>
      <w:r>
        <w:rPr>
          <w:rFonts w:eastAsia="IRNazanin" w:cs="IRNazanin"/>
          <w:color w:val="111111"/>
          <w:sz w:val="28"/>
          <w:szCs w:val="28"/>
          <w:lang w:bidi="fa-IR"/>
        </w:rPr>
        <w:t>501</w:t>
      </w:r>
    </w:p>
    <w:p>
      <w:pPr>
        <w:pStyle w:val="BookText"/>
        <w:rPr/>
      </w:pPr>
      <w:r>
        <w:rPr>
          <w:rFonts w:eastAsia="IRNazanin" w:cs="IRNazanin"/>
          <w:color w:val="111111"/>
          <w:sz w:val="28"/>
          <w:szCs w:val="28"/>
          <w:lang w:bidi="fa-IR"/>
        </w:rPr>
        <w:t>3627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گوناگون</w:t>
      </w:r>
      <w:r>
        <w:rPr>
          <w:rFonts w:eastAsia="IRNazanin" w:cs="IRNazanin"/>
          <w:color w:val="111111"/>
          <w:sz w:val="28"/>
          <w:szCs w:val="28"/>
          <w:lang w:bidi="fa-IR"/>
        </w:rPr>
        <w:t>502</w:t>
      </w:r>
    </w:p>
    <w:p>
      <w:pPr>
        <w:pStyle w:val="BookText"/>
        <w:rPr/>
      </w:pPr>
      <w:r>
        <w:rPr>
          <w:rFonts w:eastAsia="IRNazanin" w:cs="IRNazanin"/>
          <w:color w:val="111111"/>
          <w:sz w:val="28"/>
          <w:szCs w:val="28"/>
          <w:lang w:bidi="fa-IR"/>
        </w:rPr>
        <w:t>469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پوشاک</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3492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پوشاک</w:t>
      </w:r>
      <w:r>
        <w:rPr>
          <w:rFonts w:eastAsia="IRNazanin" w:cs="IRNazanin"/>
          <w:color w:val="111111"/>
          <w:sz w:val="28"/>
          <w:szCs w:val="28"/>
          <w:lang w:bidi="fa-IR"/>
        </w:rPr>
        <w:t>234</w:t>
      </w:r>
    </w:p>
    <w:p>
      <w:pPr>
        <w:pStyle w:val="BookText"/>
        <w:rPr/>
      </w:pPr>
      <w:r>
        <w:rPr>
          <w:rFonts w:eastAsia="IRNazanin" w:cs="IRNazanin"/>
          <w:color w:val="111111"/>
          <w:sz w:val="28"/>
          <w:szCs w:val="28"/>
          <w:lang w:bidi="fa-IR"/>
        </w:rPr>
        <w:t>3493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میانه روی در پوشاک</w:t>
      </w:r>
      <w:r>
        <w:rPr>
          <w:rFonts w:eastAsia="IRNazanin" w:cs="IRNazanin"/>
          <w:color w:val="111111"/>
          <w:sz w:val="28"/>
          <w:szCs w:val="28"/>
          <w:lang w:bidi="fa-IR"/>
        </w:rPr>
        <w:t>235</w:t>
      </w:r>
    </w:p>
    <w:p>
      <w:pPr>
        <w:pStyle w:val="BookText"/>
        <w:rPr/>
      </w:pPr>
      <w:r>
        <w:rPr>
          <w:rFonts w:eastAsia="IRNazanin" w:cs="IRNazanin"/>
          <w:color w:val="111111"/>
          <w:sz w:val="28"/>
          <w:szCs w:val="28"/>
          <w:lang w:bidi="fa-IR"/>
        </w:rPr>
        <w:t>3494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بهترین لباس هر زمانی لباس مردم آن زمان است</w:t>
      </w:r>
      <w:r>
        <w:rPr>
          <w:rFonts w:eastAsia="IRNazanin" w:cs="IRNazanin"/>
          <w:color w:val="111111"/>
          <w:sz w:val="28"/>
          <w:szCs w:val="28"/>
          <w:lang w:bidi="fa-IR"/>
        </w:rPr>
        <w:t>238</w:t>
      </w:r>
    </w:p>
    <w:p>
      <w:pPr>
        <w:pStyle w:val="BookText"/>
        <w:rPr/>
      </w:pPr>
      <w:r>
        <w:rPr>
          <w:rFonts w:eastAsia="IRNazanin" w:cs="IRNazanin"/>
          <w:color w:val="111111"/>
          <w:sz w:val="28"/>
          <w:szCs w:val="28"/>
          <w:lang w:bidi="fa-IR"/>
        </w:rPr>
        <w:t>3495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جامه زینت و جامه عبادت</w:t>
      </w:r>
      <w:r>
        <w:rPr>
          <w:rFonts w:eastAsia="IRNazanin" w:cs="IRNazanin"/>
          <w:color w:val="111111"/>
          <w:sz w:val="28"/>
          <w:szCs w:val="28"/>
          <w:lang w:bidi="fa-IR"/>
        </w:rPr>
        <w:t>241</w:t>
      </w:r>
    </w:p>
    <w:p>
      <w:pPr>
        <w:pStyle w:val="BookText"/>
        <w:rPr/>
      </w:pPr>
      <w:r>
        <w:rPr>
          <w:rFonts w:eastAsia="Amiri" w:cs="Amiri" w:ascii="Amiri" w:hAnsi="Amiri"/>
          <w:color w:val="111111"/>
          <w:sz w:val="28"/>
          <w:szCs w:val="28"/>
          <w:lang w:bidi="ar-SA"/>
        </w:rPr>
        <w:t>3496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عِمامه</w:t>
      </w:r>
      <w:r>
        <w:rPr>
          <w:rFonts w:eastAsia="Amiri" w:cs="Amiri" w:ascii="Amiri" w:hAnsi="Amiri"/>
          <w:color w:val="111111"/>
          <w:sz w:val="28"/>
          <w:szCs w:val="28"/>
          <w:lang w:bidi="ar-SA"/>
        </w:rPr>
        <w:t>243</w:t>
      </w:r>
    </w:p>
    <w:p>
      <w:pPr>
        <w:pStyle w:val="BookText"/>
        <w:rPr/>
      </w:pPr>
      <w:r>
        <w:rPr>
          <w:rFonts w:eastAsia="IRNazanin" w:cs="IRNazanin"/>
          <w:color w:val="111111"/>
          <w:sz w:val="28"/>
          <w:szCs w:val="28"/>
          <w:lang w:bidi="fa-IR"/>
        </w:rPr>
        <w:t>3497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لباسهای ممنوع</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475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پیدا شده</w:t>
      </w:r>
      <w:r>
        <w:rPr>
          <w:rFonts w:eastAsia="IRNazanin" w:cs="IRNazanin"/>
          <w:color w:val="111111"/>
          <w:sz w:val="28"/>
          <w:szCs w:val="28"/>
          <w:lang w:bidi="fa-IR"/>
        </w:rPr>
        <w:t>289</w:t>
      </w:r>
    </w:p>
    <w:p>
      <w:pPr>
        <w:pStyle w:val="BookText"/>
        <w:rPr/>
      </w:pPr>
      <w:r>
        <w:rPr>
          <w:rFonts w:eastAsia="IRNazanin" w:cs="IRNazanin"/>
          <w:color w:val="111111"/>
          <w:sz w:val="28"/>
          <w:szCs w:val="28"/>
          <w:lang w:bidi="fa-IR"/>
        </w:rPr>
        <w:t>3521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پیدا شده</w:t>
      </w:r>
      <w:r>
        <w:rPr>
          <w:rFonts w:eastAsia="IRNazanin" w:cs="IRNazanin"/>
          <w:color w:val="111111"/>
          <w:sz w:val="28"/>
          <w:szCs w:val="28"/>
          <w:lang w:bidi="fa-IR"/>
        </w:rPr>
        <w:t>290</w:t>
      </w:r>
    </w:p>
    <w:p>
      <w:pPr>
        <w:pStyle w:val="BookText"/>
        <w:rPr/>
      </w:pP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تکبّر</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3376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تکبّر</w:t>
      </w:r>
      <w:r>
        <w:rPr>
          <w:rFonts w:eastAsia="Amiri" w:cs="Amiri" w:ascii="Amiri" w:hAnsi="Amiri"/>
          <w:color w:val="111111"/>
          <w:sz w:val="28"/>
          <w:szCs w:val="28"/>
          <w:lang w:bidi="ar-SA"/>
        </w:rPr>
        <w:t>8</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567</w:t>
      </w:r>
    </w:p>
    <w:p>
      <w:pPr>
        <w:pStyle w:val="BookText"/>
        <w:rPr/>
      </w:pPr>
      <w:r>
        <w:rPr>
          <w:rFonts w:eastAsia="IRNazanin" w:cs="IRNazanin"/>
          <w:color w:val="111111"/>
          <w:sz w:val="28"/>
          <w:szCs w:val="28"/>
          <w:lang w:bidi="fa-IR"/>
        </w:rPr>
        <w:t>3377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کبریا مخصوص خداست</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3378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معنای کِبر</w:t>
      </w:r>
      <w:r>
        <w:rPr>
          <w:rFonts w:eastAsia="Amiri" w:cs="Amiri" w:ascii="Amiri" w:hAnsi="Amiri"/>
          <w:color w:val="111111"/>
          <w:sz w:val="28"/>
          <w:szCs w:val="28"/>
          <w:lang w:bidi="ar-SA"/>
        </w:rPr>
        <w:t>14</w:t>
      </w:r>
    </w:p>
    <w:p>
      <w:pPr>
        <w:pStyle w:val="BookText"/>
        <w:rPr/>
      </w:pPr>
      <w:r>
        <w:rPr>
          <w:rFonts w:eastAsia="IRNazanin" w:cs="IRNazanin"/>
          <w:color w:val="111111"/>
          <w:sz w:val="28"/>
          <w:szCs w:val="28"/>
          <w:lang w:bidi="fa-IR"/>
        </w:rPr>
        <w:t>3379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حقیقت کبر</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3380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نکوهش راه رفتن با تبختر</w:t>
      </w:r>
      <w:r>
        <w:rPr>
          <w:rFonts w:eastAsia="IRNazanin" w:cs="IRNazanin"/>
          <w:color w:val="111111"/>
          <w:sz w:val="28"/>
          <w:szCs w:val="28"/>
          <w:lang w:bidi="fa-IR"/>
        </w:rPr>
        <w:t>20</w:t>
      </w:r>
    </w:p>
    <w:p>
      <w:pPr>
        <w:pStyle w:val="BookText"/>
        <w:rPr/>
      </w:pPr>
      <w:r>
        <w:rPr>
          <w:rFonts w:eastAsia="Amiri" w:cs="Amiri" w:ascii="Amiri" w:hAnsi="Amiri"/>
          <w:color w:val="111111"/>
          <w:sz w:val="28"/>
          <w:szCs w:val="28"/>
          <w:lang w:bidi="ar-SA"/>
        </w:rPr>
        <w:t>3381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متکبّر</w:t>
      </w:r>
      <w:r>
        <w:rPr>
          <w:rFonts w:eastAsia="Amiri" w:cs="Amiri" w:ascii="Amiri" w:hAnsi="Amiri"/>
          <w:color w:val="111111"/>
          <w:sz w:val="28"/>
          <w:szCs w:val="28"/>
          <w:lang w:bidi="ar-SA"/>
        </w:rPr>
        <w:t>22</w:t>
      </w:r>
    </w:p>
    <w:p>
      <w:pPr>
        <w:pStyle w:val="BookText"/>
        <w:rPr/>
      </w:pPr>
      <w:r>
        <w:rPr>
          <w:rFonts w:eastAsia="IRNazanin" w:cs="IRNazanin"/>
          <w:color w:val="111111"/>
          <w:sz w:val="28"/>
          <w:szCs w:val="28"/>
          <w:lang w:bidi="fa-IR"/>
        </w:rPr>
        <w:t>3382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چنین حالی تکبّر نشاید</w:t>
      </w:r>
      <w:r>
        <w:rPr>
          <w:rFonts w:eastAsia="IRNazanin" w:cs="IRNazanin"/>
          <w:color w:val="111111"/>
          <w:sz w:val="28"/>
          <w:szCs w:val="28"/>
          <w:lang w:bidi="fa-IR"/>
        </w:rPr>
        <w:t>23</w:t>
      </w:r>
    </w:p>
    <w:p>
      <w:pPr>
        <w:pStyle w:val="BookText"/>
        <w:rPr/>
      </w:pPr>
      <w:r>
        <w:rPr>
          <w:rFonts w:eastAsia="Amiri" w:cs="Amiri" w:ascii="Amiri" w:hAnsi="Amiri"/>
          <w:color w:val="111111"/>
          <w:sz w:val="28"/>
          <w:szCs w:val="28"/>
          <w:lang w:bidi="ar-SA"/>
        </w:rPr>
        <w:t>3383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علّت تکبّر</w:t>
      </w:r>
      <w:r>
        <w:rPr>
          <w:rFonts w:eastAsia="Amiri" w:cs="Amiri" w:ascii="Amiri" w:hAnsi="Amiri"/>
          <w:color w:val="111111"/>
          <w:sz w:val="28"/>
          <w:szCs w:val="28"/>
          <w:lang w:bidi="ar-SA"/>
        </w:rPr>
        <w:t>24</w:t>
      </w:r>
    </w:p>
    <w:p>
      <w:pPr>
        <w:pStyle w:val="BookText"/>
        <w:rPr/>
      </w:pPr>
      <w:r>
        <w:rPr>
          <w:rFonts w:eastAsia="IRNazanin" w:cs="IRNazanin"/>
          <w:color w:val="111111"/>
          <w:sz w:val="28"/>
          <w:szCs w:val="28"/>
          <w:lang w:bidi="fa-IR"/>
        </w:rPr>
        <w:t>3384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درمان کبر</w:t>
      </w:r>
      <w:r>
        <w:rPr>
          <w:rFonts w:eastAsia="IRNazanin" w:cs="IRNazanin"/>
          <w:color w:val="111111"/>
          <w:sz w:val="28"/>
          <w:szCs w:val="28"/>
          <w:lang w:bidi="fa-IR"/>
        </w:rPr>
        <w:t>26</w:t>
      </w:r>
    </w:p>
    <w:p>
      <w:pPr>
        <w:pStyle w:val="BookText"/>
        <w:rPr/>
      </w:pPr>
      <w:r>
        <w:rPr>
          <w:rFonts w:eastAsia="Amiri" w:cs="Amiri" w:ascii="Amiri" w:hAnsi="Amiri"/>
          <w:color w:val="111111"/>
          <w:sz w:val="28"/>
          <w:szCs w:val="28"/>
          <w:lang w:bidi="ar-SA"/>
        </w:rPr>
        <w:t>3385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زدودن کِبر</w:t>
      </w:r>
      <w:r>
        <w:rPr>
          <w:rFonts w:eastAsia="Amiri" w:cs="Amiri" w:ascii="Amiri" w:hAnsi="Amiri"/>
          <w:color w:val="111111"/>
          <w:sz w:val="28"/>
          <w:szCs w:val="28"/>
          <w:lang w:bidi="ar-SA"/>
        </w:rPr>
        <w:t>29</w:t>
      </w:r>
    </w:p>
    <w:p>
      <w:pPr>
        <w:pStyle w:val="BookText"/>
        <w:rPr/>
      </w:pPr>
      <w:r>
        <w:rPr>
          <w:rFonts w:eastAsia="IRNazanin" w:cs="IRNazanin"/>
          <w:color w:val="111111"/>
          <w:sz w:val="28"/>
          <w:szCs w:val="28"/>
          <w:lang w:bidi="fa-IR"/>
        </w:rPr>
        <w:t>3386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پیامد تکبّر</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3387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که تکبّر ورزد خدا او را پست گرداند</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3388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جایگاه متکبّران</w:t>
      </w:r>
      <w:r>
        <w:rPr>
          <w:rFonts w:eastAsia="IRNazanin" w:cs="IRNazanin"/>
          <w:color w:val="111111"/>
          <w:sz w:val="28"/>
          <w:szCs w:val="28"/>
          <w:lang w:bidi="fa-IR"/>
        </w:rPr>
        <w:t>35</w:t>
      </w:r>
    </w:p>
    <w:p>
      <w:pPr>
        <w:pStyle w:val="BookText"/>
        <w:rPr/>
      </w:pP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تکلّف</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3453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تکلّف</w:t>
      </w:r>
      <w:r>
        <w:rPr>
          <w:rFonts w:eastAsia="Amiri" w:cs="Amiri" w:ascii="Amiri" w:hAnsi="Amiri"/>
          <w:color w:val="111111"/>
          <w:sz w:val="28"/>
          <w:szCs w:val="28"/>
          <w:lang w:bidi="ar-SA"/>
        </w:rPr>
        <w:t>180</w:t>
      </w:r>
    </w:p>
    <w:p>
      <w:pPr>
        <w:pStyle w:val="BookText"/>
        <w:rPr/>
      </w:pPr>
      <w:r>
        <w:rPr>
          <w:rFonts w:eastAsia="IRNazanin" w:cs="IRNazanin"/>
          <w:color w:val="111111"/>
          <w:sz w:val="28"/>
          <w:szCs w:val="28"/>
          <w:lang w:bidi="fa-IR"/>
        </w:rPr>
        <w:t>3454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 های شخص متکلّف</w:t>
      </w:r>
      <w:r>
        <w:rPr>
          <w:rFonts w:eastAsia="IRNazanin" w:cs="IRNazanin"/>
          <w:color w:val="111111"/>
          <w:sz w:val="28"/>
          <w:szCs w:val="28"/>
          <w:lang w:bidi="fa-IR"/>
        </w:rPr>
        <w:t>182</w:t>
      </w:r>
    </w:p>
    <w:p>
      <w:pPr>
        <w:pStyle w:val="BookText"/>
        <w:rPr/>
      </w:pP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تکلیف</w:t>
      </w:r>
      <w:r>
        <w:rPr>
          <w:rFonts w:eastAsia="IRNazanin" w:cs="IRNazanin"/>
          <w:color w:val="111111"/>
          <w:sz w:val="28"/>
          <w:szCs w:val="28"/>
          <w:lang w:bidi="fa-IR"/>
        </w:rPr>
        <w:t>169</w:t>
      </w:r>
    </w:p>
    <w:p>
      <w:pPr>
        <w:pStyle w:val="BookText"/>
        <w:rPr/>
      </w:pPr>
      <w:r>
        <w:rPr>
          <w:rFonts w:eastAsia="IRNazanin" w:cs="IRNazanin"/>
          <w:color w:val="111111"/>
          <w:sz w:val="28"/>
          <w:szCs w:val="28"/>
          <w:lang w:bidi="fa-IR"/>
        </w:rPr>
        <w:t>3451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تکلیف</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3452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کسی را جز به اندازه توانش تکلیف نمی کند</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تنبلی</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3431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تنبلی</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3432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پرهیز از تنبلی و بی حوصلگی</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3433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پرهیز از سستی و کوتاهی در کار</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3434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 تنبل</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3435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کمک خواهی از خدا برای دور کردن تنبلی از خود</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جبران</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3444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جبران خوبی با خوبی</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3445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تلافی کردن بدی با بدی</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3446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تلافی ناشایست</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3447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نکوهش انتقامگیری</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3448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پاداش خوبی را با بدی دادن</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3449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پاداش دادن بدی با خوبی</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3450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هر دست بدهی با همان دست می گیری</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492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چاپلوسی</w:t>
      </w:r>
      <w:r>
        <w:rPr>
          <w:rFonts w:eastAsia="IRNazanin" w:cs="IRNazanin"/>
          <w:color w:val="111111"/>
          <w:sz w:val="28"/>
          <w:szCs w:val="28"/>
          <w:lang w:bidi="fa-IR"/>
        </w:rPr>
        <w:t>555</w:t>
      </w:r>
    </w:p>
    <w:p>
      <w:pPr>
        <w:pStyle w:val="BookText"/>
        <w:rPr/>
      </w:pPr>
      <w:r>
        <w:rPr>
          <w:rFonts w:eastAsia="IRNazanin" w:cs="IRNazanin"/>
          <w:color w:val="111111"/>
          <w:sz w:val="28"/>
          <w:szCs w:val="28"/>
          <w:lang w:bidi="fa-IR"/>
        </w:rPr>
        <w:t>3643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برحذر داشتن از چاپلوسی</w:t>
      </w:r>
      <w:r>
        <w:rPr>
          <w:rFonts w:eastAsia="IRNazanin" w:cs="IRNazanin"/>
          <w:color w:val="111111"/>
          <w:sz w:val="28"/>
          <w:szCs w:val="28"/>
          <w:lang w:bidi="fa-IR"/>
        </w:rPr>
        <w:t>556</w:t>
      </w:r>
    </w:p>
    <w:p>
      <w:pPr>
        <w:pStyle w:val="BookText"/>
        <w:rPr/>
      </w:pPr>
      <w:r>
        <w:rPr>
          <w:rFonts w:eastAsia="IRNazanin" w:cs="IRNazanin"/>
          <w:color w:val="111111"/>
          <w:sz w:val="28"/>
          <w:szCs w:val="28"/>
          <w:lang w:bidi="fa-IR"/>
        </w:rPr>
        <w:t>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دروغ</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3400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دروغ</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3401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دروغ، پست ترین خویهاست</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3402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دروغ و ایمان</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3403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دروغ، کلید هر بدی است</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3404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دستور به ترک دروغ جدّی و شوخی</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3405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دروغ کوچک</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3406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دروغگویی</w:t>
      </w:r>
      <w:r>
        <w:rPr>
          <w:rFonts w:eastAsia="IRNazanin" w:cs="IRNazanin"/>
          <w:color w:val="111111"/>
          <w:sz w:val="28"/>
          <w:szCs w:val="28"/>
          <w:lang w:bidi="fa-IR"/>
        </w:rPr>
        <w:t>68</w:t>
      </w:r>
    </w:p>
    <w:p>
      <w:pPr>
        <w:pStyle w:val="BookText"/>
        <w:rPr/>
      </w:pPr>
      <w:r>
        <w:rPr>
          <w:rFonts w:eastAsia="Amiri" w:cs="Amiri" w:ascii="Amiri" w:hAnsi="Amiri"/>
          <w:color w:val="111111"/>
          <w:sz w:val="28"/>
          <w:szCs w:val="28"/>
          <w:lang w:bidi="ar-SA"/>
        </w:rPr>
        <w:t>3407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کذّاب</w:t>
      </w:r>
      <w:r>
        <w:rPr>
          <w:rFonts w:eastAsia="Amiri" w:cs="Amiri" w:ascii="Amiri" w:hAnsi="Amiri"/>
          <w:color w:val="111111"/>
          <w:sz w:val="28"/>
          <w:szCs w:val="28"/>
          <w:lang w:bidi="ar-SA"/>
        </w:rPr>
        <w:t>69</w:t>
      </w:r>
    </w:p>
    <w:p>
      <w:pPr>
        <w:pStyle w:val="BookText"/>
        <w:rPr/>
      </w:pPr>
      <w:r>
        <w:rPr>
          <w:rFonts w:eastAsia="IRNazanin" w:cs="IRNazanin"/>
          <w:color w:val="111111"/>
          <w:sz w:val="28"/>
          <w:szCs w:val="28"/>
          <w:lang w:bidi="fa-IR"/>
        </w:rPr>
        <w:t>3408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نتیجه دروغ</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3409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زشت ترین دروغ</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3410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موارد جایز بودن دروغ</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3411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توریه</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3412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گوش دادن به دروغ</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3413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حذر داشتن از آرزوهای دروغین</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دیدار</w:t>
      </w:r>
      <w:r>
        <w:rPr>
          <w:rFonts w:eastAsia="IRNazanin" w:cs="IRNazanin"/>
          <w:color w:val="111111"/>
          <w:sz w:val="28"/>
          <w:szCs w:val="28"/>
          <w:lang w:bidi="fa-IR"/>
        </w:rPr>
        <w:t>291</w:t>
      </w:r>
    </w:p>
    <w:p>
      <w:pPr>
        <w:pStyle w:val="BookText"/>
        <w:rPr/>
      </w:pPr>
      <w:r>
        <w:rPr>
          <w:rFonts w:eastAsia="IRNazanin" w:cs="IRNazanin"/>
          <w:color w:val="111111"/>
          <w:sz w:val="28"/>
          <w:szCs w:val="28"/>
          <w:lang w:bidi="fa-IR"/>
        </w:rPr>
        <w:t>3522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شوق دیدار</w:t>
      </w:r>
      <w:r>
        <w:rPr>
          <w:rFonts w:eastAsia="IRNazanin" w:cs="IRNazanin"/>
          <w:color w:val="111111"/>
          <w:sz w:val="28"/>
          <w:szCs w:val="28"/>
          <w:lang w:bidi="fa-IR"/>
        </w:rPr>
        <w:t>292</w:t>
      </w:r>
    </w:p>
    <w:p>
      <w:pPr>
        <w:pStyle w:val="BookText"/>
        <w:rPr/>
      </w:pPr>
      <w:r>
        <w:rPr>
          <w:rFonts w:eastAsia="IRNazanin" w:cs="IRNazanin"/>
          <w:color w:val="111111"/>
          <w:sz w:val="28"/>
          <w:szCs w:val="28"/>
          <w:lang w:bidi="fa-IR"/>
        </w:rPr>
        <w:t>3523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عوامل شوق آفرین</w:t>
      </w:r>
      <w:r>
        <w:rPr>
          <w:rFonts w:eastAsia="IRNazanin" w:cs="IRNazanin"/>
          <w:color w:val="111111"/>
          <w:sz w:val="28"/>
          <w:szCs w:val="28"/>
          <w:lang w:bidi="fa-IR"/>
        </w:rPr>
        <w:t>295</w:t>
      </w:r>
    </w:p>
    <w:p>
      <w:pPr>
        <w:pStyle w:val="BookText"/>
        <w:rPr/>
      </w:pPr>
      <w:r>
        <w:rPr>
          <w:rFonts w:eastAsia="IRNazanin" w:cs="IRNazanin"/>
          <w:color w:val="111111"/>
          <w:sz w:val="28"/>
          <w:szCs w:val="28"/>
          <w:lang w:bidi="fa-IR"/>
        </w:rPr>
        <w:t>3524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که دوستدار دیدار خداست</w:t>
      </w:r>
      <w:r>
        <w:rPr>
          <w:rFonts w:eastAsia="IRNazanin" w:cs="IRNazanin"/>
          <w:color w:val="111111"/>
          <w:sz w:val="28"/>
          <w:szCs w:val="28"/>
          <w:lang w:bidi="fa-IR"/>
        </w:rPr>
        <w:t>297</w:t>
      </w:r>
    </w:p>
    <w:p>
      <w:pPr>
        <w:pStyle w:val="BookText"/>
        <w:rPr/>
      </w:pPr>
      <w:r>
        <w:rPr>
          <w:rFonts w:eastAsia="IRNazanin" w:cs="IRNazanin"/>
          <w:color w:val="111111"/>
          <w:sz w:val="28"/>
          <w:szCs w:val="28"/>
          <w:lang w:bidi="fa-IR"/>
        </w:rPr>
        <w:t>3525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دیدار در قرآن</w:t>
      </w:r>
      <w:r>
        <w:rPr>
          <w:rFonts w:eastAsia="IRNazanin" w:cs="IRNazanin"/>
          <w:color w:val="111111"/>
          <w:sz w:val="28"/>
          <w:szCs w:val="28"/>
          <w:lang w:bidi="fa-IR"/>
        </w:rPr>
        <w:t>299</w:t>
      </w:r>
    </w:p>
    <w:p>
      <w:pPr>
        <w:pStyle w:val="BookText"/>
        <w:rPr/>
      </w:pPr>
      <w:r>
        <w:rPr>
          <w:rFonts w:eastAsia="IRNazanin" w:cs="IRNazanin"/>
          <w:color w:val="111111"/>
          <w:sz w:val="28"/>
          <w:szCs w:val="28"/>
          <w:lang w:bidi="fa-IR"/>
        </w:rPr>
        <w:t>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راز داری</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3397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تأکید بر راز داری</w:t>
      </w:r>
      <w:r>
        <w:rPr>
          <w:rFonts w:eastAsia="IRNazanin" w:cs="IRNazanin"/>
          <w:color w:val="111111"/>
          <w:sz w:val="28"/>
          <w:szCs w:val="28"/>
          <w:lang w:bidi="fa-IR"/>
        </w:rPr>
        <w:t>50</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568</w:t>
      </w:r>
    </w:p>
    <w:p>
      <w:pPr>
        <w:pStyle w:val="BookText"/>
        <w:rPr/>
      </w:pPr>
      <w:r>
        <w:rPr>
          <w:rFonts w:eastAsia="IRNazanin" w:cs="IRNazanin"/>
          <w:color w:val="111111"/>
          <w:sz w:val="28"/>
          <w:szCs w:val="28"/>
          <w:lang w:bidi="fa-IR"/>
        </w:rPr>
        <w:t>3398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حرمت فاش کردن اسرار امامت</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3399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ستودن بنده راز دار</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490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رفتن</w:t>
      </w:r>
      <w:r>
        <w:rPr>
          <w:rFonts w:eastAsia="IRNazanin" w:cs="IRNazanin"/>
          <w:color w:val="111111"/>
          <w:sz w:val="28"/>
          <w:szCs w:val="28"/>
          <w:lang w:bidi="fa-IR"/>
        </w:rPr>
        <w:t>539</w:t>
      </w:r>
    </w:p>
    <w:p>
      <w:pPr>
        <w:pStyle w:val="BookText"/>
        <w:rPr/>
      </w:pPr>
      <w:r>
        <w:rPr>
          <w:rFonts w:eastAsia="IRNazanin" w:cs="IRNazanin"/>
          <w:color w:val="111111"/>
          <w:sz w:val="28"/>
          <w:szCs w:val="28"/>
          <w:lang w:bidi="fa-IR"/>
        </w:rPr>
        <w:t>3638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راه رفتن</w:t>
      </w:r>
      <w:r>
        <w:rPr>
          <w:rFonts w:eastAsia="IRNazanin" w:cs="IRNazanin"/>
          <w:color w:val="111111"/>
          <w:sz w:val="28"/>
          <w:szCs w:val="28"/>
          <w:lang w:bidi="fa-IR"/>
        </w:rPr>
        <w:t>540</w:t>
      </w:r>
    </w:p>
    <w:p>
      <w:pPr>
        <w:pStyle w:val="BookText"/>
        <w:rPr/>
      </w:pPr>
      <w:r>
        <w:rPr>
          <w:rFonts w:eastAsia="IRNazanin" w:cs="IRNazanin"/>
          <w:color w:val="111111"/>
          <w:sz w:val="28"/>
          <w:szCs w:val="28"/>
          <w:lang w:bidi="fa-IR"/>
        </w:rPr>
        <w:t>3639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از راه رفتن با ناز و تبختر</w:t>
      </w:r>
      <w:r>
        <w:rPr>
          <w:rFonts w:eastAsia="IRNazanin" w:cs="IRNazanin"/>
          <w:color w:val="111111"/>
          <w:sz w:val="28"/>
          <w:szCs w:val="28"/>
          <w:lang w:bidi="fa-IR"/>
        </w:rPr>
        <w:t>542</w:t>
      </w:r>
    </w:p>
    <w:p>
      <w:pPr>
        <w:pStyle w:val="BookText"/>
        <w:rPr/>
      </w:pPr>
      <w:r>
        <w:rPr>
          <w:rFonts w:eastAsia="IRNazanin" w:cs="IRNazanin"/>
          <w:color w:val="111111"/>
          <w:sz w:val="28"/>
          <w:szCs w:val="28"/>
          <w:lang w:bidi="fa-IR"/>
        </w:rPr>
        <w:t>471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ریش</w:t>
      </w:r>
      <w:r>
        <w:rPr>
          <w:rFonts w:eastAsia="IRNazanin" w:cs="IRNazanin"/>
          <w:color w:val="111111"/>
          <w:sz w:val="28"/>
          <w:szCs w:val="28"/>
          <w:lang w:bidi="fa-IR"/>
        </w:rPr>
        <w:t>253</w:t>
      </w:r>
    </w:p>
    <w:p>
      <w:pPr>
        <w:pStyle w:val="BookText"/>
        <w:rPr/>
      </w:pPr>
      <w:r>
        <w:rPr>
          <w:rFonts w:eastAsia="IRNazanin" w:cs="IRNazanin"/>
          <w:color w:val="111111"/>
          <w:sz w:val="28"/>
          <w:szCs w:val="28"/>
          <w:lang w:bidi="fa-IR"/>
        </w:rPr>
        <w:t>3499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ریش</w:t>
      </w:r>
      <w:r>
        <w:rPr>
          <w:rFonts w:eastAsia="IRNazanin" w:cs="IRNazanin"/>
          <w:color w:val="111111"/>
          <w:sz w:val="28"/>
          <w:szCs w:val="28"/>
          <w:lang w:bidi="fa-IR"/>
        </w:rPr>
        <w:t>254</w:t>
      </w:r>
    </w:p>
    <w:p>
      <w:pPr>
        <w:pStyle w:val="BookText"/>
        <w:rPr/>
      </w:pPr>
      <w:r>
        <w:rPr>
          <w:rFonts w:eastAsia="IRNazanin" w:cs="IRNazanin"/>
          <w:color w:val="111111"/>
          <w:sz w:val="28"/>
          <w:szCs w:val="28"/>
          <w:lang w:bidi="fa-IR"/>
        </w:rPr>
        <w:t>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زبان</w:t>
      </w:r>
      <w:r>
        <w:rPr>
          <w:rFonts w:eastAsia="IRNazanin" w:cs="IRNazanin"/>
          <w:color w:val="111111"/>
          <w:sz w:val="28"/>
          <w:szCs w:val="28"/>
          <w:lang w:bidi="fa-IR"/>
        </w:rPr>
        <w:t>255</w:t>
      </w:r>
    </w:p>
    <w:p>
      <w:pPr>
        <w:pStyle w:val="BookText"/>
        <w:rPr/>
      </w:pPr>
      <w:r>
        <w:rPr>
          <w:rFonts w:eastAsia="IRNazanin" w:cs="IRNazanin"/>
          <w:color w:val="111111"/>
          <w:sz w:val="28"/>
          <w:szCs w:val="28"/>
          <w:lang w:bidi="fa-IR"/>
        </w:rPr>
        <w:t>3500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زبان</w:t>
      </w:r>
      <w:r>
        <w:rPr>
          <w:rFonts w:eastAsia="IRNazanin" w:cs="IRNazanin"/>
          <w:color w:val="111111"/>
          <w:sz w:val="28"/>
          <w:szCs w:val="28"/>
          <w:lang w:bidi="fa-IR"/>
        </w:rPr>
        <w:t>256</w:t>
      </w:r>
    </w:p>
    <w:p>
      <w:pPr>
        <w:pStyle w:val="BookText"/>
        <w:rPr/>
      </w:pPr>
      <w:r>
        <w:rPr>
          <w:rFonts w:eastAsia="IRNazanin" w:cs="IRNazanin"/>
          <w:color w:val="111111"/>
          <w:sz w:val="28"/>
          <w:szCs w:val="28"/>
          <w:lang w:bidi="fa-IR"/>
        </w:rPr>
        <w:t>3501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آدمی مخفی است در زیر زبان</w:t>
      </w:r>
      <w:r>
        <w:rPr>
          <w:rFonts w:eastAsia="IRNazanin" w:cs="IRNazanin"/>
          <w:color w:val="111111"/>
          <w:sz w:val="28"/>
          <w:szCs w:val="28"/>
          <w:lang w:bidi="fa-IR"/>
        </w:rPr>
        <w:t>256</w:t>
      </w:r>
    </w:p>
    <w:p>
      <w:pPr>
        <w:pStyle w:val="BookText"/>
        <w:rPr/>
      </w:pPr>
      <w:r>
        <w:rPr>
          <w:rFonts w:eastAsia="IRNazanin" w:cs="IRNazanin"/>
          <w:color w:val="111111"/>
          <w:sz w:val="28"/>
          <w:szCs w:val="28"/>
          <w:lang w:bidi="fa-IR"/>
        </w:rPr>
        <w:t>3502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خصلتهایی که به وسیله زبان آشکار می شوند</w:t>
      </w:r>
      <w:r>
        <w:rPr>
          <w:rFonts w:eastAsia="IRNazanin" w:cs="IRNazanin"/>
          <w:color w:val="111111"/>
          <w:sz w:val="28"/>
          <w:szCs w:val="28"/>
          <w:lang w:bidi="fa-IR"/>
        </w:rPr>
        <w:t>258</w:t>
      </w:r>
    </w:p>
    <w:p>
      <w:pPr>
        <w:pStyle w:val="BookText"/>
        <w:rPr/>
      </w:pPr>
      <w:r>
        <w:rPr>
          <w:rFonts w:eastAsia="IRNazanin" w:cs="IRNazanin"/>
          <w:color w:val="111111"/>
          <w:sz w:val="28"/>
          <w:szCs w:val="28"/>
          <w:lang w:bidi="fa-IR"/>
        </w:rPr>
        <w:t>3503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زیباییِ مرد، در شیوایی زبان اوست</w:t>
      </w:r>
      <w:r>
        <w:rPr>
          <w:rFonts w:eastAsia="IRNazanin" w:cs="IRNazanin"/>
          <w:color w:val="111111"/>
          <w:sz w:val="28"/>
          <w:szCs w:val="28"/>
          <w:lang w:bidi="fa-IR"/>
        </w:rPr>
        <w:t>258</w:t>
      </w:r>
    </w:p>
    <w:p>
      <w:pPr>
        <w:pStyle w:val="BookText"/>
        <w:rPr/>
      </w:pPr>
      <w:r>
        <w:rPr>
          <w:rFonts w:eastAsia="IRNazanin" w:cs="IRNazanin"/>
          <w:color w:val="111111"/>
          <w:sz w:val="28"/>
          <w:szCs w:val="28"/>
          <w:lang w:bidi="fa-IR"/>
        </w:rPr>
        <w:t>3504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زبان، کلید خوبی و بدی است</w:t>
      </w:r>
      <w:r>
        <w:rPr>
          <w:rFonts w:eastAsia="IRNazanin" w:cs="IRNazanin"/>
          <w:color w:val="111111"/>
          <w:sz w:val="28"/>
          <w:szCs w:val="28"/>
          <w:lang w:bidi="fa-IR"/>
        </w:rPr>
        <w:t>259</w:t>
      </w:r>
    </w:p>
    <w:p>
      <w:pPr>
        <w:pStyle w:val="BookText"/>
        <w:rPr/>
      </w:pPr>
      <w:r>
        <w:rPr>
          <w:rFonts w:eastAsia="IRNazanin" w:cs="IRNazanin"/>
          <w:color w:val="111111"/>
          <w:sz w:val="28"/>
          <w:szCs w:val="28"/>
          <w:lang w:bidi="fa-IR"/>
        </w:rPr>
        <w:t>3505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زبان در درستی ایمان</w:t>
      </w:r>
      <w:r>
        <w:rPr>
          <w:rFonts w:eastAsia="IRNazanin" w:cs="IRNazanin"/>
          <w:color w:val="111111"/>
          <w:sz w:val="28"/>
          <w:szCs w:val="28"/>
          <w:lang w:bidi="fa-IR"/>
        </w:rPr>
        <w:t>260</w:t>
      </w:r>
    </w:p>
    <w:p>
      <w:pPr>
        <w:pStyle w:val="BookText"/>
        <w:rPr/>
      </w:pPr>
      <w:r>
        <w:rPr>
          <w:rFonts w:eastAsia="IRNazanin" w:cs="IRNazanin"/>
          <w:color w:val="111111"/>
          <w:sz w:val="28"/>
          <w:szCs w:val="28"/>
          <w:lang w:bidi="fa-IR"/>
        </w:rPr>
        <w:t>3506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زبان خردمند در پس دل اوست</w:t>
      </w:r>
      <w:r>
        <w:rPr>
          <w:rFonts w:eastAsia="IRNazanin" w:cs="IRNazanin"/>
          <w:color w:val="111111"/>
          <w:sz w:val="28"/>
          <w:szCs w:val="28"/>
          <w:lang w:bidi="fa-IR"/>
        </w:rPr>
        <w:t>261</w:t>
      </w:r>
    </w:p>
    <w:p>
      <w:pPr>
        <w:pStyle w:val="BookText"/>
        <w:rPr/>
      </w:pPr>
      <w:r>
        <w:rPr>
          <w:rFonts w:eastAsia="Amiri" w:cs="Amiri" w:ascii="Amiri" w:hAnsi="Amiri"/>
          <w:color w:val="111111"/>
          <w:sz w:val="28"/>
          <w:szCs w:val="28"/>
          <w:lang w:bidi="ar-SA"/>
        </w:rPr>
        <w:t>3507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زبان</w:t>
      </w:r>
      <w:r>
        <w:rPr>
          <w:rFonts w:eastAsia="Amiri" w:cs="Amiri" w:ascii="Amiri" w:hAnsi="Amiri"/>
          <w:color w:val="111111"/>
          <w:sz w:val="28"/>
          <w:szCs w:val="28"/>
          <w:lang w:bidi="ar-SA"/>
        </w:rPr>
        <w:t>262</w:t>
      </w:r>
    </w:p>
    <w:p>
      <w:pPr>
        <w:pStyle w:val="BookText"/>
        <w:rPr/>
      </w:pPr>
      <w:r>
        <w:rPr>
          <w:rFonts w:eastAsia="IRNazanin" w:cs="IRNazanin"/>
          <w:color w:val="111111"/>
          <w:sz w:val="28"/>
          <w:szCs w:val="28"/>
          <w:lang w:bidi="fa-IR"/>
        </w:rPr>
        <w:t>3508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سلامت انسان در نگهداری زبان است</w:t>
      </w:r>
      <w:r>
        <w:rPr>
          <w:rFonts w:eastAsia="IRNazanin" w:cs="IRNazanin"/>
          <w:color w:val="111111"/>
          <w:sz w:val="28"/>
          <w:szCs w:val="28"/>
          <w:lang w:bidi="fa-IR"/>
        </w:rPr>
        <w:t>262</w:t>
      </w:r>
    </w:p>
    <w:p>
      <w:pPr>
        <w:pStyle w:val="BookText"/>
        <w:rPr/>
      </w:pPr>
      <w:r>
        <w:rPr>
          <w:rFonts w:eastAsia="IRNazanin" w:cs="IRNazanin"/>
          <w:color w:val="111111"/>
          <w:sz w:val="28"/>
          <w:szCs w:val="28"/>
          <w:lang w:bidi="fa-IR"/>
        </w:rPr>
        <w:t>3509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لغزش زبان</w:t>
      </w:r>
      <w:r>
        <w:rPr>
          <w:rFonts w:eastAsia="IRNazanin" w:cs="IRNazanin"/>
          <w:color w:val="111111"/>
          <w:sz w:val="28"/>
          <w:szCs w:val="28"/>
          <w:lang w:bidi="fa-IR"/>
        </w:rPr>
        <w:t>263</w:t>
      </w:r>
    </w:p>
    <w:p>
      <w:pPr>
        <w:pStyle w:val="BookText"/>
        <w:rPr/>
      </w:pPr>
      <w:r>
        <w:rPr>
          <w:rFonts w:eastAsia="IRNazanin" w:cs="IRNazanin"/>
          <w:color w:val="111111"/>
          <w:sz w:val="28"/>
          <w:szCs w:val="28"/>
          <w:lang w:bidi="fa-IR"/>
        </w:rPr>
        <w:t>3510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گزِش زبان</w:t>
      </w:r>
      <w:r>
        <w:rPr>
          <w:rFonts w:eastAsia="IRNazanin" w:cs="IRNazanin"/>
          <w:color w:val="111111"/>
          <w:sz w:val="28"/>
          <w:szCs w:val="28"/>
          <w:lang w:bidi="fa-IR"/>
        </w:rPr>
        <w:t>264</w:t>
      </w:r>
    </w:p>
    <w:p>
      <w:pPr>
        <w:pStyle w:val="BookText"/>
        <w:rPr/>
      </w:pPr>
      <w:r>
        <w:rPr>
          <w:rFonts w:eastAsia="IRNazanin" w:cs="IRNazanin"/>
          <w:color w:val="111111"/>
          <w:sz w:val="28"/>
          <w:szCs w:val="28"/>
          <w:lang w:bidi="fa-IR"/>
        </w:rPr>
        <w:t>3511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خطر زبان</w:t>
      </w:r>
      <w:r>
        <w:rPr>
          <w:rFonts w:eastAsia="IRNazanin" w:cs="IRNazanin"/>
          <w:color w:val="111111"/>
          <w:sz w:val="28"/>
          <w:szCs w:val="28"/>
          <w:lang w:bidi="fa-IR"/>
        </w:rPr>
        <w:t>265</w:t>
      </w:r>
    </w:p>
    <w:p>
      <w:pPr>
        <w:pStyle w:val="BookText"/>
        <w:rPr/>
      </w:pPr>
      <w:r>
        <w:rPr>
          <w:rFonts w:eastAsia="IRNazanin" w:cs="IRNazanin"/>
          <w:color w:val="111111"/>
          <w:sz w:val="28"/>
          <w:szCs w:val="28"/>
          <w:lang w:bidi="fa-IR"/>
        </w:rPr>
        <w:t>3512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پرهیز از لغزشگاه های زبان</w:t>
      </w:r>
      <w:r>
        <w:rPr>
          <w:rFonts w:eastAsia="IRNazanin" w:cs="IRNazanin"/>
          <w:color w:val="111111"/>
          <w:sz w:val="28"/>
          <w:szCs w:val="28"/>
          <w:lang w:bidi="fa-IR"/>
        </w:rPr>
        <w:t>266</w:t>
      </w:r>
    </w:p>
    <w:p>
      <w:pPr>
        <w:pStyle w:val="BookText"/>
        <w:rPr/>
      </w:pPr>
      <w:r>
        <w:rPr>
          <w:rFonts w:eastAsia="IRNazanin" w:cs="IRNazanin"/>
          <w:color w:val="111111"/>
          <w:sz w:val="28"/>
          <w:szCs w:val="28"/>
          <w:lang w:bidi="fa-IR"/>
        </w:rPr>
        <w:t>3513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حبس کردن زبان</w:t>
      </w:r>
      <w:r>
        <w:rPr>
          <w:rFonts w:eastAsia="IRNazanin" w:cs="IRNazanin"/>
          <w:color w:val="111111"/>
          <w:sz w:val="28"/>
          <w:szCs w:val="28"/>
          <w:lang w:bidi="fa-IR"/>
        </w:rPr>
        <w:t>267</w:t>
      </w:r>
    </w:p>
    <w:p>
      <w:pPr>
        <w:pStyle w:val="BookText"/>
        <w:rPr/>
      </w:pPr>
      <w:r>
        <w:rPr>
          <w:rFonts w:eastAsia="IRNazanin" w:cs="IRNazanin"/>
          <w:color w:val="111111"/>
          <w:sz w:val="28"/>
          <w:szCs w:val="28"/>
          <w:lang w:bidi="fa-IR"/>
        </w:rPr>
        <w:t>3514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آفت های زبان</w:t>
      </w:r>
      <w:r>
        <w:rPr>
          <w:rFonts w:eastAsia="IRNazanin" w:cs="IRNazanin"/>
          <w:color w:val="111111"/>
          <w:sz w:val="28"/>
          <w:szCs w:val="28"/>
          <w:lang w:bidi="fa-IR"/>
        </w:rPr>
        <w:t>268</w:t>
      </w:r>
    </w:p>
    <w:p>
      <w:pPr>
        <w:pStyle w:val="BookText"/>
        <w:rPr/>
      </w:pPr>
      <w:r>
        <w:rPr>
          <w:rFonts w:eastAsia="IRNazanin" w:cs="IRNazanin"/>
          <w:color w:val="111111"/>
          <w:sz w:val="28"/>
          <w:szCs w:val="28"/>
          <w:lang w:bidi="fa-IR"/>
        </w:rPr>
        <w:t>3515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عذاب زبان</w:t>
      </w:r>
      <w:r>
        <w:rPr>
          <w:rFonts w:eastAsia="IRNazanin" w:cs="IRNazanin"/>
          <w:color w:val="111111"/>
          <w:sz w:val="28"/>
          <w:szCs w:val="28"/>
          <w:lang w:bidi="fa-IR"/>
        </w:rPr>
        <w:t>269</w:t>
      </w:r>
    </w:p>
    <w:p>
      <w:pPr>
        <w:pStyle w:val="BookText"/>
        <w:rPr/>
      </w:pPr>
      <w:r>
        <w:rPr>
          <w:rFonts w:eastAsia="IRNazanin" w:cs="IRNazanin"/>
          <w:color w:val="111111"/>
          <w:sz w:val="28"/>
          <w:szCs w:val="28"/>
          <w:lang w:bidi="fa-IR"/>
        </w:rPr>
        <w:t>3516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گوناگون</w:t>
      </w:r>
      <w:r>
        <w:rPr>
          <w:rFonts w:eastAsia="IRNazanin" w:cs="IRNazanin"/>
          <w:color w:val="111111"/>
          <w:sz w:val="28"/>
          <w:szCs w:val="28"/>
          <w:lang w:bidi="fa-IR"/>
        </w:rPr>
        <w:t>270</w:t>
      </w:r>
    </w:p>
    <w:p>
      <w:pPr>
        <w:pStyle w:val="BookText"/>
        <w:rPr/>
      </w:pPr>
      <w:r>
        <w:rPr>
          <w:rFonts w:eastAsia="IRNazanin" w:cs="IRNazanin"/>
          <w:color w:val="111111"/>
          <w:sz w:val="28"/>
          <w:szCs w:val="28"/>
          <w:lang w:bidi="fa-IR"/>
        </w:rPr>
        <w:t>484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w:t>
      </w:r>
      <w:r>
        <w:rPr>
          <w:rFonts w:eastAsia="IRNazanin" w:cs="IRNazanin"/>
          <w:color w:val="111111"/>
          <w:sz w:val="28"/>
          <w:szCs w:val="28"/>
          <w:lang w:bidi="fa-IR"/>
        </w:rPr>
        <w:t>449</w:t>
      </w:r>
    </w:p>
    <w:p>
      <w:pPr>
        <w:pStyle w:val="BookText"/>
        <w:rPr/>
      </w:pPr>
      <w:r>
        <w:rPr>
          <w:rFonts w:eastAsia="IRNazanin" w:cs="IRNazanin"/>
          <w:color w:val="111111"/>
          <w:sz w:val="28"/>
          <w:szCs w:val="28"/>
          <w:lang w:bidi="fa-IR"/>
        </w:rPr>
        <w:t>3598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برابری مرد و زن در قرآن</w:t>
      </w:r>
      <w:r>
        <w:rPr>
          <w:rFonts w:eastAsia="IRNazanin" w:cs="IRNazanin"/>
          <w:color w:val="111111"/>
          <w:sz w:val="28"/>
          <w:szCs w:val="28"/>
          <w:lang w:bidi="fa-IR"/>
        </w:rPr>
        <w:t>450</w:t>
      </w:r>
    </w:p>
    <w:p>
      <w:pPr>
        <w:pStyle w:val="BookText"/>
        <w:rPr/>
      </w:pPr>
      <w:r>
        <w:rPr>
          <w:rFonts w:eastAsia="IRNazanin" w:cs="IRNazanin"/>
          <w:color w:val="111111"/>
          <w:sz w:val="28"/>
          <w:szCs w:val="28"/>
          <w:lang w:bidi="fa-IR"/>
        </w:rPr>
        <w:t>3599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نماینده زنان نزد پیامبرصلی الله علیه وآله</w:t>
      </w:r>
      <w:r>
        <w:rPr>
          <w:rFonts w:eastAsia="IRNazanin" w:cs="IRNazanin"/>
          <w:color w:val="111111"/>
          <w:sz w:val="28"/>
          <w:szCs w:val="28"/>
          <w:lang w:bidi="fa-IR"/>
        </w:rPr>
        <w:t>453</w:t>
      </w:r>
    </w:p>
    <w:p>
      <w:pPr>
        <w:pStyle w:val="BookText"/>
        <w:rPr/>
      </w:pPr>
      <w:r>
        <w:rPr>
          <w:rFonts w:eastAsia="IRNazanin" w:cs="IRNazanin"/>
          <w:color w:val="111111"/>
          <w:sz w:val="28"/>
          <w:szCs w:val="28"/>
          <w:lang w:bidi="fa-IR"/>
        </w:rPr>
        <w:t>3600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قیمومت مردان بر زنان</w:t>
      </w:r>
      <w:r>
        <w:rPr>
          <w:rFonts w:eastAsia="IRNazanin" w:cs="IRNazanin"/>
          <w:color w:val="111111"/>
          <w:sz w:val="28"/>
          <w:szCs w:val="28"/>
          <w:lang w:bidi="fa-IR"/>
        </w:rPr>
        <w:t>459</w:t>
      </w:r>
    </w:p>
    <w:p>
      <w:pPr>
        <w:pStyle w:val="BookText"/>
        <w:rPr/>
      </w:pPr>
      <w:r>
        <w:rPr>
          <w:rFonts w:eastAsia="IRNazanin" w:cs="IRNazanin"/>
          <w:color w:val="111111"/>
          <w:sz w:val="28"/>
          <w:szCs w:val="28"/>
          <w:lang w:bidi="fa-IR"/>
        </w:rPr>
        <w:t>3601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بهترین خصلت های زنان</w:t>
      </w:r>
      <w:r>
        <w:rPr>
          <w:rFonts w:eastAsia="IRNazanin" w:cs="IRNazanin"/>
          <w:color w:val="111111"/>
          <w:sz w:val="28"/>
          <w:szCs w:val="28"/>
          <w:lang w:bidi="fa-IR"/>
        </w:rPr>
        <w:t>467</w:t>
      </w:r>
    </w:p>
    <w:p>
      <w:pPr>
        <w:pStyle w:val="BookText"/>
        <w:rPr/>
      </w:pPr>
      <w:r>
        <w:rPr>
          <w:rFonts w:eastAsia="IRNazanin" w:cs="IRNazanin"/>
          <w:color w:val="111111"/>
          <w:sz w:val="28"/>
          <w:szCs w:val="28"/>
          <w:lang w:bidi="fa-IR"/>
        </w:rPr>
        <w:t>3602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از سپردن زمام حکومت به دست زنان</w:t>
      </w:r>
      <w:r>
        <w:rPr>
          <w:rFonts w:eastAsia="IRNazanin" w:cs="IRNazanin"/>
          <w:color w:val="111111"/>
          <w:sz w:val="28"/>
          <w:szCs w:val="28"/>
          <w:lang w:bidi="fa-IR"/>
        </w:rPr>
        <w:t>468</w:t>
      </w:r>
    </w:p>
    <w:p>
      <w:pPr>
        <w:pStyle w:val="BookText"/>
        <w:rPr/>
      </w:pPr>
      <w:r>
        <w:rPr>
          <w:rFonts w:eastAsia="IRNazanin" w:cs="IRNazanin"/>
          <w:color w:val="111111"/>
          <w:sz w:val="28"/>
          <w:szCs w:val="28"/>
          <w:lang w:bidi="fa-IR"/>
        </w:rPr>
        <w:t>3603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ستایش زن دوستی</w:t>
      </w:r>
      <w:r>
        <w:rPr>
          <w:rFonts w:eastAsia="IRNazanin" w:cs="IRNazanin"/>
          <w:color w:val="111111"/>
          <w:sz w:val="28"/>
          <w:szCs w:val="28"/>
          <w:lang w:bidi="fa-IR"/>
        </w:rPr>
        <w:t>470</w:t>
      </w:r>
    </w:p>
    <w:p>
      <w:pPr>
        <w:pStyle w:val="BookText"/>
        <w:rPr/>
      </w:pPr>
      <w:r>
        <w:rPr>
          <w:rFonts w:eastAsia="IRNazanin" w:cs="IRNazanin"/>
          <w:color w:val="111111"/>
          <w:sz w:val="28"/>
          <w:szCs w:val="28"/>
          <w:lang w:bidi="fa-IR"/>
        </w:rPr>
        <w:t>3604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نکوهش زن دوستی</w:t>
      </w:r>
      <w:r>
        <w:rPr>
          <w:rFonts w:eastAsia="IRNazanin" w:cs="IRNazanin"/>
          <w:color w:val="111111"/>
          <w:sz w:val="28"/>
          <w:szCs w:val="28"/>
          <w:lang w:bidi="fa-IR"/>
        </w:rPr>
        <w:t>470</w:t>
      </w:r>
    </w:p>
    <w:p>
      <w:pPr>
        <w:pStyle w:val="BookText"/>
        <w:rPr/>
      </w:pPr>
      <w:r>
        <w:rPr>
          <w:rFonts w:eastAsia="IRNazanin" w:cs="IRNazanin"/>
          <w:color w:val="111111"/>
          <w:sz w:val="28"/>
          <w:szCs w:val="28"/>
          <w:lang w:bidi="fa-IR"/>
        </w:rPr>
        <w:t>3605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دلباختگی به زنان</w:t>
      </w:r>
      <w:r>
        <w:rPr>
          <w:rFonts w:eastAsia="IRNazanin" w:cs="IRNazanin"/>
          <w:color w:val="111111"/>
          <w:sz w:val="28"/>
          <w:szCs w:val="28"/>
          <w:lang w:bidi="fa-IR"/>
        </w:rPr>
        <w:t>471</w:t>
      </w:r>
    </w:p>
    <w:p>
      <w:pPr>
        <w:pStyle w:val="BookText"/>
        <w:rPr/>
      </w:pPr>
      <w:r>
        <w:rPr>
          <w:rFonts w:eastAsia="IRNazanin" w:cs="IRNazanin"/>
          <w:color w:val="111111"/>
          <w:sz w:val="28"/>
          <w:szCs w:val="28"/>
          <w:lang w:bidi="fa-IR"/>
        </w:rPr>
        <w:t>3606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گوناگون</w:t>
      </w:r>
      <w:r>
        <w:rPr>
          <w:rFonts w:eastAsia="IRNazanin" w:cs="IRNazanin"/>
          <w:color w:val="111111"/>
          <w:sz w:val="28"/>
          <w:szCs w:val="28"/>
          <w:lang w:bidi="fa-IR"/>
        </w:rPr>
        <w:t>472</w:t>
      </w:r>
    </w:p>
    <w:p>
      <w:pPr>
        <w:pStyle w:val="BookText"/>
        <w:rPr/>
      </w:pP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زیرکی</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3482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زیرک</w:t>
      </w:r>
      <w:r>
        <w:rPr>
          <w:rFonts w:eastAsia="IRNazanin" w:cs="IRNazanin"/>
          <w:color w:val="111111"/>
          <w:sz w:val="28"/>
          <w:szCs w:val="28"/>
          <w:lang w:bidi="fa-IR"/>
        </w:rPr>
        <w:t>218</w:t>
      </w:r>
    </w:p>
    <w:p>
      <w:pPr>
        <w:pStyle w:val="BookText"/>
        <w:rPr/>
      </w:pPr>
      <w:r>
        <w:rPr>
          <w:rFonts w:eastAsia="IRNazanin" w:cs="IRNazanin"/>
          <w:color w:val="111111"/>
          <w:sz w:val="28"/>
          <w:szCs w:val="28"/>
          <w:lang w:bidi="fa-IR"/>
        </w:rPr>
        <w:t>3483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هوشمندی</w:t>
      </w:r>
      <w:r>
        <w:rPr>
          <w:rFonts w:eastAsia="IRNazanin" w:cs="IRNazanin"/>
          <w:color w:val="111111"/>
          <w:sz w:val="28"/>
          <w:szCs w:val="28"/>
          <w:lang w:bidi="fa-IR"/>
        </w:rPr>
        <w:t>220</w:t>
      </w:r>
    </w:p>
    <w:p>
      <w:pPr>
        <w:pStyle w:val="BookText"/>
        <w:rPr/>
      </w:pPr>
      <w:r>
        <w:rPr>
          <w:rFonts w:eastAsia="IRNazanin" w:cs="IRNazanin"/>
          <w:color w:val="111111"/>
          <w:sz w:val="28"/>
          <w:szCs w:val="28"/>
          <w:lang w:bidi="fa-IR"/>
        </w:rPr>
        <w:t>3484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ویژگیهای زیرکان</w:t>
      </w:r>
      <w:r>
        <w:rPr>
          <w:rFonts w:eastAsia="IRNazanin" w:cs="IRNazanin"/>
          <w:color w:val="111111"/>
          <w:sz w:val="28"/>
          <w:szCs w:val="28"/>
          <w:lang w:bidi="fa-IR"/>
        </w:rPr>
        <w:t>220</w:t>
      </w:r>
    </w:p>
    <w:p>
      <w:pPr>
        <w:pStyle w:val="BookText"/>
        <w:rPr/>
      </w:pPr>
      <w:r>
        <w:rPr>
          <w:rFonts w:eastAsia="IRNazanin" w:cs="IRNazanin"/>
          <w:color w:val="111111"/>
          <w:sz w:val="28"/>
          <w:szCs w:val="28"/>
          <w:lang w:bidi="fa-IR"/>
        </w:rPr>
        <w:t>3485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زیرکترین مردمان</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3486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زیرکترین زیرکان</w:t>
      </w:r>
      <w:r>
        <w:rPr>
          <w:rFonts w:eastAsia="IRNazanin" w:cs="IRNazanin"/>
          <w:color w:val="111111"/>
          <w:sz w:val="28"/>
          <w:szCs w:val="28"/>
          <w:lang w:bidi="fa-IR"/>
        </w:rPr>
        <w:t>222</w:t>
      </w:r>
    </w:p>
    <w:p>
      <w:pPr>
        <w:pStyle w:val="BookText"/>
        <w:rPr/>
      </w:pPr>
      <w:r>
        <w:rPr>
          <w:rFonts w:eastAsia="IRNazanin" w:cs="IRNazanin"/>
          <w:color w:val="111111"/>
          <w:sz w:val="28"/>
          <w:szCs w:val="28"/>
          <w:lang w:bidi="fa-IR"/>
        </w:rPr>
        <w:t>3487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زیرکی انسان همین بس که…</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483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ستایش</w:t>
      </w:r>
      <w:r>
        <w:rPr>
          <w:rFonts w:eastAsia="IRNazanin" w:cs="IRNazanin"/>
          <w:color w:val="111111"/>
          <w:sz w:val="28"/>
          <w:szCs w:val="28"/>
          <w:lang w:bidi="fa-IR"/>
        </w:rPr>
        <w:t>431</w:t>
      </w:r>
    </w:p>
    <w:p>
      <w:pPr>
        <w:pStyle w:val="BookText"/>
        <w:rPr/>
      </w:pPr>
      <w:r>
        <w:rPr>
          <w:rFonts w:eastAsia="IRNazanin" w:cs="IRNazanin"/>
          <w:color w:val="111111"/>
          <w:sz w:val="28"/>
          <w:szCs w:val="28"/>
          <w:lang w:bidi="fa-IR"/>
        </w:rPr>
        <w:t>3587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سزاوار ستایش</w:t>
      </w:r>
      <w:r>
        <w:rPr>
          <w:rFonts w:eastAsia="IRNazanin" w:cs="IRNazanin"/>
          <w:color w:val="111111"/>
          <w:sz w:val="28"/>
          <w:szCs w:val="28"/>
          <w:lang w:bidi="fa-IR"/>
        </w:rPr>
        <w:t>432</w:t>
      </w:r>
    </w:p>
    <w:p>
      <w:pPr>
        <w:pStyle w:val="BookText"/>
        <w:rPr/>
      </w:pPr>
      <w:r>
        <w:rPr>
          <w:rFonts w:eastAsia="IRNazanin" w:cs="IRNazanin"/>
          <w:color w:val="111111"/>
          <w:sz w:val="28"/>
          <w:szCs w:val="28"/>
          <w:lang w:bidi="fa-IR"/>
        </w:rPr>
        <w:t>3588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نکوهش ستایش</w:t>
      </w:r>
      <w:r>
        <w:rPr>
          <w:rFonts w:eastAsia="IRNazanin" w:cs="IRNazanin"/>
          <w:color w:val="111111"/>
          <w:sz w:val="28"/>
          <w:szCs w:val="28"/>
          <w:lang w:bidi="fa-IR"/>
        </w:rPr>
        <w:t>433</w:t>
      </w:r>
    </w:p>
    <w:p>
      <w:pPr>
        <w:pStyle w:val="BookText"/>
        <w:rPr/>
      </w:pPr>
      <w:r>
        <w:rPr>
          <w:rFonts w:eastAsia="IRNazanin" w:cs="IRNazanin"/>
          <w:color w:val="111111"/>
          <w:sz w:val="28"/>
          <w:szCs w:val="28"/>
          <w:lang w:bidi="fa-IR"/>
        </w:rPr>
        <w:t>3589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فرجام مدح و ستایش</w:t>
      </w:r>
      <w:r>
        <w:rPr>
          <w:rFonts w:eastAsia="IRNazanin" w:cs="IRNazanin"/>
          <w:color w:val="111111"/>
          <w:sz w:val="28"/>
          <w:szCs w:val="28"/>
          <w:lang w:bidi="fa-IR"/>
        </w:rPr>
        <w:t>435</w:t>
      </w:r>
    </w:p>
    <w:p>
      <w:pPr>
        <w:pStyle w:val="BookText"/>
        <w:rPr/>
      </w:pPr>
      <w:r>
        <w:rPr>
          <w:rFonts w:eastAsia="IRNazanin" w:cs="IRNazanin"/>
          <w:color w:val="111111"/>
          <w:sz w:val="28"/>
          <w:szCs w:val="28"/>
          <w:lang w:bidi="fa-IR"/>
        </w:rPr>
        <w:t>3590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نکوهش مغرور شدن از مدح دیگران</w:t>
      </w:r>
      <w:r>
        <w:rPr>
          <w:rFonts w:eastAsia="IRNazanin" w:cs="IRNazanin"/>
          <w:color w:val="111111"/>
          <w:sz w:val="28"/>
          <w:szCs w:val="28"/>
          <w:lang w:bidi="fa-IR"/>
        </w:rPr>
        <w:t>436</w:t>
      </w:r>
    </w:p>
    <w:p>
      <w:pPr>
        <w:pStyle w:val="BookText"/>
        <w:rPr/>
      </w:pPr>
      <w:r>
        <w:rPr>
          <w:rFonts w:eastAsia="IRNazanin" w:cs="IRNazanin"/>
          <w:color w:val="111111"/>
          <w:sz w:val="28"/>
          <w:szCs w:val="28"/>
          <w:lang w:bidi="fa-IR"/>
        </w:rPr>
        <w:t>3591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کوتاه گویی در ستایش</w:t>
      </w:r>
      <w:r>
        <w:rPr>
          <w:rFonts w:eastAsia="IRNazanin" w:cs="IRNazanin"/>
          <w:color w:val="111111"/>
          <w:sz w:val="28"/>
          <w:szCs w:val="28"/>
          <w:lang w:bidi="fa-IR"/>
        </w:rPr>
        <w:t>436</w:t>
      </w:r>
    </w:p>
    <w:p>
      <w:pPr>
        <w:pStyle w:val="BookText"/>
        <w:rPr/>
      </w:pPr>
      <w:r>
        <w:rPr>
          <w:rFonts w:eastAsia="IRNazanin" w:cs="IRNazanin"/>
          <w:color w:val="111111"/>
          <w:sz w:val="28"/>
          <w:szCs w:val="28"/>
          <w:lang w:bidi="fa-IR"/>
        </w:rPr>
        <w:t>3592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پاسخ مدیحه گوی</w:t>
      </w:r>
      <w:r>
        <w:rPr>
          <w:rFonts w:eastAsia="IRNazanin" w:cs="IRNazanin"/>
          <w:color w:val="111111"/>
          <w:sz w:val="28"/>
          <w:szCs w:val="28"/>
          <w:lang w:bidi="fa-IR"/>
        </w:rPr>
        <w:t>437</w:t>
      </w:r>
    </w:p>
    <w:p>
      <w:pPr>
        <w:pStyle w:val="BookText"/>
        <w:rPr/>
      </w:pPr>
      <w:r>
        <w:rPr>
          <w:rFonts w:eastAsia="IRNazanin" w:cs="IRNazanin"/>
          <w:color w:val="111111"/>
          <w:sz w:val="28"/>
          <w:szCs w:val="28"/>
          <w:lang w:bidi="fa-IR"/>
        </w:rPr>
        <w:t>3593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ستودن کسی به آنچه در او نیست</w:t>
      </w:r>
      <w:r>
        <w:rPr>
          <w:rFonts w:eastAsia="IRNazanin" w:cs="IRNazanin"/>
          <w:color w:val="111111"/>
          <w:sz w:val="28"/>
          <w:szCs w:val="28"/>
          <w:lang w:bidi="fa-IR"/>
        </w:rPr>
        <w:t>440</w:t>
      </w:r>
    </w:p>
    <w:p>
      <w:pPr>
        <w:pStyle w:val="BookText"/>
        <w:rPr/>
      </w:pPr>
      <w:r>
        <w:rPr>
          <w:rFonts w:eastAsia="IRNazanin" w:cs="IRNazanin"/>
          <w:color w:val="111111"/>
          <w:sz w:val="28"/>
          <w:szCs w:val="28"/>
          <w:lang w:bidi="fa-IR"/>
        </w:rPr>
        <w:t>3594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نکوهشِ شادشدن از ستایش</w:t>
      </w:r>
      <w:r>
        <w:rPr>
          <w:rFonts w:eastAsia="IRNazanin" w:cs="IRNazanin"/>
          <w:color w:val="111111"/>
          <w:sz w:val="28"/>
          <w:szCs w:val="28"/>
          <w:lang w:bidi="fa-IR"/>
        </w:rPr>
        <w:t>442</w:t>
      </w:r>
    </w:p>
    <w:p>
      <w:pPr>
        <w:pStyle w:val="BookText"/>
        <w:rPr/>
      </w:pPr>
      <w:r>
        <w:rPr>
          <w:rFonts w:eastAsia="IRNazanin" w:cs="IRNazanin"/>
          <w:color w:val="111111"/>
          <w:sz w:val="28"/>
          <w:szCs w:val="28"/>
          <w:lang w:bidi="fa-IR"/>
        </w:rPr>
        <w:t>3595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پرهیز از ستودن بدکار</w:t>
      </w:r>
      <w:r>
        <w:rPr>
          <w:rFonts w:eastAsia="IRNazanin" w:cs="IRNazanin"/>
          <w:color w:val="111111"/>
          <w:sz w:val="28"/>
          <w:szCs w:val="28"/>
          <w:lang w:bidi="fa-IR"/>
        </w:rPr>
        <w:t>444</w:t>
      </w:r>
    </w:p>
    <w:p>
      <w:pPr>
        <w:pStyle w:val="BookText"/>
        <w:rPr/>
      </w:pPr>
      <w:r>
        <w:rPr>
          <w:rFonts w:eastAsia="IRNazanin" w:cs="IRNazanin"/>
          <w:color w:val="111111"/>
          <w:sz w:val="28"/>
          <w:szCs w:val="28"/>
          <w:lang w:bidi="fa-IR"/>
        </w:rPr>
        <w:t>3596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از خودستایی</w:t>
      </w:r>
      <w:r>
        <w:rPr>
          <w:rFonts w:eastAsia="IRNazanin" w:cs="IRNazanin"/>
          <w:color w:val="111111"/>
          <w:sz w:val="28"/>
          <w:szCs w:val="28"/>
          <w:lang w:bidi="fa-IR"/>
        </w:rPr>
        <w:t>445</w:t>
      </w:r>
    </w:p>
    <w:p>
      <w:pPr>
        <w:pStyle w:val="BookText"/>
        <w:rPr/>
      </w:pPr>
      <w:r>
        <w:rPr>
          <w:rFonts w:eastAsia="IRNazanin" w:cs="IRNazanin"/>
          <w:color w:val="111111"/>
          <w:sz w:val="28"/>
          <w:szCs w:val="28"/>
          <w:lang w:bidi="fa-IR"/>
        </w:rPr>
        <w:t>3597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جاهایی که خودستایی رواست</w:t>
      </w:r>
      <w:r>
        <w:rPr>
          <w:rFonts w:eastAsia="IRNazanin" w:cs="IRNazanin"/>
          <w:color w:val="111111"/>
          <w:sz w:val="28"/>
          <w:szCs w:val="28"/>
          <w:lang w:bidi="fa-IR"/>
        </w:rPr>
        <w:t>446</w:t>
      </w:r>
    </w:p>
    <w:p>
      <w:pPr>
        <w:pStyle w:val="BookText"/>
        <w:rPr/>
      </w:pP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3455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3456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تأثیر بسیار سخن</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3457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پرهیز از گفتار زشت</w:t>
      </w:r>
      <w:r>
        <w:rPr>
          <w:rFonts w:eastAsia="IRNazanin" w:cs="IRNazanin"/>
          <w:color w:val="111111"/>
          <w:sz w:val="28"/>
          <w:szCs w:val="28"/>
          <w:lang w:bidi="fa-IR"/>
        </w:rPr>
        <w:t>188</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569</w:t>
      </w:r>
    </w:p>
    <w:p>
      <w:pPr>
        <w:pStyle w:val="BookText"/>
        <w:rPr/>
      </w:pPr>
      <w:r>
        <w:rPr>
          <w:rFonts w:eastAsia="IRNazanin" w:cs="IRNazanin"/>
          <w:color w:val="111111"/>
          <w:sz w:val="28"/>
          <w:szCs w:val="28"/>
          <w:lang w:bidi="fa-IR"/>
        </w:rPr>
        <w:t>3458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ترغیب به ترک بیهوده گویی</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3459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نکوهش زیاده گویی</w:t>
      </w:r>
      <w:r>
        <w:rPr>
          <w:rFonts w:eastAsia="IRNazanin" w:cs="IRNazanin"/>
          <w:color w:val="111111"/>
          <w:sz w:val="28"/>
          <w:szCs w:val="28"/>
          <w:lang w:bidi="fa-IR"/>
        </w:rPr>
        <w:t>190</w:t>
      </w:r>
    </w:p>
    <w:p>
      <w:pPr>
        <w:pStyle w:val="BookText"/>
        <w:rPr/>
      </w:pPr>
      <w:r>
        <w:rPr>
          <w:rFonts w:eastAsia="IRNazanin" w:cs="IRNazanin"/>
          <w:color w:val="111111"/>
          <w:sz w:val="28"/>
          <w:szCs w:val="28"/>
          <w:lang w:bidi="fa-IR"/>
        </w:rPr>
        <w:t>3460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از یاوه گویی</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3461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از پرگویی</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3462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پرگویی دل را می میراند</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3463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ستایش کم گویی</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3464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گوینده و بندِ سخن</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3465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گفتار ، جزئی از کردار است</w:t>
      </w:r>
      <w:r>
        <w:rPr>
          <w:rFonts w:eastAsia="IRNazanin" w:cs="IRNazanin"/>
          <w:color w:val="111111"/>
          <w:sz w:val="28"/>
          <w:szCs w:val="28"/>
          <w:lang w:bidi="fa-IR"/>
        </w:rPr>
        <w:t>197</w:t>
      </w:r>
    </w:p>
    <w:p>
      <w:pPr>
        <w:pStyle w:val="BookText"/>
        <w:rPr/>
      </w:pPr>
      <w:r>
        <w:rPr>
          <w:rFonts w:eastAsia="IRNazanin" w:cs="IRNazanin"/>
          <w:color w:val="111111"/>
          <w:sz w:val="28"/>
          <w:szCs w:val="28"/>
          <w:lang w:bidi="fa-IR"/>
        </w:rPr>
        <w:t>3466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نکوهش آشکار ساختن دانسته ها</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3467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چون داروست</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3468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برتری سخن بر سکوت</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3469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برتری سکوت بر سخن</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3470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خاموشی ممدوح</w:t>
      </w:r>
      <w:r>
        <w:rPr>
          <w:rFonts w:eastAsia="IRNazanin" w:cs="IRNazanin"/>
          <w:color w:val="111111"/>
          <w:sz w:val="28"/>
          <w:szCs w:val="28"/>
          <w:lang w:bidi="fa-IR"/>
        </w:rPr>
        <w:t>202</w:t>
      </w:r>
    </w:p>
    <w:p>
      <w:pPr>
        <w:pStyle w:val="BookText"/>
        <w:rPr/>
      </w:pPr>
      <w:r>
        <w:rPr>
          <w:rFonts w:eastAsia="IRNazanin" w:cs="IRNazanin"/>
          <w:color w:val="111111"/>
          <w:sz w:val="28"/>
          <w:szCs w:val="28"/>
          <w:lang w:bidi="fa-IR"/>
        </w:rPr>
        <w:t>3471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خاموشی ای که بر سخن برتری دارد</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3472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خاموشی اولیای خدا</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3473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بهترین سخن</w:t>
      </w:r>
      <w:r>
        <w:rPr>
          <w:rFonts w:eastAsia="IRNazanin" w:cs="IRNazanin"/>
          <w:color w:val="111111"/>
          <w:sz w:val="28"/>
          <w:szCs w:val="28"/>
          <w:lang w:bidi="fa-IR"/>
        </w:rPr>
        <w:t>204</w:t>
      </w:r>
    </w:p>
    <w:p>
      <w:pPr>
        <w:pStyle w:val="BookText"/>
        <w:rPr/>
      </w:pPr>
      <w:r>
        <w:rPr>
          <w:rFonts w:eastAsia="IRNazanin" w:cs="IRNazanin"/>
          <w:color w:val="111111"/>
          <w:sz w:val="28"/>
          <w:szCs w:val="28"/>
          <w:lang w:bidi="fa-IR"/>
        </w:rPr>
        <w:t>3474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سخنان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لفظ و پرمعنا</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eastAsia="IRNazanin" w:cs="IRNazanin"/>
          <w:color w:val="111111"/>
          <w:sz w:val="28"/>
          <w:szCs w:val="28"/>
          <w:lang w:bidi="fa-IR"/>
        </w:rPr>
        <w:t>3475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ارزش و برتری خوش سخنی</w:t>
      </w:r>
      <w:r>
        <w:rPr>
          <w:rFonts w:eastAsia="IRNazanin" w:cs="IRNazanin"/>
          <w:color w:val="111111"/>
          <w:sz w:val="28"/>
          <w:szCs w:val="28"/>
          <w:lang w:bidi="fa-IR"/>
        </w:rPr>
        <w:t>206</w:t>
      </w:r>
    </w:p>
    <w:p>
      <w:pPr>
        <w:pStyle w:val="BookText"/>
        <w:rPr/>
      </w:pPr>
      <w:r>
        <w:rPr>
          <w:rFonts w:eastAsia="IRNazanin" w:cs="IRNazanin"/>
          <w:color w:val="111111"/>
          <w:sz w:val="28"/>
          <w:szCs w:val="28"/>
          <w:lang w:bidi="fa-IR"/>
        </w:rPr>
        <w:t>3476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گوناگون</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سرزنش</w:t>
      </w:r>
      <w:r>
        <w:rPr>
          <w:rFonts w:eastAsia="IRNazanin" w:cs="IRNazanin"/>
          <w:color w:val="111111"/>
          <w:sz w:val="28"/>
          <w:szCs w:val="28"/>
          <w:lang w:bidi="fa-IR"/>
        </w:rPr>
        <w:t>319</w:t>
      </w:r>
    </w:p>
    <w:p>
      <w:pPr>
        <w:pStyle w:val="BookText"/>
        <w:rPr/>
      </w:pPr>
      <w:r>
        <w:rPr>
          <w:rFonts w:eastAsia="IRNazanin" w:cs="IRNazanin"/>
          <w:color w:val="111111"/>
          <w:sz w:val="28"/>
          <w:szCs w:val="28"/>
          <w:lang w:bidi="fa-IR"/>
        </w:rPr>
        <w:t>3536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سرزنش خود</w:t>
      </w:r>
      <w:r>
        <w:rPr>
          <w:rFonts w:eastAsia="IRNazanin" w:cs="IRNazanin"/>
          <w:color w:val="111111"/>
          <w:sz w:val="28"/>
          <w:szCs w:val="28"/>
          <w:lang w:bidi="fa-IR"/>
        </w:rPr>
        <w:t>320</w:t>
      </w:r>
    </w:p>
    <w:p>
      <w:pPr>
        <w:pStyle w:val="BookText"/>
        <w:rPr/>
      </w:pPr>
      <w:r>
        <w:rPr>
          <w:rFonts w:eastAsia="IRNazanin" w:cs="IRNazanin"/>
          <w:color w:val="111111"/>
          <w:sz w:val="28"/>
          <w:szCs w:val="28"/>
          <w:lang w:bidi="fa-IR"/>
        </w:rPr>
        <w:t>3537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بسا سرزنش شده ای که گناهی ندارد</w:t>
      </w:r>
      <w:r>
        <w:rPr>
          <w:rFonts w:eastAsia="IRNazanin" w:cs="IRNazanin"/>
          <w:color w:val="111111"/>
          <w:sz w:val="28"/>
          <w:szCs w:val="28"/>
          <w:lang w:bidi="fa-IR"/>
        </w:rPr>
        <w:t>320</w:t>
      </w:r>
    </w:p>
    <w:p>
      <w:pPr>
        <w:pStyle w:val="BookText"/>
        <w:rPr/>
      </w:pPr>
      <w:r>
        <w:rPr>
          <w:rFonts w:eastAsia="IRNazanin" w:cs="IRNazanin"/>
          <w:color w:val="111111"/>
          <w:sz w:val="28"/>
          <w:szCs w:val="28"/>
          <w:lang w:bidi="fa-IR"/>
        </w:rPr>
        <w:t>3538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سرزنش و آداب آن</w:t>
      </w:r>
      <w:r>
        <w:rPr>
          <w:rFonts w:eastAsia="IRNazanin" w:cs="IRNazanin"/>
          <w:color w:val="111111"/>
          <w:sz w:val="28"/>
          <w:szCs w:val="28"/>
          <w:lang w:bidi="fa-IR"/>
        </w:rPr>
        <w:t>321</w:t>
      </w:r>
    </w:p>
    <w:p>
      <w:pPr>
        <w:pStyle w:val="BookText"/>
        <w:rPr/>
      </w:pPr>
      <w:r>
        <w:rPr>
          <w:rFonts w:eastAsia="IRNazanin" w:cs="IRNazanin"/>
          <w:color w:val="111111"/>
          <w:sz w:val="28"/>
          <w:szCs w:val="28"/>
          <w:lang w:bidi="fa-IR"/>
        </w:rPr>
        <w:t>3539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زیاده روی در سرزنش کردن</w:t>
      </w:r>
      <w:r>
        <w:rPr>
          <w:rFonts w:eastAsia="IRNazanin" w:cs="IRNazanin"/>
          <w:color w:val="111111"/>
          <w:sz w:val="28"/>
          <w:szCs w:val="28"/>
          <w:lang w:bidi="fa-IR"/>
        </w:rPr>
        <w:t>322</w:t>
      </w:r>
    </w:p>
    <w:p>
      <w:pPr>
        <w:pStyle w:val="BookText"/>
        <w:rPr/>
      </w:pPr>
      <w:r>
        <w:rPr>
          <w:rFonts w:eastAsia="IRNazanin" w:cs="IRNazanin"/>
          <w:color w:val="111111"/>
          <w:sz w:val="28"/>
          <w:szCs w:val="28"/>
          <w:lang w:bidi="fa-IR"/>
        </w:rPr>
        <w:t>477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سرگرمی و غفلت</w:t>
      </w:r>
      <w:r>
        <w:rPr>
          <w:rFonts w:eastAsia="IRNazanin" w:cs="IRNazanin"/>
          <w:color w:val="111111"/>
          <w:sz w:val="28"/>
          <w:szCs w:val="28"/>
          <w:lang w:bidi="fa-IR"/>
        </w:rPr>
        <w:t>303</w:t>
      </w:r>
    </w:p>
    <w:p>
      <w:pPr>
        <w:pStyle w:val="BookText"/>
        <w:rPr/>
      </w:pPr>
      <w:r>
        <w:rPr>
          <w:rFonts w:eastAsia="IRNazanin" w:cs="IRNazanin"/>
          <w:color w:val="111111"/>
          <w:sz w:val="28"/>
          <w:szCs w:val="28"/>
          <w:lang w:bidi="fa-IR"/>
        </w:rPr>
        <w:t>3526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سرگرمی و غفلت</w:t>
      </w:r>
      <w:r>
        <w:rPr>
          <w:rFonts w:eastAsia="IRNazanin" w:cs="IRNazanin"/>
          <w:color w:val="111111"/>
          <w:sz w:val="28"/>
          <w:szCs w:val="28"/>
          <w:lang w:bidi="fa-IR"/>
        </w:rPr>
        <w:t>304</w:t>
      </w:r>
    </w:p>
    <w:p>
      <w:pPr>
        <w:pStyle w:val="BookText"/>
        <w:rPr/>
      </w:pPr>
      <w:r>
        <w:rPr>
          <w:rFonts w:eastAsia="IRNazanin" w:cs="IRNazanin"/>
          <w:color w:val="111111"/>
          <w:sz w:val="28"/>
          <w:szCs w:val="28"/>
          <w:lang w:bidi="fa-IR"/>
        </w:rPr>
        <w:t>3527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پیامدهای سرگرمی کردن</w:t>
      </w:r>
      <w:r>
        <w:rPr>
          <w:rFonts w:eastAsia="IRNazanin" w:cs="IRNazanin"/>
          <w:color w:val="111111"/>
          <w:sz w:val="28"/>
          <w:szCs w:val="28"/>
          <w:lang w:bidi="fa-IR"/>
        </w:rPr>
        <w:t>306</w:t>
      </w:r>
    </w:p>
    <w:p>
      <w:pPr>
        <w:pStyle w:val="BookText"/>
        <w:rPr/>
      </w:pPr>
      <w:r>
        <w:rPr>
          <w:rFonts w:eastAsia="IRNazanin" w:cs="IRNazanin"/>
          <w:color w:val="111111"/>
          <w:sz w:val="28"/>
          <w:szCs w:val="28"/>
          <w:lang w:bidi="fa-IR"/>
        </w:rPr>
        <w:t>3528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شیفته سرگرمی</w:t>
      </w:r>
      <w:r>
        <w:rPr>
          <w:rFonts w:eastAsia="IRNazanin" w:cs="IRNazanin"/>
          <w:color w:val="111111"/>
          <w:sz w:val="28"/>
          <w:szCs w:val="28"/>
          <w:lang w:bidi="fa-IR"/>
        </w:rPr>
        <w:t>307</w:t>
      </w:r>
    </w:p>
    <w:p>
      <w:pPr>
        <w:pStyle w:val="BookText"/>
        <w:rPr/>
      </w:pPr>
      <w:r>
        <w:rPr>
          <w:rFonts w:eastAsia="IRNazanin" w:cs="IRNazanin"/>
          <w:color w:val="111111"/>
          <w:sz w:val="28"/>
          <w:szCs w:val="28"/>
          <w:lang w:bidi="fa-IR"/>
        </w:rPr>
        <w:t>3529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و سرگرمی</w:t>
      </w:r>
      <w:r>
        <w:rPr>
          <w:rFonts w:eastAsia="IRNazanin" w:cs="IRNazanin"/>
          <w:color w:val="111111"/>
          <w:sz w:val="28"/>
          <w:szCs w:val="28"/>
          <w:lang w:bidi="fa-IR"/>
        </w:rPr>
        <w:t>308</w:t>
      </w:r>
    </w:p>
    <w:p>
      <w:pPr>
        <w:pStyle w:val="BookText"/>
        <w:rPr/>
      </w:pPr>
      <w:r>
        <w:rPr>
          <w:rFonts w:eastAsia="IRNazanin" w:cs="IRNazanin"/>
          <w:color w:val="111111"/>
          <w:sz w:val="28"/>
          <w:szCs w:val="28"/>
          <w:lang w:bidi="fa-IR"/>
        </w:rPr>
        <w:t>3530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سرگرمی مؤمن</w:t>
      </w:r>
      <w:r>
        <w:rPr>
          <w:rFonts w:eastAsia="IRNazanin" w:cs="IRNazanin"/>
          <w:color w:val="111111"/>
          <w:sz w:val="28"/>
          <w:szCs w:val="28"/>
          <w:lang w:bidi="fa-IR"/>
        </w:rPr>
        <w:t>309</w:t>
      </w:r>
    </w:p>
    <w:p>
      <w:pPr>
        <w:pStyle w:val="BookText"/>
        <w:rPr/>
      </w:pPr>
      <w:r>
        <w:rPr>
          <w:rFonts w:eastAsia="IRNazanin" w:cs="IRNazanin"/>
          <w:color w:val="111111"/>
          <w:sz w:val="28"/>
          <w:szCs w:val="28"/>
          <w:lang w:bidi="fa-IR"/>
        </w:rPr>
        <w:t>3531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کبوتر بازی</w:t>
      </w:r>
      <w:r>
        <w:rPr>
          <w:rFonts w:eastAsia="IRNazanin" w:cs="IRNazanin"/>
          <w:color w:val="111111"/>
          <w:sz w:val="28"/>
          <w:szCs w:val="28"/>
          <w:lang w:bidi="fa-IR"/>
        </w:rPr>
        <w:t>310</w:t>
      </w:r>
    </w:p>
    <w:p>
      <w:pPr>
        <w:pStyle w:val="BookText"/>
        <w:rPr/>
      </w:pPr>
      <w:r>
        <w:rPr>
          <w:rFonts w:eastAsia="IRNazanin" w:cs="IRNazanin"/>
          <w:color w:val="111111"/>
          <w:sz w:val="28"/>
          <w:szCs w:val="28"/>
          <w:lang w:bidi="fa-IR"/>
        </w:rPr>
        <w:t>488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شوخی</w:t>
      </w:r>
      <w:r>
        <w:rPr>
          <w:rFonts w:eastAsia="IRNazanin" w:cs="IRNazanin"/>
          <w:color w:val="111111"/>
          <w:sz w:val="28"/>
          <w:szCs w:val="28"/>
          <w:lang w:bidi="fa-IR"/>
        </w:rPr>
        <w:t>511</w:t>
      </w:r>
    </w:p>
    <w:p>
      <w:pPr>
        <w:pStyle w:val="BookText"/>
        <w:rPr/>
      </w:pPr>
      <w:r>
        <w:rPr>
          <w:rFonts w:eastAsia="IRNazanin" w:cs="IRNazanin"/>
          <w:color w:val="111111"/>
          <w:sz w:val="28"/>
          <w:szCs w:val="28"/>
          <w:lang w:bidi="fa-IR"/>
        </w:rPr>
        <w:t>3632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ستودن مزاح</w:t>
      </w:r>
      <w:r>
        <w:rPr>
          <w:rFonts w:eastAsia="IRNazanin" w:cs="IRNazanin"/>
          <w:color w:val="111111"/>
          <w:sz w:val="28"/>
          <w:szCs w:val="28"/>
          <w:lang w:bidi="fa-IR"/>
        </w:rPr>
        <w:t>512</w:t>
      </w:r>
    </w:p>
    <w:p>
      <w:pPr>
        <w:pStyle w:val="BookText"/>
        <w:rPr/>
      </w:pPr>
      <w:r>
        <w:rPr>
          <w:rFonts w:eastAsia="IRNazanin" w:cs="IRNazanin"/>
          <w:color w:val="111111"/>
          <w:sz w:val="28"/>
          <w:szCs w:val="28"/>
          <w:lang w:bidi="fa-IR"/>
        </w:rPr>
        <w:t>3633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نکوهش شوخی</w:t>
      </w:r>
      <w:r>
        <w:rPr>
          <w:rFonts w:eastAsia="IRNazanin" w:cs="IRNazanin"/>
          <w:color w:val="111111"/>
          <w:sz w:val="28"/>
          <w:szCs w:val="28"/>
          <w:lang w:bidi="fa-IR"/>
        </w:rPr>
        <w:t>514</w:t>
      </w:r>
    </w:p>
    <w:p>
      <w:pPr>
        <w:pStyle w:val="BookText"/>
        <w:rPr/>
      </w:pPr>
      <w:r>
        <w:rPr>
          <w:rFonts w:eastAsia="IRNazanin" w:cs="IRNazanin"/>
          <w:color w:val="111111"/>
          <w:sz w:val="28"/>
          <w:szCs w:val="28"/>
          <w:lang w:bidi="fa-IR"/>
        </w:rPr>
        <w:t>3634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شوخی و مسخرگی</w:t>
      </w:r>
      <w:r>
        <w:rPr>
          <w:rFonts w:eastAsia="IRNazanin" w:cs="IRNazanin"/>
          <w:color w:val="111111"/>
          <w:sz w:val="28"/>
          <w:szCs w:val="28"/>
          <w:lang w:bidi="fa-IR"/>
        </w:rPr>
        <w:t>517</w:t>
      </w:r>
    </w:p>
    <w:p>
      <w:pPr>
        <w:pStyle w:val="BookText"/>
        <w:rPr/>
      </w:pPr>
      <w:r>
        <w:rPr>
          <w:rFonts w:eastAsia="IRNazanin" w:cs="IRNazanin"/>
          <w:color w:val="111111"/>
          <w:sz w:val="28"/>
          <w:szCs w:val="28"/>
          <w:lang w:bidi="fa-IR"/>
        </w:rPr>
        <w:t>3635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شوخی زیاد</w:t>
      </w:r>
      <w:r>
        <w:rPr>
          <w:rFonts w:eastAsia="IRNazanin" w:cs="IRNazanin"/>
          <w:color w:val="111111"/>
          <w:sz w:val="28"/>
          <w:szCs w:val="28"/>
          <w:lang w:bidi="fa-IR"/>
        </w:rPr>
        <w:t>518</w:t>
      </w:r>
    </w:p>
    <w:p>
      <w:pPr>
        <w:pStyle w:val="BookText"/>
        <w:rPr/>
      </w:pPr>
      <w:r>
        <w:rPr>
          <w:rFonts w:eastAsia="IRNazanin" w:cs="IRNazanin"/>
          <w:color w:val="111111"/>
          <w:sz w:val="28"/>
          <w:szCs w:val="28"/>
          <w:lang w:bidi="fa-IR"/>
        </w:rPr>
        <w:t>468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فرومایگی</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3488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فرومایگی</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3489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خصلت های فرومایه</w:t>
      </w:r>
      <w:r>
        <w:rPr>
          <w:rFonts w:eastAsia="IRNazanin" w:cs="IRNazanin"/>
          <w:color w:val="111111"/>
          <w:sz w:val="28"/>
          <w:szCs w:val="28"/>
          <w:lang w:bidi="fa-IR"/>
        </w:rPr>
        <w:t>229</w:t>
      </w:r>
    </w:p>
    <w:p>
      <w:pPr>
        <w:pStyle w:val="BookText"/>
        <w:rPr/>
      </w:pPr>
      <w:r>
        <w:rPr>
          <w:rFonts w:eastAsia="IRNazanin" w:cs="IRNazanin"/>
          <w:color w:val="111111"/>
          <w:sz w:val="28"/>
          <w:szCs w:val="28"/>
          <w:lang w:bidi="fa-IR"/>
        </w:rPr>
        <w:t>3490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فرومایه ترین مردم</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3491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فرومایگان</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و نوشته</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3389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و نوشته</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3390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نویسندگی و شخصیت نویسنده</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3391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به نوشتن دانش</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3392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تألیف و نوشتن</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3393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کتابهایی که خدا نازل کرده است</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3394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نوشتن</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کسب</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3426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پاکیزه ترین درآمد</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3427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درآمدها</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3428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به کسب درآمد از دسترنج</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3429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شغل های نکوهیده</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3430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گوناگون</w:t>
      </w:r>
      <w:r>
        <w:rPr>
          <w:rFonts w:eastAsia="IRNazanin" w:cs="IRNazanin"/>
          <w:color w:val="111111"/>
          <w:sz w:val="28"/>
          <w:szCs w:val="28"/>
          <w:lang w:bidi="fa-IR"/>
        </w:rPr>
        <w:t>127</w:t>
      </w:r>
    </w:p>
    <w:p>
      <w:p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کفّاره</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3442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کفّارات</w:t>
      </w:r>
      <w:r>
        <w:rPr>
          <w:rFonts w:eastAsia="Amiri" w:cs="Amiri" w:ascii="Amiri" w:hAnsi="Amiri"/>
          <w:color w:val="111111"/>
          <w:sz w:val="28"/>
          <w:szCs w:val="28"/>
          <w:lang w:bidi="ar-SA"/>
        </w:rPr>
        <w:t>154</w:t>
      </w:r>
    </w:p>
    <w:p>
      <w:pPr>
        <w:pStyle w:val="BookText"/>
        <w:rPr/>
      </w:pPr>
      <w:r>
        <w:rPr>
          <w:rFonts w:eastAsia="IRNazanin" w:cs="IRNazanin"/>
          <w:color w:val="111111"/>
          <w:sz w:val="28"/>
          <w:szCs w:val="28"/>
          <w:lang w:bidi="fa-IR"/>
        </w:rPr>
        <w:t>3443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گناهی که هیچ کفّاره ای ندارد</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کفر</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3436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کفر</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3437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موجب کفر می شود</w:t>
      </w:r>
      <w:r>
        <w:rPr>
          <w:rFonts w:eastAsia="IRNazanin" w:cs="IRNazanin"/>
          <w:color w:val="111111"/>
          <w:sz w:val="28"/>
          <w:szCs w:val="28"/>
          <w:lang w:bidi="fa-IR"/>
        </w:rPr>
        <w:t>141</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570</w:t>
      </w:r>
    </w:p>
    <w:p>
      <w:pPr>
        <w:pStyle w:val="BookText"/>
        <w:rPr/>
      </w:pPr>
      <w:r>
        <w:rPr>
          <w:rFonts w:eastAsia="IRNazanin" w:cs="IRNazanin"/>
          <w:color w:val="111111"/>
          <w:sz w:val="28"/>
          <w:szCs w:val="28"/>
          <w:lang w:bidi="fa-IR"/>
        </w:rPr>
        <w:t>3438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کافر</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3439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کمترین درجه کفر</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3440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ستونها و ارکان کفر</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3441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گونه های کفر در کتاب خدا</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3477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w:t>
      </w:r>
      <w:r>
        <w:rPr>
          <w:rFonts w:eastAsia="IRNazanin" w:cs="IRNazanin"/>
          <w:color w:val="111111"/>
          <w:sz w:val="28"/>
          <w:szCs w:val="28"/>
          <w:lang w:bidi="fa-IR"/>
        </w:rPr>
        <w:t>212</w:t>
      </w:r>
    </w:p>
    <w:p>
      <w:pPr>
        <w:pStyle w:val="BookText"/>
        <w:rPr/>
      </w:pPr>
      <w:r>
        <w:rPr>
          <w:rFonts w:eastAsia="IRNazanin" w:cs="IRNazanin"/>
          <w:color w:val="111111"/>
          <w:sz w:val="28"/>
          <w:szCs w:val="28"/>
          <w:lang w:bidi="fa-IR"/>
        </w:rPr>
        <w:t>3478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آگاهی از نقص، در رسیدن به کمال</w:t>
      </w:r>
      <w:r>
        <w:rPr>
          <w:rFonts w:eastAsia="IRNazanin" w:cs="IRNazanin"/>
          <w:color w:val="111111"/>
          <w:sz w:val="28"/>
          <w:szCs w:val="28"/>
          <w:lang w:bidi="fa-IR"/>
        </w:rPr>
        <w:t>212</w:t>
      </w:r>
    </w:p>
    <w:p>
      <w:pPr>
        <w:pStyle w:val="BookText"/>
        <w:rPr/>
      </w:pPr>
      <w:r>
        <w:rPr>
          <w:rFonts w:eastAsia="IRNazanin" w:cs="IRNazanin"/>
          <w:color w:val="111111"/>
          <w:sz w:val="28"/>
          <w:szCs w:val="28"/>
          <w:lang w:bidi="fa-IR"/>
        </w:rPr>
        <w:t>3479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زنان کامل</w:t>
      </w:r>
      <w:r>
        <w:rPr>
          <w:rFonts w:eastAsia="IRNazanin" w:cs="IRNazanin"/>
          <w:color w:val="111111"/>
          <w:sz w:val="28"/>
          <w:szCs w:val="28"/>
          <w:lang w:bidi="fa-IR"/>
        </w:rPr>
        <w:t>213</w:t>
      </w:r>
    </w:p>
    <w:p>
      <w:pPr>
        <w:pStyle w:val="BookText"/>
        <w:rPr/>
      </w:pPr>
      <w:r>
        <w:rPr>
          <w:rFonts w:eastAsia="IRNazanin" w:cs="IRNazanin"/>
          <w:color w:val="111111"/>
          <w:sz w:val="28"/>
          <w:szCs w:val="28"/>
          <w:lang w:bidi="fa-IR"/>
        </w:rPr>
        <w:t>3480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عوامل رسیدن به کمال</w:t>
      </w:r>
      <w:r>
        <w:rPr>
          <w:rFonts w:eastAsia="IRNazanin" w:cs="IRNazanin"/>
          <w:color w:val="111111"/>
          <w:sz w:val="28"/>
          <w:szCs w:val="28"/>
          <w:lang w:bidi="fa-IR"/>
        </w:rPr>
        <w:t>214</w:t>
      </w:r>
    </w:p>
    <w:p>
      <w:pPr>
        <w:pStyle w:val="BookText"/>
        <w:rPr/>
      </w:pPr>
      <w:r>
        <w:rPr>
          <w:rFonts w:eastAsia="IRNazanin" w:cs="IRNazanin"/>
          <w:color w:val="111111"/>
          <w:sz w:val="28"/>
          <w:szCs w:val="28"/>
          <w:lang w:bidi="fa-IR"/>
        </w:rPr>
        <w:t>3481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 انسان کامل</w:t>
      </w:r>
      <w:r>
        <w:rPr>
          <w:rFonts w:eastAsia="IRNazanin" w:cs="IRNazanin"/>
          <w:color w:val="111111"/>
          <w:sz w:val="28"/>
          <w:szCs w:val="28"/>
          <w:lang w:bidi="fa-IR"/>
        </w:rPr>
        <w:t>215</w:t>
      </w:r>
    </w:p>
    <w:p>
      <w:pPr>
        <w:pStyle w:val="BookText"/>
        <w:rPr/>
      </w:pPr>
      <w:r>
        <w:rPr>
          <w:rFonts w:eastAsia="IRNazanin" w:cs="IRNazanin"/>
          <w:color w:val="111111"/>
          <w:sz w:val="28"/>
          <w:szCs w:val="28"/>
          <w:lang w:bidi="fa-IR"/>
        </w:rPr>
        <w:t>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گفتار و کردار بیهوده</w:t>
      </w:r>
      <w:r>
        <w:rPr>
          <w:rFonts w:eastAsia="IRNazanin" w:cs="IRNazanin"/>
          <w:color w:val="111111"/>
          <w:sz w:val="28"/>
          <w:szCs w:val="28"/>
          <w:lang w:bidi="fa-IR"/>
        </w:rPr>
        <w:t>281</w:t>
      </w:r>
    </w:p>
    <w:p>
      <w:pPr>
        <w:pStyle w:val="BookText"/>
        <w:rPr/>
      </w:pPr>
      <w:r>
        <w:rPr>
          <w:rFonts w:eastAsia="IRNazanin" w:cs="IRNazanin"/>
          <w:color w:val="111111"/>
          <w:sz w:val="28"/>
          <w:szCs w:val="28"/>
          <w:lang w:bidi="fa-IR"/>
        </w:rPr>
        <w:t>3520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گفتار و کردار بیهوده</w:t>
      </w:r>
      <w:r>
        <w:rPr>
          <w:rFonts w:eastAsia="IRNazanin" w:cs="IRNazanin"/>
          <w:color w:val="111111"/>
          <w:sz w:val="28"/>
          <w:szCs w:val="28"/>
          <w:lang w:bidi="fa-IR"/>
        </w:rPr>
        <w:t>282</w:t>
      </w:r>
    </w:p>
    <w:p>
      <w:pPr>
        <w:pStyle w:val="BookText"/>
        <w:rPr/>
      </w:pPr>
      <w:r>
        <w:rPr>
          <w:rFonts w:eastAsia="IRNazanin" w:cs="IRNazanin"/>
          <w:color w:val="111111"/>
          <w:sz w:val="28"/>
          <w:szCs w:val="28"/>
          <w:lang w:bidi="fa-IR"/>
        </w:rPr>
        <w:t>470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لجاجت</w:t>
      </w:r>
      <w:r>
        <w:rPr>
          <w:rFonts w:eastAsia="IRNazanin" w:cs="IRNazanin"/>
          <w:color w:val="111111"/>
          <w:sz w:val="28"/>
          <w:szCs w:val="28"/>
          <w:lang w:bidi="fa-IR"/>
        </w:rPr>
        <w:t>249</w:t>
      </w:r>
    </w:p>
    <w:p>
      <w:pPr>
        <w:pStyle w:val="BookText"/>
        <w:rPr/>
      </w:pPr>
      <w:r>
        <w:rPr>
          <w:rFonts w:eastAsia="IRNazanin" w:cs="IRNazanin"/>
          <w:color w:val="111111"/>
          <w:sz w:val="28"/>
          <w:szCs w:val="28"/>
          <w:lang w:bidi="fa-IR"/>
        </w:rPr>
        <w:t>3498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لجاجت</w:t>
      </w:r>
      <w:r>
        <w:rPr>
          <w:rFonts w:eastAsia="IRNazanin" w:cs="IRNazanin"/>
          <w:color w:val="111111"/>
          <w:sz w:val="28"/>
          <w:szCs w:val="28"/>
          <w:lang w:bidi="fa-IR"/>
        </w:rPr>
        <w:t>250</w:t>
      </w:r>
    </w:p>
    <w:p>
      <w:pPr>
        <w:pStyle w:val="BookText"/>
        <w:rPr/>
      </w:pPr>
      <w:r>
        <w:rPr>
          <w:rFonts w:eastAsia="IRNazanin" w:cs="IRNazanin"/>
          <w:color w:val="111111"/>
          <w:sz w:val="28"/>
          <w:szCs w:val="28"/>
          <w:lang w:bidi="fa-IR"/>
        </w:rPr>
        <w:t>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لعنت</w:t>
      </w:r>
      <w:r>
        <w:rPr>
          <w:rFonts w:eastAsia="IRNazanin" w:cs="IRNazanin"/>
          <w:color w:val="111111"/>
          <w:sz w:val="28"/>
          <w:szCs w:val="28"/>
          <w:lang w:bidi="fa-IR"/>
        </w:rPr>
        <w:t>271</w:t>
      </w:r>
    </w:p>
    <w:p>
      <w:pPr>
        <w:pStyle w:val="BookText"/>
        <w:rPr/>
      </w:pPr>
      <w:r>
        <w:rPr>
          <w:rFonts w:eastAsia="IRNazanin" w:cs="IRNazanin"/>
          <w:color w:val="111111"/>
          <w:sz w:val="28"/>
          <w:szCs w:val="28"/>
          <w:lang w:bidi="fa-IR"/>
        </w:rPr>
        <w:t>3517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لعنت</w:t>
      </w:r>
      <w:r>
        <w:rPr>
          <w:rFonts w:eastAsia="IRNazanin" w:cs="IRNazanin"/>
          <w:color w:val="111111"/>
          <w:sz w:val="28"/>
          <w:szCs w:val="28"/>
          <w:lang w:bidi="fa-IR"/>
        </w:rPr>
        <w:t>272</w:t>
      </w:r>
    </w:p>
    <w:p>
      <w:pPr>
        <w:pStyle w:val="BookText"/>
        <w:rPr/>
      </w:pPr>
      <w:r>
        <w:rPr>
          <w:rFonts w:eastAsia="IRNazanin" w:cs="IRNazanin"/>
          <w:color w:val="111111"/>
          <w:sz w:val="28"/>
          <w:szCs w:val="28"/>
          <w:lang w:bidi="fa-IR"/>
        </w:rPr>
        <w:t>3518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لعنت شدگان</w:t>
      </w:r>
      <w:r>
        <w:rPr>
          <w:rFonts w:eastAsia="IRNazanin" w:cs="IRNazanin"/>
          <w:color w:val="111111"/>
          <w:sz w:val="28"/>
          <w:szCs w:val="28"/>
          <w:lang w:bidi="fa-IR"/>
        </w:rPr>
        <w:t>274</w:t>
      </w:r>
    </w:p>
    <w:p>
      <w:pPr>
        <w:pStyle w:val="BookText"/>
        <w:rPr/>
      </w:pPr>
      <w:r>
        <w:rPr>
          <w:rFonts w:eastAsia="IRNazanin" w:cs="IRNazanin"/>
          <w:color w:val="111111"/>
          <w:sz w:val="28"/>
          <w:szCs w:val="28"/>
          <w:lang w:bidi="fa-IR"/>
        </w:rPr>
        <w:t>3519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لعنت شدگانِ در دنیا و آخرت</w:t>
      </w:r>
      <w:r>
        <w:rPr>
          <w:rFonts w:eastAsia="IRNazanin" w:cs="IRNazanin"/>
          <w:color w:val="111111"/>
          <w:sz w:val="28"/>
          <w:szCs w:val="28"/>
          <w:lang w:bidi="fa-IR"/>
        </w:rPr>
        <w:t>279</w:t>
      </w:r>
    </w:p>
    <w:p>
      <w:pPr>
        <w:pStyle w:val="BookText"/>
        <w:rPr/>
      </w:pPr>
      <w:r>
        <w:rPr>
          <w:rFonts w:eastAsia="IRNazanin" w:cs="IRNazanin"/>
          <w:color w:val="111111"/>
          <w:sz w:val="28"/>
          <w:szCs w:val="28"/>
          <w:lang w:bidi="fa-IR"/>
        </w:rPr>
        <w:t>478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لواط</w:t>
      </w:r>
      <w:r>
        <w:rPr>
          <w:rFonts w:eastAsia="IRNazanin" w:cs="IRNazanin"/>
          <w:color w:val="111111"/>
          <w:sz w:val="28"/>
          <w:szCs w:val="28"/>
          <w:lang w:bidi="fa-IR"/>
        </w:rPr>
        <w:t>313</w:t>
      </w:r>
    </w:p>
    <w:p>
      <w:pPr>
        <w:pStyle w:val="BookText"/>
        <w:rPr/>
      </w:pPr>
      <w:r>
        <w:rPr>
          <w:rFonts w:eastAsia="IRNazanin" w:cs="IRNazanin"/>
          <w:color w:val="111111"/>
          <w:sz w:val="28"/>
          <w:szCs w:val="28"/>
          <w:lang w:bidi="fa-IR"/>
        </w:rPr>
        <w:t>3532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لواط</w:t>
      </w:r>
      <w:r>
        <w:rPr>
          <w:rFonts w:eastAsia="IRNazanin" w:cs="IRNazanin"/>
          <w:color w:val="111111"/>
          <w:sz w:val="28"/>
          <w:szCs w:val="28"/>
          <w:lang w:bidi="fa-IR"/>
        </w:rPr>
        <w:t>314</w:t>
      </w:r>
    </w:p>
    <w:p>
      <w:pPr>
        <w:pStyle w:val="BookText"/>
        <w:rPr/>
      </w:pPr>
      <w:r>
        <w:rPr>
          <w:rFonts w:eastAsia="IRNazanin" w:cs="IRNazanin"/>
          <w:color w:val="111111"/>
          <w:sz w:val="28"/>
          <w:szCs w:val="28"/>
          <w:lang w:bidi="fa-IR"/>
        </w:rPr>
        <w:t>3533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تحریم لواط</w:t>
      </w:r>
      <w:r>
        <w:rPr>
          <w:rFonts w:eastAsia="IRNazanin" w:cs="IRNazanin"/>
          <w:color w:val="111111"/>
          <w:sz w:val="28"/>
          <w:szCs w:val="28"/>
          <w:lang w:bidi="fa-IR"/>
        </w:rPr>
        <w:t>315</w:t>
      </w:r>
    </w:p>
    <w:p>
      <w:pPr>
        <w:pStyle w:val="BookText"/>
        <w:rPr/>
      </w:pPr>
      <w:r>
        <w:rPr>
          <w:rFonts w:eastAsia="IRNazanin" w:cs="IRNazanin"/>
          <w:color w:val="111111"/>
          <w:sz w:val="28"/>
          <w:szCs w:val="28"/>
          <w:lang w:bidi="fa-IR"/>
        </w:rPr>
        <w:t>3534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لواط کننده</w:t>
      </w:r>
      <w:r>
        <w:rPr>
          <w:rFonts w:eastAsia="IRNazanin" w:cs="IRNazanin"/>
          <w:color w:val="111111"/>
          <w:sz w:val="28"/>
          <w:szCs w:val="28"/>
          <w:lang w:bidi="fa-IR"/>
        </w:rPr>
        <w:t>316</w:t>
      </w:r>
    </w:p>
    <w:p>
      <w:pPr>
        <w:pStyle w:val="BookText"/>
        <w:rPr/>
      </w:pPr>
      <w:r>
        <w:rPr>
          <w:rFonts w:eastAsia="IRNazanin" w:cs="IRNazanin"/>
          <w:color w:val="111111"/>
          <w:sz w:val="28"/>
          <w:szCs w:val="28"/>
          <w:lang w:bidi="fa-IR"/>
        </w:rPr>
        <w:t>3535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لواط دهنده</w:t>
      </w:r>
      <w:r>
        <w:rPr>
          <w:rFonts w:eastAsia="IRNazanin" w:cs="IRNazanin"/>
          <w:color w:val="111111"/>
          <w:sz w:val="28"/>
          <w:szCs w:val="28"/>
          <w:lang w:bidi="fa-IR"/>
        </w:rPr>
        <w:t>317</w:t>
      </w:r>
    </w:p>
    <w:p>
      <w:pPr>
        <w:pStyle w:val="BookText"/>
        <w:rPr/>
      </w:pPr>
      <w:r>
        <w:rPr>
          <w:rFonts w:eastAsia="IRNazanin" w:cs="IRNazanin"/>
          <w:color w:val="111111"/>
          <w:sz w:val="28"/>
          <w:szCs w:val="28"/>
          <w:lang w:bidi="fa-IR"/>
        </w:rPr>
        <w:t>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ها</w:t>
      </w:r>
      <w:r>
        <w:rPr>
          <w:rFonts w:eastAsia="IRNazanin" w:cs="IRNazanin"/>
          <w:color w:val="111111"/>
          <w:sz w:val="28"/>
          <w:szCs w:val="28"/>
          <w:lang w:bidi="fa-IR"/>
        </w:rPr>
        <w:t>325</w:t>
      </w:r>
    </w:p>
    <w:p>
      <w:pPr>
        <w:pStyle w:val="BookText"/>
        <w:rPr/>
      </w:pPr>
      <w:r>
        <w:rPr>
          <w:rFonts w:eastAsia="IRNazanin" w:cs="IRNazanin"/>
          <w:color w:val="111111"/>
          <w:sz w:val="28"/>
          <w:szCs w:val="28"/>
          <w:lang w:bidi="fa-IR"/>
        </w:rPr>
        <w:t>3540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ها و نمونه ها</w:t>
      </w:r>
      <w:r>
        <w:rPr>
          <w:rFonts w:eastAsia="IRNazanin" w:cs="IRNazanin"/>
          <w:color w:val="111111"/>
          <w:sz w:val="28"/>
          <w:szCs w:val="28"/>
          <w:lang w:bidi="fa-IR"/>
        </w:rPr>
        <w:t>326</w:t>
      </w:r>
    </w:p>
    <w:p>
      <w:pPr>
        <w:pStyle w:val="BookText"/>
        <w:rPr/>
      </w:pPr>
      <w:r>
        <w:rPr>
          <w:rFonts w:eastAsia="IRNazanin" w:cs="IRNazanin"/>
          <w:color w:val="111111"/>
          <w:sz w:val="28"/>
          <w:szCs w:val="28"/>
          <w:lang w:bidi="fa-IR"/>
        </w:rPr>
        <w:t>3541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همانندها</w:t>
      </w:r>
      <w:r>
        <w:rPr>
          <w:rFonts w:eastAsia="IRNazanin" w:cs="IRNazanin"/>
          <w:color w:val="111111"/>
          <w:sz w:val="28"/>
          <w:szCs w:val="28"/>
          <w:lang w:bidi="fa-IR"/>
        </w:rPr>
        <w:t>327</w:t>
      </w:r>
    </w:p>
    <w:p>
      <w:pPr>
        <w:pStyle w:val="BookText"/>
        <w:rPr/>
      </w:pPr>
      <w:r>
        <w:rPr>
          <w:rFonts w:eastAsia="Amiri" w:cs="Amiri" w:ascii="Amiri" w:hAnsi="Amiri"/>
          <w:color w:val="111111"/>
          <w:sz w:val="28"/>
          <w:szCs w:val="28"/>
          <w:lang w:bidi="ar-SA"/>
        </w:rPr>
        <w:t>3542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حق و باطل</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lang w:bidi="ar-SA"/>
        </w:rPr>
        <w:t>3543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راه رسیدن به خدا</w:t>
      </w:r>
      <w:r>
        <w:rPr>
          <w:rFonts w:eastAsia="Amiri" w:cs="Amiri" w:ascii="Amiri" w:hAnsi="Amiri"/>
          <w:color w:val="111111"/>
          <w:sz w:val="28"/>
          <w:szCs w:val="28"/>
          <w:lang w:bidi="ar-SA"/>
        </w:rPr>
        <w:t>329</w:t>
      </w:r>
    </w:p>
    <w:p>
      <w:pPr>
        <w:pStyle w:val="BookText"/>
        <w:rPr/>
      </w:pPr>
      <w:r>
        <w:rPr>
          <w:rFonts w:eastAsia="IRNazanin" w:cs="IRNazanin"/>
          <w:color w:val="111111"/>
          <w:sz w:val="28"/>
          <w:szCs w:val="28"/>
          <w:lang w:bidi="fa-IR"/>
        </w:rPr>
        <w:t>3544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پیامبرصلی الله علیه وآله و امّت و رسالت او</w:t>
      </w:r>
      <w:r>
        <w:rPr>
          <w:rFonts w:eastAsia="IRNazanin" w:cs="IRNazanin"/>
          <w:color w:val="111111"/>
          <w:sz w:val="28"/>
          <w:szCs w:val="28"/>
          <w:lang w:bidi="fa-IR"/>
        </w:rPr>
        <w:t>331</w:t>
      </w:r>
    </w:p>
    <w:p>
      <w:pPr>
        <w:pStyle w:val="BookText"/>
        <w:rPr/>
      </w:pPr>
      <w:r>
        <w:rPr>
          <w:rFonts w:eastAsia="IRNazanin" w:cs="IRNazanin"/>
          <w:color w:val="111111"/>
          <w:sz w:val="28"/>
          <w:szCs w:val="28"/>
          <w:lang w:bidi="fa-IR"/>
        </w:rPr>
        <w:t>3545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پیامبرصلی الله علیه وآله و قیامت</w:t>
      </w:r>
      <w:r>
        <w:rPr>
          <w:rFonts w:eastAsia="IRNazanin" w:cs="IRNazanin"/>
          <w:color w:val="111111"/>
          <w:sz w:val="28"/>
          <w:szCs w:val="28"/>
          <w:lang w:bidi="fa-IR"/>
        </w:rPr>
        <w:t>333</w:t>
      </w:r>
    </w:p>
    <w:p>
      <w:pPr>
        <w:pStyle w:val="BookText"/>
        <w:rPr/>
      </w:pPr>
      <w:r>
        <w:rPr>
          <w:rFonts w:eastAsia="Amiri" w:cs="Amiri" w:ascii="Amiri" w:hAnsi="Amiri"/>
          <w:color w:val="111111"/>
          <w:sz w:val="28"/>
          <w:szCs w:val="28"/>
          <w:lang w:bidi="ar-SA"/>
        </w:rPr>
        <w:t>3546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قرآن</w:t>
      </w:r>
      <w:r>
        <w:rPr>
          <w:rFonts w:eastAsia="Amiri" w:cs="Amiri" w:ascii="Amiri" w:hAnsi="Amiri"/>
          <w:color w:val="111111"/>
          <w:sz w:val="28"/>
          <w:szCs w:val="28"/>
          <w:lang w:bidi="ar-SA"/>
        </w:rPr>
        <w:t>334</w:t>
      </w:r>
    </w:p>
    <w:p>
      <w:pPr>
        <w:pStyle w:val="BookText"/>
        <w:rPr/>
      </w:pPr>
      <w:r>
        <w:rPr>
          <w:rFonts w:eastAsia="IRNazanin" w:cs="IRNazanin"/>
          <w:color w:val="111111"/>
          <w:sz w:val="28"/>
          <w:szCs w:val="28"/>
          <w:lang w:bidi="fa-IR"/>
        </w:rPr>
        <w:t>3547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امّت پیامبرصلی الله علیه وآله</w:t>
      </w:r>
      <w:r>
        <w:rPr>
          <w:rFonts w:eastAsia="IRNazanin" w:cs="IRNazanin"/>
          <w:color w:val="111111"/>
          <w:sz w:val="28"/>
          <w:szCs w:val="28"/>
          <w:lang w:bidi="fa-IR"/>
        </w:rPr>
        <w:t>335</w:t>
      </w:r>
    </w:p>
    <w:p>
      <w:pPr>
        <w:pStyle w:val="BookText"/>
        <w:rPr/>
      </w:pPr>
      <w:r>
        <w:rPr>
          <w:rFonts w:eastAsia="IRNazanin" w:cs="IRNazanin"/>
          <w:color w:val="111111"/>
          <w:sz w:val="28"/>
          <w:szCs w:val="28"/>
          <w:lang w:bidi="fa-IR"/>
        </w:rPr>
        <w:t>3548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اهل بیت پیامبرصلی الله علیه وآله</w:t>
      </w:r>
      <w:r>
        <w:rPr>
          <w:rFonts w:eastAsia="IRNazanin" w:cs="IRNazanin"/>
          <w:color w:val="111111"/>
          <w:sz w:val="28"/>
          <w:szCs w:val="28"/>
          <w:lang w:bidi="fa-IR"/>
        </w:rPr>
        <w:t>337</w:t>
      </w:r>
    </w:p>
    <w:p>
      <w:pPr>
        <w:pStyle w:val="BookText"/>
        <w:rPr/>
      </w:pPr>
      <w:r>
        <w:rPr>
          <w:rFonts w:eastAsia="IRNazanin" w:cs="IRNazanin"/>
          <w:color w:val="111111"/>
          <w:sz w:val="28"/>
          <w:szCs w:val="28"/>
          <w:lang w:bidi="fa-IR"/>
        </w:rPr>
        <w:t>3549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نمونه برین</w:t>
      </w:r>
      <w:r>
        <w:rPr>
          <w:rFonts w:eastAsia="IRNazanin" w:cs="IRNazanin"/>
          <w:color w:val="111111"/>
          <w:sz w:val="28"/>
          <w:szCs w:val="28"/>
          <w:lang w:bidi="fa-IR"/>
        </w:rPr>
        <w:t>341</w:t>
      </w:r>
    </w:p>
    <w:p>
      <w:pPr>
        <w:pStyle w:val="BookText"/>
        <w:rPr/>
      </w:pPr>
      <w:r>
        <w:rPr>
          <w:rFonts w:eastAsia="IRNazanin" w:cs="IRNazanin"/>
          <w:color w:val="111111"/>
          <w:sz w:val="28"/>
          <w:szCs w:val="28"/>
          <w:lang w:bidi="fa-IR"/>
        </w:rPr>
        <w:t>3550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سخن پاک</w:t>
      </w:r>
      <w:r>
        <w:rPr>
          <w:rFonts w:eastAsia="IRNazanin" w:cs="IRNazanin"/>
          <w:color w:val="111111"/>
          <w:sz w:val="28"/>
          <w:szCs w:val="28"/>
          <w:lang w:bidi="fa-IR"/>
        </w:rPr>
        <w:t>341</w:t>
      </w:r>
    </w:p>
    <w:p>
      <w:pPr>
        <w:pStyle w:val="BookText"/>
        <w:rPr/>
      </w:pPr>
      <w:r>
        <w:rPr>
          <w:rFonts w:eastAsia="IRNazanin" w:cs="IRNazanin"/>
          <w:color w:val="111111"/>
          <w:sz w:val="28"/>
          <w:szCs w:val="28"/>
          <w:lang w:bidi="fa-IR"/>
        </w:rPr>
        <w:t>3551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سخن ناپاک</w:t>
      </w:r>
      <w:r>
        <w:rPr>
          <w:rFonts w:eastAsia="IRNazanin" w:cs="IRNazanin"/>
          <w:color w:val="111111"/>
          <w:sz w:val="28"/>
          <w:szCs w:val="28"/>
          <w:lang w:bidi="fa-IR"/>
        </w:rPr>
        <w:t>347</w:t>
      </w:r>
    </w:p>
    <w:p>
      <w:pPr>
        <w:pStyle w:val="BookText"/>
        <w:rPr/>
      </w:pPr>
      <w:r>
        <w:rPr>
          <w:rFonts w:eastAsia="Amiri" w:cs="Amiri" w:ascii="Amiri" w:hAnsi="Amiri"/>
          <w:color w:val="111111"/>
          <w:sz w:val="28"/>
          <w:szCs w:val="28"/>
          <w:lang w:bidi="ar-SA"/>
        </w:rPr>
        <w:t>3552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مؤمن</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lang w:bidi="ar-SA"/>
        </w:rPr>
        <w:t>3553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کافر</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lang w:bidi="ar-SA"/>
        </w:rPr>
        <w:t>3554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مشرک</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lang w:bidi="ar-SA"/>
        </w:rPr>
        <w:t>3555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منافق</w:t>
      </w:r>
      <w:r>
        <w:rPr>
          <w:rFonts w:eastAsia="Amiri" w:cs="Amiri" w:ascii="Amiri" w:hAnsi="Amiri"/>
          <w:color w:val="111111"/>
          <w:sz w:val="28"/>
          <w:szCs w:val="28"/>
          <w:lang w:bidi="ar-SA"/>
        </w:rPr>
        <w:t>367</w:t>
      </w:r>
    </w:p>
    <w:p>
      <w:pPr>
        <w:pStyle w:val="BookText"/>
        <w:rPr/>
      </w:pPr>
      <w:r>
        <w:rPr>
          <w:rFonts w:eastAsia="IRNazanin" w:cs="IRNazanin"/>
          <w:color w:val="111111"/>
          <w:sz w:val="28"/>
          <w:szCs w:val="28"/>
          <w:lang w:bidi="fa-IR"/>
        </w:rPr>
        <w:t>3556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مَثَلی برای آنان که کافر شدند</w:t>
      </w:r>
      <w:r>
        <w:rPr>
          <w:rFonts w:eastAsia="IRNazanin" w:cs="IRNazanin"/>
          <w:color w:val="111111"/>
          <w:sz w:val="28"/>
          <w:szCs w:val="28"/>
          <w:lang w:bidi="fa-IR"/>
        </w:rPr>
        <w:t>382</w:t>
      </w:r>
    </w:p>
    <w:p>
      <w:pPr>
        <w:pStyle w:val="BookText"/>
        <w:rPr/>
      </w:pPr>
      <w:r>
        <w:rPr>
          <w:rFonts w:eastAsia="IRNazanin" w:cs="IRNazanin"/>
          <w:color w:val="111111"/>
          <w:sz w:val="28"/>
          <w:szCs w:val="28"/>
          <w:lang w:bidi="fa-IR"/>
        </w:rPr>
        <w:t>3557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مَثَلی برای آنان که ایمان آورده اند</w:t>
      </w:r>
      <w:r>
        <w:rPr>
          <w:rFonts w:eastAsia="IRNazanin" w:cs="IRNazanin"/>
          <w:color w:val="111111"/>
          <w:sz w:val="28"/>
          <w:szCs w:val="28"/>
          <w:lang w:bidi="fa-IR"/>
        </w:rPr>
        <w:t>384</w:t>
      </w:r>
    </w:p>
    <w:p>
      <w:pPr>
        <w:pStyle w:val="BookText"/>
        <w:rPr/>
      </w:pPr>
      <w:r>
        <w:rPr>
          <w:rFonts w:eastAsia="Amiri" w:cs="Amiri" w:ascii="Amiri" w:hAnsi="Amiri"/>
          <w:color w:val="111111"/>
          <w:sz w:val="28"/>
          <w:szCs w:val="28"/>
          <w:lang w:bidi="ar-SA"/>
        </w:rPr>
        <w:t>3558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مؤمن و برادرش</w:t>
      </w:r>
      <w:r>
        <w:rPr>
          <w:rFonts w:eastAsia="Amiri" w:cs="Amiri" w:ascii="Amiri" w:hAnsi="Amiri"/>
          <w:color w:val="111111"/>
          <w:sz w:val="28"/>
          <w:szCs w:val="28"/>
          <w:lang w:bidi="ar-SA"/>
        </w:rPr>
        <w:t>385</w:t>
      </w:r>
    </w:p>
    <w:p>
      <w:pPr>
        <w:pStyle w:val="BookText"/>
        <w:rPr/>
      </w:pPr>
      <w:r>
        <w:rPr>
          <w:rFonts w:eastAsia="IRNazanin" w:cs="IRNazanin"/>
          <w:color w:val="111111"/>
          <w:sz w:val="28"/>
          <w:szCs w:val="28"/>
          <w:lang w:bidi="fa-IR"/>
        </w:rPr>
        <w:t>3559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به پای دارنده حدود خدا و مسامحه گر در آن</w:t>
      </w:r>
      <w:r>
        <w:rPr>
          <w:rFonts w:eastAsia="IRNazanin" w:cs="IRNazanin"/>
          <w:color w:val="111111"/>
          <w:sz w:val="28"/>
          <w:szCs w:val="28"/>
          <w:lang w:bidi="fa-IR"/>
        </w:rPr>
        <w:t>386</w:t>
      </w:r>
    </w:p>
    <w:p>
      <w:pPr>
        <w:pStyle w:val="BookText"/>
        <w:rPr/>
      </w:pPr>
      <w:r>
        <w:rPr>
          <w:rFonts w:eastAsia="Amiri" w:cs="Amiri" w:ascii="Amiri" w:hAnsi="Amiri"/>
          <w:color w:val="111111"/>
          <w:sz w:val="28"/>
          <w:szCs w:val="28"/>
          <w:lang w:bidi="ar-SA"/>
        </w:rPr>
        <w:t>3560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قاری قرآن</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lang w:bidi="ar-SA"/>
        </w:rPr>
        <w:t>3561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حافظ قرآن</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lang w:bidi="ar-SA"/>
        </w:rPr>
        <w:t>3562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مجاهد</w:t>
      </w:r>
      <w:r>
        <w:rPr>
          <w:rFonts w:eastAsia="Amiri" w:cs="Amiri" w:ascii="Amiri" w:hAnsi="Amiri"/>
          <w:color w:val="111111"/>
          <w:sz w:val="28"/>
          <w:szCs w:val="28"/>
          <w:lang w:bidi="ar-SA"/>
        </w:rPr>
        <w:t>390</w:t>
      </w:r>
    </w:p>
    <w:p>
      <w:pPr>
        <w:pStyle w:val="BookText"/>
        <w:rPr/>
      </w:pPr>
      <w:r>
        <w:rPr>
          <w:rFonts w:eastAsia="IRNazanin" w:cs="IRNazanin"/>
          <w:color w:val="111111"/>
          <w:sz w:val="28"/>
          <w:szCs w:val="28"/>
          <w:lang w:bidi="fa-IR"/>
        </w:rPr>
        <w:t>3563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کسی که می جنگد و مزد می گیرد</w:t>
      </w:r>
      <w:r>
        <w:rPr>
          <w:rFonts w:eastAsia="IRNazanin" w:cs="IRNazanin"/>
          <w:color w:val="111111"/>
          <w:sz w:val="28"/>
          <w:szCs w:val="28"/>
          <w:lang w:bidi="fa-IR"/>
        </w:rPr>
        <w:t>391</w:t>
      </w:r>
    </w:p>
    <w:p>
      <w:pPr>
        <w:pStyle w:val="BookText"/>
        <w:rPr/>
      </w:pPr>
      <w:r>
        <w:rPr>
          <w:rFonts w:eastAsia="IRNazanin" w:cs="IRNazanin"/>
          <w:color w:val="111111"/>
          <w:sz w:val="28"/>
          <w:szCs w:val="28"/>
          <w:lang w:bidi="fa-IR"/>
        </w:rPr>
        <w:t>3564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نمازهای پنجگانه</w:t>
      </w:r>
      <w:r>
        <w:rPr>
          <w:rFonts w:eastAsia="IRNazanin" w:cs="IRNazanin"/>
          <w:color w:val="111111"/>
          <w:sz w:val="28"/>
          <w:szCs w:val="28"/>
          <w:lang w:bidi="fa-IR"/>
        </w:rPr>
        <w:t>391</w:t>
      </w:r>
    </w:p>
    <w:p>
      <w:pPr>
        <w:pStyle w:val="BookText"/>
        <w:rPr/>
      </w:pPr>
      <w:r>
        <w:rPr>
          <w:rFonts w:eastAsia="Amiri" w:cs="Amiri" w:ascii="Amiri" w:hAnsi="Amiri"/>
          <w:color w:val="111111"/>
          <w:sz w:val="28"/>
          <w:szCs w:val="28"/>
          <w:lang w:bidi="ar-SA"/>
        </w:rPr>
        <w:t>3565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همنشین</w:t>
      </w:r>
      <w:r>
        <w:rPr>
          <w:rFonts w:eastAsia="Amiri" w:cs="Amiri" w:ascii="Amiri" w:hAnsi="Amiri"/>
          <w:color w:val="111111"/>
          <w:sz w:val="28"/>
          <w:szCs w:val="28"/>
          <w:lang w:bidi="ar-SA"/>
        </w:rPr>
        <w:t>391</w:t>
      </w:r>
    </w:p>
    <w:p>
      <w:pPr>
        <w:pStyle w:val="BookText"/>
        <w:rPr/>
      </w:pPr>
      <w:r>
        <w:rPr>
          <w:rFonts w:eastAsia="IRNazanin" w:cs="IRNazanin"/>
          <w:color w:val="111111"/>
          <w:sz w:val="28"/>
          <w:szCs w:val="28"/>
          <w:lang w:bidi="fa-IR"/>
        </w:rPr>
        <w:t>3566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کسی که در راه خدا انفاق می کند</w:t>
      </w:r>
      <w:r>
        <w:rPr>
          <w:rFonts w:eastAsia="IRNazanin" w:cs="IRNazanin"/>
          <w:color w:val="111111"/>
          <w:sz w:val="28"/>
          <w:szCs w:val="28"/>
          <w:lang w:bidi="fa-IR"/>
        </w:rPr>
        <w:t>392</w:t>
      </w:r>
    </w:p>
    <w:p>
      <w:pPr>
        <w:pStyle w:val="BookText"/>
        <w:rPr/>
      </w:pPr>
      <w:r>
        <w:rPr>
          <w:rFonts w:eastAsia="IRNazanin" w:cs="IRNazanin"/>
          <w:color w:val="111111"/>
          <w:sz w:val="28"/>
          <w:szCs w:val="28"/>
          <w:lang w:bidi="fa-IR"/>
        </w:rPr>
        <w:t>3567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کسی که برای خودنمایی صدقه می دهد</w:t>
      </w:r>
      <w:r>
        <w:rPr>
          <w:rFonts w:eastAsia="IRNazanin" w:cs="IRNazanin"/>
          <w:color w:val="111111"/>
          <w:sz w:val="28"/>
          <w:szCs w:val="28"/>
          <w:lang w:bidi="fa-IR"/>
        </w:rPr>
        <w:t>393</w:t>
      </w:r>
    </w:p>
    <w:p>
      <w:pPr>
        <w:pStyle w:val="BookText"/>
        <w:rPr/>
      </w:pPr>
      <w:r>
        <w:rPr>
          <w:rFonts w:eastAsia="IRNazanin" w:cs="IRNazanin"/>
          <w:color w:val="111111"/>
          <w:sz w:val="28"/>
          <w:szCs w:val="28"/>
          <w:lang w:bidi="fa-IR"/>
        </w:rPr>
        <w:t>3568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کسی که از مال حرام صدقه می دهد</w:t>
      </w:r>
      <w:r>
        <w:rPr>
          <w:rFonts w:eastAsia="IRNazanin" w:cs="IRNazanin"/>
          <w:color w:val="111111"/>
          <w:sz w:val="28"/>
          <w:szCs w:val="28"/>
          <w:lang w:bidi="fa-IR"/>
        </w:rPr>
        <w:t>394</w:t>
      </w:r>
    </w:p>
    <w:p>
      <w:pPr>
        <w:pStyle w:val="BookText"/>
        <w:rPr/>
      </w:pPr>
      <w:r>
        <w:rPr>
          <w:rFonts w:eastAsia="Amiri" w:cs="Amiri" w:ascii="Amiri" w:hAnsi="Amiri"/>
          <w:color w:val="111111"/>
          <w:sz w:val="28"/>
          <w:szCs w:val="28"/>
          <w:lang w:bidi="ar-SA"/>
        </w:rPr>
        <w:t>3569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نیکی بعد از بدی</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lang w:bidi="ar-SA"/>
        </w:rPr>
        <w:t>3570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عالمان</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lang w:bidi="ar-SA"/>
        </w:rPr>
        <w:t>3571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علم بی عمل</w:t>
      </w:r>
      <w:r>
        <w:rPr>
          <w:rFonts w:eastAsia="Amiri" w:cs="Amiri" w:ascii="Amiri" w:hAnsi="Amiri"/>
          <w:color w:val="111111"/>
          <w:sz w:val="28"/>
          <w:szCs w:val="28"/>
          <w:lang w:bidi="ar-SA"/>
        </w:rPr>
        <w:t>395</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571</w:t>
      </w:r>
    </w:p>
    <w:p>
      <w:pPr>
        <w:pStyle w:val="BookText"/>
        <w:rPr/>
      </w:pPr>
      <w:r>
        <w:rPr>
          <w:rFonts w:eastAsia="Amiri" w:cs="Amiri" w:ascii="Amiri" w:hAnsi="Amiri"/>
          <w:color w:val="111111"/>
          <w:sz w:val="28"/>
          <w:szCs w:val="28"/>
          <w:lang w:bidi="ar-SA"/>
        </w:rPr>
        <w:t>3572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عالم بی عمل</w:t>
      </w:r>
      <w:r>
        <w:rPr>
          <w:rFonts w:eastAsia="Amiri" w:cs="Amiri" w:ascii="Amiri" w:hAnsi="Amiri"/>
          <w:color w:val="111111"/>
          <w:sz w:val="28"/>
          <w:szCs w:val="28"/>
          <w:lang w:bidi="ar-SA"/>
        </w:rPr>
        <w:t>396</w:t>
      </w:r>
    </w:p>
    <w:p>
      <w:pPr>
        <w:pStyle w:val="BookText"/>
        <w:rPr/>
      </w:pPr>
      <w:r>
        <w:rPr>
          <w:rFonts w:eastAsia="IRNazanin" w:cs="IRNazanin"/>
          <w:color w:val="111111"/>
          <w:sz w:val="28"/>
          <w:szCs w:val="28"/>
          <w:lang w:bidi="fa-IR"/>
        </w:rPr>
        <w:t>3573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عالمی که علم خود را تعلیم نمی دهد</w:t>
      </w:r>
      <w:r>
        <w:rPr>
          <w:rFonts w:eastAsia="IRNazanin" w:cs="IRNazanin"/>
          <w:color w:val="111111"/>
          <w:sz w:val="28"/>
          <w:szCs w:val="28"/>
          <w:lang w:bidi="fa-IR"/>
        </w:rPr>
        <w:t>398</w:t>
      </w:r>
    </w:p>
    <w:p>
      <w:pPr>
        <w:pStyle w:val="BookText"/>
        <w:rPr/>
      </w:pPr>
      <w:r>
        <w:rPr>
          <w:rFonts w:eastAsia="Amiri" w:cs="Amiri" w:ascii="Amiri" w:hAnsi="Amiri"/>
          <w:color w:val="111111"/>
          <w:sz w:val="28"/>
          <w:szCs w:val="28"/>
          <w:lang w:bidi="ar-SA"/>
        </w:rPr>
        <w:t>3574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عابد نادان</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lang w:bidi="ar-SA"/>
        </w:rPr>
        <w:t>3575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کسی که در خُرد سالی علم می آموزد</w:t>
      </w:r>
      <w:r>
        <w:rPr>
          <w:rFonts w:eastAsia="Amiri" w:cs="Amiri" w:ascii="Amiri" w:hAnsi="Amiri"/>
          <w:color w:val="111111"/>
          <w:sz w:val="28"/>
          <w:szCs w:val="28"/>
          <w:lang w:bidi="ar-SA"/>
        </w:rPr>
        <w:t>399</w:t>
      </w:r>
    </w:p>
    <w:p>
      <w:pPr>
        <w:pStyle w:val="BookText"/>
        <w:rPr/>
      </w:pPr>
      <w:r>
        <w:rPr>
          <w:rFonts w:eastAsia="IRNazanin" w:cs="IRNazanin"/>
          <w:color w:val="111111"/>
          <w:sz w:val="28"/>
          <w:szCs w:val="28"/>
          <w:lang w:bidi="fa-IR"/>
        </w:rPr>
        <w:t>3576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کسی که جز از بدی ها نمی گوید</w:t>
      </w:r>
      <w:r>
        <w:rPr>
          <w:rFonts w:eastAsia="IRNazanin" w:cs="IRNazanin"/>
          <w:color w:val="111111"/>
          <w:sz w:val="28"/>
          <w:szCs w:val="28"/>
          <w:lang w:bidi="fa-IR"/>
        </w:rPr>
        <w:t>399</w:t>
      </w:r>
    </w:p>
    <w:p>
      <w:pPr>
        <w:pStyle w:val="BookText"/>
        <w:rPr/>
      </w:pPr>
      <w:r>
        <w:rPr>
          <w:rFonts w:eastAsia="IRNazanin" w:cs="IRNazanin"/>
          <w:color w:val="111111"/>
          <w:sz w:val="28"/>
          <w:szCs w:val="28"/>
          <w:lang w:bidi="fa-IR"/>
        </w:rPr>
        <w:t>3577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محتاج شدن به نوکیسه</w:t>
      </w:r>
      <w:r>
        <w:rPr>
          <w:rFonts w:eastAsia="IRNazanin" w:cs="IRNazanin"/>
          <w:color w:val="111111"/>
          <w:sz w:val="28"/>
          <w:szCs w:val="28"/>
          <w:lang w:bidi="fa-IR"/>
        </w:rPr>
        <w:t>400</w:t>
      </w:r>
    </w:p>
    <w:p>
      <w:pPr>
        <w:pStyle w:val="BookText"/>
        <w:rPr/>
      </w:pPr>
      <w:r>
        <w:rPr>
          <w:rFonts w:eastAsia="IRNazanin" w:cs="IRNazanin"/>
          <w:color w:val="111111"/>
          <w:sz w:val="28"/>
          <w:szCs w:val="28"/>
          <w:lang w:bidi="fa-IR"/>
        </w:rPr>
        <w:t>3578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کسی که آنچه را بخشیده است پس بگیرد</w:t>
      </w:r>
      <w:r>
        <w:rPr>
          <w:rFonts w:eastAsia="IRNazanin" w:cs="IRNazanin"/>
          <w:color w:val="111111"/>
          <w:sz w:val="28"/>
          <w:szCs w:val="28"/>
          <w:lang w:bidi="fa-IR"/>
        </w:rPr>
        <w:t>400</w:t>
      </w:r>
    </w:p>
    <w:p>
      <w:pPr>
        <w:pStyle w:val="BookText"/>
        <w:rPr/>
      </w:pPr>
      <w:r>
        <w:rPr>
          <w:rFonts w:eastAsia="IRNazanin" w:cs="IRNazanin"/>
          <w:color w:val="111111"/>
          <w:sz w:val="28"/>
          <w:szCs w:val="28"/>
          <w:lang w:bidi="fa-IR"/>
        </w:rPr>
        <w:t>3579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آرزو و مرگ</w:t>
      </w:r>
      <w:r>
        <w:rPr>
          <w:rFonts w:eastAsia="IRNazanin" w:cs="IRNazanin"/>
          <w:color w:val="111111"/>
          <w:sz w:val="28"/>
          <w:szCs w:val="28"/>
          <w:lang w:bidi="fa-IR"/>
        </w:rPr>
        <w:t>400</w:t>
      </w:r>
    </w:p>
    <w:p>
      <w:pPr>
        <w:pStyle w:val="BookText"/>
        <w:rPr/>
      </w:pPr>
      <w:r>
        <w:rPr>
          <w:rFonts w:eastAsia="Amiri" w:cs="Amiri" w:ascii="Amiri" w:hAnsi="Amiri"/>
          <w:color w:val="111111"/>
          <w:sz w:val="28"/>
          <w:szCs w:val="28"/>
          <w:lang w:bidi="ar-SA"/>
        </w:rPr>
        <w:t>3580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نفْس</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lang w:bidi="ar-SA"/>
        </w:rPr>
        <w:t>3581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دنیا</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lang w:bidi="ar-SA"/>
        </w:rPr>
        <w:t>3582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آزمندِ دنیا</w:t>
      </w:r>
      <w:r>
        <w:rPr>
          <w:rFonts w:eastAsia="Amiri" w:cs="Amiri" w:ascii="Amiri" w:hAnsi="Amiri"/>
          <w:color w:val="111111"/>
          <w:sz w:val="28"/>
          <w:szCs w:val="28"/>
          <w:lang w:bidi="ar-SA"/>
        </w:rPr>
        <w:t>405</w:t>
      </w:r>
    </w:p>
    <w:p>
      <w:pPr>
        <w:pStyle w:val="BookText"/>
        <w:rPr/>
      </w:pPr>
      <w:r>
        <w:rPr>
          <w:rFonts w:eastAsia="IRNazanin" w:cs="IRNazanin"/>
          <w:color w:val="111111"/>
          <w:sz w:val="28"/>
          <w:szCs w:val="28"/>
          <w:lang w:bidi="fa-IR"/>
        </w:rPr>
        <w:t>3583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بر باد رفتن کارهای نیک</w:t>
      </w:r>
      <w:r>
        <w:rPr>
          <w:rFonts w:eastAsia="IRNazanin" w:cs="IRNazanin"/>
          <w:color w:val="111111"/>
          <w:sz w:val="28"/>
          <w:szCs w:val="28"/>
          <w:lang w:bidi="fa-IR"/>
        </w:rPr>
        <w:t>405</w:t>
      </w:r>
    </w:p>
    <w:p>
      <w:pPr>
        <w:pStyle w:val="BookText"/>
        <w:rPr/>
      </w:pPr>
      <w:r>
        <w:rPr>
          <w:rFonts w:eastAsia="Amiri" w:cs="Amiri" w:ascii="Amiri" w:hAnsi="Amiri"/>
          <w:color w:val="111111"/>
          <w:sz w:val="28"/>
          <w:szCs w:val="28"/>
          <w:lang w:bidi="ar-SA"/>
        </w:rPr>
        <w:t>3584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کسی که به یاد خداست</w:t>
      </w:r>
      <w:r>
        <w:rPr>
          <w:rFonts w:eastAsia="Amiri" w:cs="Amiri" w:ascii="Amiri" w:hAnsi="Amiri"/>
          <w:color w:val="111111"/>
          <w:sz w:val="28"/>
          <w:szCs w:val="28"/>
          <w:lang w:bidi="ar-SA"/>
        </w:rPr>
        <w:t>406</w:t>
      </w:r>
    </w:p>
    <w:p>
      <w:pPr>
        <w:pStyle w:val="BookText"/>
        <w:rPr/>
      </w:pPr>
      <w:r>
        <w:rPr>
          <w:rFonts w:eastAsia="IRNazanin" w:cs="IRNazanin"/>
          <w:color w:val="111111"/>
          <w:sz w:val="28"/>
          <w:szCs w:val="28"/>
          <w:lang w:bidi="fa-IR"/>
        </w:rPr>
        <w:t>487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مجادله</w:t>
      </w:r>
      <w:r>
        <w:rPr>
          <w:rFonts w:eastAsia="IRNazanin" w:cs="IRNazanin"/>
          <w:color w:val="111111"/>
          <w:sz w:val="28"/>
          <w:szCs w:val="28"/>
          <w:lang w:bidi="fa-IR"/>
        </w:rPr>
        <w:t>503</w:t>
      </w:r>
    </w:p>
    <w:p>
      <w:pPr>
        <w:pStyle w:val="BookText"/>
        <w:rPr/>
      </w:pPr>
      <w:r>
        <w:rPr>
          <w:rFonts w:eastAsia="IRNazanin" w:cs="IRNazanin"/>
          <w:color w:val="111111"/>
          <w:sz w:val="28"/>
          <w:szCs w:val="28"/>
          <w:lang w:bidi="fa-IR"/>
        </w:rPr>
        <w:t>3628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نکوهش مجادله و آثار آن</w:t>
      </w:r>
      <w:r>
        <w:rPr>
          <w:rFonts w:eastAsia="IRNazanin" w:cs="IRNazanin"/>
          <w:color w:val="111111"/>
          <w:sz w:val="28"/>
          <w:szCs w:val="28"/>
          <w:lang w:bidi="fa-IR"/>
        </w:rPr>
        <w:t>504</w:t>
      </w:r>
    </w:p>
    <w:p>
      <w:pPr>
        <w:pStyle w:val="BookText"/>
        <w:rPr/>
      </w:pPr>
      <w:r>
        <w:rPr>
          <w:rFonts w:eastAsia="IRNazanin" w:cs="IRNazanin"/>
          <w:color w:val="111111"/>
          <w:sz w:val="28"/>
          <w:szCs w:val="28"/>
          <w:lang w:bidi="fa-IR"/>
        </w:rPr>
        <w:t>3629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مجادله نکنید، هرچند حق با شما باشد</w:t>
      </w:r>
      <w:r>
        <w:rPr>
          <w:rFonts w:eastAsia="IRNazanin" w:cs="IRNazanin"/>
          <w:color w:val="111111"/>
          <w:sz w:val="28"/>
          <w:szCs w:val="28"/>
          <w:lang w:bidi="fa-IR"/>
        </w:rPr>
        <w:t>506</w:t>
      </w:r>
    </w:p>
    <w:p>
      <w:pPr>
        <w:pStyle w:val="BookText"/>
        <w:rPr/>
      </w:pPr>
      <w:r>
        <w:rPr>
          <w:rFonts w:eastAsia="IRNazanin" w:cs="IRNazanin"/>
          <w:color w:val="111111"/>
          <w:sz w:val="28"/>
          <w:szCs w:val="28"/>
          <w:lang w:bidi="fa-IR"/>
        </w:rPr>
        <w:t>3630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مجادله با او شایسته نیست</w:t>
      </w:r>
      <w:r>
        <w:rPr>
          <w:rFonts w:eastAsia="IRNazanin" w:cs="IRNazanin"/>
          <w:color w:val="111111"/>
          <w:sz w:val="28"/>
          <w:szCs w:val="28"/>
          <w:lang w:bidi="fa-IR"/>
        </w:rPr>
        <w:t>507</w:t>
      </w:r>
    </w:p>
    <w:p>
      <w:pPr>
        <w:pStyle w:val="BookText"/>
        <w:rPr/>
      </w:pPr>
      <w:r>
        <w:rPr>
          <w:rFonts w:eastAsia="IRNazanin" w:cs="IRNazanin"/>
          <w:color w:val="111111"/>
          <w:sz w:val="28"/>
          <w:szCs w:val="28"/>
          <w:lang w:bidi="fa-IR"/>
        </w:rPr>
        <w:t>3631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پیامدهای مجادله زیاد</w:t>
      </w:r>
      <w:r>
        <w:rPr>
          <w:rFonts w:eastAsia="IRNazanin" w:cs="IRNazanin"/>
          <w:color w:val="111111"/>
          <w:sz w:val="28"/>
          <w:szCs w:val="28"/>
          <w:lang w:bidi="fa-IR"/>
        </w:rPr>
        <w:t>508</w:t>
      </w:r>
    </w:p>
    <w:p>
      <w:pPr>
        <w:pStyle w:val="BookText"/>
        <w:rPr/>
      </w:pP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مجسّمه و نقّاشی</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lang w:bidi="ar-SA"/>
        </w:rPr>
        <w:t>3585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مجسّمه و نقّاشی</w:t>
      </w:r>
      <w:r>
        <w:rPr>
          <w:rFonts w:eastAsia="Amiri" w:cs="Amiri" w:ascii="Amiri" w:hAnsi="Amiri"/>
          <w:color w:val="111111"/>
          <w:sz w:val="28"/>
          <w:szCs w:val="28"/>
          <w:lang w:bidi="ar-SA"/>
        </w:rPr>
        <w:t>408</w:t>
      </w:r>
    </w:p>
    <w:p>
      <w:pPr>
        <w:pStyle w:val="BookText"/>
        <w:rPr/>
      </w:pPr>
      <w:r>
        <w:rPr>
          <w:rFonts w:eastAsia="IRNazanin" w:cs="IRNazanin"/>
          <w:color w:val="111111"/>
          <w:sz w:val="28"/>
          <w:szCs w:val="28"/>
          <w:lang w:bidi="fa-IR"/>
        </w:rPr>
        <w:t>485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مردانگی</w:t>
      </w:r>
      <w:r>
        <w:rPr>
          <w:rFonts w:eastAsia="IRNazanin" w:cs="IRNazanin"/>
          <w:color w:val="111111"/>
          <w:sz w:val="28"/>
          <w:szCs w:val="28"/>
          <w:lang w:bidi="fa-IR"/>
        </w:rPr>
        <w:t>473</w:t>
      </w:r>
    </w:p>
    <w:p>
      <w:pPr>
        <w:pStyle w:val="BookText"/>
        <w:rPr/>
      </w:pPr>
      <w:r>
        <w:rPr>
          <w:rFonts w:eastAsia="IRNazanin" w:cs="IRNazanin"/>
          <w:color w:val="111111"/>
          <w:sz w:val="28"/>
          <w:szCs w:val="28"/>
          <w:lang w:bidi="fa-IR"/>
        </w:rPr>
        <w:t>3607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اهمیّت مردانگی</w:t>
      </w:r>
      <w:r>
        <w:rPr>
          <w:rFonts w:eastAsia="IRNazanin" w:cs="IRNazanin"/>
          <w:color w:val="111111"/>
          <w:sz w:val="28"/>
          <w:szCs w:val="28"/>
          <w:lang w:bidi="fa-IR"/>
        </w:rPr>
        <w:t>474</w:t>
      </w:r>
    </w:p>
    <w:p>
      <w:pPr>
        <w:pStyle w:val="BookText"/>
        <w:rPr/>
      </w:pPr>
      <w:r>
        <w:rPr>
          <w:rFonts w:eastAsia="IRNazanin" w:cs="IRNazanin"/>
          <w:color w:val="111111"/>
          <w:sz w:val="28"/>
          <w:szCs w:val="28"/>
          <w:lang w:bidi="fa-IR"/>
        </w:rPr>
        <w:t>3608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مردانگی</w:t>
      </w:r>
      <w:r>
        <w:rPr>
          <w:rFonts w:eastAsia="IRNazanin" w:cs="IRNazanin"/>
          <w:color w:val="111111"/>
          <w:sz w:val="28"/>
          <w:szCs w:val="28"/>
          <w:lang w:bidi="fa-IR"/>
        </w:rPr>
        <w:t>475</w:t>
      </w:r>
    </w:p>
    <w:p>
      <w:pPr>
        <w:pStyle w:val="BookText"/>
        <w:rPr/>
      </w:pPr>
      <w:r>
        <w:rPr>
          <w:rFonts w:eastAsia="IRNazanin" w:cs="IRNazanin"/>
          <w:color w:val="111111"/>
          <w:sz w:val="28"/>
          <w:szCs w:val="28"/>
          <w:lang w:bidi="fa-IR"/>
        </w:rPr>
        <w:t>3609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از مردانگی به شمار آید</w:t>
      </w:r>
      <w:r>
        <w:rPr>
          <w:rFonts w:eastAsia="IRNazanin" w:cs="IRNazanin"/>
          <w:color w:val="111111"/>
          <w:sz w:val="28"/>
          <w:szCs w:val="28"/>
          <w:lang w:bidi="fa-IR"/>
        </w:rPr>
        <w:t>479</w:t>
      </w:r>
    </w:p>
    <w:p>
      <w:pPr>
        <w:pStyle w:val="BookText"/>
        <w:rPr/>
      </w:pPr>
      <w:r>
        <w:rPr>
          <w:rFonts w:eastAsia="IRNazanin" w:cs="IRNazanin"/>
          <w:color w:val="111111"/>
          <w:sz w:val="28"/>
          <w:szCs w:val="28"/>
          <w:lang w:bidi="fa-IR"/>
        </w:rPr>
        <w:t>3610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مردانگی</w:t>
      </w:r>
      <w:r>
        <w:rPr>
          <w:rFonts w:eastAsia="IRNazanin" w:cs="IRNazanin"/>
          <w:color w:val="111111"/>
          <w:sz w:val="28"/>
          <w:szCs w:val="28"/>
          <w:lang w:bidi="fa-IR"/>
        </w:rPr>
        <w:t>481</w:t>
      </w:r>
    </w:p>
    <w:p>
      <w:pPr>
        <w:pStyle w:val="BookText"/>
        <w:rPr/>
      </w:pPr>
      <w:r>
        <w:rPr>
          <w:rFonts w:eastAsia="IRNazanin" w:cs="IRNazanin"/>
          <w:color w:val="111111"/>
          <w:sz w:val="28"/>
          <w:szCs w:val="28"/>
          <w:lang w:bidi="fa-IR"/>
        </w:rPr>
        <w:t>3611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آغاز و انجام مردانگی</w:t>
      </w:r>
      <w:r>
        <w:rPr>
          <w:rFonts w:eastAsia="IRNazanin" w:cs="IRNazanin"/>
          <w:color w:val="111111"/>
          <w:sz w:val="28"/>
          <w:szCs w:val="28"/>
          <w:lang w:bidi="fa-IR"/>
        </w:rPr>
        <w:t>481</w:t>
      </w:r>
    </w:p>
    <w:p>
      <w:pPr>
        <w:pStyle w:val="BookText"/>
        <w:rPr/>
      </w:pPr>
      <w:r>
        <w:rPr>
          <w:rFonts w:eastAsia="IRNazanin" w:cs="IRNazanin"/>
          <w:color w:val="111111"/>
          <w:sz w:val="28"/>
          <w:szCs w:val="28"/>
          <w:lang w:bidi="fa-IR"/>
        </w:rPr>
        <w:t>3612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مردانگی</w:t>
      </w:r>
      <w:r>
        <w:rPr>
          <w:rFonts w:eastAsia="IRNazanin" w:cs="IRNazanin"/>
          <w:color w:val="111111"/>
          <w:sz w:val="28"/>
          <w:szCs w:val="28"/>
          <w:lang w:bidi="fa-IR"/>
        </w:rPr>
        <w:t>482</w:t>
      </w:r>
    </w:p>
    <w:p>
      <w:pPr>
        <w:pStyle w:val="BookText"/>
        <w:rPr/>
      </w:pPr>
      <w:r>
        <w:rPr>
          <w:rFonts w:eastAsia="IRNazanin" w:cs="IRNazanin"/>
          <w:color w:val="111111"/>
          <w:sz w:val="28"/>
          <w:szCs w:val="28"/>
          <w:lang w:bidi="fa-IR"/>
        </w:rPr>
        <w:t>3613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بهترین و برترین مردانگی</w:t>
      </w:r>
      <w:r>
        <w:rPr>
          <w:rFonts w:eastAsia="IRNazanin" w:cs="IRNazanin"/>
          <w:color w:val="111111"/>
          <w:sz w:val="28"/>
          <w:szCs w:val="28"/>
          <w:lang w:bidi="fa-IR"/>
        </w:rPr>
        <w:t>483</w:t>
      </w:r>
    </w:p>
    <w:p>
      <w:pPr>
        <w:pStyle w:val="BookText"/>
        <w:rPr/>
      </w:pPr>
      <w:r>
        <w:rPr>
          <w:rFonts w:eastAsia="IRNazanin" w:cs="IRNazanin"/>
          <w:color w:val="111111"/>
          <w:sz w:val="28"/>
          <w:szCs w:val="28"/>
          <w:lang w:bidi="fa-IR"/>
        </w:rPr>
        <w:t>3614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مردانگی ندارد</w:t>
      </w:r>
      <w:r>
        <w:rPr>
          <w:rFonts w:eastAsia="IRNazanin" w:cs="IRNazanin"/>
          <w:color w:val="111111"/>
          <w:sz w:val="28"/>
          <w:szCs w:val="28"/>
          <w:lang w:bidi="fa-IR"/>
        </w:rPr>
        <w:t>484</w:t>
      </w:r>
    </w:p>
    <w:p>
      <w:pPr>
        <w:pStyle w:val="BookText"/>
        <w:rPr/>
      </w:pPr>
      <w:r>
        <w:rPr>
          <w:rFonts w:eastAsia="IRNazanin" w:cs="IRNazanin"/>
          <w:color w:val="111111"/>
          <w:sz w:val="28"/>
          <w:szCs w:val="28"/>
          <w:lang w:bidi="fa-IR"/>
        </w:rPr>
        <w:t>3615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گذشت کردن از لغزش های ارباب مروّت</w:t>
      </w:r>
      <w:r>
        <w:rPr>
          <w:rFonts w:eastAsia="IRNazanin" w:cs="IRNazanin"/>
          <w:color w:val="111111"/>
          <w:sz w:val="28"/>
          <w:szCs w:val="28"/>
          <w:lang w:bidi="fa-IR"/>
        </w:rPr>
        <w:t>485</w:t>
      </w:r>
    </w:p>
    <w:p>
      <w:pPr>
        <w:pStyle w:val="BookText"/>
        <w:rPr/>
      </w:pPr>
      <w:r>
        <w:rPr>
          <w:rFonts w:eastAsia="IRNazanin" w:cs="IRNazanin"/>
          <w:color w:val="111111"/>
          <w:sz w:val="28"/>
          <w:szCs w:val="28"/>
          <w:lang w:bidi="fa-IR"/>
        </w:rPr>
        <w:t>489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مسخ</w:t>
      </w:r>
      <w:r>
        <w:rPr>
          <w:rFonts w:eastAsia="IRNazanin" w:cs="IRNazanin"/>
          <w:color w:val="111111"/>
          <w:sz w:val="28"/>
          <w:szCs w:val="28"/>
          <w:lang w:bidi="fa-IR"/>
        </w:rPr>
        <w:t>521</w:t>
      </w:r>
    </w:p>
    <w:p>
      <w:pPr>
        <w:pStyle w:val="BookText"/>
        <w:rPr/>
      </w:pPr>
      <w:r>
        <w:rPr>
          <w:rFonts w:eastAsia="IRNazanin" w:cs="IRNazanin"/>
          <w:color w:val="111111"/>
          <w:sz w:val="28"/>
          <w:szCs w:val="28"/>
          <w:lang w:bidi="fa-IR"/>
        </w:rPr>
        <w:t>3636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مسخ</w:t>
      </w:r>
      <w:r>
        <w:rPr>
          <w:rFonts w:eastAsia="IRNazanin" w:cs="IRNazanin"/>
          <w:color w:val="111111"/>
          <w:sz w:val="28"/>
          <w:szCs w:val="28"/>
          <w:lang w:bidi="fa-IR"/>
        </w:rPr>
        <w:t>522</w:t>
      </w:r>
    </w:p>
    <w:p>
      <w:pPr>
        <w:pStyle w:val="BookText"/>
        <w:rPr/>
      </w:pPr>
      <w:r>
        <w:rPr>
          <w:rFonts w:eastAsia="IRNazanin" w:cs="IRNazanin"/>
          <w:color w:val="111111"/>
          <w:sz w:val="28"/>
          <w:szCs w:val="28"/>
          <w:lang w:bidi="fa-IR"/>
        </w:rPr>
        <w:t>3637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 نسل مسخ شدگان</w:t>
      </w:r>
      <w:r>
        <w:rPr>
          <w:rFonts w:eastAsia="IRNazanin" w:cs="IRNazanin"/>
          <w:color w:val="111111"/>
          <w:sz w:val="28"/>
          <w:szCs w:val="28"/>
          <w:lang w:bidi="fa-IR"/>
        </w:rPr>
        <w:t>536</w:t>
      </w:r>
    </w:p>
    <w:p>
      <w:pPr>
        <w:pStyle w:val="BookText"/>
        <w:rPr/>
      </w:pPr>
      <w:r>
        <w:rPr>
          <w:rFonts w:eastAsia="IRNazanin" w:cs="IRNazanin"/>
          <w:color w:val="111111"/>
          <w:sz w:val="28"/>
          <w:szCs w:val="28"/>
          <w:lang w:bidi="fa-IR"/>
        </w:rPr>
        <w:t>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نگاری</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3395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نگاری</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3396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ترغیب به نوشتن پاسخ نامه</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نیرنگ</w:t>
      </w:r>
      <w:r>
        <w:rPr>
          <w:rFonts w:eastAsia="IRNazanin" w:cs="IRNazanin"/>
          <w:color w:val="111111"/>
          <w:sz w:val="28"/>
          <w:szCs w:val="28"/>
          <w:lang w:bidi="fa-IR"/>
        </w:rPr>
        <w:t>545</w:t>
      </w:r>
    </w:p>
    <w:p>
      <w:pPr>
        <w:pStyle w:val="BookText"/>
        <w:rPr/>
      </w:pPr>
      <w:r>
        <w:rPr>
          <w:rFonts w:eastAsia="IRNazanin" w:cs="IRNazanin"/>
          <w:color w:val="111111"/>
          <w:sz w:val="28"/>
          <w:szCs w:val="28"/>
          <w:lang w:bidi="fa-IR"/>
        </w:rPr>
        <w:t>3640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نیرنگ</w:t>
      </w:r>
      <w:r>
        <w:rPr>
          <w:rFonts w:eastAsia="IRNazanin" w:cs="IRNazanin"/>
          <w:color w:val="111111"/>
          <w:sz w:val="28"/>
          <w:szCs w:val="28"/>
          <w:lang w:bidi="fa-IR"/>
        </w:rPr>
        <w:t>546</w:t>
      </w:r>
    </w:p>
    <w:p>
      <w:pPr>
        <w:pStyle w:val="BookText"/>
        <w:rPr/>
      </w:pPr>
      <w:r>
        <w:rPr>
          <w:rFonts w:eastAsia="IRNazanin" w:cs="IRNazanin"/>
          <w:color w:val="111111"/>
          <w:sz w:val="28"/>
          <w:szCs w:val="28"/>
          <w:lang w:bidi="fa-IR"/>
        </w:rPr>
        <w:t>3641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نیرنگ و خدعه در آتشند</w:t>
      </w:r>
      <w:r>
        <w:rPr>
          <w:rFonts w:eastAsia="IRNazanin" w:cs="IRNazanin"/>
          <w:color w:val="111111"/>
          <w:sz w:val="28"/>
          <w:szCs w:val="28"/>
          <w:lang w:bidi="fa-IR"/>
        </w:rPr>
        <w:t>548</w:t>
      </w:r>
    </w:p>
    <w:p>
      <w:pPr>
        <w:pStyle w:val="BookText"/>
        <w:rPr/>
      </w:pPr>
      <w:r>
        <w:rPr>
          <w:rFonts w:eastAsia="IRNazanin" w:cs="IRNazanin"/>
          <w:color w:val="111111"/>
          <w:sz w:val="28"/>
          <w:szCs w:val="28"/>
          <w:lang w:bidi="fa-IR"/>
        </w:rPr>
        <w:t>3642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مکر خدا</w:t>
      </w:r>
      <w:r>
        <w:rPr>
          <w:rFonts w:eastAsia="IRNazanin" w:cs="IRNazanin"/>
          <w:color w:val="111111"/>
          <w:sz w:val="28"/>
          <w:szCs w:val="28"/>
          <w:lang w:bidi="fa-IR"/>
        </w:rPr>
        <w:t>553</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572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للراوندیّ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145/198</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78/186/16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73/209/2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78/229/5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3/91/15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3/563/14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24/325/40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73/214/4</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73/215/5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الآیات التی ورد فیها الکبر بمعنی الاستکبار علی اللّه سبحانه و جحود الحقّ تبلغ ثمانِ و خمسین آیة ، فراجع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آیاتی که در آنها کِبر به معنای گردن فرازی در برابر خداوند سبحان و انکار حق آمده، به پنجاه و هشت آیه می رسد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3/567/31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69/399/91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93/277/3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2/310/7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2/309/1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2/310/8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2/311/13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2/310/9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99/255/25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جایی است میان عرفه و مشعر ـ مجمع البحرین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8/128/98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79/312/14</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332/31</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73/232/27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3639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73/231/23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73/232/25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الثرثارون المتشدّقون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المتوسّعون فی الکلام من غیر احتیاط و احتراز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التواضع و الخمول لابن أبی الدُّنیا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73/234/33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708/976</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73/229/22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10808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2/312/17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یتکبّر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2/312/17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3406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10739</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78/104/3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مَهنأة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3/362/5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الاُمور المذکورة فی الأحادیث لیست قانونا کلّیّا تکشف عن عدم وجود الکبر ، بل تختلف باختلاف الأشخاص و الأعصار و الموارد، فقد قیل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من النّاس ناساً یلبسون الصوف إرادة التواضع و قلوبهم مملوءة عُجبا و کِبرا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فلیُتأمّل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که آنچه در این احادیث به عنوان نشانه های فروتنی آمده یک قاعده کلی که نشانگر نبودن کبر در وجود شخص باشد نیست، بلکه در اشخاص و اعصار و موارد مختلف فرق می کند؛ چه آن که گفته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عده ای از مردم هستند که به قصد فروتنی پشمینه می پوشند، اما دلهایشان آکنده از خود پسندی و کبر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دقت شود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3/345/3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8736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10586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434/20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577/788</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1/213/388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3/560/6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3/560/7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3/561/8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77/235/3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2/312/16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التواضع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4036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التواضع و الخمول لابن أبی الدّنیا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209/224</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3/563/16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6/249/5</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التواضع و الخمول لابن أبی الدّنیا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210/225</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2/310/10</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2/311/11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کتابة الحدیث</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5/155/1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1/311/618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29332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28733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2/153/46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2/153/47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91/64</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28951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524/13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2/672/2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2/672/1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أسماء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التَّکاتُب و آدابه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الکتابة و المُراسَلة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2/670/1</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29294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29293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2/670/2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کِتمان السرّ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النهی عن کتمان العلم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الخِفّة و الطَّیش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2/223/7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2/222/2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2/222/3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2/226/15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75/70/7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2/77/63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2/75/52</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التقیّة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2/370/5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2/370/2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2/370/3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2/370/4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2/372/11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2/371/10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1/403/910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2/225/11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74/199/37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انظر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2/225/12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للحسین بن سعید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الکذب و روایته و سماعه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استماع الکذب و اللغو</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الشهادة فی 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2078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قیل للکذب زورٌ لکونه مائلاً عن جهته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3/592/12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72/263/47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3/597/30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یوسف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أخاف أن یأکله الذئب</w:t>
      </w:r>
      <w:r>
        <w:rPr>
          <w:rFonts w:eastAsia="IRNazanin" w:cs="IRNazanin"/>
          <w:b w:val="false"/>
          <w:bCs w:val="false"/>
          <w:i w:val="false"/>
          <w:iCs w:val="false"/>
          <w:color w:val="333333"/>
          <w:sz w:val="20"/>
          <w:szCs w:val="20"/>
          <w:rtl w:val="true"/>
        </w:rPr>
        <w:t>»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72/261/37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الکذب الإخبار عن الشیء بخلاف ما هو علیه، سواء طابق الاعتقاد أم لا ، علَی المشهور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الصدق مطابقة الاعتقاد و الکذب خلافه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الصدق مطابقة الواقع و الاعتقاد معا و الکذب خلافه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72/233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72/246/7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72/260/28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دروغ، بر اساس تعریف مشهور، عبارت است از خبر دادن از چیزی به خلاف آنچه در واقع هست، خواه آن خبر با عقیده مطابق باشد یا نباشد و به قولی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راست عبارت است از مطابقت خبر با اعتقاد و دروغ ضدّ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قولی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راست، مطابق بودن خبر است با واقع و اعتقاد هر دو، و دروغ خلاف آن می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72/233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78/305/1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خاتم النبیّین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78/64/157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زشت ترین و ننگین ترین عیبهاست؛ 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مایه عیبناکی دیگر خویهای نیک می شود ـ 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72/259/23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3/595/22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72/259/22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3/595/24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3/592/13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172/11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72/247/8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الصدق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72/236/3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144/170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72/249/14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505/696</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72/235/2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8209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8224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72/258/20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3/598/34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72/262/45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77/212/1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2/338/2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3/592/14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72/259/24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78/10/68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2/340/12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2/340/8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2/339/7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3/596/28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72/259/21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3/596/29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72/192/8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77/211/1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10582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9181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72/261/36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72/192/8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72/193/13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78/230/13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72/260/29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أنّ النسیان یصیر سببا لفضیحتهم ، و ذلک لأنّهم ربّما قالوا شیئا فنسوا أنّهم قالوه فیقولون خلاف ما قالوه أوّلاً فیفتضحون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2/341/15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دروغگو حافظه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ناظر به همین معناست ـ م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11/102/1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133/466</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2/340/10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2/339/5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2/340/9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3116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77/47/3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3/488/4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یَخْطُرُ فی مِشْیَتِه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یتمایل و یمشی مشیة المُعْجَب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2/342/17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72/263/48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2/341/16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2/210/5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2/342/18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المجلسیّ رضوان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مضمون الحدیث متّفَق علیه بین الخاصّة و العامّة ، فروی الترمذیّ عن النبیّ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یَحِلّ الکذبُ إلاّ فی ثلاثٍ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یُحَدِّثُ الرجُلُ امرأتَهُ لِیُرضِیَها ، و الکذبُ فی الحَربِ ، و الکذبُ فی الإصطلاحِ بینَ النّاسِ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ـ رضوان اللّه علیه ـ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 که مضمون این حدیث مورد اتفاق خاصّه و عامّه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ترمذی از پیامبر صلی الله علیه و آله روایت کرده است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دروغ گفتن روا نیست، مگر در سه 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برای خشنودی همسر خود سخنی به او بگوید و دروغ گفتن در میدان جنگ و دروغ گفتن برای آشتی دادن میان مردم</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 بإجابتک للناس عن سؤالهم 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9001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مقصود این باشد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مردم درباره من از تو پرسیدند، جوابشان را سر بسته و با توریه بده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پاورقی کنز العمّال</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الشیخ الأنصاریّ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ذکر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سلب الکذب مبنیّ علی أنّ المشار إلیه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خال مِن الدّار ، إذ لا وجه له سوی ذلک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المکاسب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2/256/228</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انصاری در مکاسب، بعد از ذکر این حدیث،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دروغ نبودن این سخن، در وقتی است که جایی که با انگشت خود به آن اشاره کرده و گفته این جا نیست، قسمت خالی خانه باشد؛ زیرا توجیهی جز این ندارد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2/341/17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الحذر من الکذب بالمَعاریض</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72/264/1</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الکرامة و النهی عن ردّ الکرامة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التعظیم و القیام</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اللؤم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الظفر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عفو اللّه سبحانه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3/292/8782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4/137/11652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10963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78/13/71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77/208/1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77/209/1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74/264/3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77/211/1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78/102/2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44/89/2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الشهادة فی سبیل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9943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15991</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5/293/3116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2/1271/3865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10/212/26731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78/82/82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78/41/23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10063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5107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22/355/1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78/378/3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5551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5557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6243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9807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9693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2/99/167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10564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78/113/7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4/57/201</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25484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46/15/33</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1/64/62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انظر تمام الحدیث</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التعظیم</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16/235/35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25494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92/184/21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25488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25485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25490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25501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25499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5/281/15500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2/1211/3671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25492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92/307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77/164/190</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للراوندی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107/87</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25/164/32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2/659/1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9063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العفو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5/585/3610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5/588/3616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44154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الاجتهاد فی طاعة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التجارات و البُیوع</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الصناعة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9341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5/124/1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 یلی</w:t>
      </w:r>
      <w:r>
        <w:rPr>
          <w:rFonts w:eastAsia="IRNazanin" w:cs="IRNazanin"/>
          <w:b w:val="false"/>
          <w:bCs w:val="false"/>
          <w:i w:val="false"/>
          <w:iCs w:val="false"/>
          <w:color w:val="333333"/>
          <w:sz w:val="20"/>
          <w:szCs w:val="20"/>
          <w:rtl w:val="true"/>
        </w:rPr>
        <w:t>»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السُّحت</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للقمّی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3/163/3596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14/276/7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6/326/895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6/326/896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3/157/3576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3/163/3595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3/162/3593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103/77/1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3/160/3584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73/144/28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14/278/9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5/125/4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6/326/898</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الکسل و الضجر و طلب ما لا یُدرَک</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5/86/8</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3968</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78/26/92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13/45/14695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78/180/64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73/159/1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77/48/3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620/10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73/159/2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71/342/15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77/208/1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8805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9096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1/122/11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73/159/3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94/125</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95/298/17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95/335/5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الکفر و لوازمه</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2/387/15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و یمکن أن یکون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بمعنی صار مختالاً أی متکبرا و اللّه العالم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2/383/2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72/96/11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24/302/11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2/385/6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2/387/15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2/388/19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11/87/10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2/383/1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2/386/10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2/387/11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2/399/3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الارتداد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3/210/8296</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10060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72/97/12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3668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78/276/112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2/415/1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75/215/13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394/47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2/290/5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2/289/2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2/391/1</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44216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این حدیث به عنوان پایه های کفر ذکر شده، در حدیث پیش از آن به عنوان پایه های فسق یاد شده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72/104/1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خصّ نفی الإیمان فی الآیة بتوحید اللّه لأنّ سائر ما یکفرون به من توابع التوحید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النسخ التی رأیناها ، و الصواب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الوجه الآخر من الجحود فهو الجحود علی 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سقط من قلم النسّاخ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الکفر هو کفر التهوّد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أقررتم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بالمیثاق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تَظاهَرون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تعاونون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دادن نفیِ ایمان، در این آیه، به یگانگی خدا از آن روست که اصل، توحید است و دیگر چیزهایی که بدانها کفر می ورزند از توابع آن ـ نقل از پاورقی مأخذ</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72/100</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الکفّارات</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2/325/2656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276/751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148/333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3/377/4327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148/332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82/178/21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172/407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81/186/39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8/198/236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4/265/4859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1/620/2623</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4/29/2648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9/518/25393</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1/148/427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3/378/4329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15/584/1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3/379/4335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5/373/1298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9/245/4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دو روایت در بیان این نکته مشترکند که آیه شریفه، کفّاره را برای مُحرمانی قرار داده که یا به اشتباه، صید کرده اند و یا فقط یک بار به صورت عمد مرتکب این گناه شده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بیشتر از این، چنان گناه سنگینی دارد که کفّاره یارای سبک کردن آن را ندارد و بلکه گنه کار عقوبت آن را باید در سرای آخرت تحمّل نماید</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المُکافأة علَی السُّوء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المکافأة علَی الصنائع و ذمّ مکافأة الإحسان بالإساءة</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الشُّکر للنّاس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القِصاص</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16567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75/43/8</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78/82/80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75/42/4</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78/311/1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الشُّکر للنّاس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2058</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الطبعة المعتمدة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من طبعة النجف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8475</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المکافأة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القصاص</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78/53/85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2/322/2</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78/278/113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العفو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2720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10518</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8959</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8863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77/209/1</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2/304/10</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6238</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5750</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8674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الشُّکر للنّاس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2060</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8958</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7208</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77/43/12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شرائط صحّة التکلیف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خلق العِباد و تکلیفهم</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البلوغ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12/199</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10307</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10309</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5/303/14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2/463/2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347/6</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4/154/426</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التکلّف و الدعوی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التکلّف</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الضیافة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2/577/2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342/11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2964</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3166</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9137</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2/51/15</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2/178/26</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73/394/1</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4/361/5762</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9/253/24027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121/113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لسان العرب، ذیل این حدیث، چنین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قصه گویی و نقل سرگذشت پیشینیان، سزاوار و شایسته نیست مگر برای امیر و زمامداری که مردم را موعظه کند و برای عبرت آنان سرگذشت پیشینیان را بازگو کند یا برای کسی که مأمور به این کار شده باشد که در این صورت حکم امیر را دارد و برای کسب درآمد قصه نمی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کسی قصه می گوید که بخواهد بر مردم بزرگی فروشد یا خودنمایی کند و گفتار و کردارش را به رخ مردم کشد و موعظه و سخنانش حقیقی نیست، بلکه ریاکارانه و از روی تصنع است</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401/62</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السکوت و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مدح قلّة الکلام و ذمّ کثرته</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3/537/45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نقلناه من طبعة بیروت و طهران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7356</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3469</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71/293/63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5273</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الجهاد الأصغر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8496</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10267</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2/55/28</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2/136/37</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3/540/51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85/53</w:t>
      </w:r>
      <w:r>
        <w:rPr>
          <w:rFonts w:eastAsia="IRNazanin" w:cs="IRNazanin"/>
          <w:b w:val="false"/>
          <w:bCs w:val="false"/>
          <w:i w:val="false"/>
          <w:iCs w:val="false"/>
          <w:color w:val="333333"/>
          <w:sz w:val="20"/>
          <w:szCs w:val="20"/>
          <w:rtl w:val="true"/>
        </w:rPr>
        <w:t xml:space="preserve"> .</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78/127/10</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71/278/16</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2/1315/3974</w:t>
      </w:r>
      <w:r>
        <w:rPr>
          <w:rFonts w:eastAsia="IRNazanin" w:cs="IRNazanin"/>
          <w:b w:val="false"/>
          <w:bCs w:val="false"/>
          <w:i w:val="false"/>
          <w:iCs w:val="false"/>
          <w:color w:val="333333"/>
          <w:sz w:val="20"/>
          <w:szCs w:val="20"/>
          <w:rtl w:val="true"/>
        </w:rPr>
        <w:t xml:space="preserve"> .</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3/537/43</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3/537/44</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3/537/46</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2720</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6284</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551/1850</w:t>
      </w:r>
      <w:r>
        <w:rPr>
          <w:rFonts w:eastAsia="IRNazanin" w:cs="IRNazanin"/>
          <w:b w:val="false"/>
          <w:bCs w:val="false"/>
          <w:i w:val="false"/>
          <w:iCs w:val="false"/>
          <w:color w:val="333333"/>
          <w:sz w:val="20"/>
          <w:szCs w:val="20"/>
          <w:rtl w:val="true"/>
        </w:rPr>
        <w:t xml:space="preserve"> .</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2637</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7086</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7116</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7130</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2680</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3966</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8892</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44176</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2/114/11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1/429/1732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3725</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6767</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6770</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3467</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4084</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71/293/63</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77/215/1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71/279/19</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2/116/19</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71/304/79</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7246</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8124</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71/289/54</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8208</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9327</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10187</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10250</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2/130/15</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3405</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4026</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3513</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71/274/1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8/148/128</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71/276/6</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3455</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2/114/6</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71/294/64</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2/116/21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71/277/13</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تأمّلْ فی الجمع بین أحادیث البابَین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جمع میان احادیث این دو باب تأمّل شود</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71/294/64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29264</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71/275/2</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7315</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بالمعروف و النهی عن المنکر</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71/294/64</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5867</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5865</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5866</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2/237/25</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3825</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4969</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3238</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1/371/6</w:t>
      </w:r>
      <w:r>
        <w:rPr>
          <w:rFonts w:eastAsia="IRNazanin" w:cs="IRNazanin"/>
          <w:b w:val="false"/>
          <w:bCs w:val="false"/>
          <w:i w:val="false"/>
          <w:iCs w:val="false"/>
          <w:color w:val="333333"/>
          <w:sz w:val="20"/>
          <w:szCs w:val="20"/>
          <w:rtl w:val="true"/>
        </w:rPr>
        <w:t xml:space="preserve"> .</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2/303/4</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5/49/2683</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92/14/7</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71/312/12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71/311/8</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1/66/14</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71/311/9</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2568</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9963</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8495</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10190</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6233</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2/165/10</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484/657</w:t>
      </w:r>
      <w:r>
        <w:rPr>
          <w:rFonts w:eastAsia="IRNazanin" w:cs="IRNazanin"/>
          <w:b w:val="false"/>
          <w:bCs w:val="false"/>
          <w:i w:val="false"/>
          <w:iCs w:val="false"/>
          <w:color w:val="333333"/>
          <w:sz w:val="20"/>
          <w:szCs w:val="20"/>
          <w:rtl w:val="true"/>
        </w:rPr>
        <w:t xml:space="preserve"> .</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71/289/55</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7319</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5703</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7293</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10274</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7630</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7636</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8382</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برگردانیدن سخنان، همان زدن مَثَلهاست </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به کمال الإنسان</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78/7/59</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9470</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9442</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78/89/92</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10/480</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8/229</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70/290/27</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1777</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4319</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7235</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7244</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78/172/3</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4175</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4536</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78/246/70</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الاغتنام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2993</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2/368/2661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1739</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3894</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3009</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74/162/24</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5926</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3559</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الاغتنام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3063</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للحسین بن سعید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78/211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4/238/6</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77/378/1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3075</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2839</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3326</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77/115/8</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92/250</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7040</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7069</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7076</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7064</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العفو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طبعة بیروت و طهران</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1846</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9388</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9298</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9306</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9311</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9082</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اللّؤم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18160</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1800</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3107</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2647</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7199</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10967</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4/404/5874</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اللُؤم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2917</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9347</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6246</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4446</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5416</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4012</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9253</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الزیّ و التجمّل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أحکام الملابس</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النظافة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3385</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41106</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41102</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3/88/3</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41117</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6/445/2</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6/446/4</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6/450/2</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6/449/1</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531/1162</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539/1162</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41171</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41172</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79/313/14</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79/314/14</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79/304/17</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79/312/14</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1/248/736</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6/444/15</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6/440/15</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1/218/642</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79/315/28</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جامه قوهی را در قهستان کرمان و جامه مروی را در مرو می بافتند</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1/220/648</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1/251/746</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357/1277</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الکساء من الشعر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2/596</w:t>
      </w:r>
      <w:r>
        <w:rPr>
          <w:rFonts w:eastAsia="IRNazanin" w:cs="IRNazanin"/>
          <w:b w:val="false"/>
          <w:bCs w:val="false"/>
          <w:i w:val="false"/>
          <w:iCs w:val="false"/>
          <w:color w:val="333333"/>
          <w:sz w:val="20"/>
          <w:szCs w:val="20"/>
          <w:rtl w:val="true"/>
        </w:rPr>
        <w:t>) .</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2/178/1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83/222/8</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247/216</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قتر علی عیاله تقتیرا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ضیّق علیهم فی النفقة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العَزلاء، و هو فم المَزادة الأسفل ، فشبّه اتّساع المطر و انذفاقه بالذی یخرج من فم المزادة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6/442/8</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41132</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41143</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41147</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41141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41142</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41148</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41144</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4/54/4076</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4/54/4077</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6/461/3</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6/461/4</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41209</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3/96/3</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3/97/10</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41210</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41203</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41200</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41202</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3/95/3</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83/184/13</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6/453/1</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17364</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 اللَّجاجة</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1/80/221</w:t>
      </w:r>
      <w:r>
        <w:rPr>
          <w:rFonts w:eastAsia="IRNazanin" w:cs="IRNazanin"/>
          <w:b w:val="false"/>
          <w:bCs w:val="false"/>
          <w:i w:val="false"/>
          <w:iCs w:val="false"/>
          <w:color w:val="333333"/>
          <w:sz w:val="20"/>
          <w:szCs w:val="20"/>
          <w:rtl w:val="true"/>
        </w:rPr>
        <w:t xml:space="preserve"> .</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7478</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1718</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2674</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5389</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77/208/1</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10737</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78/10/68</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1710</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77/212/1</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4975</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4795</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4596</w:t>
      </w:r>
      <w:r>
        <w:rPr>
          <w:rFonts w:eastAsia="IRNazanin" w:cs="IRNazanin"/>
          <w:b w:val="false"/>
          <w:bCs w:val="false"/>
          <w:i w:val="false"/>
          <w:iCs w:val="false"/>
          <w:color w:val="333333"/>
          <w:sz w:val="20"/>
          <w:szCs w:val="20"/>
          <w:rtl w:val="true"/>
        </w:rPr>
        <w:t xml:space="preserve"> .</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اللِّحیة و الشارب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جواز حلق اللِّحیة</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76/112/14</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76/112/14</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1/222/54</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آفات اللسان</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9644</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9699</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78/56/119</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71/283/33</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فَلَتات 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زلاّته و هَفَواته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الحکمة</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7234</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10957</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77/231/2</w:t>
      </w:r>
      <w:r>
        <w:rPr>
          <w:rFonts w:eastAsia="IRNazanin" w:cs="IRNazanin"/>
          <w:b w:val="false"/>
          <w:bCs w:val="false"/>
          <w:i w:val="false"/>
          <w:iCs w:val="false"/>
          <w:color w:val="333333"/>
          <w:sz w:val="20"/>
          <w:szCs w:val="20"/>
          <w:rtl w:val="true"/>
        </w:rPr>
        <w:t xml:space="preserve"> .</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2735</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حامد تجلّی به الضغائن ، و مؤنق یلهی الأسماع</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5164</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 ما أثبتناه</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28775</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247/631</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 xml:space="preserve"> .</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71/293/63</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2/114/10</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24925</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5/193</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4/605/2407</w:t>
      </w:r>
      <w:r>
        <w:rPr>
          <w:rFonts w:eastAsia="IRNazanin" w:cs="IRNazanin"/>
          <w:b w:val="false"/>
          <w:bCs w:val="false"/>
          <w:i w:val="false"/>
          <w:iCs w:val="false"/>
          <w:color w:val="333333"/>
          <w:sz w:val="20"/>
          <w:szCs w:val="20"/>
          <w:rtl w:val="true"/>
        </w:rPr>
        <w:t xml:space="preserve"> .</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18320</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5/195</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7611</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78/374/21</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الخَنا بالتحریک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الفُحش فی القول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71/286/41</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3475</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71/286/42</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71/286/42</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77/85/3</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4899</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71/283/36</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8005</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9277</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10860</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71/283/36</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حفظ اللسان عمّا لا یجوز من الکلام</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5451</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5479</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5478</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5506</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71/293/63</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71/286/42</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71/286/42</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4898</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4897</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6011</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71/286/42</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71/286/42</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2/114/7</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5309</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6928</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6929</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71/287/43</w:t>
      </w:r>
      <w:r>
        <w:rPr>
          <w:rFonts w:eastAsia="IRNazanin" w:cs="IRNazanin"/>
          <w:b w:val="false"/>
          <w:bCs w:val="false"/>
          <w:i w:val="false"/>
          <w:iCs w:val="false"/>
          <w:color w:val="333333"/>
          <w:sz w:val="20"/>
          <w:szCs w:val="20"/>
          <w:rtl w:val="true"/>
        </w:rPr>
        <w:t xml:space="preserve"> .</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3/528/23</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71/287/43</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الحکمة</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2578</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71/278/14</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78/228/101</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3505</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71/298/71</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5809</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71/277/11</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8280</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71/281/27</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10/197/10446</w:t>
      </w:r>
      <w:r>
        <w:rPr>
          <w:rFonts w:eastAsia="IRNazanin" w:cs="IRNazanin"/>
          <w:b w:val="false"/>
          <w:bCs w:val="false"/>
          <w:i w:val="false"/>
          <w:iCs w:val="false"/>
          <w:color w:val="333333"/>
          <w:sz w:val="20"/>
          <w:szCs w:val="20"/>
          <w:rtl w:val="true"/>
        </w:rPr>
        <w:t xml:space="preserve"> .</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الصمت و حفظ اللسان لابن أبی الدنیا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296/674</w:t>
      </w:r>
      <w:r>
        <w:rPr>
          <w:rFonts w:eastAsia="IRNazanin" w:cs="IRNazanin"/>
          <w:b w:val="false"/>
          <w:bCs w:val="false"/>
          <w:i w:val="false"/>
          <w:iCs w:val="false"/>
          <w:color w:val="333333"/>
          <w:sz w:val="20"/>
          <w:szCs w:val="20"/>
          <w:rtl w:val="true"/>
        </w:rPr>
        <w:t xml:space="preserve"> .</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7319</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التعییر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الخصومة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السؤال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 العلم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1702</w:t>
      </w:r>
      <w:r>
        <w:rPr>
          <w:rFonts w:ascii="IRNazanin" w:hAnsi="IRNazanin" w:eastAsia="IRNazanin"/>
          <w:b w:val="false"/>
          <w:b w:val="false"/>
          <w:bCs w:val="false"/>
          <w:i w:val="false"/>
          <w:i w:val="false"/>
          <w:iCs w:val="false"/>
          <w:color w:val="333333"/>
          <w:sz w:val="20"/>
          <w:sz w:val="20"/>
          <w:szCs w:val="20"/>
          <w:rtl w:val="true"/>
        </w:rPr>
        <w:t xml:space="preserve">، النفاق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الأخلاق المذمومة المختصّة باللّسان</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2/115/16</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2/404/5675</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7613</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7615</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7616</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نیکی گر بماند ز آدمی به کزو ماند سرای زرنگار</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یستحقّ اللعن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مَن لا یستحقّ اللعن</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الرشوة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8183</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8176</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8185</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8178</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8180</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8179</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8192</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8195</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8172</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8196</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8169</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9009</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8187</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72/208/1</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1/662/2817</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1/662/2817</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1/662/2817</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6/206/17679</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104/274/11</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3/231/22</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43930</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44038</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44336</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104/255/10</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129/132</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4/587/2375</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4/60/4098</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4/60/4099</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2/756/2250</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4/361/5241</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14560</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1/622/1935</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8/71/27</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کسی است که پس از سه طلاقه کردن همسر خود برای این که بر او حلال شود محلِّل بگیرد و با او شرط کند که پس از نزدیکی با همسر مطلّقه اش، وی را طلاق دهد ـ م</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103/54/28</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75/339/17</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297/67</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43981</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استماع اللَّغو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3460</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73/41</w:t>
      </w:r>
      <w:r>
        <w:rPr>
          <w:rFonts w:eastAsia="IRNazanin" w:cs="IRNazanin"/>
          <w:b w:val="false"/>
          <w:bCs w:val="false"/>
          <w:i w:val="false"/>
          <w:iCs w:val="false"/>
          <w:color w:val="333333"/>
          <w:sz w:val="20"/>
          <w:szCs w:val="20"/>
          <w:rtl w:val="true"/>
        </w:rPr>
        <w:t xml:space="preserve"> .</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67/214</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74/167/32</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337/947</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92/294/6</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98/99/2</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78/92/101</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78/7/59</w:t>
      </w:r>
      <w:r>
        <w:rPr>
          <w:rFonts w:eastAsia="IRNazanin" w:cs="IRNazanin"/>
          <w:b w:val="false"/>
          <w:bCs w:val="false"/>
          <w:i w:val="false"/>
          <w:iCs w:val="false"/>
          <w:color w:val="333333"/>
          <w:sz w:val="20"/>
          <w:szCs w:val="20"/>
          <w:rtl w:val="true"/>
        </w:rPr>
        <w:t xml:space="preserve"> .</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8520</w:t>
      </w:r>
      <w:r>
        <w:rPr>
          <w:rFonts w:eastAsia="IRNazanin" w:cs="IRNazanin"/>
          <w:b w:val="false"/>
          <w:bCs w:val="false"/>
          <w:i w:val="false"/>
          <w:iCs w:val="false"/>
          <w:color w:val="333333"/>
          <w:sz w:val="20"/>
          <w:szCs w:val="20"/>
          <w:rtl w:val="true"/>
        </w:rPr>
        <w:t xml:space="preserve"> .</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8689</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10270</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5290</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78/53/89</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8633</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8765</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8607</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8528</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7/157</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78/204/42</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71/181/37</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2/418</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6/389/1164</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6/396/1193</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6/390/1166</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تعریف اللُّقطة سنةً إذا کانت أکثر من درهم، ثمّ إن شاء تصدّق بها، و إن شاء حفظها لصاحبها ، و إن شاء تصرّف فیها</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لقاء اللّه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رؤیة اللّه سبحانه</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بتعریف حقوق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642/20</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2/31/2069</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8820</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8953</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5907</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أنّ أجَلَّ اللّذّات و أعلاها معرفةُ اللّه تعالی و النّظر إلی وجهه الکریم</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5779</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6/127/11</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3680</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42121</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42198</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614/10</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264/281</w:t>
      </w:r>
      <w:r>
        <w:rPr>
          <w:rFonts w:eastAsia="IRNazanin" w:cs="IRNazanin"/>
          <w:b w:val="false"/>
          <w:bCs w:val="false"/>
          <w:i w:val="false"/>
          <w:iCs w:val="false"/>
          <w:color w:val="333333"/>
          <w:sz w:val="20"/>
          <w:szCs w:val="20"/>
          <w:rtl w:val="true"/>
        </w:rPr>
        <w:t xml:space="preserve"> .</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9159</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7730</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8425</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الغفلة و اللَّهو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اللَّهو</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اللّغو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9607</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2558</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6415</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10363</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5729</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78/369/4</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78/9/66</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77/291/1</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5291</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10360</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9815</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باد باران آورد، بازیچه جنگ</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3067</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7969</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8426</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10876</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7568</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ابن أبی الحدید أنّ أصل هذا الکلام من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6/326</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48/19/27</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6/781</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5/50/13</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40611</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40612</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40616</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صحّ الحدیثُ فهو محمول علی ما تقدّم من لهو المؤمن ممّا له فائدة</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76/59/5</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 که این حدیث درست باشد باید آن را حمل بر همان تفریحات و سرگرمی های پیش گفته کرد که برای مؤمن سودمند هستند</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4/285/4940</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 اللِّواط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حدّ اللِّواط</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3/285/1</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3/288/7</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317/11</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الحِمارة الاُنثی خاصّة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547/1</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44057</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79/72/24</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تصحیف فی المصدر للآیة الکریمة، و لعلّه من النسّاخ أو الرواة، و قد صحّحناها طبقا للقرآن الکریم </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79/72/25</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1/508/1770</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131/137</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79/72/27</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التشبّه</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14/305/17</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5339</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69/295/24</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عاتبه علی 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لامه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10215</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3977</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74/178/18</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2688</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1768</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3748</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10412</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7111</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الأمثال</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3/188/24</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5908</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7629</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7330</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هُدبُ 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طرفُه ممّا یَلی طُرّته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5/249</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341/28</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4143</w:t>
      </w:r>
      <w:r>
        <w:rPr>
          <w:rFonts w:eastAsia="IRNazanin" w:cs="IRNazanin"/>
          <w:b w:val="false"/>
          <w:bCs w:val="false"/>
          <w:i w:val="false"/>
          <w:iCs w:val="false"/>
          <w:color w:val="333333"/>
          <w:sz w:val="20"/>
          <w:szCs w:val="20"/>
          <w:rtl w:val="true"/>
        </w:rPr>
        <w:t xml:space="preserve"> .</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العِبرة</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5/144/2859</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3/385</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31920</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 و فی المنتخب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خشی أن یدرکه العدوّ</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الترغیب و الترهیب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38332</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2929</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2457</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34569</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5/152/2869</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44216</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43163</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44216</w:t>
      </w:r>
      <w:r>
        <w:rPr>
          <w:rFonts w:eastAsia="IRNazanin" w:cs="IRNazanin"/>
          <w:b w:val="false"/>
          <w:bCs w:val="false"/>
          <w:i w:val="false"/>
          <w:iCs w:val="false"/>
          <w:color w:val="333333"/>
          <w:sz w:val="20"/>
          <w:szCs w:val="20"/>
          <w:rtl w:val="true"/>
        </w:rPr>
        <w:t xml:space="preserve"> .</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34570</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34151</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349/721</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34169</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34170</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1/361/58</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133/126</w:t>
      </w:r>
      <w:r>
        <w:rPr>
          <w:rFonts w:eastAsia="IRNazanin" w:cs="IRNazanin"/>
          <w:b w:val="false"/>
          <w:bCs w:val="false"/>
          <w:i w:val="false"/>
          <w:iCs w:val="false"/>
          <w:color w:val="333333"/>
          <w:sz w:val="20"/>
          <w:szCs w:val="20"/>
          <w:rtl w:val="true"/>
        </w:rPr>
        <w:t xml:space="preserve"> .</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482/1053</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241/65</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573/1</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710/978</w:t>
      </w:r>
      <w:r>
        <w:rPr>
          <w:rFonts w:eastAsia="IRNazanin" w:cs="IRNazanin"/>
          <w:b w:val="false"/>
          <w:bCs w:val="false"/>
          <w:i w:val="false"/>
          <w:iCs w:val="false"/>
          <w:color w:val="333333"/>
          <w:sz w:val="20"/>
          <w:szCs w:val="20"/>
          <w:rtl w:val="true"/>
        </w:rPr>
        <w:t xml:space="preserve"> .</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2/275/1</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4/181/47</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2/273/1</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3557</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2/224/10</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1/428/80</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2/297/93</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2/225/15</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5/150/2866</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4/90/10</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میخ آخور، طناب یا تیری که از دو سوی بر جایی استوار کنند و رسن ستور بر آن بندند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معین </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15/130</w:t>
      </w:r>
      <w:r>
        <w:rPr>
          <w:rFonts w:eastAsia="IRNazanin" w:cs="IRNazanin"/>
          <w:b w:val="false"/>
          <w:bCs w:val="false"/>
          <w:i w:val="false"/>
          <w:iCs w:val="false"/>
          <w:color w:val="333333"/>
          <w:sz w:val="20"/>
          <w:szCs w:val="20"/>
          <w:rtl w:val="true"/>
        </w:rPr>
        <w:t xml:space="preserve"> .</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3438</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16/130</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16/132</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2/396/5</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9878</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17/258</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12/299</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النفاق</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19/343</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8/229</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8/229</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8/229</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إحداهما</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المنسوب إلی الإمام العسکریّ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320/162</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5533</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5597</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المُداهنة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5/150/2865</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28929</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28931</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برنس عبای مخصوص کشیشان است که کلاه دار است</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2754</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2855</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3246</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10626</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10650</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الجهاد الأصغر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10779</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18931</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24675</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24736</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2/709/77</w:t>
      </w:r>
      <w:r>
        <w:rPr>
          <w:rFonts w:eastAsia="IRNazanin" w:cs="IRNazanin"/>
          <w:b w:val="false"/>
          <w:bCs w:val="false"/>
          <w:i w:val="false"/>
          <w:iCs w:val="false"/>
          <w:color w:val="333333"/>
          <w:sz w:val="20"/>
          <w:szCs w:val="20"/>
          <w:rtl w:val="true"/>
        </w:rPr>
        <w:t xml:space="preserve"> .</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اصبهان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2/216/1499</w:t>
      </w:r>
      <w:r>
        <w:rPr>
          <w:rFonts w:eastAsia="IRNazanin" w:cs="IRNazanin"/>
          <w:b w:val="false"/>
          <w:bCs w:val="false"/>
          <w:i w:val="false"/>
          <w:iCs w:val="false"/>
          <w:color w:val="333333"/>
          <w:sz w:val="20"/>
          <w:szCs w:val="20"/>
          <w:rtl w:val="true"/>
        </w:rPr>
        <w:t xml:space="preserve"> .</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10355</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28769</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2/25/85</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23/123/47</w:t>
      </w:r>
      <w:r>
        <w:rPr>
          <w:rFonts w:eastAsia="IRNazanin" w:cs="IRNazanin"/>
          <w:b w:val="false"/>
          <w:bCs w:val="false"/>
          <w:i w:val="false"/>
          <w:iCs w:val="false"/>
          <w:color w:val="333333"/>
          <w:sz w:val="20"/>
          <w:szCs w:val="20"/>
          <w:rtl w:val="true"/>
        </w:rPr>
        <w:t xml:space="preserve"> .</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6290</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6291</w:t>
      </w:r>
      <w:r>
        <w:rPr>
          <w:rFonts w:eastAsia="IRNazanin" w:cs="IRNazanin"/>
          <w:b w:val="false"/>
          <w:bCs w:val="false"/>
          <w:i w:val="false"/>
          <w:iCs w:val="false"/>
          <w:color w:val="333333"/>
          <w:sz w:val="20"/>
          <w:szCs w:val="20"/>
          <w:rtl w:val="true"/>
        </w:rPr>
        <w:t xml:space="preserve"> .</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28975</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2/38/56</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14/305/17</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14/308/17</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28995</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28930</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29336</w:t>
      </w:r>
      <w:r>
        <w:rPr>
          <w:rFonts w:eastAsia="IRNazanin" w:cs="IRNazanin"/>
          <w:b w:val="false"/>
          <w:bCs w:val="false"/>
          <w:i w:val="false"/>
          <w:iCs w:val="false"/>
          <w:color w:val="333333"/>
          <w:sz w:val="20"/>
          <w:szCs w:val="20"/>
          <w:rtl w:val="true"/>
        </w:rPr>
        <w:t xml:space="preserve"> .</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29014</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46163</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46167</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یُجاورُ ابنَ آدمَ أجلُه، و هما متلاصقان متقاربان متصاحبان، و یَلیهما الأمل الّذی یُحبّبُ إلیه الکدَّ فی الدّنیا و الجدّ و یجمع المال لیفعل کَیْتَ و کَیْتَ ، و هکذا من صنوف الأفکار</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اجل با انسان همسایه است و این دو به هم چسبیده، نزدیک هم و هم نشینند به دنبال آن ها آرزو است که تلاش و جدیت و جمع مال برای آن خواستنی می شود تا انسان چنین و چنان کند و این از جمله گونه های اندیشه است</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5/152/2870</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عارضة الأحوذیّ بشرح صحیح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10/318</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هو سارح فی بحار أمانیه الحلوة فی الدّنیا یُشیّد قصرا و یشتری ضیعة و یعلّم أولاده و هکذا من حلاوة 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فیهجم علیه الأقرب الموت الخاطف ، فالکیّس مَن انتهز فرصةَ صحّته و غِناه و عمل لمولاه ادّخارا لآخرته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4/244/22</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آدمی در اقیانوس آرزوهای شیرین خود در دنیا سیر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عالَم آرزو و خیال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قصری می سازد و ملک و املاک می خرد و فرزندانش را تعلیم می دهد و تربیت می کند و دیگر آرزوهای شیرین 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ناگهان مرگ به سراغش می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این، انسان زیرک کسی است که از فرصت تندرستی و توانگری خود استفاده کند و برای پروردگار خود کار کند و برای آخرتش بیندوزد؛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پانوشت الترغیب و الترهیب</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الدِّفلی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مُرّ قتّالٌ ، زهرُه کالورد الأحمر ، فارسیّته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 زهره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77/23/6</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4/174/45</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4/173/43</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4/174/44</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2/316/7</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الحرص</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10328</w:t>
      </w:r>
      <w:r>
        <w:rPr>
          <w:rFonts w:eastAsia="IRNazanin" w:cs="IRNazanin"/>
          <w:b w:val="false"/>
          <w:bCs w:val="false"/>
          <w:i w:val="false"/>
          <w:iCs w:val="false"/>
          <w:color w:val="333333"/>
          <w:sz w:val="20"/>
          <w:szCs w:val="20"/>
          <w:rtl w:val="true"/>
        </w:rPr>
        <w:t xml:space="preserve"> .</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الحَبط</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5/149/2863</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التّماثیل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الصُّوَر</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2/453/2563</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6/528/14</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3/1670/98</w:t>
      </w:r>
      <w:r>
        <w:rPr>
          <w:rFonts w:eastAsia="IRNazanin" w:cs="IRNazanin"/>
          <w:b w:val="false"/>
          <w:bCs w:val="false"/>
          <w:i w:val="false"/>
          <w:iCs w:val="false"/>
          <w:color w:val="333333"/>
          <w:sz w:val="20"/>
          <w:szCs w:val="20"/>
          <w:rtl w:val="true"/>
        </w:rPr>
        <w:t xml:space="preserve"> .</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3/1671/100</w:t>
      </w:r>
      <w:r>
        <w:rPr>
          <w:rFonts w:eastAsia="IRNazanin" w:cs="IRNazanin"/>
          <w:b w:val="false"/>
          <w:bCs w:val="false"/>
          <w:i w:val="false"/>
          <w:iCs w:val="false"/>
          <w:color w:val="333333"/>
          <w:sz w:val="20"/>
          <w:szCs w:val="20"/>
          <w:rtl w:val="true"/>
        </w:rPr>
        <w:t xml:space="preserve"> .</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3/1668/94</w:t>
      </w:r>
      <w:r>
        <w:rPr>
          <w:rFonts w:eastAsia="IRNazanin" w:cs="IRNazanin"/>
          <w:b w:val="false"/>
          <w:bCs w:val="false"/>
          <w:i w:val="false"/>
          <w:iCs w:val="false"/>
          <w:color w:val="333333"/>
          <w:sz w:val="20"/>
          <w:szCs w:val="20"/>
          <w:rtl w:val="true"/>
        </w:rPr>
        <w:t xml:space="preserve"> .</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3/1666/88</w:t>
      </w:r>
      <w:r>
        <w:rPr>
          <w:rFonts w:eastAsia="IRNazanin" w:cs="IRNazanin"/>
          <w:b w:val="false"/>
          <w:bCs w:val="false"/>
          <w:i w:val="false"/>
          <w:iCs w:val="false"/>
          <w:color w:val="333333"/>
          <w:sz w:val="20"/>
          <w:szCs w:val="20"/>
          <w:rtl w:val="true"/>
        </w:rPr>
        <w:t xml:space="preserve"> .</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3/1670/98</w:t>
      </w:r>
      <w:r>
        <w:rPr>
          <w:rFonts w:eastAsia="IRNazanin" w:cs="IRNazanin"/>
          <w:b w:val="false"/>
          <w:bCs w:val="false"/>
          <w:i w:val="false"/>
          <w:iCs w:val="false"/>
          <w:color w:val="333333"/>
          <w:sz w:val="20"/>
          <w:szCs w:val="20"/>
          <w:rtl w:val="true"/>
        </w:rPr>
        <w:t xml:space="preserve"> .</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3/1670/99</w:t>
      </w:r>
      <w:r>
        <w:rPr>
          <w:rFonts w:eastAsia="IRNazanin" w:cs="IRNazanin"/>
          <w:b w:val="false"/>
          <w:bCs w:val="false"/>
          <w:i w:val="false"/>
          <w:iCs w:val="false"/>
          <w:color w:val="333333"/>
          <w:sz w:val="20"/>
          <w:szCs w:val="20"/>
          <w:rtl w:val="true"/>
        </w:rPr>
        <w:t xml:space="preserve"> .</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2/460/2588</w:t>
      </w:r>
      <w:r>
        <w:rPr>
          <w:rFonts w:eastAsia="IRNazanin" w:cs="IRNazanin"/>
          <w:b w:val="false"/>
          <w:bCs w:val="false"/>
          <w:i w:val="false"/>
          <w:iCs w:val="false"/>
          <w:color w:val="333333"/>
          <w:sz w:val="20"/>
          <w:szCs w:val="20"/>
          <w:rtl w:val="true"/>
        </w:rPr>
        <w:t xml:space="preserve"> .</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6/527/4</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2/458/2581</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6/527/7</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6/526/1</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نووی بر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 محرمه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انصاری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النوع الرابع ما یحرم الاکتساب به لکونه عملاً محرّما فی نفسه</w:t>
      </w:r>
      <w:r>
        <w:rPr>
          <w:rFonts w:eastAsia="IRNazanin" w:cs="IRNazanin"/>
          <w:b w:val="false"/>
          <w:bCs w:val="false"/>
          <w:i w:val="false"/>
          <w:iCs w:val="false"/>
          <w:color w:val="333333"/>
          <w:sz w:val="20"/>
          <w:szCs w:val="20"/>
          <w:rtl w:val="true"/>
        </w:rPr>
        <w:t>» .</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آیة اللّه خویی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الأربعة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الإسلامی و ادلّته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4/2674</w:t>
      </w:r>
      <w:r>
        <w:rPr>
          <w:rFonts w:eastAsia="IRNazanin" w:cs="IRNazanin"/>
          <w:b w:val="false"/>
          <w:bCs w:val="false"/>
          <w:i w:val="false"/>
          <w:iCs w:val="false"/>
          <w:color w:val="333333"/>
          <w:sz w:val="20"/>
          <w:szCs w:val="20"/>
          <w:rtl w:val="true"/>
        </w:rPr>
        <w:t xml:space="preserve"> .</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الفقاهة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مکاسب المحرّمة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ما یکتسب به</w:t>
      </w:r>
      <w:r>
        <w:rPr>
          <w:rFonts w:eastAsia="IRNazanin" w:cs="IRNazanin"/>
          <w:b w:val="false"/>
          <w:bCs w:val="false"/>
          <w:i w:val="false"/>
          <w:iCs w:val="false"/>
          <w:color w:val="333333"/>
          <w:sz w:val="20"/>
          <w:szCs w:val="20"/>
          <w:rtl w:val="true"/>
        </w:rPr>
        <w:t>) .</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متن برگرفته از دائرة المعارف فقه مقارن ، آیت اللّه ناصر مکارم شیرازی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باشد </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التمحیص و الاستدراج و الابتلاء و الاختبار</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النّاس من یروی هذا للرسول صلی الله علیه و آله ، و ممّا یقوّی أنّه من کلام أمیر المؤمنین علیه السلام ما حکاه ثعلبٌ عن ابن الأعرابیّ ، قال المأمون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لولا أنّ علیّا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اُخبر تقله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اقله تخبر </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6206</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11026</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4664</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5631</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8/176/196</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103/62</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2/261/6</w:t>
      </w:r>
      <w:r>
        <w:rPr>
          <w:rFonts w:eastAsia="IRNazanin" w:cs="IRNazanin"/>
          <w:b w:val="false"/>
          <w:bCs w:val="false"/>
          <w:i w:val="false"/>
          <w:iCs w:val="false"/>
          <w:color w:val="333333"/>
          <w:sz w:val="20"/>
          <w:szCs w:val="20"/>
          <w:rtl w:val="true"/>
        </w:rPr>
        <w:t xml:space="preserve"> .</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 المدح</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رضوان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2/1232/3742</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4/254/4804</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5/283</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4/254/4805</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8339</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7/436</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6724</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أی یغیّره ، و هو أیضا کنایة عن الموعظة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8331</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8330</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5/284</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18/256</w:t>
      </w:r>
      <w:r>
        <w:rPr>
          <w:rFonts w:eastAsia="IRNazanin" w:cs="IRNazanin"/>
          <w:b w:val="false"/>
          <w:bCs w:val="false"/>
          <w:i w:val="false"/>
          <w:iCs w:val="false"/>
          <w:color w:val="333333"/>
          <w:sz w:val="20"/>
          <w:szCs w:val="20"/>
          <w:rtl w:val="true"/>
        </w:rPr>
        <w:t xml:space="preserve"> .</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7766</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6931</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الغرور</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3984</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2985</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الطبعة المعتمدة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المناسب ما أثبتناه کما فی طبعة النجف</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7119</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الإطراء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مُجاوزة الحدّ فی المدح و الکذب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 .</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2539</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4877</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8346</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2/231/3</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2/353/2660</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9780</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9838</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8831</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9042</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8658</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6282</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5992</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الصمت و حفظ اللسان لابن أبی الدنیا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129/229</w:t>
      </w:r>
      <w:r>
        <w:rPr>
          <w:rFonts w:eastAsia="IRNazanin" w:cs="IRNazanin"/>
          <w:b w:val="false"/>
          <w:bCs w:val="false"/>
          <w:i w:val="false"/>
          <w:iCs w:val="false"/>
          <w:color w:val="333333"/>
          <w:sz w:val="20"/>
          <w:szCs w:val="20"/>
          <w:rtl w:val="true"/>
        </w:rPr>
        <w:t xml:space="preserve"> .</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513/707</w:t>
      </w:r>
      <w:r>
        <w:rPr>
          <w:rFonts w:eastAsia="IRNazanin" w:cs="IRNazanin"/>
          <w:b w:val="false"/>
          <w:bCs w:val="false"/>
          <w:i w:val="false"/>
          <w:iCs w:val="false"/>
          <w:color w:val="333333"/>
          <w:sz w:val="20"/>
          <w:szCs w:val="20"/>
          <w:rtl w:val="true"/>
        </w:rPr>
        <w:t xml:space="preserve"> .</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2978</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9268</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2968</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4956</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للراوندی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107/86</w:t>
      </w:r>
      <w:r>
        <w:rPr>
          <w:rFonts w:eastAsia="IRNazanin" w:cs="IRNazanin"/>
          <w:b w:val="false"/>
          <w:bCs w:val="false"/>
          <w:i w:val="false"/>
          <w:iCs w:val="false"/>
          <w:color w:val="333333"/>
          <w:sz w:val="20"/>
          <w:szCs w:val="20"/>
          <w:rtl w:val="true"/>
        </w:rPr>
        <w:t xml:space="preserve"> .</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9104</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287/320</w:t>
      </w:r>
      <w:r>
        <w:rPr>
          <w:rFonts w:eastAsia="IRNazanin" w:cs="IRNazanin"/>
          <w:b w:val="false"/>
          <w:bCs w:val="false"/>
          <w:i w:val="false"/>
          <w:iCs w:val="false"/>
          <w:color w:val="333333"/>
          <w:sz w:val="20"/>
          <w:szCs w:val="20"/>
          <w:rtl w:val="true"/>
        </w:rPr>
        <w:t xml:space="preserve"> .</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ترهیبات و ترغیبات تختصّ بالنساء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من الأحکام المختصّة بالنساء</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8/560</w:t>
      </w:r>
      <w:r>
        <w:rPr>
          <w:rFonts w:eastAsia="IRNazanin" w:cs="IRNazanin"/>
          <w:b w:val="false"/>
          <w:bCs w:val="false"/>
          <w:i w:val="false"/>
          <w:iCs w:val="false"/>
          <w:color w:val="333333"/>
          <w:sz w:val="20"/>
          <w:szCs w:val="20"/>
          <w:rtl w:val="true"/>
        </w:rPr>
        <w:t xml:space="preserve"> .</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علمیّ</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المصدر ، و 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ربّینا لکم أولادکم</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2/518</w:t>
      </w:r>
      <w:r>
        <w:rPr>
          <w:rFonts w:eastAsia="IRNazanin" w:cs="IRNazanin"/>
          <w:b w:val="false"/>
          <w:bCs w:val="false"/>
          <w:i w:val="false"/>
          <w:iCs w:val="false"/>
          <w:color w:val="333333"/>
          <w:sz w:val="20"/>
          <w:szCs w:val="20"/>
          <w:rtl w:val="true"/>
        </w:rPr>
        <w:t xml:space="preserve"> .</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3/76/6</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4/343</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4/346</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4/1610/4163</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7/335/20540</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4/529/2266</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4/527/2262</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6/227</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103/228/25</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للراوندی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114/109</w:t>
      </w:r>
      <w:r>
        <w:rPr>
          <w:rFonts w:eastAsia="IRNazanin" w:cs="IRNazanin"/>
          <w:b w:val="false"/>
          <w:bCs w:val="false"/>
          <w:i w:val="false"/>
          <w:iCs w:val="false"/>
          <w:color w:val="333333"/>
          <w:sz w:val="20"/>
          <w:szCs w:val="20"/>
          <w:rtl w:val="true"/>
        </w:rPr>
        <w:t xml:space="preserve"> .</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5/320/1</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330/27</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5/515/5</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1680</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113/91</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به زندگی خانوادگی اهمیت فراوانی می دهد و مرزهای آن را محترم می شمارد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همه تمتّعات و برخورداری های جنسی را به همان محدود کرده و خواستار آن است که مردان تنها به همسران خود توجه داشته باشند و همه محبت و شوق خود را نثار آنان کنند و این همان محبّت ممدوح و اعلان شده پیامبر صلی الله علیه و آله است ؛ و از سوی دیگر از مردان می خواهد که در دام شیطان نیفتاده و دل از زنان دیگر برکنند و گر نه هر روز به محبّت زنی گرفتار آمده و چون نتوانند به مطلوب خود نایل آیند، عیش و زندگی خود را قرین ناکامی و تباهی سازند و یا در ورطه حرام و هلاکت درافتند</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10414</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4536</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10422</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3/37/12</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3/38/14</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5820</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4/638/6</w:t>
      </w:r>
      <w:r>
        <w:rPr>
          <w:rFonts w:eastAsia="IRNazanin" w:cs="IRNazanin"/>
          <w:b w:val="false"/>
          <w:bCs w:val="false"/>
          <w:i w:val="false"/>
          <w:iCs w:val="false"/>
          <w:color w:val="333333"/>
          <w:sz w:val="20"/>
          <w:szCs w:val="20"/>
          <w:rtl w:val="true"/>
        </w:rPr>
        <w:t xml:space="preserve"> .</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الفُتوّة و المُروّة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المُروءة</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9749</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9658</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6177</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9777</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2/420</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8763</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الطبعة المعتمدة ، و فی طبعة النجف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العُسرَةِ</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6176</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8359</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4891</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4660</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4669</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9997</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8762</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4475</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79/32</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258/5</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258/8</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7177</w:t>
      </w:r>
      <w:r>
        <w:rPr>
          <w:rFonts w:eastAsia="IRNazanin" w:cs="IRNazanin"/>
          <w:b w:val="false"/>
          <w:bCs w:val="false"/>
          <w:i w:val="false"/>
          <w:iCs w:val="false"/>
          <w:color w:val="333333"/>
          <w:sz w:val="20"/>
          <w:szCs w:val="20"/>
          <w:rtl w:val="true"/>
        </w:rPr>
        <w:t xml:space="preserve"> .</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3/166/3616</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9303</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الإجتهاد فی طاعة اللّه </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9281</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9425</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9444</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9424</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6396</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9337</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10966</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10974</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6/479/9</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6/479/9</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4785</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4669</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5081</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4667</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3290</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7178</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9369</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9409</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78/80/66</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10609</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4307</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8224</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2986</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الطبعة المعتمدة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ما أثبتناه من طبعة النجف و بیروت و طهران</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3116</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9384</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9398</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9775</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3017</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7176</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10521</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7931</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7540</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9368</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78/111/6</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12984</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12980</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12972</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12978</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العافیة و المرض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المریض</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1636</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7459</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10726</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9269</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238/84</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4/292/55</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4/293/57</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4/292/56</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401/3</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3/113/1</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کَفَتّ الشیء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ضممته إلی نفسک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4/289/49</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معناه ما رواه الشیخ عن أبی جعفر الجواد عن آبائه عن أمیر المؤمنین علیهم السلام ، فراجع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71/366/16</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3/114/6</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3/114/7</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169/472</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167/462</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164/452</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3/115/1</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517/707</w:t>
      </w:r>
      <w:r>
        <w:rPr>
          <w:rFonts w:eastAsia="IRNazanin" w:cs="IRNazanin"/>
          <w:b w:val="false"/>
          <w:bCs w:val="false"/>
          <w:i w:val="false"/>
          <w:iCs w:val="false"/>
          <w:color w:val="333333"/>
          <w:sz w:val="20"/>
          <w:szCs w:val="20"/>
          <w:rtl w:val="true"/>
        </w:rPr>
        <w:t xml:space="preserve"> .</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630/10</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311/860</w:t>
      </w:r>
      <w:r>
        <w:rPr>
          <w:rFonts w:eastAsia="IRNazanin" w:cs="IRNazanin"/>
          <w:b w:val="false"/>
          <w:bCs w:val="false"/>
          <w:i w:val="false"/>
          <w:iCs w:val="false"/>
          <w:color w:val="333333"/>
          <w:sz w:val="20"/>
          <w:szCs w:val="20"/>
          <w:rtl w:val="true"/>
        </w:rPr>
        <w:t xml:space="preserve"> .</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81/202/2</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الشکوی</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8545</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8612</w:t>
      </w:r>
      <w:r>
        <w:rPr>
          <w:rFonts w:eastAsia="IRNazanin" w:cs="IRNazanin"/>
          <w:b w:val="false"/>
          <w:bCs w:val="false"/>
          <w:i w:val="false"/>
          <w:iCs w:val="false"/>
          <w:color w:val="333333"/>
          <w:sz w:val="20"/>
          <w:szCs w:val="20"/>
          <w:rtl w:val="true"/>
        </w:rPr>
        <w:t xml:space="preserve"> .</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172/482</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134/334</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487/1626</w:t>
      </w:r>
      <w:r>
        <w:rPr>
          <w:rFonts w:eastAsia="IRNazanin" w:cs="IRNazanin"/>
          <w:b w:val="false"/>
          <w:bCs w:val="false"/>
          <w:i w:val="false"/>
          <w:iCs w:val="false"/>
          <w:color w:val="333333"/>
          <w:sz w:val="20"/>
          <w:szCs w:val="20"/>
          <w:rtl w:val="true"/>
        </w:rPr>
        <w:t xml:space="preserve"> .</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81/176/14</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المرعبی الوبیء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یأتی بالوباء ، و الشراب الذی یُمرض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3/1900</w:t>
      </w:r>
      <w:r>
        <w:rPr>
          <w:rFonts w:eastAsia="IRNazanin" w:cs="IRNazanin"/>
          <w:b w:val="false"/>
          <w:bCs w:val="false"/>
          <w:i w:val="false"/>
          <w:iCs w:val="false"/>
          <w:color w:val="333333"/>
          <w:sz w:val="20"/>
          <w:szCs w:val="20"/>
          <w:rtl w:val="true"/>
        </w:rPr>
        <w:t>) .</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شاخ یَشِیخُ شیخا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استبانت فیه السنّ و ظهر علیه الشَّیب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2/225/223</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25141</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25127</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4/317/3</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3/120/2</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25139</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25149</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25150</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25152</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25155</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3/118/6</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3/118/2</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3/118/4</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3/118/3</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گاه شتر را اندکی بدوشند و شیر بند آید، بچه شتر را رها می کنند تا پستان را بمکد و دوباره شیر آید و به اصطلاح پستان رگ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چند دقیقه اول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حَلَب ناقه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دوشیدن 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چند دقیقه دوم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فواق ناقه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 رگ کردن پستان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 و هر دو واژه کنایه از زمان کوتاه است ـ م</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25143</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2/179/2463</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2/660/1</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7233</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10035</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8/291/444</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المِراء و الجدال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کراهة المراء و الخصومة</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المناظرة</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2/138/54</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2/300/1</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4607</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8709</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5634</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ربض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ـ بفتح الباء ـ ما حولها خارجا عنها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144/170</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الترغیب و الترهیب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1/131/2</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الترغیب و الترهیب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1/131/1</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الترغیب و الترهیب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73/41</w:t>
      </w:r>
      <w:r>
        <w:rPr>
          <w:rFonts w:eastAsia="IRNazanin" w:cs="IRNazanin"/>
          <w:b w:val="false"/>
          <w:bCs w:val="false"/>
          <w:i w:val="false"/>
          <w:iCs w:val="false"/>
          <w:color w:val="333333"/>
          <w:sz w:val="20"/>
          <w:szCs w:val="20"/>
          <w:rtl w:val="true"/>
        </w:rPr>
        <w:t xml:space="preserve"> .</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9024</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381/9</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78/127/10</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78/265/176</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225/391</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302/598</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5524</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8115</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4795</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10532</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8853</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الدَّیْدَن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لم یصبح لیله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یخرج من ظلام الشکّ إلی نهار الیقین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نهج البلاغة ضبط الدکتور صبحی الصالح</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المُرخّص من المزاح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المزاح المحمود</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6/330</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4/300/4998</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4/300/5000</w:t>
      </w:r>
      <w:r>
        <w:rPr>
          <w:rFonts w:eastAsia="IRNazanin" w:cs="IRNazanin"/>
          <w:b w:val="false"/>
          <w:bCs w:val="false"/>
          <w:i w:val="false"/>
          <w:iCs w:val="false"/>
          <w:color w:val="333333"/>
          <w:sz w:val="20"/>
          <w:szCs w:val="20"/>
          <w:rtl w:val="true"/>
        </w:rPr>
        <w:t xml:space="preserve"> .</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الرَّفَثُ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الفحش من القول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یحبّ المداعبة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کما فی هامشه</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2/663/2</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المداعنة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المُمازحة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فلا تفعلوا ما تفعلون من قلّة المداعبة ، بل کونوا علی حدّ الوسط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هامش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فی 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 تفعلوا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الأصوب </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2/663/3</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2/663/1</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2/321/2656</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3/594/20</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3/484/5</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5134</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77/235/3</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7316</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3943</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2/664/12</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2/665/16</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2/664/9</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2/665/18</w:t>
      </w:r>
      <w:r>
        <w:rPr>
          <w:rFonts w:eastAsia="IRNazanin" w:cs="IRNazanin"/>
          <w:b w:val="false"/>
          <w:bCs w:val="false"/>
          <w:i w:val="false"/>
          <w:iCs w:val="false"/>
          <w:color w:val="333333"/>
          <w:sz w:val="20"/>
          <w:szCs w:val="20"/>
          <w:rtl w:val="true"/>
        </w:rPr>
        <w:t xml:space="preserve"> .</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2/665/15</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636/853</w:t>
      </w:r>
      <w:r>
        <w:rPr>
          <w:rFonts w:eastAsia="IRNazanin" w:cs="IRNazanin"/>
          <w:b w:val="false"/>
          <w:bCs w:val="false"/>
          <w:i w:val="false"/>
          <w:iCs w:val="false"/>
          <w:color w:val="333333"/>
          <w:sz w:val="20"/>
          <w:szCs w:val="20"/>
          <w:rtl w:val="true"/>
        </w:rPr>
        <w:t xml:space="preserve"> .</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4/408/5885</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هزل فی کلامه هزلاً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6416</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7972</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7129</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8356</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8101</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8429</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8556</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344/412</w:t>
      </w:r>
      <w:r>
        <w:rPr>
          <w:rFonts w:eastAsia="IRNazanin" w:cs="IRNazanin"/>
          <w:b w:val="false"/>
          <w:bCs w:val="false"/>
          <w:i w:val="false"/>
          <w:iCs w:val="false"/>
          <w:color w:val="333333"/>
          <w:sz w:val="20"/>
          <w:szCs w:val="20"/>
          <w:rtl w:val="true"/>
        </w:rPr>
        <w:t xml:space="preserve"> .</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7101</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8095</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7126</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7883</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7950</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8432</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8930</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6523</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أصحاب السبت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المُسوخ</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8/200/240</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آن در صفحه بعد آمده است</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40022</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40024</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2/39/3700</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المشی</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1/60/52</w:t>
      </w:r>
      <w:r>
        <w:rPr>
          <w:rFonts w:eastAsia="IRNazanin" w:cs="IRNazanin"/>
          <w:b w:val="false"/>
          <w:bCs w:val="false"/>
          <w:i w:val="false"/>
          <w:iCs w:val="false"/>
          <w:color w:val="333333"/>
          <w:sz w:val="20"/>
          <w:szCs w:val="20"/>
          <w:rtl w:val="true"/>
        </w:rPr>
        <w:t xml:space="preserve"> .</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1/59/50</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46/98/86</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673/1419</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1/215/393</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2/470/2632</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3/569/38</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1/215/393</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5/8/13</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3380</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المکر و الخدیعة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المکر و الخدیعة و الغشّ</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3920</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10441</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7834</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8832</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9260</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8373</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450/55</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7819</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7820</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7821</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2/50/194</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2/336/1</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75/286</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5/554/3551</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8375</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لمزید الاطّلاع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التملّق</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المدح</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5/180/7892</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2696</w:t>
      </w:r>
      <w:r>
        <w:rPr>
          <w:rFonts w:eastAsia="IRNazanin" w:cs="IRNazanin"/>
          <w:b w:val="false"/>
          <w:bCs w:val="false"/>
          <w:i w:val="false"/>
          <w:iCs w:val="false"/>
          <w:color w:val="333333"/>
          <w:sz w:val="20"/>
          <w:szCs w:val="20"/>
          <w:rtl w:val="true"/>
        </w:rPr>
        <w:t xml:space="preserve"> .</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7453</w:t>
      </w:r>
      <w:r>
        <w:rPr>
          <w:rFonts w:eastAsia="IRNazanin" w:cs="IRNazanin"/>
          <w:b w:val="false"/>
          <w:bCs w:val="false"/>
          <w:i w:val="false"/>
          <w:iCs w:val="false"/>
          <w:color w:val="333333"/>
          <w:sz w:val="20"/>
          <w:szCs w:val="20"/>
          <w:rtl w:val="true"/>
        </w:rPr>
        <w:t xml:space="preserve"> .</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7963</w:t>
      </w:r>
      <w:r>
        <w:rPr>
          <w:rFonts w:eastAsia="IRNazanin" w:cs="IRNazanin"/>
          <w:b w:val="false"/>
          <w:bCs w:val="false"/>
          <w:i w:val="false"/>
          <w:iCs w:val="false"/>
          <w:color w:val="333333"/>
          <w:sz w:val="20"/>
          <w:szCs w:val="20"/>
          <w:rtl w:val="true"/>
        </w:rPr>
        <w:t xml:space="preserve"> .</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الطبعة المعتمدة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ما أثبتناه من طبعة النجف </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7119</w:t>
      </w:r>
      <w:r>
        <w:rPr>
          <w:rFonts w:eastAsia="IRNazanin" w:cs="IRNazanin"/>
          <w:b w:val="false"/>
          <w:bCs w:val="false"/>
          <w:i w:val="false"/>
          <w:iCs w:val="false"/>
          <w:color w:val="333333"/>
          <w:sz w:val="20"/>
          <w:szCs w:val="20"/>
          <w:rtl w:val="true"/>
        </w:rPr>
        <w:t xml:space="preserve"> .</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3875</w:t>
      </w:r>
      <w:r>
        <w:rPr>
          <w:rFonts w:eastAsia="IRNazanin" w:cs="IRNazanin"/>
          <w:b w:val="false"/>
          <w:bCs w:val="false"/>
          <w:i w:val="false"/>
          <w:iCs w:val="false"/>
          <w:color w:val="333333"/>
          <w:sz w:val="20"/>
          <w:szCs w:val="20"/>
          <w:rtl w:val="true"/>
        </w:rPr>
        <w:t xml:space="preserve"> .</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29364</w:t>
      </w:r>
      <w:r>
        <w:rPr>
          <w:rFonts w:eastAsia="IRNazanin" w:cs="IRNazanin"/>
          <w:b w:val="false"/>
          <w:bCs w:val="false"/>
          <w:i w:val="false"/>
          <w:iCs w:val="false"/>
          <w:color w:val="333333"/>
          <w:sz w:val="20"/>
          <w:szCs w:val="20"/>
          <w:rtl w:val="true"/>
        </w:rPr>
        <w:t xml:space="preserve"> .</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20/258/26</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image" Target="media/image2.jpeg"/><Relationship Id="rId544" Type="http://schemas.openxmlformats.org/officeDocument/2006/relationships/image" Target="media/image2.jpeg"/><Relationship Id="rId545" Type="http://schemas.openxmlformats.org/officeDocument/2006/relationships/footer" Target="footer538.xml"/><Relationship Id="rId546" Type="http://schemas.openxmlformats.org/officeDocument/2006/relationships/footnotes" Target="footnotes.xml"/><Relationship Id="rId547" Type="http://schemas.openxmlformats.org/officeDocument/2006/relationships/numbering" Target="numbering.xml"/><Relationship Id="rId548" Type="http://schemas.openxmlformats.org/officeDocument/2006/relationships/fontTable" Target="fontTable.xml"/><Relationship Id="rId549" Type="http://schemas.openxmlformats.org/officeDocument/2006/relationships/settings" Target="settings.xml"/><Relationship Id="rId55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617</Pages>
  <Words>71491</Words>
  <Characters>256907</Characters>
  <CharactersWithSpaces>325573</CharactersWithSpaces>
  <Paragraphs>2826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2026-08-22T12:15:56Z</dcterms:created>
  <dc:creator>ghaemiyeh.com</dc:creator>
  <dc:description/>
  <dc:language>en-US</dc:language>
  <cp:lastModifiedBy/>
  <dcterms:modified xsi:type="dcterms:W3CDTF">2026-08-22T15:46:26Z</dcterms:modified>
  <cp:revision>1</cp:revision>
  <dc:subject/>
  <dc:title>میزان الحکمه با ترجمه فارسی جلد 10</dc:title>
</cp:coreProperties>
</file>

<file path=docProps/custom.xml><?xml version="1.0" encoding="utf-8"?>
<Properties xmlns="http://schemas.openxmlformats.org/officeDocument/2006/custom-properties" xmlns:vt="http://schemas.openxmlformats.org/officeDocument/2006/docPropsVTypes"/>
</file>