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31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30525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030527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030529_73709187">
            <w:r>
              <w:rPr>
                <w:webHidden/>
                <w:rStyle w:val="IndexLink"/>
                <w:rtl w:val="true"/>
              </w:rPr>
              <w:t>(</w:t>
            </w:r>
            <w:r>
              <w:rPr>
                <w:rStyle w:val="IndexLink"/>
                <w:rtl w:val="true"/>
              </w:rPr>
              <w:t>كتاب النكاح</w:t>
            </w:r>
            <w:r>
              <w:rPr>
                <w:rStyle w:val="IndexLink"/>
                <w:rtl w:val="true"/>
              </w:rPr>
              <w:t>)</w:t>
              <w:tab/>
            </w:r>
            <w:r>
              <w:rPr>
                <w:rStyle w:val="IndexLink"/>
              </w:rPr>
              <w:t>12</w:t>
            </w:r>
          </w:hyperlink>
        </w:p>
        <w:p>
          <w:pPr>
            <w:pStyle w:val="Contents3"/>
            <w:tabs>
              <w:tab w:val="clear" w:pos="8459"/>
              <w:tab w:val="right" w:pos="9026" w:leader="dot"/>
            </w:tabs>
            <w:rPr/>
          </w:pPr>
          <w:hyperlink w:anchor="__RefHeading___Toc11030531_73709187">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1030533_73709187">
            <w:r>
              <w:rPr>
                <w:webHidden/>
                <w:rStyle w:val="IndexLink"/>
                <w:rtl w:val="true"/>
              </w:rPr>
              <w:t>استحبابُ النكاح في نفسه</w:t>
            </w:r>
            <w:r>
              <w:rPr>
                <w:rStyle w:val="IndexLink"/>
                <w:rtl w:val="true"/>
              </w:rPr>
              <w:tab/>
            </w:r>
            <w:r>
              <w:rPr>
                <w:rStyle w:val="IndexLink"/>
              </w:rPr>
              <w:t>14</w:t>
            </w:r>
          </w:hyperlink>
        </w:p>
        <w:p>
          <w:pPr>
            <w:pStyle w:val="Contents3"/>
            <w:tabs>
              <w:tab w:val="clear" w:pos="8459"/>
              <w:tab w:val="right" w:pos="9026" w:leader="dot"/>
            </w:tabs>
            <w:rPr/>
          </w:pPr>
          <w:hyperlink w:anchor="__RefHeading___Toc11030535_73709187">
            <w:r>
              <w:rPr>
                <w:webHidden/>
                <w:rStyle w:val="IndexLink"/>
                <w:rtl w:val="true"/>
              </w:rPr>
              <w:t>العقد وأحكامه</w:t>
            </w:r>
            <w:r>
              <w:rPr>
                <w:rStyle w:val="IndexLink"/>
                <w:rtl w:val="true"/>
              </w:rPr>
              <w:tab/>
            </w:r>
            <w:r>
              <w:rPr>
                <w:rStyle w:val="IndexLink"/>
              </w:rPr>
              <w:t>20</w:t>
            </w:r>
          </w:hyperlink>
        </w:p>
        <w:p>
          <w:pPr>
            <w:pStyle w:val="Contents4"/>
            <w:tabs>
              <w:tab w:val="clear" w:pos="8176"/>
              <w:tab w:val="right" w:pos="9026" w:leader="dot"/>
            </w:tabs>
            <w:rPr/>
          </w:pPr>
          <w:hyperlink w:anchor="__RefHeading___Toc11030537_73709187">
            <w:r>
              <w:rPr>
                <w:webHidden/>
                <w:rStyle w:val="IndexLink"/>
                <w:rtl w:val="true"/>
              </w:rPr>
              <w:t>في اعتبار الإيجاب والقبول اللّفظيين</w:t>
            </w:r>
            <w:r>
              <w:rPr>
                <w:rStyle w:val="IndexLink"/>
                <w:rtl w:val="true"/>
              </w:rPr>
              <w:tab/>
            </w:r>
            <w:r>
              <w:rPr>
                <w:rStyle w:val="IndexLink"/>
              </w:rPr>
              <w:t>20</w:t>
            </w:r>
          </w:hyperlink>
        </w:p>
        <w:p>
          <w:pPr>
            <w:pStyle w:val="Contents4"/>
            <w:tabs>
              <w:tab w:val="clear" w:pos="8176"/>
              <w:tab w:val="right" w:pos="9026" w:leader="dot"/>
            </w:tabs>
            <w:rPr/>
          </w:pPr>
          <w:hyperlink w:anchor="__RefHeading___Toc11030539_73709187">
            <w:r>
              <w:rPr>
                <w:webHidden/>
                <w:rStyle w:val="IndexLink"/>
                <w:rtl w:val="true"/>
              </w:rPr>
              <w:t>عدم اعتبار الماضويّة</w:t>
            </w:r>
            <w:r>
              <w:rPr>
                <w:rStyle w:val="IndexLink"/>
                <w:rtl w:val="true"/>
              </w:rPr>
              <w:tab/>
            </w:r>
            <w:r>
              <w:rPr>
                <w:rStyle w:val="IndexLink"/>
              </w:rPr>
              <w:t>24</w:t>
            </w:r>
          </w:hyperlink>
        </w:p>
        <w:p>
          <w:pPr>
            <w:pStyle w:val="Contents4"/>
            <w:tabs>
              <w:tab w:val="clear" w:pos="8176"/>
              <w:tab w:val="right" w:pos="9026" w:leader="dot"/>
            </w:tabs>
            <w:rPr/>
          </w:pPr>
          <w:hyperlink w:anchor="__RefHeading___Toc11030541_73709187">
            <w:r>
              <w:rPr>
                <w:webHidden/>
                <w:rStyle w:val="IndexLink"/>
                <w:rtl w:val="true"/>
              </w:rPr>
              <w:t>اعتبار العربيّة</w:t>
            </w:r>
            <w:r>
              <w:rPr>
                <w:rStyle w:val="IndexLink"/>
                <w:rtl w:val="true"/>
              </w:rPr>
              <w:tab/>
            </w:r>
            <w:r>
              <w:rPr>
                <w:rStyle w:val="IndexLink"/>
              </w:rPr>
              <w:t>29</w:t>
            </w:r>
          </w:hyperlink>
        </w:p>
        <w:p>
          <w:pPr>
            <w:pStyle w:val="Contents4"/>
            <w:tabs>
              <w:tab w:val="clear" w:pos="8176"/>
              <w:tab w:val="right" w:pos="9026" w:leader="dot"/>
            </w:tabs>
            <w:rPr/>
          </w:pPr>
          <w:hyperlink w:anchor="__RefHeading___Toc11030543_73709187">
            <w:r>
              <w:rPr>
                <w:webHidden/>
                <w:rStyle w:val="IndexLink"/>
                <w:rtl w:val="true"/>
              </w:rPr>
              <w:t>تقديم القبول على الإيجاب</w:t>
            </w:r>
            <w:r>
              <w:rPr>
                <w:rStyle w:val="IndexLink"/>
                <w:rtl w:val="true"/>
              </w:rPr>
              <w:tab/>
            </w:r>
            <w:r>
              <w:rPr>
                <w:rStyle w:val="IndexLink"/>
              </w:rPr>
              <w:t>32</w:t>
            </w:r>
          </w:hyperlink>
        </w:p>
        <w:p>
          <w:pPr>
            <w:pStyle w:val="Contents4"/>
            <w:tabs>
              <w:tab w:val="clear" w:pos="8176"/>
              <w:tab w:val="right" w:pos="9026" w:leader="dot"/>
            </w:tabs>
            <w:rPr/>
          </w:pPr>
          <w:hyperlink w:anchor="__RefHeading___Toc11030545_73709187">
            <w:r>
              <w:rPr>
                <w:webHidden/>
                <w:rStyle w:val="IndexLink"/>
                <w:rtl w:val="true"/>
              </w:rPr>
              <w:t>جواز كون الإيجاب من الزوج</w:t>
            </w:r>
            <w:r>
              <w:rPr>
                <w:rStyle w:val="IndexLink"/>
                <w:rtl w:val="true"/>
              </w:rPr>
              <w:tab/>
            </w:r>
            <w:r>
              <w:rPr>
                <w:rStyle w:val="IndexLink"/>
              </w:rPr>
              <w:t>37</w:t>
            </w:r>
          </w:hyperlink>
        </w:p>
        <w:p>
          <w:pPr>
            <w:pStyle w:val="Contents4"/>
            <w:tabs>
              <w:tab w:val="clear" w:pos="8176"/>
              <w:tab w:val="right" w:pos="9026" w:leader="dot"/>
            </w:tabs>
            <w:rPr/>
          </w:pPr>
          <w:hyperlink w:anchor="__RefHeading___Toc11030547_73709187">
            <w:r>
              <w:rPr>
                <w:webHidden/>
                <w:rStyle w:val="IndexLink"/>
                <w:rtl w:val="true"/>
              </w:rPr>
              <w:t>اعتبار الموالاة بين الإيجاب والقبول</w:t>
            </w:r>
            <w:r>
              <w:rPr>
                <w:rStyle w:val="IndexLink"/>
                <w:rtl w:val="true"/>
              </w:rPr>
              <w:tab/>
            </w:r>
            <w:r>
              <w:rPr>
                <w:rStyle w:val="IndexLink"/>
              </w:rPr>
              <w:t>38</w:t>
            </w:r>
          </w:hyperlink>
        </w:p>
        <w:p>
          <w:pPr>
            <w:pStyle w:val="Contents4"/>
            <w:tabs>
              <w:tab w:val="clear" w:pos="8176"/>
              <w:tab w:val="right" w:pos="9026" w:leader="dot"/>
            </w:tabs>
            <w:rPr/>
          </w:pPr>
          <w:hyperlink w:anchor="__RefHeading___Toc11030549_73709187">
            <w:r>
              <w:rPr>
                <w:webHidden/>
                <w:rStyle w:val="IndexLink"/>
                <w:rtl w:val="true"/>
              </w:rPr>
              <w:t>حكم الإنشاء بالكناية أو المجاز</w:t>
            </w:r>
            <w:r>
              <w:rPr>
                <w:rStyle w:val="IndexLink"/>
                <w:rtl w:val="true"/>
              </w:rPr>
              <w:tab/>
            </w:r>
            <w:r>
              <w:rPr>
                <w:rStyle w:val="IndexLink"/>
              </w:rPr>
              <w:t>40</w:t>
            </w:r>
          </w:hyperlink>
        </w:p>
        <w:p>
          <w:pPr>
            <w:pStyle w:val="Contents4"/>
            <w:tabs>
              <w:tab w:val="clear" w:pos="8176"/>
              <w:tab w:val="right" w:pos="9026" w:leader="dot"/>
            </w:tabs>
            <w:rPr/>
          </w:pPr>
          <w:hyperlink w:anchor="__RefHeading___Toc11030551_73709187">
            <w:r>
              <w:rPr>
                <w:webHidden/>
                <w:rStyle w:val="IndexLink"/>
                <w:rtl w:val="true"/>
              </w:rPr>
              <w:t>في اعتبار التنجيز وعدمه</w:t>
            </w:r>
            <w:r>
              <w:rPr>
                <w:rStyle w:val="IndexLink"/>
                <w:rtl w:val="true"/>
              </w:rPr>
              <w:tab/>
            </w:r>
            <w:r>
              <w:rPr>
                <w:rStyle w:val="IndexLink"/>
              </w:rPr>
              <w:t>44</w:t>
            </w:r>
          </w:hyperlink>
        </w:p>
        <w:p>
          <w:pPr>
            <w:pStyle w:val="Contents4"/>
            <w:tabs>
              <w:tab w:val="clear" w:pos="8176"/>
              <w:tab w:val="right" w:pos="9026" w:leader="dot"/>
            </w:tabs>
            <w:rPr/>
          </w:pPr>
          <w:hyperlink w:anchor="__RefHeading___Toc11030553_73709187">
            <w:r>
              <w:rPr>
                <w:webHidden/>
                <w:rStyle w:val="IndexLink"/>
                <w:rtl w:val="true"/>
              </w:rPr>
              <w:t>اعتبار وقوع العقد في حال يجوز لكلّ منهما الإنشاء</w:t>
            </w:r>
            <w:r>
              <w:rPr>
                <w:rStyle w:val="IndexLink"/>
                <w:rtl w:val="true"/>
              </w:rPr>
              <w:tab/>
            </w:r>
            <w:r>
              <w:rPr>
                <w:rStyle w:val="IndexLink"/>
              </w:rPr>
              <w:t>49</w:t>
            </w:r>
          </w:hyperlink>
        </w:p>
        <w:p>
          <w:pPr>
            <w:pStyle w:val="Contents4"/>
            <w:tabs>
              <w:tab w:val="clear" w:pos="8176"/>
              <w:tab w:val="right" w:pos="9026" w:leader="dot"/>
            </w:tabs>
            <w:rPr/>
          </w:pPr>
          <w:hyperlink w:anchor="__RefHeading___Toc11030555_73709187">
            <w:r>
              <w:rPr>
                <w:webHidden/>
                <w:rStyle w:val="IndexLink"/>
                <w:rtl w:val="true"/>
              </w:rPr>
              <w:t>عقد الصبي</w:t>
            </w:r>
            <w:r>
              <w:rPr>
                <w:rStyle w:val="IndexLink"/>
                <w:rtl w:val="true"/>
              </w:rPr>
              <w:tab/>
            </w:r>
            <w:r>
              <w:rPr>
                <w:rStyle w:val="IndexLink"/>
              </w:rPr>
              <w:t>54</w:t>
            </w:r>
          </w:hyperlink>
        </w:p>
        <w:p>
          <w:pPr>
            <w:pStyle w:val="Contents4"/>
            <w:tabs>
              <w:tab w:val="clear" w:pos="8176"/>
              <w:tab w:val="right" w:pos="9026" w:leader="dot"/>
            </w:tabs>
            <w:rPr/>
          </w:pPr>
          <w:hyperlink w:anchor="__RefHeading___Toc11030557_73709187">
            <w:r>
              <w:rPr>
                <w:webHidden/>
                <w:rStyle w:val="IndexLink"/>
                <w:rtl w:val="true"/>
              </w:rPr>
              <w:t>عقد السُّكرى إذا أجازت بعد الإفاقة</w:t>
            </w:r>
            <w:r>
              <w:rPr>
                <w:rStyle w:val="IndexLink"/>
                <w:rtl w:val="true"/>
              </w:rPr>
              <w:tab/>
            </w:r>
            <w:r>
              <w:rPr>
                <w:rStyle w:val="IndexLink"/>
              </w:rPr>
              <w:t>59</w:t>
            </w:r>
          </w:hyperlink>
        </w:p>
        <w:p>
          <w:pPr>
            <w:pStyle w:val="Contents4"/>
            <w:tabs>
              <w:tab w:val="clear" w:pos="8176"/>
              <w:tab w:val="right" w:pos="9026" w:leader="dot"/>
            </w:tabs>
            <w:rPr/>
          </w:pPr>
          <w:hyperlink w:anchor="__RefHeading___Toc11030559_73709187">
            <w:r>
              <w:rPr>
                <w:webHidden/>
                <w:rStyle w:val="IndexLink"/>
                <w:rtl w:val="true"/>
              </w:rPr>
              <w:t>لو تعلّق الإكراه بالعاقد</w:t>
            </w:r>
            <w:r>
              <w:rPr>
                <w:rStyle w:val="IndexLink"/>
                <w:rtl w:val="true"/>
              </w:rPr>
              <w:tab/>
            </w:r>
            <w:r>
              <w:rPr>
                <w:rStyle w:val="IndexLink"/>
              </w:rPr>
              <w:t>63</w:t>
            </w:r>
          </w:hyperlink>
        </w:p>
        <w:p>
          <w:pPr>
            <w:pStyle w:val="Contents4"/>
            <w:tabs>
              <w:tab w:val="clear" w:pos="8176"/>
              <w:tab w:val="right" w:pos="9026" w:leader="dot"/>
            </w:tabs>
            <w:rPr/>
          </w:pPr>
          <w:hyperlink w:anchor="__RefHeading___Toc11030561_73709187">
            <w:r>
              <w:rPr>
                <w:webHidden/>
                <w:rStyle w:val="IndexLink"/>
                <w:rtl w:val="true"/>
              </w:rPr>
              <w:t>اشتراط الخيار في عقد النكاح</w:t>
            </w:r>
            <w:r>
              <w:rPr>
                <w:rStyle w:val="IndexLink"/>
                <w:rtl w:val="true"/>
              </w:rPr>
              <w:tab/>
            </w:r>
            <w:r>
              <w:rPr>
                <w:rStyle w:val="IndexLink"/>
              </w:rPr>
              <w:t>64</w:t>
            </w:r>
          </w:hyperlink>
        </w:p>
        <w:p>
          <w:pPr>
            <w:pStyle w:val="Contents3"/>
            <w:tabs>
              <w:tab w:val="clear" w:pos="8459"/>
              <w:tab w:val="right" w:pos="9026" w:leader="dot"/>
            </w:tabs>
            <w:rPr/>
          </w:pPr>
          <w:hyperlink w:anchor="__RefHeading___Toc11030563_73709187">
            <w:r>
              <w:rPr>
                <w:webHidden/>
                <w:rStyle w:val="IndexLink"/>
                <w:rtl w:val="true"/>
              </w:rPr>
              <w:t>ادّعاء الرّجل زوجيّة امرأةٍ‌</w:t>
            </w:r>
            <w:r>
              <w:rPr>
                <w:rStyle w:val="IndexLink"/>
                <w:rtl w:val="true"/>
              </w:rPr>
              <w:tab/>
            </w:r>
            <w:r>
              <w:rPr>
                <w:rStyle w:val="IndexLink"/>
              </w:rPr>
              <w:t>67</w:t>
            </w:r>
          </w:hyperlink>
        </w:p>
        <w:p>
          <w:pPr>
            <w:pStyle w:val="Contents3"/>
            <w:tabs>
              <w:tab w:val="clear" w:pos="8459"/>
              <w:tab w:val="right" w:pos="9026" w:leader="dot"/>
            </w:tabs>
            <w:rPr/>
          </w:pPr>
          <w:hyperlink w:anchor="__RefHeading___Toc11030565_73709187">
            <w:r>
              <w:rPr>
                <w:webHidden/>
                <w:rStyle w:val="IndexLink"/>
                <w:rtl w:val="true"/>
              </w:rPr>
              <w:t>حكم اجتماع دعويين غير ممكن الاجتماع صدقهما في الزوجيّة</w:t>
            </w:r>
            <w:r>
              <w:rPr>
                <w:rStyle w:val="IndexLink"/>
                <w:rtl w:val="true"/>
              </w:rPr>
              <w:tab/>
            </w:r>
            <w:r>
              <w:rPr>
                <w:rStyle w:val="IndexLink"/>
              </w:rPr>
              <w:t>70</w:t>
            </w:r>
          </w:hyperlink>
        </w:p>
        <w:p>
          <w:pPr>
            <w:pStyle w:val="Contents3"/>
            <w:tabs>
              <w:tab w:val="clear" w:pos="8459"/>
              <w:tab w:val="right" w:pos="9026" w:leader="dot"/>
            </w:tabs>
            <w:rPr/>
          </w:pPr>
          <w:hyperlink w:anchor="__RefHeading___Toc11030567_73709187">
            <w:r>
              <w:rPr>
                <w:webHidden/>
                <w:rStyle w:val="IndexLink"/>
                <w:rtl w:val="true"/>
              </w:rPr>
              <w:t>لو قصد إحدى بناته ولم يُسمّها</w:t>
            </w:r>
            <w:r>
              <w:rPr>
                <w:rStyle w:val="IndexLink"/>
                <w:rtl w:val="true"/>
              </w:rPr>
              <w:tab/>
            </w:r>
            <w:r>
              <w:rPr>
                <w:rStyle w:val="IndexLink"/>
              </w:rPr>
              <w:t>77</w:t>
            </w:r>
          </w:hyperlink>
        </w:p>
        <w:p>
          <w:pPr>
            <w:pStyle w:val="Contents3"/>
            <w:tabs>
              <w:tab w:val="clear" w:pos="8459"/>
              <w:tab w:val="right" w:pos="9026" w:leader="dot"/>
            </w:tabs>
            <w:rPr/>
          </w:pPr>
          <w:hyperlink w:anchor="__RefHeading___Toc11030569_73709187">
            <w:r>
              <w:rPr>
                <w:webHidden/>
                <w:rStyle w:val="IndexLink"/>
                <w:rtl w:val="true"/>
              </w:rPr>
              <w:t>لزوم تعيين الزوج والزوجة</w:t>
            </w:r>
            <w:r>
              <w:rPr>
                <w:rStyle w:val="IndexLink"/>
                <w:rtl w:val="true"/>
              </w:rPr>
              <w:tab/>
            </w:r>
            <w:r>
              <w:rPr>
                <w:rStyle w:val="IndexLink"/>
              </w:rPr>
              <w:t>81</w:t>
            </w:r>
          </w:hyperlink>
        </w:p>
        <w:p>
          <w:pPr>
            <w:pStyle w:val="Contents3"/>
            <w:tabs>
              <w:tab w:val="clear" w:pos="8459"/>
              <w:tab w:val="right" w:pos="9026" w:leader="dot"/>
            </w:tabs>
            <w:rPr/>
          </w:pPr>
          <w:hyperlink w:anchor="__RefHeading___Toc11030571_73709187">
            <w:r>
              <w:rPr>
                <w:webHidden/>
                <w:rStyle w:val="IndexLink"/>
                <w:rtl w:val="true"/>
              </w:rPr>
              <w:t>تزويج امرأة تدّعي أنّها خليّة عن الزوج</w:t>
            </w:r>
            <w:r>
              <w:rPr>
                <w:rStyle w:val="IndexLink"/>
                <w:rtl w:val="true"/>
              </w:rPr>
              <w:tab/>
            </w:r>
            <w:r>
              <w:rPr>
                <w:rStyle w:val="IndexLink"/>
              </w:rPr>
              <w:t>84</w:t>
            </w:r>
          </w:hyperlink>
        </w:p>
        <w:p>
          <w:pPr>
            <w:pStyle w:val="Contents3"/>
            <w:tabs>
              <w:tab w:val="clear" w:pos="8459"/>
              <w:tab w:val="right" w:pos="9026" w:leader="dot"/>
            </w:tabs>
            <w:rPr/>
          </w:pPr>
          <w:hyperlink w:anchor="__RefHeading___Toc11030573_73709187">
            <w:r>
              <w:rPr>
                <w:webHidden/>
                <w:rStyle w:val="IndexLink"/>
                <w:rtl w:val="true"/>
              </w:rPr>
              <w:t>إقامة البيّنة على من ادّعى زوجيّة امرأة</w:t>
            </w:r>
            <w:r>
              <w:rPr>
                <w:rStyle w:val="IndexLink"/>
                <w:rtl w:val="true"/>
              </w:rPr>
              <w:tab/>
            </w:r>
            <w:r>
              <w:rPr>
                <w:rStyle w:val="IndexLink"/>
              </w:rPr>
              <w:t>86</w:t>
            </w:r>
          </w:hyperlink>
        </w:p>
        <w:p>
          <w:pPr>
            <w:pStyle w:val="Contents3"/>
            <w:tabs>
              <w:tab w:val="clear" w:pos="8459"/>
              <w:tab w:val="right" w:pos="9026" w:leader="dot"/>
            </w:tabs>
            <w:rPr/>
          </w:pPr>
          <w:hyperlink w:anchor="__RefHeading___Toc11030575_73709187">
            <w:r>
              <w:rPr>
                <w:webHidden/>
                <w:rStyle w:val="IndexLink"/>
                <w:rtl w:val="true"/>
              </w:rPr>
              <w:t>مستحبّات النكاح</w:t>
            </w:r>
            <w:r>
              <w:rPr>
                <w:rStyle w:val="IndexLink"/>
                <w:rtl w:val="true"/>
              </w:rPr>
              <w:tab/>
            </w:r>
            <w:r>
              <w:rPr>
                <w:rStyle w:val="IndexLink"/>
              </w:rPr>
              <w:t>90</w:t>
            </w:r>
          </w:hyperlink>
        </w:p>
        <w:p>
          <w:pPr>
            <w:pStyle w:val="Contents3"/>
            <w:tabs>
              <w:tab w:val="clear" w:pos="8459"/>
              <w:tab w:val="right" w:pos="9026" w:leader="dot"/>
            </w:tabs>
            <w:rPr/>
          </w:pPr>
          <w:hyperlink w:anchor="__RefHeading___Toc11030577_73709187">
            <w:r>
              <w:rPr>
                <w:webHidden/>
                <w:rStyle w:val="IndexLink"/>
                <w:rtl w:val="true"/>
              </w:rPr>
              <w:t>مكروهات النكاح</w:t>
            </w:r>
            <w:r>
              <w:rPr>
                <w:rStyle w:val="IndexLink"/>
                <w:rtl w:val="true"/>
              </w:rPr>
              <w:tab/>
            </w:r>
            <w:r>
              <w:rPr>
                <w:rStyle w:val="IndexLink"/>
              </w:rPr>
              <w:t>98</w:t>
            </w:r>
          </w:hyperlink>
        </w:p>
        <w:p>
          <w:pPr>
            <w:pStyle w:val="Contents3"/>
            <w:tabs>
              <w:tab w:val="clear" w:pos="8459"/>
              <w:tab w:val="right" w:pos="9026" w:leader="dot"/>
            </w:tabs>
            <w:rPr/>
          </w:pPr>
          <w:hyperlink w:anchor="__RefHeading___Toc11030579_73709187">
            <w:r>
              <w:rPr>
                <w:webHidden/>
                <w:rStyle w:val="IndexLink"/>
                <w:rtl w:val="true"/>
              </w:rPr>
              <w:t>آداب الخَلوة بالمرأة</w:t>
            </w:r>
            <w:r>
              <w:rPr>
                <w:rStyle w:val="IndexLink"/>
                <w:rtl w:val="true"/>
              </w:rPr>
              <w:tab/>
            </w:r>
            <w:r>
              <w:rPr>
                <w:rStyle w:val="IndexLink"/>
              </w:rPr>
              <w:t>100</w:t>
            </w:r>
          </w:hyperlink>
        </w:p>
        <w:p>
          <w:pPr>
            <w:pStyle w:val="Contents3"/>
            <w:tabs>
              <w:tab w:val="clear" w:pos="8459"/>
              <w:tab w:val="right" w:pos="9026" w:leader="dot"/>
            </w:tabs>
            <w:rPr/>
          </w:pPr>
          <w:hyperlink w:anchor="__RefHeading___Toc11030581_73709187">
            <w:r>
              <w:rPr>
                <w:webHidden/>
                <w:rStyle w:val="IndexLink"/>
                <w:rtl w:val="true"/>
              </w:rPr>
              <w:t>حكم وطء الزوجة دُبُراً</w:t>
            </w:r>
            <w:r>
              <w:rPr>
                <w:rStyle w:val="IndexLink"/>
                <w:rtl w:val="true"/>
              </w:rPr>
              <w:tab/>
            </w:r>
            <w:r>
              <w:rPr>
                <w:rStyle w:val="IndexLink"/>
              </w:rPr>
              <w:t>106</w:t>
            </w:r>
          </w:hyperlink>
        </w:p>
        <w:p>
          <w:pPr>
            <w:pStyle w:val="Contents3"/>
            <w:tabs>
              <w:tab w:val="clear" w:pos="8459"/>
              <w:tab w:val="right" w:pos="9026" w:leader="dot"/>
            </w:tabs>
            <w:rPr/>
          </w:pPr>
          <w:hyperlink w:anchor="__RefHeading___Toc11030583_73709187">
            <w:r>
              <w:rPr>
                <w:webHidden/>
                <w:rStyle w:val="IndexLink"/>
                <w:rtl w:val="true"/>
              </w:rPr>
              <w:t>حكم العزل عند الوطء</w:t>
            </w:r>
            <w:r>
              <w:rPr>
                <w:rStyle w:val="IndexLink"/>
                <w:rtl w:val="true"/>
              </w:rPr>
              <w:tab/>
            </w:r>
            <w:r>
              <w:rPr>
                <w:rStyle w:val="IndexLink"/>
              </w:rPr>
              <w:t>114</w:t>
            </w:r>
          </w:hyperlink>
        </w:p>
        <w:p>
          <w:pPr>
            <w:pStyle w:val="Contents3"/>
            <w:tabs>
              <w:tab w:val="clear" w:pos="8459"/>
              <w:tab w:val="right" w:pos="9026" w:leader="dot"/>
            </w:tabs>
            <w:rPr/>
          </w:pPr>
          <w:hyperlink w:anchor="__RefHeading___Toc11030585_73709187">
            <w:r>
              <w:rPr>
                <w:webHidden/>
                <w:rStyle w:val="IndexLink"/>
                <w:rtl w:val="true"/>
              </w:rPr>
              <w:t>حكم الدّية لو تحقّق العَزل</w:t>
            </w:r>
            <w:r>
              <w:rPr>
                <w:rStyle w:val="IndexLink"/>
                <w:rtl w:val="true"/>
              </w:rPr>
              <w:tab/>
            </w:r>
            <w:r>
              <w:rPr>
                <w:rStyle w:val="IndexLink"/>
              </w:rPr>
              <w:t>119</w:t>
            </w:r>
          </w:hyperlink>
        </w:p>
        <w:p>
          <w:pPr>
            <w:pStyle w:val="Contents3"/>
            <w:tabs>
              <w:tab w:val="clear" w:pos="8459"/>
              <w:tab w:val="right" w:pos="9026" w:leader="dot"/>
            </w:tabs>
            <w:rPr/>
          </w:pPr>
          <w:hyperlink w:anchor="__RefHeading___Toc11030587_73709187">
            <w:r>
              <w:rPr>
                <w:webHidden/>
                <w:rStyle w:val="IndexLink"/>
                <w:rtl w:val="true"/>
              </w:rPr>
              <w:t>كراهة التطرّق ليلاً</w:t>
            </w:r>
            <w:r>
              <w:rPr>
                <w:rStyle w:val="IndexLink"/>
                <w:rtl w:val="true"/>
              </w:rPr>
              <w:tab/>
            </w:r>
            <w:r>
              <w:rPr>
                <w:rStyle w:val="IndexLink"/>
              </w:rPr>
              <w:t>123</w:t>
            </w:r>
          </w:hyperlink>
        </w:p>
        <w:p>
          <w:pPr>
            <w:pStyle w:val="Contents3"/>
            <w:tabs>
              <w:tab w:val="clear" w:pos="8459"/>
              <w:tab w:val="right" w:pos="9026" w:leader="dot"/>
            </w:tabs>
            <w:rPr/>
          </w:pPr>
          <w:hyperlink w:anchor="__RefHeading___Toc11030589_73709187">
            <w:r>
              <w:rPr>
                <w:webHidden/>
                <w:rStyle w:val="IndexLink"/>
                <w:rtl w:val="true"/>
              </w:rPr>
              <w:t>الدخول بالمرأة قبل إكمالها تسع سنين</w:t>
            </w:r>
            <w:r>
              <w:rPr>
                <w:rStyle w:val="IndexLink"/>
                <w:rtl w:val="true"/>
              </w:rPr>
              <w:tab/>
            </w:r>
            <w:r>
              <w:rPr>
                <w:rStyle w:val="IndexLink"/>
              </w:rPr>
              <w:t>124</w:t>
            </w:r>
          </w:hyperlink>
        </w:p>
        <w:p>
          <w:pPr>
            <w:pStyle w:val="Contents3"/>
            <w:tabs>
              <w:tab w:val="clear" w:pos="8459"/>
              <w:tab w:val="right" w:pos="9026" w:leader="dot"/>
            </w:tabs>
            <w:rPr/>
          </w:pPr>
          <w:hyperlink w:anchor="__RefHeading___Toc11030591_73709187">
            <w:r>
              <w:rPr>
                <w:webHidden/>
                <w:rStyle w:val="IndexLink"/>
                <w:rtl w:val="true"/>
              </w:rPr>
              <w:t>النظر إلى المرأة التي يُراد تزويجها</w:t>
            </w:r>
            <w:r>
              <w:rPr>
                <w:rStyle w:val="IndexLink"/>
                <w:rtl w:val="true"/>
              </w:rPr>
              <w:tab/>
            </w:r>
            <w:r>
              <w:rPr>
                <w:rStyle w:val="IndexLink"/>
              </w:rPr>
              <w:t>128</w:t>
            </w:r>
          </w:hyperlink>
        </w:p>
        <w:p>
          <w:pPr>
            <w:pStyle w:val="Contents3"/>
            <w:tabs>
              <w:tab w:val="clear" w:pos="8459"/>
              <w:tab w:val="right" w:pos="9026" w:leader="dot"/>
            </w:tabs>
            <w:rPr/>
          </w:pPr>
          <w:hyperlink w:anchor="__RefHeading___Toc11030593_73709187">
            <w:r>
              <w:rPr>
                <w:webHidden/>
                <w:rStyle w:val="IndexLink"/>
                <w:rtl w:val="true"/>
              </w:rPr>
              <w:t>شرائط جواز النظر إلى من يريد تزويجها</w:t>
            </w:r>
            <w:r>
              <w:rPr>
                <w:rStyle w:val="IndexLink"/>
                <w:rtl w:val="true"/>
              </w:rPr>
              <w:tab/>
            </w:r>
            <w:r>
              <w:rPr>
                <w:rStyle w:val="IndexLink"/>
              </w:rPr>
              <w:t>133</w:t>
            </w:r>
          </w:hyperlink>
        </w:p>
        <w:p>
          <w:pPr>
            <w:pStyle w:val="Contents3"/>
            <w:tabs>
              <w:tab w:val="clear" w:pos="8459"/>
              <w:tab w:val="right" w:pos="9026" w:leader="dot"/>
            </w:tabs>
            <w:rPr/>
          </w:pPr>
          <w:hyperlink w:anchor="__RefHeading___Toc11030595_73709187">
            <w:r>
              <w:rPr>
                <w:webHidden/>
                <w:rStyle w:val="IndexLink"/>
                <w:rtl w:val="true"/>
              </w:rPr>
              <w:t>حكم نظر المرأة إلى الرّجل المريد تزويجها</w:t>
            </w:r>
            <w:r>
              <w:rPr>
                <w:rStyle w:val="IndexLink"/>
                <w:rtl w:val="true"/>
              </w:rPr>
              <w:tab/>
            </w:r>
            <w:r>
              <w:rPr>
                <w:rStyle w:val="IndexLink"/>
              </w:rPr>
              <w:t>136</w:t>
            </w:r>
          </w:hyperlink>
        </w:p>
        <w:p>
          <w:pPr>
            <w:pStyle w:val="Contents3"/>
            <w:tabs>
              <w:tab w:val="clear" w:pos="8459"/>
              <w:tab w:val="right" w:pos="9026" w:leader="dot"/>
            </w:tabs>
            <w:rPr/>
          </w:pPr>
          <w:hyperlink w:anchor="__RefHeading___Toc11030597_73709187">
            <w:r>
              <w:rPr>
                <w:webHidden/>
                <w:rStyle w:val="IndexLink"/>
                <w:rtl w:val="true"/>
              </w:rPr>
              <w:t>حكم النظر إلى نساء أهل الذّمة</w:t>
            </w:r>
            <w:r>
              <w:rPr>
                <w:rStyle w:val="IndexLink"/>
                <w:rtl w:val="true"/>
              </w:rPr>
              <w:tab/>
            </w:r>
            <w:r>
              <w:rPr>
                <w:rStyle w:val="IndexLink"/>
              </w:rPr>
              <w:t>138</w:t>
            </w:r>
          </w:hyperlink>
        </w:p>
        <w:p>
          <w:pPr>
            <w:pStyle w:val="Contents3"/>
            <w:tabs>
              <w:tab w:val="clear" w:pos="8459"/>
              <w:tab w:val="right" w:pos="9026" w:leader="dot"/>
            </w:tabs>
            <w:rPr/>
          </w:pPr>
          <w:hyperlink w:anchor="__RefHeading___Toc11030599_73709187">
            <w:r>
              <w:rPr>
                <w:webHidden/>
                <w:rStyle w:val="IndexLink"/>
                <w:rtl w:val="true"/>
              </w:rPr>
              <w:t>إلحاق نساء أهل البوادي والقُرى بنساء أهل الذِّمة</w:t>
            </w:r>
            <w:r>
              <w:rPr>
                <w:rStyle w:val="IndexLink"/>
                <w:rtl w:val="true"/>
              </w:rPr>
              <w:tab/>
            </w:r>
            <w:r>
              <w:rPr>
                <w:rStyle w:val="IndexLink"/>
              </w:rPr>
              <w:t>140</w:t>
            </w:r>
          </w:hyperlink>
        </w:p>
        <w:p>
          <w:pPr>
            <w:pStyle w:val="Contents3"/>
            <w:tabs>
              <w:tab w:val="clear" w:pos="8459"/>
              <w:tab w:val="right" w:pos="9026" w:leader="dot"/>
            </w:tabs>
            <w:rPr/>
          </w:pPr>
          <w:hyperlink w:anchor="__RefHeading___Toc11030601_73709187">
            <w:r>
              <w:rPr>
                <w:webHidden/>
                <w:rStyle w:val="IndexLink"/>
                <w:rtl w:val="true"/>
              </w:rPr>
              <w:t>نظر كلٍّ من الرَّجل والمرأة إلى مماثله</w:t>
            </w:r>
            <w:r>
              <w:rPr>
                <w:rStyle w:val="IndexLink"/>
                <w:rtl w:val="true"/>
              </w:rPr>
              <w:tab/>
            </w:r>
            <w:r>
              <w:rPr>
                <w:rStyle w:val="IndexLink"/>
              </w:rPr>
              <w:t>143</w:t>
            </w:r>
          </w:hyperlink>
        </w:p>
        <w:p>
          <w:pPr>
            <w:pStyle w:val="Contents3"/>
            <w:tabs>
              <w:tab w:val="clear" w:pos="8459"/>
              <w:tab w:val="right" w:pos="9026" w:leader="dot"/>
            </w:tabs>
            <w:rPr/>
          </w:pPr>
          <w:hyperlink w:anchor="__RefHeading___Toc11030603_73709187">
            <w:r>
              <w:rPr>
                <w:webHidden/>
                <w:rStyle w:val="IndexLink"/>
                <w:rtl w:val="true"/>
              </w:rPr>
              <w:t>حكم نظر المشركة والكتابيّة إلى المسلمة</w:t>
            </w:r>
            <w:r>
              <w:rPr>
                <w:rStyle w:val="IndexLink"/>
                <w:rtl w:val="true"/>
              </w:rPr>
              <w:tab/>
            </w:r>
            <w:r>
              <w:rPr>
                <w:rStyle w:val="IndexLink"/>
              </w:rPr>
              <w:t>145</w:t>
            </w:r>
          </w:hyperlink>
        </w:p>
        <w:p>
          <w:pPr>
            <w:pStyle w:val="Contents3"/>
            <w:tabs>
              <w:tab w:val="clear" w:pos="8459"/>
              <w:tab w:val="right" w:pos="9026" w:leader="dot"/>
            </w:tabs>
            <w:rPr/>
          </w:pPr>
          <w:hyperlink w:anchor="__RefHeading___Toc11030605_73709187">
            <w:r>
              <w:rPr>
                <w:webHidden/>
                <w:rStyle w:val="IndexLink"/>
                <w:rtl w:val="true"/>
              </w:rPr>
              <w:t>جواز النظر إلى المحارم عارياً ما عدا العورة</w:t>
            </w:r>
            <w:r>
              <w:rPr>
                <w:rStyle w:val="IndexLink"/>
                <w:rtl w:val="true"/>
              </w:rPr>
              <w:tab/>
            </w:r>
            <w:r>
              <w:rPr>
                <w:rStyle w:val="IndexLink"/>
              </w:rPr>
              <w:t>148</w:t>
            </w:r>
          </w:hyperlink>
        </w:p>
        <w:p>
          <w:pPr>
            <w:pStyle w:val="Contents3"/>
            <w:tabs>
              <w:tab w:val="clear" w:pos="8459"/>
              <w:tab w:val="right" w:pos="9026" w:leader="dot"/>
            </w:tabs>
            <w:rPr/>
          </w:pPr>
          <w:hyperlink w:anchor="__RefHeading___Toc11030607_73709187">
            <w:r>
              <w:rPr>
                <w:webHidden/>
                <w:rStyle w:val="IndexLink"/>
                <w:rtl w:val="true"/>
              </w:rPr>
              <w:t>اشتباه من يجوز النظر إليه بمن لا يجوز</w:t>
            </w:r>
            <w:r>
              <w:rPr>
                <w:rStyle w:val="IndexLink"/>
                <w:rtl w:val="true"/>
              </w:rPr>
              <w:tab/>
            </w:r>
            <w:r>
              <w:rPr>
                <w:rStyle w:val="IndexLink"/>
              </w:rPr>
              <w:t>150</w:t>
            </w:r>
          </w:hyperlink>
        </w:p>
        <w:p>
          <w:pPr>
            <w:pStyle w:val="Contents3"/>
            <w:tabs>
              <w:tab w:val="clear" w:pos="8459"/>
              <w:tab w:val="right" w:pos="9026" w:leader="dot"/>
            </w:tabs>
            <w:rPr/>
          </w:pPr>
          <w:hyperlink w:anchor="__RefHeading___Toc11030609_73709187">
            <w:r>
              <w:rPr>
                <w:webHidden/>
                <w:rStyle w:val="IndexLink"/>
                <w:rtl w:val="true"/>
              </w:rPr>
              <w:t>النظر إلى الأجنبيّة</w:t>
            </w:r>
            <w:r>
              <w:rPr>
                <w:rStyle w:val="IndexLink"/>
                <w:rtl w:val="true"/>
              </w:rPr>
              <w:tab/>
            </w:r>
            <w:r>
              <w:rPr>
                <w:rStyle w:val="IndexLink"/>
              </w:rPr>
              <w:t>154</w:t>
            </w:r>
          </w:hyperlink>
        </w:p>
        <w:p>
          <w:pPr>
            <w:pStyle w:val="Contents3"/>
            <w:tabs>
              <w:tab w:val="clear" w:pos="8459"/>
              <w:tab w:val="right" w:pos="9026" w:leader="dot"/>
            </w:tabs>
            <w:rPr/>
          </w:pPr>
          <w:hyperlink w:anchor="__RefHeading___Toc11030611_73709187">
            <w:r>
              <w:rPr>
                <w:webHidden/>
                <w:rStyle w:val="IndexLink"/>
                <w:rtl w:val="true"/>
              </w:rPr>
              <w:t>النظر إلى الوجه والكفّين من الأجنبيّة</w:t>
            </w:r>
            <w:r>
              <w:rPr>
                <w:rStyle w:val="IndexLink"/>
                <w:rtl w:val="true"/>
              </w:rPr>
              <w:tab/>
            </w:r>
            <w:r>
              <w:rPr>
                <w:rStyle w:val="IndexLink"/>
              </w:rPr>
              <w:t>154</w:t>
            </w:r>
          </w:hyperlink>
        </w:p>
        <w:p>
          <w:pPr>
            <w:pStyle w:val="Contents3"/>
            <w:tabs>
              <w:tab w:val="clear" w:pos="8459"/>
              <w:tab w:val="right" w:pos="9026" w:leader="dot"/>
            </w:tabs>
            <w:rPr/>
          </w:pPr>
          <w:hyperlink w:anchor="__RefHeading___Toc11030613_73709187">
            <w:r>
              <w:rPr>
                <w:webHidden/>
                <w:rStyle w:val="IndexLink"/>
                <w:rtl w:val="true"/>
              </w:rPr>
              <w:t>حرمة مسّ كلّ ما يَحرُمُ النظر إليه</w:t>
            </w:r>
            <w:r>
              <w:rPr>
                <w:rStyle w:val="IndexLink"/>
                <w:rtl w:val="true"/>
              </w:rPr>
              <w:tab/>
            </w:r>
            <w:r>
              <w:rPr>
                <w:rStyle w:val="IndexLink"/>
              </w:rPr>
              <w:t>165</w:t>
            </w:r>
          </w:hyperlink>
        </w:p>
        <w:p>
          <w:pPr>
            <w:pStyle w:val="Contents3"/>
            <w:tabs>
              <w:tab w:val="clear" w:pos="8459"/>
              <w:tab w:val="right" w:pos="9026" w:leader="dot"/>
            </w:tabs>
            <w:rPr/>
          </w:pPr>
          <w:hyperlink w:anchor="__RefHeading___Toc11030615_73709187">
            <w:r>
              <w:rPr>
                <w:webHidden/>
                <w:rStyle w:val="IndexLink"/>
                <w:rtl w:val="true"/>
              </w:rPr>
              <w:t>حكم ابتداء النساء بالسَّلام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11030617_73709187">
            <w:r>
              <w:rPr>
                <w:webHidden/>
                <w:rStyle w:val="IndexLink"/>
                <w:rtl w:val="true"/>
              </w:rPr>
              <w:t>حكم النظر إلى العضو المُبان من الأجنبي</w:t>
            </w:r>
            <w:r>
              <w:rPr>
                <w:rStyle w:val="IndexLink"/>
                <w:rtl w:val="true"/>
              </w:rPr>
              <w:tab/>
            </w:r>
            <w:r>
              <w:rPr>
                <w:rStyle w:val="IndexLink"/>
              </w:rPr>
              <w:t>167</w:t>
            </w:r>
          </w:hyperlink>
        </w:p>
        <w:p>
          <w:pPr>
            <w:pStyle w:val="Contents3"/>
            <w:tabs>
              <w:tab w:val="clear" w:pos="8459"/>
              <w:tab w:val="right" w:pos="9026" w:leader="dot"/>
            </w:tabs>
            <w:rPr/>
          </w:pPr>
          <w:hyperlink w:anchor="__RefHeading___Toc11030619_73709187">
            <w:r>
              <w:rPr>
                <w:webHidden/>
                <w:rStyle w:val="IndexLink"/>
                <w:rtl w:val="true"/>
              </w:rPr>
              <w:t>حكم القواعد من النساء</w:t>
            </w:r>
            <w:r>
              <w:rPr>
                <w:rStyle w:val="IndexLink"/>
                <w:rtl w:val="true"/>
              </w:rPr>
              <w:tab/>
            </w:r>
            <w:r>
              <w:rPr>
                <w:rStyle w:val="IndexLink"/>
              </w:rPr>
              <w:t>169</w:t>
            </w:r>
          </w:hyperlink>
        </w:p>
        <w:p>
          <w:pPr>
            <w:pStyle w:val="Contents3"/>
            <w:tabs>
              <w:tab w:val="clear" w:pos="8459"/>
              <w:tab w:val="right" w:pos="9026" w:leader="dot"/>
            </w:tabs>
            <w:rPr/>
          </w:pPr>
          <w:hyperlink w:anchor="__RefHeading___Toc11030621_73709187">
            <w:r>
              <w:rPr>
                <w:webHidden/>
                <w:rStyle w:val="IndexLink"/>
                <w:rtl w:val="true"/>
              </w:rPr>
              <w:t>النظر إلى الصبيّ والصبيّة</w:t>
            </w:r>
            <w:r>
              <w:rPr>
                <w:rStyle w:val="IndexLink"/>
                <w:rtl w:val="true"/>
              </w:rPr>
              <w:tab/>
            </w:r>
            <w:r>
              <w:rPr>
                <w:rStyle w:val="IndexLink"/>
              </w:rPr>
              <w:t>170</w:t>
            </w:r>
          </w:hyperlink>
        </w:p>
        <w:p>
          <w:pPr>
            <w:pStyle w:val="Contents3"/>
            <w:tabs>
              <w:tab w:val="clear" w:pos="8459"/>
              <w:tab w:val="right" w:pos="9026" w:leader="dot"/>
            </w:tabs>
            <w:rPr/>
          </w:pPr>
          <w:hyperlink w:anchor="__RefHeading___Toc11030623_73709187">
            <w:r>
              <w:rPr>
                <w:webHidden/>
                <w:rStyle w:val="IndexLink"/>
                <w:rtl w:val="true"/>
              </w:rPr>
              <w:t>تقبيل الرَّجل الصبيّة</w:t>
            </w:r>
            <w:r>
              <w:rPr>
                <w:rStyle w:val="IndexLink"/>
                <w:rtl w:val="true"/>
              </w:rPr>
              <w:tab/>
            </w:r>
            <w:r>
              <w:rPr>
                <w:rStyle w:val="IndexLink"/>
              </w:rPr>
              <w:t>173</w:t>
            </w:r>
          </w:hyperlink>
        </w:p>
        <w:p>
          <w:pPr>
            <w:pStyle w:val="Contents3"/>
            <w:tabs>
              <w:tab w:val="clear" w:pos="8459"/>
              <w:tab w:val="right" w:pos="9026" w:leader="dot"/>
            </w:tabs>
            <w:rPr/>
          </w:pPr>
          <w:hyperlink w:anchor="__RefHeading___Toc11030625_73709187">
            <w:r>
              <w:rPr>
                <w:webHidden/>
                <w:rStyle w:val="IndexLink"/>
                <w:rtl w:val="true"/>
              </w:rPr>
              <w:t>النظر عند الضرورة</w:t>
            </w:r>
            <w:r>
              <w:rPr>
                <w:rStyle w:val="IndexLink"/>
                <w:rtl w:val="true"/>
              </w:rPr>
              <w:tab/>
            </w:r>
            <w:r>
              <w:rPr>
                <w:rStyle w:val="IndexLink"/>
              </w:rPr>
              <w:t>174</w:t>
            </w:r>
          </w:hyperlink>
        </w:p>
        <w:p>
          <w:pPr>
            <w:pStyle w:val="Contents3"/>
            <w:tabs>
              <w:tab w:val="clear" w:pos="8459"/>
              <w:tab w:val="right" w:pos="9026" w:leader="dot"/>
            </w:tabs>
            <w:rPr/>
          </w:pPr>
          <w:hyperlink w:anchor="__RefHeading___Toc11030627_73709187">
            <w:r>
              <w:rPr>
                <w:webHidden/>
                <w:rStyle w:val="IndexLink"/>
                <w:rtl w:val="true"/>
              </w:rPr>
              <w:t>النظر لتحمُّل الشهادة</w:t>
            </w:r>
            <w:r>
              <w:rPr>
                <w:rStyle w:val="IndexLink"/>
                <w:rtl w:val="true"/>
              </w:rPr>
              <w:tab/>
            </w:r>
            <w:r>
              <w:rPr>
                <w:rStyle w:val="IndexLink"/>
              </w:rPr>
              <w:t>175</w:t>
            </w:r>
          </w:hyperlink>
        </w:p>
        <w:p>
          <w:pPr>
            <w:pStyle w:val="Contents3"/>
            <w:tabs>
              <w:tab w:val="clear" w:pos="8459"/>
              <w:tab w:val="right" w:pos="9026" w:leader="dot"/>
            </w:tabs>
            <w:rPr/>
          </w:pPr>
          <w:hyperlink w:anchor="__RefHeading___Toc11030629_73709187">
            <w:r>
              <w:rPr>
                <w:webHidden/>
                <w:rStyle w:val="IndexLink"/>
                <w:rtl w:val="true"/>
              </w:rPr>
              <w:t>نظر الخِصيّ إلى الأجنبيّة</w:t>
            </w:r>
            <w:r>
              <w:rPr>
                <w:rStyle w:val="IndexLink"/>
                <w:rtl w:val="true"/>
              </w:rPr>
              <w:tab/>
            </w:r>
            <w:r>
              <w:rPr>
                <w:rStyle w:val="IndexLink"/>
              </w:rPr>
              <w:t>178</w:t>
            </w:r>
          </w:hyperlink>
        </w:p>
        <w:p>
          <w:pPr>
            <w:pStyle w:val="Contents3"/>
            <w:tabs>
              <w:tab w:val="clear" w:pos="8459"/>
              <w:tab w:val="right" w:pos="9026" w:leader="dot"/>
            </w:tabs>
            <w:rPr/>
          </w:pPr>
          <w:hyperlink w:anchor="__RefHeading___Toc11030631_73709187">
            <w:r>
              <w:rPr>
                <w:webHidden/>
                <w:rStyle w:val="IndexLink"/>
                <w:rtl w:val="true"/>
              </w:rPr>
              <w:t>سماع صوت الأجنبيّة</w:t>
            </w:r>
            <w:r>
              <w:rPr>
                <w:rStyle w:val="IndexLink"/>
                <w:rtl w:val="true"/>
              </w:rPr>
              <w:tab/>
            </w:r>
            <w:r>
              <w:rPr>
                <w:rStyle w:val="IndexLink"/>
              </w:rPr>
              <w:t>182</w:t>
            </w:r>
          </w:hyperlink>
        </w:p>
        <w:p>
          <w:pPr>
            <w:pStyle w:val="Contents3"/>
            <w:tabs>
              <w:tab w:val="clear" w:pos="8459"/>
              <w:tab w:val="right" w:pos="9026" w:leader="dot"/>
            </w:tabs>
            <w:rPr/>
          </w:pPr>
          <w:hyperlink w:anchor="__RefHeading___Toc11030633_73709187">
            <w:r>
              <w:rPr>
                <w:webHidden/>
                <w:rStyle w:val="IndexLink"/>
                <w:rtl w:val="true"/>
              </w:rPr>
              <w:t>أولياء العقد</w:t>
            </w:r>
            <w:r>
              <w:rPr>
                <w:rStyle w:val="IndexLink"/>
                <w:rtl w:val="true"/>
              </w:rPr>
              <w:tab/>
            </w:r>
            <w:r>
              <w:rPr>
                <w:rStyle w:val="IndexLink"/>
              </w:rPr>
              <w:t>185</w:t>
            </w:r>
          </w:hyperlink>
        </w:p>
        <w:p>
          <w:pPr>
            <w:pStyle w:val="Contents3"/>
            <w:tabs>
              <w:tab w:val="clear" w:pos="8459"/>
              <w:tab w:val="right" w:pos="9026" w:leader="dot"/>
            </w:tabs>
            <w:rPr/>
          </w:pPr>
          <w:hyperlink w:anchor="__RefHeading___Toc11030635_73709187">
            <w:r>
              <w:rPr>
                <w:webHidden/>
                <w:rStyle w:val="IndexLink"/>
                <w:rtl w:val="true"/>
              </w:rPr>
              <w:t>ولاية الأب والجَدّ على الصغيرين</w:t>
            </w:r>
            <w:r>
              <w:rPr>
                <w:rStyle w:val="IndexLink"/>
                <w:rtl w:val="true"/>
              </w:rPr>
              <w:tab/>
            </w:r>
            <w:r>
              <w:rPr>
                <w:rStyle w:val="IndexLink"/>
              </w:rPr>
              <w:t>187</w:t>
            </w:r>
          </w:hyperlink>
        </w:p>
        <w:p>
          <w:pPr>
            <w:pStyle w:val="Contents3"/>
            <w:tabs>
              <w:tab w:val="clear" w:pos="8459"/>
              <w:tab w:val="right" w:pos="9026" w:leader="dot"/>
            </w:tabs>
            <w:rPr/>
          </w:pPr>
          <w:hyperlink w:anchor="__RefHeading___Toc11030637_73709187">
            <w:r>
              <w:rPr>
                <w:webHidden/>
                <w:rStyle w:val="IndexLink"/>
                <w:rtl w:val="true"/>
              </w:rPr>
              <w:t>لا يشترط ولاية الجَدّ بحياة الأب ولا بموته</w:t>
            </w:r>
            <w:r>
              <w:rPr>
                <w:rStyle w:val="IndexLink"/>
                <w:rtl w:val="true"/>
              </w:rPr>
              <w:tab/>
            </w:r>
            <w:r>
              <w:rPr>
                <w:rStyle w:val="IndexLink"/>
              </w:rPr>
              <w:t>190</w:t>
            </w:r>
          </w:hyperlink>
        </w:p>
        <w:p>
          <w:pPr>
            <w:pStyle w:val="Contents3"/>
            <w:tabs>
              <w:tab w:val="clear" w:pos="8459"/>
              <w:tab w:val="right" w:pos="9026" w:leader="dot"/>
            </w:tabs>
            <w:rPr/>
          </w:pPr>
          <w:hyperlink w:anchor="__RefHeading___Toc11030639_73709187">
            <w:r>
              <w:rPr>
                <w:webHidden/>
                <w:rStyle w:val="IndexLink"/>
                <w:rtl w:val="true"/>
              </w:rPr>
              <w:t>اعتبار عدم المفسدة في تزويج الصغيرين</w:t>
            </w:r>
            <w:r>
              <w:rPr>
                <w:rStyle w:val="IndexLink"/>
                <w:rtl w:val="true"/>
              </w:rPr>
              <w:tab/>
            </w:r>
            <w:r>
              <w:rPr>
                <w:rStyle w:val="IndexLink"/>
              </w:rPr>
              <w:t>192</w:t>
            </w:r>
          </w:hyperlink>
        </w:p>
        <w:p>
          <w:pPr>
            <w:pStyle w:val="Contents3"/>
            <w:tabs>
              <w:tab w:val="clear" w:pos="8459"/>
              <w:tab w:val="right" w:pos="9026" w:leader="dot"/>
            </w:tabs>
            <w:rPr/>
          </w:pPr>
          <w:hyperlink w:anchor="__RefHeading___Toc11030641_73709187">
            <w:r>
              <w:rPr>
                <w:webHidden/>
                <w:rStyle w:val="IndexLink"/>
                <w:rtl w:val="true"/>
              </w:rPr>
              <w:t>عدم اعتبار العدالة في ولاية الأب</w:t>
            </w:r>
            <w:r>
              <w:rPr>
                <w:rStyle w:val="IndexLink"/>
                <w:rtl w:val="true"/>
              </w:rPr>
              <w:tab/>
            </w:r>
            <w:r>
              <w:rPr>
                <w:rStyle w:val="IndexLink"/>
              </w:rPr>
              <w:t>194</w:t>
            </w:r>
          </w:hyperlink>
        </w:p>
        <w:p>
          <w:pPr>
            <w:pStyle w:val="Contents3"/>
            <w:tabs>
              <w:tab w:val="clear" w:pos="8459"/>
              <w:tab w:val="right" w:pos="9026" w:leader="dot"/>
            </w:tabs>
            <w:rPr/>
          </w:pPr>
          <w:hyperlink w:anchor="__RefHeading___Toc11030643_73709187">
            <w:r>
              <w:rPr>
                <w:webHidden/>
                <w:rStyle w:val="IndexLink"/>
                <w:rtl w:val="true"/>
              </w:rPr>
              <w:t>ولاية الأب والجَدّ على المجنون</w:t>
            </w:r>
            <w:r>
              <w:rPr>
                <w:rStyle w:val="IndexLink"/>
                <w:rtl w:val="true"/>
              </w:rPr>
              <w:tab/>
            </w:r>
            <w:r>
              <w:rPr>
                <w:rStyle w:val="IndexLink"/>
              </w:rPr>
              <w:t>197</w:t>
            </w:r>
          </w:hyperlink>
        </w:p>
        <w:p>
          <w:pPr>
            <w:pStyle w:val="Contents3"/>
            <w:tabs>
              <w:tab w:val="clear" w:pos="8459"/>
              <w:tab w:val="right" w:pos="9026" w:leader="dot"/>
            </w:tabs>
            <w:rPr/>
          </w:pPr>
          <w:hyperlink w:anchor="__RefHeading___Toc11030645_73709187">
            <w:r>
              <w:rPr>
                <w:webHidden/>
                <w:rStyle w:val="IndexLink"/>
                <w:rtl w:val="true"/>
              </w:rPr>
              <w:t>تزويج الأب أو الجَدّ للصغيرة نافذٌ عليهما</w:t>
            </w:r>
            <w:r>
              <w:rPr>
                <w:rStyle w:val="IndexLink"/>
                <w:rtl w:val="true"/>
              </w:rPr>
              <w:tab/>
            </w:r>
            <w:r>
              <w:rPr>
                <w:rStyle w:val="IndexLink"/>
              </w:rPr>
              <w:t>200</w:t>
            </w:r>
          </w:hyperlink>
        </w:p>
        <w:p>
          <w:pPr>
            <w:pStyle w:val="Contents3"/>
            <w:tabs>
              <w:tab w:val="clear" w:pos="8459"/>
              <w:tab w:val="right" w:pos="9026" w:leader="dot"/>
            </w:tabs>
            <w:rPr/>
          </w:pPr>
          <w:hyperlink w:anchor="__RefHeading___Toc11030647_73709187">
            <w:r>
              <w:rPr>
                <w:webHidden/>
                <w:rStyle w:val="IndexLink"/>
                <w:rtl w:val="true"/>
              </w:rPr>
              <w:t>تزويج الأب أو الجَدّ للصغير نافذٌ عليه</w:t>
            </w:r>
            <w:r>
              <w:rPr>
                <w:rStyle w:val="IndexLink"/>
                <w:rtl w:val="true"/>
              </w:rPr>
              <w:tab/>
            </w:r>
            <w:r>
              <w:rPr>
                <w:rStyle w:val="IndexLink"/>
              </w:rPr>
              <w:t>203</w:t>
            </w:r>
          </w:hyperlink>
        </w:p>
        <w:p>
          <w:pPr>
            <w:pStyle w:val="Contents3"/>
            <w:tabs>
              <w:tab w:val="clear" w:pos="8459"/>
              <w:tab w:val="right" w:pos="9026" w:leader="dot"/>
            </w:tabs>
            <w:rPr/>
          </w:pPr>
          <w:hyperlink w:anchor="__RefHeading___Toc11030649_73709187">
            <w:r>
              <w:rPr>
                <w:webHidden/>
                <w:rStyle w:val="IndexLink"/>
                <w:rtl w:val="true"/>
              </w:rPr>
              <w:t>عدم ولاية الأب والجَدّ على البِكْر الرّشيدة</w:t>
            </w:r>
            <w:r>
              <w:rPr>
                <w:rStyle w:val="IndexLink"/>
                <w:rtl w:val="true"/>
              </w:rPr>
              <w:tab/>
            </w:r>
            <w:r>
              <w:rPr>
                <w:rStyle w:val="IndexLink"/>
              </w:rPr>
              <w:t>205</w:t>
            </w:r>
          </w:hyperlink>
        </w:p>
        <w:p>
          <w:pPr>
            <w:pStyle w:val="Contents3"/>
            <w:tabs>
              <w:tab w:val="clear" w:pos="8459"/>
              <w:tab w:val="right" w:pos="9026" w:leader="dot"/>
            </w:tabs>
            <w:rPr/>
          </w:pPr>
          <w:hyperlink w:anchor="__RefHeading___Toc11030651_73709187">
            <w:r>
              <w:rPr>
                <w:webHidden/>
                <w:rStyle w:val="IndexLink"/>
                <w:rtl w:val="true"/>
              </w:rPr>
              <w:t>ما يقتضيه الجمع بين نصوص الباب</w:t>
            </w:r>
            <w:r>
              <w:rPr>
                <w:rStyle w:val="IndexLink"/>
                <w:rtl w:val="true"/>
              </w:rPr>
              <w:tab/>
            </w:r>
            <w:r>
              <w:rPr>
                <w:rStyle w:val="IndexLink"/>
              </w:rPr>
              <w:t>213</w:t>
            </w:r>
          </w:hyperlink>
        </w:p>
        <w:p>
          <w:pPr>
            <w:pStyle w:val="Contents3"/>
            <w:tabs>
              <w:tab w:val="clear" w:pos="8459"/>
              <w:tab w:val="right" w:pos="9026" w:leader="dot"/>
            </w:tabs>
            <w:rPr/>
          </w:pPr>
          <w:hyperlink w:anchor="__RefHeading___Toc11030653_73709187">
            <w:r>
              <w:rPr>
                <w:webHidden/>
                <w:rStyle w:val="IndexLink"/>
                <w:rtl w:val="true"/>
              </w:rPr>
              <w:t>لا ولاية للوليّ إذا عضل المرأة</w:t>
            </w:r>
            <w:r>
              <w:rPr>
                <w:rStyle w:val="IndexLink"/>
                <w:rtl w:val="true"/>
              </w:rPr>
              <w:tab/>
            </w:r>
            <w:r>
              <w:rPr>
                <w:rStyle w:val="IndexLink"/>
              </w:rPr>
              <w:t>218</w:t>
            </w:r>
          </w:hyperlink>
        </w:p>
        <w:p>
          <w:pPr>
            <w:pStyle w:val="Contents3"/>
            <w:tabs>
              <w:tab w:val="clear" w:pos="8459"/>
              <w:tab w:val="right" w:pos="9026" w:leader="dot"/>
            </w:tabs>
            <w:rPr/>
          </w:pPr>
          <w:hyperlink w:anchor="__RefHeading___Toc11030655_73709187">
            <w:r>
              <w:rPr>
                <w:webHidden/>
                <w:rStyle w:val="IndexLink"/>
                <w:rtl w:val="true"/>
              </w:rPr>
              <w:t>حكم ذهاب البِكارة بغير الوطء</w:t>
            </w:r>
            <w:r>
              <w:rPr>
                <w:rStyle w:val="IndexLink"/>
                <w:rtl w:val="true"/>
              </w:rPr>
              <w:tab/>
            </w:r>
            <w:r>
              <w:rPr>
                <w:rStyle w:val="IndexLink"/>
              </w:rPr>
              <w:t>220</w:t>
            </w:r>
          </w:hyperlink>
        </w:p>
        <w:p>
          <w:pPr>
            <w:pStyle w:val="Contents3"/>
            <w:tabs>
              <w:tab w:val="clear" w:pos="8459"/>
              <w:tab w:val="right" w:pos="9026" w:leader="dot"/>
            </w:tabs>
            <w:rPr/>
          </w:pPr>
          <w:hyperlink w:anchor="__RefHeading___Toc11030657_73709187">
            <w:r>
              <w:rPr>
                <w:webHidden/>
                <w:rStyle w:val="IndexLink"/>
                <w:rtl w:val="true"/>
              </w:rPr>
              <w:t>ولاية الحاكم على المجنون والصبيّ‌</w:t>
            </w:r>
            <w:r>
              <w:rPr>
                <w:rStyle w:val="IndexLink"/>
                <w:rtl w:val="true"/>
              </w:rPr>
              <w:tab/>
            </w:r>
            <w:r>
              <w:rPr>
                <w:rStyle w:val="IndexLink"/>
              </w:rPr>
              <w:t>224</w:t>
            </w:r>
          </w:hyperlink>
        </w:p>
        <w:p>
          <w:pPr>
            <w:pStyle w:val="Contents3"/>
            <w:tabs>
              <w:tab w:val="clear" w:pos="8459"/>
              <w:tab w:val="right" w:pos="9026" w:leader="dot"/>
            </w:tabs>
            <w:rPr/>
          </w:pPr>
          <w:hyperlink w:anchor="__RefHeading___Toc11030659_73709187">
            <w:r>
              <w:rPr>
                <w:webHidden/>
                <w:rStyle w:val="IndexLink"/>
                <w:rtl w:val="true"/>
              </w:rPr>
              <w:t>للوصي أن يزوّج المجنون</w:t>
            </w:r>
            <w:r>
              <w:rPr>
                <w:rStyle w:val="IndexLink"/>
                <w:rtl w:val="true"/>
              </w:rPr>
              <w:tab/>
            </w:r>
            <w:r>
              <w:rPr>
                <w:rStyle w:val="IndexLink"/>
              </w:rPr>
              <w:t>229</w:t>
            </w:r>
          </w:hyperlink>
        </w:p>
        <w:p>
          <w:pPr>
            <w:pStyle w:val="Contents3"/>
            <w:tabs>
              <w:tab w:val="clear" w:pos="8459"/>
              <w:tab w:val="right" w:pos="9026" w:leader="dot"/>
            </w:tabs>
            <w:rPr/>
          </w:pPr>
          <w:hyperlink w:anchor="__RefHeading___Toc11030661_73709187">
            <w:r>
              <w:rPr>
                <w:webHidden/>
                <w:rStyle w:val="IndexLink"/>
                <w:rtl w:val="true"/>
              </w:rPr>
              <w:t>نكاح الفضولي</w:t>
            </w:r>
            <w:r>
              <w:rPr>
                <w:rStyle w:val="IndexLink"/>
                <w:rtl w:val="true"/>
              </w:rPr>
              <w:tab/>
            </w:r>
            <w:r>
              <w:rPr>
                <w:rStyle w:val="IndexLink"/>
              </w:rPr>
              <w:t>239</w:t>
            </w:r>
          </w:hyperlink>
        </w:p>
        <w:p>
          <w:pPr>
            <w:pStyle w:val="Contents3"/>
            <w:tabs>
              <w:tab w:val="clear" w:pos="8459"/>
              <w:tab w:val="right" w:pos="9026" w:leader="dot"/>
            </w:tabs>
            <w:rPr/>
          </w:pPr>
          <w:hyperlink w:anchor="__RefHeading___Toc11030663_73709187">
            <w:r>
              <w:rPr>
                <w:webHidden/>
                <w:rStyle w:val="IndexLink"/>
                <w:rtl w:val="true"/>
              </w:rPr>
              <w:t>سكوت البِكْر رضاها</w:t>
            </w:r>
            <w:r>
              <w:rPr>
                <w:rStyle w:val="IndexLink"/>
                <w:rtl w:val="true"/>
              </w:rPr>
              <w:tab/>
            </w:r>
            <w:r>
              <w:rPr>
                <w:rStyle w:val="IndexLink"/>
              </w:rPr>
              <w:t>246</w:t>
            </w:r>
          </w:hyperlink>
        </w:p>
        <w:p>
          <w:pPr>
            <w:pStyle w:val="Contents3"/>
            <w:tabs>
              <w:tab w:val="clear" w:pos="8459"/>
              <w:tab w:val="right" w:pos="9026" w:leader="dot"/>
            </w:tabs>
            <w:rPr/>
          </w:pPr>
          <w:hyperlink w:anchor="__RefHeading___Toc11030665_73709187">
            <w:r>
              <w:rPr>
                <w:webHidden/>
                <w:rStyle w:val="IndexLink"/>
                <w:rtl w:val="true"/>
              </w:rPr>
              <w:t>عدم ولاية الأُمّ على الصغير</w:t>
            </w:r>
            <w:r>
              <w:rPr>
                <w:rStyle w:val="IndexLink"/>
                <w:rtl w:val="true"/>
              </w:rPr>
              <w:tab/>
            </w:r>
            <w:r>
              <w:rPr>
                <w:rStyle w:val="IndexLink"/>
              </w:rPr>
              <w:t>250</w:t>
            </w:r>
          </w:hyperlink>
        </w:p>
        <w:p>
          <w:pPr>
            <w:pStyle w:val="Contents3"/>
            <w:tabs>
              <w:tab w:val="clear" w:pos="8459"/>
              <w:tab w:val="right" w:pos="9026" w:leader="dot"/>
            </w:tabs>
            <w:rPr/>
          </w:pPr>
          <w:hyperlink w:anchor="__RefHeading___Toc11030667_73709187">
            <w:r>
              <w:rPr>
                <w:webHidden/>
                <w:rStyle w:val="IndexLink"/>
                <w:rtl w:val="true"/>
              </w:rPr>
              <w:t>استحباب إذن البالغة أباها</w:t>
            </w:r>
            <w:r>
              <w:rPr>
                <w:rStyle w:val="IndexLink"/>
                <w:rtl w:val="true"/>
              </w:rPr>
              <w:tab/>
            </w:r>
            <w:r>
              <w:rPr>
                <w:rStyle w:val="IndexLink"/>
              </w:rPr>
              <w:t>252</w:t>
            </w:r>
          </w:hyperlink>
        </w:p>
        <w:p>
          <w:pPr>
            <w:pStyle w:val="Contents3"/>
            <w:tabs>
              <w:tab w:val="clear" w:pos="8459"/>
              <w:tab w:val="right" w:pos="9026" w:leader="dot"/>
            </w:tabs>
            <w:rPr/>
          </w:pPr>
          <w:hyperlink w:anchor="__RefHeading___Toc11030669_73709187">
            <w:r>
              <w:rPr>
                <w:webHidden/>
                <w:rStyle w:val="IndexLink"/>
                <w:rtl w:val="true"/>
              </w:rPr>
              <w:t>تزويج الوكيل موكّلته من نفسه</w:t>
            </w:r>
            <w:r>
              <w:rPr>
                <w:rStyle w:val="IndexLink"/>
                <w:rtl w:val="true"/>
              </w:rPr>
              <w:tab/>
            </w:r>
            <w:r>
              <w:rPr>
                <w:rStyle w:val="IndexLink"/>
              </w:rPr>
              <w:t>253</w:t>
            </w:r>
          </w:hyperlink>
        </w:p>
        <w:p>
          <w:pPr>
            <w:pStyle w:val="Contents3"/>
            <w:tabs>
              <w:tab w:val="clear" w:pos="8459"/>
              <w:tab w:val="right" w:pos="9026" w:leader="dot"/>
            </w:tabs>
            <w:rPr/>
          </w:pPr>
          <w:hyperlink w:anchor="__RefHeading___Toc11030671_73709187">
            <w:r>
              <w:rPr>
                <w:webHidden/>
                <w:rStyle w:val="IndexLink"/>
                <w:rtl w:val="true"/>
              </w:rPr>
              <w:t>حكم تولّي طرفي العقد</w:t>
            </w:r>
            <w:r>
              <w:rPr>
                <w:rStyle w:val="IndexLink"/>
                <w:rtl w:val="true"/>
              </w:rPr>
              <w:tab/>
            </w:r>
            <w:r>
              <w:rPr>
                <w:rStyle w:val="IndexLink"/>
              </w:rPr>
              <w:t>257</w:t>
            </w:r>
          </w:hyperlink>
        </w:p>
        <w:p>
          <w:pPr>
            <w:pStyle w:val="Contents3"/>
            <w:tabs>
              <w:tab w:val="clear" w:pos="8459"/>
              <w:tab w:val="right" w:pos="9026" w:leader="dot"/>
            </w:tabs>
            <w:rPr/>
          </w:pPr>
          <w:hyperlink w:anchor="__RefHeading___Toc11030673_73709187">
            <w:r>
              <w:rPr>
                <w:webHidden/>
                <w:rStyle w:val="IndexLink"/>
                <w:rtl w:val="true"/>
              </w:rPr>
              <w:t>حكم تزويج غير الوليّ الصغيرين</w:t>
            </w:r>
            <w:r>
              <w:rPr>
                <w:rStyle w:val="IndexLink"/>
                <w:rtl w:val="true"/>
              </w:rPr>
              <w:tab/>
            </w:r>
            <w:r>
              <w:rPr>
                <w:rStyle w:val="IndexLink"/>
              </w:rPr>
              <w:t>260</w:t>
            </w:r>
          </w:hyperlink>
        </w:p>
        <w:p>
          <w:pPr>
            <w:pStyle w:val="Contents3"/>
            <w:tabs>
              <w:tab w:val="clear" w:pos="8459"/>
              <w:tab w:val="right" w:pos="9026" w:leader="dot"/>
            </w:tabs>
            <w:rPr/>
          </w:pPr>
          <w:hyperlink w:anchor="__RefHeading___Toc11030675_73709187">
            <w:r>
              <w:rPr>
                <w:webHidden/>
                <w:rStyle w:val="IndexLink"/>
                <w:rtl w:val="true"/>
              </w:rPr>
              <w:t>حكم ما لو زوّج البالغان بغير إذنهما فمات أحدهما بعد إجازته</w:t>
            </w:r>
            <w:r>
              <w:rPr>
                <w:rStyle w:val="IndexLink"/>
                <w:rtl w:val="true"/>
              </w:rPr>
              <w:tab/>
            </w:r>
            <w:r>
              <w:rPr>
                <w:rStyle w:val="IndexLink"/>
              </w:rPr>
              <w:t>264</w:t>
            </w:r>
          </w:hyperlink>
        </w:p>
        <w:p>
          <w:pPr>
            <w:pStyle w:val="Contents3"/>
            <w:tabs>
              <w:tab w:val="clear" w:pos="8459"/>
              <w:tab w:val="right" w:pos="9026" w:leader="dot"/>
            </w:tabs>
            <w:rPr/>
          </w:pPr>
          <w:hyperlink w:anchor="__RefHeading___Toc11030677_73709187">
            <w:r>
              <w:rPr>
                <w:webHidden/>
                <w:rStyle w:val="IndexLink"/>
                <w:rtl w:val="true"/>
              </w:rPr>
              <w:t>إذا لزم العقد على أحد الطرفين فهل يلزم بأحكامه</w:t>
            </w:r>
            <w:r>
              <w:rPr>
                <w:rStyle w:val="IndexLink"/>
                <w:rtl w:val="true"/>
              </w:rPr>
              <w:tab/>
            </w:r>
            <w:r>
              <w:rPr>
                <w:rStyle w:val="IndexLink"/>
              </w:rPr>
              <w:t>270</w:t>
            </w:r>
          </w:hyperlink>
        </w:p>
        <w:p>
          <w:pPr>
            <w:pStyle w:val="Contents3"/>
            <w:tabs>
              <w:tab w:val="clear" w:pos="8459"/>
              <w:tab w:val="right" w:pos="9026" w:leader="dot"/>
            </w:tabs>
            <w:rPr/>
          </w:pPr>
          <w:hyperlink w:anchor="__RefHeading___Toc11030679_73709187">
            <w:r>
              <w:rPr>
                <w:webHidden/>
                <w:rStyle w:val="IndexLink"/>
                <w:rtl w:val="true"/>
              </w:rPr>
              <w:t>استقلال الأب والجَدّ في الولاية</w:t>
            </w:r>
            <w:r>
              <w:rPr>
                <w:rStyle w:val="IndexLink"/>
                <w:rtl w:val="true"/>
              </w:rPr>
              <w:tab/>
            </w:r>
            <w:r>
              <w:rPr>
                <w:rStyle w:val="IndexLink"/>
              </w:rPr>
              <w:t>275</w:t>
            </w:r>
          </w:hyperlink>
        </w:p>
        <w:p>
          <w:pPr>
            <w:pStyle w:val="Contents3"/>
            <w:tabs>
              <w:tab w:val="clear" w:pos="8459"/>
              <w:tab w:val="right" w:pos="9026" w:leader="dot"/>
            </w:tabs>
            <w:rPr/>
          </w:pPr>
          <w:hyperlink w:anchor="__RefHeading___Toc11030681_73709187">
            <w:r>
              <w:rPr>
                <w:webHidden/>
                <w:rStyle w:val="IndexLink"/>
                <w:rtl w:val="true"/>
              </w:rPr>
              <w:t>إذا عقد الأب والجَدّ ولم يُعلم السّابق منهما</w:t>
            </w:r>
            <w:r>
              <w:rPr>
                <w:rStyle w:val="IndexLink"/>
                <w:rtl w:val="true"/>
              </w:rPr>
              <w:tab/>
            </w:r>
            <w:r>
              <w:rPr>
                <w:rStyle w:val="IndexLink"/>
              </w:rPr>
              <w:t>277</w:t>
            </w:r>
          </w:hyperlink>
        </w:p>
        <w:p>
          <w:pPr>
            <w:pStyle w:val="Contents3"/>
            <w:tabs>
              <w:tab w:val="clear" w:pos="8459"/>
              <w:tab w:val="right" w:pos="9026" w:leader="dot"/>
            </w:tabs>
            <w:rPr/>
          </w:pPr>
          <w:hyperlink w:anchor="__RefHeading___Toc11030683_73709187">
            <w:r>
              <w:rPr>
                <w:webHidden/>
                <w:rStyle w:val="IndexLink"/>
                <w:rtl w:val="true"/>
              </w:rPr>
              <w:t>عدم ثبوت الولاية للكافر</w:t>
            </w:r>
            <w:r>
              <w:rPr>
                <w:rStyle w:val="IndexLink"/>
                <w:rtl w:val="true"/>
              </w:rPr>
              <w:tab/>
            </w:r>
            <w:r>
              <w:rPr>
                <w:rStyle w:val="IndexLink"/>
              </w:rPr>
              <w:t>282</w:t>
            </w:r>
          </w:hyperlink>
        </w:p>
        <w:p>
          <w:pPr>
            <w:pStyle w:val="Contents3"/>
            <w:tabs>
              <w:tab w:val="clear" w:pos="8459"/>
              <w:tab w:val="right" w:pos="9026" w:leader="dot"/>
            </w:tabs>
            <w:rPr/>
          </w:pPr>
          <w:hyperlink w:anchor="__RefHeading___Toc11030685_73709187">
            <w:r>
              <w:rPr>
                <w:webHidden/>
                <w:rStyle w:val="IndexLink"/>
                <w:rtl w:val="true"/>
              </w:rPr>
              <w:t>حكم تزويج المولَّى عليه من المعيب</w:t>
            </w:r>
            <w:r>
              <w:rPr>
                <w:rStyle w:val="IndexLink"/>
                <w:rtl w:val="true"/>
              </w:rPr>
              <w:tab/>
            </w:r>
            <w:r>
              <w:rPr>
                <w:rStyle w:val="IndexLink"/>
              </w:rPr>
              <w:t>284</w:t>
            </w:r>
          </w:hyperlink>
        </w:p>
        <w:p>
          <w:pPr>
            <w:pStyle w:val="Contents3"/>
            <w:tabs>
              <w:tab w:val="clear" w:pos="8459"/>
              <w:tab w:val="right" w:pos="9026" w:leader="dot"/>
            </w:tabs>
            <w:rPr/>
          </w:pPr>
          <w:hyperlink w:anchor="__RefHeading___Toc11030687_73709187">
            <w:r>
              <w:rPr>
                <w:webHidden/>
                <w:rStyle w:val="IndexLink"/>
                <w:rtl w:val="true"/>
              </w:rPr>
              <w:t>تزويج المولّى عليها من غير الكفو أو بدون مَهر المثل</w:t>
            </w:r>
            <w:r>
              <w:rPr>
                <w:rStyle w:val="IndexLink"/>
                <w:rtl w:val="true"/>
              </w:rPr>
              <w:tab/>
            </w:r>
            <w:r>
              <w:rPr>
                <w:rStyle w:val="IndexLink"/>
              </w:rPr>
              <w:t>285</w:t>
            </w:r>
          </w:hyperlink>
        </w:p>
        <w:p>
          <w:pPr>
            <w:pStyle w:val="Contents3"/>
            <w:tabs>
              <w:tab w:val="clear" w:pos="8459"/>
              <w:tab w:val="right" w:pos="9026" w:leader="dot"/>
            </w:tabs>
            <w:rPr/>
          </w:pPr>
          <w:hyperlink w:anchor="__RefHeading___Toc11030689_73709187">
            <w:r>
              <w:rPr>
                <w:webHidden/>
                <w:rStyle w:val="IndexLink"/>
                <w:rtl w:val="true"/>
              </w:rPr>
              <w:t>لو عقد الأخوان على امرأة</w:t>
            </w:r>
            <w:r>
              <w:rPr>
                <w:rStyle w:val="IndexLink"/>
                <w:rtl w:val="true"/>
              </w:rPr>
              <w:tab/>
            </w:r>
            <w:r>
              <w:rPr>
                <w:rStyle w:val="IndexLink"/>
              </w:rPr>
              <w:t>289</w:t>
            </w:r>
          </w:hyperlink>
        </w:p>
        <w:p>
          <w:pPr>
            <w:pStyle w:val="Contents3"/>
            <w:tabs>
              <w:tab w:val="clear" w:pos="8459"/>
              <w:tab w:val="right" w:pos="9026" w:leader="dot"/>
            </w:tabs>
            <w:rPr/>
          </w:pPr>
          <w:hyperlink w:anchor="__RefHeading___Toc11030691_73709187">
            <w:r>
              <w:rPr>
                <w:webHidden/>
                <w:rStyle w:val="IndexLink"/>
                <w:rtl w:val="true"/>
              </w:rPr>
              <w:t>أسباب التحريم</w:t>
            </w:r>
            <w:r>
              <w:rPr>
                <w:rStyle w:val="IndexLink"/>
                <w:rtl w:val="true"/>
              </w:rPr>
              <w:tab/>
            </w:r>
            <w:r>
              <w:rPr>
                <w:rStyle w:val="IndexLink"/>
              </w:rPr>
              <w:t>291</w:t>
            </w:r>
          </w:hyperlink>
        </w:p>
        <w:p>
          <w:pPr>
            <w:pStyle w:val="Contents3"/>
            <w:tabs>
              <w:tab w:val="clear" w:pos="8459"/>
              <w:tab w:val="right" w:pos="9026" w:leader="dot"/>
            </w:tabs>
            <w:rPr/>
          </w:pPr>
          <w:hyperlink w:anchor="__RefHeading___Toc11030693_73709187">
            <w:r>
              <w:rPr>
                <w:webHidden/>
                <w:rStyle w:val="IndexLink"/>
                <w:rtl w:val="true"/>
              </w:rPr>
              <w:t>بيان ما يَثبُتُ به النَّسَب</w:t>
            </w:r>
            <w:r>
              <w:rPr>
                <w:rStyle w:val="IndexLink"/>
                <w:rtl w:val="true"/>
              </w:rPr>
              <w:tab/>
            </w:r>
            <w:r>
              <w:rPr>
                <w:rStyle w:val="IndexLink"/>
              </w:rPr>
              <w:t>295</w:t>
            </w:r>
          </w:hyperlink>
        </w:p>
        <w:p>
          <w:pPr>
            <w:pStyle w:val="Contents3"/>
            <w:tabs>
              <w:tab w:val="clear" w:pos="8459"/>
              <w:tab w:val="right" w:pos="9026" w:leader="dot"/>
            </w:tabs>
            <w:rPr/>
          </w:pPr>
          <w:hyperlink w:anchor="__RefHeading___Toc11030695_73709187">
            <w:r>
              <w:rPr>
                <w:webHidden/>
                <w:rStyle w:val="IndexLink"/>
                <w:rtl w:val="true"/>
              </w:rPr>
              <w:t>النسب الحاصل من الزِّنا من أسباب التحريم</w:t>
            </w:r>
            <w:r>
              <w:rPr>
                <w:rStyle w:val="IndexLink"/>
                <w:rtl w:val="true"/>
              </w:rPr>
              <w:tab/>
            </w:r>
            <w:r>
              <w:rPr>
                <w:rStyle w:val="IndexLink"/>
              </w:rPr>
              <w:t>300</w:t>
            </w:r>
          </w:hyperlink>
        </w:p>
        <w:p>
          <w:pPr>
            <w:pStyle w:val="Contents3"/>
            <w:tabs>
              <w:tab w:val="clear" w:pos="8459"/>
              <w:tab w:val="right" w:pos="9026" w:leader="dot"/>
            </w:tabs>
            <w:rPr/>
          </w:pPr>
          <w:hyperlink w:anchor="__RefHeading___Toc11030697_73709187">
            <w:r>
              <w:rPr>
                <w:webHidden/>
                <w:rStyle w:val="IndexLink"/>
                <w:rtl w:val="true"/>
              </w:rPr>
              <w:t>المحرّمات بالمصاهرة</w:t>
            </w:r>
            <w:r>
              <w:rPr>
                <w:rStyle w:val="IndexLink"/>
                <w:rtl w:val="true"/>
              </w:rPr>
              <w:tab/>
            </w:r>
            <w:r>
              <w:rPr>
                <w:rStyle w:val="IndexLink"/>
              </w:rPr>
              <w:t>304</w:t>
            </w:r>
          </w:hyperlink>
        </w:p>
        <w:p>
          <w:pPr>
            <w:pStyle w:val="Contents3"/>
            <w:tabs>
              <w:tab w:val="clear" w:pos="8459"/>
              <w:tab w:val="right" w:pos="9026" w:leader="dot"/>
            </w:tabs>
            <w:rPr/>
          </w:pPr>
          <w:hyperlink w:anchor="__RefHeading___Toc11030699_73709187">
            <w:r>
              <w:rPr>
                <w:webHidden/>
                <w:rStyle w:val="IndexLink"/>
                <w:rtl w:val="true"/>
              </w:rPr>
              <w:t>حرمة اُمّ الموطوءة بالوطء الصحيح وبنتها</w:t>
            </w:r>
            <w:r>
              <w:rPr>
                <w:rStyle w:val="IndexLink"/>
                <w:rtl w:val="true"/>
              </w:rPr>
              <w:tab/>
            </w:r>
            <w:r>
              <w:rPr>
                <w:rStyle w:val="IndexLink"/>
              </w:rPr>
              <w:t>305</w:t>
            </w:r>
          </w:hyperlink>
        </w:p>
        <w:p>
          <w:pPr>
            <w:pStyle w:val="Contents3"/>
            <w:tabs>
              <w:tab w:val="clear" w:pos="8459"/>
              <w:tab w:val="right" w:pos="9026" w:leader="dot"/>
            </w:tabs>
            <w:rPr/>
          </w:pPr>
          <w:hyperlink w:anchor="__RefHeading___Toc11030701_73709187">
            <w:r>
              <w:rPr>
                <w:webHidden/>
                <w:rStyle w:val="IndexLink"/>
                <w:rtl w:val="true"/>
              </w:rPr>
              <w:t>التزويج بالمرأة التي زنى باُمّها أو بنتها</w:t>
            </w:r>
            <w:r>
              <w:rPr>
                <w:rStyle w:val="IndexLink"/>
                <w:rtl w:val="true"/>
              </w:rPr>
              <w:tab/>
            </w:r>
            <w:r>
              <w:rPr>
                <w:rStyle w:val="IndexLink"/>
              </w:rPr>
              <w:t>308</w:t>
            </w:r>
          </w:hyperlink>
        </w:p>
        <w:p>
          <w:pPr>
            <w:pStyle w:val="Contents3"/>
            <w:tabs>
              <w:tab w:val="clear" w:pos="8459"/>
              <w:tab w:val="right" w:pos="9026" w:leader="dot"/>
            </w:tabs>
            <w:rPr/>
          </w:pPr>
          <w:hyperlink w:anchor="__RefHeading___Toc11030703_73709187">
            <w:r>
              <w:rPr>
                <w:webHidden/>
                <w:rStyle w:val="IndexLink"/>
                <w:rtl w:val="true"/>
              </w:rPr>
              <w:t>تزويج الرّجل المرأة التي وطأ اُمّها أو بنتها شُبهةً‌</w:t>
            </w:r>
            <w:r>
              <w:rPr>
                <w:rStyle w:val="IndexLink"/>
                <w:rtl w:val="true"/>
              </w:rPr>
              <w:tab/>
            </w:r>
            <w:r>
              <w:rPr>
                <w:rStyle w:val="IndexLink"/>
              </w:rPr>
              <w:t>317</w:t>
            </w:r>
          </w:hyperlink>
        </w:p>
        <w:p>
          <w:pPr>
            <w:pStyle w:val="Contents3"/>
            <w:tabs>
              <w:tab w:val="clear" w:pos="8459"/>
              <w:tab w:val="right" w:pos="9026" w:leader="dot"/>
            </w:tabs>
            <w:rPr/>
          </w:pPr>
          <w:hyperlink w:anchor="__RefHeading___Toc11030705_73709187">
            <w:r>
              <w:rPr>
                <w:webHidden/>
                <w:rStyle w:val="IndexLink"/>
                <w:rtl w:val="true"/>
              </w:rPr>
              <w:t>هل يقوم النظر واللَّمس مقام الوطء</w:t>
            </w:r>
            <w:r>
              <w:rPr>
                <w:rStyle w:val="IndexLink"/>
                <w:rtl w:val="true"/>
              </w:rPr>
              <w:tab/>
            </w:r>
            <w:r>
              <w:rPr>
                <w:rStyle w:val="IndexLink"/>
              </w:rPr>
              <w:t>319</w:t>
            </w:r>
          </w:hyperlink>
        </w:p>
        <w:p>
          <w:pPr>
            <w:pStyle w:val="Contents3"/>
            <w:tabs>
              <w:tab w:val="clear" w:pos="8459"/>
              <w:tab w:val="right" w:pos="9026" w:leader="dot"/>
            </w:tabs>
            <w:rPr/>
          </w:pPr>
          <w:hyperlink w:anchor="__RefHeading___Toc11030707_73709187">
            <w:r>
              <w:rPr>
                <w:webHidden/>
                <w:rStyle w:val="IndexLink"/>
                <w:rtl w:val="true"/>
              </w:rPr>
              <w:t>حرمة اُمّ المعقودة على الزوج</w:t>
            </w:r>
            <w:r>
              <w:rPr>
                <w:rStyle w:val="IndexLink"/>
                <w:rtl w:val="true"/>
              </w:rPr>
              <w:tab/>
            </w:r>
            <w:r>
              <w:rPr>
                <w:rStyle w:val="IndexLink"/>
              </w:rPr>
              <w:t>322</w:t>
            </w:r>
          </w:hyperlink>
        </w:p>
        <w:p>
          <w:pPr>
            <w:pStyle w:val="Contents3"/>
            <w:tabs>
              <w:tab w:val="clear" w:pos="8459"/>
              <w:tab w:val="right" w:pos="9026" w:leader="dot"/>
            </w:tabs>
            <w:rPr/>
          </w:pPr>
          <w:hyperlink w:anchor="__RefHeading___Toc11030709_73709187">
            <w:r>
              <w:rPr>
                <w:webHidden/>
                <w:rStyle w:val="IndexLink"/>
                <w:rtl w:val="true"/>
              </w:rPr>
              <w:t>حكم النكاح مع الربيبة</w:t>
            </w:r>
            <w:r>
              <w:rPr>
                <w:rStyle w:val="IndexLink"/>
                <w:rtl w:val="true"/>
              </w:rPr>
              <w:tab/>
            </w:r>
            <w:r>
              <w:rPr>
                <w:rStyle w:val="IndexLink"/>
              </w:rPr>
              <w:t>330</w:t>
            </w:r>
          </w:hyperlink>
        </w:p>
        <w:p>
          <w:pPr>
            <w:pStyle w:val="Contents3"/>
            <w:tabs>
              <w:tab w:val="clear" w:pos="8459"/>
              <w:tab w:val="right" w:pos="9026" w:leader="dot"/>
            </w:tabs>
            <w:rPr/>
          </w:pPr>
          <w:hyperlink w:anchor="__RefHeading___Toc11030711_73709187">
            <w:r>
              <w:rPr>
                <w:webHidden/>
                <w:rStyle w:val="IndexLink"/>
                <w:rtl w:val="true"/>
              </w:rPr>
              <w:t>حرمة الجمع بين الاُختين</w:t>
            </w:r>
            <w:r>
              <w:rPr>
                <w:rStyle w:val="IndexLink"/>
                <w:rtl w:val="true"/>
              </w:rPr>
              <w:tab/>
            </w:r>
            <w:r>
              <w:rPr>
                <w:rStyle w:val="IndexLink"/>
              </w:rPr>
              <w:t>336</w:t>
            </w:r>
          </w:hyperlink>
        </w:p>
        <w:p>
          <w:pPr>
            <w:pStyle w:val="Contents3"/>
            <w:tabs>
              <w:tab w:val="clear" w:pos="8459"/>
              <w:tab w:val="right" w:pos="9026" w:leader="dot"/>
            </w:tabs>
            <w:rPr/>
          </w:pPr>
          <w:hyperlink w:anchor="__RefHeading___Toc11030713_73709187">
            <w:r>
              <w:rPr>
                <w:webHidden/>
                <w:rStyle w:val="IndexLink"/>
                <w:rtl w:val="true"/>
              </w:rPr>
              <w:t>حرمة نكاح المرأة في عِدّة اُختها</w:t>
            </w:r>
            <w:r>
              <w:rPr>
                <w:rStyle w:val="IndexLink"/>
                <w:rtl w:val="true"/>
              </w:rPr>
              <w:tab/>
            </w:r>
            <w:r>
              <w:rPr>
                <w:rStyle w:val="IndexLink"/>
              </w:rPr>
              <w:t>338</w:t>
            </w:r>
          </w:hyperlink>
        </w:p>
        <w:p>
          <w:pPr>
            <w:pStyle w:val="Contents3"/>
            <w:tabs>
              <w:tab w:val="clear" w:pos="8459"/>
              <w:tab w:val="right" w:pos="9026" w:leader="dot"/>
            </w:tabs>
            <w:rPr/>
          </w:pPr>
          <w:hyperlink w:anchor="__RefHeading___Toc11030715_73709187">
            <w:r>
              <w:rPr>
                <w:webHidden/>
                <w:rStyle w:val="IndexLink"/>
                <w:rtl w:val="true"/>
              </w:rPr>
              <w:t>لا يوجبُ الزِّنا بإحدى الاُختين حرمة نكاح الاُخرى‌</w:t>
            </w:r>
            <w:r>
              <w:rPr>
                <w:rStyle w:val="IndexLink"/>
                <w:rtl w:val="true"/>
              </w:rPr>
              <w:tab/>
            </w:r>
            <w:r>
              <w:rPr>
                <w:rStyle w:val="IndexLink"/>
              </w:rPr>
              <w:t>341</w:t>
            </w:r>
          </w:hyperlink>
        </w:p>
        <w:p>
          <w:pPr>
            <w:pStyle w:val="Contents3"/>
            <w:tabs>
              <w:tab w:val="clear" w:pos="8459"/>
              <w:tab w:val="right" w:pos="9026" w:leader="dot"/>
            </w:tabs>
            <w:rPr/>
          </w:pPr>
          <w:hyperlink w:anchor="__RefHeading___Toc11030717_73709187">
            <w:r>
              <w:rPr>
                <w:webHidden/>
                <w:rStyle w:val="IndexLink"/>
                <w:rtl w:val="true"/>
              </w:rPr>
              <w:t>حكم اقتران العقد على الاُختين</w:t>
            </w:r>
            <w:r>
              <w:rPr>
                <w:rStyle w:val="IndexLink"/>
                <w:rtl w:val="true"/>
              </w:rPr>
              <w:tab/>
            </w:r>
            <w:r>
              <w:rPr>
                <w:rStyle w:val="IndexLink"/>
              </w:rPr>
              <w:t>342</w:t>
            </w:r>
          </w:hyperlink>
        </w:p>
        <w:p>
          <w:pPr>
            <w:pStyle w:val="Contents3"/>
            <w:tabs>
              <w:tab w:val="clear" w:pos="8459"/>
              <w:tab w:val="right" w:pos="9026" w:leader="dot"/>
            </w:tabs>
            <w:rPr/>
          </w:pPr>
          <w:hyperlink w:anchor="__RefHeading___Toc11030719_73709187">
            <w:r>
              <w:rPr>
                <w:webHidden/>
                <w:rStyle w:val="IndexLink"/>
                <w:rtl w:val="true"/>
              </w:rPr>
              <w:t>حكم تزويج بنت الأخ والاُخت على العمّة والخالة</w:t>
            </w:r>
            <w:r>
              <w:rPr>
                <w:rStyle w:val="IndexLink"/>
                <w:rtl w:val="true"/>
              </w:rPr>
              <w:tab/>
            </w:r>
            <w:r>
              <w:rPr>
                <w:rStyle w:val="IndexLink"/>
              </w:rPr>
              <w:t>349</w:t>
            </w:r>
          </w:hyperlink>
        </w:p>
        <w:p>
          <w:pPr>
            <w:pStyle w:val="Contents3"/>
            <w:tabs>
              <w:tab w:val="clear" w:pos="8459"/>
              <w:tab w:val="right" w:pos="9026" w:leader="dot"/>
            </w:tabs>
            <w:rPr/>
          </w:pPr>
          <w:hyperlink w:anchor="__RefHeading___Toc11030721_73709187">
            <w:r>
              <w:rPr>
                <w:webHidden/>
                <w:rStyle w:val="IndexLink"/>
                <w:rtl w:val="true"/>
              </w:rPr>
              <w:t>حكم ما لو اقترن العقدان</w:t>
            </w:r>
            <w:r>
              <w:rPr>
                <w:rStyle w:val="IndexLink"/>
                <w:rtl w:val="true"/>
              </w:rPr>
              <w:tab/>
            </w:r>
            <w:r>
              <w:rPr>
                <w:rStyle w:val="IndexLink"/>
              </w:rPr>
              <w:t>355</w:t>
            </w:r>
          </w:hyperlink>
        </w:p>
        <w:p>
          <w:pPr>
            <w:pStyle w:val="Contents3"/>
            <w:tabs>
              <w:tab w:val="clear" w:pos="8459"/>
              <w:tab w:val="right" w:pos="9026" w:leader="dot"/>
            </w:tabs>
            <w:rPr/>
          </w:pPr>
          <w:hyperlink w:anchor="__RefHeading___Toc11030723_73709187">
            <w:r>
              <w:rPr>
                <w:webHidden/>
                <w:rStyle w:val="IndexLink"/>
                <w:rtl w:val="true"/>
              </w:rPr>
              <w:t>جواز تزويج العمّة والخالة على بنتِ الأخ والاُخت بدون إذنهما</w:t>
            </w:r>
            <w:r>
              <w:rPr>
                <w:rStyle w:val="IndexLink"/>
                <w:rtl w:val="true"/>
              </w:rPr>
              <w:tab/>
            </w:r>
            <w:r>
              <w:rPr>
                <w:rStyle w:val="IndexLink"/>
              </w:rPr>
              <w:t>357</w:t>
            </w:r>
          </w:hyperlink>
        </w:p>
        <w:p>
          <w:pPr>
            <w:pStyle w:val="Contents3"/>
            <w:tabs>
              <w:tab w:val="clear" w:pos="8459"/>
              <w:tab w:val="right" w:pos="9026" w:leader="dot"/>
            </w:tabs>
            <w:rPr/>
          </w:pPr>
          <w:hyperlink w:anchor="__RefHeading___Toc11030725_73709187">
            <w:r>
              <w:rPr>
                <w:webHidden/>
                <w:rStyle w:val="IndexLink"/>
                <w:rtl w:val="true"/>
              </w:rPr>
              <w:t>كفاية الرّضا الباطني</w:t>
            </w:r>
            <w:r>
              <w:rPr>
                <w:rStyle w:val="IndexLink"/>
                <w:rtl w:val="true"/>
              </w:rPr>
              <w:tab/>
            </w:r>
            <w:r>
              <w:rPr>
                <w:rStyle w:val="IndexLink"/>
              </w:rPr>
              <w:t>361</w:t>
            </w:r>
          </w:hyperlink>
        </w:p>
        <w:p>
          <w:pPr>
            <w:pStyle w:val="Contents3"/>
            <w:tabs>
              <w:tab w:val="clear" w:pos="8459"/>
              <w:tab w:val="right" w:pos="9026" w:leader="dot"/>
            </w:tabs>
            <w:rPr/>
          </w:pPr>
          <w:hyperlink w:anchor="__RefHeading___Toc11030727_73709187">
            <w:r>
              <w:rPr>
                <w:webHidden/>
                <w:rStyle w:val="IndexLink"/>
                <w:rtl w:val="true"/>
              </w:rPr>
              <w:t>لو اشترط على الخالة والعمّة الإذن في تزويج بنت الاُخت والأخ</w:t>
            </w:r>
            <w:r>
              <w:rPr>
                <w:rStyle w:val="IndexLink"/>
                <w:rtl w:val="true"/>
              </w:rPr>
              <w:tab/>
            </w:r>
            <w:r>
              <w:rPr>
                <w:rStyle w:val="IndexLink"/>
              </w:rPr>
              <w:t>363</w:t>
            </w:r>
          </w:hyperlink>
        </w:p>
        <w:p>
          <w:pPr>
            <w:pStyle w:val="Contents3"/>
            <w:tabs>
              <w:tab w:val="clear" w:pos="8459"/>
              <w:tab w:val="right" w:pos="9026" w:leader="dot"/>
            </w:tabs>
            <w:rPr/>
          </w:pPr>
          <w:hyperlink w:anchor="__RefHeading___Toc11030729_73709187">
            <w:r>
              <w:rPr>
                <w:webHidden/>
                <w:rStyle w:val="IndexLink"/>
                <w:rtl w:val="true"/>
              </w:rPr>
              <w:t>عدم حرمة بنت العمّة أو الخالة المزنيّ بهما</w:t>
            </w:r>
            <w:r>
              <w:rPr>
                <w:rStyle w:val="IndexLink"/>
                <w:rtl w:val="true"/>
              </w:rPr>
              <w:tab/>
            </w:r>
            <w:r>
              <w:rPr>
                <w:rStyle w:val="IndexLink"/>
              </w:rPr>
              <w:t>366</w:t>
            </w:r>
          </w:hyperlink>
        </w:p>
        <w:p>
          <w:pPr>
            <w:pStyle w:val="Contents3"/>
            <w:tabs>
              <w:tab w:val="clear" w:pos="8459"/>
              <w:tab w:val="right" w:pos="9026" w:leader="dot"/>
            </w:tabs>
            <w:rPr/>
          </w:pPr>
          <w:hyperlink w:anchor="__RefHeading___Toc11030731_73709187">
            <w:r>
              <w:rPr>
                <w:webHidden/>
                <w:rStyle w:val="IndexLink"/>
                <w:rtl w:val="true"/>
              </w:rPr>
              <w:t>الجمع بين الاُختين بالملك</w:t>
            </w:r>
            <w:r>
              <w:rPr>
                <w:rStyle w:val="IndexLink"/>
                <w:rtl w:val="true"/>
              </w:rPr>
              <w:tab/>
            </w:r>
            <w:r>
              <w:rPr>
                <w:rStyle w:val="IndexLink"/>
              </w:rPr>
              <w:t>369</w:t>
            </w:r>
          </w:hyperlink>
        </w:p>
        <w:p>
          <w:pPr>
            <w:pStyle w:val="Contents2"/>
            <w:tabs>
              <w:tab w:val="clear" w:pos="8743"/>
              <w:tab w:val="right" w:pos="9026" w:leader="dot"/>
            </w:tabs>
            <w:rPr/>
          </w:pPr>
          <w:hyperlink w:anchor="__RefHeading___Toc11030733_73709187">
            <w:r>
              <w:rPr>
                <w:webHidden/>
                <w:rStyle w:val="IndexLink"/>
                <w:rtl w:val="true"/>
              </w:rPr>
              <w:t>فهرس الموضوعات</w:t>
            </w:r>
            <w:r>
              <w:rPr>
                <w:rStyle w:val="IndexLink"/>
                <w:rtl w:val="true"/>
              </w:rPr>
              <w:tab/>
            </w:r>
            <w:r>
              <w:rPr>
                <w:rStyle w:val="IndexLink"/>
              </w:rPr>
              <w:t>370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24_147249"/>
      <w:bookmarkStart w:id="1" w:name="pg11824_147249"/>
      <w:bookmarkEnd w:id="1"/>
    </w:p>
    <w:p>
      <w:pPr>
        <w:pStyle w:val="Heading2"/>
        <w:numPr>
          <w:ilvl w:val="1"/>
          <w:numId w:val="1"/>
        </w:numPr>
        <w:rPr/>
      </w:pPr>
      <w:bookmarkStart w:id="2" w:name="pg11824_147249"/>
      <w:bookmarkStart w:id="3" w:name="__RefHeading___Toc11030525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030527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آية الله العظمى السيّد محمدصادق الحسينى الروحانى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على ما أولانا من التفقّه في الدِّين، والهداية إلى الحقّ‌، والصراط المستقيم، والصّلاة والسّلام على أشرف النفوس القدسيّة، وأزكى الذّوات المطهرة الملكيّة، محمّد المصطفى وعترته المرضيّة، هُداة الخلق وأعلام الحقّ‌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الواحد والثلاثون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وفّقنا إلى طبعه، وأرجو من اللّه تعالى التوفيق لنشر بقيّة المجلّدات، إنّه وليّ التوفيق</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24_147255"/>
      <w:bookmarkStart w:id="8" w:name="pg11824_147255"/>
      <w:bookmarkEnd w:id="8"/>
    </w:p>
    <w:p>
      <w:pPr>
        <w:pStyle w:val="BookText"/>
        <w:rPr/>
      </w:pPr>
      <w:bookmarkStart w:id="9" w:name="pg11824_147255"/>
      <w:bookmarkEnd w:id="9"/>
      <w:r>
        <w:rPr>
          <w:rFonts w:ascii="Amiri" w:hAnsi="Amiri" w:eastAsia="Amiri" w:cs="Amiri"/>
          <w:color w:val="111111"/>
          <w:sz w:val="28"/>
          <w:sz w:val="28"/>
          <w:szCs w:val="28"/>
          <w:rtl w:val="true"/>
          <w:lang w:bidi="ar-SA"/>
        </w:rPr>
        <w:t>كتاب النكاح</w:t>
      </w:r>
    </w:p>
    <w:p>
      <w:pPr>
        <w:pStyle w:val="Heading2"/>
        <w:numPr>
          <w:ilvl w:val="1"/>
          <w:numId w:val="1"/>
        </w:numPr>
        <w:rPr/>
      </w:pPr>
      <w:bookmarkStart w:id="10" w:name="__RefHeading___Toc11030529_73709187"/>
      <w:bookmarkStart w:id="11" w:name="_Toc3"/>
      <w:bookmarkEnd w:id="10"/>
      <w:r>
        <w:rPr>
          <w:rtl w:val="true"/>
        </w:rPr>
        <w:t>(</w:t>
      </w:r>
      <w:r>
        <w:rPr>
          <w:rtl w:val="true"/>
        </w:rPr>
        <w:t>كتاب النكاح</w:t>
      </w:r>
      <w:r>
        <w:rPr>
          <w:rtl w:val="true"/>
        </w:rPr>
        <w:t>)</w:t>
      </w:r>
      <w:bookmarkEnd w:id="11"/>
    </w:p>
    <w:p>
      <w:pPr>
        <w:pStyle w:val="Heading3"/>
        <w:numPr>
          <w:ilvl w:val="2"/>
          <w:numId w:val="1"/>
        </w:numPr>
        <w:rPr/>
      </w:pPr>
      <w:bookmarkStart w:id="12" w:name="__RefHeading___Toc11030531_7370918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اختلفت كلمات الفقهاء في أنّه حقيقة في الوطء، أو العقد، أو فيهما، أو مجازٌ فيهما،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جماعةٍ من اللّغويين</w:t>
      </w:r>
      <w:r>
        <w:rPr>
          <w:rStyle w:val="FootnoteAnchor"/>
          <w:rtl w:val="true"/>
        </w:rPr>
        <w:footnoteReference w:id="2"/>
      </w:r>
      <w:r>
        <w:rPr>
          <w:rFonts w:ascii="IRNazanin" w:hAnsi="IRNazanin" w:eastAsia="IRNazanin"/>
          <w:color w:val="111111"/>
          <w:sz w:val="28"/>
          <w:sz w:val="28"/>
          <w:szCs w:val="28"/>
          <w:rtl w:val="true"/>
          <w:lang w:bidi="fa-IR"/>
        </w:rPr>
        <w:t>والفقهاء</w:t>
      </w:r>
      <w:r>
        <w:rPr>
          <w:rStyle w:val="FootnoteAnchor"/>
          <w:rtl w:val="true"/>
        </w:rPr>
        <w:footnoteReference w:id="3"/>
      </w:r>
      <w:r>
        <w:rPr>
          <w:rFonts w:ascii="Amiri" w:hAnsi="Amiri" w:eastAsia="Amiri" w:cs="Amiri"/>
          <w:color w:val="111111"/>
          <w:sz w:val="28"/>
          <w:sz w:val="28"/>
          <w:szCs w:val="28"/>
          <w:rtl w:val="true"/>
          <w:lang w:bidi="ar-SA"/>
        </w:rPr>
        <w:t xml:space="preserve">اختيار الأوّل،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الرّاغب</w:t>
      </w:r>
      <w:r>
        <w:rPr>
          <w:rStyle w:val="FootnoteAnchor"/>
          <w:rtl w:val="true"/>
        </w:rPr>
        <w:footnoteReference w:id="5"/>
      </w:r>
      <w:r>
        <w:rPr>
          <w:rFonts w:ascii="Amiri" w:hAnsi="Amiri" w:eastAsia="Amiri" w:cs="Amiri"/>
          <w:color w:val="111111"/>
          <w:sz w:val="28"/>
          <w:sz w:val="28"/>
          <w:szCs w:val="28"/>
          <w:rtl w:val="true"/>
          <w:lang w:bidi="ar-SA"/>
        </w:rPr>
        <w:t>وجمعٍ آخرين</w:t>
      </w:r>
      <w:r>
        <w:rPr>
          <w:rStyle w:val="FootnoteAnchor"/>
          <w:rtl w:val="true"/>
        </w:rPr>
        <w:footnoteReference w:id="6"/>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اختيار الثاني، وذهب جمعٌ من الفقهاء</w:t>
      </w:r>
      <w:r>
        <w:rPr>
          <w:rStyle w:val="FootnoteAnchor"/>
          <w:rtl w:val="true"/>
        </w:rPr>
        <w:footnoteReference w:id="8"/>
      </w:r>
      <w:r>
        <w:rPr>
          <w:rFonts w:ascii="Amiri" w:hAnsi="Amiri" w:eastAsia="Amiri" w:cs="Amiri"/>
          <w:color w:val="111111"/>
          <w:sz w:val="28"/>
          <w:sz w:val="28"/>
          <w:szCs w:val="28"/>
          <w:rtl w:val="true"/>
          <w:lang w:bidi="ar-SA"/>
        </w:rPr>
        <w:t>إلى أنّه للّعقد شرعاً، بل عن الحِلّي</w:t>
      </w:r>
      <w:r>
        <w:rPr>
          <w:rStyle w:val="FootnoteAnchor"/>
          <w:rtl w:val="true"/>
        </w:rPr>
        <w:footnoteReference w:id="9"/>
      </w:r>
      <w:r>
        <w:rPr>
          <w:rFonts w:ascii="Amiri" w:hAnsi="Amiri" w:eastAsia="Amiri" w:cs="Amiri"/>
          <w:color w:val="111111"/>
          <w:sz w:val="28"/>
          <w:sz w:val="28"/>
          <w:szCs w:val="28"/>
          <w:rtl w:val="true"/>
          <w:lang w:bidi="ar-SA"/>
        </w:rPr>
        <w:t>نفي الخلاف فيه، وعن ابن فهد</w:t>
      </w:r>
      <w:r>
        <w:rPr>
          <w:rStyle w:val="FootnoteAnchor"/>
          <w:rtl w:val="true"/>
        </w:rPr>
        <w:footnoteReference w:id="10"/>
      </w:r>
      <w:r>
        <w:rPr>
          <w:rFonts w:ascii="Amiri" w:hAnsi="Amiri" w:eastAsia="Amiri" w:cs="Amiri"/>
          <w:color w:val="111111"/>
          <w:sz w:val="28"/>
          <w:sz w:val="28"/>
          <w:szCs w:val="28"/>
          <w:rtl w:val="true"/>
          <w:lang w:bidi="ar-SA"/>
        </w:rPr>
        <w:t>والشيخ</w:t>
      </w:r>
      <w:r>
        <w:rPr>
          <w:rStyle w:val="FootnoteAnchor"/>
          <w:rtl w:val="true"/>
        </w:rPr>
        <w:footnoteReference w:id="11"/>
      </w:r>
      <w:r>
        <w:rPr>
          <w:rFonts w:ascii="IRNazanin" w:hAnsi="IRNazanin" w:eastAsia="IRNazanin"/>
          <w:color w:val="111111"/>
          <w:sz w:val="28"/>
          <w:sz w:val="28"/>
          <w:szCs w:val="28"/>
          <w:rtl w:val="true"/>
          <w:lang w:bidi="fa-IR"/>
        </w:rPr>
        <w:t>والفخر</w:t>
      </w:r>
      <w:r>
        <w:rPr>
          <w:rStyle w:val="FootnoteAnchor"/>
          <w:rtl w:val="true"/>
        </w:rPr>
        <w:footnoteReference w:id="12"/>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الزَّجاج</w:t>
      </w:r>
      <w:r>
        <w:rPr>
          <w:rStyle w:val="FootnoteAnchor"/>
          <w:rtl w:val="true"/>
        </w:rPr>
        <w:footnoteReference w:id="13"/>
      </w:r>
      <w:r>
        <w:rPr>
          <w:rFonts w:ascii="Amiri" w:hAnsi="Amiri" w:eastAsia="Amiri" w:cs="Amiri"/>
          <w:color w:val="111111"/>
          <w:sz w:val="28"/>
          <w:sz w:val="28"/>
          <w:szCs w:val="28"/>
          <w:rtl w:val="true"/>
          <w:lang w:bidi="ar-SA"/>
        </w:rPr>
        <w:t xml:space="preserve">اختيار الثالث،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الظاهر من غيره</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اختيار الرابع، بدعوى أنّ أصله الضَمّ والاختلاط والغَلَبة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عدم تماميّة شيء ممّا أفادوه في المقام، بل الحقّ أنّه اسمٌ للمعنى الاعتباري المُنشَأ باللّفظ أو الفعل، نظير سائر أسام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النكاح من مقولة المعنى دون اللّفظ، وإلّا لم يُعقل إنشائه باللّفظ، كما لا إشكال في أنّه ليس اسماً للوطء، ولذا لا يُستقبح ذكره، ومُنشَأٌ باللّفظ وغير ذلك من القرائن، فهو اسمٌ لذلك الأمر الاعتباري الثابت قبل الشرع، وقد أمضاه الشارع وأضاف إليه قيوداً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 كلّ أمرٍ اعتباري لابدّ وأنْ يكون أصله أمراً مقوليّاً حقيقيّاً ليعتبر ذلك الأمر، فنقول إنّ الظاهر كون أصل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المعنى المقولي الذي يعتبر هو الضَمّ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تناكحت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انضمّ بعضها إلى بعض، فكان كلّ واحدٍ من الرّجل والمرأة فردٌ، فإذا تزوّج أحدهما بالآخر صار زوجاً بضمّ الآخر إليه، ولعلّ استعماله في الوطء من قبيل الكناية بهذا الاعتبار كما في لفظ الجماع، بل قيل إنّ اسماء الجماع كلها كنايات لاستقباحهم تعاطيه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bookmarkStart w:id="14" w:name="pg11824_147257"/>
    </w:p>
    <w:p>
      <w:pPr>
        <w:pStyle w:val="BookText"/>
        <w:rPr/>
      </w:pPr>
      <w:bookmarkEnd w:id="14"/>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والمنقطع، ومِلْك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 أقسام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والمنقطع، ومِلْك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فتنقيح القول فيه يقتضي البحث في مطالب</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1030533_73709187"/>
      <w:bookmarkStart w:id="16" w:name="_Toc5"/>
      <w:bookmarkEnd w:id="15"/>
      <w:r>
        <w:rPr>
          <w:rtl w:val="true"/>
        </w:rPr>
        <w:t>استحبابُ النكاح في نفسه</w:t>
      </w:r>
      <w:bookmarkEnd w:id="16"/>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في حَدّ نفسه مع قطع النظر عن الطواريء مستحبٌّ بالكتاب والسُّنة المتواترة والإجماع</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 وَ اَللّهُ واسِعٌ عَلِيمٌ‌</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والمأمور به في هذه الآية الكريمة وإنْ كان هو إنكاح الأولياء والسّادات الأيامى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العزّاب من الأحرار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 الصالحين من العبيد والإماء، ولكن من المعلوم أنّه ليس الترغيب فيه إلّا لفضيلة النكاح ورجحانه في نفسه، وكون الإنكاح سبباً لوجوده، ومؤدّياً إلى حصوله، وهناك أخبار تشير إلى هذا المعنى</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النبويّ المرويّ بين 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سُنّتي التزويج، فَمن رَغِب عن سنّتي فليس منّي</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وفى نبويّ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بُنى بناءٌ فى الإسلام أحبّ إلى اللّه عزّوجلّ من التزويج</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أحرز نصف دينه، فليتّق في النصف الآخر</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تزوّجوا فإنّ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يتَّبع سُنّتي، فإنّ من سنّتي التزويج</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أمير المؤمنين عليه السلام في حديث الأربعمائة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تزوّجوا فإنّ التزويج سُنّة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حكمة باستحباب النكاح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من المسلمين، فضلاً عن المؤمنين، أو ضرورة من المذهب بل الدِّين</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المستفاد من جملةٍ من النصوص استحباب حُبّ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خبر عمر بن يزيد،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أظنّ رجلاً يزداد في الإيمان خيراً إلّا ازداد حُبّاً للنساء</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وموثّق إسحاق 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أخلاق الأنبياء حُبّ النساء</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وخبر أبي العبّاس،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كلّما ازداد للنساء حُبّاً ازداد في الإيمان فضلاً</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يظهر من جملة من النصوص كراهة العزوبة، ففي الخبر عن مولانا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رذال موتاكم العُزّاب</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المستفاد من جملةٍ من الأخبار أفضليّة النكاح عن التفرّغ للعبادة، كما هو الأشهر، ففي خبر ابن القداح،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 يصلّيهما المتزوّج أفضل من سبعين ركعة يصلّيهما أعزب</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بإسناده عن عبد اللّه بن ميمون مثله، وزاد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يصلّيهما متزوّجٌ أفضل من رجلٍ عَزَبٍ يقوم ليله ويصوم نهاره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عبد اللّه بن ميمون، عنه عليه السلام، عن آبائه عليهم السلام، قال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استفاد امريء مسلمٌ فايدةً بعد الإسلام أفضل من زوجة مسلمة، تَسرّه إذا نظر إليها</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وفيما رواه الصدوق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بُني في الإسلام بناءٌ أحبّ إلى اللّه عزّ وجلّ وأعزّ من التزويج</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الزواج أيضاً في نفسه عبادة، وما يتبعه من أداء حقوق الزوجة، وهو المزاحم للتفرّغ للعبادة عبادات اُخر شاقّة، مع أنّه يزيد من سائر العبادات بمزيدِ التأكيدات والترغيبات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يختصّ استحباب النكاح بمن اشتاقت نفسه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w:t>
      </w:r>
      <w:r>
        <w:rPr>
          <w:rStyle w:val="FootnoteAnchor"/>
          <w:rtl w:val="true"/>
        </w:rPr>
        <w:footnoteReference w:id="32"/>
      </w:r>
      <w:r>
        <w:rPr>
          <w:rFonts w:ascii="Amiri" w:hAnsi="Amiri" w:eastAsia="Amiri" w:cs="Amiri"/>
          <w:color w:val="111111"/>
          <w:sz w:val="28"/>
          <w:sz w:val="28"/>
          <w:szCs w:val="28"/>
          <w:rtl w:val="true"/>
          <w:lang w:bidi="ar-SA"/>
        </w:rPr>
        <w:t xml:space="preserve">منهم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 بل حَكم باستحباب تركه لمن لم يشتق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أم يعمّ غير المشتاق كما هو الأشهر</w:t>
      </w:r>
      <w:r>
        <w:rPr>
          <w:rStyle w:val="FootnoteAnchor"/>
          <w:rtl w:val="true"/>
        </w:rPr>
        <w:footnoteReference w:id="3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وجهان، أقواهما الأوّل، لإطلاق الآية والنصوص، ولأنّ فائدته لا تنحصر في كسر الشهوة، بل له فوائد اُخرى مذكورة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النسل، وكثرة من يذكر اللّه بقوله لا إله إلّااللّه، لاحظ الخبر الذي رواه جابر،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المؤمن أن يتّخذ أهلاً لعلّ اللّه يرزقه نسمة تثقل الأرض بلا إله إلّااللّه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الرزق، ففي خبر هشام بن سالم،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رجلٌ إلى النبيّ صلى الله عليه و آله فشكا إليه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فتزوّج ووسّع عليه</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مضافاً إلى الآية الكريمة، ومنها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استحبابه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هو مستحبٌّ تعبّدي أو توصّلي‌؟</w:t>
      </w:r>
    </w:p>
    <w:p>
      <w:pPr>
        <w:pStyle w:val="BookText"/>
        <w:rPr/>
      </w:pPr>
      <w:r>
        <w:rPr>
          <w:rFonts w:ascii="Amiri" w:hAnsi="Amiri" w:eastAsia="Amiri" w:cs="Amiri"/>
          <w:color w:val="111111"/>
          <w:sz w:val="28"/>
          <w:sz w:val="28"/>
          <w:szCs w:val="28"/>
          <w:rtl w:val="true"/>
          <w:lang w:bidi="ar-SA"/>
        </w:rPr>
        <w:t>الظاهر هو الثاني، لعدم الدليل على اعتبار قصد القربة فيه، والأصل يقتضى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عباديته وترتّب الثواب عليه تتوقّف على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ما ذكرناه من استحباب النكاح، إنّما هو بالنظر إلى نفسه وطبيعته، وأمّا بلحاظ الطوارئ، فهو ينقسم بانقسام الأحكام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في تركه مظنّة الضَّرر، أو الوقوع في الزِّنا أو محرّم آخر، أو تعلّق النذز به أوّل العهد أو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أفضى إلى ترك حقٍّ من الحقوق الواجبة، أو الإخلال بواجبٍ آخر، وكالزيادة على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فعله موجباً للوقوع في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مباحاً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عارضه مستحبٌّ آخر مساوٍ معه في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إلى المنكوحة أيضاً ينقسم إلى الأقسام الخمسة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فالمحرّم نكاح المحرمات، والواجب نكاح من يبتلى بالزنا معها لولا التزويج، والمستحبّ المستجمع للصفات المحمودة في النساء، والمكروه النكاح المستجمعح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للأوصاف المذمومة في النساء، ونكاح القابلة المربيّة ونحوها، والمباح ما عدا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أفاده جمعٌ من الفقهاء</w:t>
      </w:r>
      <w:r>
        <w:rPr>
          <w:rStyle w:val="FootnoteAnchor"/>
          <w:rtl w:val="true"/>
        </w:rPr>
        <w:footnoteReference w:id="37"/>
      </w:r>
      <w:r>
        <w:rPr>
          <w:rFonts w:ascii="Amiri" w:hAnsi="Amiri" w:eastAsia="Amiri" w:cs="Amiri"/>
          <w:color w:val="111111"/>
          <w:sz w:val="28"/>
          <w:sz w:val="28"/>
          <w:szCs w:val="28"/>
          <w:rtl w:val="true"/>
          <w:lang w:bidi="ar-SA"/>
        </w:rPr>
        <w:t>، وإنْ كان للتأمّل والنظر في بعض ما ذكروه مجالٌ واسع</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7" w:name="pg11824_147263"/>
    </w:p>
    <w:p>
      <w:pPr>
        <w:pStyle w:val="BookText"/>
        <w:rPr/>
      </w:pPr>
      <w:bookmarkEnd w:id="17"/>
      <w:r>
        <w:rPr>
          <w:rFonts w:ascii="Amiri" w:hAnsi="Amiri" w:eastAsia="Amiri" w:cs="Amiri"/>
          <w:color w:val="111111"/>
          <w:sz w:val="28"/>
          <w:sz w:val="28"/>
          <w:szCs w:val="28"/>
          <w:rtl w:val="true"/>
          <w:lang w:bidi="ar-SA"/>
        </w:rPr>
        <w:t>ويفتقر الأوّل إلى العقد وهو الإيجاب من أهلة، والقبول</w:t>
      </w:r>
    </w:p>
    <w:p>
      <w:pPr>
        <w:pStyle w:val="Heading3"/>
        <w:numPr>
          <w:ilvl w:val="2"/>
          <w:numId w:val="1"/>
        </w:numPr>
        <w:rPr/>
      </w:pPr>
      <w:bookmarkStart w:id="18" w:name="__RefHeading___Toc11030535_73709187"/>
      <w:bookmarkStart w:id="19" w:name="_Toc6"/>
      <w:bookmarkEnd w:id="18"/>
      <w:r>
        <w:rPr>
          <w:rtl w:val="true"/>
        </w:rPr>
        <w:t>العقد وأحكامه</w:t>
      </w:r>
      <w:bookmarkEnd w:id="19"/>
    </w:p>
    <w:p>
      <w:pPr>
        <w:pStyle w:val="Heading4"/>
        <w:numPr>
          <w:ilvl w:val="3"/>
          <w:numId w:val="1"/>
        </w:numPr>
        <w:rPr/>
      </w:pPr>
      <w:bookmarkStart w:id="20" w:name="__RefHeading___Toc11030537_73709187"/>
      <w:bookmarkStart w:id="21" w:name="_Toc7"/>
      <w:bookmarkEnd w:id="20"/>
      <w:r>
        <w:rPr>
          <w:rtl w:val="true"/>
        </w:rPr>
        <w:t>في اعتبار الإيجاب والقبول اللّفظيين</w:t>
      </w:r>
      <w:bookmarkEnd w:id="21"/>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ولا شُبهة في أنّ النكاح كسائر المعاملات من الإنشائيّات، ويحتاج في تحقّقه إلى الإنشاء والإبراز، فلا يكفي التراضي النفساني ولا يكون من الإيقاعات، وعليه فما أفاده المصنّف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ويفتقر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النكاح الدائم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الواضحات التي لا كلام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الواضحات أنّ المراد من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أهله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 كسائر مضامين العقود يجوز إنشائه بالفعل، فيصحّ النكاح معاطاةً كما عن بعض معاصري المحقّق اليزدي رحمه الله‌؟</w:t>
      </w:r>
    </w:p>
    <w:p>
      <w:pPr>
        <w:pStyle w:val="BookText"/>
        <w:rPr/>
      </w:pPr>
      <w:r>
        <w:rPr>
          <w:rFonts w:ascii="Amiri" w:hAnsi="Amiri" w:eastAsia="Amiri" w:cs="Amiri"/>
          <w:color w:val="111111"/>
          <w:sz w:val="28"/>
          <w:sz w:val="28"/>
          <w:szCs w:val="28"/>
          <w:rtl w:val="true"/>
          <w:lang w:bidi="ar-SA"/>
        </w:rPr>
        <w:t>أم يعتبر أنْ يكون الإنشاء باللّفظ كما هو المشهور؟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رسالة الشيخ الأعظم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علماء الإسلام كما صرّح به غير واحدٍ</w:t>
      </w:r>
      <w:r>
        <w:rPr>
          <w:rStyle w:val="FootnoteAnchor"/>
          <w:rtl w:val="true"/>
        </w:rPr>
        <w:footnoteReference w:id="38"/>
      </w:r>
      <w:r>
        <w:rPr>
          <w:rFonts w:ascii="Amiri" w:hAnsi="Amiri" w:eastAsia="Amiri" w:cs="Amiri"/>
          <w:color w:val="111111"/>
          <w:sz w:val="28"/>
          <w:sz w:val="28"/>
          <w:szCs w:val="28"/>
          <w:rtl w:val="true"/>
          <w:lang w:bidi="ar-SA"/>
        </w:rPr>
        <w:t>على اعتبار أصل الصيغة في عقد النكاح، وأنّ النكاح لا يباح بالإباحة ولا المعاطاة</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ولابدّ فيها من إيجابٍ وقبول لفظيّين بالإجماع</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العلماء من الخاصّة والعامّة على توقّف النكاح على الإيجاب والقبول اللّفظيين</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للثاني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 من أنّ الفعل مصداقٌ لضدّه، وهو الزّنا والسفاح، فإنّ مقابل النكاح ليس إلّاالفعل المجرّد عن الإنشاء القولي، وعمّا جعله الشارع سبباً للحليّة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مختصٌّ بإنشائه بالوطء، ولا يشمل إنشائه بفعلٍ آخر كتمكين الزوجة ونحوه، وهذا الجواب يجري في جميع الوجوه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الكلام ما إذا وطء بقصد إنشاء الزوجيّة لا مجرّداً عن القصد، ومعه وإنْ كان سفاحاً وزناً، لكنّه لا مانع من كونه مبرزاً للّزوجيّة، وليست الزوجيّة والزنا متقابلتين، ومتضادّتين، فإنّ الأولى من الاعتباريّات، والثاني من عناوين الفعل الخارجي، فلا مانع من مبرزيّته لها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النكاح عقدٌ لازمٌ للنَّص والإجماع</w:t>
      </w:r>
      <w:r>
        <w:rPr>
          <w:rStyle w:val="FootnoteAnchor"/>
          <w:rtl w:val="true"/>
        </w:rPr>
        <w:footnoteReference w:id="43"/>
      </w:r>
      <w:r>
        <w:rPr>
          <w:rFonts w:ascii="Amiri" w:hAnsi="Amiri" w:eastAsia="Amiri" w:cs="Amiri"/>
          <w:color w:val="111111"/>
          <w:sz w:val="28"/>
          <w:sz w:val="28"/>
          <w:szCs w:val="28"/>
          <w:rtl w:val="true"/>
          <w:lang w:bidi="ar-SA"/>
        </w:rPr>
        <w:t>، والمعاطاة جائزة بالإجماع</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 في محلّه</w:t>
      </w:r>
      <w:r>
        <w:rPr>
          <w:rStyle w:val="FootnoteAnchor"/>
          <w:rtl w:val="true"/>
        </w:rPr>
        <w:footnoteReference w:id="45"/>
      </w:r>
      <w:r>
        <w:rPr>
          <w:rFonts w:ascii="Amiri" w:hAnsi="Amiri" w:eastAsia="Amiri" w:cs="Amiri"/>
          <w:color w:val="111111"/>
          <w:sz w:val="28"/>
          <w:sz w:val="28"/>
          <w:szCs w:val="28"/>
          <w:rtl w:val="true"/>
          <w:lang w:bidi="ar-SA"/>
        </w:rPr>
        <w:t>من أنّ الأصل في المعاطاة هو اللّزوم، مع أنّه يمكن أنْ يقال إنّ الإجماع على جواز المعاطاة مختصٌّ بالمعاملة التي تجتمع الصحّة فيها مع الجواز، ولا يشمل ما لا تجتمع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عليه عدم اللّزوم مع الصحّة، وأمّا عدم اللّزوم غير المجتمع معها، فلا يكون مشمولاً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يمكن أن يُجعل هذا بنفسه دليلُ اللّزوم فيه، فيقال إنّ المعاطاة تفيد أصل النكاح، وأمّا اللّزوم فهو ثابتٌ بمقتضى الدليل الخاص الدالّ على أنّ كلّ نكاحٍ صحيحٌ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جريانها في النكاح، حَصر الزِّنا بصورة الإكراه والزِّنا بذات البعل ونحوهما، وهذا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الوطء مع الرضا تارةً يكون مع قصد الزوجيّة، واُخرى بدونه، ومحلّ الكلام هو الأوّل كما في نكاح بعض أهل الشرائع الباطلة، وأمّا الثاني فلا ريب أنّه زنا وسفاح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الوطء يحتاج إلى سببٍ محلّل، فلو كان سبباً لحليّة نفسه، لزم اتّحاد السبب والمسبّب في مرتبة واحدة، مع امتناع تأثير الشيء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الوطي الأوّل سببٌ للّزوجيه، وهي سببٌ لحليّة الوطء في الآنات المتأخّرة والوطء اللّاحق، فلا يلزم اتّحاد السبب والمسبّب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المبغوض لا يؤثّر، فالوطء المؤثّر في الزوجيّة مشروط بالحليّة، والمفروض أنّها من مقتضيات الزوجيّة، فتتوقّف حليّة الوطء</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تأثيره، ويتوقّف تأثيره على حليّته، وهذا دورٌ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w:t>
      </w:r>
      <w:r>
        <w:rPr>
          <w:rStyle w:val="FootnoteAnchor"/>
          <w:rtl w:val="true"/>
        </w:rPr>
        <w:footnoteReference w:id="46"/>
      </w:r>
      <w:r>
        <w:rPr>
          <w:rFonts w:ascii="Amiri" w:hAnsi="Amiri" w:eastAsia="Amiri" w:cs="Amiri"/>
          <w:color w:val="111111"/>
          <w:sz w:val="28"/>
          <w:sz w:val="28"/>
          <w:szCs w:val="28"/>
          <w:rtl w:val="true"/>
          <w:lang w:bidi="ar-SA"/>
        </w:rPr>
        <w:t>من أنّ النهي عن المعاملات لا سيّما الأسباب منها لا يدلّ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ترتّب الحليّة على الزوجيّة، والزوجيّة على الوطء الذي هو سببٌ لها، إنّما يكون ترتّباً رتبيّاً، وأمّا في الزمان فالجميع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فالوطء حين تحقّقه متّصفٌ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عقلاً ولا شرعاً من جريان المعاطاة في النكاح، ومقتضى العمومات والإطلاقات جريانها فيه، كسائر مضامين العقود، ولكن قام الإجماع على عدم الجريان، وهو المستند لو ثبت وكان تعبّديّاً لا مستنداً إلى الوجوه المتقدّمة، وهو الفارق بين النكاح وغيره من مضامين العقود، فإنّه يجوز إنشائها بالفعل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لصحّة النكاح معاطاةً بالخبر الذي رواه نوح بن شعيب، عن عليّ بن حسّان، عن عمّه،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امرأة إلى عُمر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فطهّرني، فأمر بها أن تُرجم، فاُخبر بذلك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زنيتِ؟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في البادية فأصابني عَطَشٌ شديدٌ، فاستقيتُ أعرابيّاً فأبى أن يسقيني إلّاأن اُمكِّنه من نفسي، فلمّا أجهدني العطشُ وخِفتُ على نفسي سقاني فأمكنته من نفسي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وربّ الكعبة</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22" w:name="pg11824_147267"/>
    </w:p>
    <w:p>
      <w:pPr>
        <w:pStyle w:val="BookText"/>
        <w:rPr/>
      </w:pPr>
      <w:bookmarkEnd w:id="22"/>
      <w:r>
        <w:rPr>
          <w:rFonts w:ascii="Amiri" w:hAnsi="Amiri" w:eastAsia="Amiri" w:cs="Amiri"/>
          <w:color w:val="111111"/>
          <w:sz w:val="28"/>
          <w:sz w:val="28"/>
          <w:szCs w:val="28"/>
          <w:rtl w:val="true"/>
          <w:lang w:bidi="ar-SA"/>
        </w:rPr>
        <w:t>بلفظ الماضي</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ضعيفُ السند لضعف عليّ بن حسّان بن كثير</w:t>
      </w:r>
      <w:r>
        <w:rPr>
          <w:rStyle w:val="FootnoteAnchor"/>
          <w:rtl w:val="true"/>
        </w:rPr>
        <w:footnoteReference w:id="48"/>
      </w:r>
      <w:r>
        <w:rPr>
          <w:rFonts w:ascii="Amiri" w:hAnsi="Amiri" w:eastAsia="Amiri" w:cs="Amiri"/>
          <w:color w:val="111111"/>
          <w:sz w:val="28"/>
          <w:sz w:val="28"/>
          <w:szCs w:val="28"/>
          <w:rtl w:val="true"/>
          <w:lang w:bidi="ar-SA"/>
        </w:rPr>
        <w:t>، وضعف عمّه عبد الرحمن بن كثير</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مرويّ بطريقٍ آخر، قال فيه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التي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 لا عادٍ فَلا إِثْمَ عَلَيْهِ‌</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وهذه غير باغية ولا عادية</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ظاهرٌ في أنّها لم يقصد بفعلها التزويج لقولها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أمكنته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كون ذلك غير كافٍ في تحقّق النكاح، لأنّ محلّ الكلام ما لو قصد بالوطء تحقّق الزوجيّة</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1030539_73709187"/>
      <w:bookmarkStart w:id="24" w:name="_Toc8"/>
      <w:bookmarkEnd w:id="23"/>
      <w:r>
        <w:rPr>
          <w:rtl w:val="true"/>
        </w:rPr>
        <w:t>عدم اعتبار الماضويّة</w:t>
      </w:r>
      <w:bookmarkEnd w:id="24"/>
    </w:p>
    <w:p>
      <w:pPr>
        <w:pStyle w:val="BookText"/>
        <w:rPr/>
      </w:pPr>
      <w:r>
        <w:rPr>
          <w:rFonts w:ascii="Amiri" w:hAnsi="Amiri" w:eastAsia="Amiri" w:cs="Amiri"/>
          <w:color w:val="111111"/>
          <w:sz w:val="28"/>
          <w:sz w:val="28"/>
          <w:szCs w:val="28"/>
          <w:rtl w:val="true"/>
          <w:lang w:bidi="ar-SA"/>
        </w:rPr>
        <w:t>وقد اختلفوا في اللّفظ المنعقد به النكاح من وجوهٍ كثيرة، وتنقيح القول يتحقّق في طيّ مسائل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لابدّ من وقوع الإيجاب والقبول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واستدلّ له بوجوه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Style w:val="FootnoteAnchor"/>
          <w:rtl w:val="true"/>
        </w:rPr>
        <w:footnoteReference w:id="53"/>
      </w:r>
      <w:r>
        <w:rPr>
          <w:rFonts w:ascii="Amiri" w:hAnsi="Amiri" w:eastAsia="Amiri" w:cs="Amiri"/>
          <w:color w:val="111111"/>
          <w:sz w:val="28"/>
          <w:sz w:val="28"/>
          <w:szCs w:val="28"/>
          <w:rtl w:val="true"/>
          <w:lang w:bidi="ar-SA"/>
        </w:rPr>
        <w:t>،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غير واحدٍ من الأساطين</w:t>
      </w:r>
      <w:r>
        <w:rPr>
          <w:rStyle w:val="FootnoteAnchor"/>
          <w:rtl w:val="true"/>
        </w:rPr>
        <w:footnoteReference w:id="54"/>
      </w:r>
      <w:r>
        <w:rPr>
          <w:rFonts w:ascii="Amiri" w:hAnsi="Amiri" w:eastAsia="Amiri" w:cs="Amiri"/>
          <w:color w:val="111111"/>
          <w:sz w:val="28"/>
          <w:sz w:val="28"/>
          <w:szCs w:val="28"/>
          <w:rtl w:val="true"/>
          <w:lang w:bidi="ar-SA"/>
        </w:rPr>
        <w:t>، وهو أنّ الماضي صريحٌ في الإنشاء بخلاف المضارع والأمر، فإنّ الأوّل أشبه بالوعد، والثاني استدعاءٌ لا 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بصراحة الماضي في الإنشاء، عدم احتياج ظهوره في الإنشاء إلى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هيئة الفعل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مشتركة بين الإنشاء والإخبار، فإنّها موضوعة للنسبة المتحقّقة بين 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المقام الاعتبار النفساني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والمسند إليه وهو المتكلّم، وإنّما يفترقان في الدّاعي كما حُقّق في محلّه، فلابدَّ في إفادتها الإنشاء إلى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بها أنّ الماضي المستعمل في مقام الإنشاء، لا يكون من قبيل الكناية أو المجاز، فهو وإنْ كان متيناً، إلّاان الفعل المضارع المستعمل في الإنشاء أيضاً كذلك، لأنّ هيئة الفعل المضارع وضعت للدلالة على تلبّس الذّات بالمبدأ في حال التكلّم أو بعده، فإذا استُعمِلت في مقام الإنشاء، فقد استُعملت فيما وضعت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المحقّق النائيني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تدلّ على تلبّس الفاعل بالمبدأ، وهذا ملازمٌ للتحقّق لا أنّه صريحٌ فيه بل لازمه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التلبّس عين التحقّق لا أنّه لازمه، وإنْ شئتَ قلت إنّها موضوعة للتحقّق أيضاً، وتمام الكلام في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صحّة استعمال الجملة الإسميّة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ناكحة نفسي 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مقام الإنشاء، فإنّ هذه الهيئة وضعت للدلالة على انتساب النكاح مثلاً إلى الموجب، فيصحّ استعمالها في مقام إنشاء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أنّ الحكم في باب الطلاق بوقوعه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خلاف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موضوع للدلالة على أنّ صدور المادّة من المخاطب متعلّق لشوق المتكلّم، وعليه فصحّة الإنشاء به تتوقّف على صحّة الإنشاء بالكناية، لأنّ إنشاء النكاح مثلاً بإظهار كون وقوعه متعلِّقاً للشوق، من قبيل الاستعمال الكنائي، وستعرف صحّة الإنشاء بالكناية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الإنشاء في المستقبل خلاف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التعارف لا يوجبُ تقييد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 الزوجيّة بها متيقّنٌ‌، ومع غيرها مشكوكٌ فيه، فيجب الاقتصار في الفروج المبنيّ أمرها على الاحتياط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الاقتصار على المتيقّن غيرُ لازمٍ مع وجود الدليل في المشكوك فيه، وسيمرّ عليك ذلك</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صحّة الإنشاء بغير الماضي، لإطلاق الأدلّة، والعمومات، وبناء العقلاء، مع عدم ردع الشارع، والنصوص الواردة في بيان عقد الانقطاع، المتضمّنة جواز الإنشاء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أتزوّجك متعةً على كتاب اللّه تعالى‌</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لعدم الفرقة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الانقطاع والدوام، لا لعدم القول بالفصل، فإنّ جماعة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إلى الفرق، بل للنصوص الدالّة على أنّ المتعة إذا أخلّ فيها بذكرِ الأجل انقلبت دائماً</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جواز الإنشاء بغير الماضي، خبر عبيد بن زرارة، عن الإمام الصادق عليه السلام عن التزويج بغير خطبة،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أوليسَ عامّة ما تتزوّج فتياتنا ونحن نتعرّق الطعام على الخوان،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زوّج فلاناً فلانة،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يدلّ على جواز الإنشاء بصيغة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له بالخبر الذي رواه محمّد بن مسلم،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جاءت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زوّجنيها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زوّجتكها على ما تحسن من القرآن، فعلِّمها إيّاه</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فغير تامّ‌، لعدم كون قول الرّجل قبولاً، بل هو طلبٌ للنكاح، ولذا طلب صلى الله عليه و آله منه المَهر، أضف إليه الفصل الطويل بين ذلك وإيجاب النبيّ صلى الله عليه و آله، راجع الخبر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باعتبار الماضويّة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مستفهماً للوليّ‌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زوّجت بِنتكَ فلانة من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كفى في الإيجاب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 بنتكَ فلانة من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في مقام الإنشاء للعقد لا بقصد جواب الاستفهام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كفى في الإيجاب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قال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العقد عند المصنّف رحمه الله هنا قطعاً،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مستشكلاً، وكذا عن الشيخ</w:t>
      </w:r>
      <w:r>
        <w:rPr>
          <w:rStyle w:val="FootnoteAnchor"/>
          <w:rtl w:val="true"/>
        </w:rPr>
        <w:footnoteReference w:id="62"/>
      </w:r>
      <w:r>
        <w:rPr>
          <w:rFonts w:ascii="Amiri" w:hAnsi="Amiri" w:eastAsia="Amiri" w:cs="Amiri"/>
          <w:color w:val="111111"/>
          <w:sz w:val="28"/>
          <w:sz w:val="28"/>
          <w:szCs w:val="28"/>
          <w:rtl w:val="true"/>
          <w:lang w:bidi="ar-SA"/>
        </w:rPr>
        <w:t>، وابن حمزة</w:t>
      </w:r>
      <w:r>
        <w:rPr>
          <w:rStyle w:val="FootnoteAnchor"/>
          <w:rtl w:val="true"/>
        </w:rPr>
        <w:footnoteReference w:id="63"/>
      </w:r>
      <w:r>
        <w:rPr>
          <w:rFonts w:ascii="Amiri" w:hAnsi="Amiri" w:eastAsia="Amiri" w:cs="Amiri"/>
          <w:color w:val="111111"/>
          <w:sz w:val="28"/>
          <w:sz w:val="28"/>
          <w:szCs w:val="28"/>
          <w:rtl w:val="true"/>
          <w:lang w:bidi="ar-SA"/>
        </w:rPr>
        <w:t>، والمحقّق في بعض كتبه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وعلّله المحقّق بأنّ نعم يتضمّن إعادة السؤال، ومراده أنّه قال زوّجتها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يدلّ دليلٌ على كون حكم الصريح في الشيء حكمه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صريحٍ في الإنشاء، بل هو ظاهرٌ في الإخبار، بناءً على تضمّن السؤال الاستخبار عن وقوع المسؤول في الماضي، ومراعاة التطبيق بينه وبين الجواب يستلزم كونه إخباراً عن الوقوع، لا إنشاءً للتزويج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ظهوره في الإنشاء، فلا ريب أنّه أضعف من ظهور المضارع الذي منع المصنّف رحمه الله من وقوع الإيجاب به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له بخبر أبان بن تغلب،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bookmarkStart w:id="25" w:name="pg11824_147272"/>
    </w:p>
    <w:p>
      <w:pPr>
        <w:pStyle w:val="BookText"/>
        <w:rPr/>
      </w:pPr>
      <w:bookmarkEnd w:id="25"/>
      <w:r>
        <w:rPr>
          <w:rFonts w:ascii="IRNazanin" w:hAnsi="IRNazanin" w:eastAsia="IRNazanin"/>
          <w:color w:val="111111"/>
          <w:sz w:val="28"/>
          <w:sz w:val="28"/>
          <w:szCs w:val="28"/>
          <w:rtl w:val="true"/>
          <w:lang w:bidi="fa-IR"/>
        </w:rPr>
        <w:t>أقول لها إذا خلوتُ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أتزوّجك متعةً على كتاب اللّه وسُنّة نبيّه،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قالت نعم، فقد رضيتْ‌، وهي امرأتك، الحديث</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وكون مورده المتعة لا يضرّ، لعدم الفرق بين الانقطاع والدوام كما مرّ</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1030541_73709187"/>
      <w:bookmarkStart w:id="27" w:name="_Toc9"/>
      <w:bookmarkEnd w:id="26"/>
      <w:r>
        <w:rPr>
          <w:rtl w:val="true"/>
        </w:rPr>
        <w:t>اعتبار العربيّة</w:t>
      </w:r>
      <w:bookmarkEnd w:id="27"/>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Style w:val="FootnoteAnchor"/>
          <w:rtl w:val="true"/>
        </w:rPr>
        <w:footnoteReference w:id="66"/>
      </w:r>
      <w:r>
        <w:rPr>
          <w:rFonts w:ascii="Amiri" w:hAnsi="Amiri" w:eastAsia="Amiri" w:cs="Amiri"/>
          <w:color w:val="111111"/>
          <w:sz w:val="28"/>
          <w:sz w:val="28"/>
          <w:szCs w:val="28"/>
          <w:rtl w:val="true"/>
          <w:lang w:bidi="ar-SA"/>
        </w:rPr>
        <w:t xml:space="preserve">بين الأصحاب اعتبار وقوع الصيغة بالعربيّة مع القدرة،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بالتأسّي، فإنّ المعصومين عليهم السلام كانوا يتزوّجون بالعربيّة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اعتبار الماضويّة في العقد يستلزم اعتبار العربيّة بالأولويّة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مقتضى أصالة الفساد ذلك، إذ المتيقّن ممّا خرج عن هذا الأصل هو العقد بالعربيّة، وبعدم صدق العقد على غير العربي مع التمكّن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وبأصالة الاحتياط في الفروج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لزوم التأسّي أو محبوبيّته في كلّ ما كانوا عليهم السلام يفعلونه، ألا ترى‌ </w:t>
      </w:r>
    </w:p>
    <w:p>
      <w:pPr>
        <w:pStyle w:val="BookText"/>
        <w:rPr/>
      </w:pPr>
      <w:r>
        <w:rPr>
          <w:rFonts w:ascii="Amiri" w:hAnsi="Amiri" w:eastAsia="Amiri" w:cs="Amiri"/>
          <w:color w:val="111111"/>
          <w:sz w:val="28"/>
          <w:sz w:val="28"/>
          <w:szCs w:val="28"/>
          <w:rtl w:val="true"/>
          <w:lang w:bidi="ar-SA"/>
        </w:rPr>
        <w:t>أنّهم كانوا يتكلّمون بالعربيّ ولم يتوهّم أحدٌ محبوبيّة ذلك، ولعلّ إنشاء النكاح به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المطلوبيّة لا تستلزم فساد الإنشاء بغيره، بعد شمول العمومات والإطلاقات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الماضويّة غير معتبرة كما مرّ، مع أنّ الماضويّة ليست من خصوصيّات اللّغة العربيّة حتّى يقال إنّ اعتبارها يستلزم اعتبار العربيّة، بل هي خصوصيّة في كلّ لغة، فهما خصوصيّتان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الأصل لا يرجع إليه مع الدليل، وانصراف الإطلاق إلى المتعارف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يتمّ إنْ لم يكن هناك إطلاق، أو كان وكان منصرفاً إلى غيره، أو لم يجز التمسّك بالإطلاق لدفع احتمال اعتبار شيء في الأسباب، والجميع كما ترى‌، لوجود الإطلاق ومنع الانصراف، وقد حُقّق في البحوث السابقة من هذا الكتاب</w:t>
      </w:r>
      <w:r>
        <w:rPr>
          <w:rStyle w:val="FootnoteAnchor"/>
          <w:rtl w:val="true"/>
        </w:rPr>
        <w:footnoteReference w:id="69"/>
      </w:r>
      <w:r>
        <w:rPr>
          <w:rFonts w:ascii="Amiri" w:hAnsi="Amiri" w:eastAsia="Amiri" w:cs="Amiri"/>
          <w:color w:val="111111"/>
          <w:sz w:val="28"/>
          <w:sz w:val="28"/>
          <w:szCs w:val="28"/>
          <w:rtl w:val="true"/>
          <w:lang w:bidi="ar-SA"/>
        </w:rPr>
        <w:t>من هذا الشرح أنّه يتمسّك بالإطلاق لدفع احتمال اعتبار شيء في الأسباب في باب العقود والإيقاعات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يرجع إلى أصالة الاحتياط مع الدليل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أنّه لا دليل على اعتبار ذلك سوى الإجماع إنْ ثبت، وثبت كونه تعبّديّاً لا مستنداً إلى هذه الوجوه، وعليه فالأظهر عدم اعتبار العربيّة، وإنْ كان الأحوط رعايتها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ويُجزئ مع العجز الترجمة والإشارة</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القول باعتبارها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يجب التوكيل مع القدرة عليه إنْ عجز الزوج والزوجة عنها وعن تعلّمها؟</w:t>
      </w:r>
    </w:p>
    <w:p>
      <w:pPr>
        <w:pStyle w:val="BookText"/>
        <w:rPr/>
      </w:pPr>
      <w:r>
        <w:rPr>
          <w:rFonts w:ascii="Amiri" w:hAnsi="Amiri" w:eastAsia="Amiri" w:cs="Amiri"/>
          <w:color w:val="111111"/>
          <w:sz w:val="28"/>
          <w:sz w:val="28"/>
          <w:szCs w:val="28"/>
          <w:rtl w:val="true"/>
          <w:lang w:bidi="ar-SA"/>
        </w:rPr>
        <w:t xml:space="preserve">أم لا يجبُ‌،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ويُجزئ مع العجز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أو غيرها من اللّغات‌؟</w:t>
      </w:r>
    </w:p>
    <w:p>
      <w:pPr>
        <w:pStyle w:val="BookText"/>
        <w:rPr/>
      </w:pPr>
      <w:r>
        <w:rPr>
          <w:rFonts w:ascii="IRNazanin" w:hAnsi="IRNazanin" w:eastAsia="IRNazanin"/>
          <w:color w:val="111111"/>
          <w:sz w:val="28"/>
          <w:sz w:val="28"/>
          <w:szCs w:val="28"/>
          <w:rtl w:val="true"/>
          <w:lang w:bidi="fa-IR"/>
        </w:rPr>
        <w:t>وجهان، والمشهور</w:t>
      </w:r>
      <w:r>
        <w:rPr>
          <w:rStyle w:val="FootnoteAnchor"/>
          <w:rtl w:val="true"/>
        </w:rPr>
        <w:footnoteReference w:id="70"/>
      </w:r>
      <w:r>
        <w:rPr>
          <w:rFonts w:ascii="Amiri" w:hAnsi="Amiri" w:eastAsia="Amiri" w:cs="Amiri"/>
          <w:color w:val="111111"/>
          <w:sz w:val="28"/>
          <w:sz w:val="28"/>
          <w:szCs w:val="28"/>
          <w:rtl w:val="true"/>
          <w:lang w:bidi="ar-SA"/>
        </w:rPr>
        <w:t xml:space="preserve">بين الأصحاب هو الثاني، وعن العلّامة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72"/>
      </w:r>
      <w:r>
        <w:rPr>
          <w:rFonts w:ascii="Amiri" w:hAnsi="Amiri" w:eastAsia="Amiri" w:cs="Amiri"/>
          <w:color w:val="111111"/>
          <w:sz w:val="28"/>
          <w:sz w:val="28"/>
          <w:szCs w:val="28"/>
          <w:rtl w:val="true"/>
          <w:lang w:bidi="ar-SA"/>
        </w:rPr>
        <w:t>وغيرهما</w:t>
      </w:r>
      <w:r>
        <w:rPr>
          <w:rStyle w:val="FootnoteAnchor"/>
          <w:rtl w:val="true"/>
        </w:rPr>
        <w:footnoteReference w:id="73"/>
      </w:r>
      <w:r>
        <w:rPr>
          <w:rFonts w:ascii="Amiri" w:hAnsi="Amiri" w:eastAsia="Amiri" w:cs="Amiri"/>
          <w:color w:val="111111"/>
          <w:sz w:val="28"/>
          <w:sz w:val="28"/>
          <w:szCs w:val="28"/>
          <w:rtl w:val="true"/>
          <w:lang w:bidi="ar-SA"/>
        </w:rPr>
        <w:t>دعوى ظهور الاتّفاق على ذلك، لا لفحوى اجتزاء الأخرس بالإشارة، بل لأنّ عمدة المدرك لاعتبارها الإجماع، فيختصّ بصورة التمكّن لاختصاصه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العجز عن الركنين أو أحدهما، ولكن تختصّ الرخصة حينئذٍ بالعاجز، ويلزم غيره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اختلاف الإيجاب والقبول من حيث اللّغة، بشرط فهم كلٍّ منهما كلام الآخر، أو إخبار الثقة به ولو كان هو المتكلّم به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تجزئ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المفهمة للآخر المراد للأخرس مطلقاً، موجباً كان أو قابلاً، أو هما معاً، أصليّاً كان أو طارئاً، بلا خلافٍ ظاهر</w:t>
      </w:r>
      <w:r>
        <w:rPr>
          <w:rFonts w:eastAsia="Amiri" w:cs="Amiri" w:ascii="Amiri" w:hAnsi="Amiri"/>
          <w:color w:val="111111"/>
          <w:sz w:val="28"/>
          <w:szCs w:val="28"/>
          <w:rtl w:val="true"/>
          <w:lang w:bidi="ar-SA"/>
        </w:rPr>
        <w:t xml:space="preserve">.). </w:t>
      </w:r>
      <w:bookmarkStart w:id="28" w:name="pg11824_147275"/>
    </w:p>
    <w:p>
      <w:pPr>
        <w:pStyle w:val="BookText"/>
        <w:rPr/>
      </w:pPr>
      <w:bookmarkEnd w:id="28"/>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w:t>
      </w:r>
      <w:r>
        <w:rPr>
          <w:rStyle w:val="FootnoteAnchor"/>
          <w:rtl w:val="true"/>
        </w:rPr>
        <w:footnoteReference w:id="74"/>
      </w:r>
      <w:r>
        <w:rPr>
          <w:rFonts w:ascii="Amiri" w:hAnsi="Amiri" w:eastAsia="Amiri" w:cs="Amiri"/>
          <w:color w:val="111111"/>
          <w:sz w:val="28"/>
          <w:sz w:val="28"/>
          <w:szCs w:val="28"/>
          <w:rtl w:val="true"/>
          <w:lang w:bidi="ar-SA"/>
        </w:rPr>
        <w:t>من أنّه لا دليل على اعتبار اللّفظ في النكاح سوى الإجماع المختصّ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تتبّع أحكام الشرع من قيام الإشارة مقام اللّفظ في العبادات والمعاملات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وفحوى ما ورد من أنّ طلاق الأخرس هو الإشارة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11030543_73709187"/>
      <w:bookmarkStart w:id="30" w:name="_Toc10"/>
      <w:bookmarkEnd w:id="29"/>
      <w:r>
        <w:rPr>
          <w:rtl w:val="true"/>
        </w:rPr>
        <w:t>تقديم القبول على الإيجاب</w:t>
      </w:r>
      <w:bookmarkEnd w:id="30"/>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إلى أكثر الأصحاب</w:t>
      </w:r>
      <w:r>
        <w:rPr>
          <w:rStyle w:val="FootnoteAnchor"/>
          <w:rtl w:val="true"/>
        </w:rPr>
        <w:footnoteReference w:id="76"/>
      </w:r>
      <w:r>
        <w:rPr>
          <w:rFonts w:ascii="Amiri" w:hAnsi="Amiri" w:eastAsia="Amiri" w:cs="Amiri"/>
          <w:color w:val="111111"/>
          <w:sz w:val="28"/>
          <w:sz w:val="28"/>
          <w:szCs w:val="28"/>
          <w:rtl w:val="true"/>
          <w:lang w:bidi="ar-SA"/>
        </w:rPr>
        <w:t xml:space="preserve">عدم اشتراط تقديم الإيجاب على القبول هنا،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78"/>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يفصّل بين ما لو كان القبول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شاكل، المتضمّنة لمعنى المطاوعة 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رسالة الشيخ الأعظم</w:t>
      </w:r>
      <w:r>
        <w:rPr>
          <w:rStyle w:val="FootnoteAnchor"/>
          <w:rtl w:val="true"/>
        </w:rPr>
        <w:footnoteReference w:id="79"/>
      </w:r>
      <w:r>
        <w:rPr>
          <w:rFonts w:ascii="Amiri" w:hAnsi="Amiri" w:eastAsia="Amiri" w:cs="Amiri"/>
          <w:color w:val="111111"/>
          <w:sz w:val="28"/>
          <w:sz w:val="28"/>
          <w:szCs w:val="28"/>
          <w:rtl w:val="true"/>
          <w:lang w:bidi="ar-SA"/>
        </w:rPr>
        <w:t xml:space="preserve">دعوى الاتّفاق على عدم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لو كان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شاكل فيجوز، وهنا أقوال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ونخبة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كان القبول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شاكل، فقد استدلّ لعدم جواز تقديمه بوجهين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الأعظم</w:t>
      </w:r>
      <w:r>
        <w:rPr>
          <w:rStyle w:val="FootnoteAnchor"/>
          <w:rtl w:val="true"/>
        </w:rPr>
        <w:footnoteReference w:id="80"/>
      </w:r>
      <w:r>
        <w:rPr>
          <w:rFonts w:ascii="Amiri" w:hAnsi="Amiri" w:eastAsia="Amiri" w:cs="Amiri"/>
          <w:color w:val="111111"/>
          <w:sz w:val="28"/>
          <w:sz w:val="28"/>
          <w:szCs w:val="28"/>
          <w:rtl w:val="true"/>
          <w:lang w:bidi="ar-SA"/>
        </w:rPr>
        <w:t xml:space="preserve">في كتاب البيع، وحاصله أنّ القبول إنّما </w:t>
      </w:r>
    </w:p>
    <w:p>
      <w:pPr>
        <w:pStyle w:val="BookText"/>
        <w:rPr/>
      </w:pPr>
      <w:r>
        <w:rPr>
          <w:rFonts w:ascii="Amiri" w:hAnsi="Amiri" w:eastAsia="Amiri" w:cs="Amiri"/>
          <w:color w:val="111111"/>
          <w:sz w:val="28"/>
          <w:sz w:val="28"/>
          <w:szCs w:val="28"/>
          <w:rtl w:val="true"/>
          <w:lang w:bidi="ar-SA"/>
        </w:rPr>
        <w:t>يتضمّن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الرضا بالإيجاب، ونقل ماله من حين القبول في البيع، والمهر في المقام، فإذا كان القبول متأخّراً كان الأمران موجودين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كان مقدّماً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فالأمر الأوّل موجودٌ، ولكن الثاني غير متحقّق، لأنّ القبول بهذا اللّفظ إنّما يتضمّن تمليك المهر بالالتزام، من جهة أنّ ذلك لازم رضاه بالتزويج، فهو يكون نقلاً من حين تحقّق الإيجاب من الموجب لا من حين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رحمه الله بعدم معقوليّة الحكم بالصحّة إذا لم يسبق تزويجٌ من المرأة حتّى يقبله الرّجل</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 القبول سوى الرضا بتزويج المرأة نفسها إيّاه على المهر، بل وظيفة القابل ذلك، فإنّ المرأة تعتبر زوجيّتها للرجل بإزاء مهرٍ معيّن، وهذا الاعتبار النفساني المُظهِر بالإيجاب وحده لا يصير موضوعاً لاعتبار العقلاء والشارع، إلّامع رضا الرّجل بذلك وإبرازه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اعتبار النقل فيه، لكن لم يدلّ دليلٌ‌على اعتبار النقل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بالنقل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هو النقل في اعتباره، فهو ممكنٌ في القبول المقدّم من حين القبول، لأنّه فعله الاختياري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هو النقل في اعتبار العقلاء والشارع، فهو ممّا لا يتصوّر في الإيجاب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 أيضاً،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النائيني رحمه الله، من أنّ 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مطاوعة شيء وإنفاذ أمرٍ أوجده، وهذا المعنى يتفرّع على وقوع إيجادٍ من الآخر كتفرّع الانكسار على الكسر، فإنّ مطاوعة الأمر المتأخّر والانفعال والتأثّر من الإيجاب فعلاً تمتنعُ عقلاً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المطاوعة المأخوذة في القبول، إنّما هي مطاوعة إنشائيّة لا حقيقيّة، فلا مانع عن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القبول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به إنشاء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به قبول تزويج المرأة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قصد به إنشاء التزويج، فهو ليس قبولاً مقدّماً، بل هو إيجابٌ من جانب الزوج، وسيأتي</w:t>
      </w:r>
      <w:r>
        <w:rPr>
          <w:rStyle w:val="FootnoteAnchor"/>
          <w:rtl w:val="true"/>
        </w:rPr>
        <w:footnoteReference w:id="83"/>
      </w:r>
      <w:r>
        <w:rPr>
          <w:rFonts w:ascii="Amiri" w:hAnsi="Amiri" w:eastAsia="Amiri" w:cs="Amiri"/>
          <w:color w:val="111111"/>
          <w:sz w:val="28"/>
          <w:sz w:val="28"/>
          <w:szCs w:val="28"/>
          <w:rtl w:val="true"/>
          <w:lang w:bidi="ar-SA"/>
        </w:rPr>
        <w:t>الكلام في جوازه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قصد به القبول، ففي رسالة الشيخ الأعظم أنّه لا يُعقل تقديمة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للامتناع بوجوه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 من أنّه يعتبر في القبول بأيّ لفظٍ كان مطاوعة الإيجاب والانفعال والتأثّر منه، وإلّا كان غير مرتبطٍ بالإيجاب، بل هو إيجابٌ مستقلٌّ‌، وتضمّنه للمطاوعة يستدعي تأخّره عن الإيجاب</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 القبول سوى الرّضا بالإيجاب، وهذا لا يمنع من جواز التقديم كما مرّ، ولا يلزم منه عدم الأرتباط بالإيجاب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المطاوعة الإنشائيّة قابلة للتقدّم، وليست كالمطاوعة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اعتبار القبول في العقد، وهو متضمّنٌ لمعنى المطاوعة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 ما أوردناه على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التزويج بمفهومه متضمّنٌ لاتّخاذ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بعنوان اتّخاذ المبدأ من الغير، فهو مطاوعة قصديّة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بعنوان اتّخاذ المبدأ ابتداءً‌، فيكون من إنشاء تزويج المرأة فضولاً، لا إنشاء الزوجيّة 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المطاوعة الإنشائيّة لا تمنع من التقديم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صيغة التفعل ليست كصيغة الانفعال متضمّنة للمطاوعة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القبول خلاف المتعارف المعهود من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التعارف لا يوجبُ تقييد المطلقات وانصرافها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جواز تقديم القبول مطلقاً، ويؤيّده النصوص الواردة في باب كيفيّة المتعة المتقدّمة</w:t>
      </w:r>
      <w:r>
        <w:rPr>
          <w:rStyle w:val="FootnoteAnchor"/>
          <w:rtl w:val="true"/>
        </w:rPr>
        <w:footnoteReference w:id="86"/>
      </w:r>
      <w:r>
        <w:rPr>
          <w:rFonts w:ascii="Amiri" w:hAnsi="Amiri" w:eastAsia="Amiri" w:cs="Amiri"/>
          <w:color w:val="111111"/>
          <w:sz w:val="28"/>
          <w:sz w:val="28"/>
          <w:szCs w:val="28"/>
          <w:rtl w:val="true"/>
          <w:lang w:bidi="ar-SA"/>
        </w:rPr>
        <w:t>، المتضمّنة أنّه تقول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أتزوّجك على كتاب اللّه وسُنّة نبيّه صلى الله عليه و آله، فإذا قالت نعم فقد رضيت وهي امرأتك</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هذه النصوص وإنْ كانت قابلة للحمل على الإيجاب من جانب الزوج،ب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لعدم الاستفصال بين ما لو قصد به القبول أو الإيجاب تدلّ على الجواز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القبول المقدّم بلفظ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يقول زوّجني فلانة فقال زوّجتكها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لعدم جوازه بما ذكر في سابقيه، وبأنّه يعتبر الماضويّة في صيغ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ما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 استدلّ على جواز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بخبر سَهل السّاعدي المرويّ عند الخاصّة والعامّة،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المشهور بين العامّة والخاصّة، ورواه كلٌّ منهما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امرأةً أتت الرّسول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وهبتُ نفسي لك، وقامت قياماً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زوّجنيها إنْ لم يكن لك فيها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بما معك من القرآن</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لم يَرو هذا الخبر من أصحابنا غير الاحسائي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في صحيح محمّد بن مسلم ما يقرب هذا المضمون</w:t>
      </w:r>
      <w:r>
        <w:rPr>
          <w:rStyle w:val="FootnoteAnchor"/>
          <w:rtl w:val="true"/>
        </w:rPr>
        <w:footnoteReference w:id="90"/>
      </w:r>
      <w:r>
        <w:rPr>
          <w:rFonts w:ascii="Amiri" w:hAnsi="Amiri" w:eastAsia="Amiri" w:cs="Amiri"/>
          <w:color w:val="111111"/>
          <w:sz w:val="28"/>
          <w:sz w:val="28"/>
          <w:szCs w:val="28"/>
          <w:rtl w:val="true"/>
          <w:lang w:bidi="ar-SA"/>
        </w:rPr>
        <w:t>، وتقريب الاستدلال به أنّه ليس في الحديث أنّ الرّجل أعاد القبول، فيكون أمره قبولاً مقدّماً على الإيجاب، وقد مرّ</w:t>
      </w:r>
      <w:r>
        <w:rPr>
          <w:rStyle w:val="FootnoteAnchor"/>
          <w:rtl w:val="true"/>
        </w:rPr>
        <w:footnoteReference w:id="91"/>
      </w:r>
      <w:r>
        <w:rPr>
          <w:rFonts w:ascii="Amiri" w:hAnsi="Amiri" w:eastAsia="Amiri" w:cs="Amiri"/>
          <w:color w:val="111111"/>
          <w:sz w:val="28"/>
          <w:sz w:val="28"/>
          <w:szCs w:val="28"/>
          <w:rtl w:val="true"/>
          <w:lang w:bidi="ar-SA"/>
        </w:rPr>
        <w:t>ما في هذا الاستدلال،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31" w:name="pg11824_147280"/>
    </w:p>
    <w:p>
      <w:pPr>
        <w:pStyle w:val="Heading4"/>
        <w:numPr>
          <w:ilvl w:val="3"/>
          <w:numId w:val="1"/>
        </w:numPr>
        <w:rPr/>
      </w:pPr>
      <w:bookmarkStart w:id="32" w:name="__RefHeading___Toc11030545_73709187"/>
      <w:bookmarkStart w:id="33" w:name="_Toc11"/>
      <w:bookmarkEnd w:id="31"/>
      <w:bookmarkEnd w:id="32"/>
      <w:r>
        <w:rPr>
          <w:rtl w:val="true"/>
        </w:rPr>
        <w:t>جواز كون الإيجاب من الزوج</w:t>
      </w:r>
      <w:bookmarkEnd w:id="33"/>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صدور الإيجاب من الزوج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 التفصيل بين ما لو أنشأ الرّجل تزويج نفسه للمرأة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وبين ما لو انشأ زوجيّة المرأة لنفسه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للجواز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النصوص</w:t>
      </w:r>
      <w:r>
        <w:rPr>
          <w:rStyle w:val="FootnoteAnchor"/>
          <w:rtl w:val="true"/>
        </w:rPr>
        <w:footnoteReference w:id="92"/>
      </w:r>
      <w:r>
        <w:rPr>
          <w:rFonts w:ascii="Amiri" w:hAnsi="Amiri" w:eastAsia="Amiri" w:cs="Amiri"/>
          <w:color w:val="111111"/>
          <w:sz w:val="28"/>
          <w:sz w:val="28"/>
          <w:szCs w:val="28"/>
          <w:rtl w:val="true"/>
          <w:lang w:bidi="ar-SA"/>
        </w:rPr>
        <w:t>المتقدّمة الواردة في بيان كيفيّة المتعة، والاقتصار على موردها، ما قد عرفت من أنّه ينافيه ما في بعض تلك النصوص</w:t>
      </w:r>
      <w:r>
        <w:rPr>
          <w:rStyle w:val="FootnoteAnchor"/>
          <w:rtl w:val="true"/>
        </w:rPr>
        <w:footnoteReference w:id="93"/>
      </w:r>
      <w:r>
        <w:rPr>
          <w:rFonts w:ascii="Amiri" w:hAnsi="Amiri" w:eastAsia="Amiri" w:cs="Amiri"/>
          <w:color w:val="111111"/>
          <w:sz w:val="28"/>
          <w:sz w:val="28"/>
          <w:szCs w:val="28"/>
          <w:rtl w:val="true"/>
          <w:lang w:bidi="ar-SA"/>
        </w:rPr>
        <w:t xml:space="preserve">من أنّه إذا لم يذكر الأجل انقلب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النكاح يزوّج كلٌّ من الرّجل والمرأة نفسه من صاحبه وينكح صاحبه، فإنّ لفظ النكاح والتزويج يصحّ أن يُستعمل كلّ منهما مستنداً إلى كلٍّ من الرّجل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 ما نَكَحَ آباؤُكُمْ‌</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أَنْكِحُوا اَلْأَيامى مِنْكُمْ وَ اَلصّالِحِينَ مِنْ عِبادِكُمْ وَ إِمائِكُمْ‌</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منهما في عقد النكاح يصير زوجاً للآخر، ومنضمّاً به، ويخرج من الفرديّة، فلكلٍّ منهما إيجابُ ذلك</w:t>
      </w:r>
      <w:r>
        <w:rPr>
          <w:rFonts w:eastAsia="Amiri" w:cs="Amiri" w:ascii="Amiri" w:hAnsi="Amiri"/>
          <w:color w:val="111111"/>
          <w:sz w:val="28"/>
          <w:szCs w:val="28"/>
          <w:rtl w:val="true"/>
          <w:lang w:bidi="ar-SA"/>
        </w:rPr>
        <w:t xml:space="preserve">. </w:t>
      </w:r>
      <w:bookmarkStart w:id="34" w:name="pg11824_147281"/>
    </w:p>
    <w:p>
      <w:pPr>
        <w:pStyle w:val="BookText"/>
        <w:rPr/>
      </w:pPr>
      <w:bookmarkEnd w:id="34"/>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تنشأ تسليط الرّجل على بُضعها في مقابل المَهر، فمقتضى المقابلة أن يصدر من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إنشاء القبول للتسليط المذكور بالمَهر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إنشاء تمليك المَهر بإزاء البُضع ابتداءً ويقبل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لم يجز العقد بالطريق الثاني اتّفاقاً تعيّن الأوّل، وإنشاء زوجيّته لها لا قبول تزويجها أمرٌ لا ينطبق على إنشاء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المهر ليس عوضاً حقيقيّاً في النكاح، حتّى يقابل إنشاء المرأة للتسليط عليبضعها بإزاء المهر، بإنشاء الرّجل لقبول ذلك التسليط أو إنشائه ابتداءً‌، بل كلٌّ منهما يَنشأ زوجيّته لصاحبه، الملازمة لزوجيّة صاحبه له، فلكلّ منهما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الإيجاب من الزوجة بالنحو المذكور، بأن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سلّطتك على بُضعي بإزاء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بني على جواز ذلك، نمنع عدم جواز ابتداء الرّجل تمليك المهر بإزاء البُضع</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1030547_73709187"/>
      <w:bookmarkStart w:id="36" w:name="_Toc12"/>
      <w:bookmarkEnd w:id="35"/>
      <w:r>
        <w:rPr>
          <w:rtl w:val="true"/>
        </w:rPr>
        <w:t>اعتبار الموالاة بين الإيجاب والقبول</w:t>
      </w:r>
      <w:bookmarkEnd w:id="36"/>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اعتبار الموالاة بين الإيجاب والقبول على قولين، واستدلّوا لاعتبارها بوجوه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الشهيد رحمه الله</w:t>
      </w:r>
      <w:r>
        <w:rPr>
          <w:rStyle w:val="FootnoteAnchor"/>
          <w:rtl w:val="true"/>
        </w:rPr>
        <w:footnoteReference w:id="97"/>
      </w:r>
      <w:r>
        <w:rPr>
          <w:rFonts w:ascii="Amiri" w:hAnsi="Amiri" w:eastAsia="Amiri" w:cs="Amiri"/>
          <w:color w:val="111111"/>
          <w:sz w:val="28"/>
          <w:sz w:val="28"/>
          <w:szCs w:val="28"/>
          <w:rtl w:val="true"/>
          <w:lang w:bidi="ar-SA"/>
        </w:rPr>
        <w:t xml:space="preserve">، وحاصله أنّ كلّ أمرين أو أُمور يجمعها عنوانٌ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والأذان وما 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تحقيق ذلك العنوان، وانطباقه </w:t>
      </w:r>
    </w:p>
    <w:p>
      <w:pPr>
        <w:pStyle w:val="BookText"/>
        <w:rPr/>
      </w:pPr>
      <w:r>
        <w:rPr>
          <w:rFonts w:ascii="Amiri" w:hAnsi="Amiri" w:eastAsia="Amiri" w:cs="Amiri"/>
          <w:color w:val="111111"/>
          <w:sz w:val="28"/>
          <w:sz w:val="28"/>
          <w:szCs w:val="28"/>
          <w:rtl w:val="true"/>
          <w:lang w:bidi="ar-SA"/>
        </w:rPr>
        <w:t>على تلك الاُمور، عدم الفصل بينها بنحوٍ يوجبُ عدم تحقّق الصورة الاتّصاليّة، وصيرورة كلّ واحدٍ منها معنوناً بعنوانٍ مستقلّ‌، ومن هذا القبيل العقد، فإنّه عبارة عن ربط إنشاء أحد المتعاقدين بإنشاء الآخر، فلو انفصل القبول عن الإيجاب بزمان معتدٍّ به عرفاً، لما صَدق عليهما العقد، فلا يترتّب عليهما الأثر المترقّب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من مقولة المعنى لا اللّفظ، وهو عبارة عن ربط أحد الالتزامين بالآخر، باعتبار ورودهما على أمرٍ واحد، وهو في المقام زوجيّة كلٍّ من الرّجل والمرأة للآخر، وهذا لا يقتضى إلّابقاء الالتزام الأوّل على حاله وإنْ تخلّل زمان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لم يكن الالتزام الأوّل باقياً في نفس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أعرض عنه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يرتبط الالتزام الثاني به، وهذا أيضاً لا فرق فيه بين تخلّل زمانٍ قصيرٍ أو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 من أنّ المتحقّق من خلال العقود المعاوضيّة هو الخلع و اللّبس أو إيجاد العلقة، فلابدّ وأنْ يكون مقارناً للخلع لبسٌ‌، وهكذا مقارناً لإيجاد العُلقة قبول، وإلّا تقع الإضافة أو العلقة بلا محلّ ومضاف إليه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بالزمان القصير الفاصل بين الإيجاب والقبول قهراً في جميع الموارد، فإنّه لا فرق في هذا المحذور الزمان القصير والطويل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الخلع أو إيجاد العلقة في اعتبار الموجب وإنْ يتحقّق من حين الإيجاب، إلّاأنّ اللّبس وحصول العلقة في اعتباره أيضاً كذلك، وأمّا في اعتبار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7" w:name="pg11824_147283"/>
    </w:p>
    <w:p>
      <w:pPr>
        <w:pStyle w:val="BookText"/>
        <w:rPr/>
      </w:pPr>
      <w:bookmarkEnd w:id="37"/>
      <w:r>
        <w:rPr>
          <w:rFonts w:ascii="Amiri" w:hAnsi="Amiri" w:eastAsia="Amiri" w:cs="Amiri"/>
          <w:color w:val="111111"/>
          <w:sz w:val="28"/>
          <w:sz w:val="28"/>
          <w:szCs w:val="28"/>
          <w:rtl w:val="true"/>
          <w:lang w:bidi="ar-SA"/>
        </w:rPr>
        <w:t>العقلاء والشارع فكما ليس لبسٌ إلّابعد القبول، كذا لا علقة إلّابعده، وليس خلعٌ ولا إيجادُ علقةٍ‌، 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المحقّقين</w:t>
      </w:r>
      <w:r>
        <w:rPr>
          <w:rStyle w:val="FootnoteAnchor"/>
          <w:rtl w:val="true"/>
        </w:rPr>
        <w:footnoteReference w:id="99"/>
      </w:r>
      <w:r>
        <w:rPr>
          <w:rFonts w:ascii="Amiri" w:hAnsi="Amiri" w:eastAsia="Amiri" w:cs="Amiri"/>
          <w:color w:val="111111"/>
          <w:sz w:val="28"/>
          <w:sz w:val="28"/>
          <w:szCs w:val="28"/>
          <w:rtl w:val="true"/>
          <w:lang w:bidi="ar-SA"/>
        </w:rPr>
        <w:t>، من أنّه يلزم من الفصل الطويل المخلّ بالموالاة، عدم تطابق الإيجاب والقبول، إذا الإيجاب إيجاد للّزوجيّة من حينه، فإذا تأخّر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يكون قبولاً لتمام مضمون الإيجاب، فيلزم حصول الزوجيّة قبل حصول تمام العقد، وذلك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قبولاً لبعض مضمونه، أعني الزوجيّة من حين تحقّق القبول، فيلزم عدم المطابقة بين الإيجاب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ستعرف عدم اعتبار التطابق بينهما بنحوٍ يشمل مثل هذا التطابق، مع أنّ النقل في اعتبار العقلاء والشارع لا يقع إلّابعد تماميّة العقد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فالأظهر عدم اعتبار الموالاة بين الإيجاب والقبول، ويؤيّده خبر سهل وما بمضمونه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المتضمّنان لإنشاء الرّجل، ثمّ بعد مضيّ زمانٍ طويل إنشائه صلى الله عليه و آله الزوجيّة وكالةً عن المرأة</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1030549_73709187"/>
      <w:bookmarkStart w:id="39" w:name="_Toc13"/>
      <w:bookmarkEnd w:id="38"/>
      <w:r>
        <w:rPr>
          <w:rtl w:val="true"/>
        </w:rPr>
        <w:t>حكم الإنشاء بالكناية أو المجاز</w:t>
      </w:r>
      <w:bookmarkEnd w:id="3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لا كلام في صحّة الإنشاء بالحقيقة الدالّة على المعنى‌، بلا عناية قرينةٍ ولو صارفة، وبالمجاز المشهور الذي يحتاج إرادة المعنى الحقيقي منه </w:t>
      </w:r>
    </w:p>
    <w:p>
      <w:pPr>
        <w:pStyle w:val="BookText"/>
        <w:rPr/>
      </w:pPr>
      <w:r>
        <w:rPr>
          <w:rFonts w:ascii="Amiri" w:hAnsi="Amiri" w:eastAsia="Amiri" w:cs="Amiri"/>
          <w:color w:val="111111"/>
          <w:sz w:val="28"/>
          <w:sz w:val="28"/>
          <w:szCs w:val="28"/>
          <w:rtl w:val="true"/>
          <w:lang w:bidi="ar-SA"/>
        </w:rPr>
        <w:t>إلى قيام القرينة، وقع الخلاف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إنشاء النكاح بالكنايات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إنشائه بالمجازات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إنشائه بالمشترك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إنشائه بالمشترك المعنوي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w:t>
      </w:r>
      <w:r>
        <w:rPr>
          <w:rStyle w:val="FootnoteAnchor"/>
          <w:rtl w:val="true"/>
        </w:rPr>
        <w:footnoteReference w:id="100"/>
      </w:r>
      <w:r>
        <w:rPr>
          <w:rFonts w:ascii="Amiri" w:hAnsi="Amiri" w:eastAsia="Amiri" w:cs="Amiri"/>
          <w:color w:val="111111"/>
          <w:sz w:val="28"/>
          <w:sz w:val="28"/>
          <w:szCs w:val="28"/>
          <w:rtl w:val="true"/>
          <w:lang w:bidi="ar-SA"/>
        </w:rPr>
        <w:t>بين الأصحاب عدم وقوع العقد بالكنايات، والمراد بالكناية في المقام هو استعمال اللّفظ في معناه الحقيقي، وهو اللّازم للانتقال إلى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المحقّق النائيني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وقوع العقد بها، بأنّ إنشاء اللّازم وإيجاده في الإنشاء القولي، ليس إيجاداً للملزوم عرفاً، وكون الملزوم مقصوداً وداعياً من إيجاد اللّازم لا أثر له، لأنّ الدّواعي لا أثر لها في باب العقود والإيقاعات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الملزوم وإنْ لم يُنشأ أصالةً‌، إلّاأنّه مُنشَأ تبعاً وفي المرتبة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الإيجاد بهذا النحو في كمال الضعف من الوجود، فينصرف الإطلاق عنه، ولا تشمله العمومات أيضاً لخروجه عن الأسباب المتعارفة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 الإنشاء سوى كون اللّفظ ممّا له ظهور عرفي في المراد، ولا إشكال في أنّ إظهار اللّازم إظهارٌ للملزوم، ودعوى انصراف الإطلاق عنه لا تُسمع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الإنشاء والأخبار إلّافي الدّاعي، كما حُقّق في محلّه، فكما يصحّ الإخبار بالكناية، كذلك يصحّ الإنشاء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فصّل الشيخ الأعظم رحمه الله بين كون القرينة حاليّة أو مقاليّة، واختار الانعقاد في الثانية دون الأُولى‌، وبذلك جمع بين كلمات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كانت القرينة لفظيّة، فيرجع الإفادة بالآخرة إلى الوضع، ولا يُعقل الفرق في الوضوح الذي هو مناط الصراحة بين إفادة اللّفظ للمطلب بحكم الوضع، أو إفادته له بضميمة لفظٍ آخر يدلّ بالوضع على إرادة المطلب من ذلك اللّفظ، وهذا بخلاف ما إذا كانت القرينة حاليّة، فإنّ الإفادة حينئذٍ لا تكون باللّفظ، والمفروض عدم العبرة بغير الأقوال في إنشاء المعاملات</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الدالّ على المعنى في الاستعمال المجازي، إنّما هو اللّفظ وذو القرينة، والقرينة إنّما تدلّ على تلك، أي إرادة المعنى من ذي القرينة، لا أنّ جزءً من المعنى يستفاد من ذي القرينة، وجزءً آخر منه من القرينة، مثلاً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الدالّ على المعنى والمعاملة هو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صحّة الإنشاء بالمجاز وإنْ كان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الحال في المشترك اللّفظي، إذا كانت إفادة اللّفظ فيه للمعنى المراد مع القرينة، وكذا في المشترك المعنوي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ويترتّب على ما ذكرناه أنّه يصحّ إنشاء النكاح الدائم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الإتيان بما تدلّ على إرادة الدوام،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ذلك ما دلّ على انقلاب المنقطع دائماً إذا لم يُذكر فيه الأجل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الاكتفاء به، ونَسبه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إلى الأكثر، وعن ظاهر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الشهيد الثاني رحمه الله بأصالة عدم ترتّب الأثر عليه، للشكّ في جوازه، لأنّه حقيقة في المنقطع، مجازٌ في الدائم، والعقود اللّازمة لا تقع بالمجاز</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ذكرناه عدم تماميّة المقدّمة الثانية، وأصالة عدم ترتّب الأثر لا يُرجع إليها مع وجود عمومات النفوذ والصحّة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يترتّب على ما ذكرناه صحّة القبول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شاكل، لأنّ الإنفاذ والإمضاء والإجازة وإنْ كانت تتعلّق بما له مُضيٌّ وجوازٌ ونفوذٌ، وما يترقّب منه ذلك هو السبب التام وهو العقد، لا الإيجاب خاصّة، إلّاأنّ هذه العناوين من لوازم تحقّق العقد، للحوق القبول للإيجاب، ويكون القبول ملزوماً لها، فإنشاء القبول بها من قبيل الاستعمال الكنائي، وقد عرفت صحّة الإنشاء بالكنايات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bookmarkStart w:id="40" w:name="pg11824_147287"/>
    </w:p>
    <w:p>
      <w:pPr>
        <w:pStyle w:val="BookText"/>
        <w:rPr/>
      </w:pPr>
      <w:bookmarkEnd w:id="40"/>
      <w:r>
        <w:rPr>
          <w:rFonts w:ascii="Amiri" w:hAnsi="Amiri" w:eastAsia="Amiri" w:cs="Amiri"/>
          <w:color w:val="111111"/>
          <w:sz w:val="28"/>
          <w:sz w:val="28"/>
          <w:szCs w:val="28"/>
          <w:rtl w:val="true"/>
          <w:lang w:bidi="ar-SA"/>
        </w:rPr>
        <w:t>وأمّا الإنشاء بالملحون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بنحوٍ لا يضرّ بظهور الكلام عرفاً في إرادة النكاح فيصحّ‌، وإلّا فلا يصحّ‌، ويظهر وجهه ممّا قدّمناه آنفاً</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1030551_73709187"/>
      <w:bookmarkStart w:id="42" w:name="_Toc14"/>
      <w:bookmarkEnd w:id="41"/>
      <w:r>
        <w:rPr>
          <w:rtl w:val="true"/>
        </w:rPr>
        <w:t>في اعتبار التنجيز وعدمه</w:t>
      </w:r>
      <w:bookmarkEnd w:id="42"/>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اعتبار التنجيز في عقد النكاح كسائر العقود، فلو علّقه على شرطٍ، أو مجيء زمانٍ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 واحدٍ دعوى الإجماع</w:t>
      </w:r>
      <w:r>
        <w:rPr>
          <w:rStyle w:val="FootnoteAnchor"/>
          <w:rtl w:val="true"/>
        </w:rPr>
        <w:footnoteReference w:id="112"/>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هو التعليق في الإنشاء، لأنّه غير معقول، سواءٌ أكان المراد به آلة الإنشاء وهو اللّفظ مثلاً، أم نفس الاعتبار النفساني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الإنشاء وجه من وجوه استعمال اللّفظ في المعنى، فلا يُعقل فيه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الاعتبار فعلٌ نفساني تكويني، فكما لا يُعقل التعليق في وقوع الضرب على أحدٍ، وكذا غيره من الأفعال التكوينيّة، كذلك لا يُعقل التعليق في الاعتبار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أنّه ليس هو التعليق في متعلّق المُنشَأ، لأنّ متعلّق الزوجيّة هو الرّجل والمرأة، ولا يُعقل التعليق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تعدّد الوجود الجوهري بتعدّد الزمان والزماني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المراد ومحلّ الكلام هو التعليق في المُنشَأ، وهو في المقام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المعلّق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أمراً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معلوم التحقّق، وقد يكون مشكوكه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ممّا له دخلٌ في 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دخيلاً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أمراً استقباليّاً، فهذه التقادير الأربعة تتصوّر فيه، بإضافة أنّه على أيّ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يكون القيد مأخوذاً فيه على فرض تحقّق ذلك الأمر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بنحو الشرط المقارن، بمعنى أنّه ينشأ الزوجيّة على تقدير تحقّقه بعد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فصور التعليق اثنتا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المعلّق عليه أمراً استقباليّاً مشكوك الحصول، ولم تكن صحّة العقد متوقّفة عليه، وكان التعليق بنحو الشرط المقارن، فالظاهر أنّه مورد اتّفاق الأصحاب، القائلين بمبطليّة التعليق، فلو كان الإجماع تعبّديّاً كان هو الحجّة في المقام، ولا دليل عليه سوى ذلك، فإنّه استدلّ للبطلان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جماعةٍ‌</w:t>
      </w:r>
      <w:r>
        <w:rPr>
          <w:rStyle w:val="FootnoteAnchor"/>
          <w:rtl w:val="true"/>
        </w:rPr>
        <w:footnoteReference w:id="113"/>
      </w:r>
      <w:r>
        <w:rPr>
          <w:rFonts w:ascii="Amiri" w:hAnsi="Amiri" w:eastAsia="Amiri" w:cs="Amiri"/>
          <w:color w:val="111111"/>
          <w:sz w:val="28"/>
          <w:sz w:val="28"/>
          <w:szCs w:val="28"/>
          <w:rtl w:val="true"/>
          <w:lang w:bidi="ar-SA"/>
        </w:rPr>
        <w:t>، من أنّه يعتبر في العقد الجزم، وهو منافٍ للتعليق</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به الجزم بالإنشاء فهو حاصلٌ كما هو واضح، وإنْ اُريد به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الجزم بالمُنشَأ في نظره، أي تحقّق الزوجيّة الاعتباريّة جزماً مثلاً، فهو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الأسباب الشرعيّة توقيفيّة، لابدّ فيها من الاقتصار على المتيقّن، وهو العقد الخالي عن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لو تمّ فإنّما هو في ظرف عدم وجود عمومٍ أو إطلاقٍ‌، والمفروض وجودهما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تخلّف المُنشَأ عن الإنشاء، وهو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المُنشَأ هو الزوجيّة على تقدير تحقّق الشرط، فلا يلزم التخلّف، مع أنّه أدلّ الدليل على إمكان شيء وقوعه وقد وقع، لاحظ الوصيّة والتدبير، والواجب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النائيني رحمه الله، من انصراف العقود إلى غير المعلّقة المتعارفة بين النّاس، فلا يشمل أدلّة العقود العقد المعلّق</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التعارف لا يوجبُ الانصراف المقيِّد للإطلاق، أنّ التعليق في العقد واقعٌ كثيراً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أنّظاهر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كظاهر سائرالخطابات، هو أنّ الحكم معلّقٌ غير مشروطٍ بشيء، فيكون ظاهره ترتّب الأثر على العقد،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التزم بترتّب الأثر فعلاً قبل تحقّق ما عُلّق عليه، كان ذلك منافياً للإنشاء المعلّق، ولا سبيل إليه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التزم بعدم ترتّب الأثر فعلاً، لزم عدم كونه مشمولاً لهذا الخطاب، فلا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دليل على لزوم الوفاء به، وترتيب الأثر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العقد ليس هو اللّفظ كما مرّ، بل هو ربط أحد الالتزامين الواردين على موردٍ واحد بالآخر، والوفاء عبارة عن إتمامه، ومعنى ذلك فيما إذا كان متعلّقة النتيجة، هو عدم حَلّه ونقضه لا ترتيب الآثار عليه، ومن الواضح أنّه في هذا الذي ذكرناه لا فرق بين العقد المعلّق والمنجّز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الصحّة لا ينحصر به، بل هناك أدلّة اُخرى ولا فرق فيها بين المعلّق والمنجّز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مقابل إطلاق الأدلّة الدالّ على الصحّة، ما يدلّ على بطلان العقد المعلّق سوى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مقابل هذه الصورة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المعلّق عليه أمراً حاليّاً معلوم الحصول، مع كونه ممّا يتوقّف صحّة العقد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المعلّق عليه استقباليّاً كذلك، مع كون القيد مأخوذاً على نحو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يجري فيهما شيءٌ من المحاذير المتقدّمة، حتّى الإجماع، بل لعلّ الإجماع قائمٌ على عدم بطلان العقد المعلّق فيهما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المعلّق عليه أمراً حاليّاً معلوم الحصول، مع كونه ممّا لا يتوقّف عليه صحّة العقد، أو كان أمراً استقباليّاً كذلك، مع كون الشرط بنحو الشرط المتأخّر، فلا يجري فيهما شيءٌ من الوجوه المتقدّمة، سوى ما أفاده المحقّق النائيني رحمه الله </w:t>
      </w:r>
    </w:p>
    <w:p>
      <w:pPr>
        <w:pStyle w:val="BookText"/>
        <w:rPr/>
      </w:pPr>
      <w:r>
        <w:rPr>
          <w:rFonts w:ascii="Amiri" w:hAnsi="Amiri" w:eastAsia="Amiri" w:cs="Amiri"/>
          <w:color w:val="111111"/>
          <w:sz w:val="28"/>
          <w:sz w:val="28"/>
          <w:szCs w:val="28"/>
          <w:rtl w:val="true"/>
          <w:lang w:bidi="ar-SA"/>
        </w:rPr>
        <w:t>من دعوى الانصراف التي عرفت ما فيها، والظاهر أنّهما غير داخلين في معقد الإجماع، فلا ينبغي التوقّف في عدم البطلان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المعلّق عليه أمراً استقباليّاً، معلوم الحصول، مع كون الشرط على نحو الشرط المقارن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الوجه الثاني والثالث والخامس بطلانه، وكذلك مقتضى الوجه الرابع هو ذلك، لو كان المعلّق عليه ممّا لا يتوقّف صحّة العقد عليه، وقد عرفت عدم تماميّة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فالمتيقّن من معقده غيرهما، فلا وجه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الشهيد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والفوائد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بالبطلان في الصورتين، معلّلاً بأنّ الجزم ينافي التعليق، لأنّه بعرضة عدم الحصول ولو قدر العلم بحصوله كالتعليق على الوصف، لأنّ الاعتبار بجنس الشرط دون أنواعه، فاعتبر المعنى العام دون خصوصيّات الأفراد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لو كان بطلان العقد المعلّق مفاد آيةٍ أو رواية، ولم يُحرز كون الجهل بحصول الشرط هو العلّة لذلك، لا فيما إذا كان البطلان من جهة الوجوه المتقدّمة التي عرفتها، وما يرد عليها، فراجع</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المعلّق عليه أمراً حاليّاً مشكوك الحصول، أو كان استقباليّاً كذلك، مع كونه بنحو الشرط المقارن أو المتأخّر، وكان المعلّق عليه ممّا يتوقّف صحّة العقد عليه أم لا، فالظاهر شمول معقد الإجماع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bookmarkStart w:id="43" w:name="pg11824_147292"/>
    </w:p>
    <w:p>
      <w:pPr>
        <w:pStyle w:val="BookText"/>
        <w:rPr/>
      </w:pPr>
      <w:bookmarkEnd w:id="43"/>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الطوسي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استدلّ لعدم بطلان العقد المعلّق على ما يتوقّف صحيحه عليه مطلقاً، بأنّ التعليق عليه ليس إلّا شرطاً، لما يقتضيه إطلاق العقد، فإذا اقتضاه الإطلاق لم يضرّ إظهاره ولا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المحقّق النائيني رحمه الله له بالانصراف،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الوجهان وإنْ لم يتّما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الثاني فلما مرّ، وأمّا الأوّل فلأنّ المعلّق على ذلك الشرط في الواقع هو ترتّب الأثر الشرعي على العقد دون إنشاء مدلول الكلام، فالمعلّق في كلام المتكلّم غير معلّق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حيث عرفت انحصار المدرك لهذا الشرط بالإجماع، فأمثال هذه الكلمات توجبُ الترديد في شمول معقد الإجماع للتعليق على ما يتوقّف صحّة العقد عليه، فيتعيّن البناء على الصحّة فيه للعمومات والمطلقات</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1030553_73709187"/>
      <w:bookmarkStart w:id="45" w:name="_Toc15"/>
      <w:bookmarkEnd w:id="44"/>
      <w:r>
        <w:rPr>
          <w:rtl w:val="true"/>
        </w:rPr>
        <w:t>اعتبار وقوع العقد في حال يجوز لكلّ منهما الإنشاء</w:t>
      </w:r>
      <w:bookmarkEnd w:id="4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اعتبار بقاء المتعاقدين على الأهليّة إلى تمام العقد، فلو جُنّ الموجب أو أُغمي عليه قبل تحقّق القبول، لم يصحّ‌،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كما اعترف به بعضهم</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 وحكى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بعضهم دعوى الإجماع عليه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الأهليّة المانع عن تحقّق التعاهد والتعاقد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الأهليّة الموجب لعدم كون العقد صادراً عن رضا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مرّ</w:t>
      </w:r>
      <w:r>
        <w:rPr>
          <w:rStyle w:val="FootnoteAnchor"/>
          <w:rtl w:val="true"/>
        </w:rPr>
        <w:footnoteReference w:id="121"/>
      </w:r>
      <w:r>
        <w:rPr>
          <w:rFonts w:ascii="Amiri" w:hAnsi="Amiri" w:eastAsia="Amiri" w:cs="Amiri"/>
          <w:color w:val="111111"/>
          <w:sz w:val="28"/>
          <w:sz w:val="28"/>
          <w:szCs w:val="28"/>
          <w:rtl w:val="true"/>
          <w:lang w:bidi="ar-SA"/>
        </w:rPr>
        <w:t>من أنّه المشهور، وهو اعتبار أن يتحلّى كلّ منهما لجميع القيود المعتبرة في تحقّقه في حال إنشاء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اختاره بعض الأجلّة</w:t>
      </w:r>
      <w:r>
        <w:rPr>
          <w:rStyle w:val="FootnoteAnchor"/>
          <w:rtl w:val="true"/>
        </w:rPr>
        <w:footnoteReference w:id="122"/>
      </w:r>
      <w:r>
        <w:rPr>
          <w:rFonts w:ascii="Amiri" w:hAnsi="Amiri" w:eastAsia="Amiri" w:cs="Amiri"/>
          <w:color w:val="111111"/>
          <w:sz w:val="28"/>
          <w:sz w:val="28"/>
          <w:szCs w:val="28"/>
          <w:rtl w:val="true"/>
          <w:lang w:bidi="ar-SA"/>
        </w:rPr>
        <w:t>، وهو عدم اعتبارها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اعتبار واجديّة القابل لها في حال الإيجاب، وعدم اعتبارها بالنسبة إلى الموجب، اختاره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المكاسب</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في بعض الفروض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عكس ذلك، اختاره الشهيد الثاني</w:t>
      </w:r>
      <w:r>
        <w:rPr>
          <w:rStyle w:val="FootnoteAnchor"/>
          <w:rtl w:val="true"/>
        </w:rPr>
        <w:footnoteReference w:id="124"/>
      </w:r>
      <w:r>
        <w:rPr>
          <w:rFonts w:ascii="Amiri" w:hAnsi="Amiri" w:eastAsia="Amiri" w:cs="Amiri"/>
          <w:color w:val="111111"/>
          <w:sz w:val="28"/>
          <w:sz w:val="28"/>
          <w:szCs w:val="28"/>
          <w:rtl w:val="true"/>
          <w:lang w:bidi="ar-SA"/>
        </w:rPr>
        <w:t>في خصوص النوم، وظاهره المفروغيّة عن صحّة العقد مع عروض النوم بعد الإيجاب، ثمّ الإفاقة حال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فالكلام في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الإيجاب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ما بينهما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الشيخ الأعظم لاعتبار واجديّة القابل لتلك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القيود، بأنّ المعاقدة والمعاهدة لا تتحقّق بدونها</w:t>
      </w:r>
      <w:r>
        <w:rPr>
          <w:rStyle w:val="FootnoteAnchor"/>
          <w:rtl w:val="true"/>
        </w:rPr>
        <w:footnoteReference w:id="125"/>
      </w:r>
      <w:r>
        <w:rPr>
          <w:rFonts w:ascii="Amiri" w:hAnsi="Amiri" w:eastAsia="Amiri" w:cs="Amiri"/>
          <w:color w:val="111111"/>
          <w:sz w:val="28"/>
          <w:sz w:val="28"/>
          <w:szCs w:val="28"/>
          <w:rtl w:val="true"/>
          <w:lang w:bidi="ar-SA"/>
        </w:rPr>
        <w:t>، وأيّده المحقّق الاصفهاني رحمه الله باعتبار أنّ مناط المعاهدة مع الغير يقتضي كونهما كذلك معاً في حال الإيجاب، إذ معيّة المتعاقدين إنّما هي معيّة شاعرٍ ملتفتٍ إلى أنّه يلتزم للغير ويلتزم الغير له، وإلّا فلا ينقدح القصد الجدي في نفس العاقل إلى المعاهدة، مع من هو كالجدار أو كالحمار، وعلمه بالتفاته فيما بعد لا يُصحّح المعاهدة معه فعلاً</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عنوان العقد إنّما ينطبق على الالتزامين الواردين على موردٍ واحد، وليس منطبقاً على الإيجاب فقط، وإنّما شأن الموجب هو الالتزام النفساني وإبرازه، وهو إنّما يكون باقياً ما لم يرفع اليد عنه، فإذا كان باقياً إلى حين القبول، والتزم القابل المؤهّل لذلك حين القبول، فقد ارتبط الالتزامان لا محالة، وتحقّق عنوان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الالتزام في نفس الموجب بالنسبة إلى من هو كالجدار، كما ترى، إذ العاقل الملتفت إلى زوجيّة من يُفرض كالجدار كيف لا ينقدح في نفسه القَصد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ينحصر دليل النفوذ بخصوص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أدلّة شرطيّة القصد ونحوه في العقد، اعتبار ذلك في تمام العقد المركّب من الإيجاب والقبول، لا اعتبار قصد الموجب في الإيجاب فقط، وقصد القابل في القبول خاصّة، فإذا ارتفعت القابليّة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حال الإيجاب وبعده قبل القبول، لم يكن الشرط حاصلاً في تمام العقد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اعتبار القصد لا يدلّ على أزيد من اعتبار قصد الموجب في الإيجاب خاصّة، وقصد القابل في القبول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العقداللّازم قبل تمامه يكون بمنزلة الجائز، ويكون لكلٍّ منهما فسخه، ويبطل بما يبطل به الجائز، ومن جملته الجنون والإغماء</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يدلّ دليلٌ على أنّ الإيجاب قبل القبول بمنزلة العقد الجائز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أن يستدلّ له بأنّه بعد ما لا ريب في أنّه يعتبر في ترتيب العقلاء والشارع الأثر على الالتزام النفساني، أن يُظهره لمن هو طرفه في المعاملة، فإذا كان الطرف غير قابلٍ للتخاطب، فالإظهار له كلّا إظهار، فلأجل ذلك يعتبر قابليّة القابل للتخاطب حال الإيجاب، فتدبّر فإنّه حقيقٌ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لاعتبار بقاء الموجب واجداً لتلك القيود حال القبول هو الوجه المشار إليه، ويمكن أنْ يقال في هذا المورد بأنّه بما أنّه في حال القبول يتمّ العقد، وتتحقّق زوجيّة كلّ منهما للآخر، فلابدَّ وأنْ يكون الموجب أيضاً ممّن يكون أهلاً لذلك، كي يترتّب الأثر على التزامه النفساني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 في وجهه من عدم تحقّق المعاقدة والمعاهدة من جهة انتفاء الالتزام النفساني بالإغماء والجنون مثلاً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الالتزامات النفسانيّة لا تزول بذلك، ولذا لا شكّ لأحدٍ في أنّ العهود والالتزامات لا تبطل بالموت، فصلاً عن النوم والإغماء، ولا فرق بين الموت قبل لحوق القبول وبعده، إذ ضَمّ التزامٌ آخر إليها لا يوجب بقائها إنْ كانت تزول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ظهر الحال في هذا المورد، وأنّه لا يعتبر الأهليّة بينهما، فلو أوجب أحدهما في حال أهليّة كلّ منهما، ثمّ خرجا عن الأهليّة وعادا إليها، وقَبِل الآخر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بالبطلان في المورد الثاني ينافي صحّة القبول من الموصى له بعد موت الموصي، فمن صحّة القبول يُستكشف أنّ موت الموجب وخروجه عن الأهليّة لا يكون مانعاً عن 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الوصيّة ليست إلّاالإيصاء، ولا يعتبر في تحقّقها القبول، بل هي من الإيقاعات، وقبولها قبول الوصيّة وردّها ردّها، لا أنّه جزء للوصيّة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القبول في الوصيّة التملكيّة، باعتبار أنّه شرطٌ لنفوذ الوصيّة لا أنّه جزءٌ للعقد، وتمام الكلام في محلّه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رحمه الله لاعتبار واجديّة كلّ منهما للرضا في حال إنشاء الآخر، بما ذكره في الموضع الأوّل من أنّه ظاهر أدلّة اعتبار الرضا، والجواب عنه ما تقدّم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 الشيخ الأعظم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تحقّق معنى المعاهدة والمعاقدة حينئذٍ، وذكر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46" w:name="pg11824_147297"/>
    </w:p>
    <w:p>
      <w:pPr>
        <w:pStyle w:val="BookText"/>
        <w:rPr/>
      </w:pPr>
      <w:bookmarkEnd w:id="46"/>
      <w:r>
        <w:rPr>
          <w:rFonts w:ascii="Amiri" w:hAnsi="Amiri" w:eastAsia="Amiri" w:cs="Amiri"/>
          <w:color w:val="111111"/>
          <w:sz w:val="28"/>
          <w:sz w:val="28"/>
          <w:szCs w:val="28"/>
          <w:rtl w:val="true"/>
          <w:lang w:bidi="ar-SA"/>
        </w:rPr>
        <w:t>في وجهه أنّه لا ريب في فساد الإيجاب بفسخ الموجب وعدم رضا القابل به، فيعلم من ذلك مدخليّة رضا كلّ منهما حال إنشاء الاخر في تحقّق معنى المعاهدة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الفسخ غير عدم الرضا، فإنّه يوجبُ حَلّ الالتزام حقيقةً‌، فلا يكون الإيجاب باقياً كي يلحق القبول ويرتبط به، وهذا غير ما نحن فيه الذي يكون الالتزام والإيجاب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العقد هي ربط الالتزامين الواردين على موردٍ واحد، كان ذلك مع رضاهما بذلك أو بدونه، فالرضا بالعقد لا يعتبر في تحقّقه، كما أنّ عدمه لا يخلّ به، من غير فرقٍ بين عدم الرضا أصلاً أو عدم الاعتبار به شرعاً، وإنّما هو شرطٌ في تأثير إنشاء كلّ منهما نفسه، ولأجل ذلك نلتزم بأنّ صحّة عقد المكرَه إذا لحقه الرضا إنّما تكون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 أنّه لو سُلّم توقّف تحقّق العقد على الرضا، إلّاأنّ دليل الصحّة لا ينحصر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رضا كلّ منهما حال إنشاء الاخر ممّا لا أصل له</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1030555_73709187"/>
      <w:bookmarkStart w:id="48" w:name="_Toc16"/>
      <w:bookmarkEnd w:id="47"/>
      <w:r>
        <w:rPr>
          <w:rtl w:val="true"/>
        </w:rPr>
        <w:t>عقد الصبي</w:t>
      </w:r>
      <w:bookmarkEnd w:id="4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Style w:val="FootnoteAnchor"/>
          <w:rtl w:val="true"/>
        </w:rPr>
        <w:footnoteReference w:id="132"/>
      </w:r>
      <w:r>
        <w:rPr>
          <w:rFonts w:ascii="Amiri" w:hAnsi="Amiri" w:eastAsia="Amiri" w:cs="Amiri"/>
          <w:color w:val="111111"/>
          <w:sz w:val="28"/>
          <w:sz w:val="28"/>
          <w:szCs w:val="28"/>
          <w:rtl w:val="true"/>
          <w:lang w:bidi="ar-SA"/>
        </w:rPr>
        <w:t xml:space="preserve">بين الأصحاب أنّه يشترط في العاقد المجري للصيغة الكمال بالبلوغ والعقل، سواءٌ أكان عاقداً لنفسه أو لغيره، وكالةً أو ولايةً أو </w:t>
      </w:r>
    </w:p>
    <w:p>
      <w:pPr>
        <w:pStyle w:val="BookText"/>
        <w:rPr/>
      </w:pPr>
      <w:r>
        <w:rPr>
          <w:rFonts w:ascii="Amiri" w:hAnsi="Amiri" w:eastAsia="Amiri" w:cs="Amiri"/>
          <w:color w:val="111111"/>
          <w:sz w:val="28"/>
          <w:sz w:val="28"/>
          <w:szCs w:val="28"/>
          <w:rtl w:val="true"/>
          <w:lang w:bidi="ar-SA"/>
        </w:rPr>
        <w:t>فضولاً، فلا اعتبار بعقد الصبي ولا المجنون، بل نفي الخلاف في ذلك غير واحدٍ</w:t>
      </w:r>
      <w:r>
        <w:rPr>
          <w:rStyle w:val="FootnoteAnchor"/>
          <w:rtl w:val="true"/>
        </w:rPr>
        <w:footnoteReference w:id="133"/>
      </w:r>
      <w:r>
        <w:rPr>
          <w:rFonts w:ascii="Amiri" w:hAnsi="Amiri" w:eastAsia="Amiri" w:cs="Amiri"/>
          <w:color w:val="111111"/>
          <w:sz w:val="28"/>
          <w:sz w:val="28"/>
          <w:szCs w:val="28"/>
          <w:rtl w:val="true"/>
          <w:lang w:bidi="ar-SA"/>
        </w:rPr>
        <w:t>، واستظهر الشيخ الأعظم</w:t>
      </w:r>
      <w:r>
        <w:rPr>
          <w:rStyle w:val="FootnoteAnchor"/>
          <w:rtl w:val="true"/>
        </w:rPr>
        <w:footnoteReference w:id="134"/>
      </w:r>
      <w:r>
        <w:rPr>
          <w:rFonts w:ascii="Amiri" w:hAnsi="Amiri" w:eastAsia="Amiri" w:cs="Amiri"/>
          <w:color w:val="111111"/>
          <w:sz w:val="28"/>
          <w:sz w:val="28"/>
          <w:szCs w:val="28"/>
          <w:rtl w:val="true"/>
          <w:lang w:bidi="ar-SA"/>
        </w:rPr>
        <w:t>من تذكرة</w:t>
      </w:r>
      <w:r>
        <w:rPr>
          <w:rStyle w:val="FootnoteAnchor"/>
          <w:rtl w:val="true"/>
        </w:rPr>
        <w:footnoteReference w:id="135"/>
      </w:r>
      <w:r>
        <w:rPr>
          <w:rFonts w:ascii="Amiri" w:hAnsi="Amiri" w:eastAsia="Amiri" w:cs="Amiri"/>
          <w:color w:val="111111"/>
          <w:sz w:val="28"/>
          <w:sz w:val="28"/>
          <w:szCs w:val="28"/>
          <w:rtl w:val="true"/>
          <w:lang w:bidi="ar-SA"/>
        </w:rPr>
        <w:t>المصنّف رحمه الله دعوى الإجماع على ذلك في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عقد الصبي يتصوّر على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الصبي مستقلّاً فيه، ولم يأذن الوليّ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أذِن الوليّ‌، ولكن كان العقد مستنداً إلى الصبي، ويكون من قبيل الوكيل المفوّض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آلة محضة، بمعنى أنّ العقد مستندٌ إلى الوليّ إنْ كان العقد لنفسه، ومستندٌ إلى الموكّل إنْ كان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هو البطلان في الوجهين الأولين، والصحّة في الأخير، كما عن عارية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w:t>
      </w:r>
      <w:r>
        <w:rPr>
          <w:rStyle w:val="FootnoteAnchor"/>
          <w:rtl w:val="true"/>
        </w:rPr>
        <w:footnoteReference w:id="137"/>
      </w:r>
      <w:r>
        <w:rPr>
          <w:rFonts w:ascii="Amiri" w:hAnsi="Amiri" w:eastAsia="Amiri" w:cs="Amiri"/>
          <w:color w:val="111111"/>
          <w:sz w:val="28"/>
          <w:sz w:val="28"/>
          <w:szCs w:val="28"/>
          <w:rtl w:val="true"/>
          <w:lang w:bidi="ar-SA"/>
        </w:rPr>
        <w:t>، والمحقّق الأردبيلي</w:t>
      </w:r>
      <w:r>
        <w:rPr>
          <w:rStyle w:val="FootnoteAnchor"/>
          <w:rtl w:val="true"/>
        </w:rPr>
        <w:footnoteReference w:id="138"/>
      </w:r>
      <w:r>
        <w:rPr>
          <w:rFonts w:ascii="Amiri" w:hAnsi="Amiri" w:eastAsia="Amiri" w:cs="Amiri"/>
          <w:color w:val="111111"/>
          <w:sz w:val="28"/>
          <w:sz w:val="28"/>
          <w:szCs w:val="28"/>
          <w:rtl w:val="true"/>
          <w:lang w:bidi="ar-SA"/>
        </w:rPr>
        <w:t>رحمه الله، وذلك لأنّ عمدة دليل المنع عن تصرّفات الصبي ثلاثة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المانع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رفع القلم عن الصّبي الذي رواه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الظبيان، عن أمير المؤمنين عليه السلام في سقوط الرّجم عن الصبي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القلم يُرفع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يحتلم</w:t>
      </w:r>
      <w:r>
        <w:rPr>
          <w:rStyle w:val="FootnoteAnchor"/>
          <w:rtl w:val="true"/>
        </w:rPr>
        <w:footnoteReference w:id="139"/>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عليّ عليه السلام في سقوط القصاص والدّية في 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رُفع عنهما القلم</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موثّق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الغلام متى يجبُ عليه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عليه ثلاث عشرة سنة، فإنْ احتلم قبل ذلك فقد وجبت عليه الصَّلاة، وجرى عليه القلم</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الإقرار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مقتضى رفع القلم أن لا يكون لكلامه حكمٌ‌</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منه قلم المؤأخذة، أو أنّ الإجماع قام على عدم اختصاص الأحكام الوضعيّة بالبالغين، أو أنّ الحديث يرفع السببيّة التامّة عن العقد الصادر منه، ولا يرفع السببيّة الناقصة، كما عن الشيخ الأعظم</w:t>
      </w:r>
      <w:r>
        <w:rPr>
          <w:rStyle w:val="FootnoteAnchor"/>
          <w:rtl w:val="true"/>
        </w:rPr>
        <w:footnoteReference w:id="143"/>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غير محلّه، إذ مقتضى الإطلاق المؤيّد بأنّ مورد بعض هذه الأخبار القصاص والدّية، هو رفع جميع الأحكام، والإجماع قام على ثبوت الأحكام الوضعيّة في حقّه في الجملة لا مطلقاً، كيف وقد اشتهر بينهم بطلان عقد الصبي، وكون عقد الصبي جزءُ السبب أيضاً مشمولٌ للحديث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يرد على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يدلّ على رفع قلم الوضع والتكليف عن الصبي، ولازم ذلك بطلان عقده بالمعيّنين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إذ العقد الصادر عنه وكالةً عن الغير أو بإذن الوليّ له نسبتان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الى الصبي، ونسبةٌ إلى الوليّ أو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مانع من كونه صحيحاً من حيث كونه مستنداً إلى البالغ، مع أنّه يمكن منع استناد العقد إلى الصبي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المانع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عدم جواز أمر الصبي في البيع والشراء</w:t>
      </w:r>
      <w:r>
        <w:rPr>
          <w:rStyle w:val="FootnoteAnchor"/>
          <w:rtl w:val="true"/>
        </w:rPr>
        <w:footnoteReference w:id="144"/>
      </w:r>
      <w:r>
        <w:rPr>
          <w:rFonts w:ascii="Amiri" w:hAnsi="Amiri" w:eastAsia="Amiri" w:cs="Amiri"/>
          <w:color w:val="111111"/>
          <w:sz w:val="28"/>
          <w:sz w:val="28"/>
          <w:szCs w:val="28"/>
          <w:rtl w:val="true"/>
          <w:lang w:bidi="ar-SA"/>
        </w:rPr>
        <w:t>، واستدلّ بها في المقام بتقريب أنّها تدلّ بالإطلاق على عدم نفوذ بيعه وشرائه حتّى مع إذن الوليّ‌، ويتمّ في النكاح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دلالتها على بطلان عقده مع الاستقلال لا تُنكر، ولا تدلّ على بطلانه مع كونه آلة محضة، لأنّه لا يستند العقد إليه، وعلى هذا بنوا على عدم ثبوت خيار المجلس لمُجري الصيغة، لعدم صدق البيع عليه، فالعقد على هذا الوجه عقدُ الوليّ أو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عن ذلك، فلا أقلّ من أنّه له نسبتين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الصبي، ونسبة إلى الوليّ أو الموكّل، فلا مانع من نفوذه ومضيّه بالاعتبار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المانع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المتضمّنة لكون عمد الصبي خطأ، كالخبر الصحيح الذي رواه محمّد بن مسلم، عن مولانا الصادق عليه السلام أنّه 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وخطأه واحد</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أنّ الأحكام المترتّبة على الأفعال مع القصد والعمد لا تترتّب على أفعال الصبي، وأنّ أعماله عن قصدٍ كالأعمال الصادرة عن غيره بلا قصد، فعقده كعقد الهازل والنائم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الأخبار مختصّة بباب الجنايات، لأنّ العَمد والخطأ إنّما يتصوّران في الاُمور التي لها واقع محفوظ، وذلك الأمر قد يترتّب على سببه قهراً، وقد يترتّب عليه عن قصد، وأمّا الاُمور المتوقّف تحقّقها على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كالعقود والإيقاعات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أنّها لا تحقّق بدون القصد، فلا يتصوّر فيها الخطأ، إذ لو قَصَدها تقع وإلّا فلا، لا أنّها تقع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إنّما يصحّ تنزيل شيء منزلة آخر، لو كان للمنزّل عليه أثر، ليكون التنزيل بلحاظه، كما في القتل فإنّ للخطأ منه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لا حُكم لخطأه كباب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إمكان وقوع الخطأ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فيها هذا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أنّه لا دليل على بطلان عقد الصبي إذا كان آلةً محضة لإجراء الصيغة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استدلّ لجواز عقده على هذا النحو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إبراهيم بن أبي يحيى‌، عن الإمام الصادق عليه السلام أنّه 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رسول اللّه صلى الله عليه و آله اُمّ سلمة، زوّجها إيّاه عمر بن أبي سلمة وهو صغير لم يبلغ الحُلُم</w:t>
      </w:r>
      <w:r>
        <w:rPr>
          <w:rFonts w:eastAsia="Amiri" w:cs="Amiri" w:ascii="Amiri" w:hAnsi="Amiri"/>
          <w:color w:val="111111"/>
          <w:sz w:val="28"/>
          <w:szCs w:val="28"/>
          <w:rtl w:val="true"/>
          <w:lang w:bidi="ar-SA"/>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49" w:name="pg11824_147302"/>
    </w:p>
    <w:p>
      <w:pPr>
        <w:pStyle w:val="BookText"/>
        <w:rPr/>
      </w:pPr>
      <w:bookmarkEnd w:id="49"/>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التي ادّعى قيامها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وغيره</w:t>
      </w:r>
      <w:r>
        <w:rPr>
          <w:rStyle w:val="FootnoteAnchor"/>
          <w:rtl w:val="true"/>
        </w:rPr>
        <w:footnoteReference w:id="148"/>
      </w:r>
      <w:r>
        <w:rPr>
          <w:rFonts w:ascii="Amiri" w:hAnsi="Amiri" w:eastAsia="Amiri" w:cs="Amiri"/>
          <w:color w:val="111111"/>
          <w:sz w:val="28"/>
          <w:sz w:val="28"/>
          <w:szCs w:val="28"/>
          <w:rtl w:val="true"/>
          <w:lang w:bidi="ar-SA"/>
        </w:rPr>
        <w:t>على المعاملة مع الصبيان قبل البلوغ في بلاد الإسلام، وفي جميع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وحملها عليكونها صادرة من غير المبالين بالدين، مقطوع الفساد، بل عليذلك سيرة العقلاء، ولم يردع الشارع الأقدس عنها، وإنّما ردع عن الاستقلال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اِبْتَلُوا اَلْيَتامى حَتّى إِذا بَلَغُوا اَلنِّكاحَ فَإِنْ آنَسْتُمْ مِنْهُمْ رُشْداً فَادْفَعُوا إِلَيْهِمْ أَمْوالَهُمْ‌</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ظاهر الآية كون الابتلاء قبل البلوغ، بقرينة التعبير باليتامى‌،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للغاية أم للابتداء، والظاهر من الابتلاء الابتلاء بالمعاملات على الأموال، بأن يأذنوا لهم في البيع والشراء قبل البلوغ، وذلك يقتضي صحّة تصرّفاتهم مع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ممّا ذكرناه صحّة عقد الصبي إذا كان بإذن الوليّ‌، أو وكيلاً في إجراء الصيغة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حكم المجنون الذي يَعرف ما يقول ويَقصد، ولكن الظاهر تسالمهم على بطلان عقده رأساً</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1030557_73709187"/>
      <w:bookmarkStart w:id="51" w:name="_Toc17"/>
      <w:bookmarkEnd w:id="50"/>
      <w:r>
        <w:rPr>
          <w:rtl w:val="true"/>
        </w:rPr>
        <w:t>عقد السُّكرى إذا أجازت بعد الإفاقة</w:t>
      </w:r>
      <w:bookmarkEnd w:id="5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مر ظهر أنّه لا اعتبار بعقد السكران، فلا يصحّ ولو مع الإجازة بعد الإفاقة، كما هو المشهور</w:t>
      </w:r>
      <w:r>
        <w:rPr>
          <w:rStyle w:val="FootnoteAnchor"/>
          <w:rtl w:val="true"/>
        </w:rPr>
        <w:footnoteReference w:id="150"/>
      </w:r>
      <w:r>
        <w:rPr>
          <w:rFonts w:ascii="Amiri" w:hAnsi="Amiri" w:eastAsia="Amiri" w:cs="Amiri"/>
          <w:color w:val="111111"/>
          <w:sz w:val="28"/>
          <w:sz w:val="28"/>
          <w:szCs w:val="28"/>
          <w:rtl w:val="true"/>
          <w:lang w:bidi="ar-SA"/>
        </w:rPr>
        <w:t>، لانتفاء القصد المقوّم للإنشاء، أو كون قصده بنظرالعرف كلّا قصد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إنْ كان السُّكر بحَدٍّ يتحقّق معه القصد عرفاً، وإنْ لم يعرف المصلحة والمفسدة فيما يفعله، صحّ عقده لو أفاق وأجازه، واعتبار الإجازة إنّما هو لاعتبار الرضا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عقد السُّكرى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152"/>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ومن تبعه، والقاضي</w:t>
      </w:r>
      <w:r>
        <w:rPr>
          <w:rStyle w:val="FootnoteAnchor"/>
          <w:rtl w:val="true"/>
        </w:rPr>
        <w:footnoteReference w:id="15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Style w:val="FootnoteAnchor"/>
          <w:rtl w:val="true"/>
        </w:rPr>
        <w:footnoteReference w:id="157"/>
      </w:r>
      <w:r>
        <w:rPr>
          <w:rFonts w:ascii="Amiri" w:hAnsi="Amiri" w:eastAsia="Amiri" w:cs="Amiri"/>
          <w:color w:val="111111"/>
          <w:sz w:val="28"/>
          <w:sz w:val="28"/>
          <w:szCs w:val="28"/>
          <w:rtl w:val="true"/>
          <w:lang w:bidi="ar-SA"/>
        </w:rPr>
        <w:t>، وهو الصحّة إنْ أجازت بعد الإفاقة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الأكثر بل المشهور</w:t>
      </w:r>
      <w:r>
        <w:rPr>
          <w:rStyle w:val="FootnoteAnchor"/>
          <w:rtl w:val="true"/>
        </w:rPr>
        <w:footnoteReference w:id="158"/>
      </w:r>
      <w:r>
        <w:rPr>
          <w:rFonts w:ascii="IRNazanin" w:hAnsi="IRNazanin" w:eastAsia="IRNazanin"/>
          <w:color w:val="111111"/>
          <w:sz w:val="28"/>
          <w:sz w:val="28"/>
          <w:szCs w:val="28"/>
          <w:rtl w:val="true"/>
          <w:lang w:bidi="fa-IR"/>
        </w:rPr>
        <w:t>، وهو 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أكثر المتقدّمين لم يتعرّضوا لهذه المسألة، وكيف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امرأة ابتليت بشرب النبيذ فسكرت، فزوّجت نفسها رجلاً في سُكرها، ثمّ أفاقت فأنكرت ذلك، ثمّ ظنّت أنّه يلزمها ففزعت منه فأقامت مع الرّجل على ذلك التزويج، أحلالٌ هو لها أم التزويج فاسدٌ لمكان السُّكر، ولا سبيل للّزوج عليها؟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أقامت بعدما أفاقت فهو رضاً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ذلك التزويج عليها؟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على أصحاب القول الثاني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ضعيفٌ‌، لإعراض المشهور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الشهرة الموجبة للوهن هي ما كان مخالفها شاذّاً، وهو في المقام غير ثابت، إذ جماعة أفتوا بمضمون الخبر كما مرّ، وفتوى أكثر القدماء 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الحكم بالجواز لأجل رضاها وتمكينها، لا لأجل ما فعلت في حال السُّكر، فتدلّ على جريان المعاطاة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يرده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ذلك التزويج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أنّه يمكن تنزيل الصحيح على توكيلها في التزوّج كما هو الغالب والمتعارف، فهو حينئذٍ فضولي</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فزوّجتْ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في المباشرة، وخلاف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التزويج فاسدٌ لمكان السُّكر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الظاهر منه صدور ذلك منها في حال السُّكر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حمله على ما إذا كان الزوج جاهلاً بسكرها، فإنّه لا يسمع في حقّه قول المرأة</w:t>
      </w:r>
      <w:r>
        <w:rPr>
          <w:rStyle w:val="FootnoteAnchor"/>
          <w:rtl w:val="true"/>
        </w:rPr>
        <w:footnoteReference w:id="161"/>
      </w:r>
      <w:r>
        <w:rPr>
          <w:rFonts w:ascii="Amiri" w:hAnsi="Amiri" w:eastAsia="Amiri" w:cs="Amiri"/>
          <w:color w:val="111111"/>
          <w:sz w:val="28"/>
          <w:sz w:val="28"/>
          <w:szCs w:val="28"/>
          <w:rtl w:val="true"/>
          <w:lang w:bidi="ar-SA"/>
        </w:rPr>
        <w:t>، وتجرى عليهما أحكام الزوجيّة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ظاهراً، فالخبر في مقام بيان الحكم في مقام الإثبات لا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ينافيه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رضاً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ذلك التزويج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الخبر محمولٌ على سُكرٍ لم يبلغ حَدّ التعطيل، فإنّه إذا كان كذلك صَحّ العقد مع تقريرها إيّاه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لم يبلغ ذلك الحَدّ، فعقدها صحيحٌ‌، وإنْ لم تقرّره ولم ترض به بعد ذلك، فالجمع بين اعتبار رضاها مع السُّكر مطلقاً غير مستقيم</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يبلغ السُّكر ذلك الحَدّ، وكان بحدّ ستر عقلها بحيث لم تفرّق بين ذي المصلحة وذي المفسدة، فهي وإنْ تكون قاصدة للعقد حينئذٍ، إلّاأنّها فاقدة للرشد، وعليه فإذا تعقّبه الإجازة صَحّ‌، فلا يكون العقد عن غير قصدٍ كعقد النائم حتّى يبطل رأساً، ولا من قبيل الصادر عن الرشيد الملتفت ليصحّ بدون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وجه هذا الحمل في مقابل إطلاق الدليل، ولعلّ وجهة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فزوّجت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حصول مضمون العقد، فإنّها إذا لم تكن قاصدة لما تُحقّق الزوجيّة،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رضاً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 ذلك عن أنّ ما فعلتْ ناقصٌ من حيث فقد الرضا خاصّة، ولا يتمّ ذلك إلّافي الصورة المفروضة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ويترتّب على ذلك أنّ هذا الحكم يكون على وفق القاعدة، فإلحاق السكران بها في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52" w:name="pg11824_147306"/>
    </w:p>
    <w:p>
      <w:pPr>
        <w:pStyle w:val="Heading4"/>
        <w:numPr>
          <w:ilvl w:val="3"/>
          <w:numId w:val="1"/>
        </w:numPr>
        <w:rPr/>
      </w:pPr>
      <w:bookmarkStart w:id="53" w:name="__RefHeading___Toc11030559_73709187"/>
      <w:bookmarkStart w:id="54" w:name="_Toc18"/>
      <w:bookmarkEnd w:id="52"/>
      <w:bookmarkEnd w:id="53"/>
      <w:r>
        <w:rPr>
          <w:rtl w:val="true"/>
        </w:rPr>
        <w:t>لو تعلّق الإكراه بالعاقد</w:t>
      </w:r>
      <w:bookmarkEnd w:id="54"/>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ريب في أنّ الإكراه إذا تعلّق بالتزويج بَطَل، بمعنى أنّه يتوقّف على الرضا بالعقد، وقد مرّ الكلام فيه مفصّلاً في 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وقع الكلام في أنّه إذا اُكره على خصوص إجراء الصيغة، كما لو اُكره الزوج العاقد في مجرّد إجراء الصيغة، فهل يصحّ مثل هذا العقد أم لا؟</w:t>
      </w:r>
    </w:p>
    <w:p>
      <w:pPr>
        <w:pStyle w:val="BookText"/>
        <w:rPr/>
      </w:pPr>
      <w:r>
        <w:rPr>
          <w:rFonts w:ascii="Amiri" w:hAnsi="Amiri" w:eastAsia="Amiri" w:cs="Amiri"/>
          <w:color w:val="111111"/>
          <w:sz w:val="28"/>
          <w:sz w:val="28"/>
          <w:szCs w:val="28"/>
          <w:rtl w:val="true"/>
          <w:lang w:bidi="ar-SA"/>
        </w:rPr>
        <w:t>وفيه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حديث رفع الإكراه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لفعل الوكيل المُكرَه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العقديّة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قيامه بالوكيل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والإكراه لا يؤثّر في فقد عقد الوكيل لشيء من الاُمور المعتبرة فيه من الجهة الأولى من العربيّة ونحوها بعد كونه مستجمعاً لها، والجهة الثانية غير دخيلة في ترتّب الأثر وحصول النقل والانتقال، لكون الوكيل أجنبيّاً، بل عقده إنّما يؤثّر من حيث انتسابه إلى الزوج الموكّل، والمفروض عدم كونه مكرهاً، وعليه فما هو موضوع الأثر لم يتعلّق الإكراه به، وما تعلّق الإكراه به لا أثر 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القصد إلى المعنى شرطٌ في صحّة العقد، ومع الشكّ في ذلك لا أصل يُحرز به كون المكرَه قاصداً له، إذ أصالة القصد الجارية في أفعال العقلاء إنّما هي في الأفعال الاختياريّة دون المكرَه عليها</w:t>
      </w:r>
      <w:r>
        <w:rPr>
          <w:rFonts w:eastAsia="Amiri" w:cs="Amiri" w:ascii="Amiri" w:hAnsi="Amiri"/>
          <w:color w:val="111111"/>
          <w:sz w:val="28"/>
          <w:szCs w:val="28"/>
          <w:rtl w:val="true"/>
          <w:lang w:bidi="ar-SA"/>
        </w:rPr>
        <w:t xml:space="preserve">. </w:t>
      </w:r>
      <w:bookmarkStart w:id="55" w:name="pg11824_147307"/>
    </w:p>
    <w:p>
      <w:pPr>
        <w:pStyle w:val="BookText"/>
        <w:rPr/>
      </w:pPr>
      <w:bookmarkEnd w:id="55"/>
      <w:r>
        <w:rPr>
          <w:rFonts w:ascii="Amiri" w:hAnsi="Amiri" w:eastAsia="Amiri" w:cs="Amiri"/>
          <w:color w:val="111111"/>
          <w:sz w:val="28"/>
          <w:sz w:val="28"/>
          <w:szCs w:val="28"/>
          <w:rtl w:val="true"/>
          <w:lang w:bidi="ar-SA"/>
        </w:rPr>
        <w:t>ولو زوّجت المرأةُ نفسها صَحّ‌، ولايُشترط الوليّ مع البلوغ والرُّشد، ولا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إنّما هو بعد إحراز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القصد إنّما هي في مطلق الأفعال الاختياريّة في مقابل الاضطراريّة كحركة يد المرتعش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صحّة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العاقد الذكوريّة،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زوّجت المرأة نفسها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بلا خلافٍ‌،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بالإجماع المحقّق والمحكي</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 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إطلاق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كيفيّة المتعة، وخالفنا الشافعيّة</w:t>
      </w:r>
      <w:r>
        <w:rPr>
          <w:rStyle w:val="FootnoteAnchor"/>
          <w:rtl w:val="true"/>
        </w:rPr>
        <w:footnoteReference w:id="167"/>
      </w:r>
      <w:r>
        <w:rPr>
          <w:rFonts w:ascii="Amiri" w:hAnsi="Amiri" w:eastAsia="Amiri" w:cs="Amiri"/>
          <w:color w:val="111111"/>
          <w:sz w:val="28"/>
          <w:sz w:val="28"/>
          <w:szCs w:val="28"/>
          <w:rtl w:val="true"/>
          <w:lang w:bidi="ar-SA"/>
        </w:rPr>
        <w:t>، ولا يهمّنا التعرّض لما دعاهم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 الوليّ مع البلوغ والرّشد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مفصّلاً في الفصل الثاني</w:t>
      </w:r>
      <w:r>
        <w:rPr>
          <w:rStyle w:val="FootnoteAnchor"/>
          <w:rtl w:val="true"/>
        </w:rPr>
        <w:footnoteReference w:id="1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نتعرّض له في مبحث الآداب</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1030561_73709187"/>
      <w:bookmarkStart w:id="57" w:name="_Toc19"/>
      <w:bookmarkEnd w:id="56"/>
      <w:r>
        <w:rPr>
          <w:rtl w:val="true"/>
        </w:rPr>
        <w:t>اشتراط الخيار في عقد النكاح</w:t>
      </w:r>
      <w:bookmarkEnd w:id="57"/>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عدم صحّة اشتراط الخيار في النكاح، وقد استدلّوا لذلك بوجوه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المصنّف رحمه الله في كتاب التجارة، من توقّف ارتفاعه </w:t>
      </w:r>
    </w:p>
    <w:p>
      <w:pPr>
        <w:pStyle w:val="BookText"/>
        <w:rPr/>
      </w:pPr>
      <w:r>
        <w:rPr>
          <w:rFonts w:ascii="IRNazanin" w:hAnsi="IRNazanin" w:eastAsia="IRNazanin"/>
          <w:color w:val="111111"/>
          <w:sz w:val="28"/>
          <w:sz w:val="28"/>
          <w:szCs w:val="28"/>
          <w:rtl w:val="true"/>
          <w:lang w:bidi="fa-IR"/>
        </w:rPr>
        <w:t>على الطلاق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دليل الطلاق دالّاً على عدم ارتفاعه، ولو بنحو رفع علقة النكاح من دون إنشاء البينونة والفُرقة بغير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بالمنطوق أو بالمفهوم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 أفاده متيناً جدّاً، ولكن حيث أنّه لا يدلّ على ذلك فلا يصحّ هذا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المصنّف رحمه الله في كتاب التجارة أيضاً، من أنّ دليل نفوذ شرط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w:t>
      </w:r>
      <w:r>
        <w:rPr>
          <w:rStyle w:val="FootnoteAnchor"/>
          <w:rtl w:val="true"/>
        </w:rPr>
        <w:footnoteReference w:id="169"/>
      </w:r>
      <w:r>
        <w:rPr>
          <w:rFonts w:ascii="Amiri" w:hAnsi="Amiri" w:eastAsia="Amiri" w:cs="Amiri"/>
          <w:color w:val="111111"/>
          <w:sz w:val="28"/>
          <w:sz w:val="28"/>
          <w:szCs w:val="28"/>
          <w:rtl w:val="true"/>
          <w:lang w:bidi="ar-SA"/>
        </w:rPr>
        <w:t xml:space="preserve">إمضاء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على إيجاب ما هو سائغٌ في نفسه، ومشروعيّة الفسخ لابدّ لها من دليلٍ‌، وقد وجد في البيع من جهة مشروعيّة الإقالة، وثبوت خيار المجلس والحيوان فيه، ولم تثبت مشروعيّتها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مشروعيّة الفسخ في البيع، أي الفسخ الذي يجعل للمشروط له، بل الثابت عدمها قبل الشرط، ومشروعيّة الإقالة والفسخ بسبب خيار المجلس أو الحيوان لا توجب مشروعيّة الفسخ بسببٍ آخر، مع أنّها غير ثابتة بالإضافة إلى الأجنبي، ويصحّ جعل الخيار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فيه شائبة العبادة التي لاتَقبل الخيار</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مجرى ذلك لا يكفي لكونه عبادةً لا يجري فيها الخيار، فإنّه لا يعتبر فيه قصد القربة قطعاً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عنه أيضاً، من أنّ اشتراط الخيار فيه يُفضي إلى ابتذال المرأة،ة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ضررٌ لها</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إقدامها عليه لا يوجبُ دليلُ‌</w:t>
      </w:r>
      <w:r>
        <w:rPr>
          <w:rStyle w:val="FootnoteAnchor"/>
          <w:rtl w:val="true"/>
        </w:rPr>
        <w:footnoteReference w:id="172"/>
      </w:r>
      <w:r>
        <w:rPr>
          <w:rFonts w:ascii="Amiri" w:hAnsi="Amiri" w:eastAsia="Amiri" w:cs="Amiri"/>
          <w:color w:val="111111"/>
          <w:sz w:val="28"/>
          <w:sz w:val="28"/>
          <w:szCs w:val="28"/>
          <w:rtl w:val="true"/>
          <w:lang w:bidi="ar-SA"/>
        </w:rPr>
        <w:t>نفي الضَّرر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الخيار منافٍ للدوام المعتبر في النكاح الدائم، وعليه فهو شرطٌ مخالفٌ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لا ينافي الدوام، بل هو رفع للموجود لا توقيتٌ له، ولذا في البيع لا إشكال في صحّة شرطه، مع أنّه أيضاً إنشاء للملكيّة الدائميّة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شرطٌ مخالف للسُنّة، لأنّ لزوم النكاح حكميٌ لا حقّي، ولا أقلّ من الشكّ في ذلك، فلا يجوز التمسّك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كونه كذلك، وقد مرّ أنّ الشكّ في ذلك يكفي في التمسّك بالعام، لأصالة عدم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أنّه لا دليل على المنع سوى الإجماع</w:t>
      </w:r>
      <w:r>
        <w:rPr>
          <w:rStyle w:val="FootnoteAnchor"/>
          <w:rtl w:val="true"/>
        </w:rPr>
        <w:footnoteReference w:id="173"/>
      </w:r>
      <w:r>
        <w:rPr>
          <w:rFonts w:ascii="Amiri" w:hAnsi="Amiri" w:eastAsia="Amiri" w:cs="Amiri"/>
          <w:color w:val="111111"/>
          <w:sz w:val="28"/>
          <w:sz w:val="28"/>
          <w:szCs w:val="28"/>
          <w:rtl w:val="true"/>
          <w:lang w:bidi="ar-SA"/>
        </w:rPr>
        <w:t>المدّعى في كلمات غير واحدٍ، ولا بأس به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58" w:name="pg11824_147310"/>
    </w:p>
    <w:p>
      <w:pPr>
        <w:pStyle w:val="Heading3"/>
        <w:numPr>
          <w:ilvl w:val="2"/>
          <w:numId w:val="1"/>
        </w:numPr>
        <w:rPr/>
      </w:pPr>
      <w:bookmarkStart w:id="59" w:name="__RefHeading___Toc11030563_73709187"/>
      <w:bookmarkStart w:id="60" w:name="_Toc20"/>
      <w:bookmarkEnd w:id="58"/>
      <w:bookmarkEnd w:id="59"/>
      <w:r>
        <w:rPr>
          <w:rtl w:val="true"/>
        </w:rPr>
        <w:t>ادّعاء الرّجل زوجيّة امرأةٍ‌</w:t>
      </w:r>
      <w:bookmarkEnd w:id="6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أن نتعرّض في المقام للبحث عن مسائل متفرّقة مرتبطة بهذه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رجلٌزوجيّة امرأة، فهي إمّا تصدّقه، أو تكذّبه، أو تقول لا أدري، وهو إنّما يكون إذا ادّعى الزوج تزويجها بإذن الوليّ حين ولايته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ادّعى الرّجل وصدّقته، حكم بزوجيّته في ظاهر الشرع، بلا خلافٍ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بأنّ الحقّ ينحصر فيهما، وقد أقرّا به، فيدخلان في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لأنّه الفرض</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القاعدة تختصّ بما يكون على نفسه، فلا تشمل ما يتعلّق بغيره كإرث أحدهما من الآخر، فإنّه يتعلّق بوارثه، بل لا تشمل القاعدة الآثار التي لهما كالوطء، مع أنّ ظاهر كلمات الأصحاب البناء على ترتيب جميع آثار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من قبيل الدعوى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دليلها هو النَّص</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ضعفه</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ما في الاستدلال بأنّه يرجع إلى الإخبار عن نفسه أو ما تحت يده، كما لو أخبر بطهارة بدنه، فإنّه لا عموم لأدلّته بنحوٍ يشمل المقام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فالأولى أن يستدلّ له بقاعدة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الثابتة </w:t>
      </w:r>
    </w:p>
    <w:p>
      <w:pPr>
        <w:pStyle w:val="BookText"/>
        <w:rPr/>
      </w:pPr>
      <w:r>
        <w:rPr>
          <w:rFonts w:ascii="Amiri" w:hAnsi="Amiri" w:eastAsia="Amiri" w:cs="Amiri"/>
          <w:color w:val="111111"/>
          <w:sz w:val="28"/>
          <w:sz w:val="28"/>
          <w:szCs w:val="28"/>
          <w:rtl w:val="true"/>
          <w:lang w:bidi="ar-SA"/>
        </w:rPr>
        <w:t>بالإجماع القولي</w:t>
      </w:r>
      <w:r>
        <w:rPr>
          <w:rStyle w:val="FootnoteAnchor"/>
          <w:rtl w:val="true"/>
        </w:rPr>
        <w:footnoteReference w:id="178"/>
      </w:r>
      <w:r>
        <w:rPr>
          <w:rFonts w:ascii="Amiri" w:hAnsi="Amiri" w:eastAsia="Amiri" w:cs="Amiri"/>
          <w:color w:val="111111"/>
          <w:sz w:val="28"/>
          <w:sz w:val="28"/>
          <w:szCs w:val="28"/>
          <w:rtl w:val="true"/>
          <w:lang w:bidi="ar-SA"/>
        </w:rPr>
        <w:t>والعملي، كما يظهر من بناء الأصحاب</w:t>
      </w:r>
      <w:r>
        <w:rPr>
          <w:rStyle w:val="FootnoteAnchor"/>
          <w:rtl w:val="true"/>
        </w:rPr>
        <w:footnoteReference w:id="179"/>
      </w:r>
      <w:r>
        <w:rPr>
          <w:rFonts w:ascii="Amiri" w:hAnsi="Amiri" w:eastAsia="Amiri" w:cs="Amiri"/>
          <w:color w:val="111111"/>
          <w:sz w:val="28"/>
          <w:sz w:val="28"/>
          <w:szCs w:val="28"/>
          <w:rtl w:val="true"/>
          <w:lang w:bidi="ar-SA"/>
        </w:rPr>
        <w:t>على أحكامٍ لا تنطبق إلّا على ذلك، ببناء العقلاء، ولم يردع الشارع عنها، فإنّ مفاد القاعدة أنّ من كان له السلطنة على شيء، يكون إخباره عنه حجّةً‌، سواءٌ أثبته على نفسه أو على غيره، ويؤيّده الأدلّة المتقدّمة، وإن كان ثقةً يشمله ما دلّ على حجيّة خبر الثقة حتّى في الموضوعات، وليس لأحدٍ مزاحمتها إلّاللمدّعي الحِسّي، إذا ادّعى حرمة أحدهما على الآخر لرضاعٍ أو نكاحٍ في عدّة أو ما شاكل، فيسمع دعواه إنْ كانت له بيّنة وإلّا فلا، ولا يمين على المُنكر لعدم كونه حقّاً للمدّعي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ادّعى الرّجل زوجيّة امرأةٍ وكذّبته، فتجري عليهما قواعد الدعوى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وغيرها</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فيطلب من الرّجل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له البيّنة حكم بزوجيّتها له، فيجبُ عليهما مراعاة حقوق الزوجيّة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له البيّنة، تحلف المرأة، لعموم قوله عليه السلام في نصوص 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واليمين على المدّعى عليه</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حلفت حكم بعدم الزوجيّة وترتيب آثاره عليهما في الظاهر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المرأة في الفرض السابق والرّجل في هذا الفرض مأخوذان بإقرارهما،ى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يلتفت إلى دعوى الزوجيّة بغير بيِّنة، أو 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المستفاد من الدعوي والإنكار، فليس للرجل في هذا الفرض تزويج الخامسة، ولا اُمّ المنكرة ولا بنتها مع الدخول، ويجبُ عليه إيصال المَهر إليها، وإنْ كان لا يجوز لها أخذه، وأيضاً في الظاهر لا يجب ذلك، ولذا ليس لأحدٍ إلزامه به، وليس للمرأة في الفرض السابق ترتيب آثار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قبل التحليف يُحكم عليه بمقتضى اعترافه، ولها بمقتضى إنكارها، فيمنع الرّجل من تزويج الخامسة ومن اُختها وما شاكل، وباشتغال ذمّته بالمَهر، ولكن ليس لها المطالبة لإنكارها ولا لغيرها، لأنّه لو كان فهو حقّها فليس للغير المطالبة بدون إذنها، نعم لورّاثها المطالبة لو ماتت لأنّهم لم ينكروه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عدم ثبوت الاشتغال، إذ كما أنّ الرّجل بادّعائه الزوجيّة يقرّ باشتغال ذمّته لها بالمهر، كذلك المرأة بإنكارها الزوجيّة تقرّ بعدم اشتغال ذمّته به، فكلٍّ من الإقرارين الضمنيّين يوجب شيئاً غير الآخر، فلا وجه لتقديم إقرار الزوج، مع أنّ الاشتغال لازمه وجوب الأداء وهو يناقض حرمة الأخذ فيسقطان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ردّت المرأة الحلف إلى الرّجل أو نكلت المرأة، حُكم بالزوجيّة وترتيب آثارها في ظاهر الشرع، لعموم أدلّة</w:t>
      </w:r>
      <w:r>
        <w:rPr>
          <w:rStyle w:val="FootnoteAnchor"/>
          <w:rtl w:val="true"/>
        </w:rPr>
        <w:footnoteReference w:id="183"/>
      </w:r>
      <w:r>
        <w:rPr>
          <w:rFonts w:ascii="Amiri" w:hAnsi="Amiri" w:eastAsia="Amiri" w:cs="Amiri"/>
          <w:color w:val="111111"/>
          <w:sz w:val="28"/>
          <w:sz w:val="28"/>
          <w:szCs w:val="28"/>
          <w:rtl w:val="true"/>
          <w:lang w:bidi="ar-SA"/>
        </w:rPr>
        <w:t>اليمين المردودة والنكول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يُلتفت إلى دعوى الزوجيّة بغير بيّنةٍ أو تصديق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وظاهره عدم تسلّطه على تحليفها، ولا وجه له كما صرّح به المحقّق الثاني</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61" w:name="pg11824_147313"/>
    </w:p>
    <w:p>
      <w:pPr>
        <w:pStyle w:val="BookText"/>
        <w:rPr/>
      </w:pPr>
      <w:bookmarkEnd w:id="61"/>
      <w:r>
        <w:rPr>
          <w:rFonts w:ascii="Amiri" w:hAnsi="Amiri" w:eastAsia="Amiri" w:cs="Amiri"/>
          <w:color w:val="111111"/>
          <w:sz w:val="28"/>
          <w:sz w:val="28"/>
          <w:szCs w:val="28"/>
          <w:rtl w:val="true"/>
          <w:lang w:bidi="ar-SA"/>
        </w:rPr>
        <w:t>ولو ادّعى زوجيّة امرأةٍ‌، وادّعت اُخت الزوجة زوجيّته</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الرّجل الزوجيّة معها وقالت المرأة لا أدري، فلا تسلّط له عليها بالزوجيّة، إلّابعد قيام البيّنة، فلو لم يكن له بيّنة سقطت دعواه، وليس له تحليفها لما دلّ من النصوص</w:t>
      </w:r>
      <w:r>
        <w:rPr>
          <w:rStyle w:val="FootnoteAnchor"/>
          <w:rtl w:val="true"/>
        </w:rPr>
        <w:footnoteReference w:id="185"/>
      </w:r>
      <w:r>
        <w:rPr>
          <w:rFonts w:ascii="Amiri" w:hAnsi="Amiri" w:eastAsia="Amiri" w:cs="Amiri"/>
          <w:color w:val="111111"/>
          <w:sz w:val="28"/>
          <w:sz w:val="28"/>
          <w:szCs w:val="28"/>
          <w:rtl w:val="true"/>
          <w:lang w:bidi="ar-SA"/>
        </w:rPr>
        <w:t>على أنّ الحلف لابدّ وأنْ يكون على البتّ‌، فيرجع إلى الأصل المقتضي لعدم تحقّق الزوجيّة فيحكم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 يظهر حكم ما لو ادّعت امرأة زوجيّة رجلٍ‌، فيجرى فيه الصور المتقدّمة في المسألة السابقة، ونظير ما إذا كان الدعوى على الزوجيّة ما إذا كان الزوج مزوّجاً بما لا يجتمع مع زوجيّة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كاُختها أو بنتها وكالأربع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حكم الجميع ممّا ذكر</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1030565_73709187"/>
      <w:bookmarkStart w:id="63" w:name="_Toc21"/>
      <w:bookmarkEnd w:id="62"/>
      <w:r>
        <w:rPr>
          <w:rtl w:val="true"/>
        </w:rPr>
        <w:t>حكم اجتماع دعويين غير ممكن الاجتماع صدقهما في الزوجيّة</w:t>
      </w:r>
      <w:bookmarkEnd w:id="63"/>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اجتمعت دعويان لا يمكن فرض اجتماعهما وصدقهما في الزوجيّة،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زوجيّة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ادّعت اُخت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المرأة الأولى منكرةً لزوجيّة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دعويان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على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المرأة الاُخرى على ذلك الرّجل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فإمّا أن لا تكون هناك بيّنة لواحدٍ من المدّعيين، أو تكون لأحدهما دون الآخر، أو لكليهما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فيتوجّه اليمين على المنكر في كلتي الدعويين، فإنْ حلفا سقطت الدعويان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ردّت الأُولى عليه اليمين مثلاً، فحلف هو وثبتت دعواه، فهل له رَدّ اليمين على المدّعية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نتيجة الرّد وحلفها سقوط الدعويين للتكاذب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 التساقط ليس أثر الرّد الثاني، بل من آثار الرّدين، واجتماع البيّنتين المردودتين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حلفت سقطت الدعويان للتكاذب، وإنْ ردّت وحلف الرّجل ثبتت دعواه وسقطت دعواها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لم يدخل الرّجل بالثانية، وإلّا ففي كون اليمين عليه لأنّه المنكر لموافقة قوله للأصل، أو عليها لموافقة قولها للظاهر، وجهان، أقواهما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إذا كان لأحدهما بيّنة، فيثبت مدّعى من له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تسقط دعوى الآخر، أم يجرى عليها قواعد الدعوى من حَلف المنكر أو ردّه‌؟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البيّنة حجّة شرعيّة، وإذا ثبت بها زوجيّة إحدى المرأتين لا يمكن معه زوجيّة الاُخرى‌، كان لازم ثبوتها عدم زوجيّة الاُخرى‌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البيّنة والشهادة بزوجيّة إحداهما، وإنْ كانت حجّة على نفي زوجيّة الاُخرى‌، لكنّها ليست شهادة بالنفي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إذا كان مستند البيّنة وقوع العقد، المبنيّ على ظاهر الصحّة، فإنّه حينئذٍ يمكن الغفلة عن ذلك أو عدم اعتقاد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المستند العلم، فالبيّنة كما تشهد بالزوجيّة المدّعاة للرجل مثلاً، تدلّ على كذب دعوى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يتمّ بناءً على قبول بيّنة المنكر، وتكون بدلاً عن يمينه، كما عليه جماعة</w:t>
      </w:r>
      <w:r>
        <w:rPr>
          <w:rStyle w:val="FootnoteAnchor"/>
          <w:rtl w:val="true"/>
        </w:rPr>
        <w:footnoteReference w:id="186"/>
      </w:r>
      <w:r>
        <w:rPr>
          <w:rFonts w:ascii="Amiri" w:hAnsi="Amiri" w:eastAsia="Amiri" w:cs="Amiri"/>
          <w:color w:val="111111"/>
          <w:sz w:val="28"/>
          <w:sz w:val="28"/>
          <w:szCs w:val="28"/>
          <w:rtl w:val="true"/>
          <w:lang w:bidi="ar-SA"/>
        </w:rPr>
        <w:t>، وأمّا على المشهور من عدم قبولها، فلابدّ من إجراء قواعد الدعوى مِنْ حَلف المنكر أو ردّه، ولذلك قال الشهيد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حينئذٍ من اليمين على ما ادّعته الاُخت</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إلّاأنْ يستفاد من فحوى الخبر الآتي عدمه هنا، بناءً على العلم به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البيّنة على دعوى تقتضي فساد دعوى المدّعى، ليست هي بيّنة 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هو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في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البيّنتان مطلقتين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تكونان مؤرّختين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إحداهما مطلقة والاُخرى مؤرّخة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والمؤرّختان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يتّفق تاريخهما، واُخرى يختلف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يتقدم تاريخ بيّنته، واُخرى يتقدّم تاريخ بيّنتها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جميع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كلّ منهما مع الدخول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الدخول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يتحقّق بالبحث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فمحصّل القول فيه 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مستند إحدى البيّنتين العلم، ومستند الاُخرى الظهور أو الأصل، كما إذا كان مستند بيّنة الرّجل استصحاب بقاء العقد، أو ظهور وقوع العقد في كونه صحيحاً، أو دخول الرّجل، ومستند بيّنة المرأة العلم، ففي هذه الصورة يقدّم ما مستنده العلم، فإنّ العلم الذي هو مستند إحداهما مقدّمٌ على مستند الاُخرى عند المشهود عنده، فتكون البيِّنة الاُخرى باطلة المستند، فلا تكون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مستند إحداهما الظهور، ومستند الاُخرى الأصل، فالحكم كما في سابقه باعتبار أنّ الظهور مقدّمٌ على الأصل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مستند كلّ منهما العلم، ففي هذه الصورة تتساقطان، من غير فرقٍ بين إطلاق البيّنتين، أو كونهما مؤرّختين متقارنتين أو مختلفتين، أو كون إحداهما مؤرّخة والاُخرى مطلقة؛ للتعارض بينهما في جميع الفروض والتساقط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لبيّنته، إلّامع تقديم تأريخها أو دخوله بها</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 هو خبر الزُّهري المرويّ عن الإمام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ادّعى على امرأةٍ أنّه تزوّجها بوليّ وشهود، وأنكرت المرأة ذلك، فأقامت اُخت هذه المرأة على هذا الرّجل البيّنة أنّه تزوّجها بوليّ وشهود، ولم يوقّتا وقتاً؟</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البيّنة بيّنة الرّجل ولا تُقبل بيّنة المرأة، لأنّ الزوج قد استحقّ بُضع هذه المرأة وتريد اُختها فساد النكاح، فلا تُصدَّق ولا تُقبل بيّنتها، إلّابوقتٍ قبل وقتها، أو بدخول بها</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يدلّ على أنّه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لبيّنته إلّامع تقديم تأريخها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تاريخ بيّنتها،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دخوله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عمل الأصحاب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هذا الحكم مجمعٌ عليه بين الأصحاب</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يظهر فيه خلافٌبينهم، وأنّه ربما ادّعى عليه الإجماع</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منهما كلمات غيرهما من الأساطين</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مخالفٌ للقواعد من جهتين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منكر ويقدّم قوله مع عدم البيّنة، ومَنْ كان القول قوله فالبيّنة بيّنة صاحبه، وقد دلّ الخبر على أنّ البيّنة بيّنته، ذكره الشهيد</w:t>
      </w:r>
      <w:r>
        <w:rPr>
          <w:rStyle w:val="FootnoteAnchor"/>
          <w:rtl w:val="true"/>
        </w:rPr>
        <w:footnoteReference w:id="192"/>
      </w:r>
      <w:r>
        <w:rPr>
          <w:rFonts w:ascii="Amiri" w:hAnsi="Amiri" w:eastAsia="Amiri" w:cs="Amiri"/>
          <w:color w:val="111111"/>
          <w:sz w:val="28"/>
          <w:sz w:val="28"/>
          <w:szCs w:val="28"/>
          <w:rtl w:val="true"/>
          <w:lang w:bidi="ar-SA"/>
        </w:rPr>
        <w:t>والمحقّق</w:t>
      </w:r>
      <w:r>
        <w:rPr>
          <w:rStyle w:val="FootnoteAnchor"/>
          <w:rtl w:val="true"/>
        </w:rPr>
        <w:footnoteReference w:id="193"/>
      </w:r>
      <w:r>
        <w:rPr>
          <w:rFonts w:ascii="Amiri" w:hAnsi="Amiri" w:eastAsia="Amiri" w:cs="Amiri"/>
          <w:color w:val="111111"/>
          <w:sz w:val="28"/>
          <w:sz w:val="28"/>
          <w:szCs w:val="28"/>
          <w:rtl w:val="true"/>
          <w:lang w:bidi="ar-SA"/>
        </w:rPr>
        <w:t>الثانيان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تقديم إحدى البيّنتين على الاُخرى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يُجاب عن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الرّجل منكرٌ بالنسبة إلى دعوى الاُخت، لا بالنسبة إلى دعواه على اُختها، لأنّه حينئذٍ مدّع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يدلّ على تقديم بيّنته، حتّى بالإضافة إلى دعوى الاُخت عليه الّتي يكون هو فيها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 الأعظم رحمه الله عن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كلّاً من البيّنتين مستندها العقد، فهما متساويتان في الاعتماد والاستناد، إلّاأنّ الرّجل والاُخت يختلفان في الاعتماد، إذ اعتماد الاُخت في دعواها على ظاهر العقد كبيّنتها، واعتماد الرّجل في دعواه على العلم بصحّة ما يدّعيه، وفساد ما تدّعيه الاُخت، فإنّ مناط صحّة ما تدّعيه الاُخت إنّما يُعرف من قِبل الرّجل وهو أعرف به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مطلقٌ يدلّ على تقديم بيّنة الرّجل حتّى في مورد اعتماد الاُخت على العلم، وكذا بيّنتها، ولكن الذي يرد على الإيراد أنّه لا مانع من العمل بالنَّص في مقابل القواعد وإنْ خالفها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السؤال قضيّة خاصّة لا كليّة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ينافيه ما فيه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في الخبر لعلّه كان مشتملاً على بعض القيود الدالّة على لزوم تقديم بيّنة الرّجل وصحّة دعواه، وأنّ ما كان من الاُخت كان مناصرةً منها لاُختها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ينافي الأمانة في النقل، ولو فتح هذا الباب لما صحّ الاستدلال بكثيرٍ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عدم الزيادة أصلٌ عقلائي متّبع في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العمل بالنّص، ولكن المتعيّن الاقتصار على مورده، وهو في خصوص الاُختين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ضرورة عدم مدخليّة الاخوة فيه، بل إنّما هو لتحريمه، وهو مشتركٌ بين الجميع</w:t>
      </w:r>
      <w:r>
        <w:rPr>
          <w:rStyle w:val="FootnoteAnchor"/>
          <w:rtl w:val="true"/>
        </w:rPr>
        <w:footnoteReference w:id="195"/>
      </w:r>
      <w:r>
        <w:rPr>
          <w:rFonts w:ascii="Amiri" w:hAnsi="Amiri" w:eastAsia="Amiri" w:cs="Amiri"/>
          <w:color w:val="111111"/>
          <w:sz w:val="28"/>
          <w:sz w:val="28"/>
          <w:szCs w:val="28"/>
          <w:rtl w:val="true"/>
          <w:lang w:bidi="ar-SA"/>
        </w:rPr>
        <w:t xml:space="preserve">، غير ظاهر الوجه، ولذلك فالأظهر عدم تعميم الحكم في مثل الاُمّ والبنت،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الجزم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 ظاهر النّص عدم الاحتياج إلى اليمين، لكن عن قواعد</w:t>
      </w:r>
      <w:r>
        <w:rPr>
          <w:rStyle w:val="FootnoteAnchor"/>
          <w:rtl w:val="true"/>
        </w:rPr>
        <w:footnoteReference w:id="197"/>
      </w:r>
      <w:r>
        <w:rPr>
          <w:rFonts w:ascii="Amiri" w:hAnsi="Amiri" w:eastAsia="Amiri" w:cs="Amiri"/>
          <w:color w:val="111111"/>
          <w:sz w:val="28"/>
          <w:sz w:val="28"/>
          <w:szCs w:val="28"/>
          <w:rtl w:val="true"/>
          <w:lang w:bidi="ar-SA"/>
        </w:rPr>
        <w:t xml:space="preserve">المصنّف رحمه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الافتقار إليه، وعلّل ذلك بأنّه مع التعارض تتساقط البيّنتان، فلابدَّ من مرجّح للحكم بإحداهما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لاوجه له بعد كون النَّص ظاهراً في عدم الافتقار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64" w:name="pg11824_147320"/>
    </w:p>
    <w:p>
      <w:pPr>
        <w:pStyle w:val="BookText"/>
        <w:rPr/>
      </w:pPr>
      <w:bookmarkEnd w:id="64"/>
      <w:r>
        <w:rPr>
          <w:rFonts w:ascii="Amiri" w:hAnsi="Amiri" w:eastAsia="Amiri" w:cs="Amiri"/>
          <w:color w:val="111111"/>
          <w:sz w:val="28"/>
          <w:sz w:val="28"/>
          <w:szCs w:val="28"/>
          <w:rtl w:val="true"/>
          <w:lang w:bidi="ar-SA"/>
        </w:rPr>
        <w:t>والقولُ قولُ الأب في تعيين المعقود عليها، بغير تسميةٍ‌، مع رؤية الزوج للجميع، وإلّا بطل العقد</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1030567_73709187"/>
      <w:bookmarkStart w:id="66" w:name="_Toc22"/>
      <w:bookmarkEnd w:id="65"/>
      <w:r>
        <w:rPr>
          <w:rtl w:val="true"/>
        </w:rPr>
        <w:t>لو قصد إحدى بناته ولم يُسمّها</w:t>
      </w:r>
      <w:bookmarkEnd w:id="66"/>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لرجلٍ عدّة بناتٍ‌، فزوّج واحدة منهنّ دون أن يُسمّها عند العقد أو يعيّنها بغير الاسم لكنّه قصدها معيّنةً‌، واختلف الأب والزوج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قولُ الأب في تعيين المعقود عليها، بغير تسميةٍ مع رؤية الزوج للجميع، وإلّا بطل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ونُسب ذلك إلى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والقاضي ابن البرّاج</w:t>
      </w:r>
      <w:r>
        <w:rPr>
          <w:rStyle w:val="FootnoteAnchor"/>
          <w:rtl w:val="true"/>
        </w:rPr>
        <w:footnoteReference w:id="200"/>
      </w:r>
      <w:r>
        <w:rPr>
          <w:rFonts w:ascii="Amiri" w:hAnsi="Amiri" w:eastAsia="Amiri" w:cs="Amiri"/>
          <w:color w:val="111111"/>
          <w:sz w:val="28"/>
          <w:sz w:val="28"/>
          <w:szCs w:val="28"/>
          <w:rtl w:val="true"/>
          <w:lang w:bidi="ar-SA"/>
        </w:rPr>
        <w:t>، والمحقّق</w:t>
      </w:r>
      <w:r>
        <w:rPr>
          <w:rStyle w:val="FootnoteAnchor"/>
          <w:rtl w:val="true"/>
        </w:rPr>
        <w:footnoteReference w:id="201"/>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وغيرهم</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الشهيد الثاني</w:t>
      </w:r>
      <w:r>
        <w:rPr>
          <w:rStyle w:val="FootnoteAnchor"/>
          <w:rtl w:val="true"/>
        </w:rPr>
        <w:footnoteReference w:id="204"/>
      </w:r>
      <w:r>
        <w:rPr>
          <w:rFonts w:ascii="Amiri" w:hAnsi="Amiri" w:eastAsia="Amiri" w:cs="Amiri"/>
          <w:color w:val="111111"/>
          <w:sz w:val="28"/>
          <w:sz w:val="28"/>
          <w:szCs w:val="28"/>
          <w:rtl w:val="true"/>
          <w:lang w:bidi="ar-SA"/>
        </w:rPr>
        <w:t>نسبته إلى أكثر الأصحاب</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20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النافع</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w:t>
      </w:r>
    </w:p>
    <w:p>
      <w:pPr>
        <w:pStyle w:val="BookText"/>
        <w:rPr/>
      </w:pP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لابدَّ من الرجوع إلى التحالف،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نسبة ذلك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القواعد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ثلاث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يكون العاقد هو الأب وحده، بأن وكّله الزوج، وأصبح متوليّاً لإنشاء الإيجاب والقبول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 العاقد هو الأب مع وكيل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 العاقد الأب مع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الزوج فوّض الأمر إلى الأب حتّى في تعيين الزوجة، فالقول قول الأب بيمينه، لأنّه وكيلٌ على العمل، فيُقبل قوله، ويكون خصمه مدّعياً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يفوّض أمر التعيين إليه، بل عيّنا بدواً واحدة ثمّ وكّله في العقد، فالقول قول الزوج بيمينه، لأصالة عدم توكيله فيما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قولُ الوكيل حجّة على الزوج دون الأب</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وفى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القبول من الزوج على ما قصده الأب، فوقع الاختلاف في قصده، فالقولُ قول الأب مع يمينه، لأنّه أعرف بفعله وقصده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أبي عُبيدة،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كان له ثلاث بناتٍ أبكار، فزوّج إحداهنّ رجلاً ولم يُسمّ التي زوّج للّزوج ولا للشهود، وقد كان الزوج فَرَض لها صداقاً، فلمّا بلغ إدخالها على الزوج، بلغ أنّها الكبرى من الثلاثة، فقال الزوج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تزوّجتُ منك الصغيرة من بناتك‌؟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الزوج رآهنّ كلهنّ ولم يُسمّ له واحدة، فالقول في ذلك قول الأب، وعلى الأب فيما بينه وبين اللّه تعالى أن يدفع إلى الزّوج الجارية التي كان نوى أن يزوّجها إيّاه عند عقدة النكاح، وإنْ كان الزّوج لم يَرهنّ كلهنّ ولم يُسمّ له واحدة منهنّ عند عقد النكاح، فالنكاحُ باطلٌ‌</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يدلّ على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أصحاب القول الثاني عليه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إعراض المشهور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الأكثر أفتوا بمضمونه كما مرّ، ومن لم يفتِ به ما بين من لا يعمل بأخبار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كالحِلّي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من أخرجه وحَمله على ما لا ينافي القواعد العامّة، وعليه فلا إعراض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للقواعد العامّة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أخصّ منها فيقدّم، وإنْ شئتَ قلت إنّ القواعد كما تؤسّس بالأدلّة الشرعيّة والروايات كذلك تُخصّص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حمله على بعض المحامل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الزوج رآهنّ فالقولُ قول الأب، لأنّ الظاهر أنّه أوكل التعيين إليه، وعليه أن يُسلّم إليه التي نواها، وإنْ لم يكن رآهنّ كان العقد باطلاً</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ونحوه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بُعد في أنْ يكون التفويض إلى الوليّ جائزاً في النساء اللآتي رآهنّ‌، لأنّهنّ تعيّن عنده دون من لم يرهنّ لكثرة الجهالة، لأنّ الرؤية دليلٌ على التفويض، وأنّ التفويض جائزٌ مطلقاً</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على ما أفاده المحقّق والمصنّف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التفويض إلى الأب إنْ كفى مع تولية القبول، من غير أن يقصد معيّنةً‌، فلا فرق بين الرؤية وعدمها، فيلزم الصحّة على التقديرين، وإنْ لم يكن كافياً بطل على التقديرين، ولا دلالة في الرؤية ولا عدمها عليشيء من الأمرين، كمافي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وتبع في ذلك الشهيد الثاني رحمه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أنّ رؤيتهنّ دلّت على الرضا بما عيّنه الأب، وعدمها على عدمه في موضع المنع، لأنّ كلّ واحدة من الحالين أعمٌّ من الرضا بتعيّن الأب وعدمه، وليس في الرواية على تقدير الاعتناء بها دليلٌ على ذلك، بل في هذا التنزيل تخصيصٌ لها في الحالين</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67" w:name="pg11824_147324"/>
    </w:p>
    <w:p>
      <w:pPr>
        <w:pStyle w:val="BookText"/>
        <w:rPr/>
      </w:pPr>
      <w:bookmarkEnd w:id="67"/>
      <w:r>
        <w:rPr>
          <w:rFonts w:ascii="Amiri" w:hAnsi="Amiri" w:eastAsia="Amiri" w:cs="Amiri"/>
          <w:color w:val="111111"/>
          <w:sz w:val="28"/>
          <w:sz w:val="28"/>
          <w:szCs w:val="28"/>
          <w:rtl w:val="true"/>
          <w:lang w:bidi="ar-SA"/>
        </w:rPr>
        <w:t xml:space="preserve">ويرد على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الرؤية ليست شرطا لصحّة التفويض، ضرورة أنّه يجوز للإنسان أن يفوّض تزويجه إلى غيره وإنْ لم يكن قد رأى امرأةً من النساء، مع أنّ مورد الخبر النزاع في التفويض وعدمه، ولو سُلّم أنّه يشترط في صحّة التفويض رؤية الجميع، لم يكف ذلك لتقديم قول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فالإنصاف أنّه لا يمكن تنزيل الرواية على القواعد، ولا ملزم لذلك فيعمل بها، ومقتضى إطلاقها ذلك في جميع الصور الثلاث المتقدّمة، كما أنّ ظاهرها عدم الاحتياج إلى اليمين، فيلتزم به أيضاً</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1030569_73709187"/>
      <w:bookmarkStart w:id="69" w:name="_Toc23"/>
      <w:bookmarkEnd w:id="68"/>
      <w:r>
        <w:rPr>
          <w:rtl w:val="true"/>
        </w:rPr>
        <w:t>لزوم تعيين الزوج والزوجة</w:t>
      </w:r>
      <w:bookmarkEnd w:id="69"/>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طفحت كلماتهم بأنّه يشترط تعيين الزوج والزوجة على وجهٍ يمتاز كلّ منهما عن غيره بالاسم أو الوصف أو الإشارة،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إحدى بناتي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بنتي أحد إبنيك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رسالة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فيه خلافاً</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اتّفاقي</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بذلك ليس تعيينها حال العقد، بل المراد التعين في الواقع وإنْ لم يعلم بذلك حين العقد، كما أنّ المراد به ليس لزوم ذكرهما حال العقد، فلا يكفي اتّفاقهما في </w:t>
      </w:r>
    </w:p>
    <w:p>
      <w:pPr>
        <w:pStyle w:val="BookText"/>
        <w:rPr/>
      </w:pPr>
      <w:r>
        <w:rPr>
          <w:rFonts w:ascii="Amiri" w:hAnsi="Amiri" w:eastAsia="Amiri" w:cs="Amiri"/>
          <w:color w:val="111111"/>
          <w:sz w:val="28"/>
          <w:sz w:val="28"/>
          <w:szCs w:val="28"/>
          <w:rtl w:val="true"/>
          <w:lang w:bidi="ar-SA"/>
        </w:rPr>
        <w:t>النيّة والقصد المعلوم عند كلّ واحدٍ منهما، فإنّ الظاهر القطع بصحّة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ما يقابل المردّد، فوجهه أنّ المردّد من حيث هو لا ماهيّة له ولا وجود ولا تحقّق، فلا يكون موضوعاً للأحكام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ما يقابل الكلّي الذّمي، فوجهه ظاهرٌ، لعدم تصوّره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ما يقابل التخيير، فهو أيضاً ظاهرٌ، إذ التخيير المتصوّر في الواجبات مثلاً، وهو وجوب كلّ منهما عند ترك الآخر، لا يتصوّر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ما يقابل الكلّي في المعيّن، فوجهه أنّ الزوجيّة بحسب المرتكزات العرفيّة، ليست من قبيل المِلكيّة الصالحة للقيام بالكلّي مالكاً ومملوكاً، بل هي من قبيل الاخوّة والبنوّة وما شاكلّ من الإضافات التي لا تقوم بغير المتعيّنين، فلا يصحّ اعتبارها بين غير المتعيّنين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ذلك من أنّ الاستمتاع يقتضي فاعلاً ومنفعلاً معيّنين لتعيّنه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الانتفاع المقصود من البيع أيضاً يتوقّف على التعيين، والحَلّ أنّه يكفي في ذلك التعيين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فالعمدة هو الإجماع المعتضد بما ذكرناه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عيّن الزوجة ولكن سمّاها بغير اسمها،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بنتي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وسمّاها بغير اسمها، ولا بنت له سوى واحدة،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بنتي الكبريفاطمة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وتبيّن أنّ اسمها خديجة،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هذه التي تراها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فاطمة أو هي الكبرى‌، فالأظهر هو الصحّة، ووقوع العقد على المقصود، ويُلغى ما وقع غلطاً، ووجهه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رتّب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لزوم تعيين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أنّه لا يصحّ نكاح الحمل، والظاهر أنّه لا خلاف بينهم في عدم صحّته،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باحتمال كونه واحداً وأزيد فلا، تعيين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وباحتمال كونه لا يكون غير قابل النكاح، بأن يكون ذكراً أو خنثى مشكلاً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قبل ولوج الروح فيه لا يكون إنساناً، وبعده لا دليل على ولاية الأب أو غيره على الحمل، فيكون المنع لقصورٍ في المتصرّف لا في موضوع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وبانصراف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قابلة للخدشة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التعدّد لا ينافي التمييز والتعيين، واحتمال كونه غير قابل للنكاح يجتمعُ مع البناء على الصحّة المراعاة بقابليّة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اعتبار التعيين في مقابل احتمال الذكوريّة والاُنوثيّة، كما لا دليل على لزوم التعيين المقابل للجهالة بالوحدة والتعدّد، وعدم ثبوت الولاية عليه لا ينافي صحّة العقد فضوليّاً، والانصراف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فالعمدة فيه الإجماع إنْ ثبت، والظاهر ثبوته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يشترط في النكاح علم كلٍّ من الزوج والزوجة بأوصاف الآخر، ممّا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70" w:name="pg11824_147327"/>
    </w:p>
    <w:p>
      <w:pPr>
        <w:pStyle w:val="BookText"/>
        <w:rPr/>
      </w:pPr>
      <w:bookmarkEnd w:id="70"/>
      <w:r>
        <w:rPr>
          <w:rFonts w:ascii="Amiri" w:hAnsi="Amiri" w:eastAsia="Amiri" w:cs="Amiri"/>
          <w:color w:val="111111"/>
          <w:sz w:val="28"/>
          <w:sz w:val="28"/>
          <w:szCs w:val="28"/>
          <w:rtl w:val="true"/>
          <w:lang w:bidi="ar-SA"/>
        </w:rPr>
        <w:t xml:space="preserve">يختلف به الرغبات، وتكون موجبة لزيادة المَهر أو قلّته، فلا يضرّ بعد تعيين شخصها الجهل بأوصافها، بلا خلافٍ‌، وادّعى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222"/>
      </w:r>
      <w:r>
        <w:rPr>
          <w:rFonts w:ascii="Amiri" w:hAnsi="Amiri" w:eastAsia="Amiri" w:cs="Amiri"/>
          <w:color w:val="111111"/>
          <w:sz w:val="28"/>
          <w:sz w:val="28"/>
          <w:szCs w:val="28"/>
          <w:rtl w:val="true"/>
          <w:lang w:bidi="ar-SA"/>
        </w:rPr>
        <w:t>أنّ على ذلك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عمومات الصحّة بعد فقد الدليل على اعتبار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الغرر فلا تجري في المقام للسيرة، وإلّا فقد روى المصنّف رحمه الله في كتبه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صلى الله عليه و آله عن الغَرر</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وعمل بها الأصحاب في كثيرٍ من المعاملات، وظاهرهم الاعتماد عليها</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1030571_73709187"/>
      <w:bookmarkStart w:id="72" w:name="_Toc24"/>
      <w:bookmarkEnd w:id="71"/>
      <w:r>
        <w:rPr>
          <w:rtl w:val="true"/>
        </w:rPr>
        <w:t>تزويج امرأة تدّعي أنّها خليّة عن الزوج</w:t>
      </w:r>
      <w:bookmarkEnd w:id="72"/>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تزويج امرأة تدّعي أنّها خلية من الزوج، من غير فحصٍ‌، بلا خلافٍ ولا كلام، ويشهد به 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ميسر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المرأة بالفلاة التي ليس فيها أحد، فأقول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زوجٌ؟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فأتزوّجها؟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المصدّقة على نفسها</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تزوّج امرأةً في بلدٍ من البلدان، </w:t>
      </w:r>
    </w:p>
    <w:p>
      <w:pPr>
        <w:pStyle w:val="BookText"/>
        <w:rPr/>
      </w:pPr>
      <w:r>
        <w:rPr>
          <w:rFonts w:ascii="Amiri" w:hAnsi="Amiri" w:eastAsia="Amiri" w:cs="Amiri"/>
          <w:color w:val="111111"/>
          <w:sz w:val="28"/>
          <w:sz w:val="28"/>
          <w:szCs w:val="28"/>
          <w:rtl w:val="true"/>
          <w:lang w:bidi="ar-SA"/>
        </w:rPr>
        <w:t>فسألها ألكِ زوجٌ؟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فتزوّجها، ثمّ إنّ رجلاً أتاه فقال هي امرأتي، فأنكرت المرأة ذلك، ما يلزم الزوج‌؟</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امرأته إلّاأن يقيم البيّنة</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أبان بن تغلب،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عليك، إنّما عليك ان تصدّقها</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جواز تزويجها إذا لم تدّع ذلك، ولكن هي دعت الرّجل إلى تزويجها، أو أجابت إذا دُعيت إلى ذلك، لخبر محمّد بن عبد اللّه الأشعري،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بالمرأة، فيقع في قلبه أنّ لها زوجاً؟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عليه، أرأيتَ لو سألها البيِّنة كان يجدُ من يشهد أنْ ليس لها زوج</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خبر الفضل مولى محمّد بن راشد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الخبرين ترك السؤال بعد التزويج</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ظاهران في أنّه لم يسألها قبل التزويج، وبرغم ذلك حَكم الإمام عليه السلام بالصحّة، أضف إليه عموم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73" w:name="pg11824_147329"/>
    </w:p>
    <w:p>
      <w:pPr>
        <w:pStyle w:val="BookText"/>
        <w:rPr/>
      </w:pPr>
      <w:bookmarkEnd w:id="73"/>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متهمة في دعواها، فهل يجبُ الفحص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وغيرها</w:t>
      </w:r>
      <w:r>
        <w:rPr>
          <w:rStyle w:val="FootnoteAnchor"/>
          <w:rtl w:val="true"/>
        </w:rPr>
        <w:footnoteReference w:id="230"/>
      </w:r>
      <w:r>
        <w:rPr>
          <w:rFonts w:ascii="Amiri" w:hAnsi="Amiri" w:eastAsia="Amiri" w:cs="Amiri"/>
          <w:color w:val="111111"/>
          <w:sz w:val="28"/>
          <w:sz w:val="28"/>
          <w:szCs w:val="28"/>
          <w:rtl w:val="true"/>
          <w:lang w:bidi="ar-SA"/>
        </w:rPr>
        <w:t>أنّ عدم وجوب الفحص 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مقتضى صحيح أبي مريم،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المتعة اليوم ليست كما كانت قبل اليوم، إنهنّ كُنّ يومئذٍ يؤمن، واليوم لا يؤمن، فاسألوا عنهن</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لزوم الفحص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للإجماع المدّعى على عدم وجوبه، ولخبر الأشعري المتقدّم ونحوه غيره، يُحمل الأمر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مقتضى إطلاق النصوص جواز تزويج امرأة يعلم كونها ذات بعلٍ سابقاً، وادّعت طلاقها أو موته، فيجوز تزويج زوجة من غاب غيبةً منقطعة ولم يُعلم موته ولا حياته، إذا ادّعت حصول العلم لها بموته من القرائن، أو بإخبار المُخبرين، وإنْ لم يحصل العلم بقولها</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1030573_73709187"/>
      <w:bookmarkStart w:id="75" w:name="_Toc25"/>
      <w:bookmarkEnd w:id="74"/>
      <w:r>
        <w:rPr>
          <w:rtl w:val="true"/>
        </w:rPr>
        <w:t>إقامة البيّنة على من ادّعى زوجيّة امرأة</w:t>
      </w:r>
      <w:bookmarkEnd w:id="7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امرأةً تدّعي كونها خليّة عن الزوج، فادّعى زوجيّتها رجلٌ آخر، لم تُسمع دعواه إلّابالبيّنة،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 xml:space="preserve">وعن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233"/>
      </w:r>
      <w:r>
        <w:rPr>
          <w:rFonts w:ascii="Amiri" w:hAnsi="Amiri" w:eastAsia="Amiri" w:cs="Amiri"/>
          <w:color w:val="111111"/>
          <w:sz w:val="28"/>
          <w:sz w:val="28"/>
          <w:szCs w:val="28"/>
          <w:rtl w:val="true"/>
          <w:lang w:bidi="ar-SA"/>
        </w:rPr>
        <w:t>وغيرهما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يونس المتقدّم في المسألة السابقة، ونحوه مكاتبة الحسين بن سعيد</w:t>
      </w:r>
      <w:r>
        <w:rPr>
          <w:rStyle w:val="FootnoteAnchor"/>
          <w:rtl w:val="true"/>
        </w:rPr>
        <w:footnoteReference w:id="235"/>
      </w:r>
      <w:r>
        <w:rPr>
          <w:rFonts w:ascii="Amiri" w:hAnsi="Amiri" w:eastAsia="Amiri" w:cs="Amiri"/>
          <w:color w:val="111111"/>
          <w:sz w:val="28"/>
          <w:sz w:val="28"/>
          <w:szCs w:val="28"/>
          <w:rtl w:val="true"/>
          <w:lang w:bidi="ar-SA"/>
        </w:rPr>
        <w:t>، وحسن عبد العزيز بن المهتدي، عن الإمام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جُعلت فداك، إنّ أخي مات وتزوّجت امرأته، فجاء عمّي فادّعى أنّه كان تزوّجها سِرّاً، فسألتها عن ذلك فأنكرت أشدّ الإنكار،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بيني وبينه شيءٌ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يلزمك إقرارها، ويلزمه إنكارها</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وعدم التعرّض فيه للبيّنة، إنّما هو لفرض دعوى التزويج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تزوّج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تمتّع بها، فحدّثه رجلٌ ثقةٌ أو غير ثقة،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امرأتي وليست لي بيّنة‌؟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ثقةً فلا يقربها، وإنْ كان غير ثقة فلا يقبل منه</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فلعدم العامل به، وتضمّنه خصوص المقاربة، ولم يحكم فيه بزوجيّتها للأوّل، وعدم ترتيب سائر آثار زوجيّتها للثاني، يحُمل على الاستصحاب</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النصوص إنّما تتضمّن لبيان تكليف الزوج، ومقتضى إطلاقها أنّه مع وجود البيّنة يُحكم بأنّها زوجة الأوّل، وبدونها يُحكم بأنّها امرأته، كان ذلك قبلد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مراجعة القاضي والحاكم، أم بعد تلك، وليس للمدّعي تحليف الزوج لحكمه عليه السلام بأنّها امرأته، 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فيبقى النزاع بينه وبين الزوج، فإنْ حَلف سقط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في غير محلّه، لأنّ ظاهر النصوص قطع الدعوى بإقامة البيّنة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 تحليفها مع عدم البيّنة أم لا؟</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قيل والأكثر أنّه لو فرض عدمها، كانت دعواه عليها باطلة، لا يتوجّه عليها اليمين، وإنْ كانت هي مُنكِرة</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ولكنّه قدس سره يختار أخيراً أنّ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هو الأوّل، لا لما استدلّ به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اليمين إنّما تتوجّه على المنكر إذا كان بحيث لو اعترف لزمه الحقّ ونفع المدّعى، والأمر هنا ليس كذلك، لأنّ المرأة لو صادقت المدّعي على دعواه لم تثبت الزوجيّة، لأنّ إقرارها واقع في حقّ الغير وهو الزوج</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وكذا الحال لو ردّت اليمين على المدّعى، فإنّها لا تصلح حجّة في منع الزوج عن حقّه الثابت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يكفى في صحّة سماع الدعوى وتحليفها، ترتّب الأثر في الجملة، ولو عند فراق الزوج الثاني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من ما دلّ على أنّ اليمين على من أنكر</w:t>
      </w:r>
      <w:r>
        <w:rPr>
          <w:rStyle w:val="FootnoteAnchor"/>
          <w:rtl w:val="true"/>
        </w:rPr>
        <w:footnoteReference w:id="241"/>
      </w:r>
      <w:r>
        <w:rPr>
          <w:rFonts w:ascii="IRNazanin" w:hAnsi="IRNazanin" w:eastAsia="IRNazanin"/>
          <w:color w:val="111111"/>
          <w:sz w:val="28"/>
          <w:sz w:val="28"/>
          <w:szCs w:val="28"/>
          <w:rtl w:val="true"/>
          <w:lang w:bidi="fa-IR"/>
        </w:rPr>
        <w:t>، لزومم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الحلف، لقطع أصل الدعوى المعلوم عدمه هنا، لمكان حقّ الزوج لا اللّوازم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بعض الموارد من سماع الدعوى بالنسبة إلى اللّوازم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قالوا</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باع عيناً في يده على آخر، فادّعى ثالثٌ أنّها له، لم تُسمع دعواه، وإنْ كان البائع عاجزاً عن دفع الغرامة، فيكفى في سماع الدعوى ترتّب الاستحقاق إذا كان في معرض أن يترتّب عليه فعليّة الاستيفاء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لأجل الإجماع، وليس في المقام، لظهور إطلاق عبائر الأكثر في عدم السماع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يتخيّر البِكْر العفيفة الكريمة الأصل، بل لظاهر النصوص، لا حظ قوله عليه السلام في حَسن عبد العزيز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يلزمك إقرارها، ويلزمه إنكارها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أنكرت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صدّقته، وأقرّت بزوجيّته، فلا يُسمع بالنسبة إلى حقّ الزوج، لكنّها مأخوذة بإقرارها، فتردّ على المدّعى بعد موت الزوج أو طلاقه، ولا تستحقّ النفقة على الزوج، ولا المهر إذا دخل بها، لأنّها بغيّة بمقتضى إقرارها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76" w:name="pg11824_147333"/>
    </w:p>
    <w:p>
      <w:pPr>
        <w:pStyle w:val="BookText"/>
        <w:rPr/>
      </w:pPr>
      <w:bookmarkEnd w:id="76"/>
      <w:r>
        <w:rPr>
          <w:rFonts w:ascii="Amiri" w:hAnsi="Amiri" w:eastAsia="Amiri" w:cs="Amiri"/>
          <w:color w:val="111111"/>
          <w:sz w:val="28"/>
          <w:sz w:val="28"/>
          <w:szCs w:val="28"/>
          <w:rtl w:val="true"/>
          <w:lang w:bidi="ar-SA"/>
        </w:rPr>
        <w:t>ويُستحبُّ أن يتخيّر البِكْر العفيفة الكريمة الأصل</w:t>
      </w:r>
    </w:p>
    <w:p>
      <w:pPr>
        <w:pStyle w:val="Heading3"/>
        <w:numPr>
          <w:ilvl w:val="2"/>
          <w:numId w:val="1"/>
        </w:numPr>
        <w:rPr/>
      </w:pPr>
      <w:bookmarkStart w:id="77" w:name="__RefHeading___Toc11030575_73709187"/>
      <w:bookmarkStart w:id="78" w:name="_Toc26"/>
      <w:bookmarkEnd w:id="77"/>
      <w:r>
        <w:rPr>
          <w:rtl w:val="true"/>
        </w:rPr>
        <w:t>مستحبّات النكاح</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إرادة التزويج، وهي كثيرة، ذكر المصنّف رحمه الله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يتخيّر البِكْر العفيفة الكريمة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تكون متولّدةً من زنا، أو حيض، أو شُبهة، أو ممّن تنال أحداً من آبائها واُمّهاتها 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كرم الأصل، من لم يكن قد مسَّ آبائها 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أبواها 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إرادة ما يشمل جميع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لاستحباب اختيار 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الأعلى بن أعين،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الأبكار، فإنهنّ أطيبُ شيءٍ أفواهاً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حديثٍ آخر وأنشفه أرحاماً، وأدرّ شيءٍ أخلافاً، وأفتخُ شيء أرحاماً</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لاستحباب اختيار العفيفة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خير نسائكم الولود الودود العفيفة، العزيزة في أهلها، الذليلة مع بعلها</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الحديث، وبمعناه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وصلاة ركعتين،</w:t>
      </w:r>
    </w:p>
    <w:p>
      <w:pPr>
        <w:pStyle w:val="BookText"/>
        <w:rPr/>
      </w:pPr>
      <w:r>
        <w:rPr>
          <w:rFonts w:ascii="Amiri" w:hAnsi="Amiri" w:eastAsia="Amiri" w:cs="Amiri"/>
          <w:color w:val="111111"/>
          <w:sz w:val="28"/>
          <w:sz w:val="28"/>
          <w:szCs w:val="28"/>
          <w:rtl w:val="true"/>
          <w:lang w:bidi="ar-SA"/>
        </w:rPr>
        <w:t>ويشهد لاستحباب اختيار كريمة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إيّاكم وخَضراء الدِّمن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خَضراءُ الدِّمن‌؟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الحسناء في منبت السوء</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انكحوا الأكفاء، وانكحوا فيهم، واختاروا لنُطَفِكم</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إرادة التزويج، قبل تعيين المرأة وخِطبتها، والدُّعاء بالمأثور، ويشهد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أحدكم كيف يصنع‌؟</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جُعلت فداك</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بذلك فليصلِّ ركعتين ويَحمد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اُريد أن أتزوّج، اللَّهُمَّ فاقدر لي من النساء أعفهنّ فَرْجاً، وأحفظهنّ لي في نفسها وفي مالي، وأوسعهنّ رزقاً، وأعظمهنّ بركةً‌، وأقدر لي منها ولداً طيّباً، تجعله خَلَفاً صالحاً في حياتي وبعد موتي</w:t>
      </w:r>
      <w:r>
        <w:rPr>
          <w:rFonts w:eastAsia="Amiri" w:cs="Amiri" w:ascii="Amiri" w:hAnsi="Amiri"/>
          <w:color w:val="111111"/>
          <w:sz w:val="28"/>
          <w:szCs w:val="28"/>
          <w:rtl w:val="true"/>
          <w:lang w:bidi="ar-SA"/>
        </w:rPr>
        <w:t>»</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والإشهاد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الإشهاد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لمكاتبة المهلّب الدلّال إلى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امرأةً كانت معى في الدار، ثمّ إنّها زوّجتني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الدائم لا يكون إلّابوليٍّ وشاهدين</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زرارة،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يتزوّج المرأة بغير شهود؟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بتزويج البتّة فيما بينه وبين اللّه، إنّما جَعل الشهود في التزويج البتّة من أجل الولد</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البيّنة فى النكاح من أجل المواريث</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وبمعنى الأخيرين نصوصٌ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هذه النصوص أنّ الأمر بالإشهاد إنّما هو للإرشاد إلى تحقّق النسب والميراث وما شاكل، فلا تدلّ على الاستحباب</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في هذه النصوص إنّما هو من قبيل الحكمة، وظاهر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المطلوبيّة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والإعلان،</w:t>
      </w:r>
    </w:p>
    <w:p>
      <w:pPr>
        <w:pStyle w:val="BookText"/>
        <w:rPr/>
      </w:pPr>
      <w:r>
        <w:rPr>
          <w:rFonts w:ascii="Amiri" w:hAnsi="Amiri" w:eastAsia="Amiri" w:cs="Amiri"/>
          <w:color w:val="111111"/>
          <w:sz w:val="28"/>
          <w:sz w:val="28"/>
          <w:szCs w:val="28"/>
          <w:rtl w:val="true"/>
          <w:lang w:bidi="ar-SA"/>
        </w:rPr>
        <w:t>وعن العُمّاني</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القول بوجوبه، لظاهر المكاتبة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ضعفها، يشهد لعدم وجوبه جملةٌ من النصوص، كصحيح زرارة المتقدّم، وحسن حفص بن البُختري،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يتزوّج بغير بيّنة‌؟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يختصّ استحباب الإشهاد بالدائم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وغيرهما</w:t>
      </w:r>
      <w:r>
        <w:rPr>
          <w:rStyle w:val="FootnoteAnchor"/>
          <w:rtl w:val="true"/>
        </w:rPr>
        <w:footnoteReference w:id="25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يكون مطلقاً كما يقتضيه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25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وغيرها</w:t>
      </w:r>
      <w:r>
        <w:rPr>
          <w:rStyle w:val="FootnoteAnchor"/>
          <w:rtl w:val="true"/>
        </w:rPr>
        <w:footnoteReference w:id="25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وجهان، أظهرهما الثاني، لإطلاق صحيح محمّد وما ماثله من الأخبار، إذ الميراث لايختصّبإرث الزوجة، بل يرث ولد المتعة أيضاً، والنصوص المختصّة بالدائم لا مفهوم لها، كي تدلّ على عدم استحبابه في غيره، فيقيّد بها إطلاق هذه الأخبار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أبلغ من الإشهاد، ففي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نكاح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والخُطبة أمام العقد</w:t>
      </w:r>
    </w:p>
    <w:p>
      <w:pPr>
        <w:pStyle w:val="BookText"/>
        <w:rPr/>
      </w:pPr>
      <w:r>
        <w:rPr>
          <w:rFonts w:ascii="Amiri" w:hAnsi="Amiri" w:eastAsia="Amiri" w:cs="Amiri"/>
          <w:color w:val="111111"/>
          <w:sz w:val="28"/>
          <w:sz w:val="28"/>
          <w:szCs w:val="28"/>
          <w:rtl w:val="true"/>
          <w:lang w:bidi="ar-SA"/>
        </w:rPr>
        <w:t>السِّر حتّى يُرى دخانٌ‌، أو يسمع حسُّ دفٍ‌</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ومثله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الخُطبة أمام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للتأسّي، واستفاضة النصوص في خِطبة المعصومين عليهم السلام أمام الأنكحة، وخُطبهم في ذلك مشهورة، وليست بواجبة إجماعاً</w:t>
      </w:r>
      <w:r>
        <w:rPr>
          <w:rStyle w:val="FootnoteAnchor"/>
          <w:rtl w:val="true"/>
        </w:rPr>
        <w:footnoteReference w:id="261"/>
      </w:r>
      <w:r>
        <w:rPr>
          <w:rFonts w:ascii="Amiri" w:hAnsi="Amiri" w:eastAsia="Amiri" w:cs="Amiri"/>
          <w:color w:val="111111"/>
          <w:sz w:val="28"/>
          <w:sz w:val="28"/>
          <w:szCs w:val="28"/>
          <w:rtl w:val="true"/>
          <w:lang w:bidi="ar-SA"/>
        </w:rPr>
        <w:t>، ويصرّح به خبر عُبيد بن زرارة،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التزويج بغير خِطبة‌؟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عامّة ما تتزوّج فتياتنا ونحن نتعرّق الطعام على الخوان،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زوّج فلاناً فلان،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يختصّ الاستحباب بخِطبة الزوج، أو وليّه، أو وكيله، أم يعمّ خِطبة الزوجة أو وكيلها أو وليّها؟</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263"/>
      </w:r>
      <w:r>
        <w:rPr>
          <w:rFonts w:ascii="Amiri" w:hAnsi="Amiri" w:eastAsia="Amiri" w:cs="Amiri"/>
          <w:color w:val="111111"/>
          <w:sz w:val="28"/>
          <w:sz w:val="28"/>
          <w:szCs w:val="28"/>
          <w:rtl w:val="true"/>
          <w:lang w:bidi="ar-SA"/>
        </w:rPr>
        <w:t>الأوّل، ولكن يجب البناء على الثاني للاُمور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المتضمّنة لخِطبة النبيّ صلى الله عليه و آله أمام تزويج فاطمة عليها السلام</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جابر،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 أمير المؤمنين امرأةً من بني عبد المطّلب، وكان يلي أمرها،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ثمّ ذكر الخطبة</w:t>
      </w:r>
      <w:r>
        <w:rPr>
          <w:rFonts w:eastAsia="Amiri" w:cs="Amiri" w:ascii="Amiri" w:hAnsi="Amiri"/>
          <w:color w:val="111111"/>
          <w:sz w:val="28"/>
          <w:szCs w:val="28"/>
          <w:rtl w:val="true"/>
          <w:lang w:bidi="ar-SA"/>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وإيقاعه ليلاً،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وإطلاق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نكاحٍ لا خطبة فيه فهو كاليد الجَذّاء</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الظاهر من خبر عليّ بن رئاب، عن أبي عبد 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جماعة قالوا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نزوّج فلاناً فلانة، ونحن نريد أن نخطب‌؟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خُطبةً تشتمل على حَمد اللّه والثَّناء على الوصيّة بتقوى اللّه</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الحديث، أنّه إذا خَطَب الأجنبي من العقد يكفي في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وتتحقّق الخِطبة بالحمد، ففي خبر القدّاح، عن الإمام الصادق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حَمَد اللّه فقد 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إضافة الصَّلاة على النبيّ والاستغفار، ففي خبر القدّاح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بن الحسين كان يتزوّج وهو يتعرّق عرقاً يأكل، ما يزيدُ على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وصلّى اللّهُ على محمّدٍ وآله، ونستغفر اللّه، وقد زوّجناكِ على شرط اللّه</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أكملها إضافة الشهادتين، والصَّلاة على النبيّ والأئمّة بعده، والوصيّة بتقوى اللّه، والدُّعاء للّزوجين</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وأكملها الخُطَب المرويّة عنهم عليهم السلام، وهي كثيرة</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ايقاعه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وصلاة ركعتين عند الدخول، والدُّعاء،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لصحيح الحسن بن عليّ الوشاء،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السُّنة التزويج باللّيل</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ميسر بن عبدالعزيز، عن الإمام 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ميسر، تزوّج باللّيل</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ركعتين عند الدّخول، والدُّعاء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لصحيح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سمعتُرجلاً وهو يقول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قد أسننتُ وقد تزوّجتُ‌امرأةًبِكراً صغيرة، ولم أدخل بها، وأنا أخاف إذا دَخَلَت عليَّ فرأتنى أن تكرهنى لخضابى وكِبَري‌؟</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فمُرهم أن يأمروها قبل أن تَصل إليك أن تكن متوضّأة، ثمّ أنتَ لا تصلُ إليها حتّى توضّأ وصلِّ ركعتين، ثمّ مجِّد اللّه وصَلِّ على محمّدٍ وآل محمّد، ثمّ ادعُ اللّه ومُر مَن معها أن يؤمِّنوا على دعائك،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إلفها وودّها ورضاها، وارضني بها، وأجمع بيننا بأحسن اجتماع وآنس ائتلاف، فإنّك تحبّ الحلال وتكره الحرام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الإِلف من اللّه، والفرك</w:t>
      </w:r>
      <w:r>
        <w:rPr>
          <w:rStyle w:val="FootnoteAnchor"/>
          <w:rtl w:val="true"/>
        </w:rPr>
        <w:footnoteReference w:id="273"/>
      </w:r>
      <w:r>
        <w:rPr>
          <w:rFonts w:ascii="Amiri" w:hAnsi="Amiri" w:eastAsia="Amiri" w:cs="Amiri"/>
          <w:color w:val="111111"/>
          <w:sz w:val="28"/>
          <w:sz w:val="28"/>
          <w:szCs w:val="28"/>
          <w:rtl w:val="true"/>
          <w:lang w:bidi="ar-SA"/>
        </w:rPr>
        <w:t>من الشيطان ليكره ما أحلّ اللّه</w:t>
      </w:r>
      <w:r>
        <w:rPr>
          <w:rFonts w:eastAsia="Amiri" w:cs="Amiri" w:ascii="Amiri" w:hAnsi="Amiri"/>
          <w:color w:val="111111"/>
          <w:sz w:val="28"/>
          <w:szCs w:val="28"/>
          <w:rtl w:val="true"/>
          <w:lang w:bidi="ar-SA"/>
        </w:rPr>
        <w:t>»</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وأمرها بمثله، وسؤال اللّه تعالى الوَلَد الذَّكر،</w:t>
      </w:r>
    </w:p>
    <w:p>
      <w:pPr>
        <w:pStyle w:val="BookText"/>
        <w:rPr/>
      </w:pPr>
      <w:r>
        <w:rPr>
          <w:rFonts w:ascii="Amiri" w:hAnsi="Amiri" w:eastAsia="Amiri" w:cs="Amiri"/>
          <w:color w:val="111111"/>
          <w:sz w:val="28"/>
          <w:sz w:val="28"/>
          <w:szCs w:val="28"/>
          <w:rtl w:val="true"/>
          <w:lang w:bidi="ar-SA"/>
        </w:rPr>
        <w:t>وفي صحيحه الآخر دعاءٌ آخر</w:t>
      </w:r>
      <w:r>
        <w:rPr>
          <w:rStyle w:val="FootnoteAnchor"/>
          <w:rtl w:val="true"/>
        </w:rPr>
        <w:footnoteReference w:id="275"/>
      </w:r>
      <w:r>
        <w:rPr>
          <w:rFonts w:ascii="Amiri" w:hAnsi="Amiri" w:eastAsia="Amiri" w:cs="Amiri"/>
          <w:color w:val="111111"/>
          <w:sz w:val="28"/>
          <w:sz w:val="28"/>
          <w:szCs w:val="28"/>
          <w:rtl w:val="true"/>
          <w:lang w:bidi="ar-SA"/>
        </w:rPr>
        <w:t>، كما أنّ في الأخبار الاُخر أدعيةٌ أُخرى‌</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يُستكشف من ذلك ومن الأمر بالدّعاء بقولٍ مطلق في الخبر، وإنْ ذُكر بعده المأثور؟ أم المأمور به مطلق الدُّعاء، وإنْ لم يكن بالمأثور؟</w:t>
      </w:r>
    </w:p>
    <w:p>
      <w:pPr>
        <w:pStyle w:val="BookText"/>
        <w:rPr/>
      </w:pPr>
      <w:r>
        <w:rPr>
          <w:rFonts w:ascii="Amiri" w:hAnsi="Amiri" w:eastAsia="Amiri" w:cs="Amiri"/>
          <w:color w:val="111111"/>
          <w:sz w:val="28"/>
          <w:sz w:val="28"/>
          <w:szCs w:val="28"/>
          <w:rtl w:val="true"/>
          <w:lang w:bidi="ar-SA"/>
        </w:rPr>
        <w:t>وأمّا 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وأمرها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ونحو ذلك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278"/>
      </w:r>
      <w:r>
        <w:rPr>
          <w:rFonts w:ascii="Amiri" w:hAnsi="Amiri" w:eastAsia="Amiri" w:cs="Amiri"/>
          <w:color w:val="111111"/>
          <w:sz w:val="28"/>
          <w:sz w:val="28"/>
          <w:szCs w:val="28"/>
          <w:rtl w:val="true"/>
          <w:lang w:bidi="ar-SA"/>
        </w:rPr>
        <w:t>، وغيرهما</w:t>
      </w:r>
      <w:r>
        <w:rPr>
          <w:rStyle w:val="FootnoteAnchor"/>
          <w:rtl w:val="true"/>
        </w:rPr>
        <w:footnoteReference w:id="279"/>
      </w:r>
      <w:r>
        <w:rPr>
          <w:rFonts w:ascii="Amiri" w:hAnsi="Amiri" w:eastAsia="Amiri" w:cs="Amiri"/>
          <w:color w:val="111111"/>
          <w:sz w:val="28"/>
          <w:sz w:val="28"/>
          <w:szCs w:val="28"/>
          <w:rtl w:val="true"/>
          <w:lang w:bidi="ar-SA"/>
        </w:rPr>
        <w:t>، ولكن لم أعثر على مدركه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المأثور به ذلك عند الدخول بها، كما هو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وغيرها</w:t>
      </w:r>
      <w:r>
        <w:rPr>
          <w:rStyle w:val="FootnoteAnchor"/>
          <w:rtl w:val="true"/>
        </w:rPr>
        <w:footnoteReference w:id="28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عند الوصول واللّقاء، كما صرّح به جماعة</w:t>
      </w:r>
      <w:r>
        <w:rPr>
          <w:rStyle w:val="FootnoteAnchor"/>
          <w:rtl w:val="true"/>
        </w:rPr>
        <w:footnoteReference w:id="28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ظاهر الصحيح هو الثاني، بل ذلك صريحه كما لا يخفى‌</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سؤال اللّه تعالى الوَلَد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لخبر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اردت الجماع،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ولداً، واجعله نقيّاً، ليس في خَلقه زيادةٌ ولا نقصان، واجعل عاقبته إلى خير</w:t>
      </w:r>
      <w:r>
        <w:rPr>
          <w:rFonts w:eastAsia="Amiri" w:cs="Amiri" w:ascii="Amiri" w:hAnsi="Amiri"/>
          <w:color w:val="111111"/>
          <w:sz w:val="28"/>
          <w:szCs w:val="28"/>
          <w:rtl w:val="true"/>
          <w:lang w:bidi="ar-SA"/>
        </w:rPr>
        <w:t>»</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79" w:name="pg11824_147341"/>
    </w:p>
    <w:p>
      <w:pPr>
        <w:pStyle w:val="BookText"/>
        <w:rPr/>
      </w:pPr>
      <w:bookmarkEnd w:id="79"/>
      <w:r>
        <w:rPr>
          <w:rFonts w:ascii="Amiri" w:hAnsi="Amiri" w:eastAsia="Amiri" w:cs="Amiri"/>
          <w:color w:val="111111"/>
          <w:sz w:val="28"/>
          <w:sz w:val="28"/>
          <w:szCs w:val="28"/>
          <w:rtl w:val="true"/>
          <w:lang w:bidi="ar-SA"/>
        </w:rPr>
        <w:t>ويُكره إيقاع العقد والقمر في العقرب، وتزويج العقيم،</w:t>
      </w:r>
    </w:p>
    <w:p>
      <w:pPr>
        <w:pStyle w:val="Heading3"/>
        <w:numPr>
          <w:ilvl w:val="2"/>
          <w:numId w:val="1"/>
        </w:numPr>
        <w:rPr/>
      </w:pPr>
      <w:bookmarkStart w:id="80" w:name="__RefHeading___Toc11030577_73709187"/>
      <w:bookmarkStart w:id="81" w:name="_Toc27"/>
      <w:bookmarkEnd w:id="80"/>
      <w:r>
        <w:rPr>
          <w:rtl w:val="true"/>
        </w:rPr>
        <w:t>مكروهات النكاح</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إرادة التزويج، 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المكروه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إيقاع العقد والقمر في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برجها لا المنازل المنسوبة إليها، وهي القلب والاكليل والزبانا والشولة، ويشهد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حمران،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امرأةً والقمر في العقرب لم يرَ الحُسنى‌</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المكروه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تزويج العقيم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تلد، بل يستحبّ الولود، لخبر محمّد ابن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بِكْراً ولوداً، ولا تزوّجوا حَسناء جميلة عاقراً، فإنّي اُباهي بكم الاُمم يوم القيمة</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المكروه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 العقد في محاق الشهر، وهي اللّيلتان أو الثلاث من آخر الشهر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أنّه يُكره التزويج في محاق الشهر</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خبر عبد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في محاق الشهر فليُسلّم لسقط الولد</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المكروه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إيقاعه في ساعةٍ حارّة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المكروه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الاُمور المذكورة، ممّا يدلّ عليه النصوص، ومذكورٌ في المفصّلات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bookmarkStart w:id="82" w:name="pg11824_147343"/>
    </w:p>
    <w:p>
      <w:pPr>
        <w:pStyle w:val="BookText"/>
        <w:rPr/>
      </w:pPr>
      <w:bookmarkEnd w:id="82"/>
      <w:r>
        <w:rPr>
          <w:rFonts w:ascii="Amiri" w:hAnsi="Amiri" w:eastAsia="Amiri" w:cs="Amiri"/>
          <w:color w:val="111111"/>
          <w:sz w:val="28"/>
          <w:sz w:val="28"/>
          <w:szCs w:val="28"/>
          <w:rtl w:val="true"/>
          <w:lang w:bidi="ar-SA"/>
        </w:rPr>
        <w:t>والجماع ليلة الخسوف ويوم الكسوف،</w:t>
      </w:r>
    </w:p>
    <w:p>
      <w:pPr>
        <w:pStyle w:val="Heading3"/>
        <w:numPr>
          <w:ilvl w:val="2"/>
          <w:numId w:val="1"/>
        </w:numPr>
        <w:rPr/>
      </w:pPr>
      <w:bookmarkStart w:id="83" w:name="__RefHeading___Toc11030579_73709187"/>
      <w:bookmarkStart w:id="84" w:name="_Toc28"/>
      <w:bookmarkEnd w:id="83"/>
      <w:r>
        <w:rPr>
          <w:rtl w:val="true"/>
        </w:rPr>
        <w:t>آداب الخَلوة بالمرأة</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الخلوة بالمرأة، وهي كثيرة نتعرّض لما ذكره المصنّف رحمه الله في المقام، حيث إنّه رحمه الله ذكر جملةً من مكروهاتها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 ليلة الخسوف، ويوم الكسوف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لصحيح سالم،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يكره الجماع في وقتٍ من الأوقات وإنْ كان حلالاً؟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بين طلوع الفجر إلى طلوع الشمس، ومن مغيب الشمس إلى مغيب الشَّفق، وفي اليوم الذي تنكسف فيه الشمس، وفي اللّيلة التي ينكسف فيها القمر، وفي اللّيلة وفي اليوم الذين يكون فيهما الرِّيح السّوداء، أو الريح الحمراء، أو الريح الصفراء، واليوم واللّيلة الذين يكون فيهما الزلزلة، ولقد باتَ رسول اللّه صلى الله عليه و آله عند بعض أزواجه في ليلةٍ انكسف فيها القمر، فلم يكن منه في تلك اللّيلة ماكان منه في غيرها حتّى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ألبغضٍ كان هذا منك في هذه اللّيلة‌؟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هذه الآية ظهرت في هذه اللّيلة، فكرهتُ أن أتلذّذ وألهو فيها، وقد عَيّر اللّه في كتابه أقواماً</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وعند الزّوال، وعند الغروب، وقبل ذهاب الشَّفق، وفي المحاق، وبعد الفجر حتّى تطلع الشمس، وفي أوّل ليلةٍ من كلّ شهر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كما في وصيّة النبيّ صلى الله عليه و آله لعليّ عليه السلام، معلّلاً فيها بأنّه إنْ قضي بينكما ولدٌ في ذلك الوقت يكون أحول، والشيطان يفرج بالحول في الإنسان</w:t>
      </w:r>
      <w:r>
        <w:rPr>
          <w:rStyle w:val="FootnoteAnchor"/>
          <w:rtl w:val="true"/>
        </w:rPr>
        <w:footnoteReference w:id="289"/>
      </w:r>
      <w:r>
        <w:rPr>
          <w:rFonts w:ascii="Amiri" w:hAnsi="Amiri" w:eastAsia="Amiri" w:cs="Amiri"/>
          <w:color w:val="111111"/>
          <w:sz w:val="28"/>
          <w:sz w:val="28"/>
          <w:szCs w:val="28"/>
          <w:rtl w:val="true"/>
          <w:lang w:bidi="ar-SA"/>
        </w:rPr>
        <w:t>إلّازوال يوم الخميس كما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الغروب وقبل ذهاب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مغيب الشمس حتّى يذهب الشَّفق، كما صرّح به في صحيح سالم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ليلتان أو ثلاث من آخر الشهر، كما في وصيّة النبيّ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تُجامع أهلك في آخر درجة إذا بقي يومان، فإنّه إن قضى بينكما ولدٌ يكون عشّاراً وعوناً للظالمين، ويكون هلاك قومٍ من النّاس على يده</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الجعفري،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أهله في محاق الشهر فليُسلّم لسقط الولد</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الفجر حتّى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سالم المتقدّم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ليلةٍ من كلّ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وصيّة النبيّ صلى الله عليه و آله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رمضان، وليلة النصف،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تُجامع امرأتك في أوّل الشهر ووسطه وآخره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تُجامع اهلك في أوّل ليلةٍ من الهلال، ولا في ليلة النصف، ولا في آخر ليلة</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اللّيلة الأُولى من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كراهة فيها، بل تستحبّ‌، ففي المرسل المرويّ عن اميرالمؤمنين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أن يأتي الرّجل أهله أوّل ليلةٍ من شهر رمضان،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نِسائِكُمْ‌</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
      </w:r>
      <w:r>
        <w:rPr>
          <w:rFonts w:ascii="Amiri" w:hAnsi="Amiri" w:eastAsia="Amiri" w:cs="Amiri"/>
          <w:color w:val="111111"/>
          <w:sz w:val="28"/>
          <w:sz w:val="28"/>
          <w:szCs w:val="28"/>
          <w:rtl w:val="true"/>
          <w:lang w:bidi="ar-SA"/>
        </w:rPr>
        <w:t>والرّفث المجامعة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شهر، ففي خبر مسمع، عن مولانا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لاُمّتي أن يغشى الرّجل أهله في النصف من الشهر، أو في غُرّة الهلال</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وصيّته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تُجامع أهلك في أوّل ليلة من الهلال، ولا في ليلة النصف، ولا في آخر ليلةٍ‌، فإنّه يتخوّف على ولد من يفعل ذلك الخَبَل</w:t>
      </w:r>
      <w:r>
        <w:rPr>
          <w:rFonts w:eastAsia="Amiri" w:cs="Amiri" w:ascii="Amiri" w:hAnsi="Amiri"/>
          <w:color w:val="111111"/>
          <w:sz w:val="28"/>
          <w:szCs w:val="28"/>
          <w:rtl w:val="true"/>
          <w:lang w:bidi="ar-SA"/>
        </w:rPr>
        <w:t>»</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وعند الزلزلة، والرّيح الصّفراء والسّوداء، ومُستَقبل القبلة ومستدبِرها، وفي السفينة، وعارياً، وعقيب الاحتلام قبل الغُسل أو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الزلزلة، والرِّيح الصَّفراء، والسَّوداء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ورد النهي عنها في صحيح سالم المتقدّم، بل عن سلّار وابن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آية مخوفة</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وربما يؤميء إليه الصحيح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 القبلة ومستدبرها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لخبر محمّد بن العيص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أبا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اُجامع وأنا عريان‌؟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تستقبل القبلة، ولا تستدبرها</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خبر ابن العيص، 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تجامع في السفينة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خبر محمّد</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عقيب الاحتلام قبل الغُسل أو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أن يَغشى الرّجل المرأة وقد احتلم، حتّى يغتسل من احتلامه الذي رأى، فإنْ فعل فخَرَج الولد مجنوناً فلا يلومنَّ إلّانفسه</w:t>
      </w:r>
      <w:r>
        <w:rPr>
          <w:rFonts w:eastAsia="Amiri" w:cs="Amiri" w:ascii="Amiri" w:hAnsi="Amiri"/>
          <w:color w:val="111111"/>
          <w:sz w:val="28"/>
          <w:szCs w:val="28"/>
          <w:rtl w:val="true"/>
          <w:lang w:bidi="ar-SA"/>
        </w:rPr>
        <w:t>»</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والنظر إلى فرج المرأة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الخبر المذكور الاجتزاء بالوضوء عن الغُسل في رفع الكراهة، كما في المتن،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30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وغيرها</w:t>
      </w:r>
      <w:r>
        <w:rPr>
          <w:rStyle w:val="FootnoteAnchor"/>
          <w:rtl w:val="true"/>
        </w:rPr>
        <w:footnoteReference w:id="307"/>
      </w:r>
      <w:r>
        <w:rPr>
          <w:rFonts w:ascii="Amiri" w:hAnsi="Amiri" w:eastAsia="Amiri" w:cs="Amiri"/>
          <w:color w:val="111111"/>
          <w:sz w:val="28"/>
          <w:sz w:val="28"/>
          <w:szCs w:val="28"/>
          <w:rtl w:val="true"/>
          <w:lang w:bidi="ar-SA"/>
        </w:rPr>
        <w:t>، وأظنّ أنّ مستند هؤلاء بعد التعدّي عن المورد وهو الاحتلام إلى الجماع، مرسل عثمان بن عيسى‌،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الرّجل جاريته ثمّ أراد أن يأتي الاُخرى توضّأ</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التعدّي غير ظاهر الوجه، واستحباب الوضوء غير كراهة الجماع بغير وضوء، فتأمّل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فرج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وصيّة النبيّ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ينظر الرّجل إلى فرج امرأته، وليغضّ بصره عند الجماع، فإنّ النظر إلى الفرج يُورث العَمى في الولد</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المحمول ما فيها من النهي على الكراهة، لخبر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والكلام بغير الذِّكر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أينظر الرّجل إلى فرج امرأته وهو يجامعها؟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w:t>
      </w:r>
      <w:r>
        <w:rPr>
          <w:rStyle w:val="FootnoteAnchor"/>
          <w:rtl w:val="true"/>
        </w:rPr>
        <w:footnoteReference w:id="310"/>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ابن حمزة</w:t>
      </w:r>
      <w:r>
        <w:rPr>
          <w:rStyle w:val="FootnoteAnchor"/>
          <w:rtl w:val="true"/>
        </w:rPr>
        <w:footnoteReference w:id="311"/>
      </w:r>
      <w:r>
        <w:rPr>
          <w:rFonts w:ascii="Amiri" w:hAnsi="Amiri" w:eastAsia="Amiri" w:cs="Amiri"/>
          <w:color w:val="111111"/>
          <w:sz w:val="28"/>
          <w:sz w:val="28"/>
          <w:szCs w:val="28"/>
          <w:rtl w:val="true"/>
          <w:lang w:bidi="ar-SA"/>
        </w:rPr>
        <w:t>من القول بالحرمة،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بعض النصوص، كراهة النظر إلى فرج المرأة مطلقاً، لاحظ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وكره النظر إلى فروج النساء،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يُورث العَمى‌</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بغير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لخبر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الكلام عند ملتقى الختانين، فإنّه يورث الخَرَس</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ووصيّة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تتكلّم عند الجماع، فإنّه إنْ قضى بينكما ولدٌ ولا يؤمن أنْ يكون أخرس</w:t>
      </w:r>
      <w:r>
        <w:rPr>
          <w:rFonts w:eastAsia="Amiri" w:cs="Amiri" w:ascii="Amiri" w:hAnsi="Amiri"/>
          <w:color w:val="111111"/>
          <w:sz w:val="28"/>
          <w:szCs w:val="28"/>
          <w:rtl w:val="true"/>
          <w:lang w:bidi="ar-SA"/>
        </w:rPr>
        <w:t>»</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عامّة شاملة لذكر اللّه، فما الوجه في استثناء ذكر اللّه في المتن وغيره‌؟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فيه انصراف الكلام إلى كلام الآدمي، وما دلّ على استحباب البسملة، وقراءة أدعية خاصّة عند الجماع</w:t>
      </w:r>
      <w:r>
        <w:rPr>
          <w:rStyle w:val="FootnoteAnchor"/>
          <w:rtl w:val="true"/>
        </w:rPr>
        <w:footnoteReference w:id="315"/>
      </w:r>
      <w:r>
        <w:rPr>
          <w:rFonts w:ascii="Amiri" w:hAnsi="Amiri" w:eastAsia="Amiri" w:cs="Amiri"/>
          <w:color w:val="111111"/>
          <w:sz w:val="28"/>
          <w:sz w:val="28"/>
          <w:szCs w:val="28"/>
          <w:rtl w:val="true"/>
          <w:lang w:bidi="ar-SA"/>
        </w:rPr>
        <w:t>، وما دلّ على أنّ ذكر اللّه حَسنٌ علي كلّ حال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bookmarkStart w:id="85" w:name="pg11824_147349"/>
    </w:p>
    <w:p>
      <w:pPr>
        <w:pStyle w:val="BookText"/>
        <w:rPr/>
      </w:pPr>
      <w:bookmarkEnd w:id="85"/>
      <w:r>
        <w:rPr>
          <w:rFonts w:ascii="Amiri" w:hAnsi="Amiri" w:eastAsia="Amiri" w:cs="Amiri"/>
          <w:color w:val="111111"/>
          <w:sz w:val="28"/>
          <w:sz w:val="28"/>
          <w:szCs w:val="28"/>
          <w:rtl w:val="true"/>
          <w:lang w:bidi="ar-SA"/>
        </w:rPr>
        <w:t>والوطء في الدُّبر</w:t>
      </w:r>
    </w:p>
    <w:p>
      <w:pPr>
        <w:pStyle w:val="Heading3"/>
        <w:numPr>
          <w:ilvl w:val="2"/>
          <w:numId w:val="1"/>
        </w:numPr>
        <w:rPr/>
      </w:pPr>
      <w:bookmarkStart w:id="86" w:name="__RefHeading___Toc11030581_73709187"/>
      <w:bookmarkStart w:id="87" w:name="_Toc29"/>
      <w:bookmarkEnd w:id="86"/>
      <w:r>
        <w:rPr>
          <w:rtl w:val="true"/>
        </w:rPr>
        <w:t>حكم وطء الزوجة دُبُراً</w:t>
      </w:r>
      <w:bookmarkEnd w:id="87"/>
    </w:p>
    <w:p>
      <w:pPr>
        <w:pStyle w:val="BookText"/>
        <w:rPr/>
      </w:pPr>
      <w:r>
        <w:rPr>
          <w:rFonts w:ascii="Amiri" w:hAnsi="Amiri" w:eastAsia="Amiri" w:cs="Amiri"/>
          <w:color w:val="111111"/>
          <w:sz w:val="28"/>
          <w:sz w:val="28"/>
          <w:szCs w:val="28"/>
          <w:rtl w:val="true"/>
          <w:lang w:bidi="ar-SA"/>
        </w:rPr>
        <w:t>المطلب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اللّواحق،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الوطء في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للجائز وطؤها، ولا يكون ذلك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 وابن زُهرة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 والحِلّي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علمائنا إلى كراهة إتيان النساء في أدبارهنّ وأنّه ليس بمحرّم</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القميّين</w:t>
      </w:r>
      <w:r>
        <w:rPr>
          <w:rStyle w:val="FootnoteAnchor"/>
          <w:rtl w:val="true"/>
        </w:rPr>
        <w:footnoteReference w:id="321"/>
      </w:r>
      <w:r>
        <w:rPr>
          <w:rFonts w:ascii="Amiri" w:hAnsi="Amiri" w:eastAsia="Amiri" w:cs="Amiri"/>
          <w:color w:val="111111"/>
          <w:sz w:val="28"/>
          <w:sz w:val="28"/>
          <w:szCs w:val="28"/>
          <w:rtl w:val="true"/>
          <w:lang w:bidi="ar-SA"/>
        </w:rPr>
        <w:t>، وابن حمزة</w:t>
      </w:r>
      <w:r>
        <w:rPr>
          <w:rStyle w:val="FootnoteAnchor"/>
          <w:rtl w:val="true"/>
        </w:rPr>
        <w:footnoteReference w:id="3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في 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والشيخ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والرّاوندي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والسيّد أبي المكارم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بلابل القلاقل</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القول بالحرمة، وادّعى بعض </w:t>
      </w:r>
    </w:p>
    <w:p>
      <w:pPr>
        <w:pStyle w:val="BookText"/>
        <w:rPr/>
      </w:pPr>
      <w:r>
        <w:rPr>
          <w:rFonts w:ascii="Amiri" w:hAnsi="Amiri" w:eastAsia="Amiri" w:cs="Amiri"/>
          <w:color w:val="111111"/>
          <w:sz w:val="28"/>
          <w:sz w:val="28"/>
          <w:szCs w:val="28"/>
          <w:rtl w:val="true"/>
          <w:lang w:bidi="ar-SA"/>
        </w:rPr>
        <w:t>الفُضلاء سماع ذلك ممّن قوله حجّة</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يشهد للجواز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صفوان،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مواليك أمرني أن أسألك عن مسألة فهابك واستحيى منك أن يسألك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يأتي امرأته في دبرها؟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تفعل‌؟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نفعل ذلك</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المناقشة في سنده، بأنّ فيه عليّ بن الحَكَم، وهو مشترك بين الثقة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اتّحاده، وعلى تقدير الاشتراك، الظنّ بكونه الثقة من جهة أنّ أحمد بن محمّد كثيراً يروى عنه، يكفي في تعيينه كما في غيره من الأسماء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يأتي المرأة في دبرها؟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وإيرادُ ثاني الشهيدين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سنده معاوية بن حكيم، وهو وإنْ كان ثقة جليلاً، إلّاأنّ الكشّي</w:t>
      </w:r>
      <w:r>
        <w:rPr>
          <w:rStyle w:val="FootnoteAnchor"/>
          <w:rtl w:val="true"/>
        </w:rPr>
        <w:footnoteReference w:id="327"/>
      </w:r>
      <w:r>
        <w:rPr>
          <w:rFonts w:ascii="Amiri" w:hAnsi="Amiri" w:eastAsia="Amiri" w:cs="Amiri"/>
          <w:color w:val="111111"/>
          <w:sz w:val="28"/>
          <w:sz w:val="28"/>
          <w:szCs w:val="28"/>
          <w:rtl w:val="true"/>
          <w:lang w:bidi="ar-SA"/>
        </w:rPr>
        <w:t>قال عنه إنّه فطحي</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الحجّة لا تنحصر في الصحيح، بل الموثّق حجّة أيضاً بلا كلام، مع أنّ ما أفاده الكشّي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يونس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أو لأبي الحسن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ربما أتيتُ الجارية من خلفها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ونذرتُ فجعلت على نفسي إنْ عدتُ إلى امرأةٍ هكذا فعليَّ صدقة درهم، وقد ثَقُل ذلك عليَّ؟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 وذلك لك</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يعفور،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يأتي المرأة في دبرها؟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فَأْتُوهُنَّ مِنْ حَيْثُ أَمَرَكُمُ اَللّهُ‌</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طلب الولد، فاطلبوا الولد من حيث أمركم اللّه،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فَأْتُوا حَرْثَكُمْ أَنّى شِئْتُمْ‌</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من النصوص</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صحيح ابن أبي يعفور يقيّد الجوار بالرِّضا، وهو يصلح أنْ يكون مقيّداً لإطلاق سائر النصوص، سيّما مع كونه موافقاً للاعتبار، نظراً إلى عدم كون ذلك من حقوق الزوجيّة، وعليه فيتوقّف جوازه على رضاها، إلّاأنّ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لم يرَ قائلٌ بهذا التفصيل، بل على خلافه الإجماع المركّب</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للقول الآخر 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معمّر بن خلّاد،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يقولون في إتيان النساء في أعجازهن‌؟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أهل المدينة لا يرون به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كانت تقول إذا أتى الرّجل المرأة من خلفها، خرج ولده أحول،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من خَلف أو قُدّام، خلافاً لقول اليهود، ولم يعن في أدبارهن</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سُدير،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محاش</w:t>
      </w:r>
      <w:r>
        <w:rPr>
          <w:rStyle w:val="FootnoteAnchor"/>
          <w:rtl w:val="true"/>
        </w:rPr>
        <w:footnoteReference w:id="336"/>
      </w:r>
      <w:r>
        <w:rPr>
          <w:rFonts w:ascii="Amiri" w:hAnsi="Amiri" w:eastAsia="Amiri" w:cs="Amiri"/>
          <w:color w:val="111111"/>
          <w:sz w:val="28"/>
          <w:sz w:val="28"/>
          <w:szCs w:val="28"/>
          <w:rtl w:val="true"/>
          <w:lang w:bidi="ar-SA"/>
        </w:rPr>
        <w:t>النساء على اُمّتي حرام</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محاش نساء اُمّتي على رجال اُمّتي حرام</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هاشم وابن بُكير، عن أبي عبد اللّه عليه السلام، قال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تَعري ولا تفرث، وابن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يفرث، أي لا يأتي من غير هذا الموضع</w:t>
      </w:r>
      <w:r>
        <w:rPr>
          <w:rFonts w:eastAsia="Amiri" w:cs="Amiri" w:ascii="Amiri" w:hAnsi="Amiri"/>
          <w:color w:val="111111"/>
          <w:sz w:val="28"/>
          <w:szCs w:val="28"/>
          <w:rtl w:val="true"/>
          <w:lang w:bidi="ar-SA"/>
        </w:rPr>
        <w:t>»</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زيد بن ثابت،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أتؤتى النساء في أدبارهنّ؟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سَفلت، سفل اللّه بك، أما سَمِعتَ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تَأْتُونَ اَلْفاحِشَةَ ما سَبَقَكُمْ بِها مِنْ أَحَدٍ مِنَ اَلْعالَمِينَ‌</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الفتح بن يزيد الجرجاني،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الرّضا عليه السلام في مثله، فورد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عمّن أتى جاريةً في دبرها، والمرأة لعبة الرّجل فلا تُؤذى، وهي حرثٌ كما قال اللّه</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يأتي أهله في دبرها، فكره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ومحاشّ النساء</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أبان، عن بعض أصحابه،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إتيان النساء في أعجازهنّ؟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لعبتك فلا تؤذها</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المُصحّح لا يدلّ على الحرمة، وإنّما يدلّ على قصور الآية عن الدلالة على الجواز، ولعلّ أهل المدينة كانوا يستدلّون بالآية على الجواز، فأراد عليه السلام بيان بطلان استدلالهم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دلالة خبر سُدير ومرسل الصدوق تأمّلٌ‌، إذ المحاشّ ليس بمعنى الدُّبر، بلح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في اللّغة</w:t>
      </w:r>
      <w:r>
        <w:rPr>
          <w:rStyle w:val="FootnoteAnchor"/>
          <w:rtl w:val="true"/>
        </w:rPr>
        <w:footnoteReference w:id="345"/>
      </w:r>
      <w:r>
        <w:rPr>
          <w:rFonts w:ascii="IRNazanin" w:hAnsi="IRNazanin" w:eastAsia="IRNazanin"/>
          <w:color w:val="111111"/>
          <w:sz w:val="28"/>
          <w:sz w:val="28"/>
          <w:szCs w:val="28"/>
          <w:rtl w:val="true"/>
          <w:lang w:bidi="fa-IR"/>
        </w:rPr>
        <w:t>بمعنى المتاع والأثاث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في دلالة مرسل أبان، وخبر الجرجاني، 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لعبتك فلا تؤذها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بالجواز، فإنّه يدلّ على أنّه لا منشأ للنهي سوى إيذائها، أضف إلى ذلك ضعف سند أكثر 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سندها ودلالتها، فإنّ الجمع بينها وبين ما تقدّم يقتضي حملها على صورة عدم رضاها، من جهة أنّ صحيح ابن أبي يعفور أخصّ منها، أو حملها على الكراهة بناءً على عدم اختصاص الجوار بصورة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تماميّة سندها ودلالتها، ولم يتمّ أحد الجمعين المُشار إليهما، ووقع التعارض بين الطائفتين، لابدّ من تقديم الأُولى للشهرة، ومخالفة العامّة، وموافقة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بحسب الأخبار لا ينبغي التوقّف في الجواز على كراهيّةٍ في صورة الرّضا، وأمّا مع عدم رضاها، فلا يُترك الاحتياط بالترك، وإنْ كان القول بالجواز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بحسب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للجواز بآياتٍ‌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الاستدلال به بنحوٍ تندفع جملة من الإيرادات عليه، هو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لخصوص المكان كما عن أئمّة اللّغة، أو للأعمّ منه ومن الكيف، وعلى التقديرين يثبت المطلوب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وكونها حَرْثاً لا يستلزم تقييد الإتيان بموضع الحَرْث، بل المرأة نفسها شُبّهت بالحَرْث، ورُخِّص في إتيانها، ولذا يُستفاد منها جواز التفخيد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يندفع ما أورده بعض المعاصرين على الاستدلال بها، بأنّ المنصرف من المكان مكان الفعل لا الموضع من المرأة</w:t>
      </w:r>
      <w:r>
        <w:rPr>
          <w:rStyle w:val="FootnoteAnchor"/>
          <w:rtl w:val="true"/>
        </w:rPr>
        <w:footnoteReference w:id="347"/>
      </w:r>
      <w:r>
        <w:rPr>
          <w:rFonts w:ascii="Amiri" w:hAnsi="Amiri" w:eastAsia="Amiri" w:cs="Amiri"/>
          <w:color w:val="111111"/>
          <w:sz w:val="28"/>
          <w:sz w:val="28"/>
          <w:szCs w:val="28"/>
          <w:rtl w:val="true"/>
          <w:lang w:bidi="ar-SA"/>
        </w:rPr>
        <w:t>، لأنّ المرأة بعدما شُبِّهت بالأرض،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حَرْثَكُمْ أَنّى شِئْتُمْ‌</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فبهذه القرينة ظاهرة في إرادة الموضع من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قطع النظر عن النصوص المفسّرة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بلحاظها، فالنصوص متعارضة، فإنّ صحيح ابن أبي يعفور يقتضي تفسير الآية بما دلّ على جواز وطئها دُبراً، ومصحّح معمّر ظاهرٌ في تفسيرها بغير ذلك، ولا يمكن الجمع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تَأْتُونَ اَلذُّكْرانَ مِنَ اَلْعالَمِينَ وَ تَذَرُونَ ما خَلَقَ لَكُمْ رَبُّكُمْ مِنْ أَزْواجِكُمْ‌</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بالجملة الثانية بقرينة المقابلة، هو إتيان النساء في أدبارهنّ‌، ففي خبر عليّ بن يقطين، عن الإمام الرّضا عليه السلام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إتيان النساء في أدبارهنّ؟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اللّه ذلك في الكتاب إلّافي موضعٍ واحد، ثمّ تلا الآية</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والخبرُ ضعيف</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أَزْواجِهِمْ أَوْ ما مَلَكَتْ أَيْمانُهُمْ فَإِنَّهُمْ غَيْرُ مَلُومِينَ‌</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فَأْتُوهُنَّ مِنْ حَيْثُ أَمَرَكُمُ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أَمَرَكُمُ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الجهة التي أباحها اللّه، وهي القُبُل والدُّبر، وقد تقدّم في الجزء الثاني من هذا الشرح في مبحث الحيض، أنّه على فرض القول بجواز وطء الزوجة دُبُراً، لا فرق في ذلك بين حال الحيض وغيرهما، فراجع</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الدُّبر كالقُبُل في جميع الأحكام حتّى ثبوت النسب، وتقرير المسمّى والحَدّ ومهر المثل، مع فساد العقد والعِدّة وتحريم المصاهرة، وما شاكل كما عن الشيخ</w:t>
      </w:r>
      <w:r>
        <w:rPr>
          <w:rStyle w:val="FootnoteAnchor"/>
          <w:rtl w:val="true"/>
        </w:rPr>
        <w:footnoteReference w:id="354"/>
      </w:r>
      <w:r>
        <w:rPr>
          <w:rFonts w:ascii="Amiri" w:hAnsi="Amiri" w:eastAsia="Amiri" w:cs="Amiri"/>
          <w:color w:val="111111"/>
          <w:sz w:val="28"/>
          <w:sz w:val="28"/>
          <w:szCs w:val="28"/>
          <w:rtl w:val="true"/>
          <w:lang w:bidi="ar-SA"/>
        </w:rPr>
        <w:t>، وكثير</w:t>
      </w:r>
      <w:r>
        <w:rPr>
          <w:rStyle w:val="FootnoteAnchor"/>
          <w:rtl w:val="true"/>
        </w:rPr>
        <w:footnoteReference w:id="355"/>
      </w:r>
      <w:r>
        <w:rPr>
          <w:rFonts w:ascii="Amiri" w:hAnsi="Amiri" w:eastAsia="Amiri" w:cs="Amiri"/>
          <w:color w:val="111111"/>
          <w:sz w:val="28"/>
          <w:sz w:val="28"/>
          <w:szCs w:val="28"/>
          <w:rtl w:val="true"/>
          <w:lang w:bidi="ar-SA"/>
        </w:rPr>
        <w:t>، مع استثناء التحليل والاحضان واستنطاقها في النكاح، نظراً إلى صدق الوطء والمسّ والدخول والإيتاء ونحوها من العناوين التي أُخذت موضوعاً للأحكام المذكورة أم لا، أو هناك فرقٌ بين الأحكام‌؟ وجوهٌ‌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أنّه لابدّ من البحث عن ذلك في كلّ مسألةٍ متضمّنة لواحدٍ من تلك الأحكام مستقلّاً، وهو موكولٌ إلى محالّها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88" w:name="pg11824_147357"/>
    </w:p>
    <w:p>
      <w:pPr>
        <w:pStyle w:val="BookText"/>
        <w:rPr/>
      </w:pPr>
      <w:bookmarkEnd w:id="88"/>
      <w:r>
        <w:rPr>
          <w:rFonts w:ascii="Amiri" w:hAnsi="Amiri" w:eastAsia="Amiri" w:cs="Amiri"/>
          <w:color w:val="111111"/>
          <w:sz w:val="28"/>
          <w:sz w:val="28"/>
          <w:szCs w:val="28"/>
          <w:rtl w:val="true"/>
          <w:lang w:bidi="ar-SA"/>
        </w:rPr>
        <w:t>والعزل عن الحُرّة بغير إذنها</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الفقهاء</w:t>
      </w:r>
      <w:r>
        <w:rPr>
          <w:rStyle w:val="FootnoteAnchor"/>
          <w:rtl w:val="true"/>
        </w:rPr>
        <w:footnoteReference w:id="356"/>
      </w:r>
      <w:r>
        <w:rPr>
          <w:rFonts w:ascii="Amiri" w:hAnsi="Amiri" w:eastAsia="Amiri" w:cs="Amiri"/>
          <w:color w:val="111111"/>
          <w:sz w:val="28"/>
          <w:sz w:val="28"/>
          <w:szCs w:val="28"/>
          <w:rtl w:val="true"/>
          <w:lang w:bidi="ar-SA"/>
        </w:rPr>
        <w:t>ممّن قال بالجواز، أنّه يتحقّق النشوز بعدم تمكين الزوجة من وطئها دُبُراً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يدلّ دليلٌ على وجوب تمكينها في كلّ ما هو جائزٌ من أنواع الاستمتاعات، حتّى يكون تركه نشوزاً، بل صحيح ابن أبي يعفور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المعلّق للجواز على رضاها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ليس من حقوق الزوجيّة، وأنّ مع عدم رضاها لا يجوز الوطء، فلا يجب عليها التمكين حينئذٍ</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1030583_73709187"/>
      <w:bookmarkStart w:id="90" w:name="_Toc30"/>
      <w:bookmarkEnd w:id="89"/>
      <w:r>
        <w:rPr>
          <w:rtl w:val="true"/>
        </w:rPr>
        <w:t>حكم العزل عند الوطء</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المشهور</w:t>
      </w:r>
      <w:r>
        <w:rPr>
          <w:rStyle w:val="FootnoteAnchor"/>
          <w:rtl w:val="true"/>
        </w:rPr>
        <w:footnoteReference w:id="357"/>
      </w:r>
      <w:r>
        <w:rPr>
          <w:rFonts w:ascii="Amiri" w:hAnsi="Amiri" w:eastAsia="Amiri" w:cs="Amiri"/>
          <w:color w:val="111111"/>
          <w:sz w:val="28"/>
          <w:sz w:val="28"/>
          <w:szCs w:val="28"/>
          <w:rtl w:val="true"/>
          <w:lang w:bidi="ar-SA"/>
        </w:rPr>
        <w:t xml:space="preserve">إلى 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العزل عن الحُرّة بغير إذنها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اشتراط ذلك عليها حين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وخالفهم جمعٌ من الفقهاء، منهم الشيخان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360"/>
      </w:r>
      <w:r>
        <w:rPr>
          <w:rFonts w:ascii="Amiri" w:hAnsi="Amiri" w:eastAsia="Amiri" w:cs="Amiri"/>
          <w:color w:val="111111"/>
          <w:sz w:val="28"/>
          <w:sz w:val="28"/>
          <w:szCs w:val="28"/>
          <w:rtl w:val="true"/>
          <w:lang w:bidi="ar-SA"/>
        </w:rPr>
        <w:t xml:space="preserve">، وبنوا على حُرمته،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اتّفقوا</w:t>
      </w:r>
      <w:r>
        <w:rPr>
          <w:rStyle w:val="FootnoteAnchor"/>
          <w:rtl w:val="true"/>
        </w:rPr>
        <w:footnoteReference w:id="361"/>
      </w:r>
      <w:r>
        <w:rPr>
          <w:rFonts w:ascii="Amiri" w:hAnsi="Amiri" w:eastAsia="Amiri" w:cs="Amiri"/>
          <w:color w:val="111111"/>
          <w:sz w:val="28"/>
          <w:sz w:val="28"/>
          <w:szCs w:val="28"/>
          <w:rtl w:val="true"/>
          <w:lang w:bidi="ar-SA"/>
        </w:rPr>
        <w:t xml:space="preserve">على جوازه في الأمَة، وإنْ كانت منكوحةً بعقد الدوام، والحُرّة </w:t>
      </w:r>
    </w:p>
    <w:p>
      <w:pPr>
        <w:pStyle w:val="BookText"/>
        <w:rPr/>
      </w:pPr>
      <w:r>
        <w:rPr>
          <w:rFonts w:ascii="Amiri" w:hAnsi="Amiri" w:eastAsia="Amiri" w:cs="Amiri"/>
          <w:color w:val="111111"/>
          <w:sz w:val="28"/>
          <w:sz w:val="28"/>
          <w:szCs w:val="28"/>
          <w:rtl w:val="true"/>
          <w:lang w:bidi="ar-SA"/>
        </w:rPr>
        <w:t>المتمتّع بها، ومع إذنها ومع اشتراط ذلك عليها في العقد، وفي الدُّبر، وفي حال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هو محلّ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الموارد المتّفق عليه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للجواز 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العزل‌؟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إلى الرَّجل يصرفه حيث شاء</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عبد الرحمن، بن أبي عبد اللّه،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العزل‌؟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الرّجل</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 عبد الرحمن الحذّاء، عنه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 السلام لا يرى بالعزل بأساً، يقرأ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بَنِي آدَمَ مِنْ ظُهُورِهِمْ ذُرِّيَّتَهُمْ‌</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فكلّ شيء أخذ اللّه منه الميثاق، فهو خارجٌ وإنْ كان على صخرة صمّاء</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بالعزل عن المرأة الحُرّة إنْ أحبّ صاحبها وإنْ كرهت، وليس لها من الأمر شيء</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تكون تحته الحُرّة، أيعزل عنها؟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إليه، إنْ شاء عَزَل، وإنْ شاء لم يعزل</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لعدم الجواز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النبويّان العاميّان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صلى الله عليه و آله نهى أن يَعزل عن الحُرّة إلّابإذنها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الوأد الخفيّ أي قتل الولد</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العار الخفيّ أن يُجامع الرّجل المرأة، فإذا أحسّ الماء نزعه منها فأنزله فيما سواها، فلا تفعلوا ذلك، فقد نهى رسول اللّه صلى الله عليه و آله أن يعزل عن الحُرّة إلّابإذنها</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العزل‌؟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الأمَة فلا بأس، فأمّا الحُرّة فإنّي أكره ذلك، إلّاأن يشترط عليها حين يتزوّجها</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وصحيحه الآخر، عن الإمام الباقر عليه السلام مثل ذلك، وقال 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ترضى أو يشترط ذلك عليها حين يتزوّجها</w:t>
      </w:r>
      <w:r>
        <w:rPr>
          <w:rFonts w:eastAsia="Amiri" w:cs="Amiri" w:ascii="Amiri" w:hAnsi="Amiri"/>
          <w:color w:val="111111"/>
          <w:sz w:val="28"/>
          <w:szCs w:val="28"/>
          <w:rtl w:val="true"/>
          <w:lang w:bidi="ar-SA"/>
        </w:rPr>
        <w:t>»</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خبر الجُعفي،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بالعزل في ستّة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تيقّنت أنّها لا تلد، والمُسنّة، والمرأة السليطة، والبذيّة، والمرأة التي لا ترضع ولدها، والأمَة</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فواتاً للغرض من النكاح، وهو الاستيلاد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منافٍ لحقّ الزوجيّة وهو الالتذاذ، بل ربما كان ففيه إيذاءٌ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فيه الدّية، وثبوتها يقتضي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فلضعف السند، مع أنّ نصوص الجواز ما بين ما هو صريح في الجواز بلا رضاها وإذنها، كموثّق ابن مسلم، وبين ما هو كالصريح في ذلك كبقيّة النصوص،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إلى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إليه إنْ شاء عَزَل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كالصريح في ذلك، فتُحمل هذه النصوص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الكراهة أعمٌّ من الحرمة، مع أنّ نصوص الجواز كما عرفت صريحة أو كالصريحة في الجواز بدون رضاها وإذنها، فيُحمل الصحيحان على الكراهة المصطلحة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 قبيل مفهوم الوصف ولا نقول به، مع أنّه قابلٌ للحمل على الكراهة، جمعاً بينه وبين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الغرض من النكاح ليس واجب التحصيل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الدليل على وجوب كلّ ما يوجب التذاذ المرأة، مع أنّه إنّما بإنزالها لا بالإنزال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ثبوت الدّية أعمٌّ من الحرمة، مع أنّه ستعرف عدم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جواز العزل تكليفاً على كراهيةٍ في المورد المفروض، وظاهر خبر الجُعفيّ عدم الكراهة في العجوزة، والعقيمة، والسليطة، والبذيّة، والتي لا ترضع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اتّفقوا على جوازه فيه بلا كراهيةٍ‌، فهو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منهم دعوى الإجماع</w:t>
      </w:r>
      <w:r>
        <w:rPr>
          <w:rStyle w:val="FootnoteAnchor"/>
          <w:rtl w:val="true"/>
        </w:rPr>
        <w:footnoteReference w:id="373"/>
      </w:r>
      <w:r>
        <w:rPr>
          <w:rFonts w:ascii="Amiri" w:hAnsi="Amiri" w:eastAsia="Amiri" w:cs="Amiri"/>
          <w:color w:val="111111"/>
          <w:sz w:val="28"/>
          <w:sz w:val="28"/>
          <w:szCs w:val="28"/>
          <w:rtl w:val="true"/>
          <w:lang w:bidi="ar-SA"/>
        </w:rPr>
        <w:t>عليه، ويشهد به صحيحاً محمّد وخبر الجُعفي المتقدّمة، ونحوها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الحُرّة المتمتّع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العزل عنها وإنْ لم تأذن، قولاً واحداً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وإجماعاً كما في</w:t>
      </w:r>
      <w:r>
        <w:rPr>
          <w:rStyle w:val="FootnoteAnchor"/>
          <w:rtl w:val="true"/>
        </w:rPr>
        <w:footnoteReference w:id="375"/>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ليس في الأخبار تعرّض لها بالخصوص،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 إطلاق بعض أدلّة المنع شموله للمتمتّع بها أيضاً، ولا بأس به</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فعلى القول بحرمة العزل يكون المعتمد في التخصيص الإجماع، وعلى القول بالكراهة لا دليل على التخصيص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91" w:name="pg11824_147362"/>
    </w:p>
    <w:p>
      <w:pPr>
        <w:pStyle w:val="BookText"/>
        <w:rPr/>
      </w:pPr>
      <w:bookmarkEnd w:id="9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لو أذِنَت بذلك، أو اشترط ذلك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صحيحا ابن مسلم المتقدّمان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حال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حليّة ما اضطرّ إليه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الوطء في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بعض أدلّة المنع المتقدّمة، بل قد يُستفاد من خبر الجعفي</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1030585_73709187"/>
      <w:bookmarkStart w:id="93" w:name="_Toc31"/>
      <w:bookmarkEnd w:id="92"/>
      <w:r>
        <w:rPr>
          <w:rtl w:val="true"/>
        </w:rPr>
        <w:t>حكم الدّية لو تحقّق العَزل</w:t>
      </w:r>
      <w:bookmarkEnd w:id="93"/>
    </w:p>
    <w:p>
      <w:pPr>
        <w:pStyle w:val="BookText"/>
        <w:rPr/>
      </w:pPr>
      <w:r>
        <w:rPr>
          <w:rFonts w:ascii="Amiri" w:hAnsi="Amiri" w:eastAsia="Amiri" w:cs="Amiri"/>
          <w:color w:val="111111"/>
          <w:sz w:val="28"/>
          <w:sz w:val="28"/>
          <w:szCs w:val="28"/>
          <w:rtl w:val="true"/>
          <w:lang w:bidi="ar-SA"/>
        </w:rPr>
        <w:t>اختلف الأصحاب في حكمها على 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w:t>
      </w:r>
      <w:r>
        <w:rPr>
          <w:rStyle w:val="FootnoteAnchor"/>
          <w:rtl w:val="true"/>
        </w:rPr>
        <w:footnoteReference w:id="379"/>
      </w:r>
      <w:r>
        <w:rPr>
          <w:rFonts w:ascii="Amiri" w:hAnsi="Amiri" w:eastAsia="Amiri" w:cs="Amiri"/>
          <w:color w:val="111111"/>
          <w:sz w:val="28"/>
          <w:sz w:val="28"/>
          <w:szCs w:val="28"/>
          <w:rtl w:val="true"/>
          <w:lang w:bidi="ar-SA"/>
        </w:rPr>
        <w:t>، والقاضي</w:t>
      </w:r>
      <w:r>
        <w:rPr>
          <w:rStyle w:val="FootnoteAnchor"/>
          <w:rtl w:val="true"/>
        </w:rPr>
        <w:footnoteReference w:id="380"/>
      </w:r>
      <w:r>
        <w:rPr>
          <w:rFonts w:ascii="IRNazanin" w:hAnsi="IRNazanin" w:eastAsia="IRNazanin"/>
          <w:color w:val="111111"/>
          <w:sz w:val="28"/>
          <w:sz w:val="28"/>
          <w:szCs w:val="28"/>
          <w:rtl w:val="true"/>
          <w:lang w:bidi="fa-IR"/>
        </w:rPr>
        <w:t>، وأبو الصلاح</w:t>
      </w:r>
      <w:r>
        <w:rPr>
          <w:rStyle w:val="FootnoteAnchor"/>
          <w:rtl w:val="true"/>
        </w:rPr>
        <w:footnoteReference w:id="381"/>
      </w:r>
      <w:r>
        <w:rPr>
          <w:rFonts w:ascii="Amiri" w:hAnsi="Amiri" w:eastAsia="Amiri" w:cs="Amiri"/>
          <w:color w:val="111111"/>
          <w:sz w:val="28"/>
          <w:sz w:val="28"/>
          <w:szCs w:val="28"/>
          <w:rtl w:val="true"/>
          <w:lang w:bidi="ar-SA"/>
        </w:rPr>
        <w:t>، وابنا حمزة</w:t>
      </w:r>
      <w:r>
        <w:rPr>
          <w:rStyle w:val="FootnoteAnchor"/>
          <w:rtl w:val="true"/>
        </w:rPr>
        <w:footnoteReference w:id="382"/>
      </w:r>
      <w:r>
        <w:rPr>
          <w:rFonts w:ascii="Amiri" w:hAnsi="Amiri" w:eastAsia="Amiri" w:cs="Amiri"/>
          <w:color w:val="111111"/>
          <w:sz w:val="28"/>
          <w:sz w:val="28"/>
          <w:szCs w:val="28"/>
          <w:rtl w:val="true"/>
          <w:lang w:bidi="ar-SA"/>
        </w:rPr>
        <w:t>، وزُهرة</w:t>
      </w:r>
      <w:r>
        <w:rPr>
          <w:rStyle w:val="FootnoteAnchor"/>
          <w:rtl w:val="true"/>
        </w:rPr>
        <w:footnoteReference w:id="383"/>
      </w:r>
      <w:r>
        <w:rPr>
          <w:rFonts w:ascii="Amiri" w:hAnsi="Amiri" w:eastAsia="Amiri" w:cs="Amiri"/>
          <w:color w:val="111111"/>
          <w:sz w:val="28"/>
          <w:sz w:val="28"/>
          <w:szCs w:val="28"/>
          <w:rtl w:val="true"/>
          <w:lang w:bidi="ar-SA"/>
        </w:rPr>
        <w:t>، والكيدري</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ثبوت دية النطفة لو تحقّق العَزل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المعظم منهم الحِلّي</w:t>
      </w:r>
      <w:r>
        <w:rPr>
          <w:rStyle w:val="FootnoteAnchor"/>
          <w:rtl w:val="true"/>
        </w:rPr>
        <w:footnoteReference w:id="385"/>
      </w:r>
      <w:r>
        <w:rPr>
          <w:rFonts w:ascii="Amiri" w:hAnsi="Amiri" w:eastAsia="Amiri" w:cs="Amiri"/>
          <w:color w:val="111111"/>
          <w:sz w:val="28"/>
          <w:sz w:val="28"/>
          <w:szCs w:val="28"/>
          <w:rtl w:val="true"/>
          <w:lang w:bidi="ar-SA"/>
        </w:rPr>
        <w:t>، والمصنّف</w:t>
      </w:r>
      <w:r>
        <w:rPr>
          <w:rStyle w:val="FootnoteAnchor"/>
          <w:rtl w:val="true"/>
        </w:rPr>
        <w:footnoteReference w:id="386"/>
      </w:r>
      <w:r>
        <w:rPr>
          <w:rFonts w:ascii="Amiri" w:hAnsi="Amiri" w:eastAsia="Amiri" w:cs="Amiri"/>
          <w:color w:val="111111"/>
          <w:sz w:val="28"/>
          <w:sz w:val="28"/>
          <w:szCs w:val="28"/>
          <w:rtl w:val="true"/>
          <w:lang w:bidi="ar-SA"/>
        </w:rPr>
        <w:t>، وثاني المحقّقين</w:t>
      </w:r>
      <w:r>
        <w:rPr>
          <w:rStyle w:val="FootnoteAnchor"/>
          <w:rtl w:val="true"/>
        </w:rPr>
        <w:footnoteReference w:id="387"/>
      </w:r>
      <w:r>
        <w:rPr>
          <w:rFonts w:ascii="Amiri" w:hAnsi="Amiri" w:eastAsia="Amiri" w:cs="Amiri"/>
          <w:color w:val="111111"/>
          <w:sz w:val="28"/>
          <w:sz w:val="28"/>
          <w:szCs w:val="28"/>
          <w:rtl w:val="true"/>
          <w:lang w:bidi="ar-SA"/>
        </w:rPr>
        <w:t>والشهيدين</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وجوبها عليه، وإنْ قلنا بالحرمة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ادّعاه الشيخ رحمه الله من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وبالصحيح المرويّ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أفتى في منيّ الرّجل يفزع عن عرسه فيعزل عنها الماء، ولم يردّ ذلك نصفُ خمس المائة عشرة دنانير</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بدعوى ظهور في كونه في الدّية كائناً ما كان السبب، ولا ينافي اختصاصه بغير المتنازع بعد ظهور أنّ المُنشَأ هو التفويت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موهونٌ بمصير المعظم إلى خلافه، بل عن نهايته ذلك</w:t>
      </w:r>
      <w:r>
        <w:rPr>
          <w:rStyle w:val="FootnoteAnchor"/>
          <w:rtl w:val="true"/>
        </w:rPr>
        <w:footnoteReference w:id="390"/>
      </w:r>
      <w:r>
        <w:rPr>
          <w:rFonts w:ascii="Amiri" w:hAnsi="Amiri" w:eastAsia="Amiri" w:cs="Amiri"/>
          <w:color w:val="111111"/>
          <w:sz w:val="28"/>
          <w:sz w:val="28"/>
          <w:szCs w:val="28"/>
          <w:rtl w:val="true"/>
          <w:lang w:bidi="ar-SA"/>
        </w:rPr>
        <w:t>أيضاً، مع أنّه ليس تعبّديّاً كاشفاً عن رأي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ظاهراً فيما ذُكر، وقياس الوالد بالأجنبيّ مع الفارق، مع أنّ النصوص المجوّزة المصرّحة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مائهُ يضعه حيث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أنّه لا حقّ للمرأة على الرّجل في مائه، تعارضه على فرض الدلالة، وتقدّم عليه، وعليه فالأظهر عدم ثبوت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يجوز للمرأة أن تمنع من الإنزال في فرجها أم لا؟</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التأمّل في الحرمة</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ولعلّ وجهه منافاة ذلك للتمكين الواجب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الحرمة، هل يثبت عليها الدّية أم لا؟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إلى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كونها كالمفزع أو أعظم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التفويت، إذا كان قد نحت نفسها عنه عند إنزاله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الجناية في الصحيح من الأجنبي، وفي المورد من الاُمّ‌، ومن المعلوم أنّ قياس الاُمّ بالأجنبي مع الفارق، وعليه فالأظهر عدم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اراقة مائها من فرجها، قبل إراقة مائه فيها، على فرض إمكان تصوّر ذلك أم لا؟</w:t>
      </w:r>
    </w:p>
    <w:p>
      <w:pPr>
        <w:pStyle w:val="BookText"/>
        <w:rPr/>
      </w:pPr>
      <w:r>
        <w:rPr>
          <w:rFonts w:ascii="Amiri" w:hAnsi="Amiri" w:eastAsia="Amiri" w:cs="Amiri"/>
          <w:color w:val="111111"/>
          <w:sz w:val="28"/>
          <w:sz w:val="28"/>
          <w:szCs w:val="28"/>
          <w:rtl w:val="true"/>
          <w:lang w:bidi="ar-SA"/>
        </w:rPr>
        <w:t>وجهان، أظهرهما الأوّل، للأصل، وفحوى ما سمعته في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عدم إقرار النطفة في رحمها بعد فراغ الرّجل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عموم العلّة في خبر إسحاق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تخاف الحَبل، فتشرب الدّواء، فتلقي ما في بطنها؟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نطفة‌؟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يُخلق نطفة</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عدم كونه علة، ومورد الخبر غير المقام، والأصل يقتضي الجواز، وهذا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هناك فرقٌ في جواز العَزل بين الجماع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فيما يجبُ في كلّ 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فلا يجوز في الأوّل، أم لا؟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دليل وجوبه إلى المتعارف، بملاحظة كونه إرفاقاً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بالزوجة، والإرفاق إنّما يحصل مع الإنزال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الانصراف، لأنّ التعارف لا يصلح منشأً للانصراف المقيِّد للإطلاق، مع أنّ الإرفاق بها إنّما هو بإنزالها لا الإنزال فيها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أنّه لافرق في الجواز بين الجماع الواجب وغيره</w:t>
      </w:r>
      <w:r>
        <w:rPr>
          <w:rFonts w:eastAsia="Amiri" w:cs="Amiri" w:ascii="Amiri" w:hAnsi="Amiri"/>
          <w:color w:val="111111"/>
          <w:sz w:val="28"/>
          <w:szCs w:val="28"/>
          <w:rtl w:val="true"/>
          <w:lang w:bidi="ar-SA"/>
        </w:rPr>
        <w:t>.</w:t>
      </w:r>
      <w:bookmarkStart w:id="94" w:name="pg11824_147366"/>
    </w:p>
    <w:p>
      <w:pPr>
        <w:pStyle w:val="BookText"/>
        <w:rPr/>
      </w:pPr>
      <w:bookmarkEnd w:id="94"/>
      <w:r>
        <w:rPr>
          <w:rFonts w:ascii="Amiri" w:hAnsi="Amiri" w:eastAsia="Amiri" w:cs="Amiri"/>
          <w:color w:val="111111"/>
          <w:sz w:val="28"/>
          <w:sz w:val="28"/>
          <w:szCs w:val="28"/>
          <w:rtl w:val="true"/>
          <w:lang w:bidi="ar-SA"/>
        </w:rPr>
        <w:t>وأن يطرق المسافرُ أهله ليلاً</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1030587_73709187"/>
      <w:bookmarkStart w:id="96" w:name="_Toc32"/>
      <w:bookmarkEnd w:id="95"/>
      <w:r>
        <w:rPr>
          <w:rtl w:val="true"/>
        </w:rPr>
        <w:t>كراهة التطرّق ليلاً</w:t>
      </w:r>
      <w:bookmarkEnd w:id="96"/>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يطرق المسافر أهله 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للخبر الذي رواه عبداللّه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للرّجل إذا قدم من سفره أن يطرق أهله ليلاً حتّى يُصبح</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إطلاقه عدم الرّفق بين أن يعلم بذلك قبل اللّيل وعدمه، كما صرّح به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يقال إنّ المنساق من يَطرُق ولو بواسطة حِكمة الحكم، حال عدم الإعلام المستلزم لعدم الاستعداد</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وأيّده بعضهم</w:t>
      </w:r>
      <w:r>
        <w:rPr>
          <w:rStyle w:val="FootnoteAnchor"/>
          <w:rtl w:val="true"/>
        </w:rPr>
        <w:footnoteReference w:id="396"/>
      </w:r>
      <w:r>
        <w:rPr>
          <w:rFonts w:ascii="Amiri" w:hAnsi="Amiri" w:eastAsia="Amiri" w:cs="Amiri"/>
          <w:color w:val="111111"/>
          <w:sz w:val="28"/>
          <w:sz w:val="28"/>
          <w:szCs w:val="28"/>
          <w:rtl w:val="true"/>
          <w:lang w:bidi="ar-SA"/>
        </w:rPr>
        <w:t>بما قال ابن الأثير عن التطرّق من أنّ‌</w:t>
      </w:r>
      <w:r>
        <w:rPr>
          <w:rStyle w:val="FootnoteAnchor"/>
          <w:rtl w:val="true"/>
        </w:rPr>
        <w:footnoteReference w:id="3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الطروق من الطريق، وهو الدّق، سُمّي الآتي باللّيل طارقاً لاحتياجه إلى دَقّ الباب</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يرد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الانسباق، وعلى التأييد أنّه لا يلزم الإطّراد في علّة التسمية، مع أنّ دَقّ الباب لا ينحصر بوقت المبيت</w:t>
      </w:r>
      <w:r>
        <w:rPr>
          <w:rFonts w:eastAsia="Amiri" w:cs="Amiri" w:ascii="Amiri" w:hAnsi="Amiri"/>
          <w:color w:val="111111"/>
          <w:sz w:val="28"/>
          <w:szCs w:val="28"/>
          <w:rtl w:val="true"/>
          <w:lang w:bidi="ar-SA"/>
        </w:rPr>
        <w:t xml:space="preserve">. </w:t>
      </w:r>
      <w:bookmarkStart w:id="97" w:name="pg11824_147367"/>
    </w:p>
    <w:p>
      <w:pPr>
        <w:pStyle w:val="BookText"/>
        <w:rPr/>
      </w:pPr>
      <w:bookmarkEnd w:id="97"/>
      <w:r>
        <w:rPr>
          <w:rFonts w:ascii="Amiri" w:hAnsi="Amiri" w:eastAsia="Amiri" w:cs="Amiri"/>
          <w:color w:val="111111"/>
          <w:sz w:val="28"/>
          <w:sz w:val="28"/>
          <w:szCs w:val="28"/>
          <w:rtl w:val="true"/>
          <w:lang w:bidi="ar-SA"/>
        </w:rPr>
        <w:t>ويحرمُ الدخول بالمرأة قبل بلوغ تسع سنين</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1030589_73709187"/>
      <w:bookmarkStart w:id="99" w:name="_Toc33"/>
      <w:bookmarkEnd w:id="98"/>
      <w:r>
        <w:rPr>
          <w:rtl w:val="true"/>
        </w:rPr>
        <w:t>الدخول بالمرأة قبل إكمالها تسع سنين</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الدّخول بالمرأة قبل بلوغ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إكمالها، بالإجماع المحقّق والمحكي مستفيضاً</w:t>
      </w:r>
      <w:r>
        <w:rPr>
          <w:rStyle w:val="FootnoteAnchor"/>
          <w:rtl w:val="true"/>
        </w:rPr>
        <w:footnoteReference w:id="398"/>
      </w:r>
      <w:r>
        <w:rPr>
          <w:rFonts w:ascii="Amiri" w:hAnsi="Amiri" w:eastAsia="Amiri" w:cs="Amiri"/>
          <w:color w:val="111111"/>
          <w:sz w:val="28"/>
          <w:sz w:val="28"/>
          <w:szCs w:val="28"/>
          <w:rtl w:val="true"/>
          <w:lang w:bidi="ar-SA"/>
        </w:rPr>
        <w:t xml:space="preserve">،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بقسميه</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ويشهد به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الجارية وهي صغيرة، فلا يدخل بها حتّى يأتي لها تسع سنين</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بالجارية حتّى يأتي لها تسع سنين أو عشر سنين</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أبي بصير، عنه عليه السلام</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والتخيير فيهما بين الأقلّ والأكثر موجبٌ لحمل الأكثر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غياث بن إبراهيم، عن جعفرٍ، عن أبيه،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تُوطأ جاريةً لأقلّ من عشر سنين، فإنْ فعل فعيبت فقد ضمن</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فلهجره، ومخالفته لما تقدّم، يُحمل صدره على الكراهة إنْ أمكن وإلّا فيطرح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ومقتضى إطلاق النصوص عدم الفرق بين النكاح الدائم والمتعة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الاستمتاع بما عدا الوطء، من النظر واللّمس بشهوة، والضَّم والتفخيذ؟</w:t>
      </w:r>
    </w:p>
    <w:p>
      <w:pPr>
        <w:pStyle w:val="BookText"/>
        <w:rPr/>
      </w:pPr>
      <w:r>
        <w:rPr>
          <w:rFonts w:ascii="Amiri" w:hAnsi="Amiri" w:eastAsia="Amiri" w:cs="Amiri"/>
          <w:color w:val="111111"/>
          <w:sz w:val="28"/>
          <w:sz w:val="28"/>
          <w:szCs w:val="28"/>
          <w:rtl w:val="true"/>
          <w:lang w:bidi="ar-SA"/>
        </w:rPr>
        <w:t>الظاهر ذلك ولو في الرَّضيعة، للأصل السالم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استجواد تحريم الاستمتاع بغير الوطء</w:t>
      </w:r>
      <w:r>
        <w:rPr>
          <w:rStyle w:val="FootnoteAnchor"/>
          <w:rtl w:val="true"/>
        </w:rPr>
        <w:footnoteReference w:id="404"/>
      </w:r>
      <w:r>
        <w:rPr>
          <w:rFonts w:ascii="Amiri" w:hAnsi="Amiri" w:eastAsia="Amiri" w:cs="Amiri"/>
          <w:color w:val="111111"/>
          <w:sz w:val="28"/>
          <w:sz w:val="28"/>
          <w:szCs w:val="28"/>
          <w:rtl w:val="true"/>
          <w:lang w:bidi="ar-SA"/>
        </w:rPr>
        <w:t>أيضاً،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جواز الوطء في الدُّبر، لإطلاق النصوص، ولاشتراك الدُّبر والقُبُل غالباً في الأحكام، وهو الذي يقتضيه إطلاق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بلوغ امرأةٍ‌، حُكم بعدم جواز وطئها، لا لأنّ الحِلّ على بلوغ التسع فالشكّ فيه شكٌّ في المعلّق كما اُفيد، لأنّ الشكّ في الحرمة موردٌ لأصالة البراءة، بل لاستصحاب بقاء الصغر وعدم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أثم ودَخَل بها، فهل تحرُم بذلك عليه أبداً مطلقاً، أو في خصوص صورة الإفضاء، أم لا تحرم عليه‌؟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وجوهٌ وأقوالٌ‌، سيأتي</w:t>
      </w:r>
      <w:r>
        <w:rPr>
          <w:rStyle w:val="FootnoteAnchor"/>
          <w:rtl w:val="true"/>
        </w:rPr>
        <w:footnoteReference w:id="405"/>
      </w:r>
      <w:r>
        <w:rPr>
          <w:rFonts w:ascii="Amiri" w:hAnsi="Amiri" w:eastAsia="Amiri" w:cs="Amiri"/>
          <w:color w:val="111111"/>
          <w:sz w:val="28"/>
          <w:sz w:val="28"/>
          <w:szCs w:val="28"/>
          <w:rtl w:val="true"/>
          <w:lang w:bidi="ar-SA"/>
        </w:rPr>
        <w:t xml:space="preserve">التعرّض لها عند ذكر المصنّف رحمه الله هذه المسألة في المحرّمات، إنّما الكلام في المقام في أنّها هل تخرج بذلك عن زوجيّته، أم لا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40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وغيرها</w:t>
      </w:r>
      <w:r>
        <w:rPr>
          <w:rStyle w:val="FootnoteAnchor"/>
          <w:rtl w:val="true"/>
        </w:rPr>
        <w:footnoteReference w:id="410"/>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الثاني، لصحيح حمران،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جاريةً بِكْراً لم تُدرك، فلمّا دخل بها افتضّها فأفضاها؟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بها حين دخل بها ولها تسع سنين، فلا شيء عليه، وإنْ كانت لم تبلغ تسع سنين، أو كان لها أقلّ من ذلك بقليل حين افتضّها، فإنّه قد أفسدها وعطّلها على الأزواج، فعلى الإمام أن يغرم ديتها، وإنْ أمسكها ولم يُطلّقها حتّى تموت فلا شيء عليه</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في ذلك خبر بُريد</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للقول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بمرسل يعقوب بن يزيد عن بعض أصحابنا،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خطب الرّجل المرأة، فَدَخل بها قبل أن تبلغ تسع سنين، فُرِّق بينهما ولم تحلّ له أبداً</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التحريم المؤبّد ينافي مقتضى النكاح، إذ ثمرته حَلّ الاستمتاع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السند، فضلاً عن الشكّ في شموله لصورة عدم الإفضاء، ولم يفت الأصحاب بالحرمة في غير صورة الإفضاء إلّاقليل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يقيّد إطلاقه بالإجماع المُدّعي على عدم التحريم بدون الإفضاء، فهو بعد التقييد معمولٌ به، ويُجبر ضعفه بذلك</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الفتاوى استناد التحريم إلى الافضاء، وظاهر الخبر استناده إلى الدخول، فتكون الفتوى أجنبيّة عن الخبر لا من مقيّداته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أضف إلى ذلك كلّه معارضته مع الخبرين المتقدّمين، الذين أفتى الأصحاب بما تضمّناه، فهما مقدّمان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بقاء الزوجيّة يجوز سائر الاستمتاعات غير الوطء</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عدم الخروج عن الزوجيّة</w:t>
      </w:r>
      <w:r>
        <w:rPr>
          <w:rFonts w:eastAsia="Amiri" w:cs="Amiri" w:ascii="Amiri" w:hAnsi="Amiri"/>
          <w:color w:val="111111"/>
          <w:sz w:val="28"/>
          <w:szCs w:val="28"/>
          <w:rtl w:val="true"/>
          <w:lang w:bidi="ar-SA"/>
        </w:rPr>
        <w:t>.</w:t>
      </w:r>
      <w:bookmarkStart w:id="100" w:name="pg11824_147371"/>
    </w:p>
    <w:p>
      <w:pPr>
        <w:pStyle w:val="BookText"/>
        <w:rPr/>
      </w:pPr>
      <w:bookmarkEnd w:id="100"/>
      <w:r>
        <w:rPr>
          <w:rFonts w:ascii="Amiri" w:hAnsi="Amiri" w:eastAsia="Amiri" w:cs="Amiri"/>
          <w:color w:val="111111"/>
          <w:sz w:val="28"/>
          <w:sz w:val="28"/>
          <w:szCs w:val="28"/>
          <w:rtl w:val="true"/>
          <w:lang w:bidi="ar-SA"/>
        </w:rPr>
        <w:t>ويجوزُ النظر إلى من يريد التزويج بها،</w:t>
      </w:r>
    </w:p>
    <w:p>
      <w:pPr>
        <w:pStyle w:val="Heading3"/>
        <w:numPr>
          <w:ilvl w:val="2"/>
          <w:numId w:val="1"/>
        </w:numPr>
        <w:rPr/>
      </w:pPr>
      <w:bookmarkStart w:id="101" w:name="__RefHeading___Toc11030591_73709187"/>
      <w:bookmarkStart w:id="102" w:name="_Toc34"/>
      <w:bookmarkEnd w:id="101"/>
      <w:r>
        <w:rPr>
          <w:rtl w:val="true"/>
        </w:rPr>
        <w:t>النظر إلى المرأة التي يُراد تزويجها</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النظر إلى من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التزويج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 في الجملة،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ويشهد به النصوص المتواترة الآتية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يتحقّق بالبحث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مقدار ما يحقّ للخاطب النظر إلى الجسد، وفيه أقوالٌ ووجوه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417"/>
      </w:r>
      <w:r>
        <w:rPr>
          <w:rFonts w:ascii="Amiri" w:hAnsi="Amiri" w:eastAsia="Amiri" w:cs="Amiri"/>
          <w:color w:val="111111"/>
          <w:sz w:val="28"/>
          <w:sz w:val="28"/>
          <w:szCs w:val="28"/>
          <w:rtl w:val="true"/>
          <w:lang w:bidi="ar-SA"/>
        </w:rPr>
        <w:t>، وغيرها</w:t>
      </w:r>
      <w:r>
        <w:rPr>
          <w:rStyle w:val="FootnoteAnchor"/>
          <w:rtl w:val="true"/>
        </w:rPr>
        <w:footnoteReference w:id="418"/>
      </w:r>
      <w:r>
        <w:rPr>
          <w:rFonts w:ascii="Amiri" w:hAnsi="Amiri" w:eastAsia="Amiri" w:cs="Amiri"/>
          <w:color w:val="111111"/>
          <w:sz w:val="28"/>
          <w:sz w:val="28"/>
          <w:szCs w:val="28"/>
          <w:rtl w:val="true"/>
          <w:lang w:bidi="ar-SA"/>
        </w:rPr>
        <w:t>من أنّه الوجه والكفّان، بل ربما نُسب إلى المشهور</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الوجه واليدان، وأنّه يجوز النظر إليها ماشيةً في ثيابها</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المشايخ الثلاثة</w:t>
      </w:r>
      <w:r>
        <w:rPr>
          <w:rStyle w:val="FootnoteAnchor"/>
          <w:rtl w:val="true"/>
        </w:rPr>
        <w:footnoteReference w:id="421"/>
      </w:r>
      <w:r>
        <w:rPr>
          <w:rFonts w:ascii="Amiri" w:hAnsi="Amiri" w:eastAsia="Amiri" w:cs="Amiri"/>
          <w:color w:val="111111"/>
          <w:sz w:val="28"/>
          <w:sz w:val="28"/>
          <w:szCs w:val="28"/>
          <w:rtl w:val="true"/>
          <w:lang w:bidi="ar-SA"/>
        </w:rPr>
        <w:t>وجمعٌ من الأساطين</w:t>
      </w:r>
      <w:r>
        <w:rPr>
          <w:rStyle w:val="FootnoteAnchor"/>
          <w:rtl w:val="true"/>
        </w:rPr>
        <w:footnoteReference w:id="422"/>
      </w:r>
      <w:r>
        <w:rPr>
          <w:rFonts w:ascii="Amiri" w:hAnsi="Amiri" w:eastAsia="Amiri" w:cs="Amiri"/>
          <w:color w:val="111111"/>
          <w:sz w:val="28"/>
          <w:sz w:val="28"/>
          <w:szCs w:val="28"/>
          <w:rtl w:val="true"/>
          <w:lang w:bidi="ar-SA"/>
        </w:rPr>
        <w:t>من أنّه الشَّعر والمحاسن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جميع الجسد ما عدا العورة،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محيص للفقيه الذي كَشَف اللّه عن بصيرته عن القول بجواز النظر إلى جميع جسدها</w:t>
      </w:r>
      <w:r>
        <w:rPr>
          <w:rFonts w:eastAsia="Amiri" w:cs="Amiri" w:ascii="Amiri" w:hAnsi="Amiri"/>
          <w:color w:val="111111"/>
          <w:sz w:val="28"/>
          <w:szCs w:val="28"/>
          <w:rtl w:val="true"/>
          <w:lang w:bidi="ar-SA"/>
        </w:rPr>
        <w:t>)</w:t>
      </w:r>
      <w:r>
        <w:rPr>
          <w:rStyle w:val="FootnoteAnchor"/>
          <w:rtl w:val="true"/>
        </w:rPr>
        <w:footnoteReference w:id="42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الاختلاف هي النصوص، فإنّها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النظر إليها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مصحح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يريد أن يتزوّج المرأة، أينظر إليها؟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يشتريها بأغلى الثمن</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ونُسب إلى المحقّق اليزدي رحمه الله إنكار دلالته على جواز النظر إلى جميع جسدها،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أينظر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هو عن أصل جواز النظر، فالجواب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أيضاً في مقام تجويزه، وليس بصدد بيان ما ينظر إليه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وروده مورد الغالب من النظر إلى الوجه واليدين، لأنّهما موقع النظر غالباً، وغيرهما مستورٌ كذلك بالثياب، ومع هذا الاحتمال فلا ينعقد له ظهورٌ في الإطلاق، ولهذا الوجه الثاني مَنَع الشيخ الأعظم</w:t>
      </w:r>
      <w:r>
        <w:rPr>
          <w:rStyle w:val="FootnoteAnchor"/>
          <w:rtl w:val="true"/>
        </w:rPr>
        <w:footnoteReference w:id="425"/>
      </w:r>
      <w:r>
        <w:rPr>
          <w:rFonts w:ascii="IRNazanin" w:hAnsi="IRNazanin" w:eastAsia="IRNazanin"/>
          <w:color w:val="111111"/>
          <w:sz w:val="28"/>
          <w:sz w:val="28"/>
          <w:szCs w:val="28"/>
          <w:rtl w:val="true"/>
          <w:lang w:bidi="fa-IR"/>
        </w:rPr>
        <w:t>رحمه الله إطلاقه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ولكن 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ليس عن أمرٍ مجمل مبهم، بل كان السائل في مقام استعلام الوظيفة، فلا محالة يكون السؤال عن النظر إلى جميع الجسد من جهة حذف المتعلّق، فجوابه عليه السلام يدلّ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الغلبة لا توجبُ الانصراف المقيّد للإطلاق، مع أنّها ممنوعة فإنّ الغالب عدم ستر مقدارٍ من الشعر وجزء من الرقبة والصدر والساقين، فهو مطلقٌ ويؤكّد إطلاقه ما فيه من التعليل للجواز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يشتريها بأغلى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ما يندفع به معظم الغرر الحاصل من جهة حُسن الخِلقة واللّون وقُبحهما، وأنّ ذلك يندفع بالنظر إلى الوجه والكفّين، إذ يستدلّ بهما غالباً على حُسن سائر الأعضاء وقُبحها من حيث الخِلقة واللّون، كما أفاده الشيخ الأعظم</w:t>
      </w:r>
      <w:r>
        <w:rPr>
          <w:rStyle w:val="FootnoteAnchor"/>
          <w:rtl w:val="true"/>
        </w:rPr>
        <w:footnoteReference w:id="426"/>
      </w:r>
      <w:r>
        <w:rPr>
          <w:rFonts w:ascii="Amiri" w:hAnsi="Amiri" w:eastAsia="Amiri" w:cs="Amiri"/>
          <w:color w:val="111111"/>
          <w:sz w:val="28"/>
          <w:sz w:val="28"/>
          <w:szCs w:val="28"/>
          <w:rtl w:val="true"/>
          <w:lang w:bidi="ar-SA"/>
        </w:rPr>
        <w:t>، وتبعه المحقّق اليزدي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الاستدلال بالوجه على غيره لا يصحّ مع ما يرى من التفاوت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أن يتزوّج المرأة، يجوز له أن ينظر إليها؟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وترقّق له الثياب، لأنّه يريد أن يشتريها بأغلى الثمن</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ترقيق الثياب ليس إلّالتمكين الرّجل من النظر إلى ما خلف الثياب من سائر أنحاء البدن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الجواز في خصوص الوجه والمِعْصَم، كمصحّح</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الفضلاء،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ينظر إلى وجهها ومعاصمها إذا أراد أن يتزوّجها</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والمعاصم جمع مِعْصَم، وهو موضع السِّوار من الساعد</w:t>
      </w:r>
      <w:r>
        <w:rPr>
          <w:rStyle w:val="FootnoteAnchor"/>
          <w:rtl w:val="true"/>
        </w:rPr>
        <w:footnoteReference w:id="429"/>
      </w:r>
      <w:r>
        <w:rPr>
          <w:rFonts w:ascii="Amiri" w:hAnsi="Amiri" w:eastAsia="Amiri" w:cs="Amiri"/>
          <w:color w:val="111111"/>
          <w:sz w:val="28"/>
          <w:sz w:val="28"/>
          <w:szCs w:val="28"/>
          <w:rtl w:val="true"/>
          <w:lang w:bidi="ar-SA"/>
        </w:rPr>
        <w:t>، والسوار حلقة كالطوق تلبسها المرأة في زندها أو معصمها الذي هو فوق الزند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به القائلون باختصاص الجواز بالوجه والكفّين، بحمل المعاصم على الكفّين، وهو كما ترى غير ظاهر الوجه، إذ المعصم كما عرفت غير الكف، والعمل بالنّص لا مانع منه بعد اعتماد جماعة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النظر إلى خلفها ووجهها، كصحيح الحسن بن السِّري،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أن يتزوّج المرأة، يتأمّلها وينظر إلى خلفها وإلى وجهها؟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أن ينظر الرّجل إلى المرأة إذا أراد أن يتزوّجها، ينظر إلى خلفها وإلى وجهها</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النظر إلى الشعر، كصحيح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أن يتزوّج المرأة، أينظر إلى شعرها؟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يريد أن يشتريها بأغلى الثمن</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الجواز في المحاسن، كخبر غياث بن إبراهيم، عن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جعفر، عن أبيه،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ينظر إلى محاسن امرأةٍ يريد أن يتزوّجها؟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هو مستام، فإن يقض أمر يكن</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الباهلي</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نصوص الباب، وحيث أنّه لا تعارض بينها إذ بأجمعها مثبتات، فلا وجه لحمل مطلقها على مقيّداتها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اليزدي البناء على تعارضها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المقيّدات إنّما هي في مقام التحديد لموضوع حكمٍ واحد، فتدلّ بالمفهوم على عدم الجواز في غير الموارد المذكورة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حَسن الفضلاء عُلّق الجواز على إرادة التزويج، الدالّ على عليّة إرادته لجواز النظر إلى خصوص الوجه والمِعصم الآبي عن حملهما على مجرّد التمثيل، لعدم صحّة تعليل الخاص بما يكون علّة للعام، فمفهومه عدم الجواز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قرينة تشهد بكونها في مقام التحديد، ومجرّد تضمّنها لبيان حكم ما فيها لو اقتضى ذلك، لزم البناء على ثبوت المفهوم للوصف بل اللّقب</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الحسن عدم جواز النظر عند عدم إرادة التزويج، لا عدم جواز النظر إلى غير الوجه والمِعْصم، فإنّ المفهوم عبارة عن انتفاء الحكم المذكور عند انتفاء الشرط، لا انتفاء حكمٍ آخر عند وجوده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03" w:name="pg11824_147376"/>
    </w:p>
    <w:p>
      <w:pPr>
        <w:pStyle w:val="BookText"/>
        <w:rPr/>
      </w:pPr>
      <w:bookmarkEnd w:id="103"/>
      <w:r>
        <w:rPr>
          <w:rFonts w:ascii="Amiri" w:hAnsi="Amiri" w:eastAsia="Amiri" w:cs="Amiri"/>
          <w:color w:val="111111"/>
          <w:sz w:val="28"/>
          <w:sz w:val="28"/>
          <w:szCs w:val="28"/>
          <w:rtl w:val="true"/>
          <w:lang w:bidi="ar-SA"/>
        </w:rPr>
        <w:t>وعن الشيخ الأعظم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ثبوت المفهوم للمقيّدات، من جهة أنّ تخصيص النظر في مصحّح الفضلاء بالوجه والمعاصم لا يظهر له وجهٌ إلّا اختصاصهما بجواز النظر،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وأوضح من ذلك صحيح السِّري، فإنّه عليه السلام بعد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إلى خلفها وإلى وجهها</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في وجه اختصاص المصحّح، إنّما هو ما ذكر في ثبوت المفهوم للوصف واللّقب، وقد اُجيب عنه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التخصيص في صحيح السِّري، فإنّما هو لذكره في السؤال، مع أنّ غايته سقوط الإطلاق المذكور فيه، لا سقوط إطلاق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جواز النظر إلى جميع بدنها، نعم قام الإجماع على خروج خصوص العورة، ولا بأس باستثنائها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فرض التنزّل وتسليم ثبوت المفهوم للمقيّدات، الجمع بين النصوص إنّما يكون بحمل المطلق على المقيّدات، وتقييد إطلاق مفهوم كلّ منها بمنطوق غيرها، فتكون النتيجة جواز النظر إلى ما ذُكر في المقيّدات من المعاصم والخلف والشعر والمحاسن</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1030593_73709187"/>
      <w:bookmarkStart w:id="105" w:name="_Toc35"/>
      <w:bookmarkEnd w:id="104"/>
      <w:r>
        <w:rPr>
          <w:rtl w:val="true"/>
        </w:rPr>
        <w:t>شرائط جواز النظر إلى من يريد تزويجها</w:t>
      </w:r>
      <w:bookmarkEnd w:id="10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أُمور دخيلة أو توهم دخلها في هذا الحكم، أي جواز النظر إلى من يريد تزويجها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يقال باعتبار أنْ يكون النظر إليها بإذنها ورضاها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المشهور بين الأصحاب</w:t>
      </w:r>
      <w:r>
        <w:rPr>
          <w:rStyle w:val="FootnoteAnchor"/>
          <w:rtl w:val="true"/>
        </w:rPr>
        <w:footnoteReference w:id="435"/>
      </w:r>
      <w:r>
        <w:rPr>
          <w:rFonts w:ascii="Amiri" w:hAnsi="Amiri" w:eastAsia="Amiri" w:cs="Amiri"/>
          <w:color w:val="111111"/>
          <w:sz w:val="28"/>
          <w:sz w:val="28"/>
          <w:szCs w:val="28"/>
          <w:rtl w:val="true"/>
          <w:lang w:bidi="ar-SA"/>
        </w:rPr>
        <w:t>عدم اعتبار ذلك، بل الظاهر عدم الخلاف فيه، وهذا هو الأظهر، لعموم النَّص، وليس النظر من الحقوق حتّى يتوهّم توقّفه على إذنها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أن لا يكون النظر بقصد التلذّذ، كما صرّح به جماعة</w:t>
      </w:r>
      <w:r>
        <w:rPr>
          <w:rStyle w:val="FootnoteAnchor"/>
          <w:rtl w:val="true"/>
        </w:rPr>
        <w:footnoteReference w:id="436"/>
      </w:r>
      <w:r>
        <w:rPr>
          <w:rFonts w:ascii="Amiri" w:hAnsi="Amiri" w:eastAsia="Amiri" w:cs="Amiri"/>
          <w:color w:val="111111"/>
          <w:sz w:val="28"/>
          <w:sz w:val="28"/>
          <w:szCs w:val="28"/>
          <w:rtl w:val="true"/>
          <w:lang w:bidi="ar-SA"/>
        </w:rPr>
        <w:t>،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باختصاص النصوص المتقدّمة بالنظر للاطّلاع، فيرجع في غيره إلى عموم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وبمرسل عبد اللّه بن المفضّل، عن أبيه، عن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أينظر الرّجل إلى المرأة يريد تزويجها، فينظر إلى شعرها ومحاسنها؟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لم يكن متلذّذاً</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مطلقة، بل قد يقال إنّ التقييد بذلك في المقام غير ممكن، فإنّ النظر إلى جسد المرأة ليطّلع على أنّها صبيحة حسنة خِلقةً ولوناً بحيث تصلح لأن يتزوّجها ويعاشرها، ويقضي بها شهوته، لا ينفكّ غالباً عن الريبة، وأمّا الخبر فلإرساله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اعتبار ذلك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تكرار النظر، ذهب إلى اعتباره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والأظهر عدم اعتباره، وجواز تكرار النظر إذا لم يكن قد تعمّق في الأوّل، واحتمل أن يفيده الثاني ما يفيده الأوّل، لإطلاق النصوص والتعليل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مسبوقاً بحالها، والوجه فيه انصراف النصوص إلى النظر للاطّلاع، فالفرض خارجٌ عنها، فيرجع فيه إلى عموم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مريداً لتزويجها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القول في هذا الشرط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التزويج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مريداً له، إلّاأنّه يحتمل أنّه لو صادف امرأة تكون على أوصاف كذائيّة، قد تحصل له إرادة تزويجها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التزويج ولا نظر له إلى امرأةٍ خاصّة، بل كان بصدد تعيين الزوجة من خلال هذا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تزويج امرأةٍ خاصّة بإرادة قريبة من الفعلية، كما إذا كانت جميع المقتضيات موجودة، إلّاأنّه لا يعلم أنّها حسنة خِلْقةً ولوناً أم لا، بحيث لو كانت حسنة لصارت إرادته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تزويج امرأةٍ خاصّة على جميع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عدم شمول النصوص للقمسين الأولين والأخير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فللتقييد فيها بمُريد التزويج</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فلانصراف النَّص، سيّما بملاحظة التعليل إلى مورد النظر ليجمع أمره في التزويج، فمع إرادته على كلّ تقديرٍ يرجع إلى عموم المنع</w:t>
      </w:r>
      <w:r>
        <w:rPr>
          <w:rFonts w:eastAsia="Amiri" w:cs="Amiri" w:ascii="Amiri" w:hAnsi="Amiri"/>
          <w:color w:val="111111"/>
          <w:sz w:val="28"/>
          <w:szCs w:val="28"/>
          <w:rtl w:val="true"/>
          <w:lang w:bidi="ar-SA"/>
        </w:rPr>
        <w:t xml:space="preserve">. </w:t>
      </w:r>
      <w:bookmarkStart w:id="106" w:name="pg11824_147379"/>
    </w:p>
    <w:p>
      <w:pPr>
        <w:pStyle w:val="BookText"/>
        <w:rPr/>
      </w:pPr>
      <w:bookmarkEnd w:id="106"/>
      <w:r>
        <w:rPr>
          <w:rFonts w:ascii="Amiri" w:hAnsi="Amiri" w:eastAsia="Amiri" w:cs="Amiri"/>
          <w:color w:val="111111"/>
          <w:sz w:val="28"/>
          <w:sz w:val="28"/>
          <w:szCs w:val="28"/>
          <w:rtl w:val="true"/>
          <w:lang w:bidi="ar-SA"/>
        </w:rPr>
        <w:t>كما لا إشكال في الشمول للقسم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القسم الثالث، والأظهر فيه هو الشمول، لأنّ مورد السؤال وإنْ كان هو إرادة تزويج امرأةٍ خاصّة، إلّاأنّ المدار على عموم الجواب، وهو يشمل هذا القسم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النظر إلى امرأة يريد تزويجها بالخصوص، أو يكون قاصداً لمطلق التزويج، وكان بصدد تعيين الزوجة بهذا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ينظر إلى جسدها من فوق الثياب الرقيقة، ويشهد له الأمر بترقيق الثياب في موثّق يونس المتقدّم، ولا بأس به مع فرض قضاء الغَرَض به، ولكن الظاهر عدم قضائه به،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بضممية عدم إفتاء الأصحاب به، وأنّ الأمر بالترقيق إنّما هو للإطلاق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لرفع اليد عن ظهوره في اللّزوم</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11030595_73709187"/>
      <w:bookmarkStart w:id="108" w:name="_Toc36"/>
      <w:bookmarkEnd w:id="107"/>
      <w:r>
        <w:rPr>
          <w:rtl w:val="true"/>
        </w:rPr>
        <w:t>حكم نظر المرأة إلى الرّجل المريد تزويجها</w:t>
      </w:r>
      <w:bookmarkEnd w:id="108"/>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يجوز للمرأة أن تنظر إلى من يريد تزويجها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وغيرها</w:t>
      </w:r>
      <w:r>
        <w:rPr>
          <w:rStyle w:val="FootnoteAnchor"/>
          <w:rtl w:val="true"/>
        </w:rPr>
        <w:footnoteReference w:id="439"/>
      </w:r>
      <w:r>
        <w:rPr>
          <w:rFonts w:ascii="IRNazanin" w:hAnsi="IRNazanin" w:eastAsia="IRNazanin"/>
          <w:color w:val="111111"/>
          <w:sz w:val="28"/>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لا يجوز لها ذلك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أعرف من الأصحاب من قال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والحلبي وابن سعيد</w:t>
      </w:r>
      <w:r>
        <w:rPr>
          <w:rStyle w:val="FootnoteAnchor"/>
          <w:rtl w:val="true"/>
        </w:rPr>
        <w:footnoteReference w:id="441"/>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باستفادته من التعليل في النصوص، فإنّ الرّجل إذا جاز له النظر لئلّا يضيّع ماله الذي يعطيه على وجه الصداق وغيره، فجوازه للمرأة لئلّا يضيّع بُضعها 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وبما ورد</w:t>
      </w:r>
      <w:r>
        <w:rPr>
          <w:rStyle w:val="FootnoteAnchor"/>
          <w:rtl w:val="true"/>
        </w:rPr>
        <w:footnoteReference w:id="442"/>
      </w:r>
      <w:r>
        <w:rPr>
          <w:rFonts w:ascii="Amiri" w:hAnsi="Amiri" w:eastAsia="Amiri" w:cs="Amiri"/>
          <w:color w:val="111111"/>
          <w:sz w:val="28"/>
          <w:sz w:val="28"/>
          <w:szCs w:val="28"/>
          <w:rtl w:val="true"/>
          <w:lang w:bidi="ar-SA"/>
        </w:rPr>
        <w:t>في بعض النصوص أنّه صلى الله عليه و آله قال لرجلٍ من أصحابه، وقد خطب امرأة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نظرتَ إليها فإنّه أحرى أن يؤدم</w:t>
      </w:r>
      <w:r>
        <w:rPr>
          <w:rStyle w:val="FootnoteAnchor"/>
          <w:rtl w:val="true"/>
        </w:rPr>
        <w:footnoteReference w:id="443"/>
      </w:r>
      <w:r>
        <w:rPr>
          <w:rFonts w:ascii="Amiri" w:hAnsi="Amiri" w:eastAsia="Amiri" w:cs="Amiri"/>
          <w:color w:val="111111"/>
          <w:sz w:val="28"/>
          <w:sz w:val="28"/>
          <w:szCs w:val="28"/>
          <w:rtl w:val="true"/>
          <w:lang w:bidi="ar-SA"/>
        </w:rPr>
        <w:t>بينكما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بدعوى أنّ مقتضى عموم العلّة هو جواز نظر 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تملك بُضعها بإزاء المال الذي يعطيها، فاللّازم معرفته لا معرفة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جواز نظرها إليه، اللّهُمَّ إلّاأنْ يقال إنّ السيّد الرضي رحمه الله ينسب الخبر إلى رسول اللّه صلى الله عليه و آله جزماً، ممّا يقتضي أن يصبح هذا الخبر من أقسام الخبر الحجّة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109" w:name="pg11824_147381"/>
    </w:p>
    <w:p>
      <w:pPr>
        <w:pStyle w:val="BookText"/>
        <w:rPr/>
      </w:pPr>
      <w:bookmarkEnd w:id="109"/>
      <w:r>
        <w:rPr>
          <w:rFonts w:ascii="Amiri" w:hAnsi="Amiri" w:eastAsia="Amiri" w:cs="Amiri"/>
          <w:color w:val="111111"/>
          <w:sz w:val="28"/>
          <w:sz w:val="28"/>
          <w:szCs w:val="28"/>
          <w:rtl w:val="true"/>
          <w:lang w:bidi="ar-SA"/>
        </w:rPr>
        <w:t>وإلى أهل الذّمة بغير تلذّذ،</w:t>
      </w:r>
    </w:p>
    <w:p>
      <w:pPr>
        <w:pStyle w:val="Heading3"/>
        <w:numPr>
          <w:ilvl w:val="2"/>
          <w:numId w:val="1"/>
        </w:numPr>
        <w:rPr/>
      </w:pPr>
      <w:bookmarkStart w:id="110" w:name="__RefHeading___Toc11030597_73709187"/>
      <w:bookmarkStart w:id="111" w:name="_Toc37"/>
      <w:bookmarkEnd w:id="110"/>
      <w:r>
        <w:rPr>
          <w:rtl w:val="true"/>
        </w:rPr>
        <w:t>حكم النظر إلى نساء أهل الذّمة</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Style w:val="FootnoteAnchor"/>
          <w:rtl w:val="true"/>
        </w:rPr>
        <w:footnoteReference w:id="444"/>
      </w:r>
      <w:r>
        <w:rPr>
          <w:rFonts w:ascii="Amiri" w:hAnsi="Amiri" w:eastAsia="Amiri" w:cs="Amiri"/>
          <w:color w:val="111111"/>
          <w:sz w:val="28"/>
          <w:sz w:val="28"/>
          <w:szCs w:val="28"/>
          <w:rtl w:val="true"/>
          <w:lang w:bidi="ar-SA"/>
        </w:rPr>
        <w:t xml:space="preserve">بين الأصحاب أنّه يجوز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الذّمة بغير تلذّذ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هذه المسألة يتحقّق بالبحث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النظر إلى شعور نساء أهل الذّمة وأيديهنّ‌، ويشهد به خبر السكوني،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حُرمة لنساء أهل الذّمة أن ينظر إلي شعورهنّ وأيديهنّ‌</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والخدشة في سنده في غير محلّها، إذ ليس في السند من يتوهّم الإشكال من ناحيته غير النوفلي والسكوني، والأظهر أنّهما ثقتان، وإنْ صار الأوّل غالياً في آخر عمره، والثاني 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خبر أبي البُختري، عن جعفر، عن أبيه، عن عليّ بن أبي طالب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بالنظر إلى رؤس نساء أهل المدينة</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الاستدلال له بما دلّ من النصوص على أنهنّ مماليك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أبي بصير،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الكتاب مماليك الإمام</w:t>
      </w:r>
      <w:r>
        <w:rPr>
          <w:rFonts w:eastAsia="Amiri" w:cs="Amiri" w:ascii="Amiri" w:hAnsi="Amiri"/>
          <w:color w:val="111111"/>
          <w:sz w:val="28"/>
          <w:szCs w:val="28"/>
          <w:rtl w:val="true"/>
          <w:lang w:bidi="ar-SA"/>
        </w:rPr>
        <w:t>»</w:t>
      </w:r>
      <w:r>
        <w:rPr>
          <w:rStyle w:val="FootnoteAnchor"/>
          <w:rtl w:val="true"/>
        </w:rPr>
        <w:footnoteReference w:id="44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ونحوه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تحليلهم عليهم السلام لشيعتهم، والإذن في ذلك ورضاهم به، إذ التحليل في مثل المقام غير ثابت، ومجرّد الرّضا لا يكفي في الجواز، بل لما دلّ على جواز النظر إلى أمَة الغير، وحيث أنّ المتيقّن ممّا ثبت من جواز النظر إلى أمَة الغير من السِّيرة والنصوص الواردة في مملوكة الابن وغيرها، هو النظر إلى الرأس واليدين، فالثابت بذلك هو جواز النظر إلى شعورهنّ وأيديهن، وعدم التجاوز عنهما إلى المواضع الاُخرى من أجسامهنّ‌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بأنّهن بمنزلة الإماء للمسلمين، لأنّ الكفّار فيءٌ لهم وإنّما يحرّمهم الذّمة، فتكون نساء أهل الذّمة بمنزلة الإماء المزوّجة بالعبد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إنّما يكون بالاسترقاق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النظر إلى شعورهنّ وأيديهنّ‌، ومقتضى إطلاق الأيدي هو جواز النظر إلى جميع اليد، وعليه فلا بُعد في دعوى أنّ ذكر الشعور والأيدي من باب أنّ المتعارف كشفهما لا لخصوصيّةٍ فيهما، وعليه فالقول بجواز النظر إلى المقدار الذي جَرت عادتهنّ في تلك الأزمنة على عدم ستره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يقيّد الجواز بعدم التلذّذ والرِّيبة، بحيث لا يجوز النظر مع التلذّذ والرِّيبة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خوف الوقوع في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المعبّر عنه بخوف الفتنة، أو الوقوع في الحرام مع المنظور إليه، وإنْ كان عالماً بعدم وقوعه كما هو المشهور</w:t>
      </w:r>
      <w:r>
        <w:rPr>
          <w:rStyle w:val="FootnoteAnchor"/>
          <w:rtl w:val="true"/>
        </w:rPr>
        <w:footnoteReference w:id="448"/>
      </w:r>
      <w:r>
        <w:rPr>
          <w:rFonts w:ascii="Amiri" w:hAnsi="Amiri" w:eastAsia="Amiri" w:cs="Amiri"/>
          <w:color w:val="111111"/>
          <w:sz w:val="28"/>
          <w:sz w:val="28"/>
          <w:szCs w:val="28"/>
          <w:rtl w:val="true"/>
          <w:lang w:bidi="ar-SA"/>
        </w:rPr>
        <w:t>بين الأصحاب، أم لا؟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12" w:name="pg11824_147383"/>
    </w:p>
    <w:p>
      <w:pPr>
        <w:pStyle w:val="BookText"/>
        <w:rPr/>
      </w:pPr>
      <w:bookmarkEnd w:id="11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النصوص المجوّزة مختصّة بغير ذلك، فيرجع فيه إلى عموم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الشيخ الأعظم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وضوح حرمة النظر مع خوف الوقوع في الحرام، وأمّا حرمته مع أحد الأمرين، فلأنّ فيهما الفساد المنهيّ عنه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إشعار النصوص، بل ظهورها، بل صريح بعضهافيه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حرمة فعلٍ يُخاف معه الوقوع في الحرام، وكون التلذّذ من الفساد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نعثر على خبرٍ يكون ظاهراً في ذلك، فضلاً عن الصراحة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لا دليل على اعتبار ذلك، سوى الإجماع لو ثبت، والظاهر ذلك</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1030599_73709187"/>
      <w:bookmarkStart w:id="114" w:name="_Toc38"/>
      <w:bookmarkEnd w:id="113"/>
      <w:r>
        <w:rPr>
          <w:rtl w:val="true"/>
        </w:rPr>
        <w:t>إلحاق نساء أهل البوادي والقُرى بنساء أهل الذِّمة</w:t>
      </w:r>
      <w:bookmarkEnd w:id="114"/>
    </w:p>
    <w:p>
      <w:pPr>
        <w:pStyle w:val="BookText"/>
        <w:rPr/>
      </w:pPr>
      <w:r>
        <w:rPr>
          <w:rFonts w:ascii="Amiri" w:hAnsi="Amiri" w:eastAsia="Amiri" w:cs="Amiri"/>
          <w:color w:val="111111"/>
          <w:sz w:val="28"/>
          <w:sz w:val="28"/>
          <w:szCs w:val="28"/>
          <w:rtl w:val="true"/>
          <w:lang w:bidi="ar-SA"/>
        </w:rPr>
        <w:t>وقد يُلحق بنساء أهل الذّمة، نساء أهل البوادي والقُرى‌، لخبر عبّاد بن صُهيب،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بالنظر إلى رؤوس نساء أهل تهامة، والأعراب، وأهل السواد، والعلوج، لأنّهم إذا نُهوا لا ينتهون</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 xml:space="preserve">روايته، ولكن ذكر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السّواد والعلوج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البوادي من أهل الذّمة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والخدشة فيه بضعفه بغير محلّها، لأنّ عبّاد ثقة، وقد صرّح العلّامة المجلسي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الخبر موثّق</w:t>
      </w:r>
      <w:r>
        <w:rPr>
          <w:rStyle w:val="FootnoteAnchor"/>
          <w:rtl w:val="true"/>
        </w:rPr>
        <w:footnoteReference w:id="453"/>
      </w:r>
      <w:r>
        <w:rPr>
          <w:rFonts w:ascii="Amiri" w:hAnsi="Amiri" w:eastAsia="Amiri" w:cs="Amiri"/>
          <w:color w:val="111111"/>
          <w:sz w:val="28"/>
          <w:sz w:val="28"/>
          <w:szCs w:val="28"/>
          <w:rtl w:val="true"/>
          <w:lang w:bidi="ar-SA"/>
        </w:rPr>
        <w:t>، مع أنّ الراوي عن عبّاد، هو الحسن بن محبوب، وهو من أصحاب الإجماع، أضف إليه أنّ الراوي عنه هو أحمد ابن محمّد بن عيسى‌، وهو أخرج البرقي عن قمّ لروايته عن الضعفاء، ممّا يعني أنّه كان يراه ثقةً‌، وعليه فلا إشكال فيه من ناحية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منطقة تساير البحر الأحمر وفيها مكّة والمدينة، والعلوج جمع عِلْج وهو الرّجل الضخم من كفّار العجم أو مطلق الكافر</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وتذكير الضمير في التعليل إمّا للتجوّز، أو لأنّ المراد أنّ رجالهم إذا نَهوا عن ذلك أمروهنّ بالتستّر لا ينتهون عن التبرّج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المراد بالتعليل، عدم وجوب الغَضّ‌، وعدم حرمة التردّد في الأسواق والزقاق من هذه الجهة، لما في ذلك من العُسر والحَرج بعد فرض عدم الانتهاء بالنهي</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فما قيل من أنّه يُطرح الخبر لعدم عمل المشهور به، لعدم تعرّضهم لمضمونه، يكون مندفعاً</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فالمتيقّن هو عدم حرمة التردّد في الأسواق ونحوها، مع العلم بوقوع النظر إليهنّ‌، ولا يجبُ غَضّ البصر، ويترتّب على ذلك أنّه يؤخذ بعموم العلّة،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ويتعدّى إلى التردّد في الأماكن والأسواق وما شاكل في هذا الزمان، وهو زمان حريّة النساء من جميع القيود الدينيّة والأخلاقيّة والإنسانيّة، حيث وصفه أمير المؤمنين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في آخر الزمان واقتراب السّاعة، وهو شَرّ الأزمنة نسوةٌ كاشفاتٌ عاريّات متبرّجات</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منه جواز ذلك، وعدم حرمة التردّد فيها، وعدم وجوب الغَضّ‌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ورد في ذيل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والمجنونة المغلوبة على عقلها، لا بأس بالنظر إلى شعرها وجسدها، ما لم يتعمّد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بالتعمّد القصد إلى النظر الملازم للنظر بشهوة، ويمكن أنْ يكون المراد بهذه الجملة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في التعليل، واللّه تعالى هو العالم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15" w:name="pg11824_147386"/>
    </w:p>
    <w:p>
      <w:pPr>
        <w:pStyle w:val="Heading3"/>
        <w:numPr>
          <w:ilvl w:val="2"/>
          <w:numId w:val="1"/>
        </w:numPr>
        <w:rPr/>
      </w:pPr>
      <w:bookmarkStart w:id="116" w:name="__RefHeading___Toc11030601_73709187"/>
      <w:bookmarkStart w:id="117" w:name="_Toc39"/>
      <w:bookmarkEnd w:id="115"/>
      <w:bookmarkEnd w:id="116"/>
      <w:r>
        <w:rPr>
          <w:rtl w:val="true"/>
        </w:rPr>
        <w:t>نظر كلٍّ من الرَّجل والمرأة إلى مماثله</w:t>
      </w:r>
      <w:bookmarkEnd w:id="11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مسائل لم يتعرّض المصنّف رحمه الله لها، وهي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لكلٍّ من الرّجل والمرأة النظر إلى ممّاثله، بلا خلافٍ‌</w:t>
      </w:r>
      <w:r>
        <w:rPr>
          <w:rStyle w:val="FootnoteAnchor"/>
          <w:rtl w:val="true"/>
        </w:rPr>
        <w:footnoteReference w:id="458"/>
      </w:r>
      <w:r>
        <w:rPr>
          <w:rFonts w:ascii="Amiri" w:hAnsi="Amiri" w:eastAsia="Amiri" w:cs="Amiri"/>
          <w:color w:val="111111"/>
          <w:sz w:val="28"/>
          <w:sz w:val="28"/>
          <w:szCs w:val="28"/>
          <w:rtl w:val="true"/>
          <w:lang w:bidi="ar-SA"/>
        </w:rPr>
        <w:t>فيه في الجملة، ويشهد له النصوص</w:t>
      </w:r>
      <w:r>
        <w:rPr>
          <w:rStyle w:val="FootnoteAnchor"/>
          <w:rtl w:val="true"/>
        </w:rPr>
        <w:footnoteReference w:id="459"/>
      </w:r>
      <w:r>
        <w:rPr>
          <w:rFonts w:ascii="Amiri" w:hAnsi="Amiri" w:eastAsia="Amiri" w:cs="Amiri"/>
          <w:color w:val="111111"/>
          <w:sz w:val="28"/>
          <w:sz w:val="28"/>
          <w:szCs w:val="28"/>
          <w:rtl w:val="true"/>
          <w:lang w:bidi="ar-SA"/>
        </w:rPr>
        <w:t>الواردة في آداب الحمّام، والأخبار</w:t>
      </w:r>
      <w:r>
        <w:rPr>
          <w:rStyle w:val="FootnoteAnchor"/>
          <w:rtl w:val="true"/>
        </w:rPr>
        <w:footnoteReference w:id="460"/>
      </w:r>
      <w:r>
        <w:rPr>
          <w:rFonts w:ascii="Amiri" w:hAnsi="Amiri" w:eastAsia="Amiri" w:cs="Amiri"/>
          <w:color w:val="111111"/>
          <w:sz w:val="28"/>
          <w:sz w:val="28"/>
          <w:szCs w:val="28"/>
          <w:rtl w:val="true"/>
          <w:lang w:bidi="ar-SA"/>
        </w:rPr>
        <w:t>الواردة في تغسيل الأموات، المتضمّنة للأمر بأن يلقى على عورته خِرقة، بضميمة ما دلّ على عدم الفرق بين الأحياء والأموات من الإجماع، وما ورد من أنّ حرمة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ميّتاً كحرمته حيّاً</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فإنّ مقتضى هذه النصوص جواز النظر إلى ما عدا العورة، وهذا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جملةً من النصوص ظاهرة في عدم جواز النظر إلى الفخذ، بل من السُّرة إلى الرُّكبة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رواه بشير النبّال في حديثٍ‌،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 جعفر عليه السلام دخل الحمّام فاتّزر بازارٍ، وغَطّى ركبتيه وسُرّته، ثمّ أمر صاحب الحمّام فطلّى ما كان خارجاً من الإزار،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عنّي، ثمّ طلّى هو ما تحته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فافعل</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الحسين بن علوان،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زوّج الرّجل أمَتهُ فلا ينظر إلى عورتها، والعورة ما بين السُّرة والرُّكبة</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للرّجل أن يكشف ثيابه عن فخذه ويجلس بين قوم</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خبر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سنده، لأنّ ابن عُلوان على ما قيل عامّيٌ لا يُعتمد عليه</w:t>
      </w:r>
      <w:r>
        <w:rPr>
          <w:rStyle w:val="FootnoteAnchor"/>
          <w:rtl w:val="true"/>
        </w:rPr>
        <w:footnoteReference w:id="465"/>
      </w:r>
      <w:r>
        <w:rPr>
          <w:rFonts w:ascii="Amiri" w:hAnsi="Amiri" w:eastAsia="Amiri" w:cs="Amiri"/>
          <w:color w:val="111111"/>
          <w:sz w:val="28"/>
          <w:sz w:val="28"/>
          <w:szCs w:val="28"/>
          <w:rtl w:val="true"/>
          <w:lang w:bidi="ar-SA"/>
        </w:rPr>
        <w:t xml:space="preserve">، وأعرض الأصحاب عنه، لأنّهم حدّدوا العورة بالقُبُل والدُّبر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بما هو أقوى منه،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 الواسطي،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العورة عورتان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 والدُّبر، والدُّبر مستورٌ بالإليتين، فإذا سَترتَ القضيب والبيضتين فقد سَترت العورة</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وقريبٌ منه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وخبر محمّد بن حكيم، قال 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أعلمه إلّاقال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عبد اللّه عليه السلام أو من رآه متجرّداً وعلى عورته ثوبٌ‌،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الفخذ ليست من العورة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الخبران الآخران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فللإجماع</w:t>
      </w:r>
      <w:r>
        <w:rPr>
          <w:rStyle w:val="FootnoteAnchor"/>
          <w:rtl w:val="true"/>
        </w:rPr>
        <w:footnoteReference w:id="467"/>
      </w:r>
      <w:r>
        <w:rPr>
          <w:rFonts w:ascii="Amiri" w:hAnsi="Amiri" w:eastAsia="Amiri" w:cs="Amiri"/>
          <w:color w:val="111111"/>
          <w:sz w:val="28"/>
          <w:sz w:val="28"/>
          <w:szCs w:val="28"/>
          <w:rtl w:val="true"/>
          <w:lang w:bidi="ar-SA"/>
        </w:rPr>
        <w:t>على عدم وجوب ستر شيء سوى العورة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ولخبر الميثمي المتقدّم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18" w:name="pg11824_147388"/>
    </w:p>
    <w:p>
      <w:pPr>
        <w:pStyle w:val="BookText"/>
        <w:rPr/>
      </w:pPr>
      <w:bookmarkEnd w:id="1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كان يَطلي عانته وما يليها، ثمّ يلفّ إزاره على طرف إحليله، ويدعو قيّم الحمّام فيطلي سائر جسده</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وقريبٌ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يتعيّن حملهما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بينهم في حرمة النظر إلى شابٍ حَسَن الصورة بريبةٍ أو تلذّذ، وتكرّر في كلماتهم دعوى الإجماع</w:t>
      </w:r>
      <w:r>
        <w:rPr>
          <w:rStyle w:val="FootnoteAnchor"/>
          <w:rtl w:val="true"/>
        </w:rPr>
        <w:footnoteReference w:id="469"/>
      </w:r>
      <w:r>
        <w:rPr>
          <w:rFonts w:ascii="Amiri" w:hAnsi="Amiri" w:eastAsia="Amiri" w:cs="Amiri"/>
          <w:color w:val="111111"/>
          <w:sz w:val="28"/>
          <w:sz w:val="28"/>
          <w:szCs w:val="28"/>
          <w:rtl w:val="true"/>
          <w:lang w:bidi="ar-SA"/>
        </w:rPr>
        <w:t>عليه وكفى به مدركاً، بضميمة خبر السكوني،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وأولاد الأغنياء والملوك المُرْد فإنّ فتنتهم أشدّ من فتنة العذارى في خدورهنّ‌</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وإنْ كان عدم جواز النظر إليهم مطلقاً، إلّاأنّه الإجماع والسيرة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وفداً قدموا على رسول اللّه صلى الله عليه و آله وفيهم غلامٌ حَسَنُ الوجه، فأجلسه من ورائه، وكان ذلك بمرأى من الحاضرين، ولم يأمره بالإحتجاب عنهم، ولا نهاهم عن النظر إليه</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يقيّد إطلاقه بصورة التلذّذ والريبة</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1030603_73709187"/>
      <w:bookmarkStart w:id="120" w:name="_Toc40"/>
      <w:bookmarkEnd w:id="119"/>
      <w:r>
        <w:rPr>
          <w:rtl w:val="true"/>
        </w:rPr>
        <w:t>حكم نظر المشركة والكتابيّة إلى المسلمة</w:t>
      </w:r>
      <w:bookmarkEnd w:id="12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w:t>
      </w:r>
      <w:r>
        <w:rPr>
          <w:rStyle w:val="FootnoteAnchor"/>
          <w:rtl w:val="true"/>
        </w:rPr>
        <w:footnoteReference w:id="472"/>
      </w:r>
      <w:r>
        <w:rPr>
          <w:rFonts w:ascii="Amiri" w:hAnsi="Amiri" w:eastAsia="Amiri" w:cs="Amiri"/>
          <w:color w:val="111111"/>
          <w:sz w:val="28"/>
          <w:sz w:val="28"/>
          <w:szCs w:val="28"/>
          <w:rtl w:val="true"/>
          <w:lang w:bidi="ar-SA"/>
        </w:rPr>
        <w:t>بين الأصحاب جواز نظر المرأة إلى مثلها، وإنْ كانت الناظرة من أهل الكتاب أو مشركة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الشيخ رحمه الله والطبرسي في تفسيرهما</w:t>
      </w:r>
      <w:r>
        <w:rPr>
          <w:rStyle w:val="FootnoteAnchor"/>
          <w:rtl w:val="true"/>
        </w:rPr>
        <w:footnoteReference w:id="473"/>
      </w:r>
      <w:r>
        <w:rPr>
          <w:rFonts w:ascii="Amiri" w:hAnsi="Amiri" w:eastAsia="Amiri" w:cs="Amiri"/>
          <w:color w:val="111111"/>
          <w:sz w:val="28"/>
          <w:sz w:val="28"/>
          <w:szCs w:val="28"/>
          <w:rtl w:val="true"/>
          <w:lang w:bidi="ar-SA"/>
        </w:rPr>
        <w:t xml:space="preserve">والرّاوندي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نظر المشركة إلى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والرّواندي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أمَة</w:t>
      </w:r>
      <w:r>
        <w:rPr>
          <w:rFonts w:eastAsia="Amiri" w:cs="Amiri" w:ascii="Amiri" w:hAnsi="Amiri"/>
          <w:color w:val="111111"/>
          <w:sz w:val="28"/>
          <w:szCs w:val="28"/>
          <w:rtl w:val="true"/>
          <w:lang w:bidi="ar-SA"/>
        </w:rPr>
        <w:t>)</w:t>
      </w:r>
      <w:r>
        <w:rPr>
          <w:rStyle w:val="FootnoteAnchor"/>
          <w:rtl w:val="true"/>
        </w:rPr>
        <w:footnoteReference w:id="474"/>
      </w:r>
      <w:r>
        <w:rPr>
          <w:rFonts w:ascii="IRNazanin" w:hAnsi="IRNazanin" w:eastAsia="IRNazanin"/>
          <w:color w:val="111111"/>
          <w:sz w:val="28"/>
          <w:sz w:val="28"/>
          <w:szCs w:val="28"/>
          <w:rtl w:val="true"/>
          <w:lang w:bidi="fa-IR"/>
        </w:rPr>
        <w:t xml:space="preserve">، ووافقهم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الشيخ رحمه الله</w:t>
      </w:r>
      <w:r>
        <w:rPr>
          <w:rStyle w:val="FootnoteAnchor"/>
          <w:rtl w:val="true"/>
        </w:rPr>
        <w:footnoteReference w:id="476"/>
      </w:r>
      <w:r>
        <w:rPr>
          <w:rFonts w:ascii="Amiri" w:hAnsi="Amiri" w:eastAsia="Amiri" w:cs="Amiri"/>
          <w:color w:val="111111"/>
          <w:sz w:val="28"/>
          <w:sz w:val="28"/>
          <w:szCs w:val="28"/>
          <w:rtl w:val="true"/>
          <w:lang w:bidi="ar-SA"/>
        </w:rPr>
        <w:t>في أحد قوليه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الذميّة لا تنظر إلى المسلمة حتّى الوجه والكفّين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لعدم الجواز بالنسبة إلى الكافرة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يُبْدِينَ زِينَتَهُنَّ إِلاّ لِبُعُولَتِهِنَّ‌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نِسائِهِنَّ‌</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بتقريب أنّ الذميّة ليست من نسائهنّ‌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يحتمل أنْ يكون المراد منهنّ المسلّمات، ويكون وجه إضافتها إلى الضمير 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اشتراكهما في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منها النساء الأقارب واللّآتي يراودونهنّ‌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منها مطلق النساء، ويكون وجه إضافتها حينئذٍ الاشتراك في الاُنوثيّة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منها من فى صحبتهن من الخوادم أعمٌّ من الإماء والحرائر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بُعد الأخيرين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يلزم فيه لغويّة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مَلَكَتْ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اختصاصه بالإماء، لرواية الأصحاب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ظاهر الإضافة إرادة التقييد، فلا يحسن التعبير بها في مقام إفادة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فيدور الأمر بين الأولين، والاستدلال يتوقّف على ظهور الآية في إرادة الأوّل، إذ لو كانت ظاهرة في الثاني، أو حُكِم بالإجمال لا يتمّ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إجمال المستثنى يَسري إلى المستثنى منه ويوجب إجماله، ولكلّ منهما جهة توجبُ احتمال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الجهة الموجبة لارادة الأوّل، فهي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هنّ مؤمنات، وأخذ الوصف العنوان في الموضوع مشعرٌ بدخالته، فالمراد هو مَنْ شاركهنّ في هذا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الموجبة لاحتمال إرادة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قرينة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فالآية مجملة من هذه الجهة، فلا مورد للاستدلال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لعدم الجواز بالنسبة إلى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حفص بن البختري،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للمرأة أن تنكشف بين يدي اليهوديّة والنصرانّية، فإنهنّ يصفن ذلك لأزواجهنّ‌</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اليستفاد منه أزيد من الكراهة، لما فيه من التعليل الدالّ على كراهة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21" w:name="pg11824_147391"/>
    </w:p>
    <w:p>
      <w:pPr>
        <w:pStyle w:val="BookText"/>
        <w:rPr/>
      </w:pPr>
      <w:bookmarkEnd w:id="121"/>
      <w:r>
        <w:rPr>
          <w:rFonts w:ascii="Amiri" w:hAnsi="Amiri" w:eastAsia="Amiri" w:cs="Amiri"/>
          <w:color w:val="111111"/>
          <w:sz w:val="28"/>
          <w:sz w:val="28"/>
          <w:szCs w:val="28"/>
          <w:rtl w:val="true"/>
          <w:lang w:bidi="ar-SA"/>
        </w:rPr>
        <w:t>إطّلاع رجال أهل الذّمة على خصوصيّات نساء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اختصاص الحكم بمن لها صفاتٌ يَحسُن نقلها لا مطلقاً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وبمن تصف لزوجها مَنْ تراها من المسلمات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وتعميم الحكم إلى غير اليهوديّة والنصرانيّة من الكافرات</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11030605_73709187"/>
      <w:bookmarkStart w:id="123" w:name="_Toc41"/>
      <w:bookmarkEnd w:id="122"/>
      <w:r>
        <w:rPr>
          <w:rtl w:val="true"/>
        </w:rPr>
        <w:t>جواز النظر إلى المحارم عارياً ما عدا العورة</w:t>
      </w:r>
      <w:bookmarkEnd w:id="123"/>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النظر إلى المحارم، بلا خلافٍ فيه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الكلام يتحقّق بالبحث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جواز النظر إلى الجسد</w:t>
      </w:r>
      <w:r>
        <w:rPr>
          <w:rStyle w:val="FootnoteAnchor"/>
          <w:rtl w:val="true"/>
        </w:rPr>
        <w:footnoteReference w:id="479"/>
      </w:r>
      <w:r>
        <w:rPr>
          <w:rFonts w:ascii="Amiri" w:hAnsi="Amiri" w:eastAsia="Amiri" w:cs="Amiri"/>
          <w:color w:val="111111"/>
          <w:sz w:val="28"/>
          <w:sz w:val="28"/>
          <w:szCs w:val="28"/>
          <w:rtl w:val="true"/>
          <w:lang w:bidi="ar-SA"/>
        </w:rPr>
        <w:t>عارياً ما عدا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حَدّ المحارم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للمَحرم التطّلع على العورة والجسد عارياً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ونحوه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للمشهور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الإجماع</w:t>
      </w:r>
      <w:r>
        <w:rPr>
          <w:rStyle w:val="FootnoteAnchor"/>
          <w:rtl w:val="true"/>
        </w:rPr>
        <w:footnoteReference w:id="481"/>
      </w:r>
      <w:r>
        <w:rPr>
          <w:rFonts w:ascii="IRNazanin" w:hAnsi="IRNazanin" w:eastAsia="IRNazanin"/>
          <w:color w:val="111111"/>
          <w:sz w:val="28"/>
          <w:sz w:val="28"/>
          <w:szCs w:val="28"/>
          <w:rtl w:val="true"/>
          <w:lang w:bidi="fa-IR"/>
        </w:rPr>
        <w:t xml:space="preserve">بل عدّه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482"/>
      </w:r>
      <w:r>
        <w:rPr>
          <w:rFonts w:ascii="Amiri" w:hAnsi="Amiri" w:eastAsia="Amiri" w:cs="Amiri"/>
          <w:color w:val="111111"/>
          <w:sz w:val="28"/>
          <w:sz w:val="28"/>
          <w:szCs w:val="28"/>
          <w:rtl w:val="true"/>
          <w:lang w:bidi="ar-SA"/>
        </w:rPr>
        <w:t xml:space="preserve">من الضروريّات، وإلى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يُبْدِينَ زِينَتَهُنَّ إِلاّ لِبُعُولَتِهِنَّ‌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483"/>
      </w:r>
      <w:r>
        <w:rPr>
          <w:rFonts w:ascii="Amiri" w:hAnsi="Amiri" w:eastAsia="Amiri" w:cs="Amiri"/>
          <w:color w:val="111111"/>
          <w:sz w:val="28"/>
          <w:sz w:val="28"/>
          <w:szCs w:val="28"/>
          <w:rtl w:val="true"/>
          <w:lang w:bidi="ar-SA"/>
        </w:rPr>
        <w:t xml:space="preserve">، فإنّها وإنْ وردت في بعض المحارم، إلّاأنّه يتمّ في غيره بعدم الفصل، والزينة </w:t>
      </w:r>
    </w:p>
    <w:p>
      <w:pPr>
        <w:pStyle w:val="BookText"/>
        <w:rPr/>
      </w:pPr>
      <w:r>
        <w:rPr>
          <w:rFonts w:ascii="Amiri" w:hAnsi="Amiri" w:eastAsia="Amiri" w:cs="Amiri"/>
          <w:color w:val="111111"/>
          <w:sz w:val="28"/>
          <w:sz w:val="28"/>
          <w:szCs w:val="28"/>
          <w:rtl w:val="true"/>
          <w:lang w:bidi="ar-SA"/>
        </w:rPr>
        <w:t>تعمّ الظاهرة والباطنة، ومنها الذراعان، والمستور الخمار كما في الصحيح</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والنصوص الواردة في تغسيل المحارم مجرّدة الدالّة على جوازه، إلّاأنّه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يُلقى على عوراتهنّ خِرقة</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بضميمة ما دلّ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الميّت كحرمة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الإجماع والأخبار</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في بعض النصوص من تغسيلهم من وراء الثياب، وإنْ أفتى به المشهور، لكنّه محمولٌ على الاستحباب، كما حقّقناه في الجزء الثالث من هذا الشرح</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لعدم جواز النظر إلى ما عدا الاُمور المتّفق عليها من الوجه والكفّين والقدمين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دلّ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عورة</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خرجت تلك الاُمور وبقي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أبي الجارود،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يُبْدِينَ زِينَتَهُنَّ‌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الثياب والكُحل والخاتم وخِضاب الكفّ والسّوار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والزينة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زينة للناس، وزينة للمَحرم، وزينة للزوج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زينة النّاس فقد ذكرناه، وأمّا زينة المَحرم فموضع القِلادة فما فوقها، والدُّملج وما دونه، والخَلخال وما أسفل منه، وأمّا زينة الزوج فالجسد كلّه</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علي عدم جواز النظر إلى العورة بالمعنى المذكور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كونهنّ عورة بالنسبة إلى المحارم أيضاً غير ثابت، لاحتمال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24" w:name="pg11824_147393"/>
    </w:p>
    <w:p>
      <w:pPr>
        <w:pStyle w:val="BookText"/>
        <w:rPr/>
      </w:pPr>
      <w:bookmarkEnd w:id="124"/>
      <w:r>
        <w:rPr>
          <w:rFonts w:ascii="Amiri" w:hAnsi="Amiri" w:eastAsia="Amiri" w:cs="Amiri"/>
          <w:color w:val="111111"/>
          <w:sz w:val="28"/>
          <w:sz w:val="28"/>
          <w:szCs w:val="28"/>
          <w:rtl w:val="true"/>
          <w:lang w:bidi="ar-SA"/>
        </w:rPr>
        <w:t>كونهنّ كذلك بالإضافة إلى الأجنبي، ولذا لم يتوهّم أحدٌ كونهنّ كذلك بالإضافة إلى 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السند، والأصحاب أعرضوا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جواز النظر إلى الجسد ما عدا العورة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المحارم على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النَسَبي، وهي التي يحرم نكاحها نسباً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الرِّضاعي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بالمصاهرة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دليله من قبيل ما دلّ على أنّه بمنزلة السبب، فإنّه يستفاد حكمه ممّا تقدّم، وأمّا ما كان حكمه مستفاداً من قبيل ما دلّ على أنّه لا ينكح أبو المرتضع في أولاد المرضعة، فلا مخرج له عن عموم ما دلّ على حرمة النظر ووجوب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فالمصاهرة المجوّزة للنظر، هي ماكانت بعلاقة الزوجيّة، وأمّا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كالتحريم الحاصل باللّواط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فلامخرج له عن عموم مادلّ عليحرمة النظر</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1030607_73709187"/>
      <w:bookmarkStart w:id="126" w:name="_Toc42"/>
      <w:bookmarkEnd w:id="125"/>
      <w:r>
        <w:rPr>
          <w:rtl w:val="true"/>
        </w:rPr>
        <w:t>اشتباه من يجوز النظر إليه بمن لا يجوز</w:t>
      </w:r>
      <w:bookmarkEnd w:id="12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اشتبه من يجوز النظر إليه بمن لا يجوز، على وجهِ الامتزاج، وَجَب الاجتناب عن الجميع مع الحصر، للعلم الإجمالي الموجب للاحتياط عقلاً، </w:t>
      </w:r>
    </w:p>
    <w:p>
      <w:pPr>
        <w:pStyle w:val="BookText"/>
        <w:rPr/>
      </w:pPr>
      <w:r>
        <w:rPr>
          <w:rFonts w:ascii="Amiri" w:hAnsi="Amiri" w:eastAsia="Amiri" w:cs="Amiri"/>
          <w:color w:val="111111"/>
          <w:sz w:val="28"/>
          <w:sz w:val="28"/>
          <w:szCs w:val="28"/>
          <w:rtl w:val="true"/>
          <w:lang w:bidi="ar-SA"/>
        </w:rPr>
        <w:t>وكذا لو اشتبه من يجب التستّر عنه ومن 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الشبهة غير محصورة أو بدويّة، ففيه 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في كونه مماثلاً أم لا، فقد استدلّ لوجوب الاجتناب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العلّامة وغيره من أنّ مقتضى عموم الأدلّة من الآية وغيرها، حرمة النظر إلى كلّ أحدٍ، خرج عنه المماثل، فمع الشكّ في كون المنظور إليه مماثلاً أم لا، بما أنّه شكٌّ في مصداق الخاص، يكون المرجع هو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التمسّك بالعام في الشبهة المصداقيّة لا يجوز، كما حُقّق في محلّه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التخصيص في المقام بما أنّه ليس من قبيل التنويع، بل المستفاد من المخصّص شرطيّة الجواز بالمماثلة أو المحرميّة، فيكون النظر مقتضياً للحرمة، والمماثلة من قبيل المانع، فمع الشكّ في المانع يكون المرجع إلى أصالة عدمه، فيُبنى على تحقّق المقتضى بالفتح</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لتمييز المقتضي عن المانع في باب الشرعيّات بعد عدم ورود الدليل لبيان ذلك، فلعلّه لا مقتضي للحرمة في النظر إلى المماثل، مع أنّه لو سُلّم إحراز المقتضي، فإن قاعدة المقتضي والمانع ليست بحجّة كما حُقّق في محلّه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النائيني رحمه الله، من أنّ تعليق الرخصة والجواز على عنوان خاص وجودي، يدلّ بالدلالة الالتزاميّة العرفيّة على أنّها منوطة بإحرازف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العنوان، فلا يجوز الاقتحام عند الشكّ فيه</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إناطة حكم ترخيصي بأمرٍ وجودي كإناطة المنّة به، لا يُراد بها إلّا جعل حكمٍ واقعي لموضوع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المتّفق عليه في النفوس والفروج والأموال، وهو أصالة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الاحتياط ليست أصلاً مستقلّاً، بل المراد بها إمّا أصالة العموم بناءً على جواز التمسّك بالعام في الشبهة المصداقيّة، أو الاُصول الموضوعيّة كأصالة عدم الزوجيّة، وعدم تحقّق الرّضاع وما شاكل، وعلى فرض تسليم كونها أصلاً مستقلّاً، فإنّما هو بالنسبة إلى الوطء لا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المماثلة، بناءً على ما هو الحقّ من جريان الأصل في الاعدام الأزليّة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بعض الأعاظم من أنّ الاُنوثة والذكورة من قبيل الذاتيّات عرفاً، فلا يصحّ التمسّك بأصالة عدم ذكوريّة من يشكّ في ذكوريّته واُنوثيّته، ولا أصالة عدم اُنوثيّته</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عند العرف أيضاً من الأوصاف العنوانيّة الزائدة على الذاتيّات نظير القرشيّة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النظر مشروطة بأمرٍ وجودي وهو المخالف، وباستصحاب عدم المماثل لا يمكن إحراز ذلك إلّاعلى القول بالأصل المُثبت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مقتصى عموم الآية الشريفة غير المنصرفة إلى خصوص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نِسائِهِنَّ أَوْ ما مَلَكَتْ أَيْمانُهُنَّ‌</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وإنْ كان استثناءً عن إبداء الزينة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النظر إلى المخالف والمماثل، خرج عن ذلك المماثل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حرمة 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شكّ في أنّها زوجيّة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فيه أيضاً حرمة النظر، لأصالة عدم حدوث الزوجيّة، إذا كانت الحالة السابقة عدم الزوجيّة، وإنْ كانت الحالة السابقة الزوجيّة، يجري استصحاب بقائها، ويحكم بجواز النظر، ومع توارد الحالتين والشكّ في المتأخّر يتساقط الأصلان، فيرجع إلى أصالة البراءة المقتضية للجواز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الوجوه المتقدّمة في الفرض السابق، عدم جواز النظر في هذا المورد أيضاً، ولكن عرفت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حكم ما لو شكّ في المحرّميّة من باب الرّضاع، فإنّ مقتضى أصالة عدم تحقّقه الحرمة وعدم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 المنظور إليه حيوانٌ أو إنسانٌ يجوز النظر إليه، لاختصاص دليل المنع بالإنسان، فيشكّ في المورد في الجواز، ولا أصل يُحرز به موضوع عدم الجواز، وحينئذٍ يكون المرجع إلى أصالة البراءة المقتضية للجواز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أنّه بالغٌ أو صبيّ‌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استظهر وجوب الاجتناب للعموم</w:t>
      </w:r>
      <w:r>
        <w:rPr>
          <w:rStyle w:val="FootnoteAnchor"/>
          <w:rtl w:val="true"/>
        </w:rPr>
        <w:footnoteReference w:id="495"/>
      </w:r>
      <w:r>
        <w:rPr>
          <w:rFonts w:ascii="Amiri" w:hAnsi="Amiri" w:eastAsia="Amiri" w:cs="Amiri"/>
          <w:color w:val="111111"/>
          <w:sz w:val="28"/>
          <w:sz w:val="28"/>
          <w:szCs w:val="28"/>
          <w:rtl w:val="true"/>
          <w:lang w:bidi="ar-SA"/>
        </w:rPr>
        <w:t>، على الوجه المتقدّم منه في الفرض الأوّل، ولكن الأظهر عدم الوجوب، لاستصحاب بقاء الصِّبا وعدم التمييز</w:t>
      </w:r>
      <w:r>
        <w:rPr>
          <w:rFonts w:eastAsia="Amiri" w:cs="Amiri" w:ascii="Amiri" w:hAnsi="Amiri"/>
          <w:color w:val="111111"/>
          <w:sz w:val="28"/>
          <w:szCs w:val="28"/>
          <w:rtl w:val="true"/>
          <w:lang w:bidi="ar-SA"/>
        </w:rPr>
        <w:t xml:space="preserve">.). </w:t>
      </w:r>
      <w:bookmarkStart w:id="127" w:name="pg11824_147397"/>
    </w:p>
    <w:p>
      <w:pPr>
        <w:pStyle w:val="Heading3"/>
        <w:numPr>
          <w:ilvl w:val="2"/>
          <w:numId w:val="1"/>
        </w:numPr>
        <w:rPr/>
      </w:pPr>
      <w:bookmarkStart w:id="128" w:name="__RefHeading___Toc11030609_73709187"/>
      <w:bookmarkStart w:id="129" w:name="_Toc43"/>
      <w:bookmarkEnd w:id="127"/>
      <w:bookmarkEnd w:id="128"/>
      <w:r>
        <w:rPr>
          <w:rtl w:val="true"/>
        </w:rPr>
        <w:t>النظر إلى الأجنبيّة</w:t>
      </w:r>
      <w:bookmarkEnd w:id="129"/>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النظر إلى الأجنبيّة إجماعاً</w:t>
      </w:r>
      <w:r>
        <w:rPr>
          <w:rStyle w:val="FootnoteAnchor"/>
          <w:rtl w:val="true"/>
        </w:rPr>
        <w:footnoteReference w:id="496"/>
      </w:r>
      <w:r>
        <w:rPr>
          <w:rFonts w:ascii="Amiri" w:hAnsi="Amiri" w:eastAsia="Amiri" w:cs="Amiri"/>
          <w:color w:val="111111"/>
          <w:sz w:val="28"/>
          <w:sz w:val="28"/>
          <w:szCs w:val="28"/>
          <w:rtl w:val="true"/>
          <w:lang w:bidi="ar-SA"/>
        </w:rPr>
        <w:t>، بل ضرورة المذهب، بل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النساء التستّر من الرِّجال، ويشهد لها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 وَ يَحْفَظُوا فُرُوجَهُمْ ذلِكَ أَزْكى لَهُمْ إِنَّ اَللّهَ خَبِيرٌ بِما يَصْنَعُونَ وَ قُلْ لِلْمُؤْمِناتِ يَغْضُضْنَ مِنْ أَبْصارِهِنَّ وَ يَحْفَظْنَ فُرُوجَهُنَّ وَ لا يُبْدِينَ زِينَتَهُنَّ إِلاّ ما ظَهَرَ مِنْها وَ لْيَضْرِبْنَ بِخُمُرِهِنَّ عَلى جُيُوبِهِنَّ وَ 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 لا يَضْرِبْنَ بِأَرْجُلِهِنَّ لِيُعْلَمَ ما يُخْفِينَ مِنْ زِينَتِهِنَّ وَ تُوبُوا إِلَى اَللّهِ جَمِيعاً أَيُّهَا اَلْمُؤْمِنُونَ لَعَلَّكُمْ تُفْلِحُونَ‌</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وغَضّ البصر وإنْ كان غير ترك النظر، إلّا أنّه يكفى مستنداً لتعيين المراد الإجماع، فإنّهم أجمعوا على التمسّك بالآية لحرمة النظر، والنصوص الكثيرة الآتية جملة منها</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1030611_73709187"/>
      <w:bookmarkStart w:id="131" w:name="_Toc44"/>
      <w:bookmarkEnd w:id="130"/>
      <w:r>
        <w:rPr>
          <w:rtl w:val="true"/>
        </w:rPr>
        <w:t>النظر إلى الوجه والكفّين من الأجنبيّة</w:t>
      </w:r>
      <w:bookmarkEnd w:id="13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استثنى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w:t>
      </w:r>
      <w:r>
        <w:rPr>
          <w:rStyle w:val="FootnoteAnchor"/>
          <w:rtl w:val="true"/>
        </w:rPr>
        <w:footnoteReference w:id="498"/>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499"/>
      </w:r>
      <w:r>
        <w:rPr>
          <w:rFonts w:ascii="Amiri" w:hAnsi="Amiri" w:eastAsia="Amiri" w:cs="Amiri"/>
          <w:color w:val="111111"/>
          <w:sz w:val="28"/>
          <w:sz w:val="28"/>
          <w:szCs w:val="28"/>
          <w:rtl w:val="true"/>
          <w:lang w:bidi="ar-SA"/>
        </w:rPr>
        <w:t>، والمحقّق النراقي</w:t>
      </w:r>
      <w:r>
        <w:rPr>
          <w:rStyle w:val="FootnoteAnchor"/>
          <w:rtl w:val="true"/>
        </w:rPr>
        <w:footnoteReference w:id="500"/>
      </w:r>
      <w:r>
        <w:rPr>
          <w:rFonts w:ascii="Amiri" w:hAnsi="Amiri" w:eastAsia="Amiri" w:cs="Amiri"/>
          <w:color w:val="111111"/>
          <w:sz w:val="28"/>
          <w:sz w:val="28"/>
          <w:szCs w:val="28"/>
          <w:rtl w:val="true"/>
          <w:lang w:bidi="ar-SA"/>
        </w:rPr>
        <w:t>، والشيخ الأعظم</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حرمة النظر إلى الأجنبيّة، الوجه والكفّين، فقالوا </w:t>
      </w:r>
    </w:p>
    <w:p>
      <w:pPr>
        <w:pStyle w:val="BookText"/>
        <w:rPr/>
      </w:pPr>
      <w:r>
        <w:rPr>
          <w:rFonts w:ascii="Amiri" w:hAnsi="Amiri" w:eastAsia="Amiri" w:cs="Amiri"/>
          <w:color w:val="111111"/>
          <w:sz w:val="28"/>
          <w:sz w:val="28"/>
          <w:szCs w:val="28"/>
          <w:rtl w:val="true"/>
          <w:lang w:bidi="ar-SA"/>
        </w:rPr>
        <w:t>بالجواز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0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503"/>
      </w:r>
      <w:r>
        <w:rPr>
          <w:rFonts w:ascii="Amiri" w:hAnsi="Amiri" w:eastAsia="Amiri" w:cs="Amiri"/>
          <w:color w:val="111111"/>
          <w:sz w:val="28"/>
          <w:sz w:val="28"/>
          <w:szCs w:val="28"/>
          <w:rtl w:val="true"/>
          <w:lang w:bidi="ar-SA"/>
        </w:rPr>
        <w:t>، وكاشف اللّثام</w:t>
      </w:r>
      <w:r>
        <w:rPr>
          <w:rStyle w:val="FootnoteAnchor"/>
          <w:rtl w:val="true"/>
        </w:rPr>
        <w:footnoteReference w:id="504"/>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505"/>
      </w:r>
      <w:r>
        <w:rPr>
          <w:rFonts w:ascii="Amiri" w:hAnsi="Amiri" w:eastAsia="Amiri" w:cs="Amiri"/>
          <w:color w:val="111111"/>
          <w:sz w:val="28"/>
          <w:sz w:val="28"/>
          <w:szCs w:val="28"/>
          <w:rtl w:val="true"/>
          <w:lang w:bidi="ar-SA"/>
        </w:rPr>
        <w:t>وغيرهم</w:t>
      </w:r>
      <w:r>
        <w:rPr>
          <w:rStyle w:val="FootnoteAnchor"/>
          <w:rtl w:val="true"/>
        </w:rPr>
        <w:footnoteReference w:id="506"/>
      </w:r>
      <w:r>
        <w:rPr>
          <w:rFonts w:ascii="Amiri" w:hAnsi="Amiri" w:eastAsia="Amiri" w:cs="Amiri"/>
          <w:color w:val="111111"/>
          <w:sz w:val="28"/>
          <w:sz w:val="28"/>
          <w:szCs w:val="28"/>
          <w:rtl w:val="true"/>
          <w:lang w:bidi="ar-SA"/>
        </w:rPr>
        <w:t>القول بعدم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جمعٍ‌، منهم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فيها مرّةً‌، ولا يجوز تكرار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الكريمة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يُبْدِينَ زِينَتَهُنَّ إِلاّ ما ظَهَرَ مِنْها</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وهو مفسّرٌ بالوجه والكفّين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ملاحظة ما يستدلّ 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الاستدلال بالنَّص المفسِّر للّزينة، الظاهرة بهما، فسيأتي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بالآية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الزينة الظاهرة فُسِّرت بتفاسير، منها ما عن ابن مسعود من تفسيرها بالثياب، ومنها غير ذلك</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واستدلّوا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الفضيل بن يسار،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الذراعين من المرأة،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أهُما من الزِّينة التي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يُبْدِينَ زِينَتَهُنَّ إِلاّ لِبُعُولَتِهِنَّ‌</w:t>
      </w:r>
      <w:r>
        <w:rPr>
          <w:rFonts w:eastAsia="Amiri" w:cs="Amiri" w:ascii="Amiri" w:hAnsi="Amiri"/>
          <w:color w:val="111111"/>
          <w:sz w:val="28"/>
          <w:szCs w:val="28"/>
          <w:rtl w:val="true"/>
          <w:lang w:bidi="ar-SA"/>
        </w:rPr>
        <w:t xml:space="preserve">) </w:t>
      </w:r>
      <w:r>
        <w:rPr>
          <w:rStyle w:val="FootnoteAnchor"/>
          <w:rtl w:val="true"/>
        </w:rPr>
        <w:footnoteReference w:id="51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 دون الخِمار من الزينة، وما دون السِّوارين</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يستره الخِمار هو الرأس والرقبة، والوجه خارجٌ عنه، وأنّ الكفّ فوق السّوار لا دونه، فيكونان خارجين عن الزينة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دلّ على الجواز، فإنّما يدلّ على جواز الإبداء، وعدم وجوب سترهما، وهو أعمٌّ من جواز النظر، لأنّه من الممكن أن يرفع الشارع الأقدس وجوب الستر عليها بالنسبة إلى الوجه والكفّين، للعُسر والحرج، أو لغير ذلك، بخلاف سائر البدن، وإنْ وجب على الناظر الغضّ كما عساه يقال في بدن الرّجل بالنسبة إلى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 سؤالاً وجواباً ناظرٌ إلى العقد الإيجابي، وهو كون الذراعين من الزينة، ولا نظر له إلى العقد السلبي، ولا مفهوم 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ظَهَرَ مِنْها</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الزينة الظاهرة الكُحل والخاتم</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مجهولٌ كما صرّح به العلّامة المجلسي رحمه الله، لأنّ في طريقه القاسم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النظر إلى الكُحل والخاتم ولو إلى مواضعهما، أعمٌّ من النظر إلى الوجه والكفّين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مقام بيان مايجوز للمرأة إظهاره، وهو أعمٌّ من جواز النظر كما 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يُبْدِينَ زِينَتَهُنَّ إِلاّ ما ظَهَرَ مِنْها</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والمسكة وهي القُلب</w:t>
      </w:r>
      <w:r>
        <w:rPr>
          <w:rFonts w:eastAsia="Amiri" w:cs="Amiri" w:ascii="Amiri" w:hAnsi="Amiri"/>
          <w:color w:val="111111"/>
          <w:sz w:val="28"/>
          <w:szCs w:val="28"/>
          <w:rtl w:val="true"/>
          <w:lang w:bidi="ar-SA"/>
        </w:rPr>
        <w:t>»</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بالضَمّ السّوار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ورماه المجلسي رحمه الله بالجهالة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أنّه موثّق، لأنّه يرويه الكليني رحمه الله عن محمّد بن الحسين شيخه، الذي قال عنه النجاشي إنّه ثقة</w:t>
      </w:r>
      <w:r>
        <w:rPr>
          <w:rStyle w:val="FootnoteAnchor"/>
          <w:rtl w:val="true"/>
        </w:rPr>
        <w:footnoteReference w:id="517"/>
      </w:r>
      <w:r>
        <w:rPr>
          <w:rFonts w:ascii="Amiri" w:hAnsi="Amiri" w:eastAsia="Amiri" w:cs="Amiri"/>
          <w:color w:val="111111"/>
          <w:sz w:val="28"/>
          <w:sz w:val="28"/>
          <w:szCs w:val="28"/>
          <w:rtl w:val="true"/>
          <w:lang w:bidi="ar-SA"/>
        </w:rPr>
        <w:t>، عن أحمد بن إسحاق الذي لا شبهة في وثاقته</w:t>
      </w:r>
      <w:r>
        <w:rPr>
          <w:rStyle w:val="FootnoteAnchor"/>
          <w:rtl w:val="true"/>
        </w:rPr>
        <w:footnoteReference w:id="518"/>
      </w:r>
      <w:r>
        <w:rPr>
          <w:rFonts w:ascii="IRNazanin" w:hAnsi="IRNazanin" w:eastAsia="IRNazanin"/>
          <w:color w:val="111111"/>
          <w:sz w:val="28"/>
          <w:sz w:val="28"/>
          <w:szCs w:val="28"/>
          <w:rtl w:val="true"/>
          <w:lang w:bidi="fa-IR"/>
        </w:rPr>
        <w:t>، عن سعدان بن مسلم</w:t>
      </w:r>
      <w:r>
        <w:rPr>
          <w:rStyle w:val="FootnoteAnchor"/>
          <w:rtl w:val="true"/>
        </w:rPr>
        <w:footnoteReference w:id="519"/>
      </w:r>
      <w:r>
        <w:rPr>
          <w:rFonts w:ascii="Amiri" w:hAnsi="Amiri" w:eastAsia="Amiri" w:cs="Amiri"/>
          <w:color w:val="111111"/>
          <w:sz w:val="28"/>
          <w:sz w:val="28"/>
          <w:szCs w:val="28"/>
          <w:rtl w:val="true"/>
          <w:lang w:bidi="ar-SA"/>
        </w:rPr>
        <w:t xml:space="preserve">الذي روى روايته القميّون والأعاظم، وفيهم الصفوان، وقد قال المولى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ولنِعمَ 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رواية هؤلاء الأعاظم شهادة على كونه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بصير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جواز الإبداء دون جواز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مختصٌّ باليد، ولا يكون متعرّضاً للوجه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دلّ على الجواز، لدلّ على جواز النظر إلى موضع السّوار، وهو ما فوق الكفّ‌، وهو لا يجوز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مسعدة بن زياد،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جعفراً عليه السلام وسُئل عمّا تُظهر المرأة من زينتها؟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والكفّين</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دالٌّ على جواز الابدّاء، وهو أعمٌّ من جواز النظر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مروك بن عبيد، عن بعض أصحابنا،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للرجل أن يرى من المرأة إذا لم يكن مَحرماً؟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والكفّان والقَدَمان</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مشتملٌ على جواز النظر إلى القدمين ولا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الجارود المتقدّم في مسألة جواز النظر إلى المحارم، وقد عرفت أنّه ضعيفُ السّند، معرَضٌ عنه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حمزة الثمالي،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المسلمة يُصيبها البلاء في جسدها إمّا كسرٌ وإمّا جَرحٌ في مكانٍ لا يصلح النظر إليه، يكون الرّجل أرفق بعلاجه من النساء، أيصلح له النظر إليها؟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اضطرّت فليعالجها إنْ شاءت</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كالصريح في أنّ من جسد المرأة ما يصلح النظر إليه وما لايصلح، والمتيقّن من الأوّل هو الوجه والكفّان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مفهوم له، سيّما وهو واردٌ في مقام بين 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ما يصلح له أن ينظر إليه من المرأة التي لا تَحلّ له‌؟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والكفّ وموضع السّوار</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ثبوت اعتباره، أنّه يحتمل أنْ يكون المراد المحارم، بأن يكون المراد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نكاحها، وحَصر المحلَّل في الثلاثة لا يدلّ على إرادة غيرها من الأجانب، إذ عدم العمل بخبرٍ لا يوجبُ حمله على معنى آخر، مع أنّ ما في ذيله من استثناء موضع السوار لم يفتِ به أحدٌ بالنسبة إلى 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المرأة تموت وليس معها إلّاالرّجال</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أفهم وجه دلالة تلك النصوص على هذا الحكم، فإنّها على اختلاف مضامينها ليس فيها ما ينافي عدم جواز النظر، فراجعها</w:t>
      </w:r>
      <w:r>
        <w:rPr>
          <w:rStyle w:val="FootnoteAnchor"/>
          <w:rtl w:val="true"/>
        </w:rPr>
        <w:footnoteReference w:id="5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تروك الإحرام كتاب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باب الحَجّ‌، في باب ما يجوز أن تلبسه المرأة المُحْرِمة من الثياب، وهو متضمّنٌ للأمر بالإسفار، والنهي عن النقاب والبُرقع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فيدلّ على عدم وجوب ستر الوجه، وجواز 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الاسفار لم يؤمر به، وإنّما نُهي عن النقاب والبُرقع في إحرام المرأة خاصّة، وقد أمر في بعض النصوص بإرخاء الثوب من الرأس إلى الذَقن أو الأنف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تضمّنه تلك النصوص لا ينافي وجوب ستر الوجه عليها، سيّما بما لايمسّ الوجه، مع أنّه لو دلّ على شيء، فإنّما هو عدم وجوب السَّتر لا جواز النظر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جابر، عن الإمام الباقر عليه السلام المتضمّن لدخول جابر الأنصاري مع رسول اللّه صلى الله عليه و آله بيت فاطمة عليها السلام ورؤيته مصفرّة الوجه، ثمّ رؤيته بعد دعاء النبيّ صلى الله عليه و آله وجهها كأنّ الدّم ينحدر من قصاصها حتّى عاد وجهها محمرّة</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البديهي أنّ فاطمة عليه السلام التي قالت للنبيّ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النساء أن لايرينَ الرّجال ولا يراهنّ الرّجال</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لم تكن كاشفة عن وجهها بمحضرٍ من رسول اللّه صلى الله عليه و آله وجابر ينظر إليها، فيتعيّن طرح الخبر أو تأويله، مع أنّه ضعيف السند لعمرو بن شمر</w:t>
      </w:r>
      <w:r>
        <w:rPr>
          <w:rStyle w:val="FootnoteAnchor"/>
          <w:rtl w:val="true"/>
        </w:rPr>
        <w:footnoteReference w:id="5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جواز النظر إلى الوجه والكفّين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بعض ما تقدّم يدلّ على عدم وجوب ستر الوجه والكفّين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للمنع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آية الغَضّ‌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يظهر وجهه ممّا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يُبْدِينَ زِينَتَهُنَّ‌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يقيّد بما دلّ على جواز إبداء الوجه والكفّين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إطباق الفقهاء على أنّ بدَن المرأة عورة إلّاعلى مثل الزوج والمحارم</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هذا الخلاف العظيم، كيف يُعتمد على مثل 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سيرة المتديّنين على السَّتر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أعمّ من الوجوب، مع أنّه قد مرَّ ما دلّ على جواز الابدّاء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المتضمّنة للذّم على النظر، وأنّه سهمٌ من سهام ابليس، وإنّ زنا العين النظر</w:t>
      </w:r>
      <w:r>
        <w:rPr>
          <w:rStyle w:val="FootnoteAnchor"/>
          <w:rtl w:val="true"/>
        </w:rPr>
        <w:footnoteReference w:id="530"/>
      </w:r>
      <w:r>
        <w:rPr>
          <w:rFonts w:ascii="Amiri" w:hAnsi="Amiri" w:eastAsia="Amiri" w:cs="Amiri"/>
          <w:color w:val="111111"/>
          <w:sz w:val="28"/>
          <w:sz w:val="28"/>
          <w:szCs w:val="28"/>
          <w:rtl w:val="true"/>
          <w:lang w:bidi="ar-SA"/>
        </w:rPr>
        <w:t>ونحو ذلك من التعبيرات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ناظرة إلى ما يترتّب على النظر من الأثر المحرّم، ولا تكون متعرّضة لما يجوز النظر إليه وما لايجوز، فيختصّ بالنظر بشهوة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الصفّار إلى أبي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أراد أن يشهد على امرأةٍ ليس لها بمحرم، هل يجوز له أن يشهد عليها وهو من وراء السّتر يسمع كلامها، إذا شهد رجلان عدلان أنّها فلانة بنت فلان التي شهدك وهذا كلامها، أو لا يجوز له الشهادة حتّى تَبرز ويثبتها بعينها؟</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تتنقّب وتظهر للشهود</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بالتنقّب يُحمل على الاستحباب، بقرينة ما هو صريح في عدم وجوب الستر المتقدّم، مع أنّه يعارضه صحيح عليّ بن يقطين، المروي عن أبي الحسن الأوّل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بالشهادة على إقرار المرأة، وليست بمسفرةً إذا عُرفتْ بعينها أو حَضر من يعرفها، فأمّا إذا كانت لا تُعرف بعينها، ولا يحضر من يعرفها، فلا يجوز للشهود أن يشهدوا عليها وعلى إقرارها دون أن تسفر وينظرون إليها</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 المرأة الخثعميّة أتت النبيّ صلى الله عليه و آله بمنى في حجّة الوداع تسستفتيه، وكان الفضل بن العبّاس رديف رسول اللّه صلى الله عليه و آله، فأخذ ينظر إليها وتنظرت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إليه، فصَرف رسول اللّه صلى الله عليه و آله وجه الفضل عنها،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شابٌ وامرأة شابّة، أخافُ أن يدخل الشيطان بينهما</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الفضل ينظر إلى وجه المرأة، وكانت مكشوفة الوجه، فهو يدلّ على جواز النظر، من جهة عدم نهيه إيّاهما عن النظر، وإنّما صرف صلى الله عليه و آله وجه الفضل عنها معلّلاً بخوف دخول الشطان الناشي من التلذّذ الحاصل من النظر، ومن جهة نظره صلى الله عليه و آله إليها، فرآها تنظر إلى الفضل، ولو كان ينظر إليها من وراء الستر، فهو أجنبيٌ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فشيءٌ ممّا استدلّ به على المنع لا يدلّ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تضمّن النهي عن النظرة الثانية، كالنبويّ‌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تتبع النظرة النظرة، وليس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إلّاأوّل نظرة</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نظرةٍ لك، والثانية عليه ولا لكَ‌، والثالثة فيها الهلاك</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الكاهلي،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النظرة بعد النظرة تزرعُ في القلب الشهوة، وكفى بها لصاحبها فتنة</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ما بين ما هو ضعيفُ السّند، وما يكون متضمّناً لترتّب</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الأثر المحرّم على النظرة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شيء من الأقوال، فالمرجع إلى الأصل المقتضي للجواز، المؤيّد بما دلّ على جواز إبداء الوجه والكفّين للمرأة، لولا ما عليه مرتكزات المتشرّعة من المنع، على وجهٍ يعدّ ارتكاب النظر عندهم من المنكرات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عموم الآية بعد الإجماع، على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النظر، وهو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المحتمل أنْيكون المرادالفروج، بقرينة السياق لا العموم، مع أنّ إرادة العموم تقتضى حملها علي غَضّ النظر عن كلّ شيء، فيلزم التخصيص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وجوب سترهما عليها، وجواز النظر لولا مرتكزات المتشرّعة،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لم يكن النظر للريبة والتلذّذ، وإلّا فلا إشكال في الحرمة، للإجماع</w:t>
      </w:r>
      <w:r>
        <w:rPr>
          <w:rStyle w:val="FootnoteAnchor"/>
          <w:rtl w:val="true"/>
        </w:rPr>
        <w:footnoteReference w:id="537"/>
      </w:r>
      <w:r>
        <w:rPr>
          <w:rFonts w:ascii="Amiri" w:hAnsi="Amiri" w:eastAsia="Amiri" w:cs="Amiri"/>
          <w:color w:val="111111"/>
          <w:sz w:val="28"/>
          <w:sz w:val="28"/>
          <w:szCs w:val="28"/>
          <w:rtl w:val="true"/>
          <w:lang w:bidi="ar-SA"/>
        </w:rPr>
        <w:t>، والنصوص المتقدّم بعضها، بل يحرم النظر وإنْ لم يكن للتلذّذ، بل لغايةٍ اُخرى‌، وحصل التلذّذ في حال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إلى حِسان الوجوه لا ينفكّ عن التلذّذ غالباً، بمقتضى الطبيعة البشريّة المجبولة على ملائمة الحِسان، ولو حَرُم النظر مع حصول التلذّذ لوجب استثناء النظر إلى حِسان الوجوه، مع أنّ لا قائل بالفصل بينهم، وبين غيرهم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تقتضيه الطبيعة البشريّة هو التلذّذ غير الشهوي، والمحرّم هو الشهوي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صحيح عليّ بن سويد،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مبتلى بالنظر إلى المرأة الجميلة، فيَعجبني النظر إليها؟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يا عليّ إذا عرف اللّه من نيّتك الصدق، وإيّاك والزِّنا، فإنّه يمحق البركة، ويهلك الدِّين</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ينافي ما ذكرناه، لأنّ الظاهر منه الاضطرار إلى النظر لعلاجٍ ونحوه، 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 اللّه من نيّتك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كان النظر للعلاج ونحو ذلك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وتتّحد المرأة مع الرّجل في المستثنى منه إجماعاً، لعموم الآية الشريفة، بعد الإجماع على أنّ المراد من الغَضّ هو ترك النظر، وعدم الأمر بالاحتجاب لعدم وجوب السَّتر عليه، لا ينافي حرمة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المستثنى، وهو الوجه والكفّان لو قلنا به، فلا دليل على الاتّحاد، وإن ادّعى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Style w:val="FootnoteAnchor"/>
          <w:rtl w:val="true"/>
        </w:rPr>
        <w:footnoteReference w:id="539"/>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الغَضّ غير ترك النظر، فحينئذٍ لا يقوم دليل على حرمة النظر إلى وجهه وكفّيه، والأصل يقتضي الجواز، ويشهد به السِّيرة القطعيّة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2" w:name="pg11824_147408"/>
    </w:p>
    <w:p>
      <w:pPr>
        <w:pStyle w:val="Heading3"/>
        <w:numPr>
          <w:ilvl w:val="2"/>
          <w:numId w:val="1"/>
        </w:numPr>
        <w:rPr/>
      </w:pPr>
      <w:bookmarkStart w:id="133" w:name="__RefHeading___Toc11030613_73709187"/>
      <w:bookmarkStart w:id="134" w:name="_Toc45"/>
      <w:bookmarkEnd w:id="132"/>
      <w:bookmarkEnd w:id="133"/>
      <w:r>
        <w:rPr>
          <w:rtl w:val="true"/>
        </w:rPr>
        <w:t>حرمة مسّ كلّ ما يَحرُمُ النظر إليه</w:t>
      </w:r>
      <w:bookmarkEnd w:id="13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فروعٌ يقتضي المقام أن نتعرّض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يحرم لمس ما يحرم النظر إليه أم لا؟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 الشيخ الأعظم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حَرُم النظر حَرُم اللّمس قطعاً</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حرمة لمس الأجنبيّة ممّا لا خلاف فيه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ماورد في كيفيّة بيعة النساء مع رسول اللّه صلى الله عليه و آله، كخبر المفضّل،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ماسح رسول اللّه صلى الله عليه و آله النساء حين بايعهنّ؟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بمِرْكَنِهِ الذي كان يتوضّأ فيه، فصبَّ فيه ماءً‌، ثمّ غَمَس فيه يده اليمنى‌، فكلّما بايع واحدة منهنّ‌،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اِغمسي يدكِ‌، فتغمس كما غَمَس رسول اللّه صلى الله عليه و آله، فكان هذا مماسحته إيّاهنّ‌</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مصافحة الأجنبيّة، كمصحّح أبي بصير،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يصافح الرّجل المرأة ليست بذات محرم‌؟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إلّامن وراء الثوب</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bookmarkStart w:id="135" w:name="pg11824_147409"/>
    </w:p>
    <w:p>
      <w:pPr>
        <w:pStyle w:val="BookText"/>
        <w:rPr/>
      </w:pPr>
      <w:bookmarkEnd w:id="135"/>
      <w:r>
        <w:rPr>
          <w:rFonts w:ascii="Amiri" w:hAnsi="Amiri" w:eastAsia="Amiri" w:cs="Amiri"/>
          <w:color w:val="111111"/>
          <w:sz w:val="28"/>
          <w:sz w:val="28"/>
          <w:szCs w:val="28"/>
          <w:rtl w:val="true"/>
          <w:lang w:bidi="ar-SA"/>
        </w:rPr>
        <w:t>وموثّق سماعة،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مصافحة الرّجل المرأة‌؟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للرجل أن يصافح المرأة إلّاامرأة يحرم عليه أن يتزوّجها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 أو بنتٌ أو عمّة أو خالة أو بنت اُختٍ أو نحوها، وأمّا المرأة التي يحلّ له أن يتزوّجها فلا يُصافحها إلّامن وراء الثوب، ولا يغمز كفّها</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 هذه النصوص وإنْ كان المماسّة في الكفّين، إلّاأنّه يثبت الحكم في سائر الموارد بالإجماع وعدم القول بالفصل</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1030615_73709187"/>
      <w:bookmarkStart w:id="137" w:name="_Toc46"/>
      <w:bookmarkEnd w:id="136"/>
      <w:r>
        <w:rPr>
          <w:rtl w:val="true"/>
        </w:rPr>
        <w:t>حكم ابتداء النساء بالسَّلام</w:t>
      </w:r>
      <w:bookmarkEnd w:id="137"/>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جماعةٌ‌</w:t>
      </w:r>
      <w:r>
        <w:rPr>
          <w:rStyle w:val="FootnoteAnchor"/>
          <w:rtl w:val="true"/>
        </w:rPr>
        <w:footnoteReference w:id="545"/>
      </w:r>
      <w:r>
        <w:rPr>
          <w:rFonts w:ascii="Amiri" w:hAnsi="Amiri" w:eastAsia="Amiri" w:cs="Amiri"/>
          <w:color w:val="111111"/>
          <w:sz w:val="28"/>
          <w:sz w:val="28"/>
          <w:szCs w:val="28"/>
          <w:rtl w:val="true"/>
          <w:lang w:bidi="ar-SA"/>
        </w:rPr>
        <w:t>بكراهية ابتداء النساء بالسّلام، واستدلّ له بموثّق مسعدة بن صدقة،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تبدأوا النساء بالسّلام، ولا تدعوهنّ إلى الطعام، فإنّ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عيٌّ وعورة، فاستروا عيّهنّ بالسكوت، واستروا عوراتهم بالبيوت</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وبخبر غياث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تُسلّم على المرأة</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يعارضهما مصحّح رِبعي، عن أبي عبد اللّه عليه السلام، قال</w:t>
      </w:r>
      <w:r>
        <w:rPr>
          <w:rFonts w:eastAsia="Amiri" w:cs="Amiri" w:ascii="Amiri" w:hAnsi="Amiri"/>
          <w:color w:val="111111"/>
          <w:sz w:val="28"/>
          <w:szCs w:val="28"/>
          <w:rtl w:val="true"/>
          <w:lang w:bidi="ar-SA"/>
        </w:rPr>
        <w:t xml:space="preserve">: </w:t>
      </w:r>
      <w:bookmarkStart w:id="138" w:name="pg11824_147410"/>
    </w:p>
    <w:p>
      <w:pPr>
        <w:pStyle w:val="BookText"/>
        <w:rPr/>
      </w:pPr>
      <w:bookmarkEnd w:id="1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يُسلِّم على النساء ويردونّ عليه، وكان أمير المؤمنين عليه السلام يُسلِّم على النساء، ويَكره أن يُسلّم على الشابة منهنّ‌،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أتخوّف أن يُعجبني صوتها، فيدخل عَليَّ أكثر ممّا طلبتُ من الأجر</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يحمل المصحّح على مختصّاته صلى الله عليه و آله، خلاف الظاهر، سيّما وهو متضمّنٌ لسلام عليٍّ عليه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بينهما يقتضي البناء على الكراهة، كما أفتى بها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الجواز ظاهرٌ في الاستمرار، وأنّ سيرته صلى الله عليه و آله كانت ذلك، وهذا ينافي الحمل على الكراهة، ولعلّ الجمع بالبناء على المرجوحيّة في الشّابة غير بعيدٍ، وإنْ لم يكن ذلك جمعاً عرفيّاً يتعيّن تقديم المصحّح لأرجحيّة سنده</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1030617_73709187"/>
      <w:bookmarkStart w:id="140" w:name="_Toc47"/>
      <w:bookmarkEnd w:id="139"/>
      <w:r>
        <w:rPr>
          <w:rtl w:val="true"/>
        </w:rPr>
        <w:t>حكم النظر إلى العضو المُبان من الأجنبي</w:t>
      </w:r>
      <w:bookmarkEnd w:id="140"/>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النظر إلى العضو المُبان من الأجنبي‌؟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لا يجوز ذلك‌؟</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يفصّل بين مثل اليد والأنف واللّسان ونحوها، وبين مثل السِّن والظُّفر والشَّعر وما شاكل، فلا يجوز في القسم الأوّل، ويجوز في الثاني‌؟ وجوهٌ‌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مختصّة بالنظر إلى الأجنبي، غير الشامل للعضو المبان منه، واستصحاب المنع الثابت حال الاتّصال لا يجري لتبدّل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ملاحظة ما دلّ على عدم جواز النظر إلى الأجنبي بعد الموت، وأنّ الممنوع هو النظر إلى الأعضاء ولو لم يكن فيها الروح، وأنّ الممنوع هو النظر إلى كلّ عضوٍ من الأعضاء، يصبح احتمال دخل الاتّصال في غاية البُعد، فنفس ما دلّ على حرمة النظر إلى الأجنبي، يدلّ على حرمته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 على حرمة النظر إلى الأجنبي وإنْ شمل العضو المبان منه، إلّاأنّه يختصّ بما يكون من أجزاء الجسم، ولا يشمل ما يكون نابتاً في الجسم الذي يحكم في حال الاتّصال بعدم جواز النظر إليه بالتبعيّة، وعليه فيجوز النظر إليه بعد الانفصال والخروج عن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بحسب الأدلّة هو الأوّل، لأنّ الموضوع فيها هو الأجنبيّ غير الشامل لعضوٍ منه، والاتّصال من حيث هو لا يكون دخيلاً في الحكم، بل من حيث أنّه يوجبُ صدق الإنسان على المنظور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والاستصحاب لا يجري لا من جهة تبدّل الموضوع حتّى يقال بأنّ الاتّصال والانفضال من الحالات لا من مقوّمات الموضوع، بل لما حقّقناه في محلّه من عدم جريانه في الأحكام</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مع ذلك الاحتياط بترك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إلى مثل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يُترك</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41" w:name="pg11824_147412"/>
    </w:p>
    <w:p>
      <w:pPr>
        <w:pStyle w:val="Heading3"/>
        <w:numPr>
          <w:ilvl w:val="2"/>
          <w:numId w:val="1"/>
        </w:numPr>
        <w:rPr/>
      </w:pPr>
      <w:bookmarkStart w:id="142" w:name="__RefHeading___Toc11030619_73709187"/>
      <w:bookmarkStart w:id="143" w:name="_Toc48"/>
      <w:bookmarkEnd w:id="141"/>
      <w:bookmarkEnd w:id="142"/>
      <w:r>
        <w:rPr>
          <w:rtl w:val="true"/>
        </w:rPr>
        <w:t>حكم القواعد من النساء</w:t>
      </w:r>
      <w:bookmarkEnd w:id="143"/>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عدم جواز النظر إلى الأجنبي والأجنبيّة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من النساء اللّآتي لا يرجون نكاحاً، أي قعدن من المحيض والولد، ولا يطمعن في الزواج،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اَلْقَواعِدُ مِنَ اَلنِّساءِ اَللاّتِي لا يَرْجُونَ نِكاحاً فَلَيْسَ عَلَيْهِنَّ جُناحٌ أَنْ يَضَعْنَ ثِيابَهُنَّ غَيْرَ مُتَبَرِّجاتٍ بِزِينَةٍ‌</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إطلاق الآية جواز النظر إلى جميع جَسَدها، كما هو الظاهر من عبارة الشهيد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وغيرهما</w:t>
      </w:r>
      <w:r>
        <w:rPr>
          <w:rStyle w:val="FootnoteAnchor"/>
          <w:rtl w:val="true"/>
        </w:rPr>
        <w:footnoteReference w:id="552"/>
      </w:r>
      <w:r>
        <w:rPr>
          <w:rFonts w:ascii="Amiri" w:hAnsi="Amiri" w:eastAsia="Amiri" w:cs="Amiri"/>
          <w:color w:val="111111"/>
          <w:sz w:val="28"/>
          <w:sz w:val="28"/>
          <w:szCs w:val="28"/>
          <w:rtl w:val="true"/>
          <w:lang w:bidi="ar-SA"/>
        </w:rPr>
        <w:t xml:space="preserve">، إلّاأنّه فسّرت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بالثياب الظاهرة كالجِلْباب</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كمصحّح الحلبي،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يَضَعْنَ ثِيابَهُنَّ‌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الخمار والجلباب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من كان‌؟ فقال بين يدي من كان، غير متبرِّجة بزينة</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ونحوه حسن حريز</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حسن محمّد بن أبي حمزة،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تضع الجلباب وحده</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 محمّد بن مسلم،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الذي يصلح لهنّ أن يضعن من </w:t>
      </w:r>
      <w:bookmarkStart w:id="144" w:name="pg11824_147413"/>
    </w:p>
    <w:p>
      <w:pPr>
        <w:pStyle w:val="BookText"/>
        <w:rPr/>
      </w:pPr>
      <w:bookmarkEnd w:id="144"/>
      <w:r>
        <w:rPr>
          <w:rFonts w:ascii="Amiri" w:hAnsi="Amiri" w:eastAsia="Amiri" w:cs="Amiri"/>
          <w:color w:val="111111"/>
          <w:sz w:val="28"/>
          <w:sz w:val="28"/>
          <w:szCs w:val="28"/>
          <w:rtl w:val="true"/>
          <w:lang w:bidi="ar-SA"/>
        </w:rPr>
        <w:t>ثيابهن‌؟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الجميع بين الأولين والأخيرين، يقتضي البناء على كون الحصر في الأخيرين إضافيّاً بالنسبة إلى بواطن البدن، أو حملهما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فالمستفاد من هذه النصوص جواز النظر إلى ما يَستره الخِمار والجلباب، وهو الشّعر والرَّقبة وبعض الصدر والذراع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لجواز النظر إلى الشعر والذراع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مولانا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يحلّ له أن ينظر إلى شعر اُختِ امرأته‌؟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إلّاأنْ تكون من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 إمرأته والغريبة سواء؟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فمالي من النظر إليه منها؟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شعرها وذراعها</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الاختصاص بالشَّعر والذراع لمزيد الاهتمام بهما، فلا ينافي مع جواز النظر إلى الرقبة وبعض الصدر، ويؤيّده خبر عليّ بن أحمد بن يونس،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الحسين أنّه كتب إليه يسأله عن حَدّ القواعد من النساء التي إذا بلغت جاز لها أن تكشف رأسها وذراعها؟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قعدن عن النكاح</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11030621_73709187"/>
      <w:bookmarkStart w:id="146" w:name="_Toc49"/>
      <w:bookmarkEnd w:id="145"/>
      <w:r>
        <w:rPr>
          <w:rtl w:val="true"/>
        </w:rPr>
        <w:t>النظر إلى الصبيّ والصبيّة</w:t>
      </w:r>
      <w:bookmarkEnd w:id="14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والصبيّة، وهذا في الجملة من القطعيّات، وتنقيح القول بالبحث يتحقّق في 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حرمة نظر الصبي والصبيّة إلى البالغين، وعدم وجوب التستّر عليهما، لعموم حديث رفع القلم</w:t>
      </w:r>
      <w:r>
        <w:rPr>
          <w:rStyle w:val="FootnoteAnchor"/>
          <w:rtl w:val="true"/>
        </w:rPr>
        <w:footnoteReference w:id="560"/>
      </w:r>
      <w:r>
        <w:rPr>
          <w:rFonts w:ascii="Amiri" w:hAnsi="Amiri" w:eastAsia="Amiri" w:cs="Amiri"/>
          <w:color w:val="111111"/>
          <w:sz w:val="28"/>
          <w:sz w:val="28"/>
          <w:szCs w:val="28"/>
          <w:rtl w:val="true"/>
          <w:lang w:bidi="ar-SA"/>
        </w:rPr>
        <w:t>، ولبعض النصوص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النظر إلى غير المميّز منهما، ولا يجبُ التستّر عنهما إجماعاً</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اَلطِّفْلِ اَلَّذِينَ لَمْ يَظْهَرُوا عَلى عَوْراتِ اَلنِّساءِ‌</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والمتيقّن منه غير المميّز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وللسيرة القطعيّة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ولجملةٍ من النصوص الواردة في الموارد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الصبي مميّزاً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بالغاً مبلغاً يترتّب على نظره تهييج شهوته، فالظاهر أنّه لا خلاف في كونه كالبالغ في النظر، فيجب على الوليّ منعه منه، وعلى الأجنبيّة التستّر منه،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نفي الخلاف فيه بين أهل الإسلام، وكفى به بضميمة ارتكاز المتشرّعة مدركاً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يبلغ ذلك، فمقتضى صحيح البزنطي،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الغلام بالصّلاة وهو ابنُ سبع سنين، ولا تُغطّي المرأة شعرها منه حتّى يحتلم</w:t>
      </w:r>
      <w:r>
        <w:rPr>
          <w:rFonts w:eastAsia="Amiri" w:cs="Amiri" w:ascii="Amiri" w:hAnsi="Amiri"/>
          <w:color w:val="111111"/>
          <w:sz w:val="28"/>
          <w:szCs w:val="28"/>
          <w:rtl w:val="true"/>
          <w:lang w:bidi="ar-SA"/>
        </w:rPr>
        <w:t>»</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صحيحه الآخر</w:t>
      </w:r>
      <w:r>
        <w:rPr>
          <w:rStyle w:val="FootnoteAnchor"/>
          <w:rtl w:val="true"/>
        </w:rPr>
        <w:footnoteReference w:id="565"/>
      </w:r>
      <w:r>
        <w:rPr>
          <w:rFonts w:ascii="IRNazanin" w:hAnsi="IRNazanin" w:eastAsia="IRNazanin"/>
          <w:color w:val="111111"/>
          <w:sz w:val="28"/>
          <w:sz w:val="28"/>
          <w:szCs w:val="28"/>
          <w:rtl w:val="true"/>
          <w:lang w:bidi="fa-IR"/>
        </w:rPr>
        <w:t>عدم وجوب التستّر منه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وكذا مقتضى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بَلَغَ اَلْأَطْفالُ مِنْكُمُ اَلْحُلُمَ فَلْيَسْتَأْذِنُوا</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فإنّ مفهومه عدم وجوب الاستيذان لغير من بلغ الحُلُم وإنْ كان مميّزاً، بل ما ورد في صدر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لِيَسْتَأْذِنْكُمُ اَلَّذِينَ مَلَكَتْ أَيْمانُكُمْ وَ اَلَّذِينَ لَمْ يَبْلُغُوا اَلْحُلُمَ مِنْكُمْ ثَلاثَ مَرّاتٍ‌</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من جهة تخصيص الاستيذان بالأوقات الثلاثة، يُشعر بعدم حرمة النظر والتطلّع فى غير تلك الأوقات، وعدم وجوب التحفظ والتستّر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لوجوب التستّر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اَلطِّفْلِ اَلَّذِينَ لَمْ يَظْهَرُوا عَلى عَوْراتِ اَلنِّساءِ‌</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بدعوى أنّ جواز إبداء الزينة لهنّ‌، عُلّق على الطفل الذى لا يظهر على العورة، أي يكون غير مميّز، فالمميّز داخلٌ في النهي عن إبداء الزينة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الظهور على عورات النساء يمكن أنْ يراد به القوّة على نكاحهنّ‌، ويكون كنايةً عن البلوغ، وعليه فتُحمل الآية على ذلك للصحيح المتقدّم الصريح في عدم وجوب التستّر منه ما لم يحتلم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الصبيّة مميّزة، فلا يجوز النظر إليها مع ثوران الشهوة كما هو المعروف، لما تقدّم، وبدونه يجوز النظر إليها، لصحيح عبد 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إبراهيم عليه السلام عن الجارية التي لم تُدرِك، متى ينبغي لها أن تُغطّي رأسها؟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تحرم عليها الصَّلاة</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وإنْ دلّ على عدم وجوب تغطية رأسها، إلّاأنّ ذلك في جواب السؤال عمّا ينبغي لها أن تغطي رأسها ممّن ليس بينها وبينه محرم، ويدلّ بالدلالة الالتزاميّة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47" w:name="pg11824_147416"/>
    </w:p>
    <w:p>
      <w:pPr>
        <w:pStyle w:val="BookText"/>
        <w:rPr/>
      </w:pPr>
      <w:bookmarkEnd w:id="147"/>
      <w:r>
        <w:rPr>
          <w:rFonts w:ascii="Amiri" w:hAnsi="Amiri" w:eastAsia="Amiri" w:cs="Amiri"/>
          <w:color w:val="111111"/>
          <w:sz w:val="28"/>
          <w:sz w:val="28"/>
          <w:szCs w:val="28"/>
          <w:rtl w:val="true"/>
          <w:lang w:bidi="ar-SA"/>
        </w:rPr>
        <w:t>على جواز نظره إليها، ومورده وإنْ كان الرأس، إلّاأنّه يتعدّى إلى غيره لعدم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يتعدّى عن الصبيّة إلى الصبي للأولويّة، ويحكم بجواز نظر المرأة إليه قبل البلوغ</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1030623_73709187"/>
      <w:bookmarkStart w:id="149" w:name="_Toc50"/>
      <w:bookmarkEnd w:id="148"/>
      <w:r>
        <w:rPr>
          <w:rtl w:val="true"/>
        </w:rPr>
        <w:t>تقبيل الرَّجل الصبيّة</w:t>
      </w:r>
      <w:bookmarkEnd w:id="149"/>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بتقبيل الرّجل الصبيّة التي ليست له بمحرمٍ‌، قبل أنْ يأتي عليها ست سنين، للأصل، والسيرة، وجملة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الكاهلي،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أحمد بن النعمان أبا عبد اللّه عليه السلام عن جاريةٍ ليس بيني وبينها رحمٌ تغشاني، فأحملها واُقبّلها؟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لها ست سنين فلا تضعها على حِجرك</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الجارية الحُرّة ستُ سنين، فلا ينبغي لك أن تُقبّلها</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ومرفوع زكريّا المؤمن،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الجارية ستُ سنين، فلا يُقبّلها الغلام، والغلام لا يقبِّل المرأة إذا جاز سبع سنين</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وقريب منها مرسلا عُقبة</w:t>
      </w:r>
      <w:r>
        <w:rPr>
          <w:rStyle w:val="FootnoteAnchor"/>
          <w:rtl w:val="true"/>
        </w:rPr>
        <w:footnoteReference w:id="573"/>
      </w:r>
      <w:r>
        <w:rPr>
          <w:rFonts w:ascii="IRNazanin" w:hAnsi="IRNazanin" w:eastAsia="IRNazanin"/>
          <w:color w:val="111111"/>
          <w:sz w:val="28"/>
          <w:sz w:val="28"/>
          <w:szCs w:val="28"/>
          <w:rtl w:val="true"/>
          <w:lang w:bidi="fa-IR"/>
        </w:rPr>
        <w:t>وهارون بن مسلم</w:t>
      </w:r>
      <w:r>
        <w:rPr>
          <w:rFonts w:eastAsia="IRNazanin" w:cs="IRNazanin"/>
          <w:color w:val="111111"/>
          <w:sz w:val="28"/>
          <w:szCs w:val="28"/>
          <w:rtl w:val="true"/>
          <w:lang w:bidi="fa-IR"/>
        </w:rPr>
        <w:t>.</w:t>
      </w:r>
      <w:r>
        <w:rPr>
          <w:rStyle w:val="FootnoteAnchor"/>
          <w:rtl w:val="true"/>
        </w:rPr>
        <w:footnoteReference w:id="574"/>
      </w:r>
      <w:bookmarkStart w:id="150" w:name="pg11824_147417"/>
    </w:p>
    <w:p>
      <w:pPr>
        <w:pStyle w:val="BookText"/>
        <w:rPr/>
      </w:pPr>
      <w:bookmarkEnd w:id="150"/>
      <w:r>
        <w:rPr>
          <w:rFonts w:ascii="Amiri" w:hAnsi="Amiri" w:eastAsia="Amiri" w:cs="Amiri"/>
          <w:color w:val="111111"/>
          <w:sz w:val="28"/>
          <w:sz w:val="28"/>
          <w:szCs w:val="28"/>
          <w:rtl w:val="true"/>
          <w:lang w:bidi="ar-SA"/>
        </w:rPr>
        <w:t>وإنْ بَلَغت ستُ سنين، فمقتضى خبري زرارة وزكريّا والمرسلين عدم جواز تقبيلها، لكنّها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فلعبد الرحمن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فلزكريّا، مضافاً إلى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الكاهلي لو لم يكن ظاهراً في الجواز من جهة اقتصاره عليه السلام على النهي عن الوضع على الحجر، مع أنّ السؤال كان عنه وعن التقبيل، لا يكون دالّاً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الجواز، نعم لا يجوز الوضع في الحجر، للصحيح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تكن القُبلة عن شهوةٍ‌، وإلّا فلا تجوز، وإنْ لم تبلغ ستّ سنينٍ‌، كما يظهر وجهه ممّا أسلفناه</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1030625_73709187"/>
      <w:bookmarkStart w:id="152" w:name="_Toc51"/>
      <w:bookmarkEnd w:id="151"/>
      <w:r>
        <w:rPr>
          <w:rtl w:val="true"/>
        </w:rPr>
        <w:t>النظر عند الضرورة</w:t>
      </w:r>
      <w:bookmarkEnd w:id="152"/>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النظر إليها لضرورةٍ وحاجةٍ مضطرٍّ إليها كالعلاج، سواءٌ كانت الضرورة ممّا يلزم رفعه شرعاً، كما إذا كان المرض ممّا يؤدّي إلى الهلاكة لو تَركت المعالجة، أم كانت ممّا لا يلزم رفعه، كما لو لم يكن مؤدّياً إليها، وكان تحمّله شاقّاً عليها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في خصوص المعالجة، صحيح أبي حمزة الثمالي،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المرأة المسلمة يصيبها البلاء في جسدها إمّا كسرٌ وإمّا جرحٌ في مكانٍ لا يصلح النظر إليه، ويكون الرّجل أرفق بعلاجه من النساء، أيصلح له النظر إليها؟ </w:t>
      </w:r>
      <w:bookmarkStart w:id="153" w:name="pg11824_147418"/>
    </w:p>
    <w:p>
      <w:pPr>
        <w:pStyle w:val="BookText"/>
        <w:rPr/>
      </w:pPr>
      <w:bookmarkEnd w:id="153"/>
      <w:r>
        <w:rPr>
          <w:rFonts w:ascii="Amiri" w:hAnsi="Amiri" w:eastAsia="Amiri" w:cs="Amiri"/>
          <w:color w:val="111111"/>
          <w:sz w:val="28"/>
          <w:sz w:val="28"/>
          <w:szCs w:val="28"/>
          <w:rtl w:val="true"/>
          <w:lang w:bidi="ar-SA"/>
        </w:rPr>
        <w:t>قال عليه السلام إذا اضطرّت إليه فليعالجها إنْ شاءت</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ظاهر عبارات الأكثر كفاية الحاجة في جواز النظر، ولكن صريح الخبر اعتبار الضرورة التي هي أخصّ من الحاجة، وعليه فيجوز إذا لم يكن المماثل، لعدم صدق الضرورة مع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غير مقام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النظر ممّا يتوقّف عليه واجبٌ 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كحفظ النفس المحترمة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الحرام، جاز النظر، بل وَجَب، وإلّا فلا دليل على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اضطرّت المرأة إلى الرّجل، وإنْ لم تكن الضرورة واجب الدفع، يشمل أدلّة رفع ما اضطرّ إليه من حديث الرفع</w:t>
      </w:r>
      <w:r>
        <w:rPr>
          <w:rStyle w:val="FootnoteAnchor"/>
          <w:rtl w:val="true"/>
        </w:rPr>
        <w:footnoteReference w:id="576"/>
      </w:r>
      <w:r>
        <w:rPr>
          <w:rFonts w:ascii="Amiri" w:hAnsi="Amiri" w:eastAsia="Amiri" w:cs="Amiri"/>
          <w:color w:val="111111"/>
          <w:sz w:val="28"/>
          <w:sz w:val="28"/>
          <w:szCs w:val="28"/>
          <w:rtl w:val="true"/>
          <w:lang w:bidi="ar-SA"/>
        </w:rPr>
        <w:t>، وما دلّ على أنّ الضرورات تُبيح المحذورات للمرأة، وتوجبُ رفع الحكم عنها، وحيث إنّه متوقّفٌ عقلاً على رفعه عن الغير، فيكون دليل رفعه عن المضطرّ دالّاً بدلالة الاقتضاء على رفعه عن ذلك الغير، صوناً لكلام الحكيم عن اللّغوية، كما عن المحقّق الحائري اليزدي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تامٌّ إذا كان الدليل دالّاً على رفع حكم هذا المضطرّ بالخصوص، وإلّا فيحكم بعدم رفع الحكم عنه، ولا يلزم من ذلك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فالحقّ عدم الجواز حينئذٍ</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1030627_73709187"/>
      <w:bookmarkStart w:id="155" w:name="_Toc52"/>
      <w:bookmarkEnd w:id="154"/>
      <w:r>
        <w:rPr>
          <w:rtl w:val="true"/>
        </w:rPr>
        <w:t>النظر لتحمُّل الشهادة</w:t>
      </w:r>
      <w:bookmarkEnd w:id="155"/>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إليها لأداء الشهادة أو تحمّلها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فرج الزانيين ليشهد عليهما بالزنا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فرجها للشهادة على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الثدي للشهادة على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دليل على جواز النظر في شيء من هذه الموارد ما لم يكن مضطرّاً إلى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بعضها عامٌ لجميع الفروض، وبعضها استدلّ به في بعض تلك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يَأْبَ اَلشُّهَداءُ إِذا ما دُعُوا</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بدعوى أنّ الآية الشريفة كما يظهر من الأخبار الواردة في تفسيرها، تدلّ على وجوب تحمّل الشهادة مع استدعاء مَنْ له الحقّ كزوج الزانية، فإذا وجبَ تحمّل الشهادة وجبَ النظر، تحصيلاً لما يتوقّف عليه تحمّل الشهادة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تحمّل الشهادة محلّ الكلام، ولعلّ مفاد الآية بعد ملاحظة مجموع النصوص، أنّ أداء الشهادة يكون واجباً فيما إذا دُعي الشاهد إلى تحمّل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واجباً، إلّاأنّه إذا توقّف واجبٌ على مقدّمة محرّمة، لا تصير تلك جائزة أو واجبة، ما لم يثبت أهميّة الواجب، بل يسقط الوجوب، وفي المقام بما أنّه لم يثبت أهميّته يسقط وجوبه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الإنصاف أنّ منع دلالة الآية على وجوب تحمّل الشهادة بعد ملاحظة النصوص، كصحيح هشام المتضمّن أنّ هذه الآية قبل الشهادة،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تَكْتُمُوا</w:t>
      </w:r>
      <w:r>
        <w:rPr>
          <w:rFonts w:eastAsia="Amiri" w:cs="Amiri" w:ascii="Amiri" w:hAnsi="Amiri"/>
          <w:color w:val="111111"/>
          <w:sz w:val="28"/>
          <w:szCs w:val="28"/>
          <w:rtl w:val="true"/>
          <w:lang w:bidi="ar-SA"/>
        </w:rPr>
        <w:t xml:space="preserve">) </w:t>
      </w:r>
      <w:r>
        <w:rPr>
          <w:rStyle w:val="FootnoteAnchor"/>
          <w:rtl w:val="true"/>
        </w:rPr>
        <w:footnoteReference w:id="578"/>
      </w:r>
      <w:r>
        <w:rPr>
          <w:rFonts w:ascii="IRNazanin" w:hAnsi="IRNazanin" w:eastAsia="IRNazanin"/>
          <w:color w:val="111111"/>
          <w:sz w:val="28"/>
          <w:sz w:val="28"/>
          <w:szCs w:val="28"/>
          <w:rtl w:val="true"/>
          <w:lang w:bidi="fa-IR"/>
        </w:rPr>
        <w:t>بعدها</w:t>
      </w:r>
      <w:r>
        <w:rPr>
          <w:rStyle w:val="FootnoteAnchor"/>
          <w:rtl w:val="true"/>
        </w:rPr>
        <w:footnoteReference w:id="579"/>
      </w:r>
      <w:r>
        <w:rPr>
          <w:rFonts w:ascii="Amiri" w:hAnsi="Amiri" w:eastAsia="Amiri" w:cs="Amiri"/>
          <w:color w:val="111111"/>
          <w:sz w:val="28"/>
          <w:sz w:val="28"/>
          <w:szCs w:val="28"/>
          <w:rtl w:val="true"/>
          <w:lang w:bidi="ar-SA"/>
        </w:rPr>
        <w:t>، في غير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مجال له، كما أنّ منع سقوط الحرمة فاسدٌ، إذ لو سُلّم عدم أهميّة الواجب، فإنّه لا إشكال في عدم ثبوت أهميّة حرمة النظر، وعليه فيتساقطان معاً، فيكون جائزاً، بل يمكن دعوى أهميّة الوجوب من جهة الوجوه الآتية،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وسيلة إلى إقامة حدود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إقامة الحدود بمعنى وجوب ما يثبت به موضوعها، ممّا لم يدلّ عليه دليل، بل الثابت هو وجوبها عند اجتماع الشرائط التي منها ثبوت ما يجبُ عنده إقامة الحَدّ من الزّنا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ذلك المنع من الفساد، واجتراء النفوس على ارتكاب هذا المحرّم، وانسداد باب ركنٍ من أركان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ذلك كاشفاً عن أهميّة وجوب تحمّل الشهادة من حرمة النظر متينٌ‌، وأمّا جعله دليلاً مستقلّاً فلا يتمّ‌، كما يظهر ممّا أسلفناه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 جواز النظر لم تُسمع الشهادة بالزِّنا، لتوقّف تحمّلها على الإقدام على النظر المحرّم في نفسه وإدامته، لاستعلام الحال، بحيث يُشاهد الميل في المكحلة، وإيقاف الشهادة على التوبة يحتاج إلى زمانٍ يعلم منه العَزم على عدم المعاودة، فيعود المحذور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السيرة على عدم استنكار ذلك على الشاهد، فتدبّر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bookmarkStart w:id="156" w:name="pg11824_147421"/>
    </w:p>
    <w:p>
      <w:pPr>
        <w:pStyle w:val="Heading3"/>
        <w:numPr>
          <w:ilvl w:val="2"/>
          <w:numId w:val="1"/>
        </w:numPr>
        <w:rPr/>
      </w:pPr>
      <w:bookmarkStart w:id="157" w:name="__RefHeading___Toc11030629_73709187"/>
      <w:bookmarkStart w:id="158" w:name="_Toc53"/>
      <w:bookmarkEnd w:id="156"/>
      <w:bookmarkEnd w:id="157"/>
      <w:r>
        <w:rPr>
          <w:rtl w:val="true"/>
        </w:rPr>
        <w:t>نظر الخِصيّ إلى الأجنبيّة</w:t>
      </w:r>
      <w:bookmarkEnd w:id="158"/>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عدم جواز نظر الخصيّ إلى غير مالكته،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نعم</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 xml:space="preserve">، ولكن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صرّح بعدم العثور على قائله</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فقد استدلّ للجواز، بالآية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اَلتّابِعِينَ غَيْرِ أُولِي اَلْإِرْبَةِ مِنَ اَلرِّجالِ‌</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ظهر من ذلك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أُولِي اَلْإِرْبَةِ‌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يشتهي النكاح لكِبر سنٍّ ونحوه، شبه القواعد من النساء التي لا ترجو نكاحاً ولا تطمع فيه</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كلمات الأصحاب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أُولِي اَلْإِرْبَةِ‌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التابع الذي يتبعك لينال من طعامك، ولا حاجة له في النساء، وهو الأبله المولّى عليه، عن ابن عبّاس وقتادة وغيرهما</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العنّين الذي لا إرب له في النساء لعجزه، عن عِكْرمة والشِّعبي</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الخِصيّ المجبوب، الذي لا رغبة له في النساء، عن الشافعي</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الشيخ الهَرمّ لذهاب إربه، عن بُريد بن أبي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الصغير، عن أبي حنيفة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من الآية الشريفة، بعد ملاحظة ما ورد في ذيلها من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اَلطِّفْلِ اَلَّذِينَ لَمْ يَظْهَرُوا عَلى عَوْراتِ اَلنِّساءِ‌</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اعتبار 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تابعاً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 محتاجٍ إلى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وعدم الظهور على عورات النساء، أي غير المميّز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ينطبق على الأبله المولّى عليه، الذي لا تعلّق له ولا توجّه له إلى النساء، وقد وردت النصوص عن الإمام الصادق عليه السلام التي هي ما بين صحيحٍ وموثّق،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بالأحمق المولّى عليه الذي لا يأتي النساء</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فهو لا يشمل الخِصيّ‌، ولا الشيخ الكبير، ولا العنّين، ولا المجبوب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أرسله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الكاظم عليه السلام من تفسيره الآية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الذي سقطت شهوته</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فلإرساله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للجواز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محمّد بن إسماعيل بن بزيع، 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قناع الحرائر من الخصيّان‌؟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يدخلون على بنات أبي الحسن عليه السلام ولا يتقنعنّ‌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أحراراً؟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فالأحرار يتقنّع منهم‌؟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يعارضه 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للرّجال الخِصيّ يدخلُ على نسائه فيناولهم الوضوء، فيرى شعورهنّ؟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عرفي بين الطائفتين يقتضى حمل الأخيرة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الضابط في كون الجمع عرفيّاً فرض الخبرين صادرين من شخصٍ واحد في مجلس واحد، فإنْ رأى أهل العرف أحدهما قرينةً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افعل، ولا بأس بتركه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عرفي، وإنْ رأوهما متهافتين، فلا يكون الجمع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لو جمعنا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لزوم القناع، مع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النظر، يرى أهل العرف التهافت بينهما، ولا يرون أحدهما قرينةً على الآخر، ولذلك لا يمكن عَدّ هذا الجمع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 إنّ الأُولى تدلّ على عدم وجوب التستّر، والثانية تدلّ على عدم جواز النظر، فلا تعارض بينهما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لاعراض الأصحاب عن الأُولى، لا يمكن العمل بها، ويتعيّن طرحها أو حملها على التقيّة، ويشير إلى الثاني الخبر الذي رواه صالح بن عبد اللّه الخثعمي، عن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 اسأله عن خصيّ لي في سنّ رجلٍ مُدْرِك، يحلّ للمرأة أن يراها، وتنكشف بين يديه‌؟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يجبني فيها</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فالأظهر عدم جواز النظر ووجوب تستّرهنّ منه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59" w:name="pg11824_147425"/>
    </w:p>
    <w:p>
      <w:pPr>
        <w:pStyle w:val="Heading3"/>
        <w:numPr>
          <w:ilvl w:val="2"/>
          <w:numId w:val="1"/>
        </w:numPr>
        <w:rPr/>
      </w:pPr>
      <w:bookmarkStart w:id="160" w:name="__RefHeading___Toc11030631_73709187"/>
      <w:bookmarkStart w:id="161" w:name="_Toc54"/>
      <w:bookmarkEnd w:id="159"/>
      <w:bookmarkEnd w:id="160"/>
      <w:r>
        <w:rPr>
          <w:rtl w:val="true"/>
        </w:rPr>
        <w:t>سماع صوت الأجنبيّة</w:t>
      </w:r>
      <w:bookmarkEnd w:id="161"/>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المصنّف رحمه الله</w:t>
      </w:r>
      <w:r>
        <w:rPr>
          <w:rStyle w:val="FootnoteAnchor"/>
          <w:rtl w:val="true"/>
        </w:rPr>
        <w:footnoteReference w:id="593"/>
      </w:r>
      <w:r>
        <w:rPr>
          <w:rFonts w:ascii="Amiri" w:hAnsi="Amiri" w:eastAsia="Amiri" w:cs="Amiri"/>
          <w:color w:val="111111"/>
          <w:sz w:val="28"/>
          <w:sz w:val="28"/>
          <w:szCs w:val="28"/>
          <w:rtl w:val="true"/>
          <w:lang w:bidi="ar-SA"/>
        </w:rPr>
        <w:t>والمحقّق</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حرمة سماع صوت الأجنبيّة، وإنْ لم يكن فيه تلذّذ ولا ريبة، بل نُسب ذلك إلى المشهور</w:t>
      </w:r>
      <w:r>
        <w:rPr>
          <w:rStyle w:val="FootnoteAnchor"/>
          <w:rtl w:val="true"/>
        </w:rPr>
        <w:footnoteReference w:id="595"/>
      </w:r>
      <w:r>
        <w:rPr>
          <w:rFonts w:ascii="Amiri" w:hAnsi="Amiri" w:eastAsia="Amiri" w:cs="Amiri"/>
          <w:color w:val="111111"/>
          <w:sz w:val="28"/>
          <w:sz w:val="28"/>
          <w:szCs w:val="28"/>
          <w:rtl w:val="true"/>
          <w:lang w:bidi="ar-SA"/>
        </w:rPr>
        <w:t>،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صوتها عورة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وغيره</w:t>
      </w:r>
      <w:r>
        <w:rPr>
          <w:rStyle w:val="FootnoteAnchor"/>
          <w:rtl w:val="true"/>
        </w:rPr>
        <w:footnoteReference w:id="597"/>
      </w:r>
      <w:r>
        <w:rPr>
          <w:rFonts w:ascii="Amiri" w:hAnsi="Amiri" w:eastAsia="Amiri" w:cs="Amiri"/>
          <w:color w:val="111111"/>
          <w:sz w:val="28"/>
          <w:sz w:val="28"/>
          <w:szCs w:val="28"/>
          <w:rtl w:val="true"/>
          <w:lang w:bidi="ar-SA"/>
        </w:rPr>
        <w:t>الاتّفاق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وبموثّق مسعدة بن صدقة،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تبدأوا النساء بالسّلام، ولا تدعوهنّ إلى الطعام، فإنّ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عَيٌّ وعورة، فاستروا عيّهنّ بالسّكوت، واستروا عورتهنّ بالبيوت</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تضمّن النهي عن السلام على المرأة، كخبرغياث،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تُسلّم على المرأة</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يظهر منه المفروغيّة من حرمة الجهر عليها بالقراءة، مع سماع الأجانب، وبدونه مخيّرة في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النهي عن جهرها بالتلبية</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ثبوته، ولذلك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يحضرني الخبر بكون صوتها عورة مسنداً، وإنّما رواه المصنّف في المدنيّات الأُولى مرسلاً، ونفقات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تُعطى العدم</w:t>
      </w:r>
      <w:r>
        <w:rPr>
          <w:rFonts w:eastAsia="Amiri" w:cs="Amiri" w:ascii="Amiri" w:hAnsi="Amiri"/>
          <w:color w:val="111111"/>
          <w:sz w:val="28"/>
          <w:szCs w:val="28"/>
          <w:rtl w:val="true"/>
          <w:lang w:bidi="ar-SA"/>
        </w:rPr>
        <w:t>)</w:t>
      </w:r>
      <w:r>
        <w:rPr>
          <w:rStyle w:val="FootnoteAnchor"/>
          <w:rtl w:val="true"/>
        </w:rPr>
        <w:footnoteReference w:id="60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حرمة سماعه على فرض كونه عورة، غير ظاهر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يدلّ على أنّ النساء عاجزات عن التكلّم بما ينبغي في أكثر المواطن، فينبغي السعي في سكوتهنّ‌، فهو أجنبيٌ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w:t>
      </w:r>
      <w:r>
        <w:rPr>
          <w:rStyle w:val="FootnoteAnchor"/>
          <w:rtl w:val="true"/>
        </w:rPr>
        <w:footnoteReference w:id="603"/>
      </w:r>
      <w:r>
        <w:rPr>
          <w:rFonts w:ascii="Amiri" w:hAnsi="Amiri" w:eastAsia="Amiri" w:cs="Amiri"/>
          <w:color w:val="111111"/>
          <w:sz w:val="28"/>
          <w:sz w:val="28"/>
          <w:szCs w:val="28"/>
          <w:rtl w:val="true"/>
          <w:lang w:bidi="ar-SA"/>
        </w:rPr>
        <w:t>من عدم حرمة ابتداء النساء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دليل على حرمة الجهر عليها، سوى بعض هذه الوجوه التي عرفت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يدلّ على أنّ الإجهار بالتلبية الواجب أو المندوب على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القوالين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عن النساء، ولا يدلّ على حرمته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لا دليل على حرمته، والأصل يقتضي الجواز، أضف إليه ما دلّ على تكلّم الرجال مع النساء في مجالس المعصومين عليهم السلام، بل تكلمهم عليهم السلام مع النساء، وتكلّم الصدِّيقة الطاهرة عليها السلام مع جملةٍ من الأصحاب، وخروجها للمخاصمة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غصب فدك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المسجد وفيه جماعة من الصحابة، وخطبتها الطويلة مشهورة عند الفريقين</w:t>
      </w:r>
      <w:r>
        <w:rPr>
          <w:rStyle w:val="FootnoteAnchor"/>
          <w:rtl w:val="true"/>
        </w:rPr>
        <w:footnoteReference w:id="604"/>
      </w:r>
      <w:r>
        <w:rPr>
          <w:rFonts w:ascii="Amiri" w:hAnsi="Amiri" w:eastAsia="Amiri" w:cs="Amiri"/>
          <w:color w:val="111111"/>
          <w:sz w:val="28"/>
          <w:sz w:val="28"/>
          <w:szCs w:val="28"/>
          <w:rtl w:val="true"/>
          <w:lang w:bidi="ar-SA"/>
        </w:rPr>
        <w:t>، وسلام رسول اللّه صلى الله عليه و آله وأمير المؤمنين عليه السلام على النساء وجوابهنّ لهما</w:t>
      </w:r>
      <w:r>
        <w:rPr>
          <w:rStyle w:val="FootnoteAnchor"/>
          <w:rtl w:val="true"/>
        </w:rPr>
        <w:footnoteReference w:id="605"/>
      </w:r>
      <w:r>
        <w:rPr>
          <w:rFonts w:ascii="Amiri" w:hAnsi="Amiri" w:eastAsia="Amiri" w:cs="Amiri"/>
          <w:color w:val="111111"/>
          <w:sz w:val="28"/>
          <w:sz w:val="28"/>
          <w:szCs w:val="28"/>
          <w:rtl w:val="true"/>
          <w:lang w:bidi="ar-SA"/>
        </w:rPr>
        <w:t>، إلى غير ذلك ممّا يقطع معه الإنسان بجواز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ينبغي ترك ما زاد على خمس كلمات، لخبر المناهي،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ونهى أن تتكلّم المرأة عند غير زوجها أم غير ذي محرمٍ منها أكثر من خمس كلمات ممّا لابدّها منه</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المحمول على الكراهة</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السند</w:t>
      </w:r>
      <w:r>
        <w:rPr>
          <w:rStyle w:val="FootnoteAnchor"/>
          <w:rtl w:val="true"/>
        </w:rPr>
        <w:footnoteReference w:id="608"/>
      </w:r>
      <w:r>
        <w:rPr>
          <w:rFonts w:ascii="Amiri" w:hAnsi="Amiri" w:eastAsia="Amiri" w:cs="Amiri"/>
          <w:color w:val="111111"/>
          <w:sz w:val="28"/>
          <w:sz w:val="28"/>
          <w:szCs w:val="28"/>
          <w:rtl w:val="true"/>
          <w:lang w:bidi="ar-SA"/>
        </w:rPr>
        <w:t>لا يُعتمد عليه، سيّما مع التقييد فيه بالضرورة، فإنّه معها لاكراهة في التكلّم قطعاً، كما يظهر من ملاحظة خُطَب الصدِّيقة عليها السلام وبناتها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6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عليها إسماع الصوت الذي فيه تهيّيج للسامع بتحسينه وترقيقه،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تَخْضَعْنَ بِالْقَوْلِ فَيَطْمَعَ اَلَّذِي فِي قَلْبِهِ مَرَضٌ‌</w:t>
      </w:r>
      <w:r>
        <w:rPr>
          <w:rFonts w:eastAsia="Amiri" w:cs="Amiri" w:ascii="Amiri" w:hAnsi="Amiri"/>
          <w:color w:val="111111"/>
          <w:sz w:val="28"/>
          <w:szCs w:val="28"/>
          <w:rtl w:val="true"/>
          <w:lang w:bidi="ar-SA"/>
        </w:rPr>
        <w:t>)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الشريفة صدراً وذيلاً مختصّة بنساءالنبيّ صلى الله عليه و آله، ولا تشمل غيرهنّ‌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مقتضى الاتكاز بالتقريب المتقدّم الحرمة في هذا الفرض أيضاً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62" w:name="pg11824_147428"/>
    </w:p>
    <w:p>
      <w:pPr>
        <w:pStyle w:val="BookText"/>
        <w:rPr/>
      </w:pPr>
      <w:bookmarkEnd w:id="162"/>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الولاية للأب وإنْ علا، والوصيّ والحاكم</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1030633_73709187"/>
      <w:bookmarkStart w:id="164" w:name="_Toc55"/>
      <w:bookmarkEnd w:id="163"/>
      <w:r>
        <w:rPr>
          <w:rtl w:val="true"/>
        </w:rPr>
        <w:t>أولياء العقد</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الولاية للأب وإنْ علا، والوصيّ‌، والحاكم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والمولى، ولا ولاية لغير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يتحقّق بالبحث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ولاية لغير من ذُكر على المشهور شهرةً عظيمة،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 في غير الاُمّ وآبائها</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الصبي يتزوّج الصبيّة يتوارثان‌؟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أبواهما اللّذان زوّجاهما فنعم</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مفهومه نفي الولاية عن غير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محمّد بن مسلم،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تستأمر الجارية إذا كانت بين أبويها، ليس لها مع الأب أمر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يستأمرها كلّ أحدٍ ما عدا الأب</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ونحوه غيره التي استدلّ بها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 فهي مختصّة بالبالغة، وأجنبيّة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في بعض الموارد صحيح محمّد بن الحسن الأشعري،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بعض بني عمّي إلى أبي جعفر الثاني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في صبيّةٍ زوّجها عمّها، فلمّا كَبُرت أبتِ التزويج‌؟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تكره على ذلك والأمر أمرها</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الخبر الصحيح الذي رواه أبو بصير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الذى بيده عقدة النكاح‌؟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 والأخ والرّجل يوصى إليه</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فلإعراض الأصحاب عنه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الجُنيد</w:t>
      </w:r>
      <w:r>
        <w:rPr>
          <w:rStyle w:val="FootnoteAnchor"/>
          <w:rtl w:val="true"/>
        </w:rPr>
        <w:footnoteReference w:id="617"/>
      </w:r>
      <w:r>
        <w:rPr>
          <w:rFonts w:ascii="Amiri" w:hAnsi="Amiri" w:eastAsia="Amiri" w:cs="Amiri"/>
          <w:color w:val="111111"/>
          <w:sz w:val="28"/>
          <w:sz w:val="28"/>
          <w:szCs w:val="28"/>
          <w:rtl w:val="true"/>
          <w:lang w:bidi="ar-SA"/>
        </w:rPr>
        <w:t>ثبوت الولاية للاُمّ وآبائها،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رسول اللّه أمر نعيم بن النجاح أن يستأمر اُمّ ابنته في أمرها،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واتمروهنّ في بناتهنّ‌</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وبموثّق إبراهيم بن ميمون، عن أبي عبد اللّه عليه السلام، 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الجارية بين أبويها، فليس لها مع أبويها أمرٌ، وإذا كانت قد تزوّجت لم يزوّجها إلّابرضاً منها</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65" w:name="pg11824_147430"/>
    </w:p>
    <w:p>
      <w:pPr>
        <w:pStyle w:val="BookText"/>
        <w:rPr/>
      </w:pPr>
      <w:bookmarkEnd w:id="165"/>
      <w:r>
        <w:rPr>
          <w:rFonts w:ascii="Amiri" w:hAnsi="Amiri" w:eastAsia="Amiri" w:cs="Amiri"/>
          <w:color w:val="111111"/>
          <w:sz w:val="28"/>
          <w:sz w:val="28"/>
          <w:szCs w:val="28"/>
          <w:rtl w:val="true"/>
          <w:lang w:bidi="ar-SA"/>
        </w:rPr>
        <w:t>فالأبُ على الصغيرين،</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 ما تضمّنه، وإلى مخالفته للإجماع، وأخصيّته عن المدّعى لاختصاصه بالاُمّ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ثبوت الولاية للأبوين، بل ينفي الولاية عن نفسها مع أبويها، وهذا يلائم كون الولاية لخصوص الأب، كما في الخبر الصحيح المرويّ عن أحدهما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تستأمر الجارية إذا كانت بين أبويها، ليس لها مع الأب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يستأمرها كلّ أحدٍ ما عدا الأب</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مع المحتمل أنْ يكون المراد بالأبوين الأب والجدّ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لولاية الجَدّ الاُمّي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تضمّن من النصوص لولاية الجَدّ</w:t>
      </w:r>
      <w:r>
        <w:rPr>
          <w:rStyle w:val="FootnoteAnchor"/>
          <w:rtl w:val="true"/>
        </w:rPr>
        <w:footnoteReference w:id="621"/>
      </w:r>
      <w:r>
        <w:rPr>
          <w:rFonts w:ascii="Amiri" w:hAnsi="Amiri" w:eastAsia="Amiri" w:cs="Amiri"/>
          <w:color w:val="111111"/>
          <w:sz w:val="28"/>
          <w:sz w:val="28"/>
          <w:szCs w:val="28"/>
          <w:rtl w:val="true"/>
          <w:lang w:bidi="ar-SA"/>
        </w:rPr>
        <w:t>بدعوى شموله له، ولكن أكثر تلك النصوص واردة لبيان حكم تزاحم الأب والجَدّ، وجملةٌ منها مختصّة بالجَدّ للأب، لما فيها من التمسّك بقول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وبعضها الوارد في بيان هذا الحكم غير المذيّل بقوله صلى الله عليه و آله، ولا يبعد دعوى انصرافه إلى الجَدّ الأبي، وسيأتي زيادة توضيح لذلك لاحقاً</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1030635_73709187"/>
      <w:bookmarkStart w:id="167" w:name="_Toc56"/>
      <w:bookmarkEnd w:id="166"/>
      <w:r>
        <w:rPr>
          <w:rtl w:val="true"/>
        </w:rPr>
        <w:t>ولاية الأب والجَدّ على الصغيرين</w:t>
      </w:r>
      <w:bookmarkEnd w:id="16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عرفت من انحصار الولاية في 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من يعمّ الجَدّ له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الصغيرين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الصبي والصبيّة، </w:t>
      </w:r>
    </w:p>
    <w:p>
      <w:pPr>
        <w:pStyle w:val="BookText"/>
        <w:rPr/>
      </w:pPr>
      <w:r>
        <w:rPr>
          <w:rFonts w:ascii="Amiri" w:hAnsi="Amiri" w:eastAsia="Amiri" w:cs="Amiri"/>
          <w:color w:val="111111"/>
          <w:sz w:val="28"/>
          <w:sz w:val="28"/>
          <w:szCs w:val="28"/>
          <w:rtl w:val="true"/>
          <w:lang w:bidi="ar-SA"/>
        </w:rPr>
        <w:t>بلاخلافٍ فيه في الجملة، بل هو من القضاياالثابتة، ويشهد لذلك نصوصٌ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الفضل بن عبد الملك،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يزوّج ابنه وهو صغير؟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طلاق الأب‌؟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الصَّلت،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الجارية الصغيرة يزوّجها أبوها، لها أمرٌ إذا بلغت‌؟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لها مع أبيها أمر</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زوّج الرّجل ابنه فهو جائزٌ على ابنه</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بن سالم،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زوّج الأب والجَدّ كان التزويج للأوّل، فإنْ كانا جميعاً في حال واحدة، فالجَدّ أولى‌</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ابن أبي عقيل</w:t>
      </w:r>
      <w:r>
        <w:rPr>
          <w:rStyle w:val="FootnoteAnchor"/>
          <w:rtl w:val="true"/>
        </w:rPr>
        <w:footnoteReference w:id="626"/>
      </w:r>
      <w:r>
        <w:rPr>
          <w:rFonts w:ascii="Amiri" w:hAnsi="Amiri" w:eastAsia="Amiri" w:cs="Amiri"/>
          <w:color w:val="111111"/>
          <w:sz w:val="28"/>
          <w:sz w:val="28"/>
          <w:szCs w:val="28"/>
          <w:rtl w:val="true"/>
          <w:lang w:bidi="ar-SA"/>
        </w:rPr>
        <w:t>من عدم الولاية للجَدّ، مستنداً إلى بعض النصوص، المشتمل على الحصر بالإضافة إلى الأب، ضعيفٌ‌، لأنّه يقيّد مفهومه بما دلّ على ثبوت الولاية للجَدّ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خلاف في أنّ الجَدّ وإنْ علا يشارك الأب في الولاية،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استدلّ لذلك بما في نصوص ولاية الجَدّ من التعليل بأنّ الجارية وأباها للجَدّ</w:t>
      </w:r>
      <w:r>
        <w:rPr>
          <w:rStyle w:val="FootnoteAnchor"/>
          <w:rtl w:val="true"/>
        </w:rPr>
        <w:footnoteReference w:id="627"/>
      </w:r>
      <w:r>
        <w:rPr>
          <w:rFonts w:ascii="Amiri" w:hAnsi="Amiri" w:eastAsia="Amiri" w:cs="Amiri"/>
          <w:color w:val="111111"/>
          <w:sz w:val="28"/>
          <w:sz w:val="28"/>
          <w:szCs w:val="28"/>
          <w:rtl w:val="true"/>
          <w:lang w:bidi="ar-SA"/>
        </w:rPr>
        <w:t>، وقد استشهد به الإمام أبو عبد اللّه عليه السلام، على ما في حسن عُبيد بن زرارة لمضيّ نكاح الجَدّ بدون إذن الأب، ردّاً على من أنكر ذلك وحكم ببطلانه من العامّة في مجلس بعض الأُمراء</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الولاية لا تُستفاد من هذه الجملة، كي يتعدّى إلى الجَدّ الأعلى‌، إذ اللّام في التعليل ليست للمِلْك، لعدم مملوكيّة رقبة الولد لأحدٍ، كما أنّ هذا التعليل موجودٌ في الأموال أيضاً، وليس ماله المفروض مملوكاً له مِلْكاً لأبيه، وكذا لا ينبغي التوقّف في عدم كونها للاختصاص بعنوان كونها وأبيها تحت ولايته، فإنّه لا ولاية للجَدّ على الأب، بل المراد بها أنّ الولد موهوبٌ تكويناً للأب، ومنتسبٌ إليه بكونه ولده، ويؤيّده المكاتبة الواردة عن الإمام الرّضا عليه السلام،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وعلّة تحليل مال الولد لوالده بغير إذنه، وليس ذاك للولد، لأنّ الولد موهوبٌ للوالد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فهي حكمة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علّة التحليل في مقام الثبوت لا الإثبات، وتدلّ على أنّ منشأ جعل تلك الآثار ذلك، ولا تكون هي متكفّلة لبيان حكم جعلي، ولذلك لا يصحّ التمسّك بإطلاقها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يستدلّ له بإطلاق نصوص ولاية الجَدّ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أكثرها واردة في مزاحمة الأب للجَدّ، وجملةٌ منها صريحة أو ظاهرة في الجَدّ الأدنى‌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68" w:name="pg11824_147433"/>
    </w:p>
    <w:p>
      <w:pPr>
        <w:pStyle w:val="BookText"/>
        <w:rPr/>
      </w:pPr>
      <w:bookmarkEnd w:id="168"/>
      <w:r>
        <w:rPr>
          <w:rFonts w:ascii="Amiri" w:hAnsi="Amiri" w:eastAsia="Amiri" w:cs="Amiri"/>
          <w:color w:val="111111"/>
          <w:sz w:val="28"/>
          <w:sz w:val="28"/>
          <w:szCs w:val="28"/>
          <w:rtl w:val="true"/>
          <w:lang w:bidi="ar-SA"/>
        </w:rPr>
        <w:t>نعم، موثّق عبيد بن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الجارية يريد أبوها أن يزوّجها من رجلٍ‌، ويريد جَدّها أن يزوّجها من رجلٍ آخر؟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أولى بذلك، ما لم يكن مضارّاً إنْ لم يكن الأب زوّجها قبله، ويجوز عليها تزويج الأب والجَدّ</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مطلقٌ‌، ولا يبعد دعوى انصرافه إلى الأدنى‌، والمسألة محتاجة إلى تأمّل أزيد</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1030637_73709187"/>
      <w:bookmarkStart w:id="170" w:name="_Toc57"/>
      <w:bookmarkEnd w:id="169"/>
      <w:r>
        <w:rPr>
          <w:rtl w:val="true"/>
        </w:rPr>
        <w:t>لا يشترط ولاية الجَدّ بحياة الأب ولا بموته</w:t>
      </w:r>
      <w:bookmarkEnd w:id="1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إلى المشهور</w:t>
      </w:r>
      <w:r>
        <w:rPr>
          <w:rStyle w:val="FootnoteAnchor"/>
          <w:rtl w:val="true"/>
        </w:rPr>
        <w:footnoteReference w:id="631"/>
      </w:r>
      <w:r>
        <w:rPr>
          <w:rFonts w:ascii="Amiri" w:hAnsi="Amiri" w:eastAsia="Amiri" w:cs="Amiri"/>
          <w:color w:val="111111"/>
          <w:sz w:val="28"/>
          <w:sz w:val="28"/>
          <w:szCs w:val="28"/>
          <w:rtl w:val="true"/>
          <w:lang w:bidi="ar-SA"/>
        </w:rPr>
        <w:t>بين القدماء أنّ ولاية الجَدّ مشروطة بحياة الأب، فلو فُقد الأب وبقي الجَدّ لا ولاية له، واستدلّ 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الفاضل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أنّ الأدلّة من الطرفين ضعيفة، والأصل عدم الولاية إلّافيما أجمع عليه، وهو عند حياة الأب</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بعض نصوص ولاية الجَدّ مطلق، وسنده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الفضل بن عبد الملك،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الجَدّ إذا زوّج ابنة إبنه، وكان أبوها حيّاً، وكان الجَدّ مرضيّاً، جاز</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بدعوى أنّ مفهومه عدم الجواز مع عدم حياة أبيها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الوارد فيه المسوق لبيان تحقّق الموضوع والوصف، لا مفهوم </w:t>
      </w:r>
    </w:p>
    <w:p>
      <w:pPr>
        <w:pStyle w:val="BookText"/>
        <w:rPr/>
      </w:pPr>
      <w:r>
        <w:rPr>
          <w:rFonts w:ascii="Amiri" w:hAnsi="Amiri" w:eastAsia="Amiri" w:cs="Amiri"/>
          <w:color w:val="111111"/>
          <w:sz w:val="28"/>
          <w:sz w:val="28"/>
          <w:szCs w:val="28"/>
          <w:rtl w:val="true"/>
          <w:lang w:bidi="ar-SA"/>
        </w:rPr>
        <w:t>له، ولعلّ فائدة ذكر الوصف للرّد على العامّة القائلين باشتراط ولاية الجَدّ بموت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فالحقّ عدم اشتراطها بتلك، لإطلاق الخبر، وأمّا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القيد على إرادة بيان الجواز في هذه الحال، فضلاً عن حال موت الأب، مع تسليم كون الشرط ممّا له مفهومٌ في نفسه</w:t>
      </w:r>
      <w:r>
        <w:rPr>
          <w:rStyle w:val="FootnoteAnchor"/>
          <w:rtl w:val="true"/>
        </w:rPr>
        <w:footnoteReference w:id="634"/>
      </w:r>
      <w:r>
        <w:rPr>
          <w:rFonts w:ascii="Amiri" w:hAnsi="Amiri" w:eastAsia="Amiri" w:cs="Amiri"/>
          <w:color w:val="111111"/>
          <w:sz w:val="28"/>
          <w:sz w:val="28"/>
          <w:szCs w:val="28"/>
          <w:rtl w:val="true"/>
          <w:lang w:bidi="ar-SA"/>
        </w:rPr>
        <w:t>، فغير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على ثبوت الولاية له مع فقد الأب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في بعض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المختار عدم جريان الاستصحاب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الجَدّ له ولاية المال إجماعاً</w:t>
      </w:r>
      <w:r>
        <w:rPr>
          <w:rStyle w:val="FootnoteAnchor"/>
          <w:rtl w:val="true"/>
        </w:rPr>
        <w:footnoteReference w:id="635"/>
      </w:r>
      <w:r>
        <w:rPr>
          <w:rFonts w:ascii="Amiri" w:hAnsi="Amiri" w:eastAsia="Amiri" w:cs="Amiri"/>
          <w:color w:val="111111"/>
          <w:sz w:val="28"/>
          <w:sz w:val="28"/>
          <w:szCs w:val="28"/>
          <w:rtl w:val="true"/>
          <w:lang w:bidi="ar-SA"/>
        </w:rPr>
        <w:t>، فيثبت له ولاية النكاح كالأب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للخبر الوارد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بِيَدِهِ عُقْدَةُ اَلنِّكاحِ‌</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حيث عَدّ من أفراده مَنْ يجوز أمره في مال المرأة، فيبتاع لها ويشتري</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ولصحيح ابن سنان، عن الإمام الصادق عليه السلام وفيه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وليّ أمرها</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ولا خلاف في أنّ الجَدّ وليّ أمر الصغيرة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الاستدلال بإطلاق هده الأدلّة فمتينٌ‌، وإلّا فلا صراحة في شيء منها في ثبوت الولاية مع فَقْد الأب</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مع فَقْد الأب، هل الولاية مختصّة بالجَدّ الأدنى‌، أم تكون ثابتة لأبيه أيضاً؟ قولان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71" w:name="pg11824_147435"/>
    </w:p>
    <w:p>
      <w:pPr>
        <w:pStyle w:val="BookText"/>
        <w:rPr/>
      </w:pPr>
      <w:bookmarkEnd w:id="171"/>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أنّ القريب أولى بقريبه من البعيد، فنَفَت ولاية البعيد، وخرج منها الجَدّ مع الأب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مختصّة بباب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أولويّة بعض الأرحام من بعض، ولا تدلّ على تعيين البعض الأولى، ولعلّه البعض البعيد، بل احتمال كونه أولى وأرجح من جهة ما في النصوص من التعليلات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الأدلّة وبالاستصحاب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الدليل على ولاية الجَدّ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تكرّر منّا من عدم جريان الاستصحاب في الأحكام الكليّة</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11030639_73709187"/>
      <w:bookmarkStart w:id="173" w:name="_Toc58"/>
      <w:bookmarkEnd w:id="172"/>
      <w:r>
        <w:rPr>
          <w:rtl w:val="true"/>
        </w:rPr>
        <w:t>اعتبار عدم المفسدة في تزويج الصغيرين</w:t>
      </w:r>
      <w:bookmarkEnd w:id="173"/>
    </w:p>
    <w:p>
      <w:pPr>
        <w:pStyle w:val="BookText"/>
        <w:rPr/>
      </w:pP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نُسب إليهم</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عدم المفسدة في صحّة تزويج الأب والجَدّ، واستدلّ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مالَ اَلْيَتِيمِ إِلاّ بِالَّتِي هِيَ أَحْسَنُ‌</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الشريفة تشمل الجَدّ، ويتمّ الأمر في الأب بعدم الفصل، وبرغم أنّها واردة في الأموال، إلّاأنّه يتعدّى عن موردها إلى المقام، لعدم القول بالفصل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شمولها للجَدّ محلّ تأمّل، لأنّ من له جَدٌّ لا يصدق عليه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الفصل من الجهتين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جملةً من النصوص تقيّد تصرّف الوليّ الإجباري في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بصورة الحاجة كالخبر الذي رواه الحسين بن أبي العلا</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بأن لا يكون فيه سَرفٌ‌، كصحيح محمّد بن مسلم</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كونه ممّا لابدّ منه، معلّلاً بأنّ اللّه لا يُحبّ الفساد كصحيح الثمالي</w:t>
      </w:r>
      <w:r>
        <w:rPr>
          <w:rStyle w:val="FootnoteAnchor"/>
          <w:rtl w:val="true"/>
        </w:rPr>
        <w:footnoteReference w:id="644"/>
      </w:r>
      <w:r>
        <w:rPr>
          <w:rFonts w:ascii="Amiri" w:hAnsi="Amiri" w:eastAsia="Amiri" w:cs="Amiri"/>
          <w:color w:val="111111"/>
          <w:sz w:val="28"/>
          <w:sz w:val="28"/>
          <w:szCs w:val="28"/>
          <w:rtl w:val="true"/>
          <w:lang w:bidi="ar-SA"/>
        </w:rPr>
        <w:t>، ويتعدّى عنه إلى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مقام بيان مورد جواز أخذ الأب لنفسه مع الحاجة، وهذا غير مربوطٍ بتصرّفه فيه بعنوان الولاية، الذي هو محلّ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يريد أبوها أن يزوّجها من رجل، ويريد جَدّها أن يزوّجها من رجلٍ آخر؟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أولى بذلك، ما لم يكن مضارّاً، إنْ لم يكن الأب زوّجها قبله، ويجوز عليها تزويج الأب والجَدّ</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إنْ كان في الجَدّ إلّاأنّه يتعدّى عنه إلى الأب، لعدم القول بالفصل، وبه يقيّد إطلاق النصوص الذي استدلّ به لعدم الاعتبار، وعليه فالأظهر اعتبار ذلك</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يعتبر وجود المصلحة في إقدامهما على التزويج أم لا؟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74" w:name="pg11824_147437"/>
    </w:p>
    <w:p>
      <w:pPr>
        <w:pStyle w:val="BookText"/>
        <w:rPr/>
      </w:pPr>
      <w:bookmarkEnd w:id="17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أنّ المشهور بين الأصحاب عدم اعتباره، واستدلّ للاعتبار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بالآية الشريفة المتقدّمة، بدعوى أنّ الأحسن ما فيه المصلحة، وهي وإنْ لم تشمل الأب، ولكنّها تشمل الجَدّ، وتثبت في الأب لعدم القول بالفصل، ثمّ إنّه إذا ثبت ذلك في الأموال يتعدّى عنها إلى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وبالأصل، فإنّه إذا لم يكن لأدلّة الولاية إطلاقٌ‌، لابدّ من الاقتصار على المتيقّن، وهو الولاية على التصرّف الذي فيه المصلحة، والرجوع في غير ذلك إلى أصالة عدم ثبوت الولاية، أو عدم نفوذ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يصدق اليتيم على من له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بأحسن الحَسَن، والفعل الذي لا مفسدة فيه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منصرفة إلى الأجانب، والخطاب فيها لا يشمل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الفصل غير 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ثبت ذلك في التصرّف في المال، لا وجه للتعدّي منه إلى المقام، مع أنّ الأكثر على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الإطلاق عدم الاعتبار، أضف إليه بناء العقلاء فإنّ بنائهم على ثبوت الولاية مع عدم المفسدة، ولم يردع الشارع الأقدس عنه</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11030641_73709187"/>
      <w:bookmarkStart w:id="176" w:name="_Toc59"/>
      <w:bookmarkEnd w:id="175"/>
      <w:r>
        <w:rPr>
          <w:rtl w:val="true"/>
        </w:rPr>
        <w:t>عدم اعتبار العدالة في ولاية الأب</w:t>
      </w:r>
      <w:bookmarkEnd w:id="17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في ولاية الأب والجَدّ العدالة، أم لا كما هو المشهور بين الأصحاب‌؟ وجهان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استدلّ للأوّل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ولايةٌ على من لا يَدفع عن نفسه، ولا يعرب عن حاله، ويستحيل من حِكمة الصانع جعل الفاسق أميناً تُقبل إقراراته وإخباراته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المنافي للحكمة جَعل من لا يُبالي بالخيانة وليّاً مطلقاً، فإذا فرضنا تحديد الولاية بالنكاح الذي لا مفسدة فيه، لا منافاة هناك، مع أنّ الأب مأمونٌ من ذلك بملاحظة شفقته على بنته ورأفته عليها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الركون إلى الظالم،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وجيهن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جعله تعالى الفاسق أميناً ووليّاً ركونٌ منه إلى الظالم، مع أنّه نهي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مع الأب بعنوان أنّه وليُّ الطفل ركونٌ إليه، وهو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مجرّد جعله أميناً ووليّاً كجعل شخصٍ وكيلاً ليس ركوناً إليه، مع أنّ الملاك غير معلوم، ولعلّ لركون العبد مفسدة غير موجودة في ركون المولى</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العقد مع الأب بعنوان أنّ اللّه تعالى جَعله وليّاً ليس ركوناً من العبد إليه، فإنّه كالعقد معه بما أنّه مالك أو وكيلٌ‌، مع أنّ الظالم أخصّ من الفاسق، أضف إلى ذلك كلّه ما قيل من ورود الآية في حقّ سلاطين الجور، وأنّ المراد بالركون الدُّعاء لهم بالبقاء</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النبأ</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قبول إخبار الفاسق حينئذٍ وإقراره إنّما يكون من جهة كونه وليّاً، حيث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ينافي مع عدم قبوله منه عن غيره من حيث هو، والآية متضمّنة للثاني، مع أنّ عدم قبول إخباره لا ينافي ثبوت الولاية، مع أنّ قبول إخباره بعد ثبوت الولاية بما أنّه بلسان أنّه لأبيه غير قبول إخباره عن غيره، بل هو في حكم قبول إقراره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يستدلّ لعدم اعتبار العدالة بوجهين آخرين غير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تمسّك به الشيخ الأعظم</w:t>
      </w:r>
      <w:r>
        <w:rPr>
          <w:rStyle w:val="FootnoteAnchor"/>
          <w:rtl w:val="true"/>
        </w:rPr>
        <w:footnoteReference w:id="650"/>
      </w:r>
      <w:r>
        <w:rPr>
          <w:rFonts w:ascii="Amiri" w:hAnsi="Amiri" w:eastAsia="Amiri" w:cs="Amiri"/>
          <w:color w:val="111111"/>
          <w:sz w:val="28"/>
          <w:sz w:val="28"/>
          <w:szCs w:val="28"/>
          <w:rtl w:val="true"/>
          <w:lang w:bidi="ar-SA"/>
        </w:rPr>
        <w:t xml:space="preserve">رحمه الله في مقابل الإطلاق، وعليه فليس المراد به القاعدة المستفادة منه، كما توهّم، بل المراد به الأصل العملي، ولذا أورد عليه جمعٌ من المتأخّرين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المحقّق النائيني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بالعكس، لأنّ نفوذ نكاح شخصٍ على آخر يتوقّف على دليل، ومع عدمه فالأصل يقتضي عدم نفوذه</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بالأصل هو استصحاب عدم الردع، بعد ثبوت عدم اعتبارها عند العقلاء، وعدم ثبوت ردعٍ من الشارع الأقدس عنه، وعليه فلا إيراد متوجّه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النصوص</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فالمتحصّل ممّا ذكرناه عدم اعتبار العدالة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77" w:name="pg11824_147440"/>
    </w:p>
    <w:p>
      <w:pPr>
        <w:pStyle w:val="BookText"/>
        <w:rPr/>
      </w:pPr>
      <w:bookmarkEnd w:id="177"/>
      <w:r>
        <w:rPr>
          <w:rFonts w:ascii="Amiri" w:hAnsi="Amiri" w:eastAsia="Amiri" w:cs="Amiri"/>
          <w:color w:val="111111"/>
          <w:sz w:val="28"/>
          <w:sz w:val="28"/>
          <w:szCs w:val="28"/>
          <w:rtl w:val="true"/>
          <w:lang w:bidi="ar-SA"/>
        </w:rPr>
        <w:t>والمجنونين،</w:t>
      </w:r>
    </w:p>
    <w:p>
      <w:pPr>
        <w:pStyle w:val="Heading3"/>
        <w:numPr>
          <w:ilvl w:val="2"/>
          <w:numId w:val="1"/>
        </w:numPr>
        <w:rPr/>
      </w:pPr>
      <w:bookmarkStart w:id="178" w:name="__RefHeading___Toc11030643_73709187"/>
      <w:bookmarkStart w:id="179" w:name="_Toc60"/>
      <w:bookmarkEnd w:id="178"/>
      <w:r>
        <w:rPr>
          <w:rtl w:val="true"/>
        </w:rPr>
        <w:t>ولاية الأب والجَدّ على المجنون</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ويدور البحث فيه عن أنّه هل للأب والجَدّ ولاية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المجنونين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الذكر والاُنثى مطلقاً كما في المتن،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 واختاره الشيخ الأعظم</w:t>
      </w:r>
      <w:r>
        <w:rPr>
          <w:rStyle w:val="FootnoteAnchor"/>
          <w:rtl w:val="true"/>
        </w:rPr>
        <w:footnoteReference w:id="6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رحمه الله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p>
    <w:p>
      <w:pPr>
        <w:pStyle w:val="BookText"/>
        <w:rPr/>
      </w:pPr>
      <w:r>
        <w:rPr>
          <w:rFonts w:ascii="Amiri" w:hAnsi="Amiri" w:eastAsia="Amiri" w:cs="Amiri"/>
          <w:color w:val="111111"/>
          <w:sz w:val="28"/>
          <w:sz w:val="28"/>
          <w:szCs w:val="28"/>
          <w:rtl w:val="true"/>
          <w:lang w:bidi="ar-SA"/>
        </w:rPr>
        <w:t>أم لهما الولاية عليهما إذا كان الجنون متّصلاًبالبلوغ، ومع الانفصال لا ولاية لهما؟</w:t>
      </w:r>
    </w:p>
    <w:p>
      <w:pPr>
        <w:pStyle w:val="BookText"/>
        <w:rPr/>
      </w:pPr>
      <w:r>
        <w:rPr>
          <w:rFonts w:ascii="Amiri" w:hAnsi="Amiri" w:eastAsia="Amiri" w:cs="Amiri"/>
          <w:color w:val="111111"/>
          <w:sz w:val="28"/>
          <w:sz w:val="28"/>
          <w:szCs w:val="28"/>
          <w:rtl w:val="true"/>
          <w:lang w:bidi="ar-SA"/>
        </w:rPr>
        <w:t>أم لا ولاية لهما عليهما مطلقاً؟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يتحقّق بالبحث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الجنون المتّصل بالبلوغ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المنفصل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الإفتاء بثبوت ولايتهما عليهما في هذا المورد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خلافٍ أجده فيه،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موضع وفاقٍ‌</w:t>
      </w:r>
      <w:r>
        <w:rPr>
          <w:rStyle w:val="FootnoteAnchor"/>
          <w:rtl w:val="true"/>
        </w:rPr>
        <w:footnoteReference w:id="656"/>
      </w:r>
      <w:r>
        <w:rPr>
          <w:rFonts w:ascii="Amiri" w:hAnsi="Amiri" w:eastAsia="Amiri" w:cs="Amiri"/>
          <w:color w:val="111111"/>
          <w:sz w:val="28"/>
          <w:sz w:val="28"/>
          <w:szCs w:val="28"/>
          <w:rtl w:val="true"/>
          <w:lang w:bidi="ar-SA"/>
        </w:rPr>
        <w:t>، بل في غيرها الإجماع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ولاية الأب والجَدّ مع وجودهما عليه، مع اتّصال الفساد </w:t>
      </w:r>
    </w:p>
    <w:p>
      <w:pPr>
        <w:pStyle w:val="BookText"/>
        <w:rPr/>
      </w:pPr>
      <w:r>
        <w:rPr>
          <w:rFonts w:ascii="Amiri" w:hAnsi="Amiri" w:eastAsia="Amiri" w:cs="Amiri"/>
          <w:color w:val="111111"/>
          <w:sz w:val="28"/>
          <w:sz w:val="28"/>
          <w:szCs w:val="28"/>
          <w:rtl w:val="true"/>
          <w:lang w:bidi="ar-SA"/>
        </w:rPr>
        <w:t>بالصغير، ثابتة عند الأصحاب، كما في بعض العبارات، وبلا خلافٍ كما في بعض آخر، وإجماعاً كما في كلام جماعةٍ‌، بل هو إجماعٌ محقّقاً</w:t>
      </w:r>
      <w:r>
        <w:rPr>
          <w:rFonts w:eastAsia="Amiri" w:cs="Amiri" w:ascii="Amiri" w:hAnsi="Amiri"/>
          <w:color w:val="111111"/>
          <w:sz w:val="28"/>
          <w:szCs w:val="28"/>
          <w:rtl w:val="true"/>
          <w:lang w:bidi="ar-SA"/>
        </w:rPr>
        <w:t>)</w:t>
      </w:r>
      <w:r>
        <w:rPr>
          <w:rStyle w:val="FootnoteAnchor"/>
          <w:rtl w:val="true"/>
        </w:rPr>
        <w:footnoteReference w:id="65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يصلح له أن يزوّج ابنته بغير إذنها؟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يكون للولد أمرٌ إلّاأنْ تكون امرأة قد دخل بها قبل ذلك، فتلك لا يجوز نكاحها، إلّاأن تستأمر</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مقتضى عموم المستثنى منه، ثبوت الولاية للأب في ما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مرسل ابن بكير، عن رجلٍ‌،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تزوّج المرأة نفسها إذا كانت ثيّباً بغير إذن أبيها، إذا كان لابأس بما صنعت</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مفهومه ثبوت البأس بدون إذن أبيها إذا كان بأس بما صنعت، أي كانت فاسدة العقل، فيتمّ في الصغير بعدم القول بالفصل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خبر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المرأة مالكة أمرها تبيع وتشتري، وتعتق وتشهد، وتُعطي من مالها ما شاءت، فإنّ أمرها جائزٌ، تزوّج إنْ شاءت بغير إذن وليّها، وإنْ لم تكن كذلك، فلا يجوز ترويجها إلّا بأمر وليّها</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وليس معنى الولاية إلّاالتوقّف على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أنّ ولاية التزويج لوليّ من لا تكون مالكة لأمرها كالمجنونة، والمراد من الوليّ هو الأب والجَدّ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لأنّهما المتبادر من الوليّ العرفي الذي هو المراد منه في الخبر، وإرادة الحاكم منه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اَلْأَرْحامِ بَعْضُهُمْ أَوْلى بِبَعْضٍ‌</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وللإجماع على ولايتهما في مالها،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وغيرها</w:t>
      </w:r>
      <w:r>
        <w:rPr>
          <w:rStyle w:val="FootnoteAnchor"/>
          <w:rtl w:val="true"/>
        </w:rPr>
        <w:footnoteReference w:id="663"/>
      </w:r>
      <w:r>
        <w:rPr>
          <w:rFonts w:ascii="Amiri" w:hAnsi="Amiri" w:eastAsia="Amiri" w:cs="Amiri"/>
          <w:color w:val="111111"/>
          <w:sz w:val="28"/>
          <w:sz w:val="28"/>
          <w:szCs w:val="28"/>
          <w:rtl w:val="true"/>
          <w:lang w:bidi="ar-SA"/>
        </w:rPr>
        <w:t>، ومعلومٌ أنّ ظاهر الخبر هو إثبات الولاية على التزويج لمن له ولاية على 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الأب بيده عُقدة النكاح، كما في صحيح أبي بصير</w:t>
      </w:r>
      <w:r>
        <w:rPr>
          <w:rStyle w:val="FootnoteAnchor"/>
          <w:rtl w:val="true"/>
        </w:rPr>
        <w:footnoteReference w:id="664"/>
      </w:r>
      <w:r>
        <w:rPr>
          <w:rFonts w:ascii="Amiri" w:hAnsi="Amiri" w:eastAsia="Amiri" w:cs="Amiri"/>
          <w:color w:val="111111"/>
          <w:sz w:val="28"/>
          <w:sz w:val="28"/>
          <w:szCs w:val="28"/>
          <w:rtl w:val="true"/>
          <w:lang w:bidi="ar-SA"/>
        </w:rPr>
        <w:t>وغيره، والذي بيده ذلك وليُّ الأمر كما في صحيح ابن سنان</w:t>
      </w:r>
      <w:r>
        <w:rPr>
          <w:rStyle w:val="FootnoteAnchor"/>
          <w:rtl w:val="true"/>
        </w:rPr>
        <w:footnoteReference w:id="665"/>
      </w:r>
      <w:r>
        <w:rPr>
          <w:rFonts w:ascii="Amiri" w:hAnsi="Amiri" w:eastAsia="Amiri" w:cs="Amiri"/>
          <w:color w:val="111111"/>
          <w:sz w:val="28"/>
          <w:sz w:val="28"/>
          <w:szCs w:val="28"/>
          <w:rtl w:val="true"/>
          <w:lang w:bidi="ar-SA"/>
        </w:rPr>
        <w:t>، وهو وإنْ كان في المجنونة، إلّاأنّه يثبت في المجنون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يظهر صحّة الاستدلال له بكلّ ما دلّ على أنّ المرأة إذا لم تكن مالكة لأمرها لا تزوّج بغير 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ما ذكر من الوجهين الأولين، ثبوت الولاية للاُمّ والأخ وما شاكلّ‌، مع عدم وجود الأب والجَدّ، مع أنّه لا ريب في عدمه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يقيّد إطلاق النَّص بما تقدّم من عدم ثبوت الولاية لغير الأربعة المشار إليهم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80" w:name="pg11824_147443"/>
    </w:p>
    <w:p>
      <w:pPr>
        <w:pStyle w:val="BookText"/>
        <w:rPr/>
      </w:pPr>
      <w:bookmarkEnd w:id="180"/>
      <w:r>
        <w:rPr>
          <w:rFonts w:ascii="Amiri" w:hAnsi="Amiri" w:eastAsia="Amiri" w:cs="Amiri"/>
          <w:color w:val="111111"/>
          <w:sz w:val="28"/>
          <w:sz w:val="28"/>
          <w:szCs w:val="28"/>
          <w:rtl w:val="true"/>
          <w:lang w:bidi="ar-SA"/>
        </w:rPr>
        <w:t>ولا خيار لهما بعد زوال الوصفين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ثبوت ولاية التزويج للأب مطلقاً، كصحيح أبي بصير المتقدّم، ويقيّد إطلاقه بما دلّ على عدم ثبوتها في موارد خاصّة، ويبقى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صحّة الاستدلال له بما دلّ‌</w:t>
      </w:r>
      <w:r>
        <w:rPr>
          <w:rStyle w:val="FootnoteAnchor"/>
          <w:rtl w:val="true"/>
        </w:rPr>
        <w:footnoteReference w:id="666"/>
      </w:r>
      <w:r>
        <w:rPr>
          <w:rFonts w:ascii="Amiri" w:hAnsi="Amiri" w:eastAsia="Amiri" w:cs="Amiri"/>
          <w:color w:val="111111"/>
          <w:sz w:val="28"/>
          <w:sz w:val="28"/>
          <w:szCs w:val="28"/>
          <w:rtl w:val="true"/>
          <w:lang w:bidi="ar-SA"/>
        </w:rPr>
        <w:t>على ثبوت الولاية على التزويج لمن يجوز أمره في مال المرأة، فإنّه يجوز أمر الأب في مالها إذا كانت مجنونة، ويثبت في المجنون 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 وهو ما إذا كان الجنون منفصلاً عن البلوغ، فالظاهر ثبوت الولاية لهما، كما يقتضيه أكثر الأدلّة المتقدّمة في المورد الأوّل</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1030645_73709187"/>
      <w:bookmarkStart w:id="182" w:name="_Toc61"/>
      <w:bookmarkEnd w:id="181"/>
      <w:r>
        <w:rPr>
          <w:rtl w:val="true"/>
        </w:rPr>
        <w:t>تزويج الأب أو الجَدّ للصغيرة نافذٌ عليهما</w:t>
      </w:r>
      <w:bookmarkEnd w:id="182"/>
    </w:p>
    <w:p>
      <w:pPr>
        <w:pStyle w:val="BookText"/>
        <w:rPr/>
      </w:pPr>
      <w:r>
        <w:rPr>
          <w:rFonts w:ascii="Amiri" w:hAnsi="Amiri" w:eastAsia="Amiri" w:cs="Amiri"/>
          <w:color w:val="111111"/>
          <w:sz w:val="28"/>
          <w:sz w:val="28"/>
          <w:szCs w:val="28"/>
          <w:rtl w:val="true"/>
          <w:lang w:bidi="ar-SA"/>
        </w:rPr>
        <w:t>الموضع الرابع من مواضع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أفاده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خيار لهما بعد زوال 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الصِغر والجنون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يتحقّق بالبحث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خلاف في عدم الخيار لها بعد بلوغها، إذا زوّجها الأب أو الجَدّ قبله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الأصحاب الاتّفاق عليه</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الخيار لها، بمعنى أنّ لها إجازة العقد و ردّه، بحيث تكون تماميّة العقد ونفوذه موقوفة على الإجازة، كما في عقد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الخيار بين الفسخ وإبقاء العقد، بحيث يكون العقد صحيحاً، وإنّما يكون لها حقّ 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الخيار بالمعنى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لعدمه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الصبي يتزوّج الصبيّة‌؟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أبواهما اللّذان زوّجاهما فنعم جائزٌ، ولكن لهما الخيار إذا أدركا، فإنْ رضيا بعد ذلك فالمَهر على الأب</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كالصريح في صحّة العقد، وإنّما لها حَقّ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بالجواز، الجواز التكليفي دون الوضعي بمعنى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الجواز في المعاملات في الوضعي، مع أنّ الجواز التكليفي لا يختصّ بما إذا كان العاقدان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بزيع،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الصبيّة يزوّجها أبوها ثمّ يموت وهي صغيرة، فتكبر قبل أنْ يدخل بها زوجها، يجوز عليه التزويج أو الأمر إليها؟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 تزويج أبيها</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الصبي يتزوّج الصبيّة يتوارثان‌؟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أبواهما اللّذان زوّجاهما فنعم</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العقد قبل البلوغ لو كان فضوليّاً، لم يكن وجهٌ للتوارث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الخيار بالمعنى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دلّ من النصوص المتقدّم بعضها على التوارث، وعلى أنّ التزويج جائزٌ نافذٌ عليه، لا ينفي الخيار، ولكن يشهد لعدم الخيار لها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الأصل، وإلى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 الآباء على البنين والبنات جائزٌ إذا كانوا صغاراً وليس لهم خيار إذا كبروا</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دلّ من النصوص</w:t>
      </w:r>
      <w:r>
        <w:rPr>
          <w:rStyle w:val="FootnoteAnchor"/>
          <w:rtl w:val="true"/>
        </w:rPr>
        <w:footnoteReference w:id="672"/>
      </w:r>
      <w:r>
        <w:rPr>
          <w:rFonts w:ascii="Amiri" w:hAnsi="Amiri" w:eastAsia="Amiri" w:cs="Amiri"/>
          <w:color w:val="111111"/>
          <w:sz w:val="28"/>
          <w:sz w:val="28"/>
          <w:szCs w:val="28"/>
          <w:rtl w:val="true"/>
          <w:lang w:bidi="ar-SA"/>
        </w:rPr>
        <w:t>على أنّه لا أمر لها بعد البلوغ، لظهوره في أنّه ليس لها اختيارٌ وسلطنة على العقد الصادر عن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على إرادة أنّه لا يكون العقد عليها موقوفاً على إجازتها خاصّة،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ويعارضه خبران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المتقدّم، المصرّح بأنّ لها الخيار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بريد الكناسي،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يجوز للأب أن يزوّج ابنته ولا يستأمرها؟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83" w:name="pg11824_147446"/>
    </w:p>
    <w:p>
      <w:pPr>
        <w:pStyle w:val="BookText"/>
        <w:rPr/>
      </w:pPr>
      <w:bookmarkEnd w:id="183"/>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جازت تسع سنين، فإنْ زوّجها قبل بلوغ التسع سنين، كان الخيار لها إذا بلغت تسع سنين</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لعدم العمل بهما، ومعارضتهما لما هو أشهر منها، بل المتّفق عليه، يتعيّن طرحهما</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1030647_73709187"/>
      <w:bookmarkStart w:id="185" w:name="_Toc62"/>
      <w:bookmarkEnd w:id="184"/>
      <w:r>
        <w:rPr>
          <w:rtl w:val="true"/>
        </w:rPr>
        <w:t>تزويج الأب أو الجَدّ للصغير نافذٌ عليه</w:t>
      </w:r>
      <w:bookmarkEnd w:id="185"/>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لعدم الخيار بالمعنى الأوّل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دلّ من النصوص على توارثهما إذا زوّجهما الأبوان</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له عَشر سنين فيزوّجه أبوه في صغره، أيجوز طلاقه وهو ابنُ عشر سنين‌؟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تزويجه فهو صحيحٌ‌، وأمّا طلاقه فينبغي أن تحبس عليه امرأته حتّى يدرك</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الخيار بالمعنى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فاستدلّ لعدم ثبوته له بعد البلوغ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رحمه الله بهذين الخبرين، ولكن قد مرَّ أنّهما لا ينافيان الخيار بهذا المعنى‌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فالأولى الاستدلال له بأصالة اللّزوم، وبخبر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وبما تضمّن أنّ العقد جائزٌ على الصبي، المتقدّم بالتقريب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الشيخ رحمه الله وبني البرّاج</w:t>
      </w:r>
      <w:r>
        <w:rPr>
          <w:rStyle w:val="FootnoteAnchor"/>
          <w:rtl w:val="true"/>
        </w:rPr>
        <w:footnoteReference w:id="677"/>
      </w:r>
      <w:r>
        <w:rPr>
          <w:rFonts w:ascii="Amiri" w:hAnsi="Amiri" w:eastAsia="Amiri" w:cs="Amiri"/>
          <w:color w:val="111111"/>
          <w:sz w:val="28"/>
          <w:sz w:val="28"/>
          <w:szCs w:val="28"/>
          <w:rtl w:val="true"/>
          <w:lang w:bidi="ar-SA"/>
        </w:rPr>
        <w:t>وحمزة</w:t>
      </w:r>
      <w:r>
        <w:rPr>
          <w:rStyle w:val="FootnoteAnchor"/>
          <w:rtl w:val="true"/>
        </w:rPr>
        <w:footnoteReference w:id="678"/>
      </w:r>
      <w:r>
        <w:rPr>
          <w:rFonts w:ascii="Amiri" w:hAnsi="Amiri" w:eastAsia="Amiri" w:cs="Amiri"/>
          <w:color w:val="111111"/>
          <w:sz w:val="28"/>
          <w:sz w:val="28"/>
          <w:szCs w:val="28"/>
          <w:rtl w:val="true"/>
          <w:lang w:bidi="ar-SA"/>
        </w:rPr>
        <w:t>وإدريس أنّ له الخيار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بتطرّق الضَّرر إليه من جهة إثبات المَهر في ذمّته والنفقة، من غير 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محمّد بن مسلم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بُريد الكناسي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الغلام إذا زوّجه أبوه ولم يُدرك، كان بالخيار إذا أدرك، وبلغ خمس عشرة سنة، أو يُشعر في وجهه، أو يَنبت في عانته</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وبصدر صحيح الحَذّاء،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غلامٍ وجارية زوّجهما وليّان لهما، وهما غير مُدركين‌؟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جائزٌ، أيّهما أدرك كان له الخيار</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ضرر حاصلٌ لكي ننفيه، مع كون المَهر في ذمّة الأب، بل وبدونه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فلاشتماله على ما يخالف الإجماع، والنصوص المعتبرة، من ثبوت الخيار للصغيرة، والتبعيض في حجية الخبر لو كان مشتملاً على حكمين أحدهما ممّا لا يُمكن البناء عليه، إنّما يكون فيما لو كان الخبر مشتملاً على جملاتٍ‌، وكان مستجمعاً لشرائط الحجيّة بالنسبة إلى بعضها دون بعض، لا مثل المقام الذي بيّن الحكمان بجملةٍ واحدة،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86" w:name="pg11824_147448"/>
    </w:p>
    <w:p>
      <w:pPr>
        <w:pStyle w:val="BookText"/>
        <w:rPr/>
      </w:pPr>
      <w:bookmarkEnd w:id="186"/>
      <w:r>
        <w:rPr>
          <w:rFonts w:ascii="Amiri" w:hAnsi="Amiri" w:eastAsia="Amiri" w:cs="Amiri"/>
          <w:color w:val="111111"/>
          <w:sz w:val="28"/>
          <w:sz w:val="28"/>
          <w:szCs w:val="28"/>
          <w:rtl w:val="true"/>
          <w:lang w:bidi="ar-SA"/>
        </w:rPr>
        <w:t>والبالغ الرّشيد لا ولاية عليه، ذكراً كان أو 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ضعفه لجهالة حال بُريد الكناسي، اللّهُمَّ إلّاأنْ يقال إنّه في السند أحمد بن محمّد بن عيسى‌، والحسن بن محبوب، وأبو أيّوب الخزّاز، وهذا يشعر بالوثاقة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على أحكام مخالفة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للصغيرة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البلوغ لو أشعر في وجهه،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في ذيله حَكَم بأنّه إذا كان العاقدان الأبوين، جاز العقد، فيُعلم من ذلك أنّ المراد بالصدر عقد غير الوليّ الشرعي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خبر أبان</w:t>
      </w:r>
      <w:r>
        <w:rPr>
          <w:rStyle w:val="FootnoteAnchor"/>
          <w:rtl w:val="true"/>
        </w:rPr>
        <w:footnoteReference w:id="681"/>
      </w:r>
      <w:r>
        <w:rPr>
          <w:rFonts w:ascii="Amiri" w:hAnsi="Amiri" w:eastAsia="Amiri" w:cs="Amiri"/>
          <w:color w:val="111111"/>
          <w:sz w:val="28"/>
          <w:sz w:val="28"/>
          <w:szCs w:val="28"/>
          <w:rtl w:val="true"/>
          <w:lang w:bidi="ar-SA"/>
        </w:rPr>
        <w:t>، وموثّق الفضل،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زوّج الرّجل ابنه فذاك إلى ابنه، وإذا زوّج الابنة جاز</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 فهما مختصان بالبالغ، أو محمولان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ثبوت الخيار</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1030649_73709187"/>
      <w:bookmarkStart w:id="188" w:name="_Toc63"/>
      <w:bookmarkEnd w:id="187"/>
      <w:r>
        <w:rPr>
          <w:rtl w:val="true"/>
        </w:rPr>
        <w:t>عدم ولاية الأب والجَدّ على البِكْر الرّشيدة</w:t>
      </w:r>
      <w:bookmarkEnd w:id="188"/>
    </w:p>
    <w:p>
      <w:pPr>
        <w:pStyle w:val="BookText"/>
        <w:rPr/>
      </w:pPr>
      <w:r>
        <w:rPr>
          <w:rFonts w:ascii="Amiri" w:hAnsi="Amiri" w:eastAsia="Amiri" w:cs="Amiri"/>
          <w:color w:val="111111"/>
          <w:sz w:val="28"/>
          <w:sz w:val="28"/>
          <w:szCs w:val="28"/>
          <w:rtl w:val="true"/>
          <w:lang w:bidi="ar-SA"/>
        </w:rPr>
        <w:t>الموضع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والبالغ الرّشيد لا ولاية عليه؛ ذكراً كان أو 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إشكال في الأوّل، وعن غير واحدٍ دعوى الإجماع</w:t>
      </w:r>
      <w:r>
        <w:rPr>
          <w:rStyle w:val="FootnoteAnchor"/>
          <w:rtl w:val="true"/>
        </w:rPr>
        <w:footnoteReference w:id="683"/>
      </w:r>
      <w:r>
        <w:rPr>
          <w:rFonts w:ascii="Amiri" w:hAnsi="Amiri" w:eastAsia="Amiri" w:cs="Amiri"/>
          <w:color w:val="111111"/>
          <w:sz w:val="28"/>
          <w:sz w:val="28"/>
          <w:szCs w:val="28"/>
          <w:rtl w:val="true"/>
          <w:lang w:bidi="ar-SA"/>
        </w:rPr>
        <w:t xml:space="preserve">عليه،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منّا ومن العامّة</w:t>
      </w:r>
      <w:r>
        <w:rPr>
          <w:rFonts w:eastAsia="Amiri" w:cs="Amiri" w:ascii="Amiri" w:hAnsi="Amiri"/>
          <w:color w:val="111111"/>
          <w:sz w:val="28"/>
          <w:szCs w:val="28"/>
          <w:rtl w:val="true"/>
          <w:lang w:bidi="ar-SA"/>
        </w:rPr>
        <w:t>)</w:t>
      </w:r>
      <w:r>
        <w:rPr>
          <w:rStyle w:val="FootnoteAnchor"/>
          <w:rtl w:val="true"/>
        </w:rPr>
        <w:footnoteReference w:id="684"/>
      </w:r>
      <w:r>
        <w:rPr>
          <w:rFonts w:ascii="IRNazanin" w:hAnsi="IRNazanin" w:eastAsia="IRNazanin"/>
          <w:color w:val="111111"/>
          <w:sz w:val="28"/>
          <w:sz w:val="28"/>
          <w:szCs w:val="28"/>
          <w:rtl w:val="true"/>
          <w:lang w:bidi="fa-IR"/>
        </w:rPr>
        <w:t>، وبعض نصوص الباب شاهد به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أبي يعفور،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اُريد أن </w:t>
      </w:r>
    </w:p>
    <w:p>
      <w:pPr>
        <w:pStyle w:val="BookText"/>
        <w:rPr/>
      </w:pPr>
      <w:r>
        <w:rPr>
          <w:rFonts w:ascii="Amiri" w:hAnsi="Amiri" w:eastAsia="Amiri" w:cs="Amiri"/>
          <w:color w:val="111111"/>
          <w:sz w:val="28"/>
          <w:sz w:val="28"/>
          <w:szCs w:val="28"/>
          <w:rtl w:val="true"/>
          <w:lang w:bidi="ar-SA"/>
        </w:rPr>
        <w:t>أتزوّج امرأةً‌، وإنّ أبوايّ أرادا أن يزوّجاني غيرها؟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التي هويتَ‌، ودَع التي يهوى أبواك</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أراد أن يتزوّج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 ذلك أبي فمضيتُ فتزوّجتها</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عموم دليل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 الفقهاء في ثبوت الولاية للأب والجَدّ على البالغة الرشيدة الباكرة في خصوص أمر تزويجها وعدمه على أقوال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في أكثر كتبه</w:t>
      </w:r>
      <w:r>
        <w:rPr>
          <w:rStyle w:val="FootnoteAnchor"/>
          <w:rtl w:val="true"/>
        </w:rPr>
        <w:footnoteReference w:id="687"/>
      </w:r>
      <w:r>
        <w:rPr>
          <w:rFonts w:ascii="Amiri" w:hAnsi="Amiri" w:eastAsia="Amiri" w:cs="Amiri"/>
          <w:color w:val="111111"/>
          <w:sz w:val="28"/>
          <w:sz w:val="28"/>
          <w:szCs w:val="28"/>
          <w:rtl w:val="true"/>
          <w:lang w:bidi="ar-SA"/>
        </w:rPr>
        <w:t>، والصّدوق</w:t>
      </w:r>
      <w:r>
        <w:rPr>
          <w:rStyle w:val="FootnoteAnchor"/>
          <w:rtl w:val="true"/>
        </w:rPr>
        <w:footnoteReference w:id="688"/>
      </w:r>
      <w:r>
        <w:rPr>
          <w:rFonts w:ascii="Amiri" w:hAnsi="Amiri" w:eastAsia="Amiri" w:cs="Amiri"/>
          <w:color w:val="111111"/>
          <w:sz w:val="28"/>
          <w:sz w:val="28"/>
          <w:szCs w:val="28"/>
          <w:rtl w:val="true"/>
          <w:lang w:bidi="ar-SA"/>
        </w:rPr>
        <w:t>، والعُمّاني</w:t>
      </w:r>
      <w:r>
        <w:rPr>
          <w:rStyle w:val="FootnoteAnchor"/>
          <w:rtl w:val="true"/>
        </w:rPr>
        <w:footnoteReference w:id="689"/>
      </w:r>
      <w:r>
        <w:rPr>
          <w:rFonts w:ascii="Amiri" w:hAnsi="Amiri" w:eastAsia="Amiri" w:cs="Amiri"/>
          <w:color w:val="111111"/>
          <w:sz w:val="28"/>
          <w:sz w:val="28"/>
          <w:szCs w:val="28"/>
          <w:rtl w:val="true"/>
          <w:lang w:bidi="ar-SA"/>
        </w:rPr>
        <w:t>، والقاضي</w:t>
      </w:r>
      <w:r>
        <w:rPr>
          <w:rStyle w:val="FootnoteAnchor"/>
          <w:rtl w:val="true"/>
        </w:rPr>
        <w:footnoteReference w:id="690"/>
      </w:r>
      <w:r>
        <w:rPr>
          <w:rFonts w:ascii="Amiri" w:hAnsi="Amiri" w:eastAsia="Amiri" w:cs="Amiri"/>
          <w:color w:val="111111"/>
          <w:sz w:val="28"/>
          <w:sz w:val="28"/>
          <w:szCs w:val="28"/>
          <w:rtl w:val="true"/>
          <w:lang w:bidi="ar-SA"/>
        </w:rPr>
        <w:t>، وكاشف اللّثام</w:t>
      </w:r>
      <w:r>
        <w:rPr>
          <w:rStyle w:val="FootnoteAnchor"/>
          <w:rtl w:val="true"/>
        </w:rPr>
        <w:footnoteReference w:id="691"/>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692"/>
      </w:r>
      <w:r>
        <w:rPr>
          <w:rFonts w:ascii="Amiri" w:hAnsi="Amiri" w:eastAsia="Amiri" w:cs="Amiri"/>
          <w:color w:val="111111"/>
          <w:sz w:val="28"/>
          <w:sz w:val="28"/>
          <w:szCs w:val="28"/>
          <w:rtl w:val="true"/>
          <w:lang w:bidi="ar-SA"/>
        </w:rPr>
        <w:t>من ثبوت الولاية لهما عليها مستقلّاً مطلقاً، بل هو المنسوب إلى المشهور بين القدماء</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93"/>
      </w:r>
      <w:r>
        <w:rPr>
          <w:rFonts w:ascii="IRNazanin" w:hAnsi="IRNazanin" w:eastAsia="IRNazanin"/>
          <w:color w:val="111111"/>
          <w:sz w:val="28"/>
          <w:sz w:val="28"/>
          <w:szCs w:val="28"/>
          <w:rtl w:val="true"/>
          <w:lang w:bidi="fa-IR"/>
        </w:rPr>
        <w:t xml:space="preserve">،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694"/>
      </w:r>
      <w:r>
        <w:rPr>
          <w:rFonts w:ascii="Amiri" w:hAnsi="Amiri" w:eastAsia="Amiri" w:cs="Amiri"/>
          <w:color w:val="111111"/>
          <w:sz w:val="28"/>
          <w:sz w:val="28"/>
          <w:szCs w:val="28"/>
          <w:rtl w:val="true"/>
          <w:lang w:bidi="ar-SA"/>
        </w:rPr>
        <w:t>وغيرهما</w:t>
      </w:r>
      <w:r>
        <w:rPr>
          <w:rStyle w:val="FootnoteAnchor"/>
          <w:rtl w:val="true"/>
        </w:rPr>
        <w:footnoteReference w:id="695"/>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استقلالها، وعدم الولاية لهما عليها مطلقاً، بل هو المنسوب إلى المشهور بين القدماء والمتأخّرين</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دعوي الشهرة العظيمة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الولاية لهما عليها على نحو التشريك، بمعني اعتبار إذنها وإذن أحدهما معاً، نُسب ذلك إلى المفيد</w:t>
      </w:r>
      <w:r>
        <w:rPr>
          <w:rStyle w:val="FootnoteAnchor"/>
          <w:rtl w:val="true"/>
        </w:rPr>
        <w:footnoteReference w:id="700"/>
      </w:r>
      <w:r>
        <w:rPr>
          <w:rFonts w:ascii="Amiri" w:hAnsi="Amiri" w:eastAsia="Amiri" w:cs="Amiri"/>
          <w:color w:val="111111"/>
          <w:sz w:val="28"/>
          <w:sz w:val="28"/>
          <w:szCs w:val="28"/>
          <w:rtl w:val="true"/>
          <w:lang w:bidi="ar-SA"/>
        </w:rPr>
        <w:t>، والحلبيّين</w:t>
      </w:r>
      <w:r>
        <w:rPr>
          <w:rStyle w:val="FootnoteAnchor"/>
          <w:rtl w:val="true"/>
        </w:rPr>
        <w:footnoteReference w:id="701"/>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الدوام والانقطاع، وثبوت الولاية لهما في الأوّل دون الثاني، نُسب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 xml:space="preserve">إلى قائلٍ ولم نعرفه، وعن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نُكَت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المحقّق سُئل عن قائله فلم يُجب</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الرابع، وهو المحكيّ عن الشيخ رحمه الله في كتابي الأخبار</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التشريك بين المرأة وأبيها خاصّة دون غيره من الأولياء، ونُسب ذلك إلى المفيد رحمه الله</w:t>
      </w:r>
      <w:r>
        <w:rPr>
          <w:rStyle w:val="FootnoteAnchor"/>
          <w:rtl w:val="true"/>
        </w:rPr>
        <w:footnoteReference w:id="70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الأقوال في المسألة، ومنشأ الاختلاف اختلاف النصوص، فإنّها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ثبوت الولاية للوليّ بنحو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تستأمر الجارية إذا كانت بين أبويها، ليس لها مع الأب أمرٌ،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يستأمرها كلّ أحدٍ ما عدا الأب</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صحيحاً عبد اللّه بن الصَّلت</w:t>
      </w:r>
      <w:r>
        <w:rPr>
          <w:rStyle w:val="FootnoteAnchor"/>
          <w:rtl w:val="true"/>
        </w:rPr>
        <w:footnoteReference w:id="708"/>
      </w:r>
      <w:r>
        <w:rPr>
          <w:rFonts w:ascii="Amiri" w:hAnsi="Amiri" w:eastAsia="Amiri" w:cs="Amiri"/>
          <w:color w:val="111111"/>
          <w:sz w:val="28"/>
          <w:sz w:val="28"/>
          <w:szCs w:val="28"/>
          <w:rtl w:val="true"/>
          <w:lang w:bidi="ar-SA"/>
        </w:rPr>
        <w:t>، والحلبي</w:t>
      </w:r>
      <w:r>
        <w:rPr>
          <w:rStyle w:val="FootnoteAnchor"/>
          <w:rtl w:val="true"/>
        </w:rPr>
        <w:footnoteReference w:id="709"/>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استقصاها الشيخ الأعظم رحمه الله، وقال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ثلاث وعشرون رواية تدلّ على استمرار ولاية الأب على البالغة البِكر</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تزويج الأب على بنته، كموثّق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يريد أبوها أن يزوّجها من رجلٍ‌، ويريد جدّها أن يزوّجها من رجل‌؟</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أولى بذلك ما لم يكن مضارّاً، إنْ لم يكن الأب زوّجها قبله، ويجوز عليها تزويج الأب والجَدّ</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إطلاقه يعمّ ما إذا كانت الجارية بالغة رشيدة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الجارية التي لها أب لا تتزوّج إلّابإذن أبيها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مريم،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الجارية البِكْر التي لها أب</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تزوّج إلّابإذن أبيها</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يعفور،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تنكح ذوات الآباء من الأبكار إلّا بإذن آبائهنّ‌</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عن الشهيد الثاني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فلا يدلّ على محلّ النزاع، فإنّ الصغيرة من الأبكار لا تتزوّج إلّابإذن أبيها</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لغويّة التقييد بالأبكار، فإنّ الثيّب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اعتبار إذن أبيها في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مريم،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العذراء التي لها أب لاتزوّج متعةً إلّابإذن أبيها</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البِكْر لا تتزوّج متعةً إلّا بإذن أبيها</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استقلال الباكرة في أمرها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الفضيل بن يسار، وزرارة، ومحمّد بن مسلم، وبُريد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التي قد مَلِكَتْ نفسها غير السفيهة ولا المولّى عليها، تزويجها بغير وليّ جائزٌ</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والمراد بكونها مالكة نفسها وغير مولّى عليها كونها كذلك في سائر العقود والإيقاعات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يرجع إلى نظام معاشها من العقود والإيقاعات والعطيّات وغيرها ما عدا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على إرادة ذلك دون ما يشمل النكاح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إرادة مالكيّة نفسهما حتّى في النكاح، وعدم كونها مولّى عليها حتّى فيه، لغويّة هذه الجملة، وكون الحمل ضروريّاً عقليّاً، وأخذ الحكم في الموضوع، إذ لا معنى لعدم كونها مولّى عليها في النكاح، وكونها مالكة نفسها فيه، إلّا جواز تزويجها بغير 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مالكيّة الأمر في خبر زرارة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رُوي عن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المرأة مالكة أمرها تبيع وتشتري، وتعتق وتشهد، وتُعطي مالها ما شاءت، فإنّ أمرها جائزٌ، تتزوّج إنْ شاءت بغير إذن وليّها، وإنْ لم تكن كذلك، فلا يجوز تزويجها إلّابأمر وليّها</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عن كاشف اللّثام من منع كون البِكر مالكةً أمرها، غير مولّى عليها، إذ هو أوّل المسألة</w:t>
      </w:r>
      <w:r>
        <w:rPr>
          <w:rStyle w:val="FootnoteAnchor"/>
          <w:rtl w:val="true"/>
        </w:rPr>
        <w:footnoteReference w:id="719"/>
      </w:r>
      <w:r>
        <w:rPr>
          <w:rFonts w:ascii="Amiri" w:hAnsi="Amiri" w:eastAsia="Amiri" w:cs="Amiri"/>
          <w:color w:val="111111"/>
          <w:sz w:val="28"/>
          <w:sz w:val="28"/>
          <w:szCs w:val="28"/>
          <w:rtl w:val="true"/>
          <w:lang w:bidi="ar-SA"/>
        </w:rPr>
        <w:t>،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سعدان بن مسلم، عن الإمام الصادق عليه السلام، قال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بتزويج البِكْر إذا رضيت بغير إذن وليّها</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هكذا في جملةٍ من النسخ، وعن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بإبدال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توثيق الرجاليّين راوي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ملاحظة حال الرّجل</w:t>
      </w:r>
      <w:r>
        <w:rPr>
          <w:rStyle w:val="FootnoteAnchor"/>
          <w:rtl w:val="true"/>
        </w:rPr>
        <w:footnoteReference w:id="722"/>
      </w:r>
      <w:r>
        <w:rPr>
          <w:rFonts w:ascii="Amiri" w:hAnsi="Amiri" w:eastAsia="Amiri" w:cs="Amiri"/>
          <w:color w:val="111111"/>
          <w:sz w:val="28"/>
          <w:sz w:val="28"/>
          <w:szCs w:val="28"/>
          <w:rtl w:val="true"/>
          <w:lang w:bidi="ar-SA"/>
        </w:rPr>
        <w:t>المسطورة في كتب الرجاليّين توجبُ الوثوق بخبره واعتبار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هذا الخبر بعينه مرسله عن رجلٍ‌،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بتزويج البِكْر إذا رضيت من غير إذن أبويها</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رواهما معاً</w:t>
      </w:r>
      <w:r>
        <w:rPr>
          <w:rStyle w:val="FootnoteAnchor"/>
          <w:rtl w:val="true"/>
        </w:rPr>
        <w:footnoteReference w:id="724"/>
      </w:r>
      <w:r>
        <w:rPr>
          <w:rFonts w:ascii="Amiri" w:hAnsi="Amiri" w:eastAsia="Amiri" w:cs="Amiri"/>
          <w:color w:val="111111"/>
          <w:sz w:val="28"/>
          <w:sz w:val="28"/>
          <w:szCs w:val="28"/>
          <w:rtl w:val="true"/>
          <w:lang w:bidi="ar-SA"/>
        </w:rPr>
        <w:t>، أضف إليه اختلاف متنيهما، فإنّ الأب أُفرد في المسند وثُنّي في المرسل، مع أنّ المرسل إذا رُوي بنحو الاستناد إلى من رُوي عنه الواسطة، يكون ذلك كاشفاً عن كونه موثّقاً لدى المُرْسِل، وإلّا لم يصحّ روايته بنحو الاستناد 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اعتبار إذن البِكْر ورضاها، كصحيح منصور بن حازم،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تستأمر البِكْر وغيرها، ولا تنكح إلّابأمرها</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للفاعل، أي الباكرة تستأمر غيرها، ليدلّ على الخلاف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انسجام الكلام، وعدم صحّته في غير البِكْر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جواز تزويج البِكْر متعةً بغير إذن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التمتّع من الأبكار اللّواتي بين الأبوين‌؟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ولا أقول كما يقول هؤلاء الأقشاب</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التمتّع من البكر إذا كانت بين أبويها بلا إذن أبويها؟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يقتض ما هناك لتعفّ بذلك</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نصوص الباب، وقد استدلّ كلّ قومٍ بطائفةٍ أو أكثر من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بالطوائف الثلاث الاُول من هذه الطوائف، بل الرابعة أيضاً، بإلغاء خصوصيّة المتعة، وعدم الفصل بينها وبين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بالطائفة الخامسة والسادسة، بل السابعة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الجمع بين ما دلّ على اعتبار إذن الأب، وبين ما دلّ على اعتبار إذنها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ما دلّ على استقلال الوليّ إلى الدائم، وبالطائفة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في 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الأخذ بنصوص استقلال الوليّ‌، بعد تقييدها بالدوام، وإخراج المتعة بالطائفة السابعة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والإشكال في جميعها 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89" w:name="pg11824_147456"/>
    </w:p>
    <w:p>
      <w:pPr>
        <w:pStyle w:val="Heading3"/>
        <w:numPr>
          <w:ilvl w:val="2"/>
          <w:numId w:val="1"/>
        </w:numPr>
        <w:rPr/>
      </w:pPr>
      <w:bookmarkStart w:id="190" w:name="__RefHeading___Toc11030651_73709187"/>
      <w:bookmarkStart w:id="191" w:name="_Toc64"/>
      <w:bookmarkEnd w:id="189"/>
      <w:bookmarkEnd w:id="190"/>
      <w:r>
        <w:rPr>
          <w:rtl w:val="true"/>
        </w:rPr>
        <w:t>ما يقتضيه الجمع بين نصوص الباب</w:t>
      </w:r>
      <w:bookmarkEnd w:id="191"/>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تعارض بين الطوائف الأربع الأولة حتّى الرابعة، بناء على عدم المفهوم في اللّقب، كما لا تعارض بين الطوائف الثلاث الأخيرة، ولا بين الثانية والخامسة، ولا بين الثانية والسابعة، بل التنافي يكون بين الأُولى والخامسة، وبينها وبين السادسة، وبينها وبين السابعة، وبين الثانية والسادسة، وبين الرابعة والسابعة، وعليه فلابدَّ من البحث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الطائفة الأُولى والخامسة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عن الشيخ الأعظم رحمه الله</w:t>
      </w:r>
      <w:r>
        <w:rPr>
          <w:rStyle w:val="FootnoteAnchor"/>
          <w:rtl w:val="true"/>
        </w:rPr>
        <w:footnoteReference w:id="7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تُحمل الطائفة الأولى على الاستحباب، بمعنى أنّه يستحبّ للبِكْر إيكال أمرها إلى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أمكن الجمع بحمل الخامسة على غير الأب، إلّاأنّه يلزم من التقييد طرح الأخبار الواردة في جواز التمتّع بالبِكْر بدون إذن أبيها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وطرح مرسل سعدان، عن رجلٍ‌،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بتزويج البِكْر إذا رضيت من غير إذن أبويها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وخبر ابن عبّاس الذي هو نحو المرسل في ذلك</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الخبرين ضعيفان، واستناد القوم إليهما غيرُ ثابتٍ‌، واخبار التمتّع بالبِكْر متعارضة، سيأتي الكلام فيها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فحيث أنّ الجمع الموضوعي إنْ أمكن مقدّمٌ على الجمع الحكمي، </w:t>
      </w:r>
    </w:p>
    <w:p>
      <w:pPr>
        <w:pStyle w:val="BookText"/>
        <w:rPr/>
      </w:pPr>
      <w:r>
        <w:rPr>
          <w:rFonts w:ascii="Amiri" w:hAnsi="Amiri" w:eastAsia="Amiri" w:cs="Amiri"/>
          <w:color w:val="111111"/>
          <w:sz w:val="28"/>
          <w:sz w:val="28"/>
          <w:szCs w:val="28"/>
          <w:rtl w:val="true"/>
          <w:lang w:bidi="ar-SA"/>
        </w:rPr>
        <w:t>فيتعيّن ذلك، ولا يصحّ الحمل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حمل جملةٌ من نصوص الطائفة الأُولى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مع أبيها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عبد اللّه بن الصّلت</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مع أبيها أمرٌ إذا أنكحها جاز نكاحه، وإنْ كانت كارهة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خبر الحلبي</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العرف لا يجمعون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تستأمر الجارية ليس لها مع الأب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تزويجها بغير وليّ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بحمل الأوّل على الاستحباب، بل يرونها متهافتين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وأفاد المحقّق اليزدي في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يقتضى تقييد الأُولى بما إذا زوّجها الأب، فتدلّ على أنّه لو زوّجها الأب ليس لها أمرٌ، وحَمَل الخامسة على صورة عدم تزويج الأب، فتكون النتيجة ولاية كلّ منهما على التزويج مستقلّاً، مع تقديم اختيار الأب على اختيارها لو سبق اختيار الأب أو تقارن الاختياران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الطائفة الأُولى كالنّص في أنّه لا أمر لها مع أبيها، وإنْ لم يزوّجها الأب، لاحظ قوله عليه السلام في صحيح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تستأمر الجارية إذا كانت بين أبويها، ليس لها مع الأب أمرٌ</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عن بعض المعاصرين</w:t>
      </w:r>
      <w:r>
        <w:rPr>
          <w:rStyle w:val="FootnoteAnchor"/>
          <w:rtl w:val="true"/>
        </w:rPr>
        <w:footnoteReference w:id="734"/>
      </w:r>
      <w:r>
        <w:rPr>
          <w:rFonts w:ascii="Amiri" w:hAnsi="Amiri" w:eastAsia="Amiri" w:cs="Amiri"/>
          <w:color w:val="111111"/>
          <w:sz w:val="28"/>
          <w:sz w:val="28"/>
          <w:szCs w:val="28"/>
          <w:rtl w:val="true"/>
          <w:lang w:bidi="ar-SA"/>
        </w:rPr>
        <w:t>بأنّ الطائفة الخامسة مطلقة شاملة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للأب وغيره، والأُولى مختصّة بالاب، فيقيّد إطلاق الخامسة بالاُولى‌، فتكون النتيجة ولاية الأب عليها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سعدان الذي هو من الطائفة الخامسة، صريحٌ في جواز تزويجها بغير إذن أبيها، بناءً على ما عن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ولا مورد للاعتماد على النقل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فهاتان الطائفتان متعارضتان، لا يمكن الجمع بينهما بوجهٍ‌، وسيأتي بيان ما تقتضيه قاعدة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الطائفة الأُولى والسادسة، وقد ذُكر في مقام الجمع بينهما الوجوه المتقدّمة، ولا بأس بالثالث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الأُولى والسابعة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 مقتضى تقييد الأُولى بالسابعة لولا معارضتها بطائفة اُخرى‌، كما 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الثانية والسادسة، وهو إنّما يكون بتقييد إطلاق الثانية الشامل للبالغة وغيرها بالسادسة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الرابعة والسابعة، وهو يقتضي البناء على جواز المتمتّع بها بدون إذن الأب، مع اتّقاء موضع الفرج، لأنّ هناك طوائف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المنع، وهي الطائفة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الجواز، وهي الطائفة السابعة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الجواز مع اتّقاء موضع الفرج، كخبر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w:t>
      </w:r>
    </w:p>
    <w:p>
      <w:pPr>
        <w:pStyle w:val="BookText"/>
        <w:rPr/>
      </w:pPr>
      <w:r>
        <w:rPr>
          <w:rFonts w:ascii="Amiri" w:hAnsi="Amiri" w:eastAsia="Amiri" w:cs="Amiri"/>
          <w:color w:val="111111"/>
          <w:sz w:val="28"/>
          <w:sz w:val="28"/>
          <w:szCs w:val="28"/>
          <w:rtl w:val="true"/>
          <w:lang w:bidi="ar-SA"/>
        </w:rPr>
        <w:t>التمتّع من البِكْر إذا كانت بين أبويها بلا إذن أبويها؟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يقتض ما هناك</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والطائفة الأخيرة تقيّد إطلاق الاُولتين، وتكون النتيجة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صحيح أبي مريم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العَذراء التي لها أب لا تزوّج متعةً إلّابإذن أبيها</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البزنطي</w:t>
      </w:r>
      <w:r>
        <w:rPr>
          <w:rStyle w:val="FootnoteAnchor"/>
          <w:rtl w:val="true"/>
        </w:rPr>
        <w:footnoteReference w:id="737"/>
      </w:r>
      <w:r>
        <w:rPr>
          <w:rFonts w:ascii="Amiri" w:hAnsi="Amiri" w:eastAsia="Amiri" w:cs="Amiri"/>
          <w:color w:val="111111"/>
          <w:sz w:val="28"/>
          <w:sz w:val="28"/>
          <w:szCs w:val="28"/>
          <w:rtl w:val="true"/>
          <w:lang w:bidi="ar-SA"/>
        </w:rPr>
        <w:t xml:space="preserve">لتضمّنهما ثبوت البأس في التزويج لا في الاستمتاع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يأبيان عن هذا الجمع، فيتعيّن الجمع بتقديم الطائفة المجوّزة لصراحتها في الجواز، وظهور المانعة في المنع، فيرفع اليد عن ظهورها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ما ثبت من عدم إمكان الجمع العرفى بين الطائفة الأُولي والخامسة، يقع الكلام فيما يقتضيه أدلّة الترجيح والتخيير، وهي تقتضي تقديم الخامسة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أشهر؛ لما تقدّم من نسبة القول بمضمونها إلى المشهور بين القدماء والمتأخّرين،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الشهرة العظيمة عليه، وعن السيّد دعوى الإجماع عليه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المرجّح هي الشهرة الفتوائيّة بين القدماء، دون الروائيّة، أو الشهرة بين المتأخّرين، وحيث أنّ القول بمضمون كلّ من الطائفتين نُسب إلى المشهور بين القدماء، فهذا المرجّح ليس مع شيء منهما،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أُغمض عمّا ذُكر أوّلاً، وحيث أنّ المرجّح من حيث السند مفقودٌ، لما عرفت من وجود الأخبار الصحيحة في كلتا الطائفتين، وكذلك المرجّح من حيث الصدور لاختلاف العامّة في هذه المسألة، فيتعيّن الرجوع إلى المرجّح المضموني، وهو يقتضي تقديم الخامسة أيضاً، لأنّها موافقة للكتاب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فآيات منه توافق نصوص استقلال البِكْر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صدق العقد الذي هو بمعنى العهد على المزاوجة عرفاً، لا أقلّ من الشكّ في الصدق، كما عن المحقّق الحائري اليزدي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حُقّق في محلّه من أنّ العقد غير العهد، إذ العهد هو الجَعل والقرار، وأمّا العقد فهو ربط شيء بشيء، وهو يصدق على المزاوجة باعتبار ارتباط اعتبار كلٍّ من الزوجين باعتبار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بَلَغْنَ أَجَلَهُنَّ فَلا جُناحَ عَلَيْكُمْ فِيما فَعَلْنَ فِي أَنْفُسِهِنَّ بِالْمَعْرُوفِ‌</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لَكُمْ ما وَراءَ ذلِكُمْ‌</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 استقلال البِكْر موافقٌ لقاعدة تسلّط النّاس على أنفسهم، المنعقد عليها الإجماع الكاشف عن السُّنة القطعيّة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غاية ما تدلّ عليه هذه القاعدة، هي عدم ولاية الأب عليها،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92" w:name="pg11824_147461"/>
    </w:p>
    <w:p>
      <w:pPr>
        <w:pStyle w:val="BookText"/>
        <w:rPr/>
      </w:pPr>
      <w:bookmarkEnd w:id="192"/>
      <w:r>
        <w:rPr>
          <w:rFonts w:ascii="Amiri" w:hAnsi="Amiri" w:eastAsia="Amiri" w:cs="Amiri"/>
          <w:color w:val="111111"/>
          <w:sz w:val="28"/>
          <w:sz w:val="28"/>
          <w:szCs w:val="28"/>
          <w:rtl w:val="true"/>
          <w:lang w:bidi="ar-SA"/>
        </w:rPr>
        <w:t>وأمّا استقلالها في أمرها، بحيث لا يعتبر في جواز تزويجها إذنُ أبيها ورضاه فلا، كما عن المحقّق اليزدي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مفاد القاعدة سلطنة الإنسان على نفسه سلطنة تامّةً مطلقة، ولازم ذلك عدم اعتبار إذن الغير ورضاه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تقديم الطائفة الخامسة، الدالّة على استقلال البِكْر، وعدم ثبوت الولاية للأب عليها، ولكن الاحوط استحباباً هو الاستيذان منه</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1030653_73709187"/>
      <w:bookmarkStart w:id="194" w:name="_Toc65"/>
      <w:bookmarkEnd w:id="193"/>
      <w:r>
        <w:rPr>
          <w:rtl w:val="true"/>
        </w:rPr>
        <w:t>لا ولاية للوليّ إذا عضل المرأة</w:t>
      </w:r>
      <w:bookmarkEnd w:id="194"/>
    </w:p>
    <w:p>
      <w:pPr>
        <w:pStyle w:val="BookText"/>
        <w:rPr/>
      </w:pPr>
      <w:r>
        <w:rPr>
          <w:rFonts w:ascii="Amiri" w:hAnsi="Amiri" w:eastAsia="Amiri" w:cs="Amiri"/>
          <w:color w:val="111111"/>
          <w:sz w:val="28"/>
          <w:sz w:val="28"/>
          <w:szCs w:val="28"/>
          <w:rtl w:val="true"/>
          <w:lang w:bidi="ar-SA"/>
        </w:rPr>
        <w:t>هاهنا تنبيهان ينبغي التعرّض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ثبوت الولاية للأب والجَدّ على البِكْر، لو عضلها الوليّ‌، أي منعها من التزويج بالكفو، مع رغبتها، بمَهر المثل أو بدونه، تسقط ولايته، ويجوز لها أن تزوّج نفسها بلا خلافٍ‌،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منّا بقسميه</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له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تَعْضُلُوهُنَّ أَنْ يَنْكِحْنَ أَزْواجَهُنَّ إِذا تَراضَوْا بَيْنَهُمْ بِالْمَعْرُوفِ‌</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نهي النّاس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فيهم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عضلٌ منكم، أو المراد الخطاب إلى الأولياء، وعلى كلّ حال فالمراد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رضين بهم أن يكونوا أزواجاً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تدلّ على حرمة العَضل، وهي لا تستلزم سقوط الولاية، اللّهُمَّ إلّاأنْ يقال بظهورها في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المخاطب الأزواج السابقة، إذ الوارد في صدر الآية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طَلَّقْتُمُ اَلنِّساءَ فَبَلَغْنَ أَجَلَهُنَّ فَلا تَعْضُلُوهُنَّ‌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إلخ</w:t>
      </w:r>
      <w:r>
        <w:rPr>
          <w:rStyle w:val="FootnoteAnchor"/>
          <w:rtl w:val="true"/>
        </w:rPr>
        <w:footnoteReference w:id="743"/>
      </w:r>
      <w:r>
        <w:rPr>
          <w:rFonts w:ascii="Amiri" w:hAnsi="Amiri" w:eastAsia="Amiri" w:cs="Amiri"/>
          <w:color w:val="111111"/>
          <w:sz w:val="28"/>
          <w:sz w:val="28"/>
          <w:szCs w:val="28"/>
          <w:rtl w:val="true"/>
          <w:lang w:bidi="ar-SA"/>
        </w:rPr>
        <w:t>، وعليه فتدلّ الآية الشريفة على عدم جواز عَضل الأزواج السّابقة النساء أنْ يتزوّجن بعد خلائهنّ‌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الخيانة لو أثّرت، توجب سقوط الولاية في شخص الفعل الذي تحقّقت الخيانة به، لا سقوطها بالمرّة، وثبوت الولاية للمولّى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نفي الحَرج والضَّرر</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كونه أخصّ من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نافيان لا مثبتان، فلا يثبت بهما استقلال البِكْر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العُمدة هو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منعها من التزويج بغير الكُفو لا يكون ذلك عَضْلاً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عدم الكفاية شرعيّاً، لفساد العقد، فلا مورد للولاية عليها حتّى من نفسها، بناءً على ما ستعرفه من اشتراط</w:t>
      </w:r>
      <w:r>
        <w:rPr>
          <w:rStyle w:val="FootnoteAnchor"/>
          <w:rtl w:val="true"/>
        </w:rPr>
        <w:footnoteReference w:id="745"/>
      </w:r>
      <w:r>
        <w:rPr>
          <w:rFonts w:ascii="Amiri" w:hAnsi="Amiri" w:eastAsia="Amiri" w:cs="Amiri"/>
          <w:color w:val="111111"/>
          <w:sz w:val="28"/>
          <w:sz w:val="28"/>
          <w:szCs w:val="28"/>
          <w:rtl w:val="true"/>
          <w:lang w:bidi="ar-SA"/>
        </w:rPr>
        <w:t>الكفاية في صحّة النكاح</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عدمها عرفيّاً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أرادت التزويج ممّن في تزويجه غضاضة وعارٌ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فلإطلاق الكفو في كلامهم، مع أنّ مدرك سقوط الولاية الإجماع،</w:t>
      </w:r>
      <w:r>
        <w:rPr>
          <w:rFonts w:eastAsia="Amiri" w:cs="Amiri" w:ascii="Amiri" w:hAnsi="Amiri"/>
          <w:color w:val="111111"/>
          <w:sz w:val="28"/>
          <w:szCs w:val="28"/>
          <w:rtl w:val="true"/>
          <w:lang w:bidi="ar-SA"/>
        </w:rPr>
        <w:t xml:space="preserve">). </w:t>
      </w:r>
      <w:bookmarkStart w:id="195" w:name="pg11824_147463"/>
    </w:p>
    <w:p>
      <w:pPr>
        <w:pStyle w:val="BookText"/>
        <w:rPr/>
      </w:pPr>
      <w:bookmarkEnd w:id="195"/>
      <w:r>
        <w:rPr>
          <w:rFonts w:ascii="Amiri" w:hAnsi="Amiri" w:eastAsia="Amiri" w:cs="Amiri"/>
          <w:color w:val="111111"/>
          <w:sz w:val="28"/>
          <w:sz w:val="28"/>
          <w:szCs w:val="28"/>
          <w:rtl w:val="true"/>
          <w:lang w:bidi="ar-SA"/>
        </w:rPr>
        <w:t>والمتيقّن منه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أنّه لو منعها من التزويج بكُفوٍ معيّنٍ‌، مع وجود كُفو آخر، لا تسقط ولايته على فرض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 العَضْل الغيبة المنقطعة، الّتي يحصل معها المشقّة الشديدة، من اعتبار الاستيذان من الوليّ حكماً، صرّح بذلك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 xml:space="preserve">، 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47"/>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748"/>
      </w:r>
      <w:r>
        <w:rPr>
          <w:rFonts w:ascii="Amiri" w:hAnsi="Amiri" w:eastAsia="Amiri" w:cs="Amiri"/>
          <w:color w:val="111111"/>
          <w:sz w:val="28"/>
          <w:sz w:val="28"/>
          <w:szCs w:val="28"/>
          <w:rtl w:val="true"/>
          <w:lang w:bidi="ar-SA"/>
        </w:rPr>
        <w:t>، والشيخ الأعظم</w:t>
      </w:r>
      <w:r>
        <w:rPr>
          <w:rStyle w:val="FootnoteAnchor"/>
          <w:rtl w:val="true"/>
        </w:rPr>
        <w:footnoteReference w:id="749"/>
      </w:r>
      <w:r>
        <w:rPr>
          <w:rFonts w:ascii="Amiri" w:hAnsi="Amiri" w:eastAsia="Amiri" w:cs="Amiri"/>
          <w:color w:val="111111"/>
          <w:sz w:val="28"/>
          <w:sz w:val="28"/>
          <w:szCs w:val="28"/>
          <w:rtl w:val="true"/>
          <w:lang w:bidi="ar-SA"/>
        </w:rPr>
        <w:t>وغيرهم</w:t>
      </w:r>
      <w:r>
        <w:rPr>
          <w:rStyle w:val="FootnoteAnchor"/>
          <w:rtl w:val="true"/>
        </w:rPr>
        <w:footnoteReference w:id="750"/>
      </w:r>
      <w:r>
        <w:rPr>
          <w:rFonts w:ascii="Amiri" w:hAnsi="Amiri" w:eastAsia="Amiri" w:cs="Amiri"/>
          <w:color w:val="111111"/>
          <w:sz w:val="28"/>
          <w:sz w:val="28"/>
          <w:szCs w:val="28"/>
          <w:rtl w:val="true"/>
          <w:lang w:bidi="ar-SA"/>
        </w:rPr>
        <w:t>، وارتضاه كثيرٌ من الأصحاب على ما نُسب إليهم</w:t>
      </w:r>
      <w:r>
        <w:rPr>
          <w:rStyle w:val="FootnoteAnchor"/>
          <w:rtl w:val="true"/>
        </w:rPr>
        <w:footnoteReference w:id="751"/>
      </w:r>
      <w:r>
        <w:rPr>
          <w:rFonts w:ascii="Amiri" w:hAnsi="Amiri" w:eastAsia="Amiri" w:cs="Amiri"/>
          <w:color w:val="111111"/>
          <w:sz w:val="28"/>
          <w:sz w:val="28"/>
          <w:szCs w:val="28"/>
          <w:rtl w:val="true"/>
          <w:lang w:bidi="ar-SA"/>
        </w:rPr>
        <w:t xml:space="preserve">، وعن بعضهم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فيه، ومدركه الوجهان الأخيران اللّذان ذكرناهما في العَضْل</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1030655_73709187"/>
      <w:bookmarkStart w:id="197" w:name="_Toc66"/>
      <w:bookmarkEnd w:id="196"/>
      <w:r>
        <w:rPr>
          <w:rtl w:val="true"/>
        </w:rPr>
        <w:t>حكم ذهاب البِكارة بغير الوطء</w:t>
      </w:r>
      <w:bookmarkEnd w:id="197"/>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يعتدّ به في أنّه لا ولاية للأب والجَدّ على البالغة الرشيدة إذا كانت ثيّباً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اتّفاق النَّص والفتوى عليه</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اتّفاق علمائنا عليه</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الثيّب تخطب إلينفسها؟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أملك بنفسها، تولّي أمرها مَن شاءت إذا كان كُفواً بعد أنْ تكون قد نكحت رجلاً قبله</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الرحمن بن أبي عبد اللّه،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الثيّب تَخطب إلى نفسها؟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أملك بنفسها، تولّي أمرها من شاءت، إذا كانت قد تزوّجت زوجاً قبله</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العُمّاني</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بقاء الولاية عليها، شاذٌ ضعيفٌ لا مدرك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ليس ما يمكن الاستناد إليه في هذه الفتوى، إلّارواية عامّة عاميّة، ورواياتنا خاصّة خاصيّة، وهي مقدّمة عند التعارض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المقام يدور حول الفروع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القول بثبوت ولايتهما على البِكْر، لو ذهبت بكارتها بغير الوطء من وثبة ونحوها، أو ذهبت بالزِّنا أو الشبهة، أو تزوّجت ومات زوجها، أو طلّقها قبل الدخول، هل الولاية باقية أم لا؟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صرّح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الشهيد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والمحقّق النراقي</w:t>
      </w:r>
      <w:r>
        <w:rPr>
          <w:rStyle w:val="FootnoteAnchor"/>
          <w:rtl w:val="true"/>
        </w:rPr>
        <w:footnoteReference w:id="758"/>
      </w:r>
      <w:r>
        <w:rPr>
          <w:rFonts w:ascii="Amiri" w:hAnsi="Amiri" w:eastAsia="Amiri" w:cs="Amiri"/>
          <w:color w:val="111111"/>
          <w:sz w:val="28"/>
          <w:sz w:val="28"/>
          <w:szCs w:val="28"/>
          <w:rtl w:val="true"/>
          <w:lang w:bidi="ar-SA"/>
        </w:rPr>
        <w:t>وغيرهم</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بالاستصحاب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وبصدق الباكرة عليها لأنّها مَنْ لم تُمسّ‌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وبعدم صدق الثيّب عليها، لأنّها مَنْ تزوّجت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المختار عندنا عدم جريان الاستصحاب فى الأحكام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الباكرة هي العَذراء، وهي من عليها خاتمٌ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الثيّب هي غير الباكرة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نصوص الثيّب بمن تزوّجت، بل ما فيها من الشرط، بأن تكون قد نكحت رجلاً قبله، أو تزوّجت كذلك، حيث يدلّ بمفهومه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اختار إلحاقها بالبِكْر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ألحقها بالثيّب،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بصدق الثيّب عليها، لأنّ الثيبوبة هي زوال البكارة بالوطء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في بعض النصوص من ظهور اعتبار النكاح في الثيّب محمولٌ على الغالب ونحوه، بعد قصوره عن تقييد غيره من المطلق للشهرة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نصوص استقلال الثيّب مقيدٌ باعتبار النكاح، وبما فيه 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الشرط حيث يدلّ على عدم الاستقلال بدونه، وبه يقيّد إطلاق سائر النصوص، ولا وجه لحمل القيد على الغالب، والشهرة لا تصلح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أنّها في المورد ملحقة بالبِكْر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7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يسقط الولاية، للإجماع، وصِدق الباكرة والجارية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الثيّب إذا كانت هي مَنْ تزوّجت، كما صرّح بذلك، فيصدق عليها الثيّب، فيشملها نصوصها، فيقع التعارض بين نصوص الباكرة ونصوصها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مراده ممّا صرّح به، هو أنّ الثيبوبة عبارة عن زوال البكارة بوطء الزوج، فلا تصدق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إشكال في اعتبار زوال البكارة في صدقها، فهي في المورد باكرة يلحقها حُكمها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98" w:name="pg11824_147467"/>
    </w:p>
    <w:p>
      <w:pPr>
        <w:pStyle w:val="BookText"/>
        <w:rPr/>
      </w:pPr>
      <w:bookmarkEnd w:id="198"/>
      <w:r>
        <w:rPr>
          <w:rFonts w:ascii="Amiri" w:hAnsi="Amiri" w:eastAsia="Amiri" w:cs="Amiri"/>
          <w:color w:val="111111"/>
          <w:sz w:val="28"/>
          <w:sz w:val="28"/>
          <w:szCs w:val="28"/>
          <w:rtl w:val="true"/>
          <w:lang w:bidi="ar-SA"/>
        </w:rPr>
        <w:t>والحاكم</w:t>
      </w:r>
    </w:p>
    <w:p>
      <w:pPr>
        <w:pStyle w:val="Heading3"/>
        <w:numPr>
          <w:ilvl w:val="2"/>
          <w:numId w:val="1"/>
        </w:numPr>
        <w:rPr/>
      </w:pPr>
      <w:bookmarkStart w:id="199" w:name="__RefHeading___Toc11030657_73709187"/>
      <w:bookmarkStart w:id="200" w:name="_Toc67"/>
      <w:bookmarkEnd w:id="199"/>
      <w:r>
        <w:rPr>
          <w:rtl w:val="true"/>
        </w:rPr>
        <w:t>ولاية الحاكم على المجنون والصبيّ‌</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التزويج، والكلام فيها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الولاية على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الولاية على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للمجنون وليٌّ من الأب والجَدّ، أو الوصيّ على القول بثبوت الولاية له، لا يكون للحاكم الشرعي ولاية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له وليٌّ‌، فالظاهر أنّه لا خلاف بينهم في ولاية الحاكم على تزويجه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الظاهر كونه مجمعاً عليه</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خلافٍ بين علمائنا يُعلم،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 بل بالإجماع كما قيل</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ذكره جمعٌ من الفقهاء على نحوٍ يظهر أنّه من المسلّمات،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76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766"/>
      </w:r>
      <w:r>
        <w:rPr>
          <w:rFonts w:ascii="Amiri" w:hAnsi="Amiri" w:eastAsia="Amiri" w:cs="Amiri"/>
          <w:color w:val="111111"/>
          <w:sz w:val="28"/>
          <w:sz w:val="28"/>
          <w:szCs w:val="28"/>
          <w:rtl w:val="true"/>
          <w:lang w:bidi="ar-SA"/>
        </w:rPr>
        <w:t>، وغيرهما</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ويمكن أنْ يستدلّ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من الاُمور الحسبيّة، أي الاُمور التي نعلم أنّ الشارع الأقدس يريد تحقّقها، وتولّي ذلك في الجملة والقدر المتيقّن منه، أنْ يكون من الحاكم، أو بإذنه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للحاكم ولاية الحسبة، وكون ذلك من الاُمور الحسبيّة، ولكن الثابت بذلك هو الولاية على التزويج في صورة الحاجة الشديدة، والضرورة القصوى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المرويّ في كتب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ضعفه بالاشتهار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وليُّ مَن لا وليّ له</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القاعدة استغنت عن الجابر في خصوص الموارد نحو غيرها من القواعد</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ثبوت الولاية على مَن لا وليّ له في التصرّفات، المتوقّف نفوذها على إذن الوليّ‌، لمن له السلطنة، والنائب العام في زمان الغيبة كذلك</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النائب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المجتهد الجامع للشرائط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المختار من عدم ثبوت السلطنة له، على نحو ما للإمام عليه السلام، وإنّما هو مرجعٌ في الأحكام والقضاء ووليّ الحسبة، كما حُقّق في محلّه، لا يصدق عليه السلطان، بل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الظاهر ولا أقلّ من المحتمل أنّ المراد بالسلطان هو الإمام، فلا يصحّ الاستدلال به، وأدلّة نيابة الفقيه قد حُقّق في محلّه أنّها لا تدلّ على ثبوت جميع مناصب الإمام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وليُّ المجنون في ماله بلا خلافٍ‌، ويدلّ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الذي بيده عُقدة النكاح‌؟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 والأخ والرّجل يُوصى إليه، والذي يجوز أمره في مال الإمرأة فيبتاع لها ويشتري</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اختصاصه بالمرأة، لعدم القول بالفصل بينها وبين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دلّ على أنّ من بيده عُقدة النكاح، هو وليّ أمرها، كصحيح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الحاكم وليّ أمر المجنونة والمجنون</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تزويج المجنون والمجنونة اللّذين لا وليّ لهما، سيّما مع الحاجة الشديدة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مناصب القضاة، وعليه فمقتضى قوله عليه السلام في خبر أبي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قاضياً</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 ثبوت هذا المنصب، كغيره من مناصب القضاة للفقيه، وكذا قوله عليه السلام في مقبولة ابن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فالأظهر ثبوت الولاية له عليه، والأحوط اشتراط الحاجة إليه، أو قضاء المصلحة اللّازمة المراعاة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للصَّبي أبٌ أو جدّ، فلا كلام ولا إشكال في عدم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ولاية الحاكم على تزويجه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له أبٌ ولا جَدّ، فالمشهور</w:t>
      </w:r>
      <w:r>
        <w:rPr>
          <w:rStyle w:val="FootnoteAnchor"/>
          <w:rtl w:val="true"/>
        </w:rPr>
        <w:footnoteReference w:id="774"/>
      </w:r>
      <w:r>
        <w:rPr>
          <w:rFonts w:ascii="Amiri" w:hAnsi="Amiri" w:eastAsia="Amiri" w:cs="Amiri"/>
          <w:color w:val="111111"/>
          <w:sz w:val="28"/>
          <w:sz w:val="28"/>
          <w:szCs w:val="28"/>
          <w:rtl w:val="true"/>
          <w:lang w:bidi="ar-SA"/>
        </w:rPr>
        <w:t>بين الأصحاب أنّه ليس للحاكم ولاية على نكاحه، بل قال الشيخ الأعظم رحمه الله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كونه إجماعيّاً</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 والظاهر أنّه كذلك، مع عدم الحاجة إليه، للأصل بعد 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ولايته مع الحاجة إليه بغير الوطء، ولا يظهر من الأصحاب إفتائهم بعدم ثبوت الولاية، حتّى في هذا الفرض النادر، ولذا استدلّوا له بعدم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فمع الحاجة الشديدة، فإنّ مقتضى خبري أبي خديجة وابن حنظلة ثبوتها، لأنّه حينئذٍ من وظائف القضاة، كما أنّ مقتضى كونها حينئذٍ من الاُمور الحسبيّة ذلك، فإنّ الحاكم وليُّ الحِسبة، وأيضاً مقتضى ما دلّ على أنّ النكاح بيد الوليّ في المال المتقدّم ذلك، فإنّ الحاكم وليّه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بإزاء جميع ذلك صحيح محمّد بن مسلم،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الصّبي يتزوّج الصبيّة يتوارثان‌؟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أبواهما اللّذان زوّجاهما فنعم</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 على عدم ثبوتها له، فإنّ مفهومه نفي التوارث إذا كان المتولّي للتزويج غير الأب، ويعضد هذا المفهوم كونه في مقام التفصيل وهو قاطعٌ للشركة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يدلّ على العدم صحيح الحَذّاء، الدالّ على أنّه إذا زوج الصغير غير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الأب، توقّف التوارث بعد موت أحدهما على بلوغ الآخر وإجازته</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المراد بهذه الأخبار، أنّ العقد إنْ كان ممّن له الولاية مضى، وإلّا كان فضولاً، ولهذا اقتصر فيه على الأب</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القيد على كونه من باب المثال خلاف الظاهر، لا يصار إليه إلّا مع القرينة، وعدم ذكر الجَدّ لا يصلح لذلك، لاحتمال إرادته من الأب، مع أنّه يقيّد إطلاق مضمونهما من عدم الولاية لغير الأب بالإجماع، والنصوص الخاصّة، وبهذين الخبرين يخرج عن الأدلّة المُثبتة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عدم ثبوت الولاية للحاكم على نكاح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المقطوع به من مذاق الشارع صحّة العقد للصبي مع الضرورة، ولا يكون ذلك مستثنىً من ولاية الحِسبة، وليس ذلك ببعيد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01" w:name="pg11824_147472"/>
    </w:p>
    <w:p>
      <w:pPr>
        <w:pStyle w:val="BookText"/>
        <w:rPr/>
      </w:pPr>
      <w:bookmarkEnd w:id="201"/>
      <w:r>
        <w:rPr>
          <w:rFonts w:ascii="Amiri" w:hAnsi="Amiri" w:eastAsia="Amiri" w:cs="Amiri"/>
          <w:color w:val="111111"/>
          <w:sz w:val="28"/>
          <w:sz w:val="28"/>
          <w:szCs w:val="28"/>
          <w:rtl w:val="true"/>
          <w:lang w:bidi="ar-SA"/>
        </w:rPr>
        <w:t>والوصي على المجنون البالغ، ذكراً كان أو اُنثى‌، مع المصلحة</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1030659_73709187"/>
      <w:bookmarkStart w:id="203" w:name="_Toc68"/>
      <w:bookmarkEnd w:id="202"/>
      <w:r>
        <w:rPr>
          <w:rtl w:val="true"/>
        </w:rPr>
        <w:t>للوصي أن يزوّج المجنون</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المتن حَكَم المصنّف بثبوت الولاية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 على المجنون البالغ، ذكراً كان أو اُنثى مع المصلحة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المنسوب إلى المشهور</w:t>
      </w:r>
      <w:r>
        <w:rPr>
          <w:rStyle w:val="FootnoteAnchor"/>
          <w:rtl w:val="true"/>
        </w:rPr>
        <w:footnoteReference w:id="779"/>
      </w:r>
      <w:r>
        <w:rPr>
          <w:rFonts w:ascii="Amiri" w:hAnsi="Amiri" w:eastAsia="Amiri" w:cs="Amiri"/>
          <w:color w:val="111111"/>
          <w:sz w:val="28"/>
          <w:sz w:val="28"/>
          <w:szCs w:val="28"/>
          <w:rtl w:val="true"/>
          <w:lang w:bidi="ar-SA"/>
        </w:rPr>
        <w:t>في صورة ما ا ذا بلغ فاسد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نَفى بعضهم الخلاف عن ثبوتها في ذلك، بل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الإجماع عليه، بل عن القطيفي دعواه صريحاً</w:t>
      </w:r>
      <w:r>
        <w:rPr>
          <w:rFonts w:eastAsia="Amiri" w:cs="Amiri" w:ascii="Amiri" w:hAnsi="Amiri"/>
          <w:color w:val="111111"/>
          <w:sz w:val="28"/>
          <w:szCs w:val="28"/>
          <w:rtl w:val="true"/>
          <w:lang w:bidi="ar-SA"/>
        </w:rPr>
        <w:t>)</w:t>
      </w:r>
      <w:r>
        <w:rPr>
          <w:rStyle w:val="FootnoteAnchor"/>
          <w:rtl w:val="true"/>
        </w:rPr>
        <w:footnoteReference w:id="78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لثبوت الولاية له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وعجز المحتاج عن المباشرة، وعدم زوال العُذر، وخوف الوقوع في الزِّنا، والمَرض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يُثبت ولاية الحِسبة على الحاكم الشرعي، لا ولاية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الولاية إلى ما بعد البلوغ إذا بلغ فاسد العقل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في الأحكام الكليّة غير جارٍ، كما حُقّق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الكلام في ولايته على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الوصيّة، وسيجيء الكلام فيها في ولايته على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على القول بعدم ولايته على الصبي، يتعيّن القول بذلك في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الولاية مطلقاً، 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78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78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 xml:space="preserve">، بل هو المشهور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ثبوتها كذلك، وهو للمبسوط أيضاً،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w:t>
      </w:r>
      <w:r>
        <w:rPr>
          <w:rStyle w:val="FootnoteAnchor"/>
          <w:rtl w:val="true"/>
        </w:rPr>
        <w:footnoteReference w:id="79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ثبوتها إذا نصّ الموصى على النكاح وعدمه بدونه، وهو المحكيّ عن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795"/>
      </w:r>
      <w:r>
        <w:rPr>
          <w:rFonts w:ascii="Amiri" w:hAnsi="Amiri" w:eastAsia="Amiri" w:cs="Amiri"/>
          <w:color w:val="111111"/>
          <w:sz w:val="28"/>
          <w:sz w:val="28"/>
          <w:szCs w:val="28"/>
          <w:rtl w:val="true"/>
          <w:lang w:bidi="ar-SA"/>
        </w:rPr>
        <w:t>، والمحقّق الثاني</w:t>
      </w:r>
      <w:r>
        <w:rPr>
          <w:rStyle w:val="FootnoteAnchor"/>
          <w:rtl w:val="true"/>
        </w:rPr>
        <w:footnoteReference w:id="796"/>
      </w:r>
      <w:r>
        <w:rPr>
          <w:rFonts w:ascii="Amiri" w:hAnsi="Amiri" w:eastAsia="Amiri" w:cs="Amiri"/>
          <w:color w:val="111111"/>
          <w:sz w:val="28"/>
          <w:sz w:val="28"/>
          <w:szCs w:val="28"/>
          <w:rtl w:val="true"/>
          <w:lang w:bidi="ar-SA"/>
        </w:rPr>
        <w:t>وغيرهم</w:t>
      </w:r>
      <w:r>
        <w:rPr>
          <w:rStyle w:val="FootnoteAnchor"/>
          <w:rtl w:val="true"/>
        </w:rPr>
        <w:footnoteReference w:id="797"/>
      </w:r>
      <w:r>
        <w:rPr>
          <w:rFonts w:ascii="Amiri" w:hAnsi="Amiri" w:eastAsia="Amiri" w:cs="Amiri"/>
          <w:color w:val="111111"/>
          <w:sz w:val="28"/>
          <w:sz w:val="28"/>
          <w:szCs w:val="28"/>
          <w:rtl w:val="true"/>
          <w:lang w:bidi="ar-SA"/>
        </w:rPr>
        <w:t xml:space="preserve">، كماقاله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عدم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محمّد بن مسلم، عن أبى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الصبى يتزوّج الصبيّة يتوارثان‌؟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أبواهما اللّذان زوّجاهما فنعم</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مفهومه نفي التوارث إذا كان المتولي للتزويج غير الأب، وإنْ كان هو الوصيّ‌، أضف إلى أنّ ذلك من قبيل مفهوم الشرط الذي نقول به، كما أنّ استفصال المعصوم عليه السلام لإطلاق كلام السائل شاهدٌ على ذلك، لأنّ التفصيل قاطع للشركة، ففي الحقيقة تكون دلالته بحسب المنطوق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دلالة خبر الحذّاء الدالّ على أنّه إذا زوّج الصغيرَ غير الأب، وقف التوارث بعد موت أحدهما على بلوغ الباقي وإجازته للنكاح</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محمّد بن اسماعيل 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رجلٌ عن رجلٍ مات وترك أخوين وابنة والبنت صغيرة، فعمد أحد الأخوين الوصيّ فزوّج الابنة من ابنه، ثمّ مات أبو الابن المزوّج، فلمّا أن مات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لم يزوّج ابنه، فزوّج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الجارية من ابنه، فقيل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الزوجين أحبّ إليكِ الأوّل أو الآخر؟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الأخ الثاني ماتَ وللأخ الأوّل ابنٌ أكبر من ابن المزوّج، فقال للجارية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اختاري أيّهما أحبّ إليكِ الزوج الأوّل أو الزوج الآخر؟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فيها أنّها للّزوج الأخير، وذلك أنّها قد كانت أدركت حين زوّجها، وليس لها أن تنقض ما عقدته بعد إدراكها</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وإيراد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02"/>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نسبة ذلك إلى الرواية مشعرة بالتقيّة، لو فرض كونه من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التعليل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 كون الأخ وصيّاً على نكاح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القطع من مثل ابن بزيع الذي هو من أجلّاء الأصحاب، ولا يروي عن غير المعصوم قطعاً، لا يقدح في الحُجيّة، والإشعار بالتقيّة لا يوجبُ وهناً في الخبر، مع أنّ التقيّة في خلاف الخبر لا في مضمونه، والتعليل متينٌ‌، فإنّ مفهومه أنّ العقد كان بإمضائها في حال كبرها، وعدم الاستفصال يكفي في شمول الخبر لما إذا كان وصيّاً على النكاح</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الظاهرة في نفي الولاية على المرأة عن غير الأب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محمّد،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يستأمرها كلّ أحدٍ ما عدا الأب</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حازم،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تستأمر البِكْر وغيرها ولا تنكح إلّابأمرها</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بصحيحي أبي بصير، ومحمّد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الذي بيده عُقدة النكاح‌؟</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 والأخ والرّجل يوصى إليه، والذي يجوز أمره في مال المرأة فيبتاع لها ويشتري، فأيّ هؤلاء عفا فقد جاز</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صحيح الحلبي وأبي بصير وسماعة جميعاً عن الإمام الصادق عليه السلام</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وحسن الحلبي أو صحيحه</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الولاية عليه مستقلّاً، 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يجوز أمره في مال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الولاية في غير النكاح من العقود والإيقاعات والعطيّات وما شاكل، فتدلّ هذه الأخبار على ثبوت الولاية للوصي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والإيراد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إطلاقها أنّ المراد بالعقود عليها أعمٌّ من الكبيرة والصغيرة، ولا ريب في عدم ولاية الوصي على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يقيّد الإطلاق بالنصوص الدالّة على أنّه لا ولاية لغير الأب على الكبيرة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الإيراد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ذكر الأخ في تلك النصوص ممّا يستوجب القصور في الدلالة، لاحتمال إرادة الوكيل من الأخ والموصى إليه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منها إرادة من بيده عُقدة النكاح بأصل الشرع، وكون ذلك على وجه اللّزوم والتعيّن، غاية الأمر في خصوص الأخ دلّت الأدلّة على عدم ثبوت الولاية له، فتُحمل بالنسبة إليه خاصّة على إرادة الأحقيّة والأولويّة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إلى هذا نظر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الاشتمال على ذكر الأخ لا يُسقط النَّص عن الحجيّة في غيره</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يكون نظره الشريف إلى أنّ هذه الجملة من النَّص غير معمولٍ بها، وهذا لا يضرّ بحجيّته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على الاستدلال بها، أنّها وإنْ كانت أخصّ من جميع ما تقدّم من النصوص الدالّة على القول الأوّل عدا صحيح ابن بزيع، ولكنّها معارضة معه وهو يقدّم للأشهريّة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عبد اللّه بن سنان،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بيده عُقدة النكاح هو وليّ أمرها</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النكاح، وإلّا لزم التفسير بما يساوي المفسّر في الإجمال، ولا ريب أنّ الوصي على الصغيرة وليّ أمرها في غير النكاح، فيكون عُقدته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النسبة بينه وبين النصوص المستدلّ بها للقول الأوّل عدا صحيح ابن بزيع، عمومٌ من وجه، والترجيح معها للشهرة، والنسبة بينه وبين صحيح ابن بزيع عمومٌ مطلق، فيقيّد إطلاق صحيح ابن سنان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الجواز مع عدم نصّ الوصي عليه بما تقدّم، وبجوازه مع نصّه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حرمة تبديل الوصيّة مستلزمة لتحقّق الولاية بتولية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سيّد الرياض والمحقّق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الإيصاء للوالدين والأقربين بما ترك من الخير</w:t>
      </w:r>
      <w:r>
        <w:rPr>
          <w:rStyle w:val="FootnoteAnchor"/>
          <w:rtl w:val="true"/>
        </w:rPr>
        <w:footnoteReference w:id="811"/>
      </w:r>
      <w:r>
        <w:rPr>
          <w:rFonts w:ascii="Amiri" w:hAnsi="Amiri" w:eastAsia="Amiri" w:cs="Amiri"/>
          <w:color w:val="111111"/>
          <w:sz w:val="28"/>
          <w:sz w:val="28"/>
          <w:szCs w:val="28"/>
          <w:rtl w:val="true"/>
          <w:lang w:bidi="ar-SA"/>
        </w:rPr>
        <w:t>، المتقدّم ذكرهما في آية الوصيّة</w:t>
      </w:r>
      <w:r>
        <w:rPr>
          <w:rStyle w:val="FootnoteAnchor"/>
          <w:rtl w:val="true"/>
        </w:rPr>
        <w:footnoteReference w:id="812"/>
      </w:r>
      <w:r>
        <w:rPr>
          <w:rFonts w:ascii="Amiri" w:hAnsi="Amiri" w:eastAsia="Amiri" w:cs="Amiri"/>
          <w:color w:val="111111"/>
          <w:sz w:val="28"/>
          <w:sz w:val="28"/>
          <w:szCs w:val="28"/>
          <w:rtl w:val="true"/>
          <w:lang w:bidi="ar-SA"/>
        </w:rPr>
        <w:t>، فلا يعمّ مطلق التبديل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في كثيرٍ من النصوص استدلّ الإمام عليه السلام بهذه الآية في أحكامٍ كثيرةٍ من الوصاية، وهو دليلٌ على عدم الاختصاص بالمورد، فلابدَّ من إرجاع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إلى مطلق الإيصاء، وإمّا إلى خصوص الإيصاء للوالدين والأقربين، لكن مع إناطة حكم الإثم بأصل تبديل الإيصاء لا خصوص هذا الإيصاء، بأن يُجعل المورد خاصّاً والمناط عامّاً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الإنصاف أنّ الآية ظاهرة في المُدّعى، ولو بمعونة الأخبار المشتملة على الاستدلال بها</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الآية بحسب ظهورها الأوّلي خاصٌ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الاختصاص بالوالدين والأقربين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الاختصاص بكون الموصى به ما ترك من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تصلح شاهدة للتعميم من الجهة الأُولى‌، وأمّا من الجهة الثانية فلا قرينة لصرف الآية عن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ولاية الأب نفسها من الخير، وهى مع التفويض تنتقل فلا تنقطع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تلك الولاية لا تكون باقية قطعاً، فلو ثبت فإنّما هي فردٌ آخر من الولاية، مع أنّ بقائها بالوصيّة أوّل الكلام، وهو مفروضُ التحقّق في الآية، فلا يمكن إثباته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اَلْيَتامى قُلْ إِصْلاحٌ لَهُمْ خَيْرٌ</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بدعوى أنّ التزويج مع المصلحة 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مختصّ بالوصي، بل هو شاملٌ لجميع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أنّ ما هو إصلاحٌ لهم خير، وأمّا كون شيء إصلاحاً فهو لا يدلّ عليه، والكلام في أنّ تزويج الوصي الصّبي هل هو نافذٌ ليكون إصلاحاً، أم لا فلا يكون إصلاحاً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الوصيّة بالمال نافذة بالنسبة إليه، فكذلك في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التلازم غيرُ ثابتٍ‌، والقياسُ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دلّ من النصوص على نفوذ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الصفّار إلى الإمام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أوصى بثُلث ماله في مواليه ومولياته، الذكر والاُنثى فيه سواء، أوللذّكر مثل حَظّ الانثيين من الوصيّة‌؟</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للميّت ما أوصى به على ما أوصى إنْ شاء اللّه</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أوصى إلى رجلٍ بولده وبمالٍ لهم، وأذن له عند الوصيّة أن يعمل بالمال وأنْ يكون الرّبح بينه وبينهم‌؟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من أجل أنّ أباه قد أذن له في ذلك وهو حَيّ‌</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بمقتضى عموم العلّة على أنّ كلّ ما أذن فيه أبو الصغير في حال حياته، فهو نافذٌ ماضٍ بعد ممّاته، ومنه إذنه للوصيّ في تزويج صغيره وتوليته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منها اختصاصها بالقيود المقوّمة للوصيّة، الراجعة إلى أنحاء الوصيّة، نظير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تدلّ على نفوذ الوصيّة بكلّ ما تعلّقت، مع أنّه دلّت الآية الكريمة على عدم نفوذ الوصيّة لو كان من الجَنَف المتعلّق بالغير</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دعوى كون الإيصاء بتزويج صغيرٍ، كالإيصاء بتزويج غيره من الأجانب من الجَنَف، ففي صحيح أبي أيّوب، عن محمّد بن سوقة، عن الباقر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نَسَختها الآية التي بعدها،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خافَ مِنْ مُوصٍ جَنَفاً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الموصى إليه إنْ خاف جنفاً من الموصي فيما أوصى به إليه ممّا لا يرضى اللّه عزّ ذكره من خلافِ الحقّ‌، فلا إثم عليه</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مختصٌّ بالوصيّة بالمال الذي ثبت بالدليل أنّ له الإيصاء به،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النفي مطلقاً، كما هو المشهور بين الأصحاب</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04" w:name="pg11824_147482"/>
    </w:p>
    <w:p>
      <w:pPr>
        <w:pStyle w:val="BookText"/>
        <w:rPr/>
      </w:pPr>
      <w:bookmarkEnd w:id="204"/>
      <w:r>
        <w:rPr>
          <w:rFonts w:ascii="Amiri" w:hAnsi="Amiri" w:eastAsia="Amiri" w:cs="Amiri"/>
          <w:color w:val="111111"/>
          <w:sz w:val="28"/>
          <w:sz w:val="28"/>
          <w:szCs w:val="28"/>
          <w:rtl w:val="true"/>
          <w:lang w:bidi="ar-SA"/>
        </w:rPr>
        <w:t>ويقفُ عقد غيرهم على الإجازة،</w:t>
      </w:r>
    </w:p>
    <w:p>
      <w:pPr>
        <w:pStyle w:val="Heading3"/>
        <w:numPr>
          <w:ilvl w:val="2"/>
          <w:numId w:val="1"/>
        </w:numPr>
        <w:rPr/>
      </w:pPr>
      <w:bookmarkStart w:id="205" w:name="__RefHeading___Toc11030661_73709187"/>
      <w:bookmarkStart w:id="206" w:name="_Toc69"/>
      <w:bookmarkEnd w:id="205"/>
      <w:r>
        <w:rPr>
          <w:rtl w:val="true"/>
        </w:rPr>
        <w:t>نكاح الفضولي</w:t>
      </w:r>
      <w:bookmarkEnd w:id="206"/>
    </w:p>
    <w:p>
      <w:pPr>
        <w:pStyle w:val="BookText"/>
        <w:rPr/>
      </w:pPr>
      <w:r>
        <w:rPr>
          <w:rFonts w:ascii="Amiri" w:hAnsi="Amiri" w:eastAsia="Amiri" w:cs="Amiri"/>
          <w:color w:val="111111"/>
          <w:sz w:val="28"/>
          <w:sz w:val="28"/>
          <w:szCs w:val="28"/>
          <w:rtl w:val="true"/>
          <w:lang w:bidi="ar-SA"/>
        </w:rPr>
        <w:t>ويلحق بهذا الفصل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عقد أحدٌ من الأولياء، الثابت ولايتهم، صَحّ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ويقف عقد غيرهم على الإجازة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ويصحّ بها في الحُرّ والعبد، كما عن المفيد</w:t>
      </w:r>
      <w:r>
        <w:rPr>
          <w:rStyle w:val="FootnoteAnchor"/>
          <w:rtl w:val="true"/>
        </w:rPr>
        <w:footnoteReference w:id="819"/>
      </w:r>
      <w:r>
        <w:rPr>
          <w:rFonts w:ascii="Amiri" w:hAnsi="Amiri" w:eastAsia="Amiri" w:cs="Amiri"/>
          <w:color w:val="111111"/>
          <w:sz w:val="28"/>
          <w:sz w:val="28"/>
          <w:szCs w:val="28"/>
          <w:rtl w:val="true"/>
          <w:lang w:bidi="ar-SA"/>
        </w:rPr>
        <w:t>، والسيّد</w:t>
      </w:r>
      <w:r>
        <w:rPr>
          <w:rStyle w:val="FootnoteAnchor"/>
          <w:rtl w:val="true"/>
        </w:rPr>
        <w:footnoteReference w:id="820"/>
      </w:r>
      <w:r>
        <w:rPr>
          <w:rFonts w:ascii="Amiri" w:hAnsi="Amiri" w:eastAsia="Amiri" w:cs="Amiri"/>
          <w:color w:val="111111"/>
          <w:sz w:val="28"/>
          <w:sz w:val="28"/>
          <w:szCs w:val="28"/>
          <w:rtl w:val="true"/>
          <w:lang w:bidi="ar-SA"/>
        </w:rPr>
        <w:t>، والشيخ في جملةٍ من كتبه</w:t>
      </w:r>
      <w:r>
        <w:rPr>
          <w:rStyle w:val="FootnoteAnchor"/>
          <w:rtl w:val="true"/>
        </w:rPr>
        <w:footnoteReference w:id="821"/>
      </w:r>
      <w:r>
        <w:rPr>
          <w:rFonts w:ascii="Amiri" w:hAnsi="Amiri" w:eastAsia="Amiri" w:cs="Amiri"/>
          <w:color w:val="111111"/>
          <w:sz w:val="28"/>
          <w:sz w:val="28"/>
          <w:szCs w:val="28"/>
          <w:rtl w:val="true"/>
          <w:lang w:bidi="ar-SA"/>
        </w:rPr>
        <w:t>، والديلمي</w:t>
      </w:r>
      <w:r>
        <w:rPr>
          <w:rStyle w:val="FootnoteAnchor"/>
          <w:rtl w:val="true"/>
        </w:rPr>
        <w:footnoteReference w:id="822"/>
      </w:r>
      <w:r>
        <w:rPr>
          <w:rFonts w:ascii="Amiri" w:hAnsi="Amiri" w:eastAsia="Amiri" w:cs="Amiri"/>
          <w:color w:val="111111"/>
          <w:sz w:val="28"/>
          <w:sz w:val="28"/>
          <w:szCs w:val="28"/>
          <w:rtl w:val="true"/>
          <w:lang w:bidi="ar-SA"/>
        </w:rPr>
        <w:t>، والقاضي</w:t>
      </w:r>
      <w:r>
        <w:rPr>
          <w:rStyle w:val="FootnoteAnchor"/>
          <w:rtl w:val="true"/>
        </w:rPr>
        <w:footnoteReference w:id="823"/>
      </w:r>
      <w:r>
        <w:rPr>
          <w:rFonts w:ascii="Amiri" w:hAnsi="Amiri" w:eastAsia="Amiri" w:cs="Amiri"/>
          <w:color w:val="111111"/>
          <w:sz w:val="28"/>
          <w:sz w:val="28"/>
          <w:szCs w:val="28"/>
          <w:rtl w:val="true"/>
          <w:lang w:bidi="ar-SA"/>
        </w:rPr>
        <w:t>، والحلبي</w:t>
      </w:r>
      <w:r>
        <w:rPr>
          <w:rStyle w:val="FootnoteAnchor"/>
          <w:rtl w:val="true"/>
        </w:rPr>
        <w:footnoteReference w:id="824"/>
      </w:r>
      <w:r>
        <w:rPr>
          <w:rFonts w:ascii="Amiri" w:hAnsi="Amiri" w:eastAsia="Amiri" w:cs="Amiri"/>
          <w:color w:val="111111"/>
          <w:sz w:val="28"/>
          <w:sz w:val="28"/>
          <w:szCs w:val="28"/>
          <w:rtl w:val="true"/>
          <w:lang w:bidi="ar-SA"/>
        </w:rPr>
        <w:t>، والحِلّي</w:t>
      </w:r>
      <w:r>
        <w:rPr>
          <w:rStyle w:val="FootnoteAnchor"/>
          <w:rtl w:val="true"/>
        </w:rPr>
        <w:footnoteReference w:id="825"/>
      </w:r>
      <w:r>
        <w:rPr>
          <w:rFonts w:ascii="Amiri" w:hAnsi="Amiri" w:eastAsia="Amiri" w:cs="Amiri"/>
          <w:color w:val="111111"/>
          <w:sz w:val="28"/>
          <w:sz w:val="28"/>
          <w:szCs w:val="28"/>
          <w:rtl w:val="true"/>
          <w:lang w:bidi="ar-SA"/>
        </w:rPr>
        <w:t>، والمحقّق</w:t>
      </w:r>
      <w:r>
        <w:rPr>
          <w:rStyle w:val="FootnoteAnchor"/>
          <w:rtl w:val="true"/>
        </w:rPr>
        <w:footnoteReference w:id="826"/>
      </w:r>
      <w:r>
        <w:rPr>
          <w:rFonts w:ascii="Amiri" w:hAnsi="Amiri" w:eastAsia="Amiri" w:cs="Amiri"/>
          <w:color w:val="111111"/>
          <w:sz w:val="28"/>
          <w:sz w:val="28"/>
          <w:szCs w:val="28"/>
          <w:rtl w:val="true"/>
          <w:lang w:bidi="ar-SA"/>
        </w:rPr>
        <w:t>، والمصنّف</w:t>
      </w:r>
      <w:r>
        <w:rPr>
          <w:rStyle w:val="FootnoteAnchor"/>
          <w:rtl w:val="true"/>
        </w:rPr>
        <w:footnoteReference w:id="827"/>
      </w:r>
      <w:r>
        <w:rPr>
          <w:rFonts w:ascii="Amiri" w:hAnsi="Amiri" w:eastAsia="Amiri" w:cs="Amiri"/>
          <w:color w:val="111111"/>
          <w:sz w:val="28"/>
          <w:sz w:val="28"/>
          <w:szCs w:val="28"/>
          <w:rtl w:val="true"/>
          <w:lang w:bidi="ar-SA"/>
        </w:rPr>
        <w:t>وجمعٌ ممّن تأخّر عنه</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المشهور شهرة عظيمة بين القدماء والمتأخّرين،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بل من أنكر الفضولي في غير النكاح أثبته هنا للإجماع والنصوص</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أنّ صحّة عقد الفضولي ولزومه مطلقاً ممّا يقتضيه العمومات،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وغيره على ما مرَّ الكلام فيه مفصّلاً في مبحث بيع الفضولي من هذا الشرح</w:t>
      </w:r>
      <w:r>
        <w:rPr>
          <w:rStyle w:val="FootnoteAnchor"/>
          <w:rtl w:val="true"/>
        </w:rPr>
        <w:footnoteReference w:id="8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طوائف من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مختصٌّ بالحُرّ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زوّجته اُمّه وهو غائب‌؟</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جائزٌ إنْ شاء المتزوّج قَبل، وإنْ شاءَ تَرك، فإنْ ترك المتزوّج تزويجه فالمَهر لازم لاُمّه</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بزيع المتقدّم في تزويج الوصيّ‌</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الحذّاء المتقدّم</w:t>
      </w:r>
      <w:r>
        <w:rPr>
          <w:rStyle w:val="FootnoteAnchor"/>
          <w:rtl w:val="true"/>
        </w:rPr>
        <w:footnoteReference w:id="834"/>
      </w:r>
      <w:r>
        <w:rPr>
          <w:rFonts w:ascii="Amiri" w:hAnsi="Amiri" w:eastAsia="Amiri" w:cs="Amiri"/>
          <w:color w:val="111111"/>
          <w:sz w:val="28"/>
          <w:sz w:val="28"/>
          <w:szCs w:val="28"/>
          <w:rtl w:val="true"/>
          <w:lang w:bidi="ar-SA"/>
        </w:rPr>
        <w:t>، الدالّ على أنّه إذا زوّج الصغيرين غير أبيهما، وقف التوارث بعد موت أحدهما على بلوغ الباقي وإجازته للنكاح، ونحوهاغيرها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العبيد والإماء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مصحّح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مملوكٍ تزوّج بغير إذن سيّده‌؟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سيّده، إنْ شاء أجازه، وإنْ شاءَ فرّق بينهما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الحَكَم بن عُيينة وإبراهيم النَخَعي وأصحابهما يقولون إنّ أصل النكاح فاسدٌ ولا تحلّ إجازة السيّد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يَعصِ اللّه وإنّما عَصى سيّده، فإذا أجازه فهو له جائز</w:t>
      </w:r>
      <w:r>
        <w:rPr>
          <w:rFonts w:eastAsia="Amiri" w:cs="Amiri" w:ascii="Amiri" w:hAnsi="Amiri"/>
          <w:color w:val="111111"/>
          <w:sz w:val="28"/>
          <w:szCs w:val="28"/>
          <w:rtl w:val="true"/>
          <w:lang w:bidi="ar-SA"/>
        </w:rPr>
        <w:t>»</w:t>
      </w:r>
      <w:r>
        <w:rPr>
          <w:rStyle w:val="FootnoteAnchor"/>
          <w:rtl w:val="true"/>
        </w:rPr>
        <w:footnoteReference w:id="835"/>
      </w:r>
      <w:r>
        <w:rPr>
          <w:rFonts w:ascii="IRNazanin" w:hAnsi="IRNazanin" w:eastAsia="IRNazanin"/>
          <w:color w:val="111111"/>
          <w:sz w:val="28"/>
          <w:sz w:val="28"/>
          <w:szCs w:val="28"/>
          <w:rtl w:val="true"/>
          <w:lang w:bidi="fa-IR"/>
        </w:rPr>
        <w:t>ونحوه خبره الآخر</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معاوية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مملوكاً لقومٍ‌، وإنّي تزوّجتُ امرأة حُرّة بغير إذن مواليّ‌، ثمّ أعتقوني بعد ذلك، فأجدّد نكاحي إيّاها حين اُعتقت‌؟</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أكانوا علموا أنّك تزوّجت امرأةً وأنت مملوك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وسكتوا عنّي ولم يغيّروا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سكوتهم عنك بعد علمهم إقرارٌ منهم، اثبتْ على نكاحك الأوّل</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الحسن بن زياد الطائي عنه عليه السلام</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عليّ بن جعفر، عن أخيه عليه السلام، عن آبائه، عن علي عليهم السلام، أنّه قال لعبدٍ تزوّج بغير إذن سيّده، وقال له السيّد 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الآن فإنْ شئتَ فطلّق، وإنْ شئتَ فامسك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عليه السلام، أمره كان بيدي فجعلته بيد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لأنّك حين قلت له طلّق أقررتَ له بالنكاح</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84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نكاح الفضولي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فخر المحقّقين</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عقد الفضولي في جميع العقود التي منها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الوجوه التي ذكروها لبيان فساد عقد الفضولي مطلقاً، وقد ذكرناها مع أجوبتها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الفقاهة</w:t>
      </w:r>
      <w:r>
        <w:rPr>
          <w:rFonts w:eastAsia="Amiri" w:cs="Amiri" w:ascii="Amiri" w:hAnsi="Amiri"/>
          <w:color w:val="111111"/>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 xml:space="preserve">المطبوع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 المتضمّنة لفساد النكاح بغير إذن الوليّ أو المولى أو إذنها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البقباق،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الرّجل بالأمَة بغير علم أهلها؟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زنا،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فَانْكِحُوهُنَّ بِإِذْنِ أَهْلِهِنَّ‌</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خبره الآخر</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فضل بن عبد الملك</w:t>
      </w:r>
      <w:r>
        <w:rPr>
          <w:rStyle w:val="FootnoteAnchor"/>
          <w:rtl w:val="true"/>
        </w:rPr>
        <w:footnoteReference w:id="847"/>
      </w:r>
      <w:r>
        <w:rPr>
          <w:rFonts w:ascii="Amiri" w:hAnsi="Amiri" w:eastAsia="Amiri" w:cs="Amiri"/>
          <w:color w:val="111111"/>
          <w:sz w:val="28"/>
          <w:sz w:val="28"/>
          <w:szCs w:val="28"/>
          <w:rtl w:val="true"/>
          <w:lang w:bidi="ar-SA"/>
        </w:rPr>
        <w:t>، وخبر أبي بصير</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أبي يعفور،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تنكح ذوات الآباء من الأبكار إلّابإذن آبائهن</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منصور بن حازم،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تستأمر البِكْر وغيرها ولا تنكح إلّا بأمرها</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الأسئلة فيها السؤال عن صحّة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العقد بدون الإذن والإجازة، فلا تشمل صورة وقوع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عمومها، يتعيّن حملها على ذلك، جمعاً بينها وبين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الطائفتين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تدلّان على اعتبار الإذن، ولا تدلّان على لزوم سبقه على النكاح، مع أنّ النكاح الفضولي إنّما ينتسب إلى المُجيز من حين إجازته إيّاه، وبها يصير العقد عقده، وفي ذلك الحين يكون النكاح نكاحاً صادراً وواقعاً عن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صحّة نكاح الفضولي مع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فهل يصحّ نكاح الفضولي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كلّ من كان غير الوليّ والوكيل، سواءٌ أكان قريباً أو أجنبيّاً، بل الصادر منهما على غير الوجه المأذون فيه من اللّه تعالى‌، كما لو تعدّى الوكيل عمّا عيّنه الموكّل، أو أوقع الوليُّ العقد الذي فيه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يختصّ بالبعض‌؟</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هو الأوّل، وعن ابن حمزة اختصاصه بتسعة 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البِكْر الرشيدة مع حضور وليّها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الأبوين على الابن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الجَدّ مع عدم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الأخ والاُمّ والعمّ على الصبيّة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تزويج الرّجل عبد غيره بغير إذن سيّده</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تزويجه من نفسه بغير إذن سيّده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لتوقيفيّة العقود، واختصاص الأخبار بهذه المواضع، ولا دليل في غيرها، ومالَ إليه المحقّق النراقي</w:t>
      </w:r>
      <w:r>
        <w:rPr>
          <w:rStyle w:val="FootnoteAnchor"/>
          <w:rtl w:val="true"/>
        </w:rPr>
        <w:footnoteReference w:id="852"/>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من أنّ صحّة عقد الفضولي ممّا تقتضيه العمومات، وفي تلك لا فرق بين التسعة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يتعدّى عرفاً عن مورد النصوص، لعدم الخصوصيّة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عموم العلّة في مصحح زرارة وخبره الواردين في نكاح العبد بغير إذن سيّده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يَعصِ اللّه وإنّما عَصى سيّده، فإذا أجاز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صحّة نكاح الفضولي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 الإجازة لفظٌ خاص، بل تقع بكلّ ما دلّ على إنشاء الرّضا بذلك العقد، لإطلاق أدلّة الصحّة، بل تقع بالفعل الدالّ عليها أيضاً، للإطلاق، ولصحيح ابن وهب المتقدّم في أدلّة صحّة عقد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الكلام في أنّ الإجازة في المقام كما في البيع، هل تكون كاشفة عن صحّة العقد من حين وقوعه، ليجب ترتيب الآثار من حينه‌؟</w:t>
      </w:r>
    </w:p>
    <w:p>
      <w:pPr>
        <w:pStyle w:val="BookText"/>
        <w:rPr/>
      </w:pPr>
      <w:r>
        <w:rPr>
          <w:rFonts w:ascii="Amiri" w:hAnsi="Amiri" w:eastAsia="Amiri" w:cs="Amiri"/>
          <w:color w:val="111111"/>
          <w:sz w:val="28"/>
          <w:sz w:val="28"/>
          <w:szCs w:val="28"/>
          <w:rtl w:val="true"/>
          <w:lang w:bidi="ar-SA"/>
        </w:rPr>
        <w:t>أو تكون ناقلة‌؟ على أقوال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الحقيقي، والمراد منه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أن يكون العقد تمام السبب المؤثّر، ولا دخل للإجازة في سببيّته، وإنّما لها الدخل في الكشف عن ثبوت الأثر حينه،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يكون الشرط هو الرّضا التقديري، وهو حاصلٌ كما عن المحقّق الرشتي</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يكون الشرط هو الوصف الانتزاعي، وهو تعقّب الإجازة ولحوقها كما عن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يكون الإجازة شرطاً بنحو الشرط المتأخّر، كما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الحكمي بجعل العقد نافذاً من حينه حكماً لا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الانقلابي، بمعنى أنّ العقد غير مؤثّرٍ إلى حين الإجازة، فإذا لحقه الإجازة انقلب وأثّر من حينه، وترتّب عليه مضمونه من حين وقوع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أشبعنا الكلام في بطلان الكشف الحقيقي بجميع معانيه، والكشف الحكمي والنقل في مبحث البيع الفضولي من هذا الشرح</w:t>
      </w:r>
      <w:r>
        <w:rPr>
          <w:rStyle w:val="FootnoteAnchor"/>
          <w:rtl w:val="true"/>
        </w:rPr>
        <w:footnoteReference w:id="856"/>
      </w:r>
      <w:r>
        <w:rPr>
          <w:rFonts w:ascii="Amiri" w:hAnsi="Amiri" w:eastAsia="Amiri" w:cs="Amiri"/>
          <w:color w:val="111111"/>
          <w:sz w:val="28"/>
          <w:sz w:val="28"/>
          <w:szCs w:val="28"/>
          <w:rtl w:val="true"/>
          <w:lang w:bidi="ar-SA"/>
        </w:rPr>
        <w:t>، وأثبتنا صحّة الكشف الانقلابي، وأنّه هو الذي يقتضيه ظاهر الأدلّة والأرتكاز العرفي، ويشهد لكونها كاشفة في المقام صحيح الحذّاء الحاكم بالتوارث مع لحوق الإجازة</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07" w:name="pg11824_147489"/>
    </w:p>
    <w:p>
      <w:pPr>
        <w:pStyle w:val="BookText"/>
        <w:rPr/>
      </w:pPr>
      <w:bookmarkEnd w:id="207"/>
      <w:r>
        <w:rPr>
          <w:rFonts w:ascii="Amiri" w:hAnsi="Amiri" w:eastAsia="Amiri" w:cs="Amiri"/>
          <w:color w:val="111111"/>
          <w:sz w:val="28"/>
          <w:sz w:val="28"/>
          <w:szCs w:val="28"/>
          <w:rtl w:val="true"/>
          <w:lang w:bidi="ar-SA"/>
        </w:rPr>
        <w:t>ويكفي فيها سكوتُ البِكْر</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1030663_73709187"/>
      <w:bookmarkStart w:id="209" w:name="_Toc70"/>
      <w:bookmarkEnd w:id="208"/>
      <w:r>
        <w:rPr>
          <w:rtl w:val="true"/>
        </w:rPr>
        <w:t>سكوت البِكْر رضاها</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ويكفي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سكوت 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يكفي في الإذن ابتداءً‌، كما هو المشهور بين الأصحاب</w:t>
      </w:r>
      <w:r>
        <w:rPr>
          <w:rStyle w:val="FootnoteAnchor"/>
          <w:rtl w:val="true"/>
        </w:rPr>
        <w:footnoteReference w:id="858"/>
      </w:r>
      <w:r>
        <w:rPr>
          <w:rFonts w:ascii="Amiri" w:hAnsi="Amiri" w:eastAsia="Amiri" w:cs="Amiri"/>
          <w:color w:val="111111"/>
          <w:sz w:val="28"/>
          <w:sz w:val="28"/>
          <w:szCs w:val="28"/>
          <w:rtl w:val="true"/>
          <w:lang w:bidi="ar-SA"/>
        </w:rPr>
        <w:t>شهرة عظيمة، بل الظاهر أنّه لا خلاف فيه إلّاعن الحِلّي قدس سره</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8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احتاط في استنطاقها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هذا الحكم نصوصٌ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الحسن عليه السلام في المرأة البِكْر إذنها صماتها، والثيّب أمرها إليها</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داود بن سرحان،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يريد أن يزوّج اُخته‌؟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يؤأمرها، فإنْ سكتت فهو إقرارها، وإن أبَت لم يزوّجها</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مصحّح الحلبي</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الضحّاك بن مزاحم،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عليّ بن أبي طالب عليه السلام يقول، وذكر حديث تزويج فاطمة عليها السلام، وأنّه طلبها من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 اللّه أكبر، سكوتها إقرارها</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والمناقشة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في الإذن السابق، والمناط غير منقّح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خلاف في عدم الفرق بينه وبين الإجازة اللّاحقة، مع أنّ الصحيح الأوّل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التحقيق حول حقيقة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السكوت دالّاً قطعاً على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السكوت مقروناً بقرائن توجبُ الظنّ بالرِّضا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هناك قرينة على شيء من الرّضا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مقروناً بقرائن موجبة للقطع بعدم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مقروناً بما يوجب الظنّ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تتعارض فيه الأمارات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865"/>
      </w:r>
      <w:r>
        <w:rPr>
          <w:rFonts w:ascii="Amiri" w:hAnsi="Amiri" w:eastAsia="Amiri" w:cs="Amiri"/>
          <w:color w:val="111111"/>
          <w:sz w:val="28"/>
          <w:sz w:val="28"/>
          <w:szCs w:val="28"/>
          <w:rtl w:val="true"/>
          <w:lang w:bidi="ar-SA"/>
        </w:rPr>
        <w:t xml:space="preserve">رحمه الله حجيّة السكوت في الصور الثلاث الاُول، وظاهر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 xml:space="preserve">الاختصاص بالصورتين الأولتين، وظاهر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867"/>
      </w:r>
      <w:r>
        <w:rPr>
          <w:rFonts w:ascii="Amiri" w:hAnsi="Amiri" w:eastAsia="Amiri" w:cs="Amiri"/>
          <w:color w:val="111111"/>
          <w:sz w:val="28"/>
          <w:sz w:val="28"/>
          <w:szCs w:val="28"/>
          <w:rtl w:val="true"/>
          <w:lang w:bidi="ar-SA"/>
        </w:rPr>
        <w:t>حجيّة ما عدا المقترن بما يدلّ على عدم الرّضا قطعاً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يتحقّق ببيان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وللمولى الولاية على مملوكه، ذكراً كان أو اُنثى مطلقاً،</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جملة من النصوص، الاكتفاء بالسّكوت في الإجازة، ولو في غير الباكرة، لاحظ صحيح ابن وهب المتقدّم في أدلّة صحّة نكاح الفضولي، المتضمّن لصحّة عقد العبد بدون إذن مواليه بسكوتهم، وأنّ سكوتهم إقرارهم، ونحوه ما دلّ على أنّ المولى الذي قال لعبده المزوّج لنفسه فضولاً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يكون ذلك إقراراً بالنكاح وقد مرّ</w:t>
      </w:r>
      <w:r>
        <w:rPr>
          <w:rStyle w:val="FootnoteAnchor"/>
          <w:rtl w:val="true"/>
        </w:rPr>
        <w:footnoteReference w:id="868"/>
      </w:r>
      <w:r>
        <w:rPr>
          <w:rFonts w:ascii="Amiri" w:hAnsi="Amiri" w:eastAsia="Amiri" w:cs="Amiri"/>
          <w:color w:val="111111"/>
          <w:sz w:val="28"/>
          <w:sz w:val="28"/>
          <w:szCs w:val="28"/>
          <w:rtl w:val="true"/>
          <w:lang w:bidi="ar-SA"/>
        </w:rPr>
        <w:t>، وقد تقدّم في تلك المسألة كون ذلك على وفق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هذه النصوص لم ينزّل السكوت منزلة الرّضا، بل نُزّل منزلة الإقرار والإذن الكاشفين عنه، فلا وجه لتوهّم كونه بمنزلة الرّضا موضوعاً للصحّة واقعاً، بل الظاهر كونه موضوعاً للحجيّة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السكوت يعدّ من الأمارات العرفيّة، وعند أهل العرف يكون حجّة في الصورتين الأولتين، فعلى هذا يدور الأمر في هذه النصوص بين كونها إمضاءً لما عند العرف، فتختصّ حجيّته بالصورتين الأولتين، وبين كونها تأسيساً في مقابل ما عند العرف، فيعمّ الحجيّة جميع الصور عدا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كلام الشارع وإنْ كان هو التأسيس، ولكن فى باب العقود والإيقاعات لا يبعد دعوى الظهور في الإمضاء، ولا أقلّ من الاحتمال، فالمتيقّن هو حجيّته في الصورتين الأولتين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للمولى الولاية على مملوكه، ذكراً كان أو اُنثى مطلقاً</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إجماعاً على الظاهر، للأخبار الكثيرة، وحيث أنّه لا موضوع لهذه المسألة في هذا العصر، فالإغماض عن التعرّض لها ولفرعها أولى‌</w:t>
      </w:r>
      <w:r>
        <w:rPr>
          <w:rFonts w:eastAsia="Amiri" w:cs="Amiri" w:ascii="Amiri" w:hAnsi="Amiri"/>
          <w:color w:val="111111"/>
          <w:sz w:val="28"/>
          <w:szCs w:val="28"/>
          <w:rtl w:val="true"/>
          <w:lang w:bidi="ar-SA"/>
        </w:rPr>
        <w:t>.</w:t>
      </w:r>
      <w:bookmarkStart w:id="210" w:name="pg11824_147493"/>
    </w:p>
    <w:p>
      <w:pPr>
        <w:pStyle w:val="BookText"/>
        <w:rPr/>
      </w:pPr>
      <w:bookmarkEnd w:id="210"/>
      <w:r>
        <w:rPr>
          <w:rFonts w:ascii="Amiri" w:hAnsi="Amiri" w:eastAsia="Amiri" w:cs="Amiri"/>
          <w:color w:val="111111"/>
          <w:sz w:val="28"/>
          <w:sz w:val="28"/>
          <w:szCs w:val="28"/>
          <w:rtl w:val="true"/>
          <w:lang w:bidi="ar-SA"/>
        </w:rPr>
        <w:t>ولا ولاية للأُمّ‌</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1030665_73709187"/>
      <w:bookmarkStart w:id="212" w:name="_Toc71"/>
      <w:bookmarkEnd w:id="211"/>
      <w:r>
        <w:rPr>
          <w:rtl w:val="true"/>
        </w:rPr>
        <w:t>عدم ولاية الأُمّ على الصغير</w:t>
      </w:r>
      <w:bookmarkEnd w:id="212"/>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ولاية 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وأبيها على الولد مطلقاً، فلو زوّجت الولد فاجاز صَحّ مطلقاً، لكونه فضوليّاً، فيشمله عموم أدلّته، مضافاً إلى خبر محمّد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أنكر بطل مطلقاً إجماعاً</w:t>
      </w:r>
      <w:r>
        <w:rPr>
          <w:rStyle w:val="FootnoteAnchor"/>
          <w:rtl w:val="true"/>
        </w:rPr>
        <w:footnoteReference w:id="869"/>
      </w:r>
      <w:r>
        <w:rPr>
          <w:rFonts w:ascii="Amiri" w:hAnsi="Amiri" w:eastAsia="Amiri" w:cs="Amiri"/>
          <w:color w:val="111111"/>
          <w:sz w:val="28"/>
          <w:sz w:val="28"/>
          <w:szCs w:val="28"/>
          <w:rtl w:val="true"/>
          <w:lang w:bidi="ar-SA"/>
        </w:rPr>
        <w:t>، وتبعه المَهر كذلك، لو كان المعقود عليه فضولاً اُنثى‌، وهذه اُمورٌ لا خلاف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فيما لو كان المعقود عليه ولداً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870"/>
      </w:r>
      <w:r>
        <w:rPr>
          <w:rFonts w:ascii="IRNazanin" w:hAnsi="IRNazanin" w:eastAsia="IRNazanin"/>
          <w:color w:val="111111"/>
          <w:sz w:val="28"/>
          <w:sz w:val="28"/>
          <w:szCs w:val="28"/>
          <w:rtl w:val="true"/>
          <w:lang w:bidi="fa-IR"/>
        </w:rPr>
        <w:t>وأتباعه</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ردّه لزم الاُمّ المَهر للمعقود عليها تماماً، وتردّد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ومدرك ا لشيخ في مقابل الاُصول والقواعد المقتضية لعدم لزومه عليها، خبر محمّد بن مسلم،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 عن رجلٍ زوّجته اُمّه وهو غائب‌؟</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جائزٌ، إنْ شاء المتزوّج قَبل، وإنْ شاءَ ترك، فإنْ تَرَك المتزوّج </w:t>
      </w:r>
    </w:p>
    <w:p>
      <w:pPr>
        <w:pStyle w:val="BookText"/>
        <w:rPr/>
      </w:pPr>
      <w:r>
        <w:rPr>
          <w:rFonts w:ascii="Amiri" w:hAnsi="Amiri" w:eastAsia="Amiri" w:cs="Amiri"/>
          <w:color w:val="111111"/>
          <w:sz w:val="28"/>
          <w:sz w:val="28"/>
          <w:szCs w:val="28"/>
          <w:rtl w:val="true"/>
          <w:lang w:bidi="ar-SA"/>
        </w:rPr>
        <w:t>تزويجه، فالمَهر لازم لاُمّه</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ضعيفٌ لإسماعيل بن سهل</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أعرضوا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يحتمل فيه ما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يدلّ على خلافه، للتصريح فيه بأنّ المَهر لازمٌ لاُمّه، وهو غير لزومه عليها، فالمعنى حينئذٍ أنّه لا مهر عليها، بل لها استعادته مع الدفع، والامتناع منه مع عدمه، فعلى أيّ تقديرٍ هو لها</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حَمل الخبر على ما إذا دعت الوكالة عنه ولم تثبت، وعلّل لزوم المَهر عليها حينئذٍ بأنّها قد فوّتت البُضع على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والشهيد الثانيان، بأنّ ضمان البُضع بالتفويت مطلقاً ممنوعٌ‌، وإنّما المعلوم ضمانه بالاستيفاء على بعض الوجوه لا مطلقاً</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الحمل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يأبى عنه ما دلّ من النصوص على ضمان نصف المهر بدعوى الوكالة، وتمام الكلام في مسألة الوكالة موكولٌ إلى محلّه من ذلك الكتاب</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13" w:name="pg11824_147495"/>
    </w:p>
    <w:p>
      <w:pPr>
        <w:pStyle w:val="BookText"/>
        <w:rPr/>
      </w:pPr>
      <w:bookmarkEnd w:id="213"/>
      <w:r>
        <w:rPr>
          <w:rFonts w:ascii="Amiri" w:hAnsi="Amiri" w:eastAsia="Amiri" w:cs="Amiri"/>
          <w:color w:val="111111"/>
          <w:sz w:val="28"/>
          <w:sz w:val="28"/>
          <w:szCs w:val="28"/>
          <w:rtl w:val="true"/>
          <w:lang w:bidi="ar-SA"/>
        </w:rPr>
        <w:t>ويستحبُّ للبالغة أن تستأذن أباها، وإنْ تُوكِّل أخاها مع فقده،</w:t>
      </w:r>
    </w:p>
    <w:p>
      <w:pPr>
        <w:pStyle w:val="Heading3"/>
        <w:numPr>
          <w:ilvl w:val="2"/>
          <w:numId w:val="1"/>
        </w:numPr>
        <w:rPr/>
      </w:pPr>
      <w:bookmarkStart w:id="214" w:name="__RefHeading___Toc11030667_73709187"/>
      <w:bookmarkStart w:id="215" w:name="_Toc72"/>
      <w:bookmarkEnd w:id="214"/>
      <w:r>
        <w:rPr>
          <w:rtl w:val="true"/>
        </w:rPr>
        <w:t>استحباب إذن البالغة أباها</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للبالغة ان تستأذن أباها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تقدّم من الأخبار المحمولة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 الأب في الأغلب أخبر بمن هو من الرجال أنسب</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عند الجمع بين النصوص من عدم صحّة حملها على الاستحباب، مع أنّها مختصّة بالبِكْر، غير شاملة للثيّب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يصلح مدركاً لإثبات حكم شرعي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توكّل أخاها مع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الأب، إذ عُلّل بعده في جملة من بيده عقدة النكاح فيما تقدّم من الأخبار المحمولة على التوكيل، ولكنّها غير مقيّدة بفقد الأب</w:t>
      </w:r>
      <w:r>
        <w:rPr>
          <w:rFonts w:eastAsia="Amiri" w:cs="Amiri" w:ascii="Amiri" w:hAnsi="Amiri"/>
          <w:color w:val="111111"/>
          <w:sz w:val="28"/>
          <w:szCs w:val="28"/>
          <w:rtl w:val="true"/>
          <w:lang w:bidi="ar-SA"/>
        </w:rPr>
        <w:t>.</w:t>
      </w:r>
      <w:bookmarkStart w:id="216" w:name="pg11824_147496"/>
    </w:p>
    <w:p>
      <w:pPr>
        <w:pStyle w:val="BookText"/>
        <w:rPr/>
      </w:pPr>
      <w:bookmarkEnd w:id="216"/>
      <w:r>
        <w:rPr>
          <w:rFonts w:ascii="Amiri" w:hAnsi="Amiri" w:eastAsia="Amiri" w:cs="Amiri"/>
          <w:color w:val="111111"/>
          <w:sz w:val="28"/>
          <w:sz w:val="28"/>
          <w:szCs w:val="28"/>
          <w:rtl w:val="true"/>
          <w:lang w:bidi="ar-SA"/>
        </w:rPr>
        <w:t>وليس للوكيل أن يزوّجها من نفسه بغير إذنها،</w:t>
      </w:r>
    </w:p>
    <w:p>
      <w:pPr>
        <w:pStyle w:val="Heading3"/>
        <w:numPr>
          <w:ilvl w:val="2"/>
          <w:numId w:val="1"/>
        </w:numPr>
        <w:rPr/>
      </w:pPr>
      <w:bookmarkStart w:id="217" w:name="__RefHeading___Toc11030669_73709187"/>
      <w:bookmarkStart w:id="218" w:name="_Toc73"/>
      <w:bookmarkEnd w:id="217"/>
      <w:r>
        <w:rPr>
          <w:rtl w:val="true"/>
        </w:rPr>
        <w:t>تزويج الوكيل موكّلته من نفسه</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ولا خلاف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للوكيل أن يزوّجها من نفسه بغير إذنها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بالعموم أو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إذا وكّلت المرأة رجلاً في تزويجها من نفسه، فهل يصحّ تزويجها منه أم لا؟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كانت الوكالة عامّة، ولم يصرّح فيها بنفسه‌؟</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قولان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كما عن الإسكافي</w:t>
      </w:r>
      <w:r>
        <w:rPr>
          <w:rStyle w:val="FootnoteAnchor"/>
          <w:rtl w:val="true"/>
        </w:rPr>
        <w:footnoteReference w:id="880"/>
      </w:r>
      <w:r>
        <w:rPr>
          <w:rFonts w:ascii="Amiri" w:hAnsi="Amiri" w:eastAsia="Amiri" w:cs="Amiri"/>
          <w:color w:val="111111"/>
          <w:sz w:val="28"/>
          <w:sz w:val="28"/>
          <w:szCs w:val="28"/>
          <w:rtl w:val="true"/>
          <w:lang w:bidi="ar-SA"/>
        </w:rPr>
        <w:t xml:space="preserve">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 xml:space="preserve">،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88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88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 xml:space="preserve">، والشهيدين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888"/>
      </w:r>
      <w:r>
        <w:rPr>
          <w:rFonts w:ascii="IRNazanin" w:hAnsi="IRNazanin" w:eastAsia="IRNazanin"/>
          <w:color w:val="111111"/>
          <w:sz w:val="28"/>
          <w:sz w:val="28"/>
          <w:szCs w:val="28"/>
          <w:rtl w:val="true"/>
          <w:lang w:bidi="fa-IR"/>
        </w:rPr>
        <w:t xml:space="preserve">، وصاحب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889"/>
      </w:r>
      <w:r>
        <w:rPr>
          <w:rFonts w:ascii="Amiri" w:hAnsi="Amiri" w:eastAsia="Amiri" w:cs="Amiri"/>
          <w:color w:val="111111"/>
          <w:sz w:val="28"/>
          <w:sz w:val="28"/>
          <w:szCs w:val="28"/>
          <w:rtl w:val="true"/>
          <w:lang w:bidi="ar-SA"/>
        </w:rPr>
        <w:t>، والمحقّق النراقي</w:t>
      </w:r>
      <w:r>
        <w:rPr>
          <w:rStyle w:val="FootnoteAnchor"/>
          <w:rtl w:val="true"/>
        </w:rPr>
        <w:footnoteReference w:id="890"/>
      </w:r>
      <w:r>
        <w:rPr>
          <w:rFonts w:ascii="Amiri" w:hAnsi="Amiri" w:eastAsia="Amiri" w:cs="Amiri"/>
          <w:color w:val="111111"/>
          <w:sz w:val="28"/>
          <w:sz w:val="28"/>
          <w:szCs w:val="28"/>
          <w:rtl w:val="true"/>
          <w:lang w:bidi="ar-SA"/>
        </w:rPr>
        <w:t>، وغيرهم</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الأشهر، بل ظاهر قول السيّد في آخر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الشُّهرة لتعيّن المصير إليها</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 كونه مشهوراً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ويظهر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أنّه المشهور، فإنّه نسب الجواز إلى أبي عليّ والمحقّق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بإسناده عن محمّد بن علي بن محبوب، عن أحمد ابن الحسن، عن عمرو بن سعيد، عن مصدّق بن صدقة، عن عمّار الساباطي،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امرأة تكون في أهل بيتٍ‌، فتكره أن يعلم بها أهل بيتها، أيحلّ لها أن توكّل رجلاً يريد أن يتزوّجها،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وكّلتك فاشهد على تزويجي‌؟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وإنْ كانت أيِّماً؟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أيِّماً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وكّلت غيره بتزويجها 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بإيرادات</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والرواية ضعيفة السند</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الحجيّة مختصّة بالخبر الصحيح تمّ ما أفاده، ولكن لمّا أثبتنا في محلّه حجيّة الموثّق أيضاً والخبر منه، فلا يتمّ ما اُفيد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قصور الدلالة، لجواز كون المنفيّ هو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 فاشهد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مجرّد الإشهاد غير كافٍ‌</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الخبر، سيّما بقرينة السياق مع ما بعده، أنّ النفي راجعٌ إلى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من احتمال كون المنفيّ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 فاشهد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فهمه المحقّق النراقي</w:t>
      </w:r>
      <w:r>
        <w:rPr>
          <w:rStyle w:val="FootnoteAnchor"/>
          <w:rtl w:val="true"/>
        </w:rPr>
        <w:footnoteReference w:id="897"/>
      </w:r>
      <w:r>
        <w:rPr>
          <w:rFonts w:ascii="Amiri" w:hAnsi="Amiri" w:eastAsia="Amiri" w:cs="Amiri"/>
          <w:color w:val="111111"/>
          <w:sz w:val="28"/>
          <w:sz w:val="28"/>
          <w:szCs w:val="28"/>
          <w:rtl w:val="true"/>
          <w:lang w:bidi="ar-SA"/>
        </w:rPr>
        <w:t>وهو احتمال كون النفي راجعاً إلى حليّة التوكيل في الإشهاد خاصّة دون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 بقرينة ما قبله وما بعده، كون التوكيل توكيلاً في التزويج، دون الإشهاد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ما فهمه غيره، وهو عدم كفاية الإشهاد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كونه خلاف الظاهر، كما يظهر من ملاحظة 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الإشهاد لابدّ وأنْ يكون مع وجود المشهود به، ومعه لا محالة يكون عدم الكفاية لعدم الصحّة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احتمال إرادة الكراهة من النهي، باعتبار تطرّق التهمة الموجبة للفتنة ومخالفة التقيّة ونحو ذلك</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 اليد عن ظهور النهي في المنع، وحمله على الكراهة أو الإجمال بلا قرينةٍ لا وجه له، وما ذُكر لا يصلح قرينةً على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أنّه لعلّ عدم الحليّة بتزويجها من نفسه، لإطلاق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وكّلتك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غير تصريحٍ أو نصب قرينةٍ على توكيله في التزويج لنفسه أيضاً</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السؤال هو السؤال عن توكيل المرأة الرّجل المُريد تزويجها، لا عن خصوص توكيلها إيّاه باللّفظ الخاص، كما يشهد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وكّلت غيره بتزويجها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النفي راجعاً إلى ما اُفيد، لزم عدم انطباق الجواب على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فالإنصاف أنّه لا قصور في سند الرواية، ولا في دلالتها، ولم يثبت إعراض المشهور عنها، فالعمل بها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الخبر بمورده، وهو ما كان بحيث يتطرّق التهمة الموجبة للفتنة، فلو وكّلته بمرأى من النّاس وكانوا شاهدين ذلك، لا وجه لعدم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ذلك، فإنّه حكم بالمنع حتّى مع الإشهاد، وعليه فالأظهر هو المنع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فيما لو كانت الوكالة عامّة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 أنّه لا يجوز له تزويجها من نفسه مع تعيين الزوج ومع الإطلاق</w:t>
      </w:r>
      <w:r>
        <w:rPr>
          <w:rFonts w:eastAsia="Amiri" w:cs="Amiri" w:ascii="Amiri" w:hAnsi="Amiri"/>
          <w:color w:val="111111"/>
          <w:sz w:val="28"/>
          <w:szCs w:val="28"/>
          <w:rtl w:val="true"/>
          <w:lang w:bidi="ar-SA"/>
        </w:rPr>
        <w:t>)</w:t>
      </w:r>
      <w:r>
        <w:rPr>
          <w:rStyle w:val="FootnoteAnchor"/>
          <w:rtl w:val="true"/>
        </w:rPr>
        <w:footnoteReference w:id="90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19" w:name="pg11824_147500"/>
    </w:p>
    <w:p>
      <w:pPr>
        <w:pStyle w:val="BookText"/>
        <w:rPr/>
      </w:pPr>
      <w:bookmarkEnd w:id="219"/>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جواز أن يزوّجها من نفسه مع الإطلاق، لإطلاق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بالانصراف، ولذا صرّحوا بأنّه لو كان التوكيل على وجهٍ يشمل نفسه أيضاً بالعموم أو الإطلاق المقرون بما يمنع الانصراف عن نفسه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الانصراف المقيّد للإطلاق، فإنّه بدويٌ ناشٍ من تغاير الفاعل والمفعول غالباً ويزول بالتأمّل، إذ لو سُلّم ذلك في الأفعال الخارجيّة القائمة بين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أعطاه مالاً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اعطه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للمنع عنه مجالاً، فإنّه لا نُسلِّم ذلك في الاُمور الاعتباريّة كالتزويج، فعلى القول بالجواز مع التصريح، لابدّ من القول به مع الإطلاق أو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عرفت أنّ الأظهر هو المنع مع التصريح، فكذا مع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وكّل المرأة من يريد تزويجها، ووكّل الرّجل من يقبل له، فهل يصحّ نظراً إلى عدم اتّحاد القابل والموجب‌؟ أم لا من جهة إطلاق الموثّق، ومن جهة أنّ الوكيل قائمٌ مقام الموكّل، فكلّما جاز له فعله جاز لموكّله‌؟ وجهان، أظهرهما الثاني</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1030671_73709187"/>
      <w:bookmarkStart w:id="221" w:name="_Toc74"/>
      <w:bookmarkEnd w:id="220"/>
      <w:r>
        <w:rPr>
          <w:rtl w:val="true"/>
        </w:rPr>
        <w:t>حكم تولّي طرفي العقد</w:t>
      </w:r>
      <w:bookmarkEnd w:id="22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يختصّ المنع بمورد الخبر، وهو تزويج الوكيل من نفسه، فيجوز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الوكيل من الطرفين، والوليّ على شخصين، والوكيل عن أحد الطرفين، والوليّ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 طرفي العقد كما عن المحقّق</w:t>
      </w:r>
      <w:r>
        <w:rPr>
          <w:rStyle w:val="FootnoteAnchor"/>
          <w:rtl w:val="true"/>
        </w:rPr>
        <w:footnoteReference w:id="902"/>
      </w:r>
      <w:r>
        <w:rPr>
          <w:rFonts w:ascii="Amiri" w:hAnsi="Amiri" w:eastAsia="Amiri" w:cs="Amiri"/>
          <w:color w:val="111111"/>
          <w:sz w:val="28"/>
          <w:sz w:val="28"/>
          <w:szCs w:val="28"/>
          <w:rtl w:val="true"/>
          <w:lang w:bidi="ar-SA"/>
        </w:rPr>
        <w:t>، والمصنّف</w:t>
      </w:r>
      <w:r>
        <w:rPr>
          <w:rStyle w:val="FootnoteAnchor"/>
          <w:rtl w:val="true"/>
        </w:rPr>
        <w:footnoteReference w:id="903"/>
      </w:r>
      <w:r>
        <w:rPr>
          <w:rFonts w:ascii="Amiri" w:hAnsi="Amiri" w:eastAsia="Amiri" w:cs="Amiri"/>
          <w:color w:val="111111"/>
          <w:sz w:val="28"/>
          <w:sz w:val="28"/>
          <w:szCs w:val="28"/>
          <w:rtl w:val="true"/>
          <w:lang w:bidi="ar-SA"/>
        </w:rPr>
        <w:t>، والشهيدين</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وغيرهم</w:t>
      </w:r>
      <w:r>
        <w:rPr>
          <w:rStyle w:val="FootnoteAnchor"/>
          <w:rtl w:val="true"/>
        </w:rPr>
        <w:footnoteReference w:id="905"/>
      </w:r>
      <w:r>
        <w:rPr>
          <w:rFonts w:ascii="Amiri" w:hAnsi="Amiri" w:eastAsia="Amiri" w:cs="Amiri"/>
          <w:color w:val="111111"/>
          <w:sz w:val="28"/>
          <w:sz w:val="28"/>
          <w:szCs w:val="28"/>
          <w:rtl w:val="true"/>
          <w:lang w:bidi="ar-SA"/>
        </w:rPr>
        <w:t>، بل هو الأشهر كما قيل</w:t>
      </w:r>
      <w:r>
        <w:rPr>
          <w:rStyle w:val="FootnoteAnchor"/>
          <w:rtl w:val="true"/>
        </w:rPr>
        <w:footnoteReference w:id="906"/>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فيه،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أجدُ فيه خلافاً</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يعمّ المنع جميع صور الاتّحاد، كما ذهب إليه بعض علمائنا على 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واختاره المحقّق النراقي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من القول بالجواز، أنْ يكون شخص واحد موجباً وقابلاً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اتّحاد الموجب والقابل، بعد التغاير الاعتباري الكافي لتناول العمومات والإطلاقات له، غَير قادحٍ‌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أدلّتي الوكالة والولاية، فإنّ المستفاد من الأُولى جواز توكيل كلّ أحدٍ ولو كان وكيلاً للآخر، أو وليّاً عليه، ومن الثانية جواز تزويج الوليّ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تلك الأدلّة إنّما تفيد أنّ الوليّ أو الوكيل ولو كان وكيلاً للآخر، أو وليّاً عليه، إذا تزوّج من له الولاية عليه أو الوكالة منه يصحّ‌، ولم يثبت كون العقد الصادر طرفاه من واحدٍ تزويجاً، إذ ثبوته فرع صحّته، ولم تثبت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فحيث لا دليل على الصحّة ولا على الفساد، فيتعيّن الرجوع إلى أصالة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كون ذلك تزويجاً صحيحاً، هو عموم أدلّة النكاح والزواج، وإنّما المانع المتوهّم هو عدم قابليّة هذا الشخص، لعدم ثبوت ولايته أو وكالته على هذا الوجه، وهو يندفع بعموم أدلّتهما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الأظهر هي الصحّة مطلقاً</w:t>
      </w:r>
      <w:r>
        <w:rPr>
          <w:rFonts w:eastAsia="Amiri" w:cs="Amiri" w:ascii="Amiri" w:hAnsi="Amiri"/>
          <w:color w:val="111111"/>
          <w:sz w:val="28"/>
          <w:szCs w:val="28"/>
          <w:rtl w:val="true"/>
          <w:lang w:bidi="ar-SA"/>
        </w:rPr>
        <w:t>.</w:t>
      </w:r>
      <w:bookmarkStart w:id="222" w:name="pg11824_147503"/>
    </w:p>
    <w:p>
      <w:pPr>
        <w:pStyle w:val="BookText"/>
        <w:rPr/>
      </w:pPr>
      <w:bookmarkEnd w:id="222"/>
      <w:r>
        <w:rPr>
          <w:rFonts w:ascii="Amiri" w:hAnsi="Amiri" w:eastAsia="Amiri" w:cs="Amiri"/>
          <w:color w:val="111111"/>
          <w:sz w:val="28"/>
          <w:sz w:val="28"/>
          <w:szCs w:val="28"/>
          <w:rtl w:val="true"/>
          <w:lang w:bidi="ar-SA"/>
        </w:rPr>
        <w:t>ولو زوّج الصغيرين الأبوان توارثا، ولو كان غيرهما وقف على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p>
    <w:p>
      <w:pPr>
        <w:pStyle w:val="Heading3"/>
        <w:numPr>
          <w:ilvl w:val="2"/>
          <w:numId w:val="1"/>
        </w:numPr>
        <w:rPr/>
      </w:pPr>
      <w:bookmarkStart w:id="223" w:name="__RefHeading___Toc11030673_73709187"/>
      <w:bookmarkStart w:id="224" w:name="_Toc75"/>
      <w:bookmarkEnd w:id="223"/>
      <w:r>
        <w:rPr>
          <w:rtl w:val="true"/>
        </w:rPr>
        <w:t>حكم تزويج غير الوليّ الصغيرين</w:t>
      </w:r>
      <w:bookmarkEnd w:id="224"/>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زوّج الصغيرين الأبوان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w:t>
      </w:r>
      <w:r>
        <w:rPr>
          <w:rStyle w:val="FootnoteAnchor"/>
          <w:rtl w:val="true"/>
        </w:rPr>
        <w:footnoteReference w:id="909"/>
      </w:r>
      <w:r>
        <w:rPr>
          <w:rFonts w:ascii="Amiri" w:hAnsi="Amiri" w:eastAsia="Amiri" w:cs="Amiri"/>
          <w:color w:val="111111"/>
          <w:sz w:val="28"/>
          <w:sz w:val="28"/>
          <w:szCs w:val="28"/>
          <w:rtl w:val="true"/>
          <w:lang w:bidi="ar-SA"/>
        </w:rPr>
        <w:t>أنّ العقد لازمٌ عليهما، ولا يجوز لهما بعد البلوغ ردّه أو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الإرث بينهما، فقد حكم المصنّف بثبوته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توارثا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Style w:val="FootnoteAnchor"/>
          <w:rtl w:val="true"/>
        </w:rPr>
        <w:footnoteReference w:id="910"/>
      </w:r>
      <w:r>
        <w:rPr>
          <w:rFonts w:ascii="Amiri" w:hAnsi="Amiri" w:eastAsia="Amiri" w:cs="Amiri"/>
          <w:color w:val="111111"/>
          <w:sz w:val="28"/>
          <w:sz w:val="28"/>
          <w:szCs w:val="28"/>
          <w:rtl w:val="true"/>
          <w:lang w:bidi="ar-SA"/>
        </w:rPr>
        <w:t>بلا خلافٍ يُعرف حتّى ممّن خَيّر الصبي عند الإدراك، لتصريحه به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عقدٌ صحيحٌ شرعاً، فيشملهما إطلاق دليل توارث الزوجين، ويشهد به مع ذلك خبر عبيد بن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الصبي يزوّج الصبيّة، هل يتوارثان‌؟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أبواهما اللّذان زوّجاهما فنعم</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غيرالأبوين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على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إجازتهمابعد البلوغ، لعدم الولاية لهما على أنفسهما قبله، أو إجازة وليّهما قبله، إذ لا ولاية له بعده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بلغا وأجازا ثبتت الزوجيّة، وترتّب عليها أحكامها من حين العقد، لما تقدّم من كون الإجازة كاشفة، ولصحيح الحذّاء 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ماتَ أحدهما قبل البلوغ بَطَل، وإنْ بلغ أحدهما وأجاز ثمّ ماتَ‌، حلف الثاني بعد بلوغه على انتفاء الطمع وورث،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ردّا، أو ردّ أحدهما، أو ماتا،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أحدهما قبل البلوغ،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وكشف عن عدم صحّته من حين 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بلغ أحدهما، وأجاز، ثمّ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بلوغ الآخر، يعزل ميراث الآخر على تقدير الزوجيّة، فإنْ بلغ وأجاز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أُحلف الثاني بعد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انتفاء الطمع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لم تكن إجازته للطمع في الإرث، فإنْ 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هذا الحكم صحيح أبي عُبيدة الحذّاء،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أباجعفر عليه السلام عن غلامٍ وجاريةٍ زوّجهما وليّان لهما، وهما غير مدركين‌؟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جائز، أيّهما أدرك كان له الخيار، فإنْ ماتا قبل أنْ يُدركا فلا ميراث بينهما ولا مَهر، إلّاأن يكونا قد أدركا ورضيا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أدرك أحدهما قبل الآخر؟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عليه إنْ هو 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الرّجل الذي أدرك قبل الجارية، ورضى النكاح، ثمّ مات قبل أنْ تُدرك الجارية، أترثه‌؟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يعزل ميراثها منه حتّى تُدرك، وتَحلف باللّه ما دعاها إلى أخذ الميراث إلّارضاها بالتزويج، ثمّ يُدفع إليها الميراث ونصف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ماتت الجارية ولم تكن أدركتْ‌، أيرثها الزوج المُدْرِك‌؟</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لها الخيار إذا أدركت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أبوها هو الذي زوّجها قبل أنْ تُدرك‌؟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عليها تزويج الأب، ويجوز على الغلام، والمَهرُ على الأب للجارية</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والإيراد على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بتضمّنه ثبوت الخيار وهذه الأحكام فى فرض تزويج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بالوليّ في الصدر بقرينة المقابلة للأب في الذيل، هو الوليّ العرفي، كالعمّ والأخ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فيه من تنصيف المهر بالموت قبل الدخول، فلا يتوجّه من أجله الإشكال على الخبر، لأنّ جماعة</w:t>
      </w:r>
      <w:r>
        <w:rPr>
          <w:rStyle w:val="FootnoteAnchor"/>
          <w:rtl w:val="true"/>
        </w:rPr>
        <w:footnoteReference w:id="913"/>
      </w:r>
      <w:r>
        <w:rPr>
          <w:rFonts w:ascii="Amiri" w:hAnsi="Amiri" w:eastAsia="Amiri" w:cs="Amiri"/>
          <w:color w:val="111111"/>
          <w:sz w:val="28"/>
          <w:sz w:val="28"/>
          <w:szCs w:val="28"/>
          <w:rtl w:val="true"/>
          <w:lang w:bidi="ar-SA"/>
        </w:rPr>
        <w:t>ذهبوا إلى ذلك، ويرونه مقتضى الجمع 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 الخبر وإنْ كان هو موت الزوج، لكن الظاهر تسالمهم على عدم الفرق بينه وبين موت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يستدلّ له في موت الزوجة، بصحيح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له عشرُ سنين فيزوّجه أبوه في صغره، أيجوز طلاقه وهو ابن عشر سنين‌؟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تزويجه فصحيحٌ‌، وأمّا طلاقه فينبغي أن تحبس عليه امرأته حتّى يُدرك، فيعلم أنّه كان قد طلّق، فإنْ أقرّ بذلك وأمضاه، فهي واحدة بائنة، وهو خاطبٌ من الخطّاب، وإنْ أنكر ذلك وأبى أن يُمضيه فهي امرأته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ماتت أو مات‌؟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 الميراث حتّى يُدرك أيّهما بقى، ثمّ يَحلف باللّه ما دعاه إلى أخذ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الميراث إلّاالرّضا بالنكاح، ويدفع إليه الميراث</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وإنْ كان في طلاق الفضولي، ولكن إذا انضمّ ذلك إلى صحيح الحذّاء يفهم أهل العرف عدم الخصوصيّة والتعدّي إلى نكاح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الباقي غير متّهم بأنّ إجازته للرّغبة في الاستيلاء على الإرث، كما إذا أجاز قبل أنْ يعلم بالموت، أو كان المَهر اللّازم عليه أزيد ممّا يرث أو نحو ذلك، فهل يحتاج ا لى الحلف أم لا؟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الشهيد الثاني</w:t>
      </w:r>
      <w:r>
        <w:rPr>
          <w:rStyle w:val="FootnoteAnchor"/>
          <w:rtl w:val="true"/>
        </w:rPr>
        <w:footnoteReference w:id="915"/>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916"/>
      </w:r>
      <w:r>
        <w:rPr>
          <w:rFonts w:ascii="Amiri" w:hAnsi="Amiri" w:eastAsia="Amiri" w:cs="Amiri"/>
          <w:color w:val="111111"/>
          <w:sz w:val="28"/>
          <w:sz w:val="28"/>
          <w:szCs w:val="28"/>
          <w:rtl w:val="true"/>
          <w:lang w:bidi="ar-SA"/>
        </w:rPr>
        <w:t>إلى الأوّل، نظراً إلى عدم كون التهمة علّة تامّة لاعتباره، بل هي حكمة لا يجب اطّرادها، فيتعيّن الأخذ بإطلاق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تحلف باللّه ما دعاها إلى أخذ الميراث إلّارضاها بالتزويج، كون الاحتياج إلى الحلف فيما لم يُحرز من طريقٍ آخر أنّه ما دعاها إليه إلّا الرّضا بالتزويج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 الظاهر كونه طريقُ إثبات ذلك، ومع ثبوته بطريق آخر لا حاجة إلى الإثبات، وعليه فالأظهر هو القول الثاني الدالّ على عدم الاحتياج إلى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تترتّب الأحكام الاُخر المترتّبة على الزوجيّة كحرمة الاُمّ والبنت وما شاكل، أم لا؟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يقال إنّ في المقام صورتين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25" w:name="pg11824_147507"/>
    </w:p>
    <w:p>
      <w:pPr>
        <w:pStyle w:val="BookText"/>
        <w:rPr/>
      </w:pPr>
      <w:bookmarkEnd w:id="225"/>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أجاز الباقي وحلف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أجاز ولم يحلف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ترتّبها، لأنّ بهما يتحقّق العقد الكامل والزوجيّة، فيترتّب عليها أحكامها، وقد دلّت الصحيحة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بأنّ صحّة عقد الفضولي الذي ماتَ أحد طرفيه بعد اللّزوم من قبله باجازة الباقي، تكون على مقتضى القاعدة، كما هو الحقّ‌، لأنّ الإجازة تكشف عن الزوجيّة قبل الموت، فحينئذٍ لا محلّ للقول بأنّ الموت مانعٌ عن ثبوت الزوجيّة بها، وليست الإجازة من قبيل القبول الذي هو جزءُ العقد، ولذا لو مات الموجب قبل قبول القابل، لم يتحقّق العقد، بل هي آلة استناد العقد المتحقّق إلى المجيز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مانع من إجازة العقد مع موت الطرف الآخر، ولزم منه البناء على ترتّب جميع الأحكام بالإجازة، وفي خصوص المَهر والميراث دلّ الدليل الخاص على توقّفهما على الحلف أيضاً، فيقتصر على مورديه، فلو كانت الإجازة طمعاً للمَهر والميراث ترتّب عليها تلك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بأنّ صحّته في المورد على خلاف القاعدة، فالمتيقّن هو صورة الإجازة مع الحلف، فبدونه لا تترتّب تلك الأحكام</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1030675_73709187"/>
      <w:bookmarkStart w:id="227" w:name="_Toc76"/>
      <w:bookmarkEnd w:id="226"/>
      <w:r>
        <w:rPr>
          <w:rtl w:val="true"/>
        </w:rPr>
        <w:t>حكم ما لو زوّج البالغان بغير إذنهما فمات أحدهما بعد إجازته</w:t>
      </w:r>
      <w:bookmarkEnd w:id="227"/>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الحكم المذكور آنفاً بخصوص مورد النَّص وهو تزويج الصغيرين‌؟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يتعدّى عنه إلى غيره، كما لو زوّج المجنونان وأفاق أحدهما وأجاز العقد ومات، </w:t>
      </w:r>
    </w:p>
    <w:p>
      <w:pPr>
        <w:pStyle w:val="BookText"/>
        <w:rPr/>
      </w:pPr>
      <w:r>
        <w:rPr>
          <w:rFonts w:ascii="Amiri" w:hAnsi="Amiri" w:eastAsia="Amiri" w:cs="Amiri"/>
          <w:color w:val="111111"/>
          <w:sz w:val="28"/>
          <w:sz w:val="28"/>
          <w:szCs w:val="28"/>
          <w:rtl w:val="true"/>
          <w:lang w:bidi="ar-SA"/>
        </w:rPr>
        <w:t>ثمّ أفاق الآخر وأجاز، أو كان أحد الطرفين الوليّ والطرف الآخر الفضولي، أو كان أحد الطرفين المجنون والطرف الآخر الصغير، أو كانا بالغين كاملين، أو أحدهما بالغاً والآخر صغيراً أو نحو ذلك‌؟</w:t>
      </w:r>
    </w:p>
    <w:p>
      <w:pPr>
        <w:pStyle w:val="BookText"/>
        <w:rPr/>
      </w:pPr>
      <w:r>
        <w:rPr>
          <w:rFonts w:ascii="Amiri" w:hAnsi="Amiri" w:eastAsia="Amiri" w:cs="Amiri"/>
          <w:color w:val="111111"/>
          <w:sz w:val="28"/>
          <w:sz w:val="28"/>
          <w:szCs w:val="28"/>
          <w:rtl w:val="true"/>
          <w:lang w:bidi="ar-SA"/>
        </w:rPr>
        <w:t>ففيه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النافع</w:t>
      </w:r>
      <w:r>
        <w:rPr>
          <w:rFonts w:eastAsia="IRNazanin" w:cs="IRNazanin"/>
          <w:color w:val="111111"/>
          <w:sz w:val="28"/>
          <w:szCs w:val="28"/>
          <w:rtl w:val="true"/>
          <w:lang w:bidi="fa-IR"/>
        </w:rPr>
        <w:t>»</w:t>
      </w:r>
      <w:r>
        <w:rPr>
          <w:rStyle w:val="FootnoteAnchor"/>
          <w:rtl w:val="true"/>
        </w:rPr>
        <w:footnoteReference w:id="91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918"/>
      </w:r>
      <w:r>
        <w:rPr>
          <w:rFonts w:ascii="Amiri" w:hAnsi="Amiri" w:eastAsia="Amiri" w:cs="Amiri"/>
          <w:color w:val="111111"/>
          <w:sz w:val="28"/>
          <w:sz w:val="28"/>
          <w:szCs w:val="28"/>
          <w:rtl w:val="true"/>
          <w:lang w:bidi="ar-SA"/>
        </w:rPr>
        <w:t>، من عدم التعدّي إلى شيء من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المُفتى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 بين الأصحاب</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إلى جميع تلك الموارد، بلا احتياج إلى الحلف أو معه، اختاره جماعةٌ منهم المحقّق النراقي</w:t>
      </w:r>
      <w:r>
        <w:rPr>
          <w:rStyle w:val="FootnoteAnchor"/>
          <w:rtl w:val="true"/>
        </w:rPr>
        <w:footnoteReference w:id="920"/>
      </w:r>
      <w:r>
        <w:rPr>
          <w:rFonts w:ascii="Amiri" w:hAnsi="Amiri" w:eastAsia="Amiri" w:cs="Amiri"/>
          <w:color w:val="111111"/>
          <w:sz w:val="28"/>
          <w:sz w:val="28"/>
          <w:szCs w:val="28"/>
          <w:rtl w:val="true"/>
          <w:lang w:bidi="ar-SA"/>
        </w:rPr>
        <w:t xml:space="preserve">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 إليخصوص ما إذا كان أحد الطرفين صغيراً، وكان الطرف الآخر مجنوناًعَقد له وليّه أو الفضولي، أو بالغاًكاملاً عقد له الفضولي أو الوكيل، أو كان بنفسه الطرف للعقد، نُسب ذلك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2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فيه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بعض الموارد غير مورد تزويج الصغيرين فضولاً، دلّ النَّص على جريان هذا الحكم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عبّاد بن كثير،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زوّج ابناً له مُدركاً من يتيمة في حجره‌؟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إنْ مات ولا يرثها، لأنّ لها الخيار، ولا خيار عليها</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عبيد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يزوّج ابنه يتيمةً في حِجره، وابنه مُدْرِك واليتيمة غير مُدرِكة‌؟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نكاحه جائزٌ على ابنه، فإنْ مات عزل ميراثها منه حتّى تُدرك، فإذا أدركت حلفت باللّه ما دعا إلى أخذ الميراث إلّارضاها، ثمّ يدفع إليها الميراث ونصف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ماتت هي قبل أنْ تُدرك، وقبل أنْ يموت الزوج، لا يرثها الزوج، لأنّ لها الخيار عليه إذا أدركت، ولا خيار له عليها</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المتقدّم في مسألة التعدّي عن مورد صحيح الحذّاء، وهو موت الزوج إلى صورة موت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بتنقيح المناط يتعدّى إلى جميع الموارد، حيث يُعلم أنّه لا مدخليّة لشيء من الخصوصيّات في تأثير الإجازة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للتعدّي إلى ما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العقد لازماً من الطرف الآخر، بأنّه أقرب إلى الثبوت، وأولى منه ممّا هو جائزٌ من الطرفين كما في الصغيرين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الأخذ بعموم العلّة المنصوصة في خبري عبّاد وعبيد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لها الخيار ولا خيار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وإثبات هذا الحكم في جميع تلك الموارد، فإنّها تدلّ على توريث كلّ من كان له الخيار بعد موت من لا خيار له، ومعلومٌ أنّه لا يكون إلّابعد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صحّة عقد الفضولي بعد موت أحد الطرفين اللّازم عليه العقد، وإجازة الطرف الآخر، تكون على وفق القاعدة، بناءً على المختار من الكشف الانقلابي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فالأظهر هي الصحّة في جميع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الاحتياج إلى الحلف في غير الموارد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التعدّي إلى غير المنصوص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لأجل القاعدة، أو العلّة المنصوصة، لم يحتج إلى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 فلأنّ العلّة تدلّ على أنّ الخيار وعدم الخيار علّتان للتوريث وعدمه، غاية الأمر أنّه ضَمّ إليه الإجازة أيضاً بالإجماع، ولا دليل على ضَمّ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لأجل تنقيح المناط خاصّة احتاج إليه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المحقّق الثاني</w:t>
      </w:r>
      <w:r>
        <w:rPr>
          <w:rStyle w:val="FootnoteAnchor"/>
          <w:rtl w:val="true"/>
        </w:rPr>
        <w:footnoteReference w:id="929"/>
      </w:r>
      <w:r>
        <w:rPr>
          <w:rFonts w:ascii="Amiri" w:hAnsi="Amiri" w:eastAsia="Amiri" w:cs="Amiri"/>
          <w:color w:val="111111"/>
          <w:sz w:val="28"/>
          <w:sz w:val="28"/>
          <w:szCs w:val="28"/>
          <w:rtl w:val="true"/>
          <w:lang w:bidi="ar-SA"/>
        </w:rPr>
        <w:t>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الزوجان بالغين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عقد الفضولي إذاى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له مجيزٌ في الحال، فلا إشكال في صحّته، وإنْ لم يكن له مجيزٌ في الحال، فهو محلّ إشكال، وعقد الكبيرين فضولاً من القسم الأوّل دون عقد الصغيرين، فإذا ثبت الحكم في الأضعف ثبت في الأقوى بطريق أولى‌، وهذا متّجهٌ لم يتنبّه عليه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عقد الصغيرين أيضاً من القسم الأوّل، لأنّ لهما وليُّ نكاح، كان الأب موجوداً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فلولاية الحاكم على القول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في الصحّة في المقام، ليس من ناحية صحّة عقد الفضولي في نفسه وعدمه، بل من ناحية موت أحد الطرفين قبل الإجازة، ومن هذه الجهة لا فرق بين الكبيرين والصغيرين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للبطلان وعدم التعدّي عن مورد النَّص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بالصحّة على خلاف القاعدة، فيقتصر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الجواب عن ذلك ممّا ذكرناه في وجه الصحّة والتعدّي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فيحكم ببطلان العقد إذا مات أحد المعقود عليهما بعد إجازته، وقبل إجازة الآخر، سواءٌ قلنا إنّ الإجازة جزء السبب أم كاشفة عن سبق النكاح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لأنّ موت أحد المتعاقدين قبل تمام السبب مبطلٌ‌، كما لو مات أحدهما قبل تمام القبول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الإجازة وحدها لا تكفي في ثبوت هذا العقد، بل لابدّ </w:t>
      </w:r>
    </w:p>
    <w:p>
      <w:pPr>
        <w:pStyle w:val="BookText"/>
        <w:rPr/>
      </w:pPr>
      <w:r>
        <w:rPr>
          <w:rFonts w:ascii="Amiri" w:hAnsi="Amiri" w:eastAsia="Amiri" w:cs="Amiri"/>
          <w:color w:val="111111"/>
          <w:sz w:val="28"/>
          <w:sz w:val="28"/>
          <w:szCs w:val="28"/>
          <w:rtl w:val="true"/>
          <w:lang w:bidi="ar-SA"/>
        </w:rPr>
        <w:t>معها من اليمين، وقد حصل الموتُ قبل تمام السبب، خرج منه ما ورد فيه النَّص، وهو العقد على الصغيرين، فيبقى الباقي</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اليمين كما عرفت لا مدخليّة لها في الثبوت، وإنّما هي طريقٌ لإثبات كون الإجازة لغير الطمع في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كونها جزء السبب، فحالها حال الإجازة في أنّ الأثر يثبت من حين العقد، وقياسها بالقبول الذي هو ركن العقد، وبدونه لا يتمّ العقد مع الفارق، لعدم دخالتها في تحقّق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الإرث لا يثبتُ باليمين</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المُثبت للإرث هي الإجازة، واليمين يعدّ من طرق إثبات كون الإجازة على النحو الذي لا بدَّ وأنْ تكون على ذلك النحو، كي تؤثّر في الإرث</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28" w:name="pg11824_147513"/>
    </w:p>
    <w:p>
      <w:pPr>
        <w:pStyle w:val="Heading3"/>
        <w:numPr>
          <w:ilvl w:val="2"/>
          <w:numId w:val="1"/>
        </w:numPr>
        <w:rPr/>
      </w:pPr>
      <w:bookmarkStart w:id="229" w:name="__RefHeading___Toc11030677_73709187"/>
      <w:bookmarkStart w:id="230" w:name="_Toc77"/>
      <w:bookmarkEnd w:id="228"/>
      <w:bookmarkEnd w:id="229"/>
      <w:r>
        <w:rPr>
          <w:rtl w:val="true"/>
        </w:rPr>
        <w:t>إذا لزم العقد على أحد الطرفين فهل يلزم بأحكامه</w:t>
      </w:r>
      <w:bookmarkEnd w:id="230"/>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زوّج الصغيران فضولاً، فأجاز أحدهما بعد بلوغه، أو زُوّج البالغان فضولاً فأجاز أحدهما، صار العقد لازماً من جهته، وليس له الرّد بعد ذلك، كما 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 ذلك على وفق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 الحذّاء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 عليه إنْ هو 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حينئذٍ عن أنّه هل يثبت على الطرف اللّازم من طرفه ما لم يُجز الآخر، تحريم المصاهرات، فلو كان زوجاً يحرم عليه نكاح اُمّ المرأة وبنتها والخامسة، وإذا كانت زوجةً حرم عليها التزويج بغيره‌؟</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لزم العقد من أحد الطرفين، ولم يتحقّق إجازة ولا رَدٌّ من الطرف الآخر، هل يجري على الطرف اللّازم آثار الزوجيّة، وإنْ لم تجر على الطرف الآخر، أم لا؟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932"/>
      </w:r>
      <w:r>
        <w:rPr>
          <w:rFonts w:ascii="Amiri" w:hAnsi="Amiri" w:eastAsia="Amiri" w:cs="Amiri"/>
          <w:color w:val="111111"/>
          <w:sz w:val="28"/>
          <w:sz w:val="28"/>
          <w:szCs w:val="28"/>
          <w:rtl w:val="true"/>
          <w:lang w:bidi="ar-SA"/>
        </w:rPr>
        <w:t xml:space="preserve">اختيار الأوّل،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933"/>
      </w:r>
      <w:r>
        <w:rPr>
          <w:rFonts w:ascii="Amiri" w:hAnsi="Amiri" w:eastAsia="Amiri" w:cs="Amiri"/>
          <w:color w:val="111111"/>
          <w:sz w:val="28"/>
          <w:sz w:val="28"/>
          <w:szCs w:val="28"/>
          <w:rtl w:val="true"/>
          <w:lang w:bidi="ar-SA"/>
        </w:rPr>
        <w:t>نفي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مع العقد على اُخت المعقود عليها، يصدق الجمع بين الاُختين، وهكذا في بقيّة الموارد، ولا يُجدي التزلزل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كون العقد فضوليّاً، ولم يتحقّق مضمونه، فلا يلزم الجمع بين الاُختين، لأنّه حين العقد على اُخت المعقود عليها لا تكون المعقودة زوجته، إلّا على بعض وجوه الكشف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النكاح في حقّ من لزم عليه العقد ثابتٌ‌، غاية الأمر للطرف الآخر فسخ ذلك، فيحرم عليه المحرّمات بالمصاهرة، لأنّه يصدق على اُمّ من زُوّجت فضولاً واُختها مثلاً اُمّ المعقود عليها بالعقد الصحيح اللّازم من طرف الزوج واُختها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المصرّح به في الروايات أنّه نكاحٌ صحيح، وأنّه نكاحه، وأنّه تزويجٌ ونحو هذه التعابير، فيشمله أخبار حرمة نكاح اُخت المنكوحة واُمّها وبنتها وخامستها، ونكاح المتزوّجة،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بأنّه يلزم من ذلك ثبوت تحريم المصاهرة في حقّ غير اللّازم، أي الطرف الفضولي، لصدق النكاح، غاية الأمر له ردّه وفسخه، ومجرّد اللّزوم من أحد الطرفين وعدمه من الطرف الآخر لا يصلح فارقاً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وهو أنّ المنسبق إلى الذهن من النصوص وأدلّة تحريم المصاهرات، حرمتها بعد تحقّق الزوجيّة، لا بعد تحقّق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اُخت الزوجة واُمّها وبنتها وما شاكل، لا اُخت المعقود عليها واُمّها وبنتها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 الشيخ الأعظم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لزم عليه العقد مخاطبٌ بوجوب الوفاء بالعقد، كما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 الحذّاء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جملة آثار هذا العقد التي يجب ترتيبها، هو عدم التزويج باُختها واُمّها والخامسة، وليس جريان أحكام المصاهرة من جهة دخول المعقود في أفراد الزوجة حتّى يقال إنّها منصرفة إلى غيرها، بل من جهة حكم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وخصوص الفقرة المذكورة في الصحيحة، بوجوب ترتيب آثار الزوجيّة المتحقّقة المنجّزة على هذه المعقود عليها، وإنْ لم تكن زوجيّتها متحقّقة منجّزة</w:t>
      </w:r>
      <w:r>
        <w:rPr>
          <w:rFonts w:eastAsia="Amiri" w:cs="Amiri" w:ascii="Amiri" w:hAnsi="Amiri"/>
          <w:color w:val="111111"/>
          <w:sz w:val="28"/>
          <w:szCs w:val="28"/>
          <w:rtl w:val="true"/>
          <w:lang w:bidi="ar-SA"/>
        </w:rPr>
        <w:t>)</w:t>
      </w:r>
      <w:r>
        <w:rPr>
          <w:rStyle w:val="FootnoteAnchor"/>
          <w:rtl w:val="true"/>
        </w:rPr>
        <w:footnoteReference w:id="93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تدلّ عليه أدلّة اللّزوم، عموماً وخصوصاً، أنّه ليس له فسخه، لا ترتيب آثار الزوجيّة، ولذا لا يجوز للّزوج اللّازم عليه العقد وطء المعقود عليها قبل أنْ تُجيز، وعدم التزويج باُختها واُمّها والخامسة من آثار الزوجيّة لا من آثار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حرمة المصاهرات، فيجوز للّزوج اللّازم عليه تزويجُ امرأة اُخرى دائماً، إنْ كانت هذه رابعة، وتزويج اُخت هذه المرأة وبنتها واُمّها، وإنْ كان اللّزوم من جانب الزوجة يجوز لها التزويج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فإذا تزوّج الاُمّ أو البنت مثلاً ثمّ حصلت الإجازة من الزوجة، فهل تكشف الإجازة عن بطلان ذلك، أم تبطل الإجازة‌؟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الكشف الحقيقي، تبطل تلك العقود، وبناء على النقل أو الكشف الانقلابي المختار تبطل الإجازة، وذلك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الكشف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بالإجازة ينكشف تحقّق الزوجيّة من الأوّل، فيعدّ العقد على الثانية عقدٌ على اُخت الزوجة أو اُمّها أو ما شاكل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الإجازة تكون مؤثّرة في تحقّق الزوجيّة من حينها، والمفروض أنّ اُختها أو اُمّها صارت زوجة له قبل ذلك، فلا تصلح الإجازة للتأثير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تحقّق الزوجيّة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الكشف الانقلابي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فالإجازة مؤثّرة في حصول الزوجيّة السابقة من حين الإجازة، فحصول الزوجيّة إنّما يكون في الزمان المتأخّر، والمفروض حصول زوجيّة اُختها أو اُمّها قبل ذلك، وهو مانعٌ عن حصول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منها لعقد الفضولي تزويجٌ فلا يجوز لها، لأنّها زوّجت قبل ذلك اُختها واُمّها، 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ذكرناه حكم فرعٍ آخر، وهو أنّه إذا رَدّ المعقود أو المعقودة فضولاً العقد، ولم يجزه، لا يترتّب عليه شيءٌ من أحكام المصاهرة، سواءٌ أجاز الطرف الآخر أو كان أصيلاً أم لا، لعدم حصول الزوجيّة بهذا العقد غير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اختار المحقّق النراقى رحمه الله حرمة اُمّ المعقود عليها، نظراً إلى أنّ حرمة اُمّ الزوجة ليست مشروطة بالدخول ببنتها على الأصَحّ‌، ولا ببقاء زوجيّة البنت، بل هي محرّمة أبداً، ويصدق عليها أنّها اُمّ زوجتها بالعقد الصحيح، وبالفسخ وإنْ ينكشف فساد العقد من أصله، إلّاأنّه ينكشف به عدم تحقّق الزوجيّة اللّازمة من الطرفين، أو عدم تحقّق ما يترتّب عليه جميع الآثار، لا أنّه لم يتحقّق نكاحٌ وزوجيّة أصلاً</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دلّ على حرمة اُمّ المنكوحة أو الزوجة وما شاكل، لا على حرمة اُمّ المعقودة ولو بالعقد غير المؤثّر في تحقّق مضمونه، وفي الفرض وإنْ لزم العقد من أحد الطرفين، لكن لا إشكال في عدم ثبوت الزوجيّة، وهي العلاقة المتحقّقة بين الزوجين حتّى على القول بالكشف الحقيقي، فلا وجه لحرمة اُمّ‌المعقودة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العقد إذا صار لازماً من أحد الطرفين، يكون فسخ الآخر رافعاً له من حينه، فالمرأة مزوّجة قبله فتحرم 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احتمال كون الفسخ رافعاً من حينه، لا يقتضيه أصلٌ ولا قاعدة ولا فتوى، بل يمكن تحصيل الإجماع، بل الضرورة بخلافه</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فالأظهر عدم حرمتها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31" w:name="pg11824_147518"/>
    </w:p>
    <w:p>
      <w:pPr>
        <w:pStyle w:val="Heading3"/>
        <w:numPr>
          <w:ilvl w:val="2"/>
          <w:numId w:val="1"/>
        </w:numPr>
        <w:rPr/>
      </w:pPr>
      <w:bookmarkStart w:id="232" w:name="__RefHeading___Toc11030679_73709187"/>
      <w:bookmarkStart w:id="233" w:name="_Toc78"/>
      <w:bookmarkEnd w:id="231"/>
      <w:bookmarkEnd w:id="232"/>
      <w:r>
        <w:rPr>
          <w:rtl w:val="true"/>
        </w:rPr>
        <w:t>استقلال الأب والجَدّ في الولاية</w:t>
      </w:r>
      <w:bookmarkEnd w:id="233"/>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الأب والجَدّ مستقلّ في الولاية، فلا يلزم الاشتراك ولا الاستيذان من الآخر، بلا إشكالٍ ولا خلاف، ويقتضيه إطلاق نصوص الولاية، وبعض النصوص الخاصّة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زوّج كلٌّ منهما من عليه الولاية لهما بشخصين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اختلفا زماناً، فإنْ عُلم السابق منهما، فهو المقدم وإنْ كان أباً، سواءٌ علم كلّ منهما بعقد الآخر أم لا، كما هو المشهور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نعرف فيه خلافاً بينهم، بل يمكن دعوى الإجماع عليه</w:t>
      </w:r>
      <w:r>
        <w:rPr>
          <w:rFonts w:eastAsia="Amiri" w:cs="Amiri" w:ascii="Amiri" w:hAnsi="Amiri"/>
          <w:color w:val="111111"/>
          <w:sz w:val="28"/>
          <w:szCs w:val="28"/>
          <w:rtl w:val="true"/>
          <w:lang w:bidi="ar-SA"/>
        </w:rPr>
        <w:t>)</w:t>
      </w:r>
      <w:r>
        <w:rPr>
          <w:rStyle w:val="FootnoteAnchor"/>
          <w:rtl w:val="true"/>
        </w:rPr>
        <w:footnoteReference w:id="93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93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93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40"/>
      </w:r>
      <w:r>
        <w:rPr>
          <w:rFonts w:ascii="Amiri" w:hAnsi="Amiri" w:eastAsia="Amiri" w:cs="Amiri"/>
          <w:color w:val="111111"/>
          <w:sz w:val="28"/>
          <w:sz w:val="28"/>
          <w:szCs w:val="28"/>
          <w:rtl w:val="true"/>
          <w:lang w:bidi="ar-SA"/>
        </w:rPr>
        <w:t>دعوى قيام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إطلاق الأدلّة، حيث يقتضي صحّة العقد السابق فلا يبقى مورد 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هشام ومحمّد بن حكيم،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زوّج الأبُ والجَدُّ كان التزويج للأول، فإنْ كانا جميعاً في حال واحدة فالجَدّ أولى‌</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يريد أبوها أن يزوّجها من رجل، ويريد جَدّها أن يزوّجها من رجلٍ آخر؟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أولى بذلك، ما لم يكن مضارّاً، إنْ لم يكن الأب زوّجها قبله، ويجوز عليها تزويج الأب والجَدّ</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علم التقارن، قُدّم عقد الجَدّ إجماعاً،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94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45"/>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نعلم فيه خلافاً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لصحيح هشام المتقدّم، وأمّا الموثّق فهو يدلّ على أولويّة الجَدّ في صورة التشاح قبل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المذكور في الصحيح أولويّة الجَدّ، ولذا قد يتوهّم أنّه غير صريح في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اقتران العقدين، حيث أنّه لا يمكن الحكم بصحّتهما معاً وهو واضح، ولا بصحّة أحدهما على نحو التخيير بمعنى تخيير المعقود عليه في التعيين لعدم الدليل، ولا أحدهما لا على التعيين، لعدم تحقّق غير المعيّن، فلابدّ وأن يُحكم بصحّة أحدهما المعيّن، أو بطلانهما معاً، والأوّل يتوقّف على ثبوت المرجّح، وإلّا لزم الترجيح بلا مرجّح، وهو محال، فإذا حكم الشارع بوجود الترجيح في عقد الجَدّ، تعيّن البناء على أنّه الصحيح معيناً دون عقد الأب</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تشاحّا قبل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يُقدّم اختيار الجَدّ، بل عليه الإجماع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94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94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94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bookmarkStart w:id="234" w:name="pg11824_147520"/>
    </w:p>
    <w:p>
      <w:pPr>
        <w:pStyle w:val="BookText"/>
        <w:rPr/>
      </w:pPr>
      <w:bookmarkEnd w:id="234"/>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عُبيد المتقدّم، وصحيح محمّد بن مسلم،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زوّج الرّجل ابنة ابنه، فهو جائزٌ على ابنه، ولإبنه أيضاً أن يزوّجها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هوى أبوها رجلاً وجَدّها رجلاً؟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أولى بنكاحها</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المراد بأولويّة الجَدّ سقوط ولاية الأب، للاتّفاق على صحّة عقده لو سبق، وصرّح به في الموثّق، بل المراد بها إمّا وجوب تقديمه الجَدّ، أو استحباب ذلك، والظاهر هو الثاني أي يستحبّ للأب ترك التشاح، وتفويض الأمر إلى الجَدّ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لعدم استفادة أكثر من الاستحباب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ولموثّق البقباق،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هوى أبو الجارية هوىً‌، وهوى الجَدّ هوىً‌، وهما سواءٌ في العدل والرّضا؟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أن ترضى بقول الجَدّ</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11030681_73709187"/>
      <w:bookmarkStart w:id="236" w:name="_Toc79"/>
      <w:bookmarkEnd w:id="235"/>
      <w:r>
        <w:rPr>
          <w:rtl w:val="true"/>
        </w:rPr>
        <w:t>إذا عقد الأب والجَدّ ولم يُعلم السّابق منهما</w:t>
      </w:r>
      <w:bookmarkEnd w:id="236"/>
    </w:p>
    <w:p>
      <w:pPr>
        <w:pStyle w:val="BookText"/>
        <w:rPr/>
      </w:pPr>
      <w:r>
        <w:rPr>
          <w:rFonts w:ascii="Amiri" w:hAnsi="Amiri" w:eastAsia="Amiri" w:cs="Amiri"/>
          <w:color w:val="111111"/>
          <w:sz w:val="28"/>
          <w:sz w:val="28"/>
          <w:szCs w:val="28"/>
          <w:rtl w:val="true"/>
          <w:lang w:bidi="ar-SA"/>
        </w:rPr>
        <w:t>ولو جهل السَّبق والاقتران، ففيه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95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 وهو إيقاف النكاح حتّى يتبيّن مع رجاء زوال الاشتباه وبدونه فهو باطل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القرعة، جوّزه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9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55"/>
      </w:r>
      <w:r>
        <w:rPr>
          <w:rFonts w:ascii="IRNazanin" w:hAnsi="IRNazanin" w:eastAsia="IRNazanin"/>
          <w:color w:val="111111"/>
          <w:sz w:val="28"/>
          <w:sz w:val="28"/>
          <w:szCs w:val="28"/>
          <w:rtl w:val="true"/>
          <w:lang w:bidi="fa-IR"/>
        </w:rPr>
        <w:t xml:space="preserve">على ما </w:t>
      </w:r>
    </w:p>
    <w:p>
      <w:pPr>
        <w:pStyle w:val="BookText"/>
        <w:rPr/>
      </w:pPr>
      <w:r>
        <w:rPr>
          <w:rFonts w:ascii="Amiri" w:hAnsi="Amiri" w:eastAsia="Amiri" w:cs="Amiri"/>
          <w:color w:val="111111"/>
          <w:sz w:val="28"/>
          <w:sz w:val="28"/>
          <w:szCs w:val="28"/>
          <w:rtl w:val="true"/>
          <w:lang w:bidi="ar-SA"/>
        </w:rPr>
        <w:t>حُكي، ولكن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ويؤمر من لم تقع له القرعة بالطلاق، ويجدد من وقعت له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يفسخ الحاكم النكاحين، اختاره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يجبران على الطلاق، قوّاه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57"/>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يصحّ عقد الجَدّ، اختاره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 من أنّه إنْ علم تاريخ أحدهما وجهل الآخر، حُكم بصحّة المعلوم، وإنْ جهلا معاً قدّم عقد الجَدّ، ثمّ احتمل الرجوع إلى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النصوص أنّ شرط تقديم عقد الجَدّ، هو عدم سبق عقد الأب، وهذا أمرٌ عدمي يُحرز بالأصل، وأمّا شرط تقديم عقد الأب فهو كونه سابقاً، وهذا لا يمكن إحرازه بالأصل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بعد ضَمّ ما دلَّ‌</w:t>
      </w:r>
      <w:r>
        <w:rPr>
          <w:rStyle w:val="FootnoteAnchor"/>
          <w:rtl w:val="true"/>
        </w:rPr>
        <w:footnoteReference w:id="960"/>
      </w:r>
      <w:r>
        <w:rPr>
          <w:rFonts w:ascii="Amiri" w:hAnsi="Amiri" w:eastAsia="Amiri" w:cs="Amiri"/>
          <w:color w:val="111111"/>
          <w:sz w:val="28"/>
          <w:sz w:val="28"/>
          <w:szCs w:val="28"/>
          <w:rtl w:val="true"/>
          <w:lang w:bidi="ar-SA"/>
        </w:rPr>
        <w:t xml:space="preserve">على أنّ المزوّجة لا 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صحّة عقد الجَدّ كون المرأة خليّة غير مزوّجة قبل أنْ يعقد عليها الجَدّ، أو أنّه يعتبر في صحّة عقد الأب كون المرأة غير مزوّجة حتّى في حال العقد، فالشرط لصحّة عقد كلّ منهما وجوديٌ‌، ولكن حيث أنّ لكلّ من الأمرينة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الوجوديين حالة سابقة فيجري فيه الأصل، فمقتضى استصحاب كون المرأة خليّة قبل عقد الجَدّ صحّة عقده، كما أنّ مقتضى استصحاب بقاء ذلك في حال عقد الأب صحّته أيضاً، فيتعارض الاستصحابان، ولا يعتبر في صحّة عقد الأب أمرٌ وجودي آخر، وهو كونه سابقاً على عقد الجَدّ، لعدم اعتبار هذا العنوان في صحّة عقده قطعاً، ولذا لو عقد الأب عليها خاصّة، صَحّ العقد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لصحّة عقد كلّ منهما أمرٌ عدمي،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سبق عقد الأب بالنسبة إلى عقد الجَدّ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وعدم سبق عقد الجَدّ، وعدم مقارنته مع الآخر بالنسبة إلى عقد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منهما موردٌ للأصل، فيتعارض الأصلان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الاقتران ليس أمراً وجوديّاً، لم يجر فيه الأصل، فالأصل بالنسبة على عقد الجَدّ بلا معارض، كما أنّه لو قلنا بعدم جريان الأصل في مجهول التاريخ، لو علم تاريخ أحدهما جرى فيه الأصل بلا معارض، لكن المبنيين فاسدان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يظهر ما فى القول السادس الذى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فسخ الحاكم النكاحين، فقد 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نفي الضَّرر والحَرج</w:t>
      </w:r>
      <w:r>
        <w:rPr>
          <w:rStyle w:val="FootnoteAnchor"/>
          <w:rtl w:val="true"/>
        </w:rPr>
        <w:footnoteReference w:id="962"/>
      </w:r>
      <w:r>
        <w:rPr>
          <w:rFonts w:ascii="Amiri" w:hAnsi="Amiri" w:eastAsia="Amiri" w:cs="Amiri"/>
          <w:color w:val="111111"/>
          <w:sz w:val="28"/>
          <w:sz w:val="28"/>
          <w:szCs w:val="28"/>
          <w:rtl w:val="true"/>
          <w:lang w:bidi="ar-SA"/>
        </w:rPr>
        <w:t>، لأنّ بقاء الزوجة على زوجيّتها ضررٌ عليها وحرجٌ بعد علمها بأنّها محرّمة على أحد الرّجلين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العقد على الإبنة وعلم الزوج بحرمة إحدى المرأتين اللّتين زوّجتا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العقد على الابن، وكان له قبل ذلك ثلاث زوجات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بالتسريح على ما يظهر من صدر الآية وذيلها هو ترك الرجوع بها في العِدّة حتّى تنتهي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أخصّ من المدّعى، إذ قد لا يكون الصبر حرجيّاً ولا ضرريّاً، مع أنّ أدلّة نفي الضَّرر والحرج نافية للحكم لا مثبتة، فلا تصلح لإثبات جواز الإجبار على الطلاق أو وجوبه، أضف إليه أنّه إنْ كان العقد على الابن لا يكون الطلاق بيد الوليّ ولا بيده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طلاق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فيه دفع الضَّرر، مع السلامة من ارتكاب الإجبار في الطلاق</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المقدار لا يكفي في إثبات ولاية الحاكم على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يلزم من الصبر ضَررٌ ولا حَرجٌ‌، يتعيّن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لزم 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 العقد على الإبنة، فإنْ طلّقاها فلا كلام، وإلّا فلها أو وليّها أو الحاكم القرعة، فيعامل مع من أصابتها القرعة معاملة الزوجيّة، لأنّها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أمرٍ مُشكل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هذه القرعة لا تكفي بالنسبة إلى الرّجل الذي لا يكون الأمر بالنسبة إليه مشكلاً، لتمكّنه من أن يطلّقها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العقد على الابن، يتعيّن الرجوع إلى القرعة، لكون الأمر مشكلاً بالنسبة إلى الطرفين، ولا يمكن رفع الإشكال بوجهٍ‌، لفرض عدم وجوب الاحتياطة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لقاعدة الضَّرر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إمكان الاحتياط وعدم امتناعه، لا يكون الأمر مشكلاً، وعليه فلا مورد للقرعة، والمسألة محتاجة إلى تأمّل أكثر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فالمتعيّن هو الصبر إلى أن يبلغ</w:t>
      </w:r>
      <w:r>
        <w:rPr>
          <w:rFonts w:eastAsia="Amiri" w:cs="Amiri" w:ascii="Amiri" w:hAnsi="Amiri"/>
          <w:color w:val="111111"/>
          <w:sz w:val="28"/>
          <w:szCs w:val="28"/>
          <w:rtl w:val="true"/>
          <w:lang w:bidi="ar-SA"/>
        </w:rPr>
        <w:t>.</w:t>
      </w:r>
      <w:bookmarkStart w:id="237" w:name="pg11824_147525"/>
    </w:p>
    <w:p>
      <w:pPr>
        <w:pStyle w:val="Heading3"/>
        <w:numPr>
          <w:ilvl w:val="2"/>
          <w:numId w:val="1"/>
        </w:numPr>
        <w:rPr/>
      </w:pPr>
      <w:bookmarkStart w:id="238" w:name="__RefHeading___Toc11030683_73709187"/>
      <w:bookmarkStart w:id="239" w:name="_Toc80"/>
      <w:bookmarkEnd w:id="237"/>
      <w:bookmarkEnd w:id="238"/>
      <w:r>
        <w:rPr>
          <w:rtl w:val="true"/>
        </w:rPr>
        <w:t>عدم ثبوت الولاية للكافر</w:t>
      </w:r>
      <w:bookmarkEnd w:id="239"/>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ولاية الأب والجَدّ كونهما عاقلين، فلا ولاية للمجنون بلا خلافٍ ولا إشكال، لأنّ من لا سلطنة له على نفسه، كيف يكون مسلّطاً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قوام الولاية بالنظر والرأي، والمجنون قاصرٌ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يعتبر كون الوليّ مسلماً إذا كان المولّى عليه مسلماً تبعاً لاُمّه أو جَدّه أو بوصفه الإسلام قبل البلوغ، بناء على اعتباره،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بين الأصحاب هو الأوّل، بل عليه الإجماع،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6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96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96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967"/>
      </w:r>
      <w:r>
        <w:rPr>
          <w:rFonts w:ascii="IRNazanin" w:hAnsi="IRNazanin" w:eastAsia="IRNazanin"/>
          <w:color w:val="111111"/>
          <w:sz w:val="28"/>
          <w:sz w:val="28"/>
          <w:szCs w:val="28"/>
          <w:rtl w:val="true"/>
          <w:lang w:bidi="fa-IR"/>
        </w:rPr>
        <w:t>، وقد استدلّ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 xml:space="preserve">) </w:t>
      </w:r>
      <w:r>
        <w:rPr>
          <w:rStyle w:val="FootnoteAnchor"/>
          <w:rtl w:val="true"/>
        </w:rPr>
        <w:footnoteReference w:id="968"/>
      </w:r>
      <w:r>
        <w:rPr>
          <w:rFonts w:ascii="Amiri" w:hAnsi="Amiri" w:eastAsia="Amiri" w:cs="Amiri"/>
          <w:color w:val="111111"/>
          <w:sz w:val="28"/>
          <w:sz w:val="28"/>
          <w:szCs w:val="28"/>
          <w:rtl w:val="true"/>
          <w:lang w:bidi="ar-SA"/>
        </w:rPr>
        <w:t>إذ من المعلوم أنّ الولاية سبيلٌ على المؤمن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وبالنبوي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بعمل الأصحاب، واستدلالهم به في موارد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w:t>
      </w:r>
      <w:r>
        <w:rPr>
          <w:rStyle w:val="FootnoteAnchor"/>
          <w:rtl w:val="true"/>
        </w:rPr>
        <w:footnoteReference w:id="969"/>
      </w:r>
      <w:r>
        <w:rPr>
          <w:rFonts w:ascii="Amiri" w:hAnsi="Amiri" w:eastAsia="Amiri" w:cs="Amiri"/>
          <w:color w:val="111111"/>
          <w:sz w:val="28"/>
          <w:sz w:val="28"/>
          <w:szCs w:val="28"/>
          <w:rtl w:val="true"/>
          <w:lang w:bidi="ar-SA"/>
        </w:rPr>
        <w:t>، بل الصدوق حيث نسب ذلك إلى المعصوم جزماً فيكون حجّة في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يرد على الاستدلال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الجعل فيها بقرينة ما قبلها،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يَحْكُمُ بَيْنَكُمْ يَوْمَ اَلْقِيامَةِ‌</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 هو الجعل في الآخرة، مع أنّه فُسِّرت الآية في بعض الأخبار بنفي الحجّة للكفّار على المؤمنين، أضف إليه أنّ جواز نكاح الابن إذا كان ذا مصلحةٍ‌، أو لم يكن فيه مفسدة، لا يصدق عليه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النبويّ‌، فيرد على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ولاية الأب الكافر على ابنه المسلم، كون الإسلام غير عال، لأنّ الظاهر من العلوّ هو الظهور، فهو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فالعمدة هو الإجماع وتسالم الأصحاب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الابن كافراً فهل لابيه الكافر الولاية عليه أم لا؟</w:t>
      </w:r>
    </w:p>
    <w:p>
      <w:pPr>
        <w:pStyle w:val="BookText"/>
        <w:rPr/>
      </w:pPr>
      <w:r>
        <w:rPr>
          <w:rFonts w:ascii="Amiri" w:hAnsi="Amiri" w:eastAsia="Amiri" w:cs="Amiri"/>
          <w:color w:val="111111"/>
          <w:sz w:val="28"/>
          <w:sz w:val="28"/>
          <w:szCs w:val="28"/>
          <w:rtl w:val="true"/>
          <w:lang w:bidi="ar-SA"/>
        </w:rPr>
        <w:t xml:space="preserve">نُسب الأوّل إلى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اختيار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لعموم أدلّة الولاية، وما ذكر في وجه عدم ولاية الأب الكافر على الولد المسلم لا يجري في المقام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975"/>
      </w:r>
      <w:r>
        <w:rPr>
          <w:rFonts w:ascii="Amiri" w:hAnsi="Amiri" w:eastAsia="Amiri" w:cs="Amiri"/>
          <w:color w:val="111111"/>
          <w:sz w:val="28"/>
          <w:sz w:val="28"/>
          <w:szCs w:val="28"/>
          <w:rtl w:val="true"/>
          <w:lang w:bidi="ar-SA"/>
        </w:rPr>
        <w:t>في وجه ثبوت الولاية،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 بَعْضُهُمْ أَوْلِياءُ بَعْضٍ‌</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فهو غير مربوط بالمقام، كما يظهر 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40" w:name="pg11824_147527"/>
    </w:p>
    <w:p>
      <w:pPr>
        <w:pStyle w:val="BookText"/>
        <w:rPr/>
      </w:pPr>
      <w:bookmarkEnd w:id="240"/>
      <w:r>
        <w:rPr>
          <w:rFonts w:ascii="Amiri" w:hAnsi="Amiri" w:eastAsia="Amiri" w:cs="Amiri"/>
          <w:color w:val="111111"/>
          <w:sz w:val="28"/>
          <w:sz w:val="28"/>
          <w:szCs w:val="28"/>
          <w:rtl w:val="true"/>
          <w:lang w:bidi="ar-SA"/>
        </w:rPr>
        <w:t>دلالته على ثبوت الولاية من الطرفين وشموله للكبير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الشيخ رحمه الله على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977"/>
      </w:r>
      <w:r>
        <w:rPr>
          <w:rFonts w:ascii="Amiri" w:hAnsi="Amiri" w:eastAsia="Amiri" w:cs="Amiri"/>
          <w:color w:val="111111"/>
          <w:sz w:val="28"/>
          <w:sz w:val="28"/>
          <w:szCs w:val="28"/>
          <w:rtl w:val="true"/>
          <w:lang w:bidi="ar-SA"/>
        </w:rPr>
        <w:t>بهذه الآية، لأنّه إذا كان للكافر وليّان مسلمٌ وكافر، تختصّ الولاية بالكافر، إذ مع قطع النظر عن عدم ارتباط الآية بالمقام، فإنّ الاستدلال بها متوقّف على القول بمفهوم الوصف واللّقب كما هو واضح</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1030685_73709187"/>
      <w:bookmarkStart w:id="242" w:name="_Toc81"/>
      <w:bookmarkEnd w:id="241"/>
      <w:r>
        <w:rPr>
          <w:rtl w:val="true"/>
        </w:rPr>
        <w:t>حكم تزويج المولَّى عليه من المعيب</w:t>
      </w:r>
      <w:bookmarkEnd w:id="24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فروعٌ 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تزويج الوليّ المولّى عليه ممّن به عيبٌ من أحد العيوب المجوّزة للفسخ أقوال ثلاثة،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بطلان النكاح، وصحّته بلا خيار، وصحّته مع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التزويج ممّن به عيبٌ في نفسه المفسدة والضَّرر، ولو الغضاضة العرفيّة والاستنكار، وحيث أنّ وجود المفسدة والضَّرر يمنعان عن صحّة تصرف الوليّ فيكون العقد باطلاً، ولكن إذا كان هناك مصلحة أرجح من تلك المفسدة والضَّرر جاز، وحينئذٍ إذا 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لم يكن عالماً بالعيب، كان له الخيار، لثبوته بمقتضى عموم أدلّته للمولّى عليه، فقبل البلوغ ينوب عنه فيه الوليّ‌، وبعد البلوغ يقوم به بنفسه أو بوكيله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يدلّ دليلٌ على ثبوت ولايته في الفسخ، وعليه فينحصر </w:t>
      </w:r>
      <w:bookmarkStart w:id="243" w:name="pg11824_147528"/>
    </w:p>
    <w:p>
      <w:pPr>
        <w:pStyle w:val="BookText"/>
        <w:rPr/>
      </w:pPr>
      <w:bookmarkEnd w:id="243"/>
      <w:r>
        <w:rPr>
          <w:rFonts w:ascii="Amiri" w:hAnsi="Amiri" w:eastAsia="Amiri" w:cs="Amiri"/>
          <w:color w:val="111111"/>
          <w:sz w:val="28"/>
          <w:sz w:val="28"/>
          <w:szCs w:val="28"/>
          <w:rtl w:val="true"/>
          <w:lang w:bidi="ar-SA"/>
        </w:rPr>
        <w:t>ثبوت الخيار له بعد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عالماً به، فالأظهر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78"/>
      </w:r>
      <w:r>
        <w:rPr>
          <w:rFonts w:ascii="Amiri" w:hAnsi="Amiri" w:eastAsia="Amiri" w:cs="Amiri"/>
          <w:color w:val="111111"/>
          <w:sz w:val="28"/>
          <w:sz w:val="28"/>
          <w:szCs w:val="28"/>
          <w:rtl w:val="true"/>
          <w:lang w:bidi="ar-SA"/>
        </w:rPr>
        <w:t>تبعاً للمسالك</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للمولّى عليه بعد بلوغه، لإطلاق أدلّة تلك العيوب، الدالّة على ثبوت الخيار مع عدم علم الزوج أو الزوجة، وحيث أنّ المولّى عليه قاصرٌ لا يتمكّن من الفسخ بنفسه، فعلمه كالجهل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علم الوليّ فلا يوجب سقوط الخيار، فحينئذٍ هل للولي الفسخ أم لا؟</w:t>
      </w:r>
    </w:p>
    <w:p>
      <w:pPr>
        <w:pStyle w:val="BookText"/>
        <w:rPr/>
      </w:pPr>
      <w:r>
        <w:rPr>
          <w:rFonts w:ascii="Amiri" w:hAnsi="Amiri" w:eastAsia="Amiri" w:cs="Amiri"/>
          <w:color w:val="111111"/>
          <w:sz w:val="28"/>
          <w:sz w:val="28"/>
          <w:szCs w:val="28"/>
          <w:rtl w:val="true"/>
          <w:lang w:bidi="ar-SA"/>
        </w:rPr>
        <w:t>فيه وجهان سابقان، وقد مرّ أنّ الأظهر أنّه ليس له كما أفاده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ظهر حكم ما لو زوّجه ممّن به عيبٌ غير العيوب المجوّزة للفسخ، وأنّه مع عدم المصلحة الراجحة يكون العقد باطلاً، ومعها يصحّ بلا خيار</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1030687_73709187"/>
      <w:bookmarkStart w:id="245" w:name="_Toc82"/>
      <w:bookmarkEnd w:id="244"/>
      <w:r>
        <w:rPr>
          <w:rtl w:val="true"/>
        </w:rPr>
        <w:t>تزويج المولّى عليها من غير الكفو أو بدون مَهر المثل</w:t>
      </w:r>
      <w:bookmarkEnd w:id="245"/>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زوّجها الوليّ من غير الكُفو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عدم الكفاءة من قبيل الإعسار الموجب للخيار، كان حكمه حكم من زوّجها الوليّ ممّن به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ممّا يمنع عن التزويج، بطل العقد،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تزويج المولّى عليها بدون مَهر المثل أقوال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بطلان العقد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صحّته مع ثبوت خيار الفسخ 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صحّة العقد وبطلان المَهر، نقله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980"/>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صحّة العقد والمَهر، مع ثبوت الخيار فيه لا في العقد، نُسب هذا القول إلى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صحّة العقد والمَهر مع اللّزوم في المسمّى لو راعى المصلحة، ومع الخيار فيه لو لم يراعها، ذهب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983"/>
      </w:r>
      <w:r>
        <w:rPr>
          <w:rFonts w:ascii="Amiri" w:hAnsi="Amiri" w:eastAsia="Amiri" w:cs="Amiri"/>
          <w:color w:val="111111"/>
          <w:sz w:val="28"/>
          <w:sz w:val="28"/>
          <w:szCs w:val="28"/>
          <w:rtl w:val="true"/>
          <w:lang w:bidi="ar-SA"/>
        </w:rPr>
        <w:t xml:space="preserve">على ما حُكي، واستوجهه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984"/>
      </w:r>
      <w:r>
        <w:rPr>
          <w:rFonts w:ascii="IRNazanin" w:hAnsi="IRNazanin" w:eastAsia="IRNazanin"/>
          <w:color w:val="111111"/>
          <w:sz w:val="28"/>
          <w:sz w:val="28"/>
          <w:szCs w:val="28"/>
          <w:rtl w:val="true"/>
          <w:lang w:bidi="fa-IR"/>
        </w:rPr>
        <w:t>وشرحه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العقد والمَهر ولزومهما، اختاره المحقّق النراقي</w:t>
      </w:r>
      <w:r>
        <w:rPr>
          <w:rStyle w:val="FootnoteAnchor"/>
          <w:rtl w:val="true"/>
        </w:rPr>
        <w:footnoteReference w:id="985"/>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العقد والمَهر ولزومهما، غاية الأمر للمزوّجة التسلّط على مطالبة الزوج بما يزيد على المسمّى‌، بحيث يكون المجموع بقدر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الثمرة بين هذا القول وبين القول الرابع، فيما إذا كان الصداق المسمّى عيناً، فإنّه على القول الرابع بالفسخ، ترجع هي إلى الزوج، وتشتغل ذمّته بمهر المثل، وعلى هذا القول تكون باقية في ملك الزوجة ولها مطالبة الزائد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عقدٌ جرى على خلاف المصلحة، فيبطل للّزوم رعايتها، مع أنّ إطلاق أدلّة الولاية منصرفٌ إلى التزويج بمَهر المثل، فالتزويج بدونه غيرُ مشمولٍ لأدلّتها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مراعاة المصلحة في عقد الأب والجَدّ، مع أنّ عدم رعاية المصلحة غير كونه خلاف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التزويج بدون مَهر المثل إذا كان واجداً لمقدارٍ من المصلحة، ومعه واجداً لمقدارٍ أزيد، لا دليل على لز وم رعاية الأزيد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الانصراف، سيّما وأنّ ولاية الأب والجَدّ ولاية سلطنةٍ وقهر، لا ولاية غِبطة وحِسبة كولاية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المَهر الذي جرى عليه العقد فاسدٌ، لعدم رضاها به، فلها خيار 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فساد المَهر، لعدم اعتبار رضاها، وقد صرّح في النصوص المتقدّمة في أدلّة الولاية، بأنّ عقد الوليّ نافذٌ عليها، وإنْ كانت كارهة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فساد المَهر لا يوجبُ ثبوت الخيار في العقد، بل هو موجبٌ للانتقال إلى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وجه القول الثالث والجواب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المَهر عوضٌ لها في بُضعها، فالنقص فيه ضررٌ منفيٌّ في الشرع، فينجبر بتخييرها في فسخ المسمّى، والرجوع إلى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للأب أو الجَدّ التصرّف في مالها كلّما كان لها فيه مصلحة، فإذا جاز إسقاط مالها عن ذمّة ا لغير لمصلحتها، جاز تقليل مهرها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الذي ذكرناه مع جوابه يظهر وجه القول الخامس</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تصرفات الوليّ في مالها نافذة وإنْ لم يكن فيها </w:t>
      </w:r>
    </w:p>
    <w:p>
      <w:pPr>
        <w:pStyle w:val="BookText"/>
        <w:rPr/>
      </w:pPr>
      <w:r>
        <w:rPr>
          <w:rFonts w:ascii="Amiri" w:hAnsi="Amiri" w:eastAsia="Amiri" w:cs="Amiri"/>
          <w:color w:val="111111"/>
          <w:sz w:val="28"/>
          <w:sz w:val="28"/>
          <w:szCs w:val="28"/>
          <w:rtl w:val="true"/>
          <w:lang w:bidi="ar-SA"/>
        </w:rPr>
        <w:t>مصلحة، كما يشهد به إطلاق أدلّة الولاية، ولذلك بنينا على عدم اعتبار وجود المصلحة في تصرّفه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بل يدلّ عليه عمومات</w:t>
      </w:r>
      <w:r>
        <w:rPr>
          <w:rStyle w:val="FootnoteAnchor"/>
          <w:rtl w:val="true"/>
        </w:rPr>
        <w:footnoteReference w:id="986"/>
      </w:r>
      <w:r>
        <w:rPr>
          <w:rFonts w:ascii="Amiri" w:hAnsi="Amiri" w:eastAsia="Amiri" w:cs="Amiri"/>
          <w:color w:val="111111"/>
          <w:sz w:val="28"/>
          <w:sz w:val="28"/>
          <w:szCs w:val="28"/>
          <w:rtl w:val="true"/>
          <w:lang w:bidi="ar-SA"/>
        </w:rPr>
        <w:t>لزوم المَهر المسمّى كملاً أو نصفاً، المذكورة في أبواب مايوجب المَهر، وما إذا ماتت المرأة أو طُلّقت قبل الدخول، المعتضدة كلّها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يَعْفُوَا اَلَّذِي بِيَدِهِ عُقْدَةُ اَلنِّكاحِ‌</w:t>
      </w:r>
      <w:r>
        <w:rPr>
          <w:rFonts w:eastAsia="Amiri" w:cs="Amiri" w:ascii="Amiri" w:hAnsi="Amiri"/>
          <w:color w:val="111111"/>
          <w:sz w:val="28"/>
          <w:szCs w:val="28"/>
          <w:rtl w:val="true"/>
          <w:lang w:bidi="ar-SA"/>
        </w:rPr>
        <w:t xml:space="preserve">) </w:t>
      </w:r>
      <w:r>
        <w:rPr>
          <w:rStyle w:val="FootnoteAnchor"/>
          <w:rtl w:val="true"/>
        </w:rPr>
        <w:footnoteReference w:id="987"/>
      </w:r>
      <w:r>
        <w:rPr>
          <w:rFonts w:ascii="IRNazanin" w:hAnsi="IRNazanin" w:eastAsia="IRNazanin"/>
          <w:color w:val="111111"/>
          <w:sz w:val="28"/>
          <w:sz w:val="28"/>
          <w:szCs w:val="28"/>
          <w:rtl w:val="true"/>
          <w:lang w:bidi="fa-IR"/>
        </w:rPr>
        <w:t>فإذا ساغ له العفو فنقصه ابتداءً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أدلّة لزوم تزويج الوليّ‌، وبين دليل نفي الضَّرر</w:t>
      </w:r>
      <w:r>
        <w:rPr>
          <w:rStyle w:val="FootnoteAnchor"/>
          <w:rtl w:val="true"/>
        </w:rPr>
        <w:footnoteReference w:id="988"/>
      </w:r>
      <w:r>
        <w:rPr>
          <w:rFonts w:ascii="Amiri" w:hAnsi="Amiri" w:eastAsia="Amiri" w:cs="Amiri"/>
          <w:color w:val="111111"/>
          <w:sz w:val="28"/>
          <w:sz w:val="28"/>
          <w:szCs w:val="28"/>
          <w:rtl w:val="true"/>
          <w:lang w:bidi="ar-SA"/>
        </w:rPr>
        <w:t>، يقتضي ذلك، فإنّ في صبر المزوّجة على أقلٍّ من مهر المثل بإزاء بُضعها ضرراً في كثيرٍ من المواضع، كما إذا زوّجها بعُشر مهر المثل، فإنّ الصبر على ذلك مشقّة عظيمة، سيّما على ما نشاهد من أنّ في تقليل المَهر عند النساء غضاضة ومنقصة وعاراً لا يتحمّلنه، وحيث أنّ الضَّرر والحرج منفيّان في الشريعة، وجب تداركه بثبوت الاعتراض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التزويج بدون مَهر المثل اُنشأ بإنشاءٍ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يكون هذا لازماً، فلا اعتراض على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غير لازمٍ‌، فيثبت الخيار في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وجه للّزوم العقد والخيار في المَهر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الضرورات تتقدّر بقدرها، فإذا رأينا أنّ الشارع الأقدس فكّك بين التزويج والمَهر المسمّى في موارد، فالمتيقّن من ما يقتضيه أدلّة الضَّرر والحَرج هو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46" w:name="pg11824_147532"/>
    </w:p>
    <w:p>
      <w:pPr>
        <w:pStyle w:val="BookText"/>
        <w:rPr/>
      </w:pPr>
      <w:bookmarkEnd w:id="246"/>
      <w:r>
        <w:rPr>
          <w:rFonts w:ascii="Amiri" w:hAnsi="Amiri" w:eastAsia="Amiri" w:cs="Amiri"/>
          <w:color w:val="111111"/>
          <w:sz w:val="28"/>
          <w:sz w:val="28"/>
          <w:szCs w:val="28"/>
          <w:rtl w:val="true"/>
          <w:lang w:bidi="ar-SA"/>
        </w:rPr>
        <w:t>الخيار في المَهر خاصّة، ولا موجب لرفع اليد عن دليل 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 ذلك أنّه لو عقد على كبيرة فضولاً بمهر معيّنٍ‌، أنْ يكون لها أن يجيز العقد دون المَهر، فيرجع في المَهر إلى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إجازة الفضولي وحكم الشارع، فإنّ في الإجازة بما أنّ المُنشَأ واحدٌ لا يجوز ذلك، بخلاف حكم الشارع، ونظير ذلك أنّه لا إشكال في أنّه إذا بيع شيءٌ مركّبٌ فضولاً بثمنٍ‌، فإنّ ليس للمجيز أن يجيز نصفه بنصف الثمن، مع أنّه إذا بيع الكلّ ثمّ ظهر كون النصف مستحقّاً للغير، كان العقد بالنسبة إلى النصف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الضَّرر حيث أقدم عليه مَنْ بيده العقد وتعيين المَهر، لا يوجبُ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لزوم العقد والمَهر، وهو القول السادس</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1030689_73709187"/>
      <w:bookmarkStart w:id="248" w:name="_Toc83"/>
      <w:bookmarkEnd w:id="247"/>
      <w:r>
        <w:rPr>
          <w:rtl w:val="true"/>
        </w:rPr>
        <w:t>لو عقد الأخوان على امرأة</w:t>
      </w:r>
      <w:bookmarkEnd w:id="248"/>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 الأخوان اُختهما من 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لم يكونا وكيلين، فالعقدان فضوليّان، اختارت أيّهما شاءت، سواءٌ تقارنا أو اختلفا، والأولى أنّ لها إجازة عقد الأخ الأكبر، لخبر وليد بيّاع الأسفاط،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وأنا عنده، عن جاريةٍ كان لها أخوان، زوّجها الأكبر بالكوفة، وزوّجها الأصغر بأرض اُخرى؟</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بها أولى‌، إلّاأنْ يكون الآخر قد دخل بها في امرأته، ونكاحه جائزٌ</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في الخبر من الاستثناء يكون على القاعدة، فإنّ الأولويّة إنّما تكون مع عدم إجازتها للعقد الآخر، ومن المعلوم أنّ الرّضا بالدخول والتمكين منه من اقوى الإجازات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كانا وكيلين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هما كالوكيلين الأجنبيّين أو الوليّين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حكمهما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يقدّم عقد الأخ الأكبر مطلقاً، اقترنا زماناً أم اختلفا، إلّامع دخول مَنْ عَقَد عليه الأصغر، لا مع سبق عقد الأكبر، فيقدّم عقد الأصغر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990"/>
      </w:r>
      <w:r>
        <w:rPr>
          <w:rFonts w:ascii="Amiri" w:hAnsi="Amiri" w:eastAsia="Amiri" w:cs="Amiri"/>
          <w:color w:val="111111"/>
          <w:sz w:val="28"/>
          <w:sz w:val="28"/>
          <w:szCs w:val="28"/>
          <w:rtl w:val="true"/>
          <w:lang w:bidi="ar-SA"/>
        </w:rPr>
        <w:t>، والقاضي</w:t>
      </w:r>
      <w:r>
        <w:rPr>
          <w:rStyle w:val="FootnoteAnchor"/>
          <w:rtl w:val="true"/>
        </w:rPr>
        <w:footnoteReference w:id="99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يقدم عقد الأكبر مع التقارن مطلقاً، كما عن أبي حمزة</w:t>
      </w:r>
      <w:r>
        <w:rPr>
          <w:rStyle w:val="FootnoteAnchor"/>
          <w:rtl w:val="true"/>
        </w:rPr>
        <w:footnoteReference w:id="99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يقدم عقد الأكبر مع التقارن، إلّامع دخول من عَقَد عليه الأصغر، كما عن التهذيبين</w:t>
      </w:r>
      <w:r>
        <w:rPr>
          <w:rStyle w:val="FootnoteAnchor"/>
          <w:rtl w:val="true"/>
        </w:rPr>
        <w:footnoteReference w:id="99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994"/>
      </w:r>
      <w:r>
        <w:rPr>
          <w:rFonts w:ascii="Amiri" w:hAnsi="Amiri" w:eastAsia="Amiri" w:cs="Amiri"/>
          <w:color w:val="111111"/>
          <w:sz w:val="28"/>
          <w:sz w:val="28"/>
          <w:szCs w:val="28"/>
          <w:rtl w:val="true"/>
          <w:lang w:bidi="ar-SA"/>
        </w:rPr>
        <w:t>، وابن سعيد</w:t>
      </w:r>
      <w:r>
        <w:rPr>
          <w:rStyle w:val="FootnoteAnchor"/>
          <w:rtl w:val="true"/>
        </w:rPr>
        <w:footnoteReference w:id="995"/>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مدرك الأقوال غير الأوّل خبر وليد المتقدّم، ومبنى الاستدلال به كون الأخوين فيه وكيلين، مع أنّه غير ظاهر في ذلك، بل الظاهر منه بقرينة عدم التعرّض للوكالة هو الفضوليّة، ومفاده حينئذٍ منطبقٌ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الأظهر كونهما كالأجنبيين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49" w:name="pg11824_147534"/>
    </w:p>
    <w:p>
      <w:pPr>
        <w:pStyle w:val="BookText"/>
        <w:rPr/>
      </w:pPr>
      <w:bookmarkEnd w:id="249"/>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وسَبَب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 وإنْ عَلَت، والبِنْت وإنْ سَفلت</w:t>
      </w:r>
    </w:p>
    <w:p>
      <w:pPr>
        <w:pStyle w:val="Heading3"/>
        <w:numPr>
          <w:ilvl w:val="2"/>
          <w:numId w:val="1"/>
        </w:numPr>
        <w:rPr/>
      </w:pPr>
      <w:bookmarkStart w:id="250" w:name="__RefHeading___Toc11030691_73709187"/>
      <w:bookmarkStart w:id="251" w:name="_Toc84"/>
      <w:bookmarkEnd w:id="250"/>
      <w:r>
        <w:rPr>
          <w:rtl w:val="true"/>
        </w:rPr>
        <w:t>أسباب التحريم</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وسَبَب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أسباب التحريم واحد وعشرون،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النَسَب، والرّضاع، والمُصاهرة، والنظر، واللّمس، والزِّنا بغيرها، والإيقاب، والإفضاء، والكفر، وعدم الكفاءة، والرّق، وتبعيض السَبَب، واستيفاء العدّد، والإحصان، واللّعان، وقذف الصمّاء والخَرساء، والطلاق، والإعتداد، والإحرام، والتعظيم كزوجات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أصنافٍ من النساء، مذكورات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 بَناتُكُمْ وَ أَخَواتُكُمْ وَ عَمّاتُكُمْ وَ خالاتُكُمْ وَ بَناتُ اَلْأَخِ وَ بَناتُ 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 وإنْ 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 امرأةٍ وَلَدتك، أو انتهى نَسَبك إليها من العلوّ بالولادة، لأبٍ كانت أو لاُمّ‌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البنت وإنْ سفلت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 اُنثى ينتهي نسبها إليك بالتولّد، بواسطة أو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والاُخت وبناتها وإنْ نزلن، والعمّة والخالة وإنْ عَلتا،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الصنف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الاُنثى التي وَلَدها وإيّاك شخصٌ واحد من غير واسطة، ولا يدخل في اسمها غيرها، ولذا لم يكن فيها علوّ ولا سفل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الصنف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بنات الاُخت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نزلن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كلّ امرأةٍ ولدتها اُختك بواسطة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الصنف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ارتفعت،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اُنثى هي اُخت ذكرٍ ولدت له، بواسطةٍ أو غيرها، من جهة الأب أو الاُمّ أو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كلّ اُنثى ولدها واحدٌ آبائك شخص من 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بالمرتفع فيها عمّة الأب والاُمّ‌، وعمّة الجَدّ والجَدّة وهكذا، لا عمّة العمّة، فإنّها قد لا تكون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كانت العمّة القريبة عمّة للاُمّ خاصّة، أي اُخت أبيه من اُمّه، فإنّ عمّتها حينئذٍ تكون اُخت زوج جدّته اُمّ أبيه، واُخت زوج الاُمّ لا تحرم، فاُخت زوج الجَدّة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الصنف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الخالة وإنْ علتا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والضمير ترجع إليها وإلى العمّة، والمراد بها من تشمل الخالات العاليات، أي خالة الأب والاُمّ والجَدّ والجَدّة وهكذا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فضابط 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اُنثى هي اُخت اُنثى ولدتك بواسطة أو غيرها، أو كلّ اُنثى ولدها وإحدى اُمّهاتك شخصٌ من غير واسطة، فالخالة العليا هي اُخت الجَدّة وإنْ علت لا خالة الخالة، فإنّها قد لا تحرم كما لو كانت الخالة القريبة خالةً لأبٍ خاصّة، </w:t>
      </w:r>
    </w:p>
    <w:p>
      <w:pPr>
        <w:pStyle w:val="BookText"/>
        <w:rPr/>
      </w:pPr>
      <w:r>
        <w:rPr>
          <w:rFonts w:ascii="IRNazanin" w:hAnsi="IRNazanin" w:eastAsia="IRNazanin"/>
          <w:color w:val="111111"/>
          <w:sz w:val="28"/>
          <w:sz w:val="28"/>
          <w:szCs w:val="28"/>
          <w:rtl w:val="true"/>
          <w:lang w:bidi="fa-IR"/>
        </w:rPr>
        <w:t>وبنات الأخ وإنْ نزلن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اُخت اُمّه من أبيها، فإنّ خالتها تكون اُخت امرأة الجَدّ، واُخت امرأة الأب لا تَحرُم، فاُخت امرأة الجَدّ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الصنف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 الأخ وإنْ نزلن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الأخ لأبٍ أو لاُمّ أو لهما، وسواءٌ كانت بنته لصُلبه، أو بنتِ بنته، أو بنتِ ابنه، وبناتهنّ وإن سفلن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امرأةٍ ولدها أخوه بواسطة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وتحريم هؤلاء مجمعٌ عليه بين الاُمّة</w:t>
      </w:r>
      <w:r>
        <w:rPr>
          <w:rStyle w:val="FootnoteAnchor"/>
          <w:rtl w:val="true"/>
        </w:rPr>
        <w:footnoteReference w:id="997"/>
      </w:r>
      <w:r>
        <w:rPr>
          <w:rFonts w:ascii="Amiri" w:hAnsi="Amiri" w:eastAsia="Amiri" w:cs="Amiri"/>
          <w:color w:val="111111"/>
          <w:sz w:val="28"/>
          <w:sz w:val="28"/>
          <w:szCs w:val="28"/>
          <w:rtl w:val="true"/>
          <w:lang w:bidi="ar-SA"/>
        </w:rPr>
        <w:t>، بل عليه الضرورة الدينيّة، ومصرّح به في الجملة في الكتاب والسنّة، فلا يهمّنا النزاع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تشمل الآية جميعهنّ‌، نظراً إلي صدق الأسماء حقيقةً على العاليات والسافلات‌؟</w:t>
      </w:r>
    </w:p>
    <w:p>
      <w:pPr>
        <w:pStyle w:val="BookText"/>
        <w:rPr/>
      </w:pPr>
      <w:r>
        <w:rPr>
          <w:rFonts w:ascii="Amiri" w:hAnsi="Amiri" w:eastAsia="Amiri" w:cs="Amiri"/>
          <w:color w:val="111111"/>
          <w:sz w:val="28"/>
          <w:sz w:val="28"/>
          <w:szCs w:val="28"/>
          <w:rtl w:val="true"/>
          <w:lang w:bidi="ar-SA"/>
        </w:rPr>
        <w:t>أو أنّها وإنْ كانت حقيقة فيما لو لم يكن واسطة، ولكن اتّفق المفسّرون منّا على إرادة هؤلاء منها؟</w:t>
      </w:r>
    </w:p>
    <w:p>
      <w:pPr>
        <w:pStyle w:val="BookText"/>
        <w:rPr/>
      </w:pPr>
      <w:r>
        <w:rPr>
          <w:rFonts w:ascii="Amiri" w:hAnsi="Amiri" w:eastAsia="Amiri" w:cs="Amiri"/>
          <w:color w:val="111111"/>
          <w:sz w:val="28"/>
          <w:sz w:val="28"/>
          <w:szCs w:val="28"/>
          <w:rtl w:val="true"/>
          <w:lang w:bidi="ar-SA"/>
        </w:rPr>
        <w:t>أو أنّ المقصود منها تفصيل المحرّمات كما يقتضيه المقام، ويدلّ عليه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لَكُمْ ما وَراءَ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ريب أنّ الحمل على العموم أنسب بالفرض المذكور، لانحصار المحرّمات النَسَبيّة في السبع على ذلك التقدير، بخلاف ما لو اُريد منها الثاني، فإنّه يخرج عنها حينئذٍ كثيرٌ ممّن تحرم بالنسب‌؟</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 المعنى الحقيقي للاُمّ على هذا التقدير، ليس فيه تعدّد، يصحّ معه استعمال صيغة الجمع، وعليه فيجبُ حمله على ما يطلق عليه اللّفظ، ولو مجازاً تحقيقاً لمقتضى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الحجيّة، وإرادة هذا المعنى من لفظ الاُمّ‌، تقتضي إرادته من غيره، لأنّ الظاهر كون الحجيّة في الجميع على نسقٍ واحد، كما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98"/>
      </w:r>
      <w:r>
        <w:rPr>
          <w:rFonts w:ascii="IRNazanin" w:hAnsi="IRNazanin" w:eastAsia="IRNazanin"/>
          <w:color w:val="111111"/>
          <w:sz w:val="28"/>
          <w:sz w:val="28"/>
          <w:szCs w:val="28"/>
          <w:rtl w:val="true"/>
          <w:lang w:bidi="fa-IR"/>
        </w:rPr>
        <w:t>رحمه الله‌؟</w:t>
      </w:r>
    </w:p>
    <w:p>
      <w:pPr>
        <w:pStyle w:val="BookText"/>
        <w:rPr/>
      </w:pPr>
      <w:r>
        <w:rPr>
          <w:rFonts w:ascii="Amiri" w:hAnsi="Amiri" w:eastAsia="Amiri" w:cs="Amiri"/>
          <w:color w:val="111111"/>
          <w:sz w:val="28"/>
          <w:sz w:val="28"/>
          <w:szCs w:val="28"/>
          <w:rtl w:val="true"/>
          <w:lang w:bidi="ar-SA"/>
        </w:rPr>
        <w:t xml:space="preserve">أم الآية الشريفة مختصّة بمن لا واسطة فيه، واستفادة تحريم غيرها إنّما تكون من خلال السُّنة والإجماع كما ذهب إليه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9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فبالرغم من أنّ الأوّل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يستفاد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مثلهنّ من الرّجال يحرمُ على النساء، فيحرم الأب وإنْ علا على البنت، والولد وإنْ سفل على الاُمّ‌، والأخ وابنه وابن الاُختِ على الاُخت والعمّة والخالة، والعمّ وإنْ علا، وكذلك الخال على بنت الأخ وبنت الاُخت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 كان امرأة وهي رجلٌ كان محرماً مع بقاء النسب بعينه، والوجه في 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التحريم من أحد الطرفين هنا يستلزم التحريم من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تحريم النساء المذكورات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تحريم تزويجهنّ‌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تحريم وطئهنّ‌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تدلّ على فساد العقد كما حُقّق في محلّه، وفساد العقد يستدعي التحريم من الطرفين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المصنّف رحمه الله عبارة مختصرة جامعة لجميع من يحرم بالنسب من الطرفين، وهي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على الإنسان اُصوله، وفصوله، وفصول أوّل اُصوله، وأوّل</w:t>
      </w:r>
      <w:r>
        <w:rPr>
          <w:rFonts w:eastAsia="Amiri" w:cs="Amiri" w:ascii="Amiri" w:hAnsi="Amiri"/>
          <w:color w:val="111111"/>
          <w:sz w:val="28"/>
          <w:szCs w:val="28"/>
          <w:rtl w:val="true"/>
          <w:lang w:bidi="ar-SA"/>
        </w:rPr>
        <w:t xml:space="preserve">). </w:t>
      </w:r>
      <w:bookmarkStart w:id="252" w:name="pg11824_147538"/>
    </w:p>
    <w:p>
      <w:pPr>
        <w:pStyle w:val="BookText"/>
        <w:rPr/>
      </w:pPr>
      <w:bookmarkEnd w:id="252"/>
      <w:r>
        <w:rPr>
          <w:rFonts w:ascii="Amiri" w:hAnsi="Amiri" w:eastAsia="Amiri" w:cs="Amiri"/>
          <w:color w:val="111111"/>
          <w:sz w:val="28"/>
          <w:sz w:val="28"/>
          <w:szCs w:val="28"/>
          <w:rtl w:val="true"/>
          <w:lang w:bidi="ar-SA"/>
        </w:rPr>
        <w:t>فصلٍ من كلّ أصلٍ بعد أوّل الاُصول، ويدخل في الأوّل الآباء والاُمّهات، وفي الثاني البنون والبنات، وفي الثالث الإخوة والاخوات وأولادهم سافلون وسافلات، وفي الرابع الأعمام والعمّات والأخوال والخالات دون أولادهم من بنين أو بنات</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وأخصر منها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على الإنسان كلّ قريبٍ عدا أولاد العمومة والخؤولة</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11030693_73709187"/>
      <w:bookmarkStart w:id="254" w:name="_Toc85"/>
      <w:bookmarkEnd w:id="253"/>
      <w:r>
        <w:rPr>
          <w:rtl w:val="true"/>
        </w:rPr>
        <w:t>بيان ما يَثبُتُ به النَّسَب</w:t>
      </w:r>
      <w:bookmarkEnd w:id="254"/>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إشكال في أنّ النَسَب يثبُت مع النكاح الصحيح في نفس الأمر، والمراد به هنا على ما ذكره غير واحدٍ الوطء المستحقّ في نفس الأمر بأصل الشرع، كان سبب الاستحقاق النكاح أو التحليل أو المِلْك، وإنْ عَرَضه الحُرمة بحيضٍ أو صيامٍ أو إحرامٍ أو نحوها، ما لم يخرج عن أصل الحليّة، فيدخل فيه حينئذٍ وطء الجاهل بالاستحقاق، كمن وطء حليلته باعتقاد أنّها أجنبيّة، لعدم عِلمه بالسبب كما لو زوّجه الوليّ أو الوكيل</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لا خلاف ولا كلام في ثبوت النسب مع الشُّبهة،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بقسميه</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 والنصوص تدلّ عليه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بوطء الشبهة، الوطء الذي ليس بمستحقّ في نفس الأمر، مع </w:t>
      </w:r>
    </w:p>
    <w:p>
      <w:pPr>
        <w:pStyle w:val="BookText"/>
        <w:rPr/>
      </w:pPr>
      <w:r>
        <w:rPr>
          <w:rFonts w:ascii="Amiri" w:hAnsi="Amiri" w:eastAsia="Amiri" w:cs="Amiri"/>
          <w:color w:val="111111"/>
          <w:sz w:val="28"/>
          <w:sz w:val="28"/>
          <w:szCs w:val="28"/>
          <w:rtl w:val="true"/>
          <w:lang w:bidi="ar-SA"/>
        </w:rPr>
        <w:t>عدم علم فاعله بالتحريم، فيدخل فيه ما لو اعتقد الاستحقاق، أو كان جائزاً عليه بحسب ظاهر الشرع، كما لو زوّج امرأة تدّعي أنّها خليّة عن الزوج، مع عدم حصول العلم من قولها، ثمّ تبيّن أنّها متزوّجة، أو صدر ممّن هو غير مكلّفٍ كالنائم والمجنون والسكران بسبب محلّل ونحوهم، ولا إشكال في أنّه لا يثبت بالزِّنا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بقسميه، بل يمكن دعوى ضروريّته، فضلاً عن دعوى معلوميّته من النصوص أو تواترها فيه</w:t>
      </w:r>
      <w:r>
        <w:rPr>
          <w:rFonts w:eastAsia="Amiri" w:cs="Amiri" w:ascii="Amiri" w:hAnsi="Amiri"/>
          <w:color w:val="111111"/>
          <w:sz w:val="28"/>
          <w:szCs w:val="28"/>
          <w:rtl w:val="true"/>
          <w:lang w:bidi="ar-SA"/>
        </w:rPr>
        <w:t>)</w:t>
      </w:r>
      <w:r>
        <w:rPr>
          <w:rStyle w:val="FootnoteAnchor"/>
          <w:rtl w:val="true"/>
        </w:rPr>
        <w:footnoteReference w:id="100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الصدوق</w:t>
      </w:r>
      <w:r>
        <w:rPr>
          <w:rStyle w:val="FootnoteAnchor"/>
          <w:rtl w:val="true"/>
        </w:rPr>
        <w:footnoteReference w:id="1005"/>
      </w:r>
      <w:r>
        <w:rPr>
          <w:rFonts w:ascii="Amiri" w:hAnsi="Amiri" w:eastAsia="Amiri" w:cs="Amiri"/>
          <w:color w:val="111111"/>
          <w:sz w:val="28"/>
          <w:sz w:val="28"/>
          <w:szCs w:val="28"/>
          <w:rtl w:val="true"/>
          <w:lang w:bidi="ar-SA"/>
        </w:rPr>
        <w:t>، وأبي عليّ‌</w:t>
      </w:r>
      <w:r>
        <w:rPr>
          <w:rStyle w:val="FootnoteAnchor"/>
          <w:rtl w:val="true"/>
        </w:rPr>
        <w:footnoteReference w:id="1006"/>
      </w:r>
      <w:r>
        <w:rPr>
          <w:rFonts w:ascii="Amiri" w:hAnsi="Amiri" w:eastAsia="Amiri" w:cs="Amiri"/>
          <w:color w:val="111111"/>
          <w:sz w:val="28"/>
          <w:sz w:val="28"/>
          <w:szCs w:val="28"/>
          <w:rtl w:val="true"/>
          <w:lang w:bidi="ar-SA"/>
        </w:rPr>
        <w:t>، وأبي الصّلاح</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ولد الزِّنا باُمّه،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إسحاق بن عمّار، عن جعفر، 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الزنا وابنُ الملاعنة ترثه اُمّه وأخواله وأخواته لاُمّه أو عصبتها</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عن يونس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ميراثُ ولد الزِّنا لقرابته من قِبل اُمّه على ميراث ابن الملاعنة</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إسحاق ضعيف السند، لأنّ في طريقه غياث بن كلوب</w:t>
      </w:r>
      <w:r>
        <w:rPr>
          <w:rStyle w:val="FootnoteAnchor"/>
          <w:rtl w:val="true"/>
        </w:rPr>
        <w:footnoteReference w:id="1010"/>
      </w:r>
      <w:r>
        <w:rPr>
          <w:rFonts w:ascii="Amiri" w:hAnsi="Amiri" w:eastAsia="Amiri" w:cs="Amiri"/>
          <w:color w:val="111111"/>
          <w:sz w:val="28"/>
          <w:sz w:val="28"/>
          <w:szCs w:val="28"/>
          <w:rtl w:val="true"/>
          <w:lang w:bidi="ar-SA"/>
        </w:rPr>
        <w:t>وغيره، وما عن يونس موقوفٌ لم يسنده إلى أحدٍ من 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يعارضهما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في ولد الزِّنا؟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ماتَ وله مالٌ مَن يرثه‌؟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الحسن الأشعري،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بعض أصحابنا إلى أبي جعفر الثانى عليه السلام معي، يسأله عن رجلٍ فَجَر بامرأةٍ ثمّ إنّه تزوّجها بعد الحمل، فجاءت بولدٍ هو أشبه خَلق اللّه به‌؟</w:t>
      </w:r>
    </w:p>
    <w:p>
      <w:pPr>
        <w:pStyle w:val="BookText"/>
        <w:rPr/>
      </w:pPr>
      <w:r>
        <w:rPr>
          <w:rFonts w:ascii="Amiri" w:hAnsi="Amiri" w:eastAsia="Amiri" w:cs="Amiri"/>
          <w:color w:val="111111"/>
          <w:sz w:val="28"/>
          <w:sz w:val="28"/>
          <w:szCs w:val="28"/>
          <w:rtl w:val="true"/>
          <w:lang w:bidi="ar-SA"/>
        </w:rPr>
        <w:t>فكتب عليه السلام بخطّه وخاتمه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لغيّة لا يورث</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إطلاقهما كعموم التعليل في الأخير يشمل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وقع على وليدة قومٍ حراماً، ثمّ اشتراها وادّعى ولدها، فإنّه لا يورث منه شيءٌ‌، فإنّ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الوَلدُ للفراش وللعاهر الحَجَر، لايورث ولد الزِّنا، إلّارجلٌ يدّعي ابن وليدته</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أخصّ منها، فيرد عليهما حينئذٍ إعراض الأصحاب، مضافاً إلى موافقتهما للعامّة، فليحملا على التقيّة، أو على كون الاُمّ زانية، فإنّها وأقاربها يرثونه حينئذٍ، لثبوت النَسَب الشرعي بينهم، فيكون كولد الملاعنة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فيما إذا كان مبدأ انخلاق الولد وتكوّنه من غير الثلاثة المتقدّمة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لو جامع الرّجل زوجته، وساحقت هي جاريةً‌، فحبلت الجارية من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ماء الرّجل المنتقل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كان الحمل بواسطة تلقيح ماء غير الزوج بالمرأة، وما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هو ثبوت النَسَب بذلك، ولحوق الولد بأبويه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لحوقه باُمّه فلتكوّنه في رحمها، ويُسمّى ولداً لغةً وعرفاً، ولم يدلّ دليلٌ شرعي على خلافه، لاختصاص ما دلّ على نفي الولد بالزِّنا، بل مقتضى عموم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أُمَّهاتُهُمْ إِلاَّ اَللاّئِي وَلَدْنَهُمْ‌</w:t>
      </w:r>
      <w:r>
        <w:rPr>
          <w:rFonts w:eastAsia="Amiri" w:cs="Amiri" w:ascii="Amiri" w:hAnsi="Amiri"/>
          <w:color w:val="111111"/>
          <w:sz w:val="28"/>
          <w:szCs w:val="28"/>
          <w:rtl w:val="true"/>
          <w:lang w:bidi="ar-SA"/>
        </w:rPr>
        <w:t xml:space="preserve">) </w:t>
      </w:r>
      <w:r>
        <w:rPr>
          <w:rStyle w:val="FootnoteAnchor"/>
          <w:rtl w:val="true"/>
        </w:rPr>
        <w:footnoteReference w:id="1014"/>
      </w:r>
      <w:r>
        <w:rPr>
          <w:rFonts w:ascii="Amiri" w:hAnsi="Amiri" w:eastAsia="Amiri" w:cs="Amiri"/>
          <w:color w:val="111111"/>
          <w:sz w:val="28"/>
          <w:sz w:val="28"/>
          <w:szCs w:val="28"/>
          <w:rtl w:val="true"/>
          <w:lang w:bidi="ar-SA"/>
        </w:rPr>
        <w:t xml:space="preserve">حيث جَعل المولّدة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سواءً كان المتولّد إبناً أو بنتاً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القانون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لحوقه بصاحب الماء، فلأنّ خلاقه من مائه ويُسمّى ولداً، والأصل عدم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للعاهر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مختصٌّ بالزاني، كما أنّ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جَعلٌ لقاعدةٍ في ظرف الشكّ‌، ولا مفهوم له كي يدلّ على انتفاء النسب بانتفاء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يستشهد له بما ورد في المساحقة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وأبا عبد اللّه عليهما السلام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الحسن بن عليّ عليهما السلام في مجلس أمير المؤمنين عليه السلام إذ أقبلَ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أردنا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أن نسأله عن مسألةٍ‌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تخبرونا بها؟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جامعها زوجها، فلمّا قام عنها قامت بحموّتها</w:t>
      </w:r>
      <w:r>
        <w:rPr>
          <w:rStyle w:val="FootnoteAnchor"/>
          <w:rtl w:val="true"/>
        </w:rPr>
        <w:footnoteReference w:id="1015"/>
      </w:r>
      <w:r>
        <w:rPr>
          <w:rFonts w:ascii="Amiri" w:hAnsi="Amiri" w:eastAsia="Amiri" w:cs="Amiri"/>
          <w:color w:val="111111"/>
          <w:sz w:val="28"/>
          <w:sz w:val="28"/>
          <w:szCs w:val="28"/>
          <w:rtl w:val="true"/>
          <w:lang w:bidi="ar-SA"/>
        </w:rPr>
        <w:t>فوقَعَتْ على جاريةٍ بكرٍ فساحقها، فوقعتِ النطفة فيها فحَمَلَتْ‌، فما تقول في هذا؟</w:t>
      </w:r>
    </w:p>
    <w:p>
      <w:p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معضلة وأبو الحسن لها، وأقول فإنْ أصبتُ فمن اللّه ومن أمير المؤمنين، وإنْ أخطأتُ فمن نفسي، فأرجوا أن لا اُخطئ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يعمدُ إلى المرأة فيُؤخذ منها مَهر الجارية البِكْر في أوّل وهلة، لأنّ الولد لا يخرجُ منها حتّى تشقّ فتذهب عُذرتها، ثمّ تُرجَم المرأة لأنّها محصنة، وينتظر بالجارية حتّى تضع ما في بطنها، ويردّ الولد إلى أبيه صاحب النطفة، ثمّ تُجلد الجارية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القوم من عند الحسن عليه السلام، فلقوا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قلتم لأبي محمّد؟ وما قال لكم‌؟</w:t>
      </w:r>
    </w:p>
    <w:p>
      <w:pPr>
        <w:pStyle w:val="BookText"/>
        <w:rPr/>
      </w:pPr>
      <w:r>
        <w:rPr>
          <w:rFonts w:ascii="Amiri" w:hAnsi="Amiri" w:eastAsia="Amiri" w:cs="Amiri"/>
          <w:color w:val="111111"/>
          <w:sz w:val="28"/>
          <w:sz w:val="28"/>
          <w:szCs w:val="28"/>
          <w:rtl w:val="true"/>
          <w:lang w:bidi="ar-SA"/>
        </w:rPr>
        <w:t>فأخبروه،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أنّني المسؤول ما كان عندي فيها أكثر ممّا قال ابني</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أخبار إسحاق بن عمّار، وعمرو بن عثمان، والمعلّى بن خُنيس، عن الإمام الصادق عليه السلام</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على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للحوق الولد بصاحب الماء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الولد غير مولودٍ على فراش الرّجل، فكيف يُلتحق به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أنّها قاعدة ظاهريّة مضروبة لحال الشكّ‌، ولا تدلّ على نفي الولد بانتفاء الفراش، مع أنّه لو كان لدليلها مفهومٌ‌، وكان دالّاً على انتفائه بانتفائه،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55" w:name="pg11824_147543"/>
    </w:p>
    <w:p>
      <w:pPr>
        <w:pStyle w:val="BookText"/>
        <w:rPr/>
      </w:pPr>
      <w:bookmarkEnd w:id="255"/>
      <w:r>
        <w:rPr>
          <w:rFonts w:ascii="Amiri" w:hAnsi="Amiri" w:eastAsia="Amiri" w:cs="Amiri"/>
          <w:color w:val="111111"/>
          <w:sz w:val="28"/>
          <w:sz w:val="28"/>
          <w:szCs w:val="28"/>
          <w:rtl w:val="true"/>
          <w:lang w:bidi="ar-SA"/>
        </w:rPr>
        <w:t>كانت هذه الأخبار أخصّ منه، فيقيّد إطلاقه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أصحابنا لا يرجمون المساحقة، ولا يرون مَهر البغيّ‌، وهذه الأخبار بما أنّها متضمّنة لرجم المساحقة، وإلزام المَهر على الفاعلة، مع أنّها لم تُكرِه المفعولة ولذا تُجلد، لا تكون معمولاً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المساحِقة إذا كانت مُحصَنة تُرجم عند الشيخ</w:t>
      </w:r>
      <w:r>
        <w:rPr>
          <w:rStyle w:val="FootnoteAnchor"/>
          <w:rtl w:val="true"/>
        </w:rPr>
        <w:footnoteReference w:id="1018"/>
      </w:r>
      <w:r>
        <w:rPr>
          <w:rFonts w:ascii="Amiri" w:hAnsi="Amiri" w:eastAsia="Amiri" w:cs="Amiri"/>
          <w:color w:val="111111"/>
          <w:sz w:val="28"/>
          <w:sz w:val="28"/>
          <w:szCs w:val="28"/>
          <w:rtl w:val="true"/>
          <w:lang w:bidi="ar-SA"/>
        </w:rPr>
        <w:t>والقاضي</w:t>
      </w:r>
      <w:r>
        <w:rPr>
          <w:rStyle w:val="FootnoteAnchor"/>
          <w:rtl w:val="true"/>
        </w:rPr>
        <w:footnoteReference w:id="1019"/>
      </w:r>
      <w:r>
        <w:rPr>
          <w:rFonts w:ascii="Amiri" w:hAnsi="Amiri" w:eastAsia="Amiri" w:cs="Amiri"/>
          <w:color w:val="111111"/>
          <w:sz w:val="28"/>
          <w:sz w:val="28"/>
          <w:szCs w:val="28"/>
          <w:rtl w:val="true"/>
          <w:lang w:bidi="ar-SA"/>
        </w:rPr>
        <w:t>، وابن حمزة</w:t>
      </w:r>
      <w:r>
        <w:rPr>
          <w:rStyle w:val="FootnoteAnchor"/>
          <w:rtl w:val="true"/>
        </w:rPr>
        <w:footnoteReference w:id="1020"/>
      </w:r>
      <w:r>
        <w:rPr>
          <w:rFonts w:ascii="Amiri" w:hAnsi="Amiri" w:eastAsia="Amiri" w:cs="Amiri"/>
          <w:color w:val="111111"/>
          <w:sz w:val="28"/>
          <w:sz w:val="28"/>
          <w:szCs w:val="28"/>
          <w:rtl w:val="true"/>
          <w:lang w:bidi="ar-SA"/>
        </w:rPr>
        <w:t xml:space="preserve">، ومالَ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المَهر؛ فالوجه فيه كونه سبباً في ذهاب العُذرة، وديتها مَهر نسائها، وليست هي كالزّانية في سقوط دية العُذرة، لأنّ الزانية أذنت في الافتضاض بخلاف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العمل ببعض الخبر جمعاً بينه وبين أخبارٍ اُخر، لا يوجبُ عدم العمل ببعضه الآخر الذي لا 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النسب بغير الزِّنا، وعدم ثبوته به</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11030695_73709187"/>
      <w:bookmarkStart w:id="257" w:name="_Toc86"/>
      <w:bookmarkEnd w:id="256"/>
      <w:r>
        <w:rPr>
          <w:rtl w:val="true"/>
        </w:rPr>
        <w:t>النسب الحاصل من الزِّنا من أسباب التحريم</w:t>
      </w:r>
      <w:bookmarkEnd w:id="25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ذكرناه تبعاً للأصحاب والدليل، من عدم ثبوت النسب بالزِّنا، إنّما هو في غير تحريم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نكاح النسبيّات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إليه، فالظاهر ثبوته، بمعنى حرمة نكاحهنّ ولو كان الوطء الموجب لتحقّقها حراماً وزناً، </w:t>
      </w:r>
    </w:p>
    <w:p>
      <w:pPr>
        <w:pStyle w:val="BookText"/>
        <w:rPr/>
      </w:pPr>
      <w:r>
        <w:rPr>
          <w:rFonts w:ascii="Amiri" w:hAnsi="Amiri" w:eastAsia="Amiri" w:cs="Amiri"/>
          <w:color w:val="111111"/>
          <w:sz w:val="28"/>
          <w:sz w:val="28"/>
          <w:szCs w:val="28"/>
          <w:rtl w:val="true"/>
          <w:lang w:bidi="ar-SA"/>
        </w:rPr>
        <w:t>فيحرم على الزّاني لو كان بنتاً وعلى الزانية لو كان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يظهر من جماعة من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22"/>
      </w:r>
      <w:r>
        <w:rPr>
          <w:rFonts w:ascii="Amiri" w:hAnsi="Amiri" w:eastAsia="Amiri" w:cs="Amiri"/>
          <w:color w:val="111111"/>
          <w:sz w:val="28"/>
          <w:sz w:val="28"/>
          <w:szCs w:val="28"/>
          <w:rtl w:val="true"/>
          <w:lang w:bidi="ar-SA"/>
        </w:rPr>
        <w:t>، وولده في الشرح</w:t>
      </w:r>
      <w:r>
        <w:rPr>
          <w:rStyle w:val="FootnoteAnchor"/>
          <w:rtl w:val="true"/>
        </w:rPr>
        <w:footnoteReference w:id="1023"/>
      </w:r>
      <w:r>
        <w:rPr>
          <w:rFonts w:ascii="Amiri" w:hAnsi="Amiri" w:eastAsia="Amiri" w:cs="Amiri"/>
          <w:color w:val="111111"/>
          <w:sz w:val="28"/>
          <w:sz w:val="28"/>
          <w:szCs w:val="28"/>
          <w:rtl w:val="true"/>
          <w:lang w:bidi="ar-SA"/>
        </w:rPr>
        <w:t>، وغيرهما</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التحريم 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الظاهر اتّفاق المسلمين كافّة على تحريم الولد على اُمّه</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إجماعاً محكيّاً حكاه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26"/>
      </w:r>
      <w:r>
        <w:rPr>
          <w:rFonts w:ascii="Amiri" w:hAnsi="Amiri" w:eastAsia="Amiri" w:cs="Amiri"/>
          <w:color w:val="111111"/>
          <w:sz w:val="28"/>
          <w:sz w:val="28"/>
          <w:szCs w:val="28"/>
          <w:rtl w:val="true"/>
          <w:lang w:bidi="ar-SA"/>
        </w:rPr>
        <w:t xml:space="preserve">، والفاضل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27"/>
      </w:r>
      <w:r>
        <w:rPr>
          <w:rFonts w:ascii="Amiri" w:hAnsi="Amiri" w:eastAsia="Amiri" w:cs="Amiri"/>
          <w:color w:val="111111"/>
          <w:sz w:val="28"/>
          <w:sz w:val="28"/>
          <w:szCs w:val="28"/>
          <w:rtl w:val="true"/>
          <w:lang w:bidi="ar-SA"/>
        </w:rPr>
        <w:t xml:space="preserve">، والمحقّق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القواعد</w:t>
      </w:r>
      <w:r>
        <w:rPr>
          <w:rFonts w:eastAsia="Amiri" w:cs="Amiri" w:ascii="Amiri" w:hAnsi="Amiri"/>
          <w:color w:val="111111"/>
          <w:sz w:val="28"/>
          <w:szCs w:val="28"/>
          <w:rtl w:val="true"/>
          <w:lang w:bidi="ar-SA"/>
        </w:rPr>
        <w:t>»</w:t>
      </w:r>
      <w:r>
        <w:rPr>
          <w:rStyle w:val="FootnoteAnchor"/>
          <w:rtl w:val="true"/>
        </w:rPr>
        <w:footnoteReference w:id="1028"/>
      </w:r>
      <w:r>
        <w:rPr>
          <w:rFonts w:ascii="Amiri" w:hAnsi="Amiri" w:eastAsia="Amiri" w:cs="Amiri"/>
          <w:color w:val="111111"/>
          <w:sz w:val="28"/>
          <w:sz w:val="28"/>
          <w:szCs w:val="28"/>
          <w:rtl w:val="true"/>
          <w:lang w:bidi="ar-SA"/>
        </w:rPr>
        <w:t>والهندي فيه</w:t>
      </w:r>
      <w:r>
        <w:rPr>
          <w:rStyle w:val="FootnoteAnchor"/>
          <w:rtl w:val="true"/>
        </w:rPr>
        <w:footnoteReference w:id="102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10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كيفيّة بدو النسل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استدلّ له بوجوه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التحريم ذاتي لا مدخليّة للنسب الشرعي فيه، والعقل مستقلٌّ به، وفي الخبر الوارد في بدو النسل من ذريّة آدم عن الإمام الصادق عليه السلام التصريح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وبالملازمة بين حكم العقل والشرع يُستكشف الحرمة الشرعيّة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الإنسان لا ينكح بعضه بعضاً، كما في بعض النصوص النافية لخلق حوّاء من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مدار تحريم النسبيّات السّبع على اللُّغة، ويصدق النسبة عرفاً ولغةً‌، والأصل عدم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ولد الزِّنا كافرٌ، ولا يحل على المسلم نكاح الكافر، لاشتراط الكفاءة كما سيجيء</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الأصل في هذا الباب هو الاحتياط، فالشكّ في الجواز مع عدم دليل عليه يكفي في الحكم بالحرمة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كان دليلٌ على نفي النسب، لكان أكثر هذه الأدلّة وهي الثلاثة الاُول باطلة، إذ المنفيّ شرعاً كالمنفيّ عقلاً، وما يبقى واضح الدفع، إذ الإجماع لا يُستند إليه مع معلوميّة مدرك المجمعين، وولد الزِّنا لا يكون كافراً، وأصالة الاحتياط لا يرجع إليها في مقابل العمومات، إلّاأنّه حيث لا إطلاق لدليل نفي السبب، بحيث يشمل جميع الأحكام، فالرجوع إلى عموم ما دلّ على تحريم النسبيّات السّبع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فقد استشكل في الحكم جمعٌ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الشهيد الثاني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32"/>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 xml:space="preserve">،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في وجه الإشكال، أنّه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يكتفى بصدق النسبة بمجرّدها في الشريعة، وقال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عرف الشرع طارٍ على اللّغة</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وباستلزامها ثبوت الأحكام الباقية، كحلّ النظر، والانعتاق بملك الفرع أو الأصل و تحريم الحليلة، وغير تلكم من توابع النسب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وبانتفاء النسب معه 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للنسب أو ألفاظ النسبة من الأب والاُمّ وغيرهما، حقيقة شرعيّة تمّ ما اُفيد، وللزم الاقتصار على النسب الحاصل من الوطء الصحيح، ويلزمه عدم ثبوت تحريم النكاح أيضاً، ولكنّها غير ثابتة بل ثابتة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فهي كسائر العناوين محمولة على ما هو المتفاهم منها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ثبوت بقية الأحكام إنّما هو لأدلّة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الدليل على انتفاء النسب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فلا وجه للتوقّف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يتوقّف في جواز النظر بالنسبة إلى من حَرُم نكاحه فيما عرفت، ولكن الإنصاف عدم خلوّ الحَلّ من قوّة، بدعوى ظهور التلازم بين الحكمين هنا، خصوصاً بعد اتّحادهما في المناط</w:t>
      </w:r>
      <w:r>
        <w:rPr>
          <w:rFonts w:eastAsia="Amiri" w:cs="Amiri" w:ascii="Amiri" w:hAnsi="Amiri"/>
          <w:color w:val="111111"/>
          <w:sz w:val="28"/>
          <w:szCs w:val="28"/>
          <w:rtl w:val="true"/>
          <w:lang w:bidi="ar-SA"/>
        </w:rPr>
        <w:t>)</w:t>
      </w:r>
      <w:r>
        <w:rPr>
          <w:rStyle w:val="FootnoteAnchor"/>
          <w:rtl w:val="true"/>
        </w:rPr>
        <w:footnoteReference w:id="1035"/>
      </w:r>
      <w:r>
        <w:rPr>
          <w:rFonts w:ascii="IRNazanin" w:hAnsi="IRNazanin" w:eastAsia="IRNazanin"/>
          <w:color w:val="111111"/>
          <w:sz w:val="28"/>
          <w:sz w:val="28"/>
          <w:szCs w:val="28"/>
          <w:rtl w:val="true"/>
          <w:lang w:bidi="fa-IR"/>
        </w:rPr>
        <w:t>انتهى‌،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في النسب</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58" w:name="pg11824_147547"/>
    </w:p>
    <w:p>
      <w:pPr>
        <w:pStyle w:val="BookText"/>
        <w:rPr/>
      </w:pPr>
      <w:bookmarkEnd w:id="258"/>
      <w:r>
        <w:rPr>
          <w:rFonts w:ascii="Amiri" w:hAnsi="Amiri" w:eastAsia="Amiri" w:cs="Amiri"/>
          <w:color w:val="111111"/>
          <w:sz w:val="28"/>
          <w:sz w:val="28"/>
          <w:szCs w:val="28"/>
          <w:rtl w:val="true"/>
          <w:lang w:bidi="ar-SA"/>
        </w:rPr>
        <w:t>وأمّا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بالمصاهرة</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11030697_73709187"/>
      <w:bookmarkStart w:id="260" w:name="_Toc87"/>
      <w:bookmarkEnd w:id="259"/>
      <w:r>
        <w:rPr>
          <w:rtl w:val="true"/>
        </w:rPr>
        <w:t>المحرّمات بالمصاهرة</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السبب فاُمور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بالمصاهرة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كلمات القوم في حقيقة المصاهرة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الأكثر تعريفها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علاقة تحدث بين كلّ من الزوجين وأقرباء الآخر، توجب حرمة النكاح، وهو المعروف من معناها لغةً‌</w:t>
      </w:r>
      <w:r>
        <w:rPr>
          <w:rStyle w:val="FootnoteAnchor"/>
          <w:rtl w:val="true"/>
        </w:rPr>
        <w:footnoteReference w:id="1036"/>
      </w:r>
      <w:r>
        <w:rPr>
          <w:rFonts w:ascii="Amiri" w:hAnsi="Amiri" w:eastAsia="Amiri" w:cs="Amiri"/>
          <w:color w:val="111111"/>
          <w:sz w:val="28"/>
          <w:sz w:val="28"/>
          <w:szCs w:val="28"/>
          <w:rtl w:val="true"/>
          <w:lang w:bidi="ar-SA"/>
        </w:rPr>
        <w:t>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تتحقّق مع الوطء الصحيح، ويُشكل مع الزِّنا والوطء بالشبهة والنظر واللّمس</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الثاني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تقييد حصول العلاقة بالنكاح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 بالنكاح النظر والوطء واللّمس على وجهٍ مخصوص</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المعروف من معناها لغةً وعرفاً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والمصنّف رحمه الله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يحرم بالمصاهرة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ما يحرم بالزِّنا، وظاهر ذلك اختياره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bookmarkStart w:id="261" w:name="pg11824_147548"/>
    </w:p>
    <w:p>
      <w:pPr>
        <w:pStyle w:val="BookText"/>
        <w:rPr/>
      </w:pPr>
      <w:bookmarkEnd w:id="261"/>
      <w:r>
        <w:rPr>
          <w:rFonts w:ascii="Amiri" w:hAnsi="Amiri" w:eastAsia="Amiri" w:cs="Amiri"/>
          <w:color w:val="111111"/>
          <w:sz w:val="28"/>
          <w:sz w:val="28"/>
          <w:szCs w:val="28"/>
          <w:rtl w:val="true"/>
          <w:lang w:bidi="ar-SA"/>
        </w:rPr>
        <w:t>فمن وطأ امرأةً بالعقد أو المِلْك، حَرُمَتْ عليه اُمّها وإنْ عَلَت</w:t>
      </w:r>
    </w:p>
    <w:p>
      <w:pPr>
        <w:pStyle w:val="BookText"/>
        <w:rPr/>
      </w:pPr>
      <w:r>
        <w:rPr>
          <w:rFonts w:ascii="Amiri" w:hAnsi="Amiri" w:eastAsia="Amiri" w:cs="Amiri"/>
          <w:color w:val="111111"/>
          <w:sz w:val="28"/>
          <w:sz w:val="28"/>
          <w:szCs w:val="28"/>
          <w:rtl w:val="true"/>
          <w:lang w:bidi="ar-SA"/>
        </w:rPr>
        <w:t>وكيف كان، فالأمر سهلٌ‌، لعدم كون هذا العنوان بنفسه موضوعاً للحكم، فلا مورد لإطالة الكلام في بيان مفهومها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البحث في الموارد الّتي دلّت الأدلّة من الكتاب والسنّة والإجماع على ثبوت الحُرمة فيها، سواءٌ كانت هذه الموارد داخلة تحت مفهوم المصاهرة، أم خارجة عنه، وتنقيح القول يتحقّق بالبحث في مسائل</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1030699_73709187"/>
      <w:bookmarkStart w:id="263" w:name="_Toc88"/>
      <w:bookmarkEnd w:id="262"/>
      <w:r>
        <w:rPr>
          <w:rtl w:val="true"/>
        </w:rPr>
        <w:t>حرمة اُمّ الموطوءة بالوطء الصحيح وبنتها</w:t>
      </w:r>
      <w:bookmarkEnd w:id="263"/>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وطأ امرأةً بالعقد أو المِلك، حَرُمت عليه اُمّها وإنْ 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 أو لاُمٍّ‌، بلا خلافٍ فيه بين المسلمين، بل هو إجماعٌ‌</w:t>
      </w:r>
      <w:r>
        <w:rPr>
          <w:rStyle w:val="FootnoteAnchor"/>
          <w:rtl w:val="true"/>
        </w:rPr>
        <w:footnoteReference w:id="1039"/>
      </w:r>
      <w:r>
        <w:rPr>
          <w:rFonts w:ascii="Amiri" w:hAnsi="Amiri" w:eastAsia="Amiri" w:cs="Amiri"/>
          <w:color w:val="111111"/>
          <w:sz w:val="28"/>
          <w:sz w:val="28"/>
          <w:szCs w:val="28"/>
          <w:rtl w:val="true"/>
          <w:lang w:bidi="ar-SA"/>
        </w:rPr>
        <w:t xml:space="preserve">منهم، 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أُمَّهاتُ نِسائِكُمْ‌</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 ونصوصٌ كثيرة</w:t>
      </w:r>
      <w:r>
        <w:rPr>
          <w:rStyle w:val="FootnoteAnchor"/>
          <w:rtl w:val="true"/>
        </w:rPr>
        <w:footnoteReference w:id="1041"/>
      </w:r>
      <w:r>
        <w:rPr>
          <w:rFonts w:ascii="Amiri" w:hAnsi="Amiri" w:eastAsia="Amiri" w:cs="Amiri"/>
          <w:color w:val="111111"/>
          <w:sz w:val="28"/>
          <w:sz w:val="28"/>
          <w:szCs w:val="28"/>
          <w:rtl w:val="true"/>
          <w:lang w:bidi="ar-SA"/>
        </w:rPr>
        <w:t>ستمرّ عليك خلال المباحث القادمة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قال الفاضل النراقي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صرّح الأكثر بأنّ الحكم ثابتٌ لاُمّ الاُمّ وجدّاتها من الطرفين، والظاهر أنّ المستند فيه الإجماع المركّب، وإلّا فإثبات المطلب من غير جهة الإجماع مشكلٌ‌</w:t>
      </w:r>
      <w:r>
        <w:rPr>
          <w:rFonts w:eastAsia="Amiri" w:cs="Amiri" w:ascii="Amiri" w:hAnsi="Amiri"/>
          <w:color w:val="111111"/>
          <w:sz w:val="28"/>
          <w:szCs w:val="28"/>
          <w:rtl w:val="true"/>
          <w:lang w:bidi="ar-SA"/>
        </w:rPr>
        <w:t>)</w:t>
      </w:r>
      <w:r>
        <w:rPr>
          <w:rStyle w:val="FootnoteAnchor"/>
          <w:rtl w:val="true"/>
        </w:rPr>
        <w:footnoteReference w:id="104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وبنتها وإنْ نزلت، تحريماً مؤبّداً، سواءٌ سبقن على الوطء أو تأخّرن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مبحث ما يَحرُم</w:t>
      </w:r>
      <w:r>
        <w:rPr>
          <w:rStyle w:val="FootnoteAnchor"/>
          <w:rtl w:val="true"/>
        </w:rPr>
        <w:footnoteReference w:id="1043"/>
      </w:r>
      <w:r>
        <w:rPr>
          <w:rFonts w:ascii="Amiri" w:hAnsi="Amiri" w:eastAsia="Amiri" w:cs="Amiri"/>
          <w:color w:val="111111"/>
          <w:sz w:val="28"/>
          <w:sz w:val="28"/>
          <w:szCs w:val="28"/>
          <w:rtl w:val="true"/>
          <w:lang w:bidi="ar-SA"/>
        </w:rPr>
        <w:t>بالنسب أنّ عنوان الاُمّ صادقٌ على كلّ من ولدتك، كان ذلك مع الواسطة أو بلا 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يحرم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بنتها وإنْ نزلت تحريماً مؤبّداً، سواءٌ سبقن على الوطء أو تأخّرنّ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بل إجماعاً محكيّاً</w:t>
      </w:r>
      <w:r>
        <w:rPr>
          <w:rStyle w:val="FootnoteAnchor"/>
          <w:rtl w:val="true"/>
        </w:rPr>
        <w:footnoteReference w:id="1044"/>
      </w:r>
      <w:r>
        <w:rPr>
          <w:rFonts w:ascii="Amiri" w:hAnsi="Amiri" w:eastAsia="Amiri" w:cs="Amiri"/>
          <w:color w:val="111111"/>
          <w:sz w:val="28"/>
          <w:sz w:val="28"/>
          <w:szCs w:val="28"/>
          <w:rtl w:val="true"/>
          <w:lang w:bidi="ar-SA"/>
        </w:rPr>
        <w:t>ومحقّقاً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رَبائِبُكُمُ اَللاّتِي فِي حُجُورِكُمْ مِنْ نِسائِكُمُ اَللاّتِي دَخَلْتُمْ بِهِنَّ فَإِنْ لَمْ تَكُونُوا دَخَلْتُمْ بِهِنَّ فَلا جُناحَ عَلَيْكُمْ‌</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يتزوّج المرأة متعةً‌، أيحلّ له أن يتزوّج ابنتها؟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كانت له جارية فاُعتقت فزوّجت فولدت ابنة، أيصلح لمولاها الأوّل أن يتزوّج ابنتها؟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عليه حرام وهي ابنته، والحُرّة والمملوكة في هذا سواء</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صرّح في كثيرٍ من الكتب بحرمة البنت وإنْ نزلت، وفي بعضها التصريح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بعدم الفرق بين بنت الابن وبنت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المحقّق النراقي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حكم بنت البنت وبنت الابن فنازلاً، حكم البنت بالإجماع، وإنْ لم يُستنبط من الأخبار</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البنت والابنة الموجودتين في الأخبار للبنت بواسطة، نعم استفادة ذلك من الآية الكريمة مشكلة، لعدم ثبوت شمول الربيبة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له بعموم الآية،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كون البنت في حِجره أم لا، بلا خلافٍ فيه، وعن غير واحدٍ</w:t>
      </w:r>
      <w:r>
        <w:rPr>
          <w:rStyle w:val="FootnoteAnchor"/>
          <w:rtl w:val="true"/>
        </w:rPr>
        <w:footnoteReference w:id="1049"/>
      </w:r>
      <w:r>
        <w:rPr>
          <w:rFonts w:ascii="Amiri" w:hAnsi="Amiri" w:eastAsia="Amiri" w:cs="Amiri"/>
          <w:color w:val="111111"/>
          <w:sz w:val="28"/>
          <w:sz w:val="28"/>
          <w:szCs w:val="28"/>
          <w:rtl w:val="true"/>
          <w:lang w:bidi="ar-SA"/>
        </w:rPr>
        <w:t xml:space="preserve">دعوى الإجماع عليه،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5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51"/>
      </w:r>
      <w:r>
        <w:rPr>
          <w:rFonts w:ascii="Amiri" w:hAnsi="Amiri" w:eastAsia="Amiri" w:cs="Amiri"/>
          <w:color w:val="111111"/>
          <w:sz w:val="28"/>
          <w:sz w:val="28"/>
          <w:szCs w:val="28"/>
          <w:rtl w:val="true"/>
          <w:lang w:bidi="ar-SA"/>
        </w:rPr>
        <w:t xml:space="preserve">دعوى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علماء الإسلام إلّامن شَذّ منهم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إسحاق بن عمّار، عن جعفر، عن أبيه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الربائب عليكم حرام من الاُمّهات اللّآتي قد دُخل بهنّ‌، هنّ في الحُجور وغير الحجور سواء، والاُمّهات مبهمات</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خبر غياث</w:t>
      </w:r>
      <w:r>
        <w:rPr>
          <w:rStyle w:val="FootnoteAnchor"/>
          <w:rtl w:val="true"/>
        </w:rPr>
        <w:footnoteReference w:id="1053"/>
      </w:r>
      <w:r>
        <w:rPr>
          <w:rFonts w:ascii="Amiri" w:hAnsi="Amiri" w:eastAsia="Amiri" w:cs="Amiri"/>
          <w:color w:val="111111"/>
          <w:sz w:val="28"/>
          <w:sz w:val="28"/>
          <w:szCs w:val="28"/>
          <w:rtl w:val="true"/>
          <w:lang w:bidi="ar-SA"/>
        </w:rPr>
        <w:t>، ومرسل الفقيه</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64" w:name="pg11824_147551"/>
    </w:p>
    <w:p>
      <w:pPr>
        <w:pStyle w:val="BookText"/>
        <w:rPr/>
      </w:pPr>
      <w:bookmarkEnd w:id="264"/>
      <w:r>
        <w:rPr>
          <w:rFonts w:ascii="Amiri" w:hAnsi="Amiri" w:eastAsia="Amiri" w:cs="Amiri"/>
          <w:color w:val="111111"/>
          <w:sz w:val="28"/>
          <w:sz w:val="28"/>
          <w:szCs w:val="28"/>
          <w:rtl w:val="true"/>
          <w:lang w:bidi="ar-SA"/>
        </w:rPr>
        <w:t>وتحرُم الموطوءة بالمِلْك أو العقد على أب الواطئ وإن علا، وعلى أولاده وإنْ نزلوا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خبر محمّد بن عبد اللّه بن جعفر، عن صاحب الزمان عليه السلام من عدم الحرمة إذا لم تكن رُبيت في الحِجر</w:t>
      </w:r>
      <w:r>
        <w:rPr>
          <w:rStyle w:val="FootnoteAnchor"/>
          <w:rtl w:val="true"/>
        </w:rPr>
        <w:footnoteReference w:id="1055"/>
      </w:r>
      <w:r>
        <w:rPr>
          <w:rFonts w:ascii="IRNazanin" w:hAnsi="IRNazanin" w:eastAsia="IRNazanin"/>
          <w:color w:val="111111"/>
          <w:sz w:val="28"/>
          <w:sz w:val="28"/>
          <w:szCs w:val="28"/>
          <w:rtl w:val="true"/>
          <w:lang w:bidi="fa-IR"/>
        </w:rPr>
        <w:t>لضعف سنده، واضطراب متنه، وعدم علم الأصحاب به، ومعارضته بما تقدّم، لابدّ من رَدّ علمه إلى أهله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الموطوءة بالمِلْك أو العقد على أبِ الواطئ وإن علا، وعلى أولاده وإنْ 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وإجماعاً من المسلمين، فضلاً عن المؤمنين</w:t>
      </w:r>
      <w:r>
        <w:rPr>
          <w:rStyle w:val="FootnoteAnchor"/>
          <w:rtl w:val="true"/>
        </w:rPr>
        <w:footnoteReference w:id="1056"/>
      </w:r>
      <w:r>
        <w:rPr>
          <w:rFonts w:ascii="Amiri" w:hAnsi="Amiri" w:eastAsia="Amiri" w:cs="Amiri"/>
          <w:color w:val="111111"/>
          <w:sz w:val="28"/>
          <w:sz w:val="28"/>
          <w:szCs w:val="28"/>
          <w:rtl w:val="true"/>
          <w:lang w:bidi="ar-SA"/>
        </w:rPr>
        <w:t xml:space="preserve">،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 ما نَكَحَ آباؤُكُمْ مِنَ اَلنِّساءِ‌</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حَلائِلُ أَبْنائِكُمُ اَلَّذِينَ مِنْ أَصْلابِكُمْ‌</w:t>
      </w:r>
      <w:r>
        <w:rPr>
          <w:rFonts w:eastAsia="Amiri" w:cs="Amiri" w:ascii="Amiri" w:hAnsi="Amiri"/>
          <w:color w:val="111111"/>
          <w:sz w:val="28"/>
          <w:szCs w:val="28"/>
          <w:rtl w:val="true"/>
          <w:lang w:bidi="ar-SA"/>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وللكثير من النصوص الآتي طرفٌ منها</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11030701_73709187"/>
      <w:bookmarkStart w:id="266" w:name="_Toc89"/>
      <w:bookmarkEnd w:id="265"/>
      <w:r>
        <w:rPr>
          <w:rtl w:val="true"/>
        </w:rPr>
        <w:t>التزويج بالمرأة التي زنى باُمّها أو بنتها</w:t>
      </w:r>
      <w:bookmarkEnd w:id="266"/>
    </w:p>
    <w:p>
      <w:pPr>
        <w:pStyle w:val="BookText"/>
        <w:rPr/>
      </w:pPr>
      <w:r>
        <w:rPr>
          <w:rFonts w:ascii="Amiri" w:hAnsi="Amiri" w:eastAsia="Amiri" w:cs="Amiri"/>
          <w:color w:val="111111"/>
          <w:sz w:val="28"/>
          <w:sz w:val="28"/>
          <w:szCs w:val="28"/>
          <w:rtl w:val="true"/>
          <w:lang w:bidi="ar-SA"/>
        </w:rPr>
        <w:t>هذا كلّه في الوطء بالعقد والمِلْك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الوطء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الزِّنا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طارئاً على التزويج، فإنّه لا يوجب الحرمة إجماعاً</w:t>
      </w:r>
      <w:r>
        <w:rPr>
          <w:rStyle w:val="FootnoteAnchor"/>
          <w:rtl w:val="true"/>
        </w:rPr>
        <w:footnoteReference w:id="1059"/>
      </w:r>
      <w:r>
        <w:rPr>
          <w:rFonts w:ascii="Amiri" w:hAnsi="Amiri" w:eastAsia="Amiri" w:cs="Amiri"/>
          <w:color w:val="111111"/>
          <w:sz w:val="28"/>
          <w:sz w:val="28"/>
          <w:szCs w:val="28"/>
          <w:rtl w:val="true"/>
          <w:lang w:bidi="ar-SA"/>
        </w:rPr>
        <w:t>إذا كان بعد الوطء، وعلى المشهور</w:t>
      </w:r>
      <w:r>
        <w:rPr>
          <w:rStyle w:val="FootnoteAnchor"/>
          <w:rtl w:val="true"/>
        </w:rPr>
        <w:footnoteReference w:id="1060"/>
      </w:r>
      <w:r>
        <w:rPr>
          <w:rFonts w:ascii="Amiri" w:hAnsi="Amiri" w:eastAsia="Amiri" w:cs="Amiri"/>
          <w:color w:val="111111"/>
          <w:sz w:val="28"/>
          <w:sz w:val="28"/>
          <w:szCs w:val="28"/>
          <w:rtl w:val="true"/>
          <w:lang w:bidi="ar-SA"/>
        </w:rPr>
        <w:t>شهرة عظيمة إذا كان قبله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لعدم كونه موجباً للحُرمة مطلقاً 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الحسن الذي رواه زرارة عن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زنا باُمّ امرأته أو بنتها أو باُختها؟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ذلك امرأته،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 حَرامٌ حلالاً قطّ</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الرّجل يفجر بامرأة، أيتزوّج بابنتها؟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إنْ كانت عنده امرأة ثمّ فجر باُمّها أو اُختها لم يحرم عليه امرأته، إنّ الحرام لا يفسد الحلال</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10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ذلك قبل الوطء أوجب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ونُسب ذلك إلى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1064"/>
      </w:r>
      <w:r>
        <w:rPr>
          <w:rFonts w:ascii="Amiri" w:hAnsi="Amiri" w:eastAsia="Amiri" w:cs="Amiri"/>
          <w:color w:val="111111"/>
          <w:sz w:val="28"/>
          <w:sz w:val="28"/>
          <w:szCs w:val="28"/>
          <w:rtl w:val="true"/>
          <w:lang w:bidi="ar-SA"/>
        </w:rPr>
        <w:t xml:space="preserve">، ومالَ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065"/>
      </w:r>
      <w:r>
        <w:rPr>
          <w:rFonts w:ascii="Amiri" w:hAnsi="Amiri" w:eastAsia="Amiri" w:cs="Amiri"/>
          <w:color w:val="111111"/>
          <w:sz w:val="28"/>
          <w:sz w:val="28"/>
          <w:szCs w:val="28"/>
          <w:rtl w:val="true"/>
          <w:lang w:bidi="ar-SA"/>
        </w:rPr>
        <w:t>،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بموثّق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الرّجل تكون عنده الجارية، فيقع عليها ابن ابنه قبل أن يطأها الجَدّ، أو الرّجل يزني بالمرأة، هل يجوز لأبيه أن يتزوّجها؟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ذلك إذا تزوّجها فوطأها ثمّ زنا بها ابنه لم يضرّه، لأنّ الحرام لا يُفسد الحلال، وكذلك الجارية</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الصباح الكناني،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فجر الرّجل بالمرأة لم تحلّ له ابنتها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أبداً، وإنْ كان قد تزوّج ابنتها قبل ذلك، ولم يدخل بها، فقد بطل تزويجه، وإنْ هو تزوّج ابنتها ودخل بها، ثمّ فجر باُمّها بعدما دخل بابنتها، فليس يفسد فجوره باُمّها نكاح ابنتها، إذا هو دخل بها،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 الحرامُ الحلالَ إذا كان هكذا</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من أقسام الموثّق، ودلالتهما ظاهرة، فلا مجال للمناقشة في سندهما، ولكن لإعراض الأصحاب عنهما لا يُعتمد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الزِّنا سابقاً على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قولان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يوجب الحرمة، وهو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06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069"/>
      </w:r>
      <w:r>
        <w:rPr>
          <w:rFonts w:ascii="Amiri" w:hAnsi="Amiri" w:eastAsia="Amiri" w:cs="Amiri"/>
          <w:color w:val="111111"/>
          <w:sz w:val="28"/>
          <w:sz w:val="28"/>
          <w:szCs w:val="28"/>
          <w:rtl w:val="true"/>
          <w:lang w:bidi="ar-SA"/>
        </w:rPr>
        <w:t>، والقاضي</w:t>
      </w:r>
      <w:r>
        <w:rPr>
          <w:rStyle w:val="FootnoteAnchor"/>
          <w:rtl w:val="true"/>
        </w:rPr>
        <w:footnoteReference w:id="1070"/>
      </w:r>
      <w:r>
        <w:rPr>
          <w:rFonts w:ascii="Amiri" w:hAnsi="Amiri" w:eastAsia="Amiri" w:cs="Amiri"/>
          <w:color w:val="111111"/>
          <w:sz w:val="28"/>
          <w:sz w:val="28"/>
          <w:szCs w:val="28"/>
          <w:rtl w:val="true"/>
          <w:lang w:bidi="ar-SA"/>
        </w:rPr>
        <w:t>، وبني البرّاج وحمزة</w:t>
      </w:r>
      <w:r>
        <w:rPr>
          <w:rStyle w:val="FootnoteAnchor"/>
          <w:rtl w:val="true"/>
        </w:rPr>
        <w:footnoteReference w:id="1071"/>
      </w:r>
      <w:r>
        <w:rPr>
          <w:rFonts w:ascii="Amiri" w:hAnsi="Amiri" w:eastAsia="Amiri" w:cs="Amiri"/>
          <w:color w:val="111111"/>
          <w:sz w:val="28"/>
          <w:sz w:val="28"/>
          <w:szCs w:val="28"/>
          <w:rtl w:val="true"/>
          <w:lang w:bidi="ar-SA"/>
        </w:rPr>
        <w:t>وزُهرة</w:t>
      </w:r>
      <w:r>
        <w:rPr>
          <w:rStyle w:val="FootnoteAnchor"/>
          <w:rtl w:val="true"/>
        </w:rPr>
        <w:footnoteReference w:id="1072"/>
      </w:r>
      <w:r>
        <w:rPr>
          <w:rFonts w:ascii="Amiri" w:hAnsi="Amiri" w:eastAsia="Amiri" w:cs="Amiri"/>
          <w:color w:val="111111"/>
          <w:sz w:val="28"/>
          <w:sz w:val="28"/>
          <w:szCs w:val="28"/>
          <w:rtl w:val="true"/>
          <w:lang w:bidi="ar-SA"/>
        </w:rPr>
        <w:t>وسعيد</w:t>
      </w:r>
      <w:r>
        <w:rPr>
          <w:rStyle w:val="FootnoteAnchor"/>
          <w:rtl w:val="true"/>
        </w:rPr>
        <w:footnoteReference w:id="1073"/>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075"/>
      </w:r>
      <w:r>
        <w:rPr>
          <w:rFonts w:ascii="Amiri" w:hAnsi="Amiri" w:eastAsia="Amiri" w:cs="Amiri"/>
          <w:color w:val="111111"/>
          <w:sz w:val="28"/>
          <w:sz w:val="28"/>
          <w:szCs w:val="28"/>
          <w:rtl w:val="true"/>
          <w:lang w:bidi="ar-SA"/>
        </w:rPr>
        <w:t xml:space="preserve">، وولده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1076"/>
      </w:r>
      <w:r>
        <w:rPr>
          <w:rFonts w:ascii="Amiri" w:hAnsi="Amiri" w:eastAsia="Amiri" w:cs="Amiri"/>
          <w:color w:val="111111"/>
          <w:sz w:val="28"/>
          <w:sz w:val="28"/>
          <w:szCs w:val="28"/>
          <w:rtl w:val="true"/>
          <w:lang w:bidi="ar-SA"/>
        </w:rPr>
        <w:t xml:space="preserve">، والشهيدفي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1077"/>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r>
        <w:rPr>
          <w:rStyle w:val="FootnoteAnchor"/>
          <w:rtl w:val="true"/>
        </w:rPr>
        <w:footnoteReference w:id="1078"/>
      </w:r>
      <w:r>
        <w:rPr>
          <w:rFonts w:ascii="Amiri" w:hAnsi="Amiri" w:eastAsia="Amiri" w:cs="Amiri"/>
          <w:color w:val="111111"/>
          <w:sz w:val="28"/>
          <w:sz w:val="28"/>
          <w:szCs w:val="28"/>
          <w:rtl w:val="true"/>
          <w:lang w:bidi="ar-SA"/>
        </w:rPr>
        <w:t xml:space="preserve">، والسيوري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w:t>
      </w:r>
      <w:r>
        <w:rPr>
          <w:rStyle w:val="FootnoteAnchor"/>
          <w:rtl w:val="true"/>
        </w:rPr>
        <w:footnoteReference w:id="107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1080"/>
      </w:r>
      <w:r>
        <w:rPr>
          <w:rFonts w:ascii="IRNazanin" w:hAnsi="IRNazanin" w:eastAsia="IRNazanin"/>
          <w:color w:val="111111"/>
          <w:sz w:val="28"/>
          <w:sz w:val="28"/>
          <w:szCs w:val="28"/>
          <w:rtl w:val="true"/>
          <w:lang w:bidi="fa-IR"/>
        </w:rPr>
        <w:t>، وابن فهد</w:t>
      </w:r>
      <w:r>
        <w:rPr>
          <w:rStyle w:val="FootnoteAnchor"/>
          <w:rtl w:val="true"/>
        </w:rPr>
        <w:footnoteReference w:id="1081"/>
      </w:r>
      <w:r>
        <w:rPr>
          <w:rFonts w:ascii="Amiri" w:hAnsi="Amiri" w:eastAsia="Amiri" w:cs="Amiri"/>
          <w:color w:val="111111"/>
          <w:sz w:val="28"/>
          <w:sz w:val="28"/>
          <w:szCs w:val="28"/>
          <w:rtl w:val="true"/>
          <w:lang w:bidi="ar-SA"/>
        </w:rPr>
        <w:t>والصيمري</w:t>
      </w:r>
      <w:r>
        <w:rPr>
          <w:rStyle w:val="FootnoteAnchor"/>
          <w:rtl w:val="true"/>
        </w:rPr>
        <w:footnoteReference w:id="1082"/>
      </w:r>
      <w:r>
        <w:rPr>
          <w:rFonts w:ascii="Amiri" w:hAnsi="Amiri" w:eastAsia="Amiri" w:cs="Amiri"/>
          <w:color w:val="111111"/>
          <w:sz w:val="28"/>
          <w:sz w:val="28"/>
          <w:szCs w:val="28"/>
          <w:rtl w:val="true"/>
          <w:lang w:bidi="ar-SA"/>
        </w:rPr>
        <w:t xml:space="preserve">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w:t>
      </w:r>
      <w:r>
        <w:rPr>
          <w:rStyle w:val="FootnoteAnchor"/>
          <w:rtl w:val="true"/>
        </w:rPr>
        <w:footnoteReference w:id="1083"/>
      </w:r>
      <w:r>
        <w:rPr>
          <w:rFonts w:ascii="Amiri" w:hAnsi="Amiri" w:eastAsia="Amiri" w:cs="Amiri"/>
          <w:color w:val="111111"/>
          <w:sz w:val="28"/>
          <w:sz w:val="28"/>
          <w:szCs w:val="28"/>
          <w:rtl w:val="true"/>
          <w:lang w:bidi="ar-SA"/>
        </w:rPr>
        <w:t xml:space="preserve">، 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08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85"/>
      </w:r>
      <w:r>
        <w:rPr>
          <w:rFonts w:ascii="Amiri" w:hAnsi="Amiri" w:eastAsia="Amiri" w:cs="Amiri"/>
          <w:color w:val="111111"/>
          <w:sz w:val="28"/>
          <w:sz w:val="28"/>
          <w:szCs w:val="28"/>
          <w:rtl w:val="true"/>
          <w:lang w:bidi="ar-SA"/>
        </w:rPr>
        <w:t xml:space="preserve">، 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النافع</w:t>
      </w:r>
      <w:r>
        <w:rPr>
          <w:rFonts w:eastAsia="Amiri" w:cs="Amiri" w:ascii="Amiri" w:hAnsi="Amiri"/>
          <w:color w:val="111111"/>
          <w:sz w:val="28"/>
          <w:szCs w:val="28"/>
          <w:rtl w:val="true"/>
          <w:lang w:bidi="ar-SA"/>
        </w:rPr>
        <w:t>»</w:t>
      </w:r>
      <w:r>
        <w:rPr>
          <w:rStyle w:val="FootnoteAnchor"/>
          <w:rtl w:val="true"/>
        </w:rPr>
        <w:footnoteReference w:id="10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والفاضل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والعلّامة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والمقدّس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ونَسَبه</w:t>
      </w:r>
    </w:p>
    <w:p>
      <w:pPr>
        <w:pStyle w:val="BookText"/>
        <w:rPr/>
      </w:pP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أكثر أصحابنا،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الظاهر في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يوجب الحرمة، وهو المنسوب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08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108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08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الناصريّات</w:t>
      </w:r>
      <w:r>
        <w:rPr>
          <w:rFonts w:eastAsia="Amiri" w:cs="Amiri" w:ascii="Amiri" w:hAnsi="Amiri"/>
          <w:color w:val="111111"/>
          <w:sz w:val="28"/>
          <w:szCs w:val="28"/>
          <w:rtl w:val="true"/>
          <w:lang w:bidi="ar-SA"/>
        </w:rPr>
        <w:t>»</w:t>
      </w:r>
      <w:r>
        <w:rPr>
          <w:rStyle w:val="FootnoteAnchor"/>
          <w:rtl w:val="true"/>
        </w:rPr>
        <w:footnoteReference w:id="109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109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09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109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109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w:t>
      </w:r>
      <w:r>
        <w:rPr>
          <w:rStyle w:val="FootnoteAnchor"/>
          <w:rtl w:val="true"/>
        </w:rPr>
        <w:footnoteReference w:id="1095"/>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96"/>
      </w:r>
      <w:r>
        <w:rPr>
          <w:rFonts w:ascii="Amiri" w:hAnsi="Amiri" w:eastAsia="Amiri" w:cs="Amiri"/>
          <w:color w:val="111111"/>
          <w:sz w:val="28"/>
          <w:sz w:val="28"/>
          <w:szCs w:val="28"/>
          <w:rtl w:val="true"/>
          <w:lang w:bidi="ar-SA"/>
        </w:rPr>
        <w:t>كون القول به مشهوراً بين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طبريات المرتضى رحمه الله الإجماع عليه</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حيث الدلالة على الحرمة والجواز طائفتان، ومن حيث</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تطبيق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الحرامُ لا يُفسد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المورد أربع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على الحرمة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الرّجل يفجر بامرأةٍ‌، أيتزوّج بابنتها؟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إنْ كانت عنده امرأة ثمّ فجر باُمّها أو اُختها، لم تحرم عليه امرأته، إنّ الحرام لا يُفسد الحلال</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عيص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باشر امرأة وقبّل غَير أنّه لم يفض إليها، ثمّ تزوّج ابنتها؟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أفضى إلى الاُمّ فلا بأس، وإنْ كان أفضى فلا يتزوّج ابنتها</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بن حازم،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كان بينه وبين امرأة فجورٌ، هل يتزوّج ابنتها؟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قُبلة أو شبهها فليتزوّج ابنتها، وليتزوجها هي إنْشاء</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فجر بامرأةٍ‌، أيتزوّج اُمّها من الرّضاعة أو ابنتها؟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سعيد 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فجر بامرأةٍ‌، يتزوّج ابنتها؟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سعيد، إنّ الحرام لا يُفسد الحلال</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بن المثنّى،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سُئل عن الرّجل يأتي المرأة حراماً، أيتزوّجها؟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واُمّها وبنتها</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حنان بن سُدير،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إذ سأله سعيد عن رجلٍ تزوّج امرأةً سِفاحاً، هل تحلّ له ابنتها؟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الحرام لا يُحرِّم الحلال</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صفوان،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المرزبان عن رجلٍ يفجر بالمرأة وهي جارية قومٍ آخرين، ثمّ اشترى ابنتها، أيحلّ له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الحرامُ الحلال</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ورجلٌ فجر بامرأةٍ حراماً، أيتزوّج بابنتها؟</w:t>
      </w:r>
    </w:p>
    <w:p>
      <w:pPr>
        <w:pStyle w:val="BookText"/>
        <w:rPr/>
      </w:pPr>
      <w:r>
        <w:rPr>
          <w:rFonts w:ascii="Amiri" w:hAnsi="Amiri" w:eastAsia="Amiri" w:cs="Amiri"/>
          <w:color w:val="111111"/>
          <w:sz w:val="28"/>
          <w:sz w:val="28"/>
          <w:szCs w:val="28"/>
          <w:rtl w:val="true"/>
          <w:lang w:bidi="ar-SA"/>
        </w:rPr>
        <w:t>قال عليه السلام لا يحرّم الحَرامُ الحلال</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الجهة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تعرّض له لبيان المراد من الحديث من حيث الشمول للحلال التقديري وعدمه، كحسن زرارة</w:t>
      </w:r>
      <w:r>
        <w:rPr>
          <w:rStyle w:val="FootnoteAnchor"/>
          <w:rtl w:val="true"/>
        </w:rPr>
        <w:footnoteReference w:id="1107"/>
      </w:r>
      <w:r>
        <w:rPr>
          <w:rFonts w:ascii="Amiri" w:hAnsi="Amiri" w:eastAsia="Amiri" w:cs="Amiri"/>
          <w:color w:val="111111"/>
          <w:sz w:val="28"/>
          <w:sz w:val="28"/>
          <w:szCs w:val="28"/>
          <w:rtl w:val="true"/>
          <w:lang w:bidi="ar-SA"/>
        </w:rPr>
        <w:t>المتقدّم في صدر المسألة، وبمضمونه مصحّح الحلبي</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المراد بالحلال الحلال الفعلي بشرط الوطء، كموثّق عمّار</w:t>
      </w:r>
      <w:r>
        <w:rPr>
          <w:rStyle w:val="FootnoteAnchor"/>
          <w:rtl w:val="true"/>
        </w:rPr>
        <w:footnoteReference w:id="1109"/>
      </w:r>
      <w:r>
        <w:rPr>
          <w:rFonts w:ascii="Amiri" w:hAnsi="Amiri" w:eastAsia="Amiri" w:cs="Amiri"/>
          <w:color w:val="111111"/>
          <w:sz w:val="28"/>
          <w:sz w:val="28"/>
          <w:szCs w:val="28"/>
          <w:rtl w:val="true"/>
          <w:lang w:bidi="ar-SA"/>
        </w:rPr>
        <w:t>، وخبر الكناني</w:t>
      </w:r>
      <w:r>
        <w:rPr>
          <w:rStyle w:val="FootnoteAnchor"/>
          <w:rtl w:val="true"/>
        </w:rPr>
        <w:footnoteReference w:id="1110"/>
      </w:r>
      <w:r>
        <w:rPr>
          <w:rFonts w:ascii="Amiri" w:hAnsi="Amiri" w:eastAsia="Amiri" w:cs="Amiri"/>
          <w:color w:val="111111"/>
          <w:sz w:val="28"/>
          <w:sz w:val="28"/>
          <w:szCs w:val="28"/>
          <w:rtl w:val="true"/>
          <w:lang w:bidi="ar-SA"/>
        </w:rPr>
        <w:t>المتقدّمين في أوائل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المراد به الحلال الفعلي بعقدٍ أو ملك، كصحيح محمّد بن مسلم</w:t>
      </w:r>
      <w:r>
        <w:rPr>
          <w:rStyle w:val="FootnoteAnchor"/>
          <w:rtl w:val="true"/>
        </w:rPr>
        <w:footnoteReference w:id="1111"/>
      </w:r>
      <w:r>
        <w:rPr>
          <w:rFonts w:ascii="Amiri" w:hAnsi="Amiri" w:eastAsia="Amiri" w:cs="Amiri"/>
          <w:color w:val="111111"/>
          <w:sz w:val="28"/>
          <w:sz w:val="28"/>
          <w:szCs w:val="28"/>
          <w:rtl w:val="true"/>
          <w:lang w:bidi="ar-SA"/>
        </w:rPr>
        <w:t>المتقدّم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المراد به ما يعمّ الحلال التقديري، كصحاح سعيد وهشام وصفوان، وموثّق حنّان المتقدّمة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الجمع 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فبالنسبة إلى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1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29/372</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وارتضاه الشيخ الأعظم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واحتمله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تُحمل نصوص الجواز وعدم الحرمة على الفجور بغير الجماع، مثل اللّمس والقُبلة ونحوهما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بعيدٌ في نفسه، ولايكون جمعاً مرضيّاً عند العرف، ولا قرينة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 هشام وموثّق حنّان كالصريحين، بل هما صريحان فى إرادة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احتمله أيضاً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تُحمل نصوص عدم النشر على إرادة الفجور بعد التزويج</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نصوص الجواز صريحة في السؤال عن التزويج بعد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الحمل على التقيّة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حمل نصوص عدم النشر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استحسنه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فمضافاً إلى أنّ القول بالحرمة مشهور بين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يُحمل الخبر عليها في صورة التعارض بعد عدم إمكان الجمع العرفي، وفقد جملةٍ من المرجّحات، وستعرف إمكان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العرفي بين الطائفتين يقتضي حمل نصوص المنع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 محمّد بن مسلم من جهة ما فيه بعد النهي عن التزويج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إنْ كانت عنده امرأة ثمّ فجر باُمّها أو اُختها لم تحرم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المؤيّد بالتعليل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الحرام لا يُفسد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كالصريح في الحرمة في الإباء عن الحمل على الكراهة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فيتعيّن الرجوع إلى المرجّحات، وحيث أنّ كلّاً من الطائفتين مشهورة بين الأصحاب، ومشتملة على الصحيح وغيره، وليست مخالفة للعامّة، فالمتعيّن هو الرجوع إلى المرجّح المضموني، وهو موافقة الكتاب، وهي تقتضي تقديم نصوص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الجواز، لموافقتها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لَكُمْ ما وَراءَ ذلِكُمْ‌</w:t>
      </w:r>
      <w:r>
        <w:rPr>
          <w:rFonts w:eastAsia="Amiri" w:cs="Amiri" w:ascii="Amiri" w:hAnsi="Amiri"/>
          <w:color w:val="111111"/>
          <w:sz w:val="28"/>
          <w:szCs w:val="28"/>
          <w:rtl w:val="true"/>
          <w:lang w:bidi="ar-SA"/>
        </w:rPr>
        <w:t xml:space="preserve">) </w:t>
      </w:r>
      <w:r>
        <w:rPr>
          <w:rStyle w:val="FootnoteAnchor"/>
          <w:rtl w:val="true"/>
        </w:rPr>
        <w:footnoteReference w:id="1114"/>
      </w:r>
      <w:r>
        <w:rPr>
          <w:rFonts w:ascii="Amiri" w:hAnsi="Amiri" w:eastAsia="Amiri" w:cs="Amiri"/>
          <w:color w:val="111111"/>
          <w:sz w:val="28"/>
          <w:sz w:val="28"/>
          <w:szCs w:val="28"/>
          <w:rtl w:val="true"/>
          <w:lang w:bidi="ar-SA"/>
        </w:rPr>
        <w:t>فيصحّ الأخذ بها متعيّناً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من الطوائف لا تعارض مع غيرها، والثانية منها قد مرّ أنّها مهجورة، فالتعارض إنّما هو بين الطائفتين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التأمّل في ترجيح الثانية، لكثرة العدّد، وانفراد الثالثة بالصحيح المذكور، كما عن بعض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الشهرة المرجّحة هي الشهرة الفتوائية، مع أنّه لو كان المراد بها الشهرة الروائيّة، ليس المراد بها كثرة عدد الرواية، بل اشتهار نقل الرواية في كتب الأصحاب، ومن المعلوم أنّ الصحيح المذكور مشتركٌ مع معارضه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لا يمكن الجمع العرفي بينهما، ولا الرجوع إلى الشهرة وصفات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موافقة الكتاب، وهي تقتضي تقديم الثانية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التعارض بينهما إنّما هو في أنّ المراد بالحلال، هل هو ما يعمّ التقديري، أو ما يختصّ بالفعلي‌؟ ومن هذه الجهة لا تكون الثانية موافقة للكتاب، فتدبّر فإنّه دقيق</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ترجيح لشيء منهما، فيحكم بالتخيير، فلنا أن نأخذ بالطائفة الثانية ونحكم بالجواز، وعلى فرض البناء على التساقط في تعارض الخبرين عند فقد الترجيح يتساقطان، فالمرجع إلى عموم آية الحِلّ 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67" w:name="pg11824_147560"/>
    </w:p>
    <w:p>
      <w:pPr>
        <w:pStyle w:val="BookText"/>
        <w:rPr/>
      </w:pPr>
      <w:bookmarkEnd w:id="267"/>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الجواز، وعدم نشر الحرمة بالزِّنا السابق على التزويج أيضاً</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11030703_73709187"/>
      <w:bookmarkStart w:id="269" w:name="_Toc90"/>
      <w:bookmarkEnd w:id="268"/>
      <w:r>
        <w:rPr>
          <w:rtl w:val="true"/>
        </w:rPr>
        <w:t>تزويج الرّجل المرأة التي وطأ اُمّها أو بنتها شُبهةً‌</w:t>
      </w:r>
      <w:bookmarkEnd w:id="269"/>
    </w:p>
    <w:p>
      <w:pPr>
        <w:pStyle w:val="BookText"/>
        <w:rPr/>
      </w:pPr>
      <w:r>
        <w:rPr>
          <w:rFonts w:ascii="Amiri" w:hAnsi="Amiri" w:eastAsia="Amiri" w:cs="Amiri"/>
          <w:color w:val="111111"/>
          <w:sz w:val="28"/>
          <w:sz w:val="28"/>
          <w:szCs w:val="28"/>
          <w:rtl w:val="true"/>
          <w:lang w:bidi="ar-SA"/>
        </w:rPr>
        <w:t>أمّا الوطء بالشبهة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 البحث في أنّه هل يكون ملحقاً بالنكاح لينشر الحرمة‌؟ أم يكون ملحقاً بالزِّنا فلا ينشرها؟</w:t>
      </w:r>
    </w:p>
    <w:p>
      <w:pPr>
        <w:pStyle w:val="BookText"/>
        <w:rPr/>
      </w:pPr>
      <w:r>
        <w:rPr>
          <w:rFonts w:ascii="Amiri" w:hAnsi="Amiri" w:eastAsia="Amiri" w:cs="Amiri"/>
          <w:color w:val="111111"/>
          <w:sz w:val="28"/>
          <w:sz w:val="28"/>
          <w:szCs w:val="28"/>
          <w:rtl w:val="true"/>
          <w:lang w:bidi="ar-SA"/>
        </w:rPr>
        <w:t>وفيه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ينشر الحرمة مطلقاً، ذهب إليه الحِلّي</w:t>
      </w:r>
      <w:r>
        <w:rPr>
          <w:rStyle w:val="FootnoteAnchor"/>
          <w:rtl w:val="true"/>
        </w:rPr>
        <w:footnoteReference w:id="1115"/>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11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1117"/>
      </w:r>
      <w:r>
        <w:rPr>
          <w:rFonts w:ascii="Amiri" w:hAnsi="Amiri" w:eastAsia="Amiri" w:cs="Amiri"/>
          <w:color w:val="111111"/>
          <w:sz w:val="28"/>
          <w:sz w:val="28"/>
          <w:szCs w:val="28"/>
          <w:rtl w:val="true"/>
          <w:lang w:bidi="ar-SA"/>
        </w:rPr>
        <w:t xml:space="preserve">،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11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 للشيخ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والشيخ الأعظم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ونسبه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يلحق الوطء بالشبهة والزِّنا بالصحيح‌؟ خلاف</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ينشر الحرمة مطلقاً، اختاره جماعة</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ينشر الحرمة إنْ كان سابقاً على التزويج، وإنْ كان طارئاً فلا</w:t>
      </w:r>
      <w:r>
        <w:rPr>
          <w:rStyle w:val="FootnoteAnchor"/>
          <w:rtl w:val="true"/>
        </w:rPr>
        <w:footnoteReference w:id="1121"/>
      </w:r>
      <w:r>
        <w:rPr>
          <w:rFonts w:ascii="Amiri" w:hAnsi="Amiri" w:eastAsia="Amiri" w:cs="Amiri"/>
          <w:color w:val="111111"/>
          <w:sz w:val="28"/>
          <w:sz w:val="28"/>
          <w:szCs w:val="28"/>
          <w:rtl w:val="true"/>
          <w:lang w:bidi="ar-SA"/>
        </w:rPr>
        <w:t>، نُسب ذلك إلى الأكثر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للنشر مطلقاً، أو في صورة السبق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بكونه أولى من الزِّنا المحرّم، لأنّه وطء محترمٌ شرعاً، فيكون الحاقه بالوطء الصحيح في ثبوت حرمة المصاهرة أولى من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معظم أحكام الوطء الصحيح لاحقة به، كالنسب والمَهر وما شاكل، وتخلّف المحرّمية لا يضرّ، فإنّها متعلّقة بكمال حرمة الوطء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وبالإجماع الذي ادّعاه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22"/>
      </w:r>
      <w:r>
        <w:rPr>
          <w:rFonts w:ascii="Amiri" w:hAnsi="Amiri" w:eastAsia="Amiri" w:cs="Amiri"/>
          <w:color w:val="111111"/>
          <w:sz w:val="28"/>
          <w:sz w:val="28"/>
          <w:szCs w:val="28"/>
          <w:rtl w:val="true"/>
          <w:lang w:bidi="ar-SA"/>
        </w:rPr>
        <w:t>، وحكى فيها عن ابن المُنذر دعوى الإجماع عليه من كلّ مَن يُحفظ منه العلم من علماء الأمصار، وعد منهم أصحاب النَّص وهم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الحَرامُ الحلال المتقدّم بناءً على أنّ المراد بالحلال الأعمّ من التقديري، بدعوى أنّ تعليل انتفاء المصاهرة بالوطء من جهة الحرمة، يقتضي ثبوت المصاهرة مع انتفاء الحرمة، كما في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عدم نشر الحرمة بالزِّنا، مع أنّ الأولويّة ممنوعة، لعدم إحراز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الاستقرار المزبور غايته كونه سبباً لحصول الظنّ‌، وهو لايُغني عن الحقّ شيئاً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ثبوته، وقد مرّ إفتاء جماعة بعدم النشر، مع أنّ كونه تعبّديّاً كاشفاً عن رأي المعصوم غير ثابت، ولعلّهم استندوا إلى بعض ما تقدّم</w:t>
      </w:r>
      <w:r>
        <w:rPr>
          <w:rFonts w:eastAsia="Amiri" w:cs="Amiri" w:ascii="Amiri" w:hAnsi="Amiri"/>
          <w:color w:val="111111"/>
          <w:sz w:val="28"/>
          <w:szCs w:val="28"/>
          <w:rtl w:val="true"/>
          <w:lang w:bidi="ar-SA"/>
        </w:rPr>
        <w:t xml:space="preserve">.). </w:t>
      </w:r>
      <w:bookmarkStart w:id="270" w:name="pg11824_147562"/>
    </w:p>
    <w:p>
      <w:pPr>
        <w:pStyle w:val="BookText"/>
        <w:rPr/>
      </w:pPr>
      <w:bookmarkEnd w:id="270"/>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المراد من الحرام ليس هو الزِّنا خاصّة، بل ظاهره إرادة الحرام ولو مع العذر، فيشمل الشبهة، مع أنّ الأخذ بعموم العلّة والتعدّي عن موردها معناه البناء على ثبوت ذلك الحكم في كلّ موردٍ ثبت فيه العلّة، لا ثبوت ضدّ الحكم مع انتفاء العلّة، مثلاً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 لأنّه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حرمة كلّ مسكرٍ، ولو لم يكن خمراً، ولا يدلّ على إباحة كلّ غير 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مقتضى عموم العلّة أنّ الحرام ولو كان هو غير الزِّنا لا يوجبُ نشر الحرمة، ولا يدلّ على أنّ غير الحرام يوجبُ النشر، 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كون الزِّنا موجباً للنشر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أدلّة النشر مختلفة المفاد، إذ الإجماع يقتضي الاقتصار على الوطء السابق لأنّه المتيقّن منه، وكذا الأولويّة من الزِّنا، بناءً على القول بالتحريم به، لاختصاصه بالزِّنا السابق، والاستقراء وعموم العلّة يقتضيان العموم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أنّ زنا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يوجبُ حرمة المزنيّ بها على الأب وكذا العكس أم لا؟ أم هناك تفصيلٌ بين الزِّنا السابق والزِّنا الطارئ، هو الكلام في التزويج بمن زنا باُمّها أو بنتها قولاً ودليلاً ومختاراً، وكذا بالنسبة إلى الوطء بالشبهة</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11030705_73709187"/>
      <w:bookmarkStart w:id="272" w:name="_Toc91"/>
      <w:bookmarkEnd w:id="271"/>
      <w:r>
        <w:rPr>
          <w:rtl w:val="true"/>
        </w:rPr>
        <w:t>هل يقوم النظر واللَّمس مقام الوطء</w:t>
      </w:r>
      <w:bookmarkEnd w:id="27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Style w:val="FootnoteAnchor"/>
          <w:rtl w:val="true"/>
        </w:rPr>
        <w:footnoteReference w:id="1123"/>
      </w:r>
      <w:r>
        <w:rPr>
          <w:rFonts w:ascii="Amiri" w:hAnsi="Amiri" w:eastAsia="Amiri" w:cs="Amiri"/>
          <w:color w:val="111111"/>
          <w:sz w:val="28"/>
          <w:sz w:val="28"/>
          <w:szCs w:val="28"/>
          <w:rtl w:val="true"/>
          <w:lang w:bidi="ar-SA"/>
        </w:rPr>
        <w:t xml:space="preserve">بين الأصحاب أنّه تحرم مملوكة الأب على الابن </w:t>
      </w:r>
    </w:p>
    <w:p>
      <w:pPr>
        <w:pStyle w:val="BookText"/>
        <w:rPr/>
      </w:pPr>
      <w:r>
        <w:rPr>
          <w:rFonts w:ascii="Amiri" w:hAnsi="Amiri" w:eastAsia="Amiri" w:cs="Amiri"/>
          <w:color w:val="111111"/>
          <w:sz w:val="28"/>
          <w:sz w:val="28"/>
          <w:szCs w:val="28"/>
          <w:rtl w:val="true"/>
          <w:lang w:bidi="ar-SA"/>
        </w:rPr>
        <w:t>وبالعكس مع اللّمس أو النظر إذا كان عن شهوةٍ‌، ويشهد به نصوصٌ‌، وبإزائها أيضاً أخبار، وحيث لا موضوع لهذه المسألة، فالإغماض عن التعرّض لها ولفروعها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النظر واللّمس، هل يقومان مقام الوطء في كلّ موردٍ يكون الوطء فيه ناشراً للحرمة، فتحرم الأجنبيّة الملموسة أو المنظورة شُبهةً‌، أو حراماً على الابن والأب، وتحرم اُمّها وبنتها على القول بحرمتها بالوطء، أم لا؟</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القائلون بأنّ الزِّنا ينشر حرمة المصاهرة، في أنّ النظر المحرم إلى الأجنبيّة واللّمس هل ينشر الحرمة، فتحرم به الاُمّ وإنْ علت، والبنت وإنْ نزلت، أم لا؟ هكذا نقله فخر الدين في شرحه</w:t>
      </w:r>
      <w:r>
        <w:rPr>
          <w:rStyle w:val="FootnoteAnchor"/>
          <w:rtl w:val="true"/>
        </w:rPr>
        <w:footnoteReference w:id="1124"/>
      </w:r>
      <w:r>
        <w:rPr>
          <w:rFonts w:ascii="Amiri" w:hAnsi="Amiri" w:eastAsia="Amiri" w:cs="Amiri"/>
          <w:color w:val="111111"/>
          <w:sz w:val="28"/>
          <w:sz w:val="28"/>
          <w:szCs w:val="28"/>
          <w:rtl w:val="true"/>
          <w:lang w:bidi="ar-SA"/>
        </w:rPr>
        <w:t>، ولم نقف على القائل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ضعيفٌ جدّاً لا دليل عليه</w:t>
      </w:r>
      <w:r>
        <w:rPr>
          <w:rFonts w:eastAsia="Amiri" w:cs="Amiri" w:ascii="Amiri" w:hAnsi="Amiri"/>
          <w:color w:val="111111"/>
          <w:sz w:val="28"/>
          <w:szCs w:val="28"/>
          <w:rtl w:val="true"/>
          <w:lang w:bidi="ar-SA"/>
        </w:rPr>
        <w:t>)</w:t>
      </w:r>
      <w:r>
        <w:rPr>
          <w:rStyle w:val="FootnoteAnchor"/>
          <w:rtl w:val="true"/>
        </w:rPr>
        <w:footnoteReference w:id="112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متينٌ‌، فإنّ ما دلّ على النشر بهما مختصٌّ بما إذا وقعا على الوجه الحلال بالأمَة أو مع إضافة الزوجة، فلا وجه للتعدّي إلى وقوعهما على الوجه الحرام في الأمَة فضلاً عن الأجنبيّة، مع أنّه يدلّ على عدم النشر في الأجنبيّة النصوص المتقدّمة، المتضمّنة لأنّ مباشرة المرأة إنْ كانت بدون الجماع لا توجبُ نشر الحرمة، لاحظ</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العيص،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باشر امرأةً وقبّل، غير أنّه لم يفض إليها، ثمّ تزوّج ابنتها؟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أفضى إلى الاُمّ فلا بأس، وإنْ كان أفضى فلا يتزوّج ابنتها</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النبويّان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ينظر اللّه تعالى إلى رجلٍ نظر إلى فرج امرأة وابنتها</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كشف قناع امرأة حَرُمت عليه اُمّها وبنتها</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فلكونهما عاميّين ضعيفين، والأوّل قد أنكره المحدّثون منهم كما قيل</w:t>
      </w:r>
      <w:r>
        <w:rPr>
          <w:rStyle w:val="FootnoteAnchor"/>
          <w:rtl w:val="true"/>
        </w:rPr>
        <w:footnoteReference w:id="1129"/>
      </w:r>
      <w:r>
        <w:rPr>
          <w:rFonts w:ascii="Amiri" w:hAnsi="Amiri" w:eastAsia="Amiri" w:cs="Amiri"/>
          <w:color w:val="111111"/>
          <w:sz w:val="28"/>
          <w:sz w:val="28"/>
          <w:szCs w:val="28"/>
          <w:rtl w:val="true"/>
          <w:lang w:bidi="ar-SA"/>
        </w:rPr>
        <w:t>، ومورده النظر إلى الموضع الخاص، لا يُعتمد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نشر الحرمة بهما في الربيبة فكلامٌ سيأتي لاحقاً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3" w:name="pg11824_147565"/>
    </w:p>
    <w:p>
      <w:pPr>
        <w:pStyle w:val="BookText"/>
        <w:rPr/>
      </w:pPr>
      <w:bookmarkEnd w:id="273"/>
      <w:r>
        <w:rPr>
          <w:rFonts w:ascii="Amiri" w:hAnsi="Amiri" w:eastAsia="Amiri" w:cs="Amiri"/>
          <w:color w:val="111111"/>
          <w:sz w:val="28"/>
          <w:sz w:val="28"/>
          <w:szCs w:val="28"/>
          <w:rtl w:val="true"/>
          <w:lang w:bidi="ar-SA"/>
        </w:rPr>
        <w:t>ومَنْ عَقد على امرأةٍ ولم يدخُل بها، حَرُمت عليه اُمّها أبداً</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11030707_73709187"/>
      <w:bookmarkStart w:id="275" w:name="_Toc92"/>
      <w:bookmarkEnd w:id="274"/>
      <w:r>
        <w:rPr>
          <w:rtl w:val="true"/>
        </w:rPr>
        <w:t>حرمة اُمّ المعقودة على الزوج</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عَقَد على امرأةٍ ولم يدخل بها، حَرُمت عليه اُمّها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 شهرة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يكون إجماعاً</w:t>
      </w:r>
      <w:r>
        <w:rPr>
          <w:rFonts w:eastAsia="Amiri" w:cs="Amiri" w:ascii="Amiri" w:hAnsi="Amiri"/>
          <w:color w:val="111111"/>
          <w:sz w:val="28"/>
          <w:szCs w:val="28"/>
          <w:rtl w:val="true"/>
          <w:lang w:bidi="ar-SA"/>
        </w:rPr>
        <w:t>)</w:t>
      </w:r>
      <w:r>
        <w:rPr>
          <w:rStyle w:val="FootnoteAnchor"/>
          <w:rtl w:val="true"/>
        </w:rPr>
        <w:footnoteReference w:id="1130"/>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13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إجماعٌ محقّق</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العُمّاني</w:t>
      </w:r>
      <w:r>
        <w:rPr>
          <w:rStyle w:val="FootnoteAnchor"/>
          <w:rtl w:val="true"/>
        </w:rPr>
        <w:footnoteReference w:id="1134"/>
      </w:r>
      <w:r>
        <w:rPr>
          <w:rFonts w:ascii="IRNazanin" w:hAnsi="IRNazanin" w:eastAsia="IRNazanin"/>
          <w:color w:val="111111"/>
          <w:sz w:val="28"/>
          <w:sz w:val="28"/>
          <w:szCs w:val="28"/>
          <w:rtl w:val="true"/>
          <w:lang w:bidi="fa-IR"/>
        </w:rPr>
        <w:t>، والصدوق</w:t>
      </w:r>
      <w:r>
        <w:rPr>
          <w:rStyle w:val="FootnoteAnchor"/>
          <w:rtl w:val="true"/>
        </w:rPr>
        <w:footnoteReference w:id="1135"/>
      </w:r>
      <w:r>
        <w:rPr>
          <w:rFonts w:ascii="Amiri" w:hAnsi="Amiri" w:eastAsia="Amiri" w:cs="Amiri"/>
          <w:color w:val="111111"/>
          <w:sz w:val="28"/>
          <w:sz w:val="28"/>
          <w:szCs w:val="28"/>
          <w:rtl w:val="true"/>
          <w:lang w:bidi="ar-SA"/>
        </w:rPr>
        <w:t xml:space="preserve">، والكليني،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النافع</w:t>
      </w:r>
      <w:r>
        <w:rPr>
          <w:rFonts w:eastAsia="Amiri" w:cs="Amiri" w:ascii="Amiri" w:hAnsi="Amiri"/>
          <w:color w:val="111111"/>
          <w:sz w:val="28"/>
          <w:szCs w:val="28"/>
          <w:rtl w:val="true"/>
          <w:lang w:bidi="ar-SA"/>
        </w:rPr>
        <w:t>»</w:t>
      </w:r>
      <w:r>
        <w:rPr>
          <w:rStyle w:val="FootnoteAnchor"/>
          <w:rtl w:val="true"/>
        </w:rPr>
        <w:footnoteReference w:id="11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الدخول بالبنت في تحريم الاُمّ‌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 نِسائِكُمْ‌</w:t>
      </w:r>
      <w:r>
        <w:rPr>
          <w:rFonts w:eastAsia="Amiri" w:cs="Amiri" w:ascii="Amiri" w:hAnsi="Amiri"/>
          <w:color w:val="111111"/>
          <w:sz w:val="28"/>
          <w:szCs w:val="28"/>
          <w:rtl w:val="true"/>
          <w:lang w:bidi="ar-SA"/>
        </w:rPr>
        <w:t xml:space="preserve">) </w:t>
      </w:r>
      <w:r>
        <w:rPr>
          <w:rStyle w:val="FootnoteAnchor"/>
          <w:rtl w:val="true"/>
        </w:rPr>
        <w:footnoteReference w:id="1138"/>
      </w:r>
      <w:r>
        <w:rPr>
          <w:rFonts w:ascii="Amiri" w:hAnsi="Amiri" w:eastAsia="Amiri" w:cs="Amiri"/>
          <w:color w:val="111111"/>
          <w:sz w:val="28"/>
          <w:sz w:val="28"/>
          <w:szCs w:val="28"/>
          <w:rtl w:val="true"/>
          <w:lang w:bidi="ar-SA"/>
        </w:rPr>
        <w:t xml:space="preserve">فإنّ مقتضى إطلاقه من جهة </w:t>
      </w:r>
    </w:p>
    <w:p>
      <w:pPr>
        <w:pStyle w:val="BookText"/>
        <w:rPr/>
      </w:pPr>
      <w:r>
        <w:rPr>
          <w:rFonts w:ascii="Amiri" w:hAnsi="Amiri" w:eastAsia="Amiri" w:cs="Amiri"/>
          <w:color w:val="111111"/>
          <w:sz w:val="28"/>
          <w:sz w:val="28"/>
          <w:szCs w:val="28"/>
          <w:rtl w:val="true"/>
          <w:lang w:bidi="ar-SA"/>
        </w:rPr>
        <w:t>إضافة الجمع إلى الضمير، من دون تقدّمٍ معهود، حرمة اُمّ المعقودة وإنْ لم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سياق الآية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 نِسائِكُمْ وَ رَبائِبُكُمُ اَللاّتِي فِي حُجُورِكُمْ مِنْ نِسائِكُمُ اَللاّتِي دَخَلْتُمْ بِهِنَّ فَإِنْ لَمْ تَكُونُوا دَخَلْتُمْ بِهِنَّ فَلا جُناحَ عَلَيْكُمْ‌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المحتمل رجوع القيد إلى الجملتين معاً، ومع هذا الاحتمال لا ينعقد له ظهورٌ في العموم، لاكتنافه بما يصلح أنْ يكون قرينةً 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الجمل المتعدّدة المتعقّبة بقيدٍ، رجوعه إلى خصوص الأخيرة،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القيد الذي يُدّعى رجوعه إلى الجملتين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مجرّد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اَللاّتِي دَخَلْتُمْ بِهِنَّ‌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المجموع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نِسائِكُمُ اَللاّتِي دَخَلْتُمْ بِهِنَّ‌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الفصل بين الصفة والموصوف بالأجنبيّ‌، وهو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مضافاً إلى ذلك، استعمال المشترك في معنييه، إذ القيد إنْ 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ابتّدائيّة، وإنْ 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نشويّة، فإرجاعه إليهما يلزم منه الاستعمال في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ذكره جماعة من المفسّرين</w:t>
      </w:r>
      <w:r>
        <w:rPr>
          <w:rStyle w:val="FootnoteAnchor"/>
          <w:rtl w:val="true"/>
        </w:rPr>
        <w:footnoteReference w:id="1139"/>
      </w:r>
      <w:r>
        <w:rPr>
          <w:rFonts w:ascii="IRNazanin" w:hAnsi="IRNazanin" w:eastAsia="IRNazanin"/>
          <w:color w:val="111111"/>
          <w:sz w:val="28"/>
          <w:sz w:val="28"/>
          <w:szCs w:val="28"/>
          <w:rtl w:val="true"/>
          <w:lang w:bidi="fa-IR"/>
        </w:rPr>
        <w:t>والفقهاء</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تستعمل في الجامع بينهما، وهو مطلق الاتّصال، ويجعل المجموع حالاً عن اُمّهات النساء والربائب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الظاهر، لظهورها في النشويّة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مستلزمٌ لاختلاف العامل في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كلّه مضافاً إلى ما في النصوص من الرجوع إلى الأخيرة خاصّة، كالمروي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مولانا الباقر عليه السلام عن رجلٍ تزوّج امرأةً وطلّقها قبل أنْ يدخل بها، أتحلّ له ابنتها؟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في ذلك أمير المؤمنين عليه السلام، لا بأس به، إنّ 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رَبائِبُكُمُ اَللاّتِي فِي حُجُورِكُمْ مِنْ نِسائِكُمُ اَللاّتِي دَخَلْتُمْ بِهِنَّ فَإِنْ لَمْ تَكُونُوا دَخَلْتُمْ بِهِنَّ فَلا جُناحَ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تزوّج الابنة ثمّ طلّقها قبل أنْ يدخل بها لم تحلّ له 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هما سواء؟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هذه مثل هذه،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يستثن فى هذه كما اشترط فى تلك، هذه هنا مبهمة ليس فيها شرط، وتلك فيها شرط</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ذيل صحيح منصور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الآية الكريمة على حرمة اُمّ الزوجة مطلقاً غير قابلة للإنكار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 عن جعفر، عن أبيه، عن عليّ عليهم السلام في حديثٍ‌، قال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والاُمّهات مبهمات، دخل بالبنات أو لم يدخل بهنّ‌، فحَرِّموا وأبهِموا ما أبهم اللّه تعالى‌</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غياث بن إبراهيم، عن جعفر، عن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المرأة حرمت عليه ابنتها إذا دخل بالاُمّ‌، فإذا لم يدخل بالاُمّ فلا بأس أن يتزوّج بالابنة، وإذا تزوّج بالإبنة فدخل بها أو لم يدخل بها، فقد حَرُمت عليه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الربائب عليكم حرامٌ كُن في الحِجر أو لم يكنّ‌</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تزوّج امرأةً ثمّ طلقها قبل أن يدخل بها؟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له ابنتها، ولا تحلّ له اُمّها</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العيّاشي المتقدّم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للقول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 بالتقريب المتقدّم، وقد عرفت الجواب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بن درّاج، وحمّاد بن عثمان،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 والبنت سواءٌ إذا لم يدخل بها، يعني إذا تزوّج المرأة ثمّ طلّقها قبل أنْ يدخل بها، فإنّه إنْ شاء اُمّها وإنْ شاء ابنتها</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روى بإسناده عن جميل بن درّاج، أنّه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رجلٍ تزوّج امرأة ثمّ طلقها قبل أنْ يدخل بها، هل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تحلّ له ابنتها؟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 والبنت في هذا سواء، إذا لم يدخل بإحداهما حلّت له الاُخرى‌</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فأتاه رجلٌ فسأله عن رجلٍ تزوّج امرأةً فماتت قبل أنْ يدخل بها، أيتزوّج باُمّها؟</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فعله رجلٌ منّا فلم نرَ به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تفخر الشيعة إلّابقضاء عليّ عليه السلام في هذه الشمخيّة</w:t>
      </w:r>
      <w:r>
        <w:rPr>
          <w:rStyle w:val="FootnoteAnchor"/>
          <w:rtl w:val="true"/>
        </w:rPr>
        <w:footnoteReference w:id="1147"/>
      </w:r>
      <w:r>
        <w:rPr>
          <w:rFonts w:ascii="Amiri" w:hAnsi="Amiri" w:eastAsia="Amiri" w:cs="Amiri"/>
          <w:color w:val="111111"/>
          <w:sz w:val="28"/>
          <w:sz w:val="28"/>
          <w:szCs w:val="28"/>
          <w:rtl w:val="true"/>
          <w:lang w:bidi="ar-SA"/>
        </w:rPr>
        <w:t>التي أفتاها ابن مسعود أنّه لا بأس بذلك، ثمّ أتي عليّاً عليه السلام فسأله، فقال له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أخذتها؟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رَبائِبُكُمُ اَللاّتِي فِي حُجُورِكُمْ مِنْ نِسائِكُمُ اَللاّتِي دَخَلْتُمْ بِهِنَّ فَإِنْ لَمْ تَكُونُوا دَخَلْتُمْ بِهِنَّ فَلا جُناحَ عَلَيْكُمْ‌</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مستثناة، وهذه مرسلة، واُمّهات نسائكم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ما يروى هذا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قمتُ ندِمتُ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صنعت، يقول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فعله رجلٌ منّا فلم نرَ به بأساً،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فلقيتُه بعد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مسألة الرّجل إنّما كان الذي كنتَ تقول كأن زلّة منّي، فما تقول فيها؟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تخبرني أنّ عليّاً عليه السلام قضى فيها، وتسألني ما تقول فيها</w:t>
      </w:r>
      <w:r>
        <w:rPr>
          <w:rFonts w:eastAsia="Amiri" w:cs="Amiri" w:ascii="Amiri" w:hAnsi="Amiri"/>
          <w:color w:val="111111"/>
          <w:sz w:val="28"/>
          <w:szCs w:val="28"/>
          <w:rtl w:val="true"/>
          <w:lang w:bidi="ar-SA"/>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ودخل بها ثمّ ماتت، أيحلّ له أن يتزوّج اُمّها؟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كيف تحلّ له اُمّها، وقد 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تزوّج امرأةً فهلكت قبل أنْ يدخل بها، تحلّ له اُمّها؟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يَحرُم عليه منها ولم يدخل بها</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الصحيح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فمجملٌ‌، إذ من الممكن أنْ يكون المراد أنّه إذا تزوّج الاُمّ ولم يدخل بها، فالاُمُّ والبنت سواء في الإباحة، إنْ شاء دخلَ بالاُمّ وإنْ شاء فارقها وتزوّج بالبنت، ويؤيّده إفراد الضمير الراجع إلى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فيه من التفسير غير المعلوم كونه من الإمام، أو من الراوي غير حجّة،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بكونه من الراوي، إذ لو كان من الإمام كان المناسب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يوجبُ الوَهن فيما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يحتمل قويّاً كون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يدخل بإحداهما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كلام الصدوق، ذكره تفسيراً تبعاً لما فسّر به في تلك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الصحيح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خلاف مدّعاهم أدلّ‌، لأنّه مشتملٌ على قضاء عليّ عليه السلام، ويظهر منه أنّ ذلك كان معلوماً عند الشيعة بحيث كانوا يفتخرون فيه على غيرهم، ونقله منصور بمحضر منه عليه السلام وقرّره، وهذه قرينة قطعيّة على أنّ قوله عليه السلام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فعله رجلٌ منّا فلم نرَ به بأساً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صدر على وجه التقيّة، ويُشعر به فتوى ابن مسعود بعدم البأس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الصحيح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فمع الإغماض عن إضماره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ظاهر الدلالة، فإنّه يمكن أنْ يكون الاستفهام للإثبات والتقرير،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حَلّت اُمّها، فما الذي يَحرُم عليه من جهة المرأة مع عدم الدخول، مع أنّ خصوص الحرمة في الجملة لأجلها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دلالة هذه النصوص على اشتراط الدخول في الحرمة الابدّية، وأغمضنا عمّا ذكرناه، يقع التعارض بينها وبين ما تقدّم الدالّ على أنّ العقد يكون محرماً وإنْ لم يدخل بها، ودلالة تلك النصوص على الحرمة مع عدم الدخول ليس بالظهور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بعض الأعاظم من المعاصرين</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الجمع بين النصوص يقتضي حمل نصوص المنع مع عدم الدخول على الكراهة، بل إنّما هي بالنصوصيّة، للتصريح فيها بالحرمة، سيّما مع التصريح فيها بأنّه لافرق في الحرمة بين الدخول وعدمه، المعتضد بالتصريح باعتبار الدخول في تحريم الربيبة، وعدم اعتباره في تحريم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فيتعيّن الرجوع إلى المرجّحات، كما أفاده شيخ الطائفة</w:t>
      </w:r>
      <w:r>
        <w:rPr>
          <w:rStyle w:val="FootnoteAnchor"/>
          <w:rtl w:val="true"/>
        </w:rPr>
        <w:footnoteReference w:id="1152"/>
      </w:r>
      <w:r>
        <w:rPr>
          <w:rFonts w:ascii="Amiri" w:hAnsi="Amiri" w:eastAsia="Amiri" w:cs="Amiri"/>
          <w:color w:val="111111"/>
          <w:sz w:val="28"/>
          <w:sz w:val="28"/>
          <w:szCs w:val="28"/>
          <w:rtl w:val="true"/>
          <w:lang w:bidi="ar-SA"/>
        </w:rPr>
        <w:t>، وهي تقتضي تقديم الأُولى لكونها أشهر، ولموافقتها للكتاب، ومخالفة هذه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بعض الأجلّة</w:t>
      </w:r>
      <w:r>
        <w:rPr>
          <w:rFonts w:eastAsia="Amiri" w:cs="Amiri" w:ascii="Amiri" w:hAnsi="Amiri"/>
          <w:color w:val="111111"/>
          <w:sz w:val="28"/>
          <w:szCs w:val="28"/>
          <w:rtl w:val="true"/>
          <w:lang w:bidi="ar-SA"/>
        </w:rPr>
        <w:t>:</w:t>
      </w:r>
      <w:r>
        <w:rPr>
          <w:rStyle w:val="FootnoteAnchor"/>
          <w:rtl w:val="true"/>
        </w:rPr>
        <w:footnoteReference w:id="1153"/>
      </w:r>
      <w:r>
        <w:rPr>
          <w:rFonts w:ascii="Amiri" w:hAnsi="Amiri" w:eastAsia="Amiri" w:cs="Amiri"/>
          <w:color w:val="111111"/>
          <w:sz w:val="28"/>
          <w:sz w:val="28"/>
          <w:szCs w:val="28"/>
          <w:rtl w:val="true"/>
          <w:lang w:bidi="ar-SA"/>
        </w:rPr>
        <w:t>من أنّ هذه النصوص لمخالفتها للكتاب في أنفسها لابدّ من ضَربها على الجدار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في المخالفة بنحو التباين، لا في المخالفة بنحو العموم والخصوص</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في المقام، فإنّ الآية الكريمة مطلقة، تدلّ على ثبوت الحرمة مع الدخول وبدونه، وذكر قيد الدخول في الربائب دون اُمّهات النساء لا يوجبُ صراحتها في العموم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المشهور من عدم اعتبار الدخول في الحرمة الأبدّية هو الصحيح</w:t>
      </w:r>
      <w:r>
        <w:rPr>
          <w:rFonts w:eastAsia="Amiri" w:cs="Amiri" w:ascii="Amiri" w:hAnsi="Amiri"/>
          <w:color w:val="111111"/>
          <w:sz w:val="28"/>
          <w:szCs w:val="28"/>
          <w:rtl w:val="true"/>
          <w:lang w:bidi="ar-SA"/>
        </w:rPr>
        <w:t>.</w:t>
      </w:r>
      <w:bookmarkStart w:id="276" w:name="pg11824_147573"/>
    </w:p>
    <w:p>
      <w:pPr>
        <w:pStyle w:val="BookText"/>
        <w:rPr/>
      </w:pPr>
      <w:bookmarkEnd w:id="276"/>
      <w:r>
        <w:rPr>
          <w:rFonts w:ascii="Amiri" w:hAnsi="Amiri" w:eastAsia="Amiri" w:cs="Amiri"/>
          <w:color w:val="111111"/>
          <w:sz w:val="28"/>
          <w:sz w:val="28"/>
          <w:szCs w:val="28"/>
          <w:rtl w:val="true"/>
          <w:lang w:bidi="ar-SA"/>
        </w:rPr>
        <w:t>وبنتُها ما دامت الاُمّ في عقده، فإنْ طلّقها قبل الدخول، جاز له العقد على بنتها، ولو دخل حَرُمت أبداً</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11030709_73709187"/>
      <w:bookmarkStart w:id="278" w:name="_Toc93"/>
      <w:bookmarkEnd w:id="277"/>
      <w:r>
        <w:rPr>
          <w:rtl w:val="true"/>
        </w:rPr>
        <w:t>حكم النكاح مع الربيبة</w:t>
      </w:r>
      <w:bookmarkEnd w:id="278"/>
    </w:p>
    <w:p>
      <w:pPr>
        <w:pStyle w:val="BookText"/>
        <w:rPr/>
      </w:pPr>
      <w:r>
        <w:rPr>
          <w:rFonts w:ascii="Amiri" w:hAnsi="Amiri" w:eastAsia="Amiri" w:cs="Amiri"/>
          <w:color w:val="111111"/>
          <w:sz w:val="28"/>
          <w:sz w:val="28"/>
          <w:szCs w:val="28"/>
          <w:rtl w:val="true"/>
          <w:lang w:bidi="ar-SA"/>
        </w:rPr>
        <w:t>ويدور البحث فيها عن حرمة الربيبة جمعاً مع عدم الدخول باُمّها ومؤبّداً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عقد على امرأة حَرُمت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بنتها ما دامت الاُمّ في عقده، فإنْ طلّقها قبل الدخول، جاز له العقد على بنتها، ولو دخل حَرُمت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هنا أحكام نذكرها خلال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تحرُم بنت المعقودة غير المدخول بها جمعاً، والظاهر أنّه إجماعي، ويمكن أنْ يستدلّ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يستفاد ذلك من النصوص الآتية المتضمّنة لحرمتها أبداً بشرط الدخول، فإنّها تتضمّن جواز التزويج عليها مع عدم الدخول في صورة موت الاُمّ أو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يتزوّج المرأة متعةً‌، أيحلّ له أن يتزوّج ابنتها؟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مقتضى إطلاقه حر مة التزويج ولو لم يدخل بها، وقد خرج عنه صورة عدم الدخول مع فراقها وبقى الباقي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تزوّج امرأة ولم يدخل بها، ثمّ تزوّج بنتها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التزويجان صحيحين، كان ذلك مخالفاً لما قدّمناه من حرمة اُمّ المعقودة ولو لم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صار الأوّل باطلاً، كان ذلك بلا وجه، فيتعيّن بطلان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فالمسألة من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الربيبة لا تحرم أبداً مع عدم الدخول بالاُمّ‌، ويشهد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رَبائِبُكُمُ اَللاّتِي فِي حُجُورِكُمْ مِنْ نِسائِكُمُ اَللاّتِي دَخَلْتُمْ بِهِنَّ فَإِنْ لَمْ تَكُونُوا دَخَلْتُمْ بِهِنَّ فَلا جُناحَ عَلَيْكُمْ‌</w:t>
      </w:r>
      <w:r>
        <w:rPr>
          <w:rFonts w:eastAsia="Amiri" w:cs="Amiri" w:ascii="Amiri" w:hAnsi="Amiri"/>
          <w:color w:val="111111"/>
          <w:sz w:val="28"/>
          <w:szCs w:val="28"/>
          <w:rtl w:val="true"/>
          <w:lang w:bidi="ar-SA"/>
        </w:rPr>
        <w:t xml:space="preserve">)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النصوص الكثيرة المتقدّم طرفٌ منها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الربيبة تحرم عيناً مع الدخول باُمّها بعد التزويج، وقد تقدّم الكلام في ذلك مفصّلاً، وتقدّم أيضاً عدم لحوق الزِّنا ووطء الشبهة بالدخول بالعقد والملك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المقام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واللّمس بشهوة، هل يقومان مقام الوطء، فلو عقد على امرأة وقبلها أو لامسها أو نظر إليها بشهوة، أو نظر إلى فرجها، فهل تحرم عليه بنتها أم لا؟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الأصحاب حيث اشترطوا في تحريم الربيبة الدخول هو الأوّل، ولكن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156"/>
      </w:r>
      <w:r>
        <w:rPr>
          <w:rFonts w:ascii="Amiri" w:hAnsi="Amiri" w:eastAsia="Amiri" w:cs="Amiri"/>
          <w:color w:val="111111"/>
          <w:sz w:val="28"/>
          <w:sz w:val="28"/>
          <w:szCs w:val="28"/>
          <w:rtl w:val="true"/>
          <w:lang w:bidi="ar-SA"/>
        </w:rPr>
        <w:t>رحمه الله قوّى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تَكُونُوا دَخَلْتُمْ بِهِنَّ فَلا جُناحَ عَلَيْكُمْ‌</w:t>
      </w:r>
      <w:r>
        <w:rPr>
          <w:rFonts w:eastAsia="Amiri" w:cs="Amiri" w:ascii="Amiri" w:hAnsi="Amiri"/>
          <w:color w:val="111111"/>
          <w:sz w:val="28"/>
          <w:szCs w:val="28"/>
          <w:rtl w:val="true"/>
          <w:lang w:bidi="ar-SA"/>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العيص،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باشر امرأته وقبّل، غير أنّه لم يفض إليها، ثمّ تزوّج ابنتها؟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أفضى إلى الاُمّ فلابأس، وإنْكان أفضى فلا يتزوّج ابنتها</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بالنبويين العامين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ينظر اللّه تعالى إلى رجلٍ نظر إلى فرج امرأة وابنتها</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الآخر</w:t>
      </w:r>
      <w:r>
        <w:rPr>
          <w:rStyle w:val="FootnoteAnchor"/>
          <w:rtl w:val="true"/>
        </w:rPr>
        <w:footnoteReference w:id="11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كشف قناع امرأة حرمت عليه اُمّها وبنتها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أحدهما عليهما السلام عن رجلٍ تزوّج امرأةً فنظر إلى رأسها، وإلى بعض جسدها، أيتزوّج ابنتها؟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رأى منها ما يحرم على غيره، فليس له أن يتزوّج ابنتها</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خبر أبي الربيع،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رجلٍ تزوّج امرأةً فمكث أيّاماً معها لا يستطيعها، غير أنّه قد رأى منها ما يحرم على غيره، ثمّ يطلقها، أيصلحُ له أن يتزوّج ابنتها؟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أيصلح له وقد رأى من اُمّها ما رأى‌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ومثله موثّق محمّد بن مسلم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ونوقش</w:t>
      </w:r>
      <w:r>
        <w:rPr>
          <w:rStyle w:val="FootnoteAnchor"/>
          <w:rtl w:val="true"/>
        </w:rPr>
        <w:footnoteReference w:id="1162"/>
      </w:r>
      <w:r>
        <w:rPr>
          <w:rFonts w:ascii="Amiri" w:hAnsi="Amiri" w:eastAsia="Amiri" w:cs="Amiri"/>
          <w:color w:val="111111"/>
          <w:sz w:val="28"/>
          <w:sz w:val="28"/>
          <w:szCs w:val="28"/>
          <w:rtl w:val="true"/>
          <w:lang w:bidi="ar-SA"/>
        </w:rPr>
        <w:t>في صحيح العيص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الموجود في النسخة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باشر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باشر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أعمّ من الزوجة والأجنبيّة، فيُحمل على الأجنبيّة بقرينة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ما اُفيد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أخصّ من المدّعى من وجه، وأعمّ منه كذلك، لاختصاصها بالنظر، ولا تعرّض فيها للمسّ‌، وليست مختصّة بالنظر عن شهوة، والتخصيص بذلك ليس أولى من حملها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بنظر العرف مع الكتاب والنصوص الدالّة على انحصار سببيّة التحريم بالدخول، لا من جهة دلالتهما على الانحصار، فإنّ غاية تلك دلالتهما بالعموم على‌عدم سببيّة غيرالدخول، فيقيّد إطلاقهما بهذه النصوص، بل من جهة أنّه لو كان المسّ والنظر موجبين للمحرّميّة لزم من ذلك لغويّة الدخول، لسبقه بأحدهما غالباً أو دائماً، فالبناء على كونهما من أسباب التحريم مستلزمٌ لإلغاء سببيّة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النصوص معارضة مع الكتاب، والنصوص المعمول بها، فتُضرب على الجدار لأمرهم عليهم السلام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الأصحاب أعرضوا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فالأظهر عدم كونهما من أسباب الحرمة كالوطء</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w:t>
      </w:r>
      <w:r>
        <w:rPr>
          <w:rStyle w:val="FootnoteAnchor"/>
          <w:rtl w:val="true"/>
        </w:rPr>
        <w:footnoteReference w:id="1163"/>
      </w:r>
      <w:r>
        <w:rPr>
          <w:rFonts w:ascii="Amiri" w:hAnsi="Amiri" w:eastAsia="Amiri" w:cs="Amiri"/>
          <w:color w:val="111111"/>
          <w:sz w:val="28"/>
          <w:sz w:val="28"/>
          <w:szCs w:val="28"/>
          <w:rtl w:val="true"/>
          <w:lang w:bidi="ar-SA"/>
        </w:rPr>
        <w:t>بأنّه لا فرق في الدخول الموجب للحرمة بين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القُبُل والدُّبر، وظاهرهم كونه من المسلّميات، ولكن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مساواة الوطء في الفرجين</w:t>
      </w:r>
      <w:r>
        <w:rPr>
          <w:rFonts w:eastAsia="Amiri" w:cs="Amiri" w:ascii="Amiri" w:hAnsi="Amiri"/>
          <w:color w:val="111111"/>
          <w:sz w:val="28"/>
          <w:szCs w:val="28"/>
          <w:rtl w:val="true"/>
          <w:lang w:bidi="ar-SA"/>
        </w:rPr>
        <w:t>)</w:t>
      </w:r>
      <w:r>
        <w:rPr>
          <w:rStyle w:val="FootnoteAnchor"/>
          <w:rtl w:val="true"/>
        </w:rPr>
        <w:footnoteReference w:id="1164"/>
      </w:r>
      <w:r>
        <w:rPr>
          <w:rFonts w:ascii="Amiri" w:hAnsi="Amiri" w:eastAsia="Amiri" w:cs="Amiri"/>
          <w:color w:val="111111"/>
          <w:sz w:val="28"/>
          <w:sz w:val="28"/>
          <w:szCs w:val="28"/>
          <w:rtl w:val="true"/>
          <w:lang w:bidi="ar-SA"/>
        </w:rPr>
        <w:t>، حيث يُشعر ذلك بوجود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فيشهد للحكم إطلاق الكتاب والنصوص، ودعوى تبادر القُبل،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الحرمة مسمّى الدخول ولو ببعض الحَشَفة، ولكن ربما يُدّعى الإجماع على اعتبار دخول تمام الحشفة، وكفى به مدركاً، ويؤيّده الاستقراء، فإنّ معظم أحكام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كالعِدّة، والمَهر، والغُسل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مترتّبة على دخول الحشفة، وهذا يوجبُ الظنّ باعتباره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الدخول بغير اختيار، فهل يوجبُ الحرمة أم لا؟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أنّ ظاهر الكتاب والنصوص كون المحرّم هو الدخول، المستند إلى الفاعل عن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الأوّل، لأنّ دعوى ظهورهما في اعتبار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يكون منشأهما انصراف مادّة الأفعال إلى خصوص ما إذا صدرت عن إرادة واختيار، كما قد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انصراف هيأتها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باطلان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المادّة إنْ لم تكن بنفسها قصديّة تصدق على جميع مصاديقهاة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بالتواطي، مثلاً الدخول كما يصدق على ما كان عن اختيارٍ، كذلك يصدق على ما إذا كان بغير اختيارٍ، بلا تفاوت في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الهيئة موضوعة للحكاية بها عن تحقّق المادّة في الخارج ونفس الأمر، وهذا أمرٌ يشترك فيه جميع الموارد على اختلافها، ولذا ترى أنّ الفقهاء أفتوا بضمان المُتلف اختياراً أو غفلةً أو في حال النوم أو ما شاكل، تمسّكاً بعموم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اُكره على الدخول، فقد يتوهّم أنّ مقتضى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استكرهوا عليه</w:t>
      </w:r>
      <w:r>
        <w:rPr>
          <w:rFonts w:eastAsia="Amiri" w:cs="Amiri" w:ascii="Amiri" w:hAnsi="Amiri"/>
          <w:color w:val="111111"/>
          <w:sz w:val="28"/>
          <w:szCs w:val="28"/>
          <w:rtl w:val="true"/>
          <w:lang w:bidi="ar-SA"/>
        </w:rPr>
        <w:t>»</w:t>
      </w:r>
      <w:r>
        <w:rPr>
          <w:rStyle w:val="FootnoteAnchor"/>
          <w:rtl w:val="true"/>
        </w:rPr>
        <w:footnoteReference w:id="1166"/>
      </w:r>
      <w:r>
        <w:rPr>
          <w:rFonts w:ascii="Amiri" w:hAnsi="Amiri" w:eastAsia="Amiri" w:cs="Amiri"/>
          <w:color w:val="111111"/>
          <w:sz w:val="28"/>
          <w:sz w:val="28"/>
          <w:szCs w:val="28"/>
          <w:rtl w:val="true"/>
          <w:lang w:bidi="ar-SA"/>
        </w:rPr>
        <w:t>عدم كون ذلك موجباً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الحديث كون المرفوع هو الأحكام المترتّبة على أفعال المكلّفين، وأمّا الحكم المترتّب على الموضوع النفس الأمري الواقعي، بلا دخلٍ لفعل المكلّف فيه، فلا يرفع بالحديث، ولذا لو اُكره على أن يُلاقي ببعض جسده النجاسة، يُحكم بنجاسة ذلك الموضع، وتفصيل ذلك في محلّه، وفي المقام بما أنّ الحكم مترتّبٌ على الدخول، فالحديث المذكور لا قدرة له على رفع ذلك</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79" w:name="pg11824_147579"/>
    </w:p>
    <w:p>
      <w:pPr>
        <w:pStyle w:val="BookText"/>
        <w:rPr/>
      </w:pPr>
      <w:bookmarkEnd w:id="279"/>
      <w:r>
        <w:rPr>
          <w:rFonts w:ascii="Amiri" w:hAnsi="Amiri" w:eastAsia="Amiri" w:cs="Amiri"/>
          <w:color w:val="111111"/>
          <w:sz w:val="28"/>
          <w:sz w:val="28"/>
          <w:szCs w:val="28"/>
          <w:rtl w:val="true"/>
          <w:lang w:bidi="ar-SA"/>
        </w:rPr>
        <w:t>وتحرمُ اُخت الزّوجة جمعاً لا عيناً،</w:t>
      </w:r>
    </w:p>
    <w:p>
      <w:pPr>
        <w:pStyle w:val="Heading3"/>
        <w:numPr>
          <w:ilvl w:val="2"/>
          <w:numId w:val="1"/>
        </w:numPr>
        <w:rPr/>
      </w:pPr>
      <w:bookmarkStart w:id="280" w:name="__RefHeading___Toc11030711_73709187"/>
      <w:bookmarkStart w:id="281" w:name="_Toc94"/>
      <w:bookmarkEnd w:id="280"/>
      <w:r>
        <w:rPr>
          <w:rtl w:val="true"/>
        </w:rPr>
        <w:t>حرمة الجمع بين الاُختين</w:t>
      </w:r>
      <w:bookmarkEnd w:id="281"/>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وتحرمُ اُخت الزّوجة جمعاً لا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وسنّةً مستفيضة أو متواترة، وإجماعاً بقسميه،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بإجماع علماء الإسلام</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بإجماع جميع المسلمين له</w:t>
      </w:r>
      <w:r>
        <w:rPr>
          <w:rFonts w:eastAsia="Amiri" w:cs="Amiri" w:ascii="Amiri" w:hAnsi="Amiri"/>
          <w:color w:val="111111"/>
          <w:sz w:val="28"/>
          <w:szCs w:val="28"/>
          <w:rtl w:val="true"/>
          <w:lang w:bidi="ar-SA"/>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 صريح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تَجْمَعُوا بَيْنَ اَلْأُخْتَيْنِ‌</w:t>
      </w:r>
      <w:r>
        <w:rPr>
          <w:rFonts w:eastAsia="Amiri" w:cs="Amiri" w:ascii="Amiri" w:hAnsi="Amiri"/>
          <w:color w:val="111111"/>
          <w:sz w:val="28"/>
          <w:szCs w:val="28"/>
          <w:rtl w:val="true"/>
          <w:lang w:bidi="ar-SA"/>
        </w:rPr>
        <w:t xml:space="preserve">) </w:t>
      </w:r>
      <w:r>
        <w:rPr>
          <w:rStyle w:val="FootnoteAnchor"/>
          <w:rtl w:val="true"/>
        </w:rPr>
        <w:footnoteReference w:id="1170"/>
      </w:r>
      <w:r>
        <w:rPr>
          <w:rFonts w:ascii="Amiri" w:hAnsi="Amiri" w:eastAsia="Amiri" w:cs="Amiri"/>
          <w:color w:val="111111"/>
          <w:sz w:val="28"/>
          <w:sz w:val="28"/>
          <w:szCs w:val="28"/>
          <w:rtl w:val="true"/>
          <w:lang w:bidi="ar-SA"/>
        </w:rPr>
        <w:t>ونصوصٌ كثيرة ستأتي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يتحقّق بالبحث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ذلك بين العقد الدائم والمنقطع، إجماعاً محقّقاً ومحكيّاً</w:t>
      </w:r>
      <w:r>
        <w:rPr>
          <w:rStyle w:val="FootnoteAnchor"/>
          <w:rtl w:val="true"/>
        </w:rPr>
        <w:footnoteReference w:id="1171"/>
      </w:r>
      <w:r>
        <w:rPr>
          <w:rFonts w:ascii="Amiri" w:hAnsi="Amiri" w:eastAsia="Amiri" w:cs="Amiri"/>
          <w:color w:val="111111"/>
          <w:sz w:val="28"/>
          <w:sz w:val="28"/>
          <w:szCs w:val="28"/>
          <w:rtl w:val="true"/>
          <w:lang w:bidi="ar-SA"/>
        </w:rPr>
        <w:t>، ويشهد به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البزنطي،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تكون عنده امرأة، يحلّ له ان يتزوّج اُختها متعةً؟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مصحّح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كتاب رجلٍ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المرأة متعةً إلى أجلٍ مسمّى، فينقضي الأجل بينهما، هل يحلّ له أن ينكح اُختها من قبل أنْ تنقضي عِدّتها؟</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أن يتزوّجها حتّى تنقضي عِدّتها</w:t>
      </w:r>
      <w:r>
        <w:rPr>
          <w:rFonts w:eastAsia="Amiri" w:cs="Amiri" w:ascii="Amiri" w:hAnsi="Amiri"/>
          <w:color w:val="111111"/>
          <w:sz w:val="28"/>
          <w:szCs w:val="28"/>
          <w:rtl w:val="true"/>
          <w:lang w:bidi="ar-SA"/>
        </w:rPr>
        <w:t>»</w:t>
      </w:r>
      <w:r>
        <w:rPr>
          <w:rStyle w:val="FootnoteAnchor"/>
          <w:rtl w:val="true"/>
        </w:rPr>
        <w:footnoteReference w:id="117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ومثله أخبار عليّ بن أبي حمزة، والحسين بن سعيد، وأحمد بن محمّد بن عيسى‌</w:t>
      </w:r>
      <w:r>
        <w:rPr>
          <w:rStyle w:val="FootnoteAnchor"/>
          <w:rtl w:val="true"/>
        </w:rPr>
        <w:footnoteReference w:id="1174"/>
      </w:r>
      <w:r>
        <w:rPr>
          <w:rFonts w:ascii="Amiri" w:hAnsi="Amiri" w:eastAsia="Amiri" w:cs="Amiri"/>
          <w:color w:val="111111"/>
          <w:sz w:val="28"/>
          <w:sz w:val="28"/>
          <w:szCs w:val="28"/>
          <w:rtl w:val="true"/>
          <w:lang w:bidi="ar-SA"/>
        </w:rPr>
        <w:t>، لكن في هذه النصوص كلامٌ سيأتي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منصور الصيقل،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بالرّجل أن يتمتّع اُختين</w:t>
      </w:r>
      <w:r>
        <w:rPr>
          <w:rFonts w:eastAsia="Amiri" w:cs="Amiri" w:ascii="Amiri" w:hAnsi="Amiri"/>
          <w:color w:val="111111"/>
          <w:sz w:val="28"/>
          <w:szCs w:val="28"/>
          <w:rtl w:val="true"/>
          <w:lang w:bidi="ar-SA"/>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فمضافاً إلى ضعفه في نفسه لجهالة منصور، ومخالفته لفتوى الأصحاب، أنّه ليس ظاهره أنّ له أن يتمتّع بالاُختين في حالةٍ واحدة، فيُحمل على أنّه يجوز له العقد على كلّ واحدةٍ بعد الاُخرى لما تقدّم، كما أفاده شيخ الطائفة رحمه الله</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هذا الحكم بين كون الاُختين لأبٍ أو لاُمٍّ أو لهما، لإطلاق الأدلّة، كما لا فرق فيه بين ما إذا كانتا نَسَبيتين أو رضاعيتين، بلا خلافٍ ولا كلام، ويشهد له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عموم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82" w:name="pg11824_147581"/>
    </w:p>
    <w:p>
      <w:pPr>
        <w:pStyle w:val="BookText"/>
        <w:rPr/>
      </w:pPr>
      <w:bookmarkEnd w:id="282"/>
      <w:r>
        <w:rPr>
          <w:rFonts w:ascii="Amiri" w:hAnsi="Amiri" w:eastAsia="Amiri" w:cs="Amiri"/>
          <w:color w:val="111111"/>
          <w:sz w:val="28"/>
          <w:sz w:val="28"/>
          <w:szCs w:val="28"/>
          <w:rtl w:val="true"/>
          <w:lang w:bidi="ar-SA"/>
        </w:rPr>
        <w:t>صحيح الحذّاء،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تنكح المرأة على عمّتها، ولا خالتها، ولا على اُختها من الرّضاعة</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11030713_73709187"/>
      <w:bookmarkStart w:id="284" w:name="_Toc95"/>
      <w:bookmarkEnd w:id="283"/>
      <w:r>
        <w:rPr>
          <w:rtl w:val="true"/>
        </w:rPr>
        <w:t>حرمة نكاح المرأة في عِدّة اُختها</w:t>
      </w:r>
      <w:bookmarkEnd w:id="284"/>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بإحدى الاُختين ثمّ 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يكون الطلاق رجعيّاً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بائناً بأنْ كان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ثالثاً، أو بالخُلع أو المباراة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نكاح الاُخت الاُخرى‌، مادام لم تخرج الأُولى عن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حكم الموردين، ويشهد لهما منطوقاً ومفهوماً صحيح الحلبي،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طلّق امرأةً أو اختلعت أو بانَت، ألَهُ أن يتزوّج باُختها؟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برأت عصمتها، ولم يكن له عليها رجعة، فله أن يخطب اُختها</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صحيح أبي بصير</w:t>
      </w:r>
      <w:r>
        <w:rPr>
          <w:rStyle w:val="FootnoteAnchor"/>
          <w:rtl w:val="true"/>
        </w:rPr>
        <w:footnoteReference w:id="1180"/>
      </w:r>
      <w:r>
        <w:rPr>
          <w:rFonts w:ascii="Amiri" w:hAnsi="Amiri" w:eastAsia="Amiri" w:cs="Amiri"/>
          <w:color w:val="111111"/>
          <w:sz w:val="28"/>
          <w:sz w:val="28"/>
          <w:szCs w:val="28"/>
          <w:rtl w:val="true"/>
          <w:lang w:bidi="ar-SA"/>
        </w:rPr>
        <w:t>، وخبر أبي الصباح الكناني</w:t>
      </w:r>
      <w:r>
        <w:rPr>
          <w:rStyle w:val="FootnoteAnchor"/>
          <w:rtl w:val="true"/>
        </w:rPr>
        <w:footnoteReference w:id="1181"/>
      </w:r>
      <w:r>
        <w:rPr>
          <w:rFonts w:ascii="Amiri" w:hAnsi="Amiri" w:eastAsia="Amiri" w:cs="Amiri"/>
          <w:color w:val="111111"/>
          <w:sz w:val="28"/>
          <w:sz w:val="28"/>
          <w:szCs w:val="28"/>
          <w:rtl w:val="true"/>
          <w:lang w:bidi="ar-SA"/>
        </w:rPr>
        <w:t>، وخبر أبي اُسامة</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وبها يقيّد إطلاق ما دلّ على‌عدم جواز نكاح إحدى الاُختين في عِدّة الاُخرى‌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محمّد بن قيس،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اُختين نكح إحداهما رجلٌ ثمّ طلّقها وهي حُبلى‌، ثمّ خَطَب اُختها، فجمعهما قبل أنْ تضع اُختها المطلقة وَلَدها، فأمره أن يفارق الأخيرة حتّى تضع اُختها المطلّقة وَلَدها، ثمّ يخطبها ويصدقها صداقاً مرّتين</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طلّق امرأته وهي حُبلى‌، أيتزوّج اُختها قبل أنْ تضع‌؟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يتزوّجها حتّى يخلو أجلها</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بالطلاق البائن، ما إذا فسخ نكاح الاُخت لعيبٍ يوجبه، أو ظهر فساد نكاحها، لعدم صدق الجمع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تزوّج امرأةً بالعراق، ثمّ خَرج إلى الشام، فتزوّج امرأةً اُخرى‌، فإذا هي اُخت امرأته التي بالعراق‌؟</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 وبين المرأة التي تزوّجها بالشام، ولا يقرب المرأة العراقيّة حتّى تنقضي عدّة الشاميّة</w:t>
      </w:r>
      <w:r>
        <w:rPr>
          <w:rFonts w:eastAsia="Amiri" w:cs="Amiri" w:ascii="Amiri" w:hAnsi="Amiri"/>
          <w:color w:val="111111"/>
          <w:sz w:val="28"/>
          <w:szCs w:val="28"/>
          <w:rtl w:val="true"/>
          <w:lang w:bidi="ar-SA"/>
        </w:rPr>
        <w:t>»</w:t>
      </w:r>
      <w:r>
        <w:rPr>
          <w:rStyle w:val="FootnoteAnchor"/>
          <w:rtl w:val="true"/>
        </w:rPr>
        <w:footnoteReference w:id="118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في وطء الزوجة قبل خروج اُختها الموطوءة شُبهةً من عِدّتها وهو غير 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نحن فيه، إلّاأن يُستفاد حكم ما نحن فيه بعدم الفرق، ويضاف إلى ذلك إعراض الأصحاب عنه، وقد حمله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186"/>
      </w:r>
      <w:r>
        <w:rPr>
          <w:rFonts w:ascii="Amiri" w:hAnsi="Amiri" w:eastAsia="Amiri" w:cs="Amiri"/>
          <w:color w:val="111111"/>
          <w:sz w:val="28"/>
          <w:sz w:val="28"/>
          <w:szCs w:val="28"/>
          <w:rtl w:val="true"/>
          <w:lang w:bidi="ar-SA"/>
        </w:rPr>
        <w:t>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رجعيّاً، وأسقط الزوج حقّ الرجوع بوجهٍ لازم شرعي، وقلنا بعدم جواز الرجوع حينئذٍ، فهل يجوز تزويج اُختها قبل انقضاء العِدّة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إطلاق صحيح ابن قيس وموثّق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 مقتضى صحيح الحلبي وما شاكله أنّه مع انتفاء الرجعة يجوز تزويج اُختها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وأظهرهما الأوّل، فإنّ جواز التزويج في صحيح الحلبي وأمثاله عُلّق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العصمة، وانتفاء الرجعة، فمفهومها حينئذٍ أنّه مع عدم البراءة، أو ثبوت الرجعة، لا يجوز التزويج، وفي الفرض الرّجعة وإنْ انتفت، إلّاأنّ الظاهر عدم براءة العصمة، ولذا يتوارثان ويكون لها النفقة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ماتت الزوجة، جاز له نكاح اُختها من ساعته، للأصل، وخبر علي بن أبي حمزة، عن أبي إبراهيم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رجلٍ كانت له امرأة فهلكت، أيتزوّج اُختها؟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ساعته إنْ أحبّ‌</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عنده إحدى الاُختين بعقد الانقطاع، وانقضت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يجوز له نكاح اُختها لعدم صدق الجمع، ليشملها عموم أدلّة الحِلّ؟</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لا يجوز لأخبار يونس، والحسين بن سعيد، وأحمد بن محمّد بن عيسى‌، وعليّ بن أبي حمزة المتقدّمة في أوّل هذه المسألة، الدالّة على عدم الجواز؟ وجهان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85" w:name="pg11824_147584"/>
    </w:p>
    <w:p>
      <w:pPr>
        <w:pStyle w:val="BookText"/>
        <w:rPr/>
      </w:pPr>
      <w:bookmarkEnd w:id="285"/>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الأوّل أظهر، لإعراض المشهور عن هذه النصوص، وعدم إفتائهم بمضمونها، مع أنّه لا معارض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بعدم الجواز، هل يبنى عليه إذا وهب مدّتها أم لا؟</w:t>
      </w:r>
    </w:p>
    <w:p>
      <w:pPr>
        <w:pStyle w:val="BookText"/>
        <w:rPr/>
      </w:pPr>
      <w:r>
        <w:rPr>
          <w:rFonts w:ascii="Amiri" w:hAnsi="Amiri" w:eastAsia="Amiri" w:cs="Amiri"/>
          <w:color w:val="111111"/>
          <w:sz w:val="28"/>
          <w:sz w:val="28"/>
          <w:szCs w:val="28"/>
          <w:rtl w:val="true"/>
          <w:lang w:bidi="ar-SA"/>
        </w:rPr>
        <w:t>قد يقال بذلك، من جهة أنّ مورد الأخبار وإنْ كان هو انقضاء المدّة، إلّاأنّ المفهوم عرفاً أنّ موضوع الحكم العدّة الموجبة للعلقة، وليس لانقضاء الأجَل خصوصيّة في ذلك</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11030715_73709187"/>
      <w:bookmarkStart w:id="287" w:name="_Toc96"/>
      <w:bookmarkEnd w:id="286"/>
      <w:r>
        <w:rPr>
          <w:rtl w:val="true"/>
        </w:rPr>
        <w:t>لا يوجبُ الزِّنا بإحدى الاُختين حرمة نكاح الاُخرى‌</w:t>
      </w:r>
      <w:bookmarkEnd w:id="287"/>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زنا بإحدى الاُختين جاز له نكاح الاُخرى في مدّة استبراء الأُولى‌، لعموم أدلّة الحِلّ‌، بعد عدم صدق الجمع بين الاُختين، وقد تقدّم أنّ الحرام لايُحرّم الحلال، وكذا إذا وطئها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المقام رواية ربما يستدلّ بها على عدم جواز نكاح اُخت من وطئت شُبهةً‌، ما لم تخرج عن العِدّة، وهي صحيح بُريد العجلي، قال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رجلٍ تزوّج امرأةً‌، فزفّتها إليه اُختها، وكانت أكبر منها، فاُدخلتْ منزل زوجها ليلاً، فعمدتْ إلى ثياب امرأته فنزعتها منها ولبستها، ثمّ قعدتْ في حِجلة اُختها ونحَّت امرأته، وأطفأت المصباح واستحيت الجارية أن تتكلّم، فدخل الزوج الحِجلة فواقعها وهو يظنّ أنّها امرأته التي تزوّجها، فلمّا أن أصبح الرّجل قامت إليه امرأته،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امرأتك فلانة، التي تزوّجت وأنّ اُختي مَكرت بي فأخذ ت ثيابي فلبستها وقَعَدَت في الحِجلة ونحّتني، فنظر الرّجل في ذلك </w:t>
      </w:r>
      <w:bookmarkStart w:id="288" w:name="pg11824_147585"/>
    </w:p>
    <w:p>
      <w:pPr>
        <w:pStyle w:val="BookText"/>
        <w:rPr/>
      </w:pPr>
      <w:bookmarkEnd w:id="288"/>
      <w:r>
        <w:rPr>
          <w:rFonts w:ascii="Amiri" w:hAnsi="Amiri" w:eastAsia="Amiri" w:cs="Amiri"/>
          <w:color w:val="111111"/>
          <w:sz w:val="28"/>
          <w:sz w:val="28"/>
          <w:szCs w:val="28"/>
          <w:rtl w:val="true"/>
          <w:lang w:bidi="ar-SA"/>
        </w:rPr>
        <w:t>فوجد كما ذكر؟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لا مهر للّتي دلّست نفسها، وأرى أنّ عليها الحَدّ لما فعلت؛ حَدّ الزاني غير مُحصنٍ‌، ولا يقرب الزوج امرأته التي تزوّج حتّى تنقضي عدّة التي دلّست نفسها، فإذا انقضت عدّتها ضَمّ إليه امرأته</w:t>
      </w:r>
      <w:r>
        <w:rPr>
          <w:rFonts w:eastAsia="Amiri" w:cs="Amiri" w:ascii="Amiri" w:hAnsi="Amiri"/>
          <w:color w:val="111111"/>
          <w:sz w:val="28"/>
          <w:szCs w:val="28"/>
          <w:rtl w:val="true"/>
          <w:lang w:bidi="ar-SA"/>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على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 الأصحاب به في مورده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مورده وطء الزوجة قبل خروج اُختها الموطوءة شبهةً من العِدّة، وهو غير ما نحن فيه، وعدم الفرق غير ثابت، مع أنّ مورده الشبهة من طرفه خاصّة، فالتعدّي يحتاج إلى العلم بعدم الخصوصيّة</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11030717_73709187"/>
      <w:bookmarkStart w:id="290" w:name="_Toc97"/>
      <w:bookmarkEnd w:id="289"/>
      <w:r>
        <w:rPr>
          <w:rtl w:val="true"/>
        </w:rPr>
        <w:t>حكم اقتران العقد على الاُختين</w:t>
      </w:r>
      <w:bookmarkEnd w:id="290"/>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الاُختين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إحداهما، ثمّ يتزوّج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يتزوّجهما بعقدٍ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يتزوّجهما بعقدين مقترنين كما لو عقد على إحداهما وعَقَد وكيله على الاُخرى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يتزوّجهما ويشكّ في السَّبق والاقتران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يتزوّجهما تدريجاً ولكن لا يعلم السّابق واللّاحق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 ولا إشكال في بطلان عقد الثانية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89"/>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قطعي</w:t>
      </w:r>
      <w:r>
        <w:rPr>
          <w:rStyle w:val="FootnoteAnchor"/>
          <w:rtl w:val="true"/>
        </w:rPr>
        <w:footnoteReference w:id="1190"/>
      </w:r>
      <w:r>
        <w:rPr>
          <w:rFonts w:ascii="Amiri" w:hAnsi="Amiri" w:eastAsia="Amiri" w:cs="Amiri"/>
          <w:color w:val="111111"/>
          <w:sz w:val="28"/>
          <w:sz w:val="28"/>
          <w:szCs w:val="28"/>
          <w:rtl w:val="true"/>
          <w:lang w:bidi="ar-SA"/>
        </w:rPr>
        <w:t>، لا لاستصحاب صحّة عقد السابقة، ولا لأن الجمع حصل بعقد اللّاحقة، فإنّهما قابلان للمناقشة، بل لصحيح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رجلٍ تزوّج امرأةً في العراق، ثمّ خرج إلى الشام فتزوّج امرأةً اُخرى‌، فإذا هي اُخت امرأته التي بالعراق‌؟</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 وبين المرأة التي تزوّجها بالشام، ولا يقرب المرأة العراقيّة حتّى تنقضي عِدّة الشاميّة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تزوّج امرأةً ثمّ تزوّج اُمّها، وهو لا يعلم أنّها اُمّها؟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اللّه تعالى عنه جهالته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أنّها اُمّها فلا يقربها، ولا يقرب الابنة حتّى تنقضي عِدّة الاُمّ منه، فإذا انقضت عِدّة الاُمّ حَلّ له نكاح الابنة</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صحيح ابن مسكان، عن أبي بكر الحضرمي،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نكح امرأةً ثمّ أتى أرضا فنكح اُختها ولا يعلم‌؟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 أيّتهما شاء، ويخلّي سبيل الاُخرى‌</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فلعدم العمل بما هو ظاهره في بادي الأمر، ومعارضته لما تقدّم، لابدّ من طرحه، أو حمله على التخيير بين إمساك الأُولى بالعقد الأوّل، وبين طلاقها وإمساك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 بعقدٍ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ولافرق في ذلك بين كون عقد الثانية بعد وطء الأُولى أو قبله، لإطلاق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وطأ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بعد العلم بأنّها اُخت الأُولى لا يحرم وطء الأُولى بذلك، لأنّ الحرام لا يُحرّم الحلال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مع الجهل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ظاهر نهاية الشيخ</w:t>
      </w:r>
      <w:r>
        <w:rPr>
          <w:rStyle w:val="FootnoteAnchor"/>
          <w:rtl w:val="true"/>
        </w:rPr>
        <w:footnoteReference w:id="1193"/>
      </w:r>
      <w:r>
        <w:rPr>
          <w:rFonts w:ascii="Amiri" w:hAnsi="Amiri" w:eastAsia="Amiri" w:cs="Amiri"/>
          <w:color w:val="111111"/>
          <w:sz w:val="28"/>
          <w:sz w:val="28"/>
          <w:szCs w:val="28"/>
          <w:rtl w:val="true"/>
          <w:lang w:bidi="ar-SA"/>
        </w:rPr>
        <w:t>، وابني حمزة</w:t>
      </w:r>
      <w:r>
        <w:rPr>
          <w:rStyle w:val="FootnoteAnchor"/>
          <w:rtl w:val="true"/>
        </w:rPr>
        <w:footnoteReference w:id="1194"/>
      </w:r>
      <w:r>
        <w:rPr>
          <w:rFonts w:ascii="Amiri" w:hAnsi="Amiri" w:eastAsia="Amiri" w:cs="Amiri"/>
          <w:color w:val="111111"/>
          <w:sz w:val="28"/>
          <w:sz w:val="28"/>
          <w:szCs w:val="28"/>
          <w:rtl w:val="true"/>
          <w:lang w:bidi="ar-SA"/>
        </w:rPr>
        <w:t>والبرّاج</w:t>
      </w: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يحرم وطئها قبل خروج الثانية عن العِدّة، ويشهد لذلك صحيح زرارة المتقدّم، لكن المعظم أعرضوا عنه، ومع ذلك فهو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19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19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119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199"/>
      </w:r>
      <w:r>
        <w:rPr>
          <w:rFonts w:ascii="Amiri" w:hAnsi="Amiri" w:eastAsia="Amiri" w:cs="Amiri"/>
          <w:color w:val="111111"/>
          <w:sz w:val="28"/>
          <w:sz w:val="28"/>
          <w:szCs w:val="28"/>
          <w:rtl w:val="true"/>
          <w:lang w:bidi="ar-SA"/>
        </w:rPr>
        <w:t>أنّه يكون مخيّراً في اختيار أيّتهما شاء</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200"/>
      </w:r>
      <w:r>
        <w:rPr>
          <w:rFonts w:ascii="Amiri" w:hAnsi="Amiri" w:eastAsia="Amiri" w:cs="Amiri"/>
          <w:color w:val="111111"/>
          <w:sz w:val="28"/>
          <w:sz w:val="28"/>
          <w:szCs w:val="28"/>
          <w:rtl w:val="true"/>
          <w:lang w:bidi="ar-SA"/>
        </w:rPr>
        <w:t>، وابن حمزة</w:t>
      </w:r>
      <w:r>
        <w:rPr>
          <w:rStyle w:val="FootnoteAnchor"/>
          <w:rtl w:val="true"/>
        </w:rPr>
        <w:footnoteReference w:id="1201"/>
      </w:r>
      <w:r>
        <w:rPr>
          <w:rFonts w:ascii="Amiri" w:hAnsi="Amiri" w:eastAsia="Amiri" w:cs="Amiri"/>
          <w:color w:val="111111"/>
          <w:sz w:val="28"/>
          <w:sz w:val="28"/>
          <w:szCs w:val="28"/>
          <w:rtl w:val="true"/>
          <w:lang w:bidi="ar-SA"/>
        </w:rPr>
        <w:t>، والحِلّي</w:t>
      </w:r>
      <w:r>
        <w:rPr>
          <w:rStyle w:val="FootnoteAnchor"/>
          <w:rtl w:val="true"/>
        </w:rPr>
        <w:footnoteReference w:id="1202"/>
      </w:r>
      <w:r>
        <w:rPr>
          <w:rFonts w:ascii="Amiri" w:hAnsi="Amiri" w:eastAsia="Amiri" w:cs="Amiri"/>
          <w:color w:val="111111"/>
          <w:sz w:val="28"/>
          <w:sz w:val="28"/>
          <w:szCs w:val="28"/>
          <w:rtl w:val="true"/>
          <w:lang w:bidi="ar-SA"/>
        </w:rPr>
        <w:t>، وأكثرالمتأخّرين</w:t>
      </w:r>
      <w:r>
        <w:rPr>
          <w:rStyle w:val="FootnoteAnchor"/>
          <w:rtl w:val="true"/>
        </w:rPr>
        <w:footnoteReference w:id="1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بإسناده عن ابن أبي عُمير، عن جميل بن دُرّاج،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تزوّج اُختين في عقدة واحدة‌؟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 أيّتهما شاء، ويخلّي سبيل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رجلٍ تزوّج خمساً في عقدة واحدة،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يخلّي سبيل أيّتهن شاء</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في الرواية ضعفاً</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الخبر ليس نصّاً في المدّعى، لاحتمال أنّه أراد يمسك أيّتهما شاء بعقدٍ جديد</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مخالفٌ للقواعد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الخبر على ما رواه الصدوق صحيح، وإنْ كان على رواية الشيخ إيّاه ضعيفاً بعليّ بن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اعتبار النصوصيّة في الحجيّة، بل يكفي الظهور أيضاً، وهو غير قابل للإنكار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القواعد العامّة تخصّص بالسُّنة ولا مانع عنه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هو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حُكي فيها القولان المذكوران في الصورة الثانية، واستدلّ للقول بالصحّة والتخيير في اختيار أيّتهما شاء بصحيح جميل المتقدّم، بدعوى أنّ المفهوم عرفاً منه كون الموضوع هو اقتران العقدين لا وحدتهما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فلا كلام، والأفضل الرجوع إلى ملاحظة القواعد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تقتضي بطلان العقدين، لأنّ صحّتهما معاً لا تتوهّم، للنهي عن الجمع بين الاُختين في الكتاب والسنّة، والبناء على صحّة أحدهما معيّناً دون الآخر ترجيحٌ بلا مرجّح، ونكاح إحداهما لا بعينها لا يكون موضوعاً للصحّة، لعدم تعلّق العقد بهذا العنوان، فيتعيّن البناء على بطلان العقدين، ولكن يمكن البناء على صحّة أحد العقدين أيضاً، وكون الزوج مخيّراً في اختيار أيّتهما شاء ثبوتاً وإثباتاً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الزوجيّة ليست من قبيل الأعراض الخارجيّة كي تحتاج في تشخّصها إلى موضوعٍ شخصي خارجي، بل هي من الاُمور الاعتباريّة كالملكيّة، فكما يصحّ اعتبار ملكيّة أحد الشيئين أو الأشياء في الوصيّة، واعتبار ملكيّة الكلّي في الذّمة أو في المعيّن، كذلك يصحّ اعتبار زوجيّة إحدى الاُختين لا بعينها، كيف وقد وقع نظيره في الشرع كما في الصورة السابقة، وكما في من أسلم عن خمس زوجاتٍ وغيرهما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مقتضى إطلاق الأدلّة صحّة كلا العقدين، غاية الأمر دلّ الدليل على‌عدم جواز الجمع، وأنّه لايمكن الحكم بصحّة العقدين، وحيث أنّ الضرورات تتقدّر بقدرها، وأنّ هذا المحذور يرتفع بالبناء على بطلان أحد العقدين، فلا وجه للبناء على بطلانهما معاً، وإلّا لزم التخصيص بلا وجه، وحيث أنّ‌ </w:t>
      </w:r>
    </w:p>
    <w:p>
      <w:pPr>
        <w:pStyle w:val="BookText"/>
        <w:rPr/>
      </w:pPr>
      <w:r>
        <w:rPr>
          <w:rFonts w:ascii="Amiri" w:hAnsi="Amiri" w:eastAsia="Amiri" w:cs="Amiri"/>
          <w:color w:val="111111"/>
          <w:sz w:val="28"/>
          <w:sz w:val="28"/>
          <w:szCs w:val="28"/>
          <w:rtl w:val="true"/>
          <w:lang w:bidi="ar-SA"/>
        </w:rPr>
        <w:t>نسبة الدليل المخصّص إليهما على حَدٍّ سواء، فلا وجه للبناء على بطلان أحدهما تعييناً، فيتعيّن البناء على بطلان أحدهما بنحو التخيير، وصحّة أحدهما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البناء علي صحّة أحدهما، وكونه مخيّراً فى اختيار أيّتهما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الشكّ في السبق والاقتران بالنسبة إلى كلّ منهما، فيعلم بصحّة أحد العقدين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تعييناً أو تخييراً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وبطلان الآخر كذلك، فلا وجه للحكم ببطلانهما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دخل بهما، يضع تمام المَهر بين يديهما، وإنْ لم يدخل بهما يضع نصف المَهر كذلك على القول بعدم استحقاق التمام إلّابالدخول، ويقول هذا ما ثبتَ لإحداكما عَليَّ من المَهر، ويجري عليه حكم المال المردّد بين الشخصين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الصلح الإجباري، أو التنصيف، أو القرعة كلٍّ على مسلكه، وليس له تزويج اُختهما ولا الخامسة ولا 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الأحكام الاُخر المترتّبة على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كجواز الوطء والنظر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ترتيبها، للعلم الإجمالي بحرمة وطء إحداهما مثلاً، وهكذا غيرها، وكذا الأحكام المترتّبة على الزوجة ليس لهما اجرائها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عليه نفقة إحداهما، يصنعُبها مايصنع بالمَهر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أنّها لا تجبُ إلّامع تمكين الزوجة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أنّ الدليل دلّ على وجوب نفقة الزوجة غير الناشزة، والنشوز لا يصدق على عدم التمكين في المقام، كما لا يخفى‌، وهذا هو الأظهر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لكلٍّ من الاُختين أن تتزوّج‌؟</w:t>
      </w:r>
    </w:p>
    <w:p>
      <w:pPr>
        <w:pStyle w:val="BookText"/>
        <w:rPr/>
      </w:pPr>
      <w:r>
        <w:rPr>
          <w:rFonts w:ascii="Amiri" w:hAnsi="Amiri" w:eastAsia="Amiri" w:cs="Amiri"/>
          <w:color w:val="111111"/>
          <w:sz w:val="28"/>
          <w:sz w:val="28"/>
          <w:szCs w:val="28"/>
          <w:rtl w:val="true"/>
          <w:lang w:bidi="ar-SA"/>
        </w:rPr>
        <w:t>الظاهر ذلك، لعدم إحراز صحّة العقد عليها، فترجع إلى الأصل المقتضى للعدم، ولا يعارض بالأصل الجاري بالنسبة إلى الاُخرى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لها أن تتزوّج بهذا الذي عقد عليهما، للعلم ببطلان هذا التزويج، إمّا لوقوع السابق عليها، فالمزوّجة لا تتزوّج، أو لوقوعه على اُختها، ولا يجوز الجمع بين الاُختين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الشكّ في السَّبق والاقتران بالنسبة إلى واحدة منهما بعينها دون الاُخرى‌، بأن تردّد في العقد على الاُخت الكبرى بين كونه سابقاً ومقارناً، وفي العقد على الصغرى بين كونه لاحقاً أو مقارناً، فيعلم بصحّة العقد على الكبرى إمّا تعييناً أو تخييراً فيبنى عليها، وعلى بطلان الآخر للعلم به حينئذٍ إمّا للحوق أو لاختيار العقد على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ما ذكرناه في الفصل السابق، فيما لو عقد الوليّان على الصبية، فراجع</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91" w:name="pg11824_147592"/>
    </w:p>
    <w:p>
      <w:pPr>
        <w:pStyle w:val="BookText"/>
        <w:rPr/>
      </w:pPr>
      <w:bookmarkEnd w:id="291"/>
      <w:r>
        <w:rPr>
          <w:rFonts w:ascii="Amiri" w:hAnsi="Amiri" w:eastAsia="Amiri" w:cs="Amiri"/>
          <w:color w:val="111111"/>
          <w:sz w:val="28"/>
          <w:sz w:val="28"/>
          <w:szCs w:val="28"/>
          <w:rtl w:val="true"/>
          <w:lang w:bidi="ar-SA"/>
        </w:rPr>
        <w:t>وكذا تحرمُ بنتُ اُختها وأخيها، إلّامع إذن العمّة والخالة، ولو عقد من دون إذنهما بَطَل</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11030719_73709187"/>
      <w:bookmarkStart w:id="293" w:name="_Toc98"/>
      <w:bookmarkEnd w:id="292"/>
      <w:r>
        <w:rPr>
          <w:rtl w:val="true"/>
        </w:rPr>
        <w:t>حكم تزويج بنت الأخ والاُخت على العمّة والخالة</w:t>
      </w:r>
      <w:bookmarkEnd w:id="293"/>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وأخيها، إلّامع إذن العمّة والخالة، ولو عقد من دون إذنهما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Style w:val="FootnoteAnchor"/>
          <w:rtl w:val="true"/>
        </w:rPr>
        <w:footnoteReference w:id="1208"/>
      </w:r>
      <w:r>
        <w:rPr>
          <w:rFonts w:ascii="Amiri" w:hAnsi="Amiri" w:eastAsia="Amiri" w:cs="Amiri"/>
          <w:color w:val="111111"/>
          <w:sz w:val="28"/>
          <w:sz w:val="28"/>
          <w:szCs w:val="28"/>
          <w:rtl w:val="true"/>
          <w:lang w:bidi="ar-SA"/>
        </w:rPr>
        <w:t>بين الأصحاب شهرة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معتدّ به أجده في شيء من ذلك، بل الإجماع مستفيضاً أو متواتراً عليه</w:t>
      </w:r>
      <w:r>
        <w:rPr>
          <w:rFonts w:eastAsia="Amiri" w:cs="Amiri" w:ascii="Amiri" w:hAnsi="Amiri"/>
          <w:color w:val="111111"/>
          <w:sz w:val="28"/>
          <w:szCs w:val="28"/>
          <w:rtl w:val="true"/>
          <w:lang w:bidi="ar-SA"/>
        </w:rPr>
        <w:t>)</w:t>
      </w:r>
      <w:r>
        <w:rPr>
          <w:rStyle w:val="FootnoteAnchor"/>
          <w:rtl w:val="true"/>
        </w:rPr>
        <w:footnoteReference w:id="120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القديمين</w:t>
      </w:r>
      <w:r>
        <w:rPr>
          <w:rFonts w:eastAsia="Amiri" w:cs="Amiri" w:ascii="Amiri" w:hAnsi="Amiri"/>
          <w:color w:val="111111"/>
          <w:sz w:val="28"/>
          <w:szCs w:val="28"/>
          <w:rtl w:val="true"/>
          <w:lang w:bidi="ar-SA"/>
        </w:rPr>
        <w:t>:</w:t>
      </w:r>
      <w:r>
        <w:rPr>
          <w:rStyle w:val="FootnoteAnchor"/>
          <w:rtl w:val="true"/>
        </w:rPr>
        <w:footnoteReference w:id="1210"/>
      </w:r>
      <w:r>
        <w:rPr>
          <w:rFonts w:ascii="Amiri" w:hAnsi="Amiri" w:eastAsia="Amiri" w:cs="Amiri"/>
          <w:color w:val="111111"/>
          <w:sz w:val="28"/>
          <w:sz w:val="28"/>
          <w:szCs w:val="28"/>
          <w:rtl w:val="true"/>
          <w:lang w:bidi="ar-SA"/>
        </w:rPr>
        <w:t>الجواز مطلقاً، أي مع الإذن وبدونه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 الشهيد الثاني رحمه الله</w:t>
      </w:r>
      <w:r>
        <w:rPr>
          <w:rStyle w:val="FootnoteAnchor"/>
          <w:rtl w:val="true"/>
        </w:rPr>
        <w:footnoteReference w:id="1211"/>
      </w:r>
      <w:r>
        <w:rPr>
          <w:rFonts w:ascii="Amiri" w:hAnsi="Amiri" w:eastAsia="Amiri" w:cs="Amiri"/>
          <w:color w:val="111111"/>
          <w:sz w:val="28"/>
          <w:sz w:val="28"/>
          <w:szCs w:val="28"/>
          <w:rtl w:val="true"/>
          <w:lang w:bidi="ar-SA"/>
        </w:rPr>
        <w:t xml:space="preserve">في صحّة النسبة،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الكافية</w:t>
      </w:r>
      <w:r>
        <w:rPr>
          <w:rFonts w:eastAsia="Amiri" w:cs="Amiri" w:ascii="Amiri" w:hAnsi="Amiri"/>
          <w:color w:val="111111"/>
          <w:sz w:val="28"/>
          <w:szCs w:val="28"/>
          <w:rtl w:val="true"/>
          <w:lang w:bidi="ar-SA"/>
        </w:rPr>
        <w:t>»</w:t>
      </w:r>
      <w:r>
        <w:rPr>
          <w:rStyle w:val="FootnoteAnchor"/>
          <w:rtl w:val="true"/>
        </w:rPr>
        <w:footnoteReference w:id="1212"/>
      </w:r>
      <w:r>
        <w:rPr>
          <w:rFonts w:ascii="Amiri" w:hAnsi="Amiri" w:eastAsia="Amiri" w:cs="Amiri"/>
          <w:color w:val="111111"/>
          <w:sz w:val="28"/>
          <w:sz w:val="28"/>
          <w:szCs w:val="28"/>
          <w:rtl w:val="true"/>
          <w:lang w:bidi="ar-SA"/>
        </w:rPr>
        <w:t>نفي البُعد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1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المسألة على طوائف</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المنع مطلقاً، كصحيح الحذّاء،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تُنكح المرأة على عمّتها، ولا على اُختها من الرّضاعة</w:t>
      </w:r>
      <w:r>
        <w:rPr>
          <w:rFonts w:eastAsia="Amiri" w:cs="Amiri" w:ascii="Amiri" w:hAnsi="Amiri"/>
          <w:color w:val="111111"/>
          <w:sz w:val="28"/>
          <w:szCs w:val="28"/>
          <w:rtl w:val="true"/>
          <w:lang w:bidi="ar-SA"/>
        </w:rPr>
        <w:t>»</w:t>
      </w:r>
      <w:r>
        <w:rPr>
          <w:rStyle w:val="FootnoteAnchor"/>
          <w:rtl w:val="true"/>
        </w:rPr>
        <w:footnoteReference w:id="1214"/>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الجواز كذلك، كخبر عليّ 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تزوّج على عمّتها أو خالتها؟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المنع بدون الإذن والرّضا، والجواز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تزوّج ابنة الأخ وابنة الاُخت على العمّة ولا على الخالة إلّابإذنهما، وتزوّج العمّة والخالة على إبنة الأخ وابنة الاُخت بغير إذنهما</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الحذّاء،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تُنكح المرأة على عمّتها ولا على خالتها إلّابإذن العمّة والخالة</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القديمان بالطائفة الأُولى‌، واستدلّ الصدوق بالثانية، ومقتضى قاعدة الجمع هو تقييد الأولتين بالثالثة، وتكون النتيجة هو ما ذهب إليه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للصدوق بعمومات الحِلّ‌، لكن يجبُ الخروج عنها بالنصوص المقيّدة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ربما يستدلّ للقديمين رحمهما الله بما عن العامّة حيث إنّهم قائلون بالمنع مطلقاً، بأنّه من مصاديق الكبرى الكليّة التي بنائهم عليها، وهي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يحرم الجمع بين امرأتين لو كانت إحداهما رجلاً لكان يحرمُ عليه تزويج الاُخرى‌، فإنّ العمّة أو الخالة لو كانت رجلاً، كان يحرم عليها بنت أخيها وبنت اُختها، لكونه حينئذٍ عمّاً لها أو خالاً، والعمّ يحرُم عليه تزويج بنت أخيه، والخال يحرمُ عليه تزويج بنت اُخته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هذ ه الضابطة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وإنْ كانت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لا مدرك لها، مع أنّها أيضاً قابلة للتقييد، فتقيّد با 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الكلام في هذه المسألة يتحقّق بالبحث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عقد على بنت اُخت زوجته، أو على بنت أخيها بغير إذنها، ففيه أقوالٌ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الشيخين</w:t>
      </w:r>
      <w:r>
        <w:rPr>
          <w:rStyle w:val="FootnoteAnchor"/>
          <w:rtl w:val="true"/>
        </w:rPr>
        <w:footnoteReference w:id="1218"/>
      </w:r>
      <w:r>
        <w:rPr>
          <w:rFonts w:ascii="IRNazanin" w:hAnsi="IRNazanin" w:eastAsia="IRNazanin"/>
          <w:color w:val="111111"/>
          <w:sz w:val="28"/>
          <w:sz w:val="28"/>
          <w:szCs w:val="28"/>
          <w:rtl w:val="true"/>
          <w:lang w:bidi="fa-IR"/>
        </w:rPr>
        <w:t>ومن تبعها</w:t>
      </w:r>
      <w:r>
        <w:rPr>
          <w:rStyle w:val="FootnoteAnchor"/>
          <w:rtl w:val="true"/>
        </w:rPr>
        <w:footnoteReference w:id="1219"/>
      </w:r>
      <w:r>
        <w:rPr>
          <w:rFonts w:ascii="Amiri" w:hAnsi="Amiri" w:eastAsia="Amiri" w:cs="Amiri"/>
          <w:color w:val="111111"/>
          <w:sz w:val="28"/>
          <w:sz w:val="28"/>
          <w:szCs w:val="28"/>
          <w:rtl w:val="true"/>
          <w:lang w:bidi="ar-SA"/>
        </w:rPr>
        <w:t>، بل عن غير واحدٍ</w:t>
      </w:r>
      <w:r>
        <w:rPr>
          <w:rStyle w:val="FootnoteAnchor"/>
          <w:rtl w:val="true"/>
        </w:rPr>
        <w:footnoteReference w:id="1220"/>
      </w:r>
      <w:r>
        <w:rPr>
          <w:rFonts w:ascii="Amiri" w:hAnsi="Amiri" w:eastAsia="Amiri" w:cs="Amiri"/>
          <w:color w:val="111111"/>
          <w:sz w:val="28"/>
          <w:sz w:val="28"/>
          <w:szCs w:val="28"/>
          <w:rtl w:val="true"/>
          <w:lang w:bidi="ar-SA"/>
        </w:rPr>
        <w:t>نسبته إلى الأكثر، وهو أنّ للعمّة أو الخالة الخيار في فسخ العقد الواقع على بنت الأخ والاُخت، وبين فسخ عقدهما بلا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الحِلّي</w:t>
      </w:r>
      <w:r>
        <w:rPr>
          <w:rStyle w:val="FootnoteAnchor"/>
          <w:rtl w:val="true"/>
        </w:rPr>
        <w:footnoteReference w:id="1221"/>
      </w:r>
      <w:r>
        <w:rPr>
          <w:rFonts w:ascii="Amiri" w:hAnsi="Amiri" w:eastAsia="Amiri" w:cs="Amiri"/>
          <w:color w:val="111111"/>
          <w:sz w:val="28"/>
          <w:sz w:val="28"/>
          <w:szCs w:val="28"/>
          <w:rtl w:val="true"/>
          <w:lang w:bidi="ar-SA"/>
        </w:rPr>
        <w:t>، من بطلان عقد البنت، وتزلزل عقد العمّة أو الخالة، فيكون للمدخول عليها فسخُ عقد نفسها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222"/>
      </w:r>
      <w:r>
        <w:rPr>
          <w:rFonts w:ascii="Amiri" w:hAnsi="Amiri" w:eastAsia="Amiri" w:cs="Amiri"/>
          <w:color w:val="111111"/>
          <w:sz w:val="28"/>
          <w:sz w:val="28"/>
          <w:szCs w:val="28"/>
          <w:rtl w:val="true"/>
          <w:lang w:bidi="ar-SA"/>
        </w:rPr>
        <w:t xml:space="preserve">ومحكيّ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1223"/>
      </w:r>
      <w:r>
        <w:rPr>
          <w:rFonts w:ascii="IRNazanin" w:hAnsi="IRNazanin" w:eastAsia="IRNazanin"/>
          <w:color w:val="111111"/>
          <w:sz w:val="28"/>
          <w:sz w:val="28"/>
          <w:szCs w:val="28"/>
          <w:rtl w:val="true"/>
          <w:lang w:bidi="fa-IR"/>
        </w:rPr>
        <w:t>، من</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الحكم ببطلان العقد الثاني منجزاً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المصنّف</w:t>
      </w:r>
      <w:r>
        <w:rPr>
          <w:rStyle w:val="FootnoteAnchor"/>
          <w:rtl w:val="true"/>
        </w:rPr>
        <w:footnoteReference w:id="1224"/>
      </w:r>
      <w:r>
        <w:rPr>
          <w:rFonts w:ascii="Amiri" w:hAnsi="Amiri" w:eastAsia="Amiri" w:cs="Amiri"/>
          <w:color w:val="111111"/>
          <w:sz w:val="28"/>
          <w:sz w:val="28"/>
          <w:szCs w:val="28"/>
          <w:rtl w:val="true"/>
          <w:lang w:bidi="ar-SA"/>
        </w:rPr>
        <w:t>في جملةٍ من كتبه، وكثير من المتأخّرين</w:t>
      </w:r>
      <w:r>
        <w:rPr>
          <w:rStyle w:val="FootnoteAnchor"/>
          <w:rtl w:val="true"/>
        </w:rPr>
        <w:footnoteReference w:id="1225"/>
      </w:r>
      <w:r>
        <w:rPr>
          <w:rFonts w:ascii="Amiri" w:hAnsi="Amiri" w:eastAsia="Amiri" w:cs="Amiri"/>
          <w:color w:val="111111"/>
          <w:sz w:val="28"/>
          <w:sz w:val="28"/>
          <w:szCs w:val="28"/>
          <w:rtl w:val="true"/>
          <w:lang w:bidi="ar-SA"/>
        </w:rPr>
        <w:t>، من تزلزل العقد الواقع على بنت الأخ أو الاُخت، ووقوفه على رضا العمّة والخالة، وتتخيّران بين الفسخ والإمضاء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القاضي</w:t>
      </w:r>
      <w:r>
        <w:rPr>
          <w:rStyle w:val="FootnoteAnchor"/>
          <w:rtl w:val="true"/>
        </w:rPr>
        <w:footnoteReference w:id="1226"/>
      </w:r>
      <w:r>
        <w:rPr>
          <w:rFonts w:ascii="Amiri" w:hAnsi="Amiri" w:eastAsia="Amiri" w:cs="Amiri"/>
          <w:color w:val="111111"/>
          <w:sz w:val="28"/>
          <w:sz w:val="28"/>
          <w:szCs w:val="28"/>
          <w:rtl w:val="true"/>
          <w:lang w:bidi="ar-SA"/>
        </w:rPr>
        <w:t>وابن حمزة</w:t>
      </w:r>
      <w:r>
        <w:rPr>
          <w:rStyle w:val="FootnoteAnchor"/>
          <w:rtl w:val="true"/>
        </w:rPr>
        <w:footnoteReference w:id="1227"/>
      </w:r>
      <w:r>
        <w:rPr>
          <w:rFonts w:ascii="Amiri" w:hAnsi="Amiri" w:eastAsia="Amiri" w:cs="Amiri"/>
          <w:color w:val="111111"/>
          <w:sz w:val="28"/>
          <w:sz w:val="28"/>
          <w:szCs w:val="28"/>
          <w:rtl w:val="true"/>
          <w:lang w:bidi="ar-SA"/>
        </w:rPr>
        <w:t>، من تزلزل العقدين، وعدم خيار المدخول عليها في فسخ عقد الداخلة، بل للزوّج سلطنة فسخ عقدها من غير طلاقٍ‌، فإنْ فسخَ أو رضيت المدخول عليها، وإلّا فللمدخول عليها الخيار بين الرّضا وبين فسخ عقد نفسها من دون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 العقدين صحيحين، وحيث إنّه لا يمكن الجمع بينهما إلّا بإذنهما، فهما مخيّران في رفع الجمع بينهما بين رفع الأوّل ورفع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دلّ على اعتبار اذنهما في العقد الثاني، ولازمه السلطنة على رفعه، ولا دليل على السلطنة على رفع الأوّل، بل مقتضى أصالة اللّزوم عدم السلطنة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البناء على بطلان العقد الثاني، لا وجه للبناء على تزلزل الأوّل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له بوجوه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عنه في النصوص بنفسه يدلّ على الفساد، لكونه إرشاداً إليه، كما هو الظاهر من النواهي الواردة في سائر أبواب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النهي العقد بدون رضا العمّة والخالة، فالعقد معه غير مشمولٍ للنهي، فإذا تعقّبه الرّضا والإذن لابدّ من البناء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الأخبار اعتبار وجود الإذن والرّضا حال العقد، فإنّ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بإذنهما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برضاً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للمقارنة،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إلّامقارناً بإذنهما وبرضاً منهما، وعليه فالعقد المتعقّب بالرضا والإذن مشمولٌ للنهي الدالّ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ظهور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المقارنة ممنوعٌ‌، بل الظاهر منها المصاحبة والمعيّة، فالعقد المتعقّب بالرضا والإذن داخلٌ في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في مثل هذا العقد المنهيّ عنه تحتاج إلى دليل خاص، غير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2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ما وَراءَ ذلِكُمْ‌</w:t>
      </w:r>
      <w:r>
        <w:rPr>
          <w:rFonts w:eastAsia="Amiri" w:cs="Amiri" w:ascii="Amiri" w:hAnsi="Amiri"/>
          <w:color w:val="111111"/>
          <w:sz w:val="28"/>
          <w:szCs w:val="28"/>
          <w:rtl w:val="true"/>
          <w:lang w:bidi="ar-SA"/>
        </w:rPr>
        <w:t xml:space="preserve">) </w:t>
      </w:r>
      <w:r>
        <w:rPr>
          <w:rStyle w:val="FootnoteAnchor"/>
          <w:rtl w:val="true"/>
        </w:rPr>
        <w:footnoteReference w:id="1229"/>
      </w:r>
      <w:r>
        <w:rPr>
          <w:rFonts w:ascii="Amiri" w:hAnsi="Amiri" w:eastAsia="Amiri" w:cs="Amiri"/>
          <w:color w:val="111111"/>
          <w:sz w:val="28"/>
          <w:sz w:val="28"/>
          <w:szCs w:val="28"/>
          <w:rtl w:val="true"/>
          <w:lang w:bidi="ar-SA"/>
        </w:rPr>
        <w:t>لعدم ثبوت وجوب الو فاء والحليّة مع الحكم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الحكم بالحليّة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كان ابتدائه وإحداثه مبغوضاً، يكون البقاء عليه كذلك</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على تحريم العقد، بحيث يوجبُ الإثم غير ظاهر، فإنّه بعد حمل النهي عنه على الإرشاد إلى الفساد، لا يبقى دليلٌ على الحرمة التكليفيّة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الحليّة التي تدلّ عليها الآية الكريمة هي الحليّة الوضعيّة، وهي تجتمع مع الحرمة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العقد ولزومه ليس فعل المكلّف، حتّى يقال إنّ ما كان إحداثه مبغوضاً يكون البقاء عليه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على بنت الأخ والاُخت بدون إذن العمّة أو الخالة معصية للّه تعالى‌، فيكون فاسداً، لعموم العلّة الواردة في أخبار نكاح العبد بدون إذن مولاه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يَعْصِ اللّه وإنّما عَصى سيّده، فإذا أجاز جاز</w:t>
      </w:r>
      <w:r>
        <w:rPr>
          <w:rFonts w:eastAsia="Amiri" w:cs="Amiri" w:ascii="Amiri" w:hAnsi="Amiri"/>
          <w:color w:val="111111"/>
          <w:sz w:val="28"/>
          <w:szCs w:val="28"/>
          <w:rtl w:val="true"/>
          <w:lang w:bidi="ar-SA"/>
        </w:rPr>
        <w:t>»</w:t>
      </w:r>
      <w:r>
        <w:rPr>
          <w:rStyle w:val="FootnoteAnchor"/>
          <w:rtl w:val="true"/>
        </w:rPr>
        <w:footnoteReference w:id="1230"/>
      </w:r>
      <w:r>
        <w:rPr>
          <w:rFonts w:ascii="Amiri" w:hAnsi="Amiri" w:eastAsia="Amiri" w:cs="Amiri"/>
          <w:color w:val="111111"/>
          <w:sz w:val="28"/>
          <w:sz w:val="28"/>
          <w:szCs w:val="28"/>
          <w:rtl w:val="true"/>
          <w:lang w:bidi="ar-SA"/>
        </w:rPr>
        <w:t>فإنّها تدلّ على أنّه لو عَصى اللّه لكان نكاحه باطلاً، فتدلّ على أنّ معصية اللّه تعالى كليّة موجبة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الدليل على الحرمة التكليفيّة، فالعلّة تدلّ حينئذٍ على الصحّة لا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بالعلّة إنْ كلّ نكاحٍ لا يكون غير مشروعٍ بذاته، كنكاح المحرّمات من النساء، بل إنّما يكون غير نافذٍ لرعاية حقّ الغير، يصحّ بإجازة من اعتبر رضاه، فإنّ كونه معصيةً لذلك الغير قابلٌ للّزوال بسبب تبدّل كراهته بالرضا، وإلّا فعصيان العبد سيّده عصيانٌ للّه تعالى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فالعلّة تدلّ على صحّة النكاح في المقام، فإنّه إنّما لا يكون نافذاً لرعاية حقّ العمّة والخالة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تزوّج بنت الأخ والاُخت</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94" w:name="pg11824_147598"/>
    </w:p>
    <w:p>
      <w:pPr>
        <w:pStyle w:val="BookText"/>
        <w:rPr/>
      </w:pPr>
      <w:bookmarkEnd w:id="294"/>
      <w:r>
        <w:rPr>
          <w:rFonts w:ascii="Amiri" w:hAnsi="Amiri" w:eastAsia="Amiri" w:cs="Amiri"/>
          <w:color w:val="111111"/>
          <w:sz w:val="28"/>
          <w:sz w:val="28"/>
          <w:szCs w:val="28"/>
          <w:rtl w:val="true"/>
          <w:lang w:bidi="ar-SA"/>
        </w:rPr>
        <w:t>على العمّة والخالة إلّابرضاً منهما، فمن فعل ذلك فنكاحه باطلٌ‌</w:t>
      </w:r>
      <w:r>
        <w:rPr>
          <w:rFonts w:eastAsia="Amiri" w:cs="Amiri" w:ascii="Amiri" w:hAnsi="Amiri"/>
          <w:color w:val="111111"/>
          <w:sz w:val="28"/>
          <w:szCs w:val="28"/>
          <w:rtl w:val="true"/>
          <w:lang w:bidi="ar-SA"/>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لايشمل العقد في المقام بعد الإذن، ولا تنافي بين كونه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الإذن لفقد الشرط، وصحّته بعده لوجود المقتضى وعدم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الشيخ الأعظم رحمه الله</w:t>
      </w:r>
      <w:r>
        <w:rPr>
          <w:rStyle w:val="FootnoteAnchor"/>
          <w:rtl w:val="true"/>
        </w:rPr>
        <w:footnoteReference w:id="1232"/>
      </w:r>
      <w:r>
        <w:rPr>
          <w:rFonts w:ascii="IRNazanin" w:hAnsi="IRNazanin" w:eastAsia="IRNazanin"/>
          <w:color w:val="111111"/>
          <w:sz w:val="28"/>
          <w:sz w:val="28"/>
          <w:szCs w:val="28"/>
          <w:rtl w:val="true"/>
          <w:lang w:bidi="fa-IR"/>
        </w:rPr>
        <w:t>من ضعف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سند الخبر من يتوهّم التوقّف فيه إلّابنان بن محمّد</w:t>
      </w:r>
      <w:r>
        <w:rPr>
          <w:rStyle w:val="FootnoteAnchor"/>
          <w:rtl w:val="true"/>
        </w:rPr>
        <w:footnoteReference w:id="1233"/>
      </w:r>
      <w:r>
        <w:rPr>
          <w:rFonts w:ascii="Amiri" w:hAnsi="Amiri" w:eastAsia="Amiri" w:cs="Amiri"/>
          <w:color w:val="111111"/>
          <w:sz w:val="28"/>
          <w:sz w:val="28"/>
          <w:szCs w:val="28"/>
          <w:rtl w:val="true"/>
          <w:lang w:bidi="ar-SA"/>
        </w:rPr>
        <w:t>، وهو لو لم يكن ثقة يكون حسناً قطعاً، فلا إشكال في الخبر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ذكرناه مدرك القول الرابع وأنّه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أظفر بما يمكن أنْ يستدلّ 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المصنّف رحمه الله وكثيرٌ من المتأخّرين، من الوقوف على رضا العمّة والخالة هو الصحيح</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11030721_73709187"/>
      <w:bookmarkStart w:id="296" w:name="_Toc99"/>
      <w:bookmarkEnd w:id="295"/>
      <w:r>
        <w:rPr>
          <w:rtl w:val="true"/>
        </w:rPr>
        <w:t>حكم ما لو اقترن العقدان</w:t>
      </w:r>
      <w:bookmarkEnd w:id="296"/>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اقترن العقدان، إمّا بأن تزوّج العمّة وبنت الأخ، أو الخالة وبنت الاُخت بصيغةٍ واحدة، أو عقد هو على إحداهما ووكيله على الاُخرى في زمانٍ واحد، فهل يتوقّف صحّة عقد البنت على إذن العمّة أو الخالة أم لا؟ وجهان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أكثر نصوص الباب الدالّة على اعتبار الإذن، مختصّة بصورة إدخالها على العمّة أو الخالة فلا تشمل الفرض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لاعتبار الإذن في المقام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الصباح الكناني،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للرجل أن يجمع بين المرأة وعمّتها، ولا بين المرأة وخالتها</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قاصرٌ من حيث السند، لأنّ في طريقه محمّد بن الفضيل</w:t>
      </w:r>
      <w:r>
        <w:rPr>
          <w:rStyle w:val="FootnoteAnchor"/>
          <w:rtl w:val="true"/>
        </w:rPr>
        <w:footnoteReference w:id="1235"/>
      </w:r>
      <w:r>
        <w:rPr>
          <w:rFonts w:ascii="Amiri" w:hAnsi="Amiri" w:eastAsia="Amiri" w:cs="Amiri"/>
          <w:color w:val="111111"/>
          <w:sz w:val="28"/>
          <w:sz w:val="28"/>
          <w:szCs w:val="28"/>
          <w:rtl w:val="true"/>
          <w:lang w:bidi="ar-SA"/>
        </w:rPr>
        <w:t>، وهو مشتركٌ بين الضعيف والثقة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الرّاوي عن أبي الصباح هو محمّد بن القاسم بن الفضيل،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العنوان من جهة عدم ذكر القاسم، هو الأزدي، وهو ضعيف، وقد ضعّف المحقّق في بحث العدّد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النهاية</w:t>
      </w:r>
      <w:r>
        <w:rPr>
          <w:rFonts w:eastAsia="Amiri" w:cs="Amiri" w:ascii="Amiri" w:hAnsi="Amiri"/>
          <w:color w:val="111111"/>
          <w:sz w:val="28"/>
          <w:szCs w:val="28"/>
          <w:rtl w:val="true"/>
          <w:lang w:bidi="ar-SA"/>
        </w:rPr>
        <w:t>»</w:t>
      </w:r>
      <w:r>
        <w:rPr>
          <w:rStyle w:val="FootnoteAnchor"/>
          <w:rtl w:val="true"/>
        </w:rPr>
        <w:footnoteReference w:id="1236"/>
      </w:r>
      <w:r>
        <w:rPr>
          <w:rFonts w:ascii="Amiri" w:hAnsi="Amiri" w:eastAsia="Amiri" w:cs="Amiri"/>
          <w:color w:val="111111"/>
          <w:sz w:val="28"/>
          <w:sz w:val="28"/>
          <w:szCs w:val="28"/>
          <w:rtl w:val="true"/>
          <w:lang w:bidi="ar-SA"/>
        </w:rPr>
        <w:t>محمّد بن الفضيل الذي يروي عن أبي الصباح، والظاهر أنّ نظرة إلى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قاصرٌ من حيث الدلالة، لأنّ إطلاقه موهونٌ بكثرة التقييد، فإنّه يجوز الجمع مع سبق عقد البنت كما سيأتي، ويجوز أيضاً في صورة اللّحوق مع إذن العمّة أو الخالة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نهى أن يجمع الرّجل بين المرأة وعمّتها، وبين المرأة وخالتها</w:t>
      </w:r>
      <w:r>
        <w:rPr>
          <w:rFonts w:eastAsia="Amiri" w:cs="Amiri" w:ascii="Amiri" w:hAnsi="Amiri"/>
          <w:color w:val="111111"/>
          <w:sz w:val="28"/>
          <w:szCs w:val="28"/>
          <w:rtl w:val="true"/>
          <w:lang w:bidi="ar-SA"/>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الإطلاق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97" w:name="pg11824_147600"/>
    </w:p>
    <w:p>
      <w:pPr>
        <w:pStyle w:val="BookText"/>
        <w:rPr/>
      </w:pPr>
      <w:bookmarkEnd w:id="297"/>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من أنّه يمكن استفادة حكم ذلك ممّا تسمعه في الجمع بين الحُرّة والأمَة بعقدٍ واحد، بناء على اتّحادهما في كيفيّة دلالة الدليل، وقد ورد الخبر الصحيح</w:t>
      </w:r>
      <w:r>
        <w:rPr>
          <w:rStyle w:val="FootnoteAnchor"/>
          <w:rtl w:val="true"/>
        </w:rPr>
        <w:footnoteReference w:id="1238"/>
      </w:r>
      <w:r>
        <w:rPr>
          <w:rFonts w:ascii="Amiri" w:hAnsi="Amiri" w:eastAsia="Amiri" w:cs="Amiri"/>
          <w:color w:val="111111"/>
          <w:sz w:val="28"/>
          <w:sz w:val="28"/>
          <w:szCs w:val="28"/>
          <w:rtl w:val="true"/>
          <w:lang w:bidi="ar-SA"/>
        </w:rPr>
        <w:t>هناك بصحّة عقد الحُرّة دون الأمَة، أي مع عدم الإذن</w:t>
      </w:r>
      <w:r>
        <w:rPr>
          <w:rStyle w:val="FootnoteAnchor"/>
          <w:rtl w:val="true"/>
        </w:rPr>
        <w:footnoteReference w:id="1239"/>
      </w:r>
      <w:r>
        <w:rPr>
          <w:rFonts w:ascii="Amiri" w:hAnsi="Amiri" w:eastAsia="Amiri" w:cs="Amiri"/>
          <w:color w:val="111111"/>
          <w:sz w:val="28"/>
          <w:sz w:val="28"/>
          <w:szCs w:val="28"/>
          <w:rtl w:val="true"/>
          <w:lang w:bidi="ar-SA"/>
        </w:rPr>
        <w:t>، فإذا كان مقتضى احترام الحُرّة عدم جواز الجمع بينها وبين الأمَة في عقدٍ واحد إلّابإذنها، كان مقتضى احترام العمّة والخالة أيضاً عدم جواز الجمع بينهما وبين بنت الأخ والاُخت إلّابإذنهما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إلّاالقياس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البطلان، فالأظهر هو الصحّة بدون التوقّف على الإذن</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11030723_73709187"/>
      <w:bookmarkStart w:id="299" w:name="_Toc100"/>
      <w:bookmarkEnd w:id="298"/>
      <w:r>
        <w:rPr>
          <w:rtl w:val="true"/>
        </w:rPr>
        <w:t>جواز تزويج العمّة والخالة على بنتِ الأخ والاُخت بدون إذنهما</w:t>
      </w:r>
      <w:bookmarkEnd w:id="299"/>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Style w:val="FootnoteAnchor"/>
          <w:rtl w:val="true"/>
        </w:rPr>
        <w:footnoteReference w:id="1240"/>
      </w:r>
      <w:r>
        <w:rPr>
          <w:rFonts w:ascii="Amiri" w:hAnsi="Amiri" w:eastAsia="Amiri" w:cs="Amiri"/>
          <w:color w:val="111111"/>
          <w:sz w:val="28"/>
          <w:sz w:val="28"/>
          <w:szCs w:val="28"/>
          <w:rtl w:val="true"/>
          <w:lang w:bidi="ar-SA"/>
        </w:rPr>
        <w:t>بين الأصحاب أنّه يجوز العقد على عمّة الزوجة وخالتها ولو مع كراهة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معتدّ به أجده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1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مطلقاً كالعكس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44"/>
      </w:r>
      <w:r>
        <w:rPr>
          <w:rFonts w:ascii="Amiri" w:hAnsi="Amiri" w:eastAsia="Amiri" w:cs="Amiri"/>
          <w:color w:val="111111"/>
          <w:sz w:val="28"/>
          <w:sz w:val="28"/>
          <w:szCs w:val="28"/>
          <w:rtl w:val="true"/>
          <w:lang w:bidi="ar-SA"/>
        </w:rPr>
        <w:t>عن بعضٍ أنّ القول بالجواز حتّى مع الكراهة منافٍ للخبر المرويّ عن محمّد بن مسلم، عن الإمام الباقر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تزوّج الخالة والعمّة على ابنة الأخ وابنة الاُخت بغير إذنهما</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يُشعر بوجود القول باعتبار إذنهما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فيشهد للأوّل كثيرٌ من النصوص، وقد تقدّمت جملة منها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تنكح ابنة الاُخت على خالتها، وتنكح الخالة على ابنة اُختها، ولا تنكح ابنة الأخ على عمّتها، وتنكح العمّة على ابنة أخيها</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الخالة والعمّة على بنت الأخ وابنة الاُخت بغير إذنهما</w:t>
      </w:r>
      <w:r>
        <w:rPr>
          <w:rFonts w:eastAsia="Amiri" w:cs="Amiri" w:ascii="Amiri" w:hAnsi="Amiri"/>
          <w:color w:val="111111"/>
          <w:sz w:val="28"/>
          <w:szCs w:val="28"/>
          <w:rtl w:val="true"/>
          <w:lang w:bidi="ar-SA"/>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أخيه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العمّة والخالة على ابنة الأخ وابنة الاُخت، ولا تزوّج بنت الأخ والاُخت على العمّة والخالة إلّابرضاً منهما</w:t>
      </w:r>
      <w:r>
        <w:rPr>
          <w:rFonts w:eastAsia="Amiri" w:cs="Amiri" w:ascii="Amiri" w:hAnsi="Amiri"/>
          <w:color w:val="111111"/>
          <w:sz w:val="28"/>
          <w:szCs w:val="28"/>
          <w:rtl w:val="true"/>
          <w:lang w:bidi="ar-SA"/>
        </w:rPr>
        <w:t>»</w:t>
      </w:r>
      <w:r>
        <w:rPr>
          <w:rStyle w:val="FootnoteAnchor"/>
          <w:rtl w:val="true"/>
        </w:rPr>
        <w:footnoteReference w:id="124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غيرها من الأخبار المفصّلة وغيرها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لما ذهب إليه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أبي الصباح،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للرّجل أن يجمع بين المرأة وعمّتها، ولا بين المرأة وخالتها</w:t>
      </w:r>
      <w:r>
        <w:rPr>
          <w:rFonts w:eastAsia="Amiri" w:cs="Amiri" w:ascii="Amiri" w:hAnsi="Amiri"/>
          <w:color w:val="111111"/>
          <w:sz w:val="28"/>
          <w:szCs w:val="28"/>
          <w:rtl w:val="true"/>
          <w:lang w:bidi="ar-SA"/>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قد مرّ أنّه ضعيف السند، مع أنّه مطلقٌ يقيّد إطلاقه بالنصوص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بخبر ابن مسلم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المضبوط روايته من دون كلمة النفي، فينطبق مفاده على سائر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الرواية كما رويت، كانت معارضةً مع النصوص الاُخر، والجمع العرفي يقتضي حملها على الكراهة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w:t>
      </w:r>
      <w:r>
        <w:rPr>
          <w:rStyle w:val="FootnoteAnchor"/>
          <w:rtl w:val="true"/>
        </w:rPr>
        <w:footnoteReference w:id="1250"/>
      </w:r>
      <w:r>
        <w:rPr>
          <w:rFonts w:ascii="Amiri" w:hAnsi="Amiri" w:eastAsia="Amiri" w:cs="Amiri"/>
          <w:color w:val="111111"/>
          <w:sz w:val="28"/>
          <w:sz w:val="28"/>
          <w:szCs w:val="28"/>
          <w:rtl w:val="true"/>
          <w:lang w:bidi="ar-SA"/>
        </w:rPr>
        <w:t>بين الأصحاب أنّه لا فرق بين علم العمّة والخالة بالحال وجهلهما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اشتراط علم الداخلة بكون المدخول عليها زوجته وإلّا لم يصحّ‌</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أنّ للعمّة والخالة فسخ عقدهما لو جهلتا، لا المدخول عليها</w:t>
      </w:r>
      <w:r>
        <w:rPr>
          <w:rFonts w:eastAsia="Amiri" w:cs="Amiri" w:ascii="Amiri" w:hAnsi="Amiri"/>
          <w:color w:val="111111"/>
          <w:sz w:val="28"/>
          <w:szCs w:val="28"/>
          <w:rtl w:val="true"/>
          <w:lang w:bidi="ar-SA"/>
        </w:rPr>
        <w:t>)</w:t>
      </w:r>
      <w:r>
        <w:rPr>
          <w:rStyle w:val="FootnoteAnchor"/>
          <w:rtl w:val="true"/>
        </w:rPr>
        <w:footnoteReference w:id="1252"/>
      </w:r>
      <w:r>
        <w:rPr>
          <w:rFonts w:ascii="Amiri" w:hAnsi="Amiri" w:eastAsia="Amiri" w:cs="Amiri"/>
          <w:color w:val="111111"/>
          <w:sz w:val="28"/>
          <w:sz w:val="28"/>
          <w:szCs w:val="28"/>
          <w:rtl w:val="true"/>
          <w:lang w:bidi="ar-SA"/>
        </w:rPr>
        <w:t xml:space="preserve">، ونسبه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253"/>
      </w:r>
      <w:r>
        <w:rPr>
          <w:rFonts w:ascii="IRNazanin" w:hAnsi="IRNazanin" w:eastAsia="IRNazanin"/>
          <w:color w:val="111111"/>
          <w:sz w:val="28"/>
          <w:sz w:val="28"/>
          <w:szCs w:val="28"/>
          <w:rtl w:val="true"/>
          <w:lang w:bidi="fa-IR"/>
        </w:rPr>
        <w:t>إلى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ذكروا في المقام احتمالاتٌ 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بطلان عقد الداخلة منجزاً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تخييرها في فسخ عقد المدخول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تخييرها في فسخ أحد العقدين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بطلان عقد المدخول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بطلان العقدين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هو القول الأوّل المشهور بين الأصحاب، للأصل، وإطلاق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لاشتراط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محمّد بن مسلم المتقدّم، الذي استدلّ به لاعتبار إذنهما، بناءً على رجوع الضمير إلى العمّة والخالة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ما فيه، أضف إليه أنّ رجوع الضمير إليهما خلافُ الظاهر، بل الظاهر رجوعه إلى المدخول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أخذه ممّا تسمعه في نكاح الحُرّة على الأمَة، بناءً على اشتراك المسألتين في كيفيّة دلالة الدليل وفي حكمه الحكم وهي الاحترام، إلّاأنّه ستعرف هناك عدم اعتبار الإذن في الجواز والصحّة، وإنّما تتسلّط هي على الخيار، اللّهُمَّ إلّاأنْ يريدوا ذلك هنا أيضاً</w:t>
      </w:r>
      <w:r>
        <w:rPr>
          <w:rFonts w:eastAsia="Amiri" w:cs="Amiri" w:ascii="Amiri" w:hAnsi="Amiri"/>
          <w:color w:val="111111"/>
          <w:sz w:val="28"/>
          <w:szCs w:val="28"/>
          <w:rtl w:val="true"/>
          <w:lang w:bidi="ar-SA"/>
        </w:rPr>
        <w:t>)</w:t>
      </w:r>
      <w:r>
        <w:rPr>
          <w:rStyle w:val="FootnoteAnchor"/>
          <w:rtl w:val="true"/>
        </w:rPr>
        <w:footnoteReference w:id="125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قدس سره من أنّه بعد التسليم لا يخرج عن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لما ذهب إليه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أبي الصباح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وبأنّ ملاك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تزويج بنت الأخ والاُخت على العمّة والخالة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الاحترام، كما صرّح بذلك في خبر محمّد بن مسلم، عن الإمام الباقر عليه السلام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نهى رسول اللّه صلى الله عليه و آله عن تزويج المرأة على عمّتها وخالتها إجلالاً للعمّة والخالة،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300" w:name="pg11824_147604"/>
    </w:p>
    <w:p>
      <w:pPr>
        <w:pStyle w:val="BookText"/>
        <w:rPr/>
      </w:pPr>
      <w:bookmarkEnd w:id="300"/>
      <w:r>
        <w:rPr>
          <w:rFonts w:ascii="Amiri" w:hAnsi="Amiri" w:eastAsia="Amiri" w:cs="Amiri"/>
          <w:color w:val="111111"/>
          <w:sz w:val="28"/>
          <w:sz w:val="28"/>
          <w:szCs w:val="28"/>
          <w:rtl w:val="true"/>
          <w:lang w:bidi="ar-SA"/>
        </w:rPr>
        <w:t>فإذا أذِنَتْ في ذلك فلا بأس</w:t>
      </w:r>
      <w:r>
        <w:rPr>
          <w:rFonts w:eastAsia="Amiri" w:cs="Amiri" w:ascii="Amiri" w:hAnsi="Amiri"/>
          <w:color w:val="111111"/>
          <w:sz w:val="28"/>
          <w:szCs w:val="28"/>
          <w:rtl w:val="true"/>
          <w:lang w:bidi="ar-SA"/>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أنّه لا فرق في الاحترام بين التقدّم والتأخّر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ضعفه، وتقييد إطلاقه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ذلك علّة يتعدّى عن موردها غير ثابت، مع أنّ غايته الإطلاق، فيقيّد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ظهور الفرق بين الداخلة والمدخول عليها في الاحترام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الاحتمالات الاُخر، فلا مدرك معتدٍّ به لشيء منها، وعليه فالأظهر هو صحّة العقدين ولزومهما</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11030725_73709187"/>
      <w:bookmarkStart w:id="302" w:name="_Toc101"/>
      <w:bookmarkEnd w:id="301"/>
      <w:r>
        <w:rPr>
          <w:rtl w:val="true"/>
        </w:rPr>
        <w:t>كفاية الرّضا الباطني</w:t>
      </w:r>
      <w:bookmarkEnd w:id="302"/>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إظهار الرّضا بالإذن، أم يكفي الرّضا الباطني‌؟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الموجود في أكثر النصوص هو الإذن، ومقتضى ذلك عدم كفاية الرّضا الباطني، وفي خبر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الرّضا وكفايته، فيدور الأمر بين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الشرط هو الجامع بين الأمرين، فكلّ واحدٍ منهما مصداق له، فيكفي الرّضا أيضاً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الشرط في الحقيقة مركّباً من الأمرين، فكلٍّ من الرّضا والإذن جزءٌ للشرط، وهو إنّما يكون بتقييد كلّ من المذكورين بانضمامه إلى الشرط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كلّ منهما شرطاً مستقلّاً، وهذا إنّما يكون بتقييد إطلاق كلّ من الشرطين بإثبات العِدْل له، فيكون وجود أحدهما كافياً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الإذن طريقاً إلى الرّضا، فيكون الشرط هو الرّضا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ريب في كون الرابع خلاف الظاهر، فإنّ ظاهر أخذ كلّ عنوانٍ في الموضوع دخله في الحكم بنفسه، لا بما أنّه طريقٌ إلى أمرٍ آخر، كما لا ريب في كون الأوّل خلاف الظاهر، فإنّه أيضاً مرجعه إلى إلغاء خصوصيّة كلّ منهما، فيدور الأمر بين الثاني والثالث، والأظهر منهما هو الثالث، وذلك لأنّ كلّاً من القضيّتين مركّبة من منطوقٍ ومفهوم، فمنطوق إحداهما عدم جواز التزويج بدون الإذن، ومفهومها جوازه معه، ومنطوق الاُخرى عدم جواز التزويج بدون الرّضا، ومفهومها جوازة معه، ولا إشكال في أنّه لا تعارض بين المنطوقين، ولا بين المفهومين، بل التنافي إنّما هو بين مفهوم كلٍّ منهما مع منطوق الاُخرى‌، فإنّ عدم جواز التزويج بدون الإذن أعمٌّ من وجود الرّضا وعدمه، وجوازه مع الرّضا الذي هو مفهوم الاُخرى أعمٌّ من وجود الإذن وعدمه، وكذا العكس، والنسبة بين المتنافيين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يحكم في المجمع، وهو وجود الإذن بدون الرّضا، والرّضا بدون الإذن بالتساقط، والرجوع إلى عموم دليل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يحكم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تكون النتيجة كفاية كلّ منهما وإنْ لم يقترن بالآخر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في المقام البناء على كفاية الرّضا الباطني، من جهة أنّ الحالات النفسانيّة غيرالبارزة ساقطة عن درجة الاعتبار في باب العقود والإيقاعات</w:t>
      </w:r>
      <w:r>
        <w:rPr>
          <w:rFonts w:eastAsia="Amiri" w:cs="Amiri" w:ascii="Amiri" w:hAnsi="Amiri"/>
          <w:color w:val="111111"/>
          <w:sz w:val="28"/>
          <w:szCs w:val="28"/>
          <w:rtl w:val="true"/>
          <w:lang w:bidi="ar-SA"/>
        </w:rPr>
        <w:t xml:space="preserve">. </w:t>
      </w:r>
      <w:bookmarkStart w:id="303" w:name="pg11824_147606"/>
    </w:p>
    <w:p>
      <w:pPr>
        <w:pStyle w:val="BookText"/>
        <w:rPr/>
      </w:pPr>
      <w:bookmarkEnd w:id="303"/>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إنّما هو في المؤثّر، وهو العقد دون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القضيّتين ليس هو جواز التزويج مع الرّضا أو الإذن، بل اعتبار الرّضا والإذن في صحّة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يصلح المفهومان لمعارضة المنطوقين، بل الجمع العرفي يقتضي البناء على اعتبارهما معاً، وهذا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كفاية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هذا الحكم بالعمّة الدُنيا، أم يعمّ العمّة العليا؟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256"/>
      </w:r>
      <w:r>
        <w:rPr>
          <w:rFonts w:ascii="Amiri" w:hAnsi="Amiri" w:eastAsia="Amiri" w:cs="Amiri"/>
          <w:color w:val="111111"/>
          <w:sz w:val="28"/>
          <w:sz w:val="28"/>
          <w:szCs w:val="28"/>
          <w:rtl w:val="true"/>
          <w:lang w:bidi="ar-SA"/>
        </w:rPr>
        <w:t>وجماعة</w:t>
      </w:r>
      <w:r>
        <w:rPr>
          <w:rStyle w:val="FootnoteAnchor"/>
          <w:rtl w:val="true"/>
        </w:rPr>
        <w:footnoteReference w:id="1257"/>
      </w:r>
      <w:r>
        <w:rPr>
          <w:rFonts w:ascii="Amiri" w:hAnsi="Amiri" w:eastAsia="Amiri" w:cs="Amiri"/>
          <w:color w:val="111111"/>
          <w:sz w:val="28"/>
          <w:sz w:val="28"/>
          <w:szCs w:val="28"/>
          <w:rtl w:val="true"/>
          <w:lang w:bidi="ar-SA"/>
        </w:rPr>
        <w:t xml:space="preserve">اختيار الثاني، وقوّاه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 فيه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 أظهر، لإطلاق النصوص، لصدق العمّة والخالة وبنتِ الأخ والاُخت</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11030727_73709187"/>
      <w:bookmarkStart w:id="305" w:name="_Toc102"/>
      <w:bookmarkEnd w:id="304"/>
      <w:r>
        <w:rPr>
          <w:rtl w:val="true"/>
        </w:rPr>
        <w:t>لو اشترط على الخالة والعمّة الإذن في تزويج بنت الاُخت والأخ</w:t>
      </w:r>
      <w:bookmarkEnd w:id="305"/>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 في عقد العمّة أو الخالة إذنهما في تزويج بنت الأخ أو الاُخت، ثمّ لم تأذنا عصياناً منهما في العمل بالشرط، لم يصحّ العقد على إحدى البنتين، لإطلاق النصوص</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له إجبارهما في الإذن، فإنْ تعذّر قام الحاكم الشرعي مقامه في استيفاء </w:t>
      </w:r>
    </w:p>
    <w:p>
      <w:pPr>
        <w:pStyle w:val="BookText"/>
        <w:rPr/>
      </w:pPr>
      <w:r>
        <w:rPr>
          <w:rFonts w:ascii="Amiri" w:hAnsi="Amiri" w:eastAsia="Amiri" w:cs="Amiri"/>
          <w:color w:val="111111"/>
          <w:sz w:val="28"/>
          <w:sz w:val="28"/>
          <w:szCs w:val="28"/>
          <w:rtl w:val="true"/>
          <w:lang w:bidi="ar-SA"/>
        </w:rPr>
        <w:t>الحقّ بإعمال ولايته‌؟</w:t>
      </w:r>
    </w:p>
    <w:p>
      <w:pPr>
        <w:pStyle w:val="BookText"/>
        <w:rPr/>
      </w:pPr>
      <w:r>
        <w:rPr>
          <w:rFonts w:ascii="Amiri" w:hAnsi="Amiri" w:eastAsia="Amiri" w:cs="Amiri"/>
          <w:color w:val="111111"/>
          <w:sz w:val="28"/>
          <w:sz w:val="28"/>
          <w:szCs w:val="28"/>
          <w:rtl w:val="true"/>
          <w:lang w:bidi="ar-SA"/>
        </w:rPr>
        <w:t>أم ليس له ذلك إلّامن باب الأمر بالمعروف، ولا يقوم الحاكم الشرعي مقامه إذ لا ولاية له على تحصيل الواجبات الشرعيّة على النّاس‌؟</w:t>
      </w:r>
    </w:p>
    <w:p>
      <w:pPr>
        <w:pStyle w:val="BookText"/>
        <w:rPr/>
      </w:pPr>
      <w:r>
        <w:rPr>
          <w:rFonts w:ascii="Amiri" w:hAnsi="Amiri" w:eastAsia="Amiri" w:cs="Amiri"/>
          <w:color w:val="111111"/>
          <w:sz w:val="28"/>
          <w:sz w:val="28"/>
          <w:szCs w:val="28"/>
          <w:rtl w:val="true"/>
          <w:lang w:bidi="ar-SA"/>
        </w:rPr>
        <w:t>وجهان مبنيّان على أنّ الشرط هل يوجب حقّاً للمشروط له على المشروط عليه أم لا يوجب ذلك‌؟</w:t>
      </w:r>
    </w:p>
    <w:p>
      <w:pPr>
        <w:pStyle w:val="BookText"/>
        <w:rPr/>
      </w:pPr>
      <w:r>
        <w:rPr>
          <w:rFonts w:ascii="Amiri" w:hAnsi="Amiri" w:eastAsia="Amiri" w:cs="Amiri"/>
          <w:color w:val="111111"/>
          <w:sz w:val="28"/>
          <w:sz w:val="28"/>
          <w:szCs w:val="28"/>
          <w:rtl w:val="true"/>
          <w:lang w:bidi="ar-SA"/>
        </w:rPr>
        <w:t>إذ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الزوج مالكاً على العمّة أو الخالة الإذن في العقد، فيكون له المطالبة به، ومع الامتناع يكون له إجبارها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مالكاً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المختار على ما حُقّق في مبحث أحكام الشرط من هذا الشرح</w:t>
      </w:r>
      <w:r>
        <w:rPr>
          <w:rStyle w:val="FootnoteAnchor"/>
          <w:rtl w:val="true"/>
        </w:rPr>
        <w:footnoteReference w:id="1260"/>
      </w:r>
      <w:r>
        <w:rPr>
          <w:rFonts w:ascii="IRNazanin" w:hAnsi="IRNazanin" w:eastAsia="IRNazanin"/>
          <w:color w:val="111111"/>
          <w:sz w:val="28"/>
          <w:sz w:val="28"/>
          <w:szCs w:val="28"/>
          <w:rtl w:val="true"/>
          <w:lang w:bidi="fa-IR"/>
        </w:rPr>
        <w:t>هو ثبوت الحقّ بالشرط، فالأوّل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اشترط في ضمن عقدهما أنْ يكون له العقد على ابنة الأخ أو الاُخت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2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الصحّة وإنْ أظهرتا الكراهة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الشرط هو العقد عليها بدون الإذن والوكالة، فهو شرطٌ مخالف للكتاب والسُّنة فيبطل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ذلك إلى إسقاط حقّ الإذن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كون ذلك من قبيل الحقوق القابلة للإسقاط، بل مقتضى إطلاق الأدلّة الموجبة لاعتباره، ولو بعد الإسقاط، كونه من قبيل الحكم غير القابل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الشرط هو الوكالة عنها في الإذن، فالظاهر صحّة الشرط ولزومه، ولكن بعد ما عرفت من اعتبار الرّضا أيضاً، وهو غير قابل للوكالة، فلا ينفع ذلك</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عدم صحّة العقد</w:t>
      </w:r>
      <w:r>
        <w:rPr>
          <w:rFonts w:eastAsia="Amiri" w:cs="Amiri" w:ascii="Amiri" w:hAnsi="Amiri"/>
          <w:color w:val="111111"/>
          <w:sz w:val="28"/>
          <w:szCs w:val="28"/>
          <w:rtl w:val="true"/>
          <w:lang w:bidi="ar-SA"/>
        </w:rPr>
        <w:t>.</w:t>
      </w:r>
      <w:bookmarkStart w:id="306" w:name="pg11824_147609"/>
    </w:p>
    <w:p>
      <w:pPr>
        <w:pStyle w:val="BookText"/>
        <w:rPr/>
      </w:pPr>
      <w:bookmarkEnd w:id="306"/>
      <w:r>
        <w:rPr>
          <w:rFonts w:ascii="Amiri" w:hAnsi="Amiri" w:eastAsia="Amiri" w:cs="Amiri"/>
          <w:color w:val="111111"/>
          <w:sz w:val="28"/>
          <w:sz w:val="28"/>
          <w:szCs w:val="28"/>
          <w:rtl w:val="true"/>
          <w:lang w:bidi="ar-SA"/>
        </w:rPr>
        <w:t>ومن زنا بعمّته أو خالته، حَرُمت عليه بناتهما أبداً</w:t>
      </w:r>
    </w:p>
    <w:p>
      <w:pPr>
        <w:pStyle w:val="Heading3"/>
        <w:numPr>
          <w:ilvl w:val="2"/>
          <w:numId w:val="1"/>
        </w:numPr>
        <w:rPr/>
      </w:pPr>
      <w:bookmarkStart w:id="307" w:name="__RefHeading___Toc11030729_73709187"/>
      <w:bookmarkStart w:id="308" w:name="_Toc103"/>
      <w:bookmarkEnd w:id="307"/>
      <w:r>
        <w:rPr>
          <w:rtl w:val="true"/>
        </w:rPr>
        <w:t>عدم حرمة بنت العمّة أو الخالة المزنيّ بهما</w:t>
      </w:r>
      <w:bookmarkEnd w:id="308"/>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زنا بعمته أو خالته، حَرُمت عليه بناتهما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سابقا على التزويج على المشهور</w:t>
      </w:r>
      <w:r>
        <w:rPr>
          <w:rStyle w:val="FootnoteAnchor"/>
          <w:rtl w:val="true"/>
        </w:rPr>
        <w:footnoteReference w:id="1262"/>
      </w:r>
      <w:r>
        <w:rPr>
          <w:rFonts w:ascii="Amiri" w:hAnsi="Amiri" w:eastAsia="Amiri" w:cs="Amiri"/>
          <w:color w:val="111111"/>
          <w:sz w:val="28"/>
          <w:sz w:val="28"/>
          <w:szCs w:val="28"/>
          <w:rtl w:val="true"/>
          <w:lang w:bidi="ar-SA"/>
        </w:rPr>
        <w:t>شهرة عظيمة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المرتضى</w:t>
      </w:r>
      <w:r>
        <w:rPr>
          <w:rStyle w:val="FootnoteAnchor"/>
          <w:rtl w:val="true"/>
        </w:rPr>
        <w:footnoteReference w:id="126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1265"/>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نسبة عدم الحرمة إلى الحِلّي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1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للحرمة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الإجماعات المنقولة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بمصحّح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 عبد اللّه عليه السلام وأنا جالسٌ عن رجلٍ نالَ من خالته في شبابه ثمّ ارتدع، يتزوّج ابنتها؟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أفضى إليها إنّما كان شيءٌ دون شيء؟</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ولا كرامة</w:t>
      </w:r>
      <w:r>
        <w:rPr>
          <w:rFonts w:eastAsia="Amiri" w:cs="Amiri" w:ascii="Amiri" w:hAnsi="Amiri"/>
          <w:color w:val="111111"/>
          <w:sz w:val="28"/>
          <w:szCs w:val="28"/>
          <w:rtl w:val="true"/>
          <w:lang w:bidi="ar-SA"/>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أبي أيّوب،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محمّد بن مسلم وأنا جالس عن رجلٍ نال من خالته وهو شابٌ ثمّ ارتدع، أيتزوّج ابنتها؟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أفضى إليها، إنّما كان شيءٌ دون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عن 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 أنّ من فَجر بعمّته أو خالته لم تحلّ له ابنتاهما أبداً</w:t>
      </w:r>
      <w:r>
        <w:rPr>
          <w:rFonts w:eastAsia="Amiri" w:cs="Amiri" w:ascii="Amiri" w:hAnsi="Amiri"/>
          <w:color w:val="111111"/>
          <w:sz w:val="28"/>
          <w:szCs w:val="28"/>
          <w:rtl w:val="true"/>
          <w:lang w:bidi="ar-SA"/>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زنى رجلٌ بعمّته أو خالته حَرُمت عليه ابنتاهما أن يتزوّجهما</w:t>
      </w:r>
      <w:r>
        <w:rPr>
          <w:rFonts w:eastAsia="Amiri" w:cs="Amiri" w:ascii="Amiri" w:hAnsi="Amiri"/>
          <w:color w:val="111111"/>
          <w:sz w:val="28"/>
          <w:szCs w:val="28"/>
          <w:rtl w:val="true"/>
          <w:lang w:bidi="ar-SA"/>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وبالنصوص المتقدّمة الدالّة على أنّ من زنى بامرأةٍ حَرُمت عليه بنتها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الإجماع المنقول، سيّما مع معلوميّة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المصحّح والموثّق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الشهيد الثاني رحمه الله بأنّ السائل لم يصرّح فيهما بوقوع الوطء أوّلاً، وصرّح بعدمه ثانياً، وكذّبه الإمام عليه السلام، وهذا غير لائق بمقامه، وهو قرينة الفساد</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كون الخبرين حاكيين عن واقعةٍ واحدة، وفي خبر محمّد أنّ السائل رجلٌ وهو جالس، وفي خبر أبي أيّوب أنّ السائل محمّد بن مسلم، وهذا موهنٌ آخر، مع اختصاصهما بالخالة، اللّهُمَّ إلّاأنْ يُدّعى عدم الفصل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ويرد على مرسل الحِلّي، 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ما فيه، وعرفت أنّ الزِّنا لا يوجب نشر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لا دليل على حرمة تزويج بنت العمّة أو الخالة المزنيّ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تسالم الأصحاب على هذا الحكم، وعدم حكاية الخلاف فيه من أحدٍ يوجبُ الاطمينان بثبوته، وأنّ منشأه التسالم عند أصحاب الأئمّة عليهم السلام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جمعاً كثيراً من الأصحاب بنائهم على حُرمة بنت المزنيّ بها مطلقاً، ولعلّ إفتائهم بها في المقام لكونه من مصاديق تلك، وجمعاً منهم توقّفوا في الحكم، أو أفتوا بعدم الحرمة، وفتوى جماعة منهم غير معلومة، والباقون استندوا إلى الأخبار المتقدّمة، وما كان شأنه ذلك لا يكون كاشفاً عن تسالم أصحاب الأئمّة عليهم السلام عليه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الحرمة</w:t>
      </w:r>
      <w:r>
        <w:rPr>
          <w:rFonts w:eastAsia="Amiri" w:cs="Amiri" w:ascii="Amiri" w:hAnsi="Amiri"/>
          <w:color w:val="111111"/>
          <w:sz w:val="28"/>
          <w:szCs w:val="28"/>
          <w:rtl w:val="true"/>
          <w:lang w:bidi="ar-SA"/>
        </w:rPr>
        <w:t>.</w:t>
      </w:r>
      <w:bookmarkStart w:id="309" w:name="pg11824_147612"/>
    </w:p>
    <w:p>
      <w:pPr>
        <w:pStyle w:val="BookText"/>
        <w:rPr/>
      </w:pPr>
      <w:bookmarkEnd w:id="309"/>
      <w:r>
        <w:rPr>
          <w:rFonts w:ascii="Amiri" w:hAnsi="Amiri" w:eastAsia="Amiri" w:cs="Amiri"/>
          <w:color w:val="111111"/>
          <w:sz w:val="28"/>
          <w:sz w:val="28"/>
          <w:szCs w:val="28"/>
          <w:rtl w:val="true"/>
          <w:lang w:bidi="ar-SA"/>
        </w:rPr>
        <w:t>ولو ملك الاُختين فوطأ إحداهما، حَرُمت الاُخرى جمعاً</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11030731_73709187"/>
      <w:bookmarkStart w:id="311" w:name="_Toc104"/>
      <w:bookmarkEnd w:id="310"/>
      <w:r>
        <w:rPr>
          <w:rtl w:val="true"/>
        </w:rPr>
        <w:t>الجمع بين الاُختين بالملك</w:t>
      </w:r>
      <w:bookmarkEnd w:id="311"/>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ملك الاُختين فوطأ إحداهما حَرُمت الاُخرى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274"/>
      </w:r>
      <w:r>
        <w:rPr>
          <w:rFonts w:ascii="Amiri" w:hAnsi="Amiri" w:eastAsia="Amiri" w:cs="Amiri"/>
          <w:color w:val="111111"/>
          <w:sz w:val="28"/>
          <w:sz w:val="28"/>
          <w:szCs w:val="28"/>
          <w:rtl w:val="true"/>
          <w:lang w:bidi="ar-SA"/>
        </w:rPr>
        <w:t xml:space="preserve">، واتّفاقاً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275"/>
      </w:r>
      <w:r>
        <w:rPr>
          <w:rFonts w:ascii="Amiri" w:hAnsi="Amiri" w:eastAsia="Amiri" w:cs="Amiri"/>
          <w:color w:val="111111"/>
          <w:sz w:val="28"/>
          <w:sz w:val="28"/>
          <w:szCs w:val="28"/>
          <w:rtl w:val="true"/>
          <w:lang w:bidi="ar-SA"/>
        </w:rPr>
        <w:t xml:space="preserve">، وادّعى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أنّ عليه الإجماع بقسميه</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بنائنا في هذا الشرح وفي سائر المؤلَّفات على عدم التعرّض لأحكام العبيد والإماء، لعدم الموضوع لها في هذا الزمان، ولذلك لا نتعرّض لهذه المسألة، وما ورد فى هذا الفصل من أحكامها، كما أنّه لا نتعرّض لمسائل الفصل الخامس</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وصلّى اللّه علي سيّدنا محمّد وعلى آله الطيّبين الطاهرين المعصومين</w:t>
      </w:r>
      <w:r>
        <w:rPr>
          <w:rFonts w:eastAsia="Amiri" w:cs="Amiri" w:ascii="Amiri" w:hAnsi="Amiri"/>
          <w:color w:val="111111"/>
          <w:sz w:val="28"/>
          <w:szCs w:val="28"/>
          <w:rtl w:val="true"/>
          <w:lang w:bidi="ar-SA"/>
        </w:rPr>
        <w:t>.</w:t>
      </w:r>
      <w:bookmarkStart w:id="312" w:name="pg11824_147613"/>
    </w:p>
    <w:p>
      <w:pPr>
        <w:pStyle w:val="Heading2"/>
        <w:numPr>
          <w:ilvl w:val="1"/>
          <w:numId w:val="1"/>
        </w:numPr>
        <w:rPr/>
      </w:pPr>
      <w:bookmarkStart w:id="313" w:name="__RefHeading___Toc11030733_73709187"/>
      <w:bookmarkStart w:id="314" w:name="_Toc105"/>
      <w:bookmarkEnd w:id="312"/>
      <w:bookmarkEnd w:id="313"/>
      <w:r>
        <w:rPr>
          <w:rtl w:val="true"/>
        </w:rPr>
        <w:t>فهرس الموضوعات</w:t>
      </w:r>
      <w:bookmarkEnd w:id="314"/>
    </w:p>
    <w:p>
      <w:pPr>
        <w:pStyle w:val="BookText"/>
        <w:rPr/>
      </w:pP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استحبابُ النكاح في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العقد وأحكامه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في اعتبار الإيجاب والقبول اللّفظيين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عدم اعتبار الماضويّة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اعتبار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تقديم القبول على الإيجاب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جواز كون الإيجاب من الزوج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اعتبار الموالاة بين الإيجاب والقبول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حكم الإنشاء بالكناية أو المجاز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في اعتبار التنجيز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اعتبار وقوع العقد في حال يجوز لكلّ منهما الإنشاء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عقد الصبي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عقد السُّكرى إذا أجازت بعد الإفاقة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لو تعلّق الإكراه بالعاقد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اشتراط الخيار في عقد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ادّعاء الرّجل زوجيّة امرأةٍ‌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حكم اجتماع دعويين غير ممكن الاجتماع صدقهما في الزوجيّة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لو قصد إحدى بناته ولم يُسمّها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لزوم تعيين الزوج والزوجة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تزويج امرأة تدّعي أنّها خليّة عن الزوج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إقامة البيّنة على من ادّعى زوجيّة امرأة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مستحبّات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مكروهات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آداب الخَلوة بالمرأة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حكم وطء الزوجة دُبُراً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حكم العزل عند الوطء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حكم الدّية لو تحقّق العَزل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كراهة التطرّق 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الدخول بالمرأة قبل إكمالها تسع 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النظر إلى المرأة التي يُراد تزويجها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شرائط جواز النظر إلى من يريد تزويجها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حكم نظر المرأة إلى الرّجل المريد تزويجها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حكم النظر إلى نساء أهل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إلحاق نساء أهل البوادي والقُرى بنساء أهل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نظر كلٍّ من الرَّجل والمرأة إلى مماثله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حكم نظر المشركة والكتابيّة إلى المسلمة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جواز النظر إلى المحارم عارياً ما عدا العورة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اشتباه من يجوز النظر إليه بمن لا يجوز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النظر إلى الأجنبيّة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حرمة مسّ كلّ ما يَحرُمُ النظر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حكم النظر إلى العضو المُبان من الأجنبي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حكم القواعد من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النظر إلى الصبيّ والصبيّة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تقبيل الرَّجل الصبيّة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النظر عند الضرورة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النظر لتحمُّل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الخِصيّ إلى الأجنبيّة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سماع صوت الأجنبيّة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أولياء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ولاية الأب والجَدّ على الصغيرين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لا يشترط ولاية الجَدّ بحياة الأب، ولا بموته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اعتبار عدم المفسدة في تزويج الصغيرين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عدم اعتبار العدالة في ولاية الأب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ولاية الأب والجَدّ على المجنون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تزويج الأب أو الجَدّ للصغيرة نافذٌ عليهما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تزويج الأب أو الجَدّ للصغير نافذٌ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عدم ولاية الأب والجَدّ على البِكْر الرّشيدة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ما يقتضيه الجمع بين نصوص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لا ولاية للوليّ إذا عضل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حكم ذهاب البِكارة بغير الوطء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ولاية الحاكم على المجنون والصبيّ‌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للوصي أن يزوّج المجنون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نكاح الفضولي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سكوت البِكْر رضاها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عدم ولاية الأُمّ على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استحباب إذن البالغة أباها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تزويج الوكيل موكّلته من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حكم تولّي طرفي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حكم تزويج غير الوليّ الصغيرين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حكم ما لو زوّج البالغان بغير إذنهما، فمات أحدهما بعد إجازته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إذا لزم العقد على أحد الطرفين فهل يلزم بأحكامه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استقلال الأب والجَدّ في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عقد الأب والجَدّ ولم يُعلم السّابق منهما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ثبوت الولاية للكافر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حكم تزويج المولَّى عليه من المعيب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تزويج المولّى عليها من غير الكفو أو بدون مَهر المثل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لو عقد الأخوان على امرأة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أسباب 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بيان ما يَثبُتُ به 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النسب الحاصل من الزِّنا من أسباب 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المحرّمات بالمصاهرة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حرمة اُمّ الموطوءة بالوطء الصحيح وبنتها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التزويج بالمرأة التي زنى باُمّها أو بنتها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تزويج الرّجل المرأة التي وطأ اُمّها أو بنتها 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هل يقوم النظر واللَّمس مقام الوطء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حرمة اُمّ المعقودة على الزوج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حكم النكاح مع الربيبة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حرمة الجمع بين الاُختين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حرمة نكاح المرأة في عِدّة اُختها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لا يوجبُ الزِّنا بإحدى الاُختين حرمة نكاح الاُخرى‌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حكم اقتران العقد على الاُختين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حكم تزويج بنت الأخ والاُخت على العمّة والخالة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حكم ما لو اقترن العقدان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جواز تزويج العمّة والخالة على بنتِ الأخ والاُخت بدون إذنهما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كفاية الرّضا الباطني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لو اشترط على الخالة والعمّة الإذن في تزويج بنت الاُخت والأخ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عدم حرمة بنت العمّة أو الخالة المزنيّ بهما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الجمع بين الاُختين بالملك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الوطىء، قد يكون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الى الأزهري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2/626</w:t>
      </w:r>
      <w:r>
        <w:rPr>
          <w:rFonts w:ascii="IRNazanin" w:hAnsi="IRNazanin" w:eastAsia="IRNazanin"/>
          <w:b w:val="false"/>
          <w:b w:val="false"/>
          <w:bCs w:val="false"/>
          <w:i w:val="false"/>
          <w:i w:val="false"/>
          <w:iCs w:val="false"/>
          <w:color w:val="333333"/>
          <w:sz w:val="20"/>
          <w:sz w:val="20"/>
          <w:szCs w:val="20"/>
          <w:rtl w:val="true"/>
        </w:rPr>
        <w:t>، وذكر تفاصيل ذلك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ربما يفهم من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النكاح يراد به الوطىء كما يراد به العقد، ويدلّ عليه أنّه حقيقه في اللّغة للوطأ إجماعاً فيكون كذلك في الشرع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عنع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النون مع الكاف وما يثلثهما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التزويج ح </w:t>
      </w:r>
      <w:r>
        <w:rPr>
          <w:rFonts w:eastAsia="IRNazanin" w:cs="IRNazanin"/>
          <w:b w:val="false"/>
          <w:bCs w:val="false"/>
          <w:i w:val="false"/>
          <w:iCs w:val="false"/>
          <w:color w:val="333333"/>
          <w:sz w:val="20"/>
          <w:szCs w:val="20"/>
        </w:rPr>
        <w:t>4343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كراهة العزوبة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أبواب مقدّمات النكاح</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كراهة العزوبة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أبواب مقدّمات النكاح</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النساء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النساء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النساءح </w:t>
      </w:r>
      <w:r>
        <w:rPr>
          <w:rFonts w:eastAsia="IRNazanin" w:cs="IRNazanin"/>
          <w:b w:val="false"/>
          <w:bCs w:val="false"/>
          <w:i w:val="false"/>
          <w:iCs w:val="false"/>
          <w:color w:val="333333"/>
          <w:sz w:val="20"/>
          <w:szCs w:val="20"/>
        </w:rPr>
        <w:t>4350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كراهة العزوبة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كراهة العزوبة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المتزوّج ح </w:t>
      </w:r>
      <w:r>
        <w:rPr>
          <w:rFonts w:eastAsia="IRNazanin" w:cs="IRNazanin"/>
          <w:b w:val="false"/>
          <w:bCs w:val="false"/>
          <w:i w:val="false"/>
          <w:iCs w:val="false"/>
          <w:color w:val="333333"/>
          <w:sz w:val="20"/>
          <w:szCs w:val="20"/>
        </w:rPr>
        <w:t>4347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وقف له الزوجة الصالحه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النكاح،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ويكره لمن لا يقدر عليه ولا يشتهيه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 لا يشتهيه، المستحبّ أن لا يتزوّج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سَيِّداً وَ حَصُوراً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كفايه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التزويج ح </w:t>
      </w:r>
      <w:r>
        <w:rPr>
          <w:rFonts w:eastAsia="IRNazanin" w:cs="IRNazanin"/>
          <w:b w:val="false"/>
          <w:bCs w:val="false"/>
          <w:i w:val="false"/>
          <w:iCs w:val="false"/>
          <w:color w:val="333333"/>
          <w:sz w:val="20"/>
          <w:szCs w:val="20"/>
        </w:rPr>
        <w:t>4340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التزويج يزيد من الرزق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سيّد المدارك في 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والسيّد الطباطبائي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أركانها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ممّا لا شكّ فيه حيث أرسله الفقهاء إرسال المسلّمات، وقد حكى الإجماع على ذلك في كتاب العناوين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ادّعى الإجماع على ذلك الميرزا الرشتي في كتاب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جدّاً، ذكره بعض أصحابنا في الغُلاة، فاسد الاعتقاد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ضعيف، غمز أصحابنا عليه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يضع الحديث</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حدود الزِّنا 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22/244</w:t>
      </w:r>
      <w:r>
        <w:rPr>
          <w:rFonts w:ascii="IRNazanin" w:hAnsi="IRNazanin" w:eastAsia="IRNazanin"/>
          <w:b w:val="false"/>
          <w:b w:val="false"/>
          <w:bCs w:val="false"/>
          <w:i w:val="false"/>
          <w:i w:val="false"/>
          <w:iCs w:val="false"/>
          <w:color w:val="333333"/>
          <w:sz w:val="20"/>
          <w:sz w:val="20"/>
          <w:szCs w:val="20"/>
          <w:rtl w:val="true"/>
        </w:rPr>
        <w:t>،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في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المسأله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الإنشاء بالكناية أو المجاز</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التزويج بغير خطبة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المهر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 لأنّ نعم يتضمّن إعادة السؤال، ولو لم يعد اللّفظ، وفيه تردّد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شروط المتعة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الثانية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كان مع القدرة على العربيّة فلا ينعقد بلا خلافٍ‌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22/368</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أقسام المعاطاة بحسب قصد المتعاطيين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مع عدم القدرة على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فالأكثر على الجواز</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إذا لم يحسن العربيّة فإنْ أمكنه التعلّم وجب، وإلّا عقد بغيرالعربي للضرورة، وللشافعي قولان أحدهما كما قلنا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23/168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مبحث العقد وأحكامه المذكور آنفاً في الصفحة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وشرائطه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حمزه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 المحقّق في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2/499</w:t>
      </w:r>
      <w:r>
        <w:rPr>
          <w:rFonts w:ascii="IRNazanin" w:hAnsi="IRNazanin" w:eastAsia="IRNazanin"/>
          <w:b w:val="false"/>
          <w:b w:val="false"/>
          <w:bCs w:val="false"/>
          <w:i w:val="false"/>
          <w:i w:val="false"/>
          <w:iCs w:val="false"/>
          <w:color w:val="333333"/>
          <w:sz w:val="20"/>
          <w:sz w:val="20"/>
          <w:szCs w:val="20"/>
          <w:rtl w:val="true"/>
        </w:rPr>
        <w:t>، والعلّامة في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والعبارة منقولة باختصار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 الرابعة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والعبارة منقولة باختصار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في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 عدم اعتبار الماضويّة في هذا الجزء من الكتاب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النكاح 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المهر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مبحث عدم اعتبار الماضويّة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الموالاة معتبرة في العقد ونحوه، وهو مأخوذ من اعتبارالاتّصال بين المستثنى والمستثنى منه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للسيِّد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فكما لا يصحّ العقد عندنا بالكنايات لا يصحّ بغير العربيّة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متعتك تردّد، وجوازه أرجح</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أركانه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الصيغة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منقولة بتصرف</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في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الوكالة،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قال الموكّل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أمرتك أن تشتريها بعشرين فقد بعتك إيّاها بعشرين، وقبل الوكيل ذلك، فمن النّاس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يصحّ لأنّه لم يشرط إلّاما يقتضيه إطلاق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اقتضاه الإطلاق لم يضرّ إظهاره وشرطه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الثالثة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23/176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للسيّد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29/147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29/147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فعقد الصبي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فيشترط أنْ يكون المتعاقدان عاقلين بالغين على المشهور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الثالثة، وفي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29/143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الصغير وهو محجور عليه بالنص والإجماع سواء كان مميّزاً أو لا في جميع التصرّفات إلّاما يستثنى</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تصحّ إعارة الصبي ولا المجنون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أذن الوالي جاز للصبي مع مراعاة المصلحة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الرابع، المطلب الثاني في الموصي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العبادات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الصبيان متى يؤمرون بالصلاة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النفقة على الأقارب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الحجرص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أحلّ للنبيّ حَلّ اللّه عليه وله من النساء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وأولياء العقد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الأظهر جوازه في ما كان فيه بمنزلة الآلة لمن له الأهليّة، لتداوله في الأعصار والأمصار السابقة واللّاحقة من غير نكير، بحيث يعدّ مثله إجماعاً من المسلمين كافّة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السيّد الحكيم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عير واحد وارتضاها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23/173</w:t>
      </w:r>
      <w:r>
        <w:rPr>
          <w:rFonts w:ascii="IRNazanin" w:hAnsi="IRNazanin" w:eastAsia="IRNazanin"/>
          <w:b w:val="false"/>
          <w:b w:val="false"/>
          <w:bCs w:val="false"/>
          <w:i w:val="false"/>
          <w:i w:val="false"/>
          <w:iCs w:val="false"/>
          <w:color w:val="333333"/>
          <w:sz w:val="20"/>
          <w:sz w:val="20"/>
          <w:szCs w:val="20"/>
          <w:rtl w:val="true"/>
        </w:rPr>
        <w:t>، وفي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السكران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أصحّ القولين وأشهرها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عقد المراة على نفسها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وأولياء العقد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29/146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الايمان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تعقد عقد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المكاتبة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الرابعة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الرابعة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4/194</w:t>
      </w:r>
      <w:r>
        <w:rPr>
          <w:rFonts w:ascii="IRNazanin" w:hAnsi="IRNazanin" w:eastAsia="IRNazanin"/>
          <w:b w:val="false"/>
          <w:b w:val="false"/>
          <w:bCs w:val="false"/>
          <w:i w:val="false"/>
          <w:i w:val="false"/>
          <w:iCs w:val="false"/>
          <w:color w:val="333333"/>
          <w:sz w:val="20"/>
          <w:sz w:val="20"/>
          <w:szCs w:val="20"/>
          <w:rtl w:val="true"/>
        </w:rPr>
        <w:t>، والسرائر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2/575</w:t>
      </w:r>
      <w:r>
        <w:rPr>
          <w:rFonts w:ascii="IRNazanin" w:hAnsi="IRNazanin" w:eastAsia="IRNazanin"/>
          <w:b w:val="false"/>
          <w:b w:val="false"/>
          <w:bCs w:val="false"/>
          <w:i w:val="false"/>
          <w:i w:val="false"/>
          <w:iCs w:val="false"/>
          <w:color w:val="333333"/>
          <w:sz w:val="20"/>
          <w:sz w:val="20"/>
          <w:szCs w:val="20"/>
          <w:rtl w:val="true"/>
        </w:rPr>
        <w:t>، وجامع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الرابعة،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الخامسة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وأحكام الدعوى</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الطبرسي عن محمّد بن عبد اللّه بن جعفر الحميري عن صاحب الزمان عليه السلام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صريح بعضهم أنّه لا خلاف فيها عندهم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والدروس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3/366</w:t>
      </w:r>
      <w:r>
        <w:rPr>
          <w:rFonts w:ascii="IRNazanin" w:hAnsi="IRNazanin" w:eastAsia="IRNazanin"/>
          <w:b w:val="false"/>
          <w:b w:val="false"/>
          <w:bCs w:val="false"/>
          <w:i w:val="false"/>
          <w:i w:val="false"/>
          <w:iCs w:val="false"/>
          <w:color w:val="333333"/>
          <w:sz w:val="20"/>
          <w:sz w:val="20"/>
          <w:szCs w:val="20"/>
          <w:rtl w:val="true"/>
        </w:rPr>
        <w:t>، وجامع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ادّعى زوجيّة امراة لم يلتفت إليه إلّابالبيّنة، سواء عقد عليها غيره أو لا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وأحكام الدعوى</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وأحكام الدعوى</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عقد النكاح وأولياء العقد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الثامنة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29/163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السادسة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سعيد الحِلّي في 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السادسة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فقول ابن إدريس لا يخلو من قوّة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وأولياء العقد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29/155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العقد عليهما لا يقتضي اعتبار تشخصّهما في الصحّة، ضرورة صحّة العقد على الكلّي في البيع والإجارة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وسبقه 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تزويج بغير وليّ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وأولياء العقد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في فقه النكاح 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تفصيل أحكام النكاح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تفصيل أحكام النكاح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بحث نكاح المتعة،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يستحبّ أنْ تكون مؤمنة عفيفة، وأن يسألها عن حالها مع التهمة، وليس ذلك شرطاً في الصحّة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 السؤال شرطاً في الجواز إجماعاً ولا واجباً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لا يجوز التمتّع إلّابالعفيفة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ادّعى زوجيّة امراة لم يلتفت إليه إلّابالبيّنة سواء عقد عليها غيره أم لا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وأولياء العقد ح </w:t>
      </w:r>
      <w:r>
        <w:rPr>
          <w:rFonts w:eastAsia="IRNazanin" w:cs="IRNazanin"/>
          <w:b w:val="false"/>
          <w:bCs w:val="false"/>
          <w:i w:val="false"/>
          <w:iCs w:val="false"/>
          <w:color w:val="333333"/>
          <w:sz w:val="20"/>
          <w:szCs w:val="20"/>
        </w:rPr>
        <w:t>25673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وأولياء العقد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الزيارات في فقه النكاح 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وأولياء العقد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29/164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وجواهر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للأوّل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14/417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الأبكار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خير النساء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اختيار الزوجة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اختيار الزوجة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الاستخارة للنكاح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تفضيل أحكام النكاح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تفضيل أحكام النكاح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أبي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يجوز إلّابوليّ مرشد وشاهدي عدل، وإنّما وضعت الشهود في النكاح الإعلان لعلّة الميراث وإيجاب القسم والنفقات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التزويج بغير بيّنة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25132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النهاية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التزويج بغير خطبة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خطبة النكاح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وأوليائه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خطبة النكاح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 </w:t>
      </w:r>
      <w:r>
        <w:rPr>
          <w:rFonts w:eastAsia="IRNazanin" w:cs="IRNazanin"/>
          <w:b w:val="false"/>
          <w:bCs w:val="false"/>
          <w:i w:val="false"/>
          <w:iCs w:val="false"/>
          <w:color w:val="333333"/>
          <w:sz w:val="20"/>
          <w:szCs w:val="20"/>
        </w:rPr>
        <w:t>25128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تزويج بغير خطبة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يستحبّ من التزويج باللّيل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يستحبّ من التزويج باللّيل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 ولم يسمع إلّافي الزوجين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دخول الرّجل بأهله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دخول الرّجل بأهله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 </w:t>
      </w:r>
      <w:r>
        <w:rPr>
          <w:rFonts w:eastAsia="IRNazanin" w:cs="IRNazanin"/>
          <w:b w:val="false"/>
          <w:bCs w:val="false"/>
          <w:i w:val="false"/>
          <w:iCs w:val="false"/>
          <w:color w:val="333333"/>
          <w:sz w:val="20"/>
          <w:szCs w:val="20"/>
        </w:rPr>
        <w:t>25177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يأمر أهل المرأة أن يأمروها عند انتقالها إليه بصلاة ركعتين أيضاً ودعاء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23/125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وكفاية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فى طلب الولد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في فقه النكاح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تزويج العاقر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الوقت الذي يُكره فيه التزويج ح </w:t>
      </w:r>
      <w:r>
        <w:rPr>
          <w:rFonts w:eastAsia="IRNazanin" w:cs="IRNazanin"/>
          <w:b w:val="false"/>
          <w:bCs w:val="false"/>
          <w:i w:val="false"/>
          <w:iCs w:val="false"/>
          <w:color w:val="333333"/>
          <w:sz w:val="20"/>
          <w:szCs w:val="20"/>
        </w:rPr>
        <w:t>4389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الأوقات التي يُكره فيها الباه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4899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4899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الأوقات التي يُكره فيها الباه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الأوقات التي يُكره فيها الباه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4653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الأوقات التي يُكره فيها الباه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الأوقات التي يُكره فيها الباه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السُنّة في عقود النكاح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السُّنة في عقود النكاح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السُّنة في عقود النكاح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2/494</w:t>
      </w:r>
      <w:r>
        <w:rPr>
          <w:rFonts w:ascii="IRNazanin" w:hAnsi="IRNazanin" w:eastAsia="IRNazanin"/>
          <w:b w:val="false"/>
          <w:b w:val="false"/>
          <w:bCs w:val="false"/>
          <w:i w:val="false"/>
          <w:i w:val="false"/>
          <w:iCs w:val="false"/>
          <w:color w:val="333333"/>
          <w:sz w:val="20"/>
          <w:sz w:val="20"/>
          <w:szCs w:val="20"/>
          <w:rtl w:val="true"/>
        </w:rPr>
        <w:t>، وكفاية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في فقه النكاح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4899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4914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ح </w:t>
      </w:r>
      <w:r>
        <w:rPr>
          <w:rFonts w:eastAsia="IRNazanin" w:cs="IRNazanin"/>
          <w:b w:val="false"/>
          <w:bCs w:val="false"/>
          <w:i w:val="false"/>
          <w:iCs w:val="false"/>
          <w:color w:val="333333"/>
          <w:sz w:val="20"/>
          <w:szCs w:val="20"/>
        </w:rPr>
        <w:t>4899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إليهم ذلك في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المكارم كما حكاه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29/105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السُّنة في عقود النكاح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السُّنة في عقود النكاح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في فقه النكاح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السُّنة في عقود النكاح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29/108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السُّنة في عقود النكاح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محاش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أدبارهنّ‌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السُّنة في عقود النكاح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4629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السُّنة في عقود النكاح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محاش النساء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3/1019</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Pr>
        <w:t>16582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بن محمّد اليساري، راجع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والوطي في الدُّبر يتعلّق به أحكام الوطي في الفرج</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حمزة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والعلّامة في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والكركي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الأوّل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جائزٌ عند الأكثر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نهاية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العزل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وآدابه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العزل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العزل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العزل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الزيارات في فقه النكاح 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السُّنة في عقود النكاح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السُّنة في عقود النكاح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العزل ح </w:t>
      </w:r>
      <w:r>
        <w:rPr>
          <w:rFonts w:eastAsia="IRNazanin" w:cs="IRNazanin"/>
          <w:b w:val="false"/>
          <w:bCs w:val="false"/>
          <w:i w:val="false"/>
          <w:iCs w:val="false"/>
          <w:color w:val="333333"/>
          <w:sz w:val="20"/>
          <w:szCs w:val="20"/>
        </w:rPr>
        <w:t>4539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29/114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وذهب إلى ثبوتها في قواعدالأحكام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دية الجنين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35674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عزل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عليه عُشر دية الجنين يسلّمه إليها على ما روي في الأخبار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35063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25220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الخامسة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والمنساق منه ومن غيره صورة عدم الإعلام بالدخول ولو بالوسائل الحديثة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29/414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25142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25143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25145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25148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25150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26182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26181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المشهور وإنْ كنّا لم نتحقّقه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4439</w:t>
      </w:r>
      <w:r>
        <w:rPr>
          <w:rFonts w:ascii="IRNazanin" w:hAnsi="IRNazanin" w:eastAsia="IRNazanin"/>
          <w:b w:val="false"/>
          <w:b w:val="false"/>
          <w:bCs w:val="false"/>
          <w:i w:val="false"/>
          <w:i w:val="false"/>
          <w:iCs w:val="false"/>
          <w:color w:val="333333"/>
          <w:sz w:val="20"/>
          <w:sz w:val="20"/>
          <w:szCs w:val="20"/>
          <w:rtl w:val="true"/>
        </w:rPr>
        <w:t>،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كالسبزواري في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 والنراقي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25100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25110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25101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25102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25106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25107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25111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السابعة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25104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25112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المودّة والأُلفة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25440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25440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26305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25442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علج</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24961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كتاب الطهارة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غسل الميّت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26755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25773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7/430</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25379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25425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35697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16703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التمسّك بالعام في الشبهة المصداقيّة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منقولة بتصرّف</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تعليقه على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16/29</w:t>
      </w:r>
      <w:r>
        <w:rPr>
          <w:rFonts w:ascii="IRNazanin" w:hAnsi="IRNazanin" w:eastAsia="IRNazanin"/>
          <w:b w:val="false"/>
          <w:b w:val="false"/>
          <w:bCs w:val="false"/>
          <w:i w:val="false"/>
          <w:i w:val="false"/>
          <w:iCs w:val="false"/>
          <w:color w:val="333333"/>
          <w:sz w:val="20"/>
          <w:sz w:val="20"/>
          <w:szCs w:val="20"/>
          <w:rtl w:val="true"/>
        </w:rPr>
        <w:t>، الفصل الثاني</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كالنائيني في تعليقته على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25425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25427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25428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25429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25426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كتاب الطهارة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المجلّد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25463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جدّاً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البيّنات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25405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25402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25400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المبسوط كتاب النكاح</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29/100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25447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25445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العديد من الفقهاء، وجعل له الحُرّ العاملي في وسائل الشيعة باباً خاص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وآدابه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25516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25517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25518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 الفيض الكاشاني في التفسير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3/447</w:t>
      </w:r>
      <w:r>
        <w:rPr>
          <w:rFonts w:ascii="IRNazanin" w:hAnsi="IRNazanin" w:eastAsia="IRNazanin"/>
          <w:b w:val="false"/>
          <w:b w:val="false"/>
          <w:bCs w:val="false"/>
          <w:i w:val="false"/>
          <w:i w:val="false"/>
          <w:iCs w:val="false"/>
          <w:color w:val="333333"/>
          <w:sz w:val="20"/>
          <w:sz w:val="20"/>
          <w:szCs w:val="20"/>
          <w:rtl w:val="true"/>
        </w:rPr>
        <w:t>، التفسير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25431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25433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25432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25430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25420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25434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25497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25498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25496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25499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25500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25502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25504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25501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25512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33805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7/430</w:t>
      </w:r>
      <w:r>
        <w:rPr>
          <w:rFonts w:ascii="IRNazanin" w:hAnsi="IRNazanin" w:eastAsia="IRNazanin"/>
          <w:b w:val="false"/>
          <w:b w:val="false"/>
          <w:bCs w:val="false"/>
          <w:i w:val="false"/>
          <w:i w:val="false"/>
          <w:iCs w:val="false"/>
          <w:color w:val="333333"/>
          <w:sz w:val="20"/>
          <w:sz w:val="20"/>
          <w:szCs w:val="20"/>
          <w:rtl w:val="true"/>
        </w:rPr>
        <w:t>، فقه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7/430</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25487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25486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25492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يذكر الاتّفاق على ذلك</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النكاح للأنصاري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25516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25517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من كتاب الحجّ‌</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ابتداء النساء بالسلام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16/211</w:t>
      </w:r>
      <w:r>
        <w:rPr>
          <w:rFonts w:ascii="IRNazanin" w:hAnsi="IRNazanin" w:eastAsia="IRNazanin"/>
          <w:b w:val="false"/>
          <w:b w:val="false"/>
          <w:bCs w:val="false"/>
          <w:i w:val="false"/>
          <w:i w:val="false"/>
          <w:iCs w:val="false"/>
          <w:color w:val="333333"/>
          <w:sz w:val="20"/>
          <w:sz w:val="20"/>
          <w:szCs w:val="20"/>
          <w:rtl w:val="true"/>
        </w:rPr>
        <w:t>، النَّص والاجتهاد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الاحتجاج والشافي وكشف الغمّة وغيرها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20/234</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16745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25455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لجهالة شعيب بن واقد الذي أسند الصدوق الحديث إليه إضافة إلى وجود مجهول آخر في الطريق إلى شعيب هو عبد العزيز بن محمّد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29/170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25657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25611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25619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25634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غير موجود في كتب الحديث من طرقنا، وإنّما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نقلاً عن كتب العامّة مرسلاً، كسنن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25639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25611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وأولياء العقد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28074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25620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25649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25651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وأولياء العقد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22487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25650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الحلبي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ابن الجنيد كما 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7/100</w:t>
      </w:r>
      <w:r>
        <w:rPr>
          <w:rFonts w:ascii="IRNazanin" w:hAnsi="IRNazanin" w:eastAsia="IRNazanin"/>
          <w:b w:val="false"/>
          <w:b w:val="false"/>
          <w:bCs w:val="false"/>
          <w:i w:val="false"/>
          <w:i w:val="false"/>
          <w:iCs w:val="false"/>
          <w:color w:val="333333"/>
          <w:sz w:val="20"/>
          <w:sz w:val="20"/>
          <w:szCs w:val="20"/>
          <w:rtl w:val="true"/>
        </w:rPr>
        <w:t>، ابن البرّاج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25652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29/171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25634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25632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وجوب مراعاة الوليّ عدم المفسدة في النكاح لظاهر الإجماع</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22486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22479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22479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25650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25644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25607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25642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7/161</w:t>
      </w:r>
      <w:r>
        <w:rPr>
          <w:rFonts w:ascii="IRNazanin" w:hAnsi="IRNazanin" w:eastAsia="IRNazanin"/>
          <w:b w:val="false"/>
          <w:b w:val="false"/>
          <w:bCs w:val="false"/>
          <w:i w:val="false"/>
          <w:i w:val="false"/>
          <w:iCs w:val="false"/>
          <w:color w:val="333333"/>
          <w:sz w:val="20"/>
          <w:sz w:val="20"/>
          <w:szCs w:val="20"/>
          <w:rtl w:val="true"/>
        </w:rPr>
        <w:t>، ذاكراً أنّه لا خلاف فيه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25634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25632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23/204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25625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25618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25657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16830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25620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25626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25657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32865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23/205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25626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32862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25660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25612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12/123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25658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25621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23/211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كالمفيد في أحكام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وابن الجُنيد كما 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والشهيدين في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29/211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الغينة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7/254</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فخر المحقّقين في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وربما يستفاد ذلك من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25611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25620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25604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25650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25600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25622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26458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26451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25594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25642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25640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23/223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25637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25637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26452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26455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2/585</w:t>
      </w:r>
      <w:r>
        <w:rPr>
          <w:rFonts w:ascii="IRNazanin" w:hAnsi="IRNazanin" w:eastAsia="IRNazanin"/>
          <w:b w:val="false"/>
          <w:b w:val="false"/>
          <w:bCs w:val="false"/>
          <w:i w:val="false"/>
          <w:i w:val="false"/>
          <w:iCs w:val="false"/>
          <w:color w:val="333333"/>
          <w:sz w:val="20"/>
          <w:sz w:val="20"/>
          <w:szCs w:val="20"/>
          <w:rtl w:val="true"/>
        </w:rPr>
        <w:t>، 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25620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25643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25611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14/441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26455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26458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26451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29/184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لاحقاً في هذا الجزء البحث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تزويج المولّى عليها من غير الكفو أو بدون مَهر المثل</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23/232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وارتضاه كثيرٌ من الأصحاب</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12/123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25597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25605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الشهيد 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16/123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16/123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16/123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29/189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16/143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رواه أبو داود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وابن ماجة تحت رقم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29/188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25634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25632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33083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23/237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25657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32862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المشهور بين المتأخّرين، وقال الشيخ الأنصاري في كتاب النكاح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 أنّ معظم من أنكر ولاية الوصي مطلقاً ذهب إلى أنّه يثبت ولايته على من بلغ فاسد العقل مع الحاجة إلى الضرورة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لم يذكر أيّ إجماع</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29/191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والوجه ما قاله الشيخ في الخلاف</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يدخل النكاح في إطلاق الوصيّة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16/139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25657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32862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25631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29/190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25611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25603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25635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27172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27172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29/190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25632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24832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24885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البقرة 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خافَ مِنْ مُوصٍ جَنَفاً أَوْ إِثْماً فَأَصْلَحَ بَيْنَهُمْ فَلا إِثْمَ عَلَيْهِ‌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24746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الأوّل من الأحكام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أولياء العقد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فهد في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3/230</w:t>
      </w:r>
      <w:r>
        <w:rPr>
          <w:rFonts w:ascii="IRNazanin" w:hAnsi="IRNazanin" w:eastAsia="IRNazanin"/>
          <w:b w:val="false"/>
          <w:b w:val="false"/>
          <w:bCs w:val="false"/>
          <w:i w:val="false"/>
          <w:i w:val="false"/>
          <w:iCs w:val="false"/>
          <w:color w:val="333333"/>
          <w:sz w:val="20"/>
          <w:sz w:val="20"/>
          <w:szCs w:val="20"/>
          <w:rtl w:val="true"/>
        </w:rPr>
        <w:t>، 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والشهيد 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29/201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23/131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25629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25631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32862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26667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26667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26671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26673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26674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4/257</w:t>
      </w:r>
      <w:r>
        <w:rPr>
          <w:rFonts w:ascii="IRNazanin" w:hAnsi="IRNazanin" w:eastAsia="IRNazanin"/>
          <w:b w:val="false"/>
          <w:b w:val="false"/>
          <w:bCs w:val="false"/>
          <w:i w:val="false"/>
          <w:i w:val="false"/>
          <w:iCs w:val="false"/>
          <w:color w:val="333333"/>
          <w:sz w:val="20"/>
          <w:sz w:val="20"/>
          <w:szCs w:val="20"/>
          <w:rtl w:val="true"/>
        </w:rPr>
        <w:t xml:space="preserve">، كتاب النكاح،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أولياء المرأة والمماليك</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26676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26678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226678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26679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25603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16/178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14/499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29/203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23/190</w:t>
      </w:r>
      <w:r>
        <w:rPr>
          <w:rFonts w:ascii="IRNazanin" w:hAnsi="IRNazanin" w:eastAsia="IRNazanin"/>
          <w:b w:val="false"/>
          <w:b w:val="false"/>
          <w:bCs w:val="false"/>
          <w:i w:val="false"/>
          <w:i w:val="false"/>
          <w:iCs w:val="false"/>
          <w:color w:val="333333"/>
          <w:sz w:val="20"/>
          <w:sz w:val="20"/>
          <w:szCs w:val="20"/>
          <w:rtl w:val="true"/>
        </w:rPr>
        <w:t>، البيع الفضولي</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32862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29/203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25615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25616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25612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25617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29/204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لأنّك حين قلت له طلّق أقررت له بالنكاح</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6/196</w:t>
      </w:r>
      <w:r>
        <w:rPr>
          <w:rFonts w:ascii="IRNazanin" w:hAnsi="IRNazanin" w:eastAsia="IRNazanin"/>
          <w:b w:val="false"/>
          <w:b w:val="false"/>
          <w:bCs w:val="false"/>
          <w:i w:val="false"/>
          <w:i w:val="false"/>
          <w:iCs w:val="false"/>
          <w:color w:val="333333"/>
          <w:sz w:val="20"/>
          <w:sz w:val="20"/>
          <w:szCs w:val="20"/>
          <w:rtl w:val="true"/>
        </w:rPr>
        <w:t>، إصباح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25629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ضعّفه أصحابنا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السادسة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12/167</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في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العلّامة في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29/196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16/146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نهاية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25648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16/147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29/196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16/147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كفخر المحقّقين في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والمحقّق الثاني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12/146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29/196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ولاية الأب والجَدّ على الصغيرين في هذا المجلّد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32864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32862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32865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23/293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12/158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23/286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فالحقّ تعميم الحكم بالنسبة الجميع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32863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27215</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منقولة بالمعنى</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12/158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منقولة مع الاختصار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29/218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29/209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25651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25650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25649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25652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29/211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الأخيرة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23/167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29/206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32383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29/270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أولياء العقد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xml:space="preserve">، مفتاح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16/167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25630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29/240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منقولة مع التوضيح</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5/155</w:t>
      </w:r>
      <w:r>
        <w:rPr>
          <w:rFonts w:ascii="IRNazanin" w:hAnsi="IRNazanin" w:eastAsia="IRNazanin"/>
          <w:b w:val="false"/>
          <w:b w:val="false"/>
          <w:bCs w:val="false"/>
          <w:i w:val="false"/>
          <w:i w:val="false"/>
          <w:iCs w:val="false"/>
          <w:color w:val="333333"/>
          <w:sz w:val="20"/>
          <w:sz w:val="20"/>
          <w:szCs w:val="20"/>
          <w:rtl w:val="true"/>
        </w:rPr>
        <w:t>، 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12/190</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7/202</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والعبارة للأخير</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29/244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29/256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حُمُوّة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 وسورته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34474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34475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عن النراقي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29/257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16/221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الجزء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 للمسلمة أن تنكح غير المسلم</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29/259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4/471</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صهر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29/349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ونحوها</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16/308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29/349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26087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26088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16/333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29/349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26089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26090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26092</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26089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26090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26092</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26089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26093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29/350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16/345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26004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26002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25978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26009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الطبريّات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32/264</w:t>
      </w:r>
      <w:r>
        <w:rPr>
          <w:rFonts w:ascii="IRNazanin" w:hAnsi="IRNazanin" w:eastAsia="IRNazanin"/>
          <w:b w:val="false"/>
          <w:b w:val="false"/>
          <w:bCs w:val="false"/>
          <w:i w:val="false"/>
          <w:i w:val="false"/>
          <w:iCs w:val="false"/>
          <w:color w:val="333333"/>
          <w:sz w:val="20"/>
          <w:sz w:val="20"/>
          <w:szCs w:val="20"/>
          <w:rtl w:val="true"/>
        </w:rPr>
        <w:t>، وادّعاه في 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26002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25988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25989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25999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25992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25993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25997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25998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26004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26009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26002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26004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25978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26009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26002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26004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26009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26002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26004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29/372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السبب الثالث المصاهرة</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4/208</w:t>
      </w:r>
      <w:r>
        <w:rPr>
          <w:rFonts w:ascii="IRNazanin" w:hAnsi="IRNazanin" w:eastAsia="IRNazanin"/>
          <w:b w:val="false"/>
          <w:b w:val="false"/>
          <w:bCs w:val="false"/>
          <w:i w:val="false"/>
          <w:i w:val="false"/>
          <w:iCs w:val="false"/>
          <w:color w:val="333333"/>
          <w:sz w:val="20"/>
          <w:sz w:val="20"/>
          <w:szCs w:val="20"/>
          <w:rtl w:val="true"/>
        </w:rPr>
        <w:t>، والعلّامة في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16/332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7/303</w:t>
      </w:r>
      <w:r>
        <w:rPr>
          <w:rFonts w:ascii="IRNazanin" w:hAnsi="IRNazanin" w:eastAsia="IRNazanin"/>
          <w:b w:val="false"/>
          <w:b w:val="false"/>
          <w:bCs w:val="false"/>
          <w:i w:val="false"/>
          <w:i w:val="false"/>
          <w:iCs w:val="false"/>
          <w:color w:val="333333"/>
          <w:sz w:val="20"/>
          <w:sz w:val="20"/>
          <w:szCs w:val="20"/>
          <w:rtl w:val="true"/>
        </w:rPr>
        <w:t>، 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25988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17085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17093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16/301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تحريم المصاهرة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4447</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كالخونساري في 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4/206</w:t>
      </w:r>
      <w:r>
        <w:rPr>
          <w:rFonts w:ascii="IRNazanin" w:hAnsi="IRNazanin" w:eastAsia="IRNazanin"/>
          <w:b w:val="false"/>
          <w:b w:val="false"/>
          <w:bCs w:val="false"/>
          <w:i w:val="false"/>
          <w:i w:val="false"/>
          <w:iCs w:val="false"/>
          <w:color w:val="333333"/>
          <w:sz w:val="20"/>
          <w:sz w:val="20"/>
          <w:szCs w:val="20"/>
          <w:rtl w:val="true"/>
        </w:rPr>
        <w:t>، والسيّد الخوئي قدس سره في 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26103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26098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26090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26091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26099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26102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العالية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26097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26101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14/187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للآراكي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26087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29/378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26096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17085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17093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26094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29/379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فخر المحقّقين في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المصاهرة</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العموم المشتهر على ألسنة الفقهاء ليس نصّاً، وإنّما هو مصطادٌ من النصوص، حتّى صار عبارة عن قاعدة عامّة، 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والباب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الرهن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والباب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الإجارة، والباب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29/356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16/309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26138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26143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26143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26144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يحرم بالرضاع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26136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28570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28569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26145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28573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الاُختين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 </w:t>
      </w:r>
      <w:r>
        <w:rPr>
          <w:rFonts w:eastAsia="IRNazanin" w:cs="IRNazanin"/>
          <w:b w:val="false"/>
          <w:bCs w:val="false"/>
          <w:i w:val="false"/>
          <w:iCs w:val="false"/>
          <w:color w:val="333333"/>
          <w:sz w:val="20"/>
          <w:szCs w:val="20"/>
        </w:rPr>
        <w:t>26135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26146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26141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المقصد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التحريم غير المؤبّد</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28571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26943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29/380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26141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26142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فخر المحقّقين في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والطباطبائي في 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26139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تقدّم في الصفحة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عقد الأب والجَدّ ولم يعلم السابق منهما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29/357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26166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26161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26159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26160</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29/361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12/341</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26161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سنان،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26165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17123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26231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29/360</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29/358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الجواهر في تعليقته على هذا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في المسالك كذلك، والظاهر أنّه وهمٌ منه، الذي عثرنا عليه في الاُصول من خبر ابن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تزوّج الخالة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نهي</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26170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26163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26161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26165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16/327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29/359</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26168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7/293</w:t>
      </w:r>
      <w:r>
        <w:rPr>
          <w:rFonts w:ascii="IRNazanin" w:hAnsi="IRNazanin" w:eastAsia="IRNazanin"/>
          <w:b w:val="false"/>
          <w:b w:val="false"/>
          <w:bCs w:val="false"/>
          <w:i w:val="false"/>
          <w:i w:val="false"/>
          <w:iCs w:val="false"/>
          <w:color w:val="333333"/>
          <w:sz w:val="20"/>
          <w:sz w:val="20"/>
          <w:szCs w:val="20"/>
          <w:rtl w:val="true"/>
        </w:rPr>
        <w:t>، الطباطبائي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29/361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ذلك في أحكام الشرط ج </w:t>
      </w:r>
      <w:r>
        <w:rPr>
          <w:rFonts w:eastAsia="IRNazanin" w:cs="IRNazanin"/>
          <w:b w:val="false"/>
          <w:bCs w:val="false"/>
          <w:i w:val="false"/>
          <w:iCs w:val="false"/>
          <w:color w:val="333333"/>
          <w:sz w:val="20"/>
          <w:szCs w:val="20"/>
        </w:rPr>
        <w:t>26/220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5/539</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2/529530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16/344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26014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26015</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26017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17040</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image" Target="media/image2.jpeg"/><Relationship Id="rId375" Type="http://schemas.openxmlformats.org/officeDocument/2006/relationships/image" Target="media/image2.jpeg"/><Relationship Id="rId376" Type="http://schemas.openxmlformats.org/officeDocument/2006/relationships/footer" Target="footer369.xml"/><Relationship Id="rId377" Type="http://schemas.openxmlformats.org/officeDocument/2006/relationships/footnotes" Target="footnotes.xml"/><Relationship Id="rId378" Type="http://schemas.openxmlformats.org/officeDocument/2006/relationships/numbering" Target="numbering.xml"/><Relationship Id="rId379" Type="http://schemas.openxmlformats.org/officeDocument/2006/relationships/fontTable" Target="fontTable.xml"/><Relationship Id="rId380" Type="http://schemas.openxmlformats.org/officeDocument/2006/relationships/settings" Target="settings.xml"/><Relationship Id="rId3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374</Pages>
  <Words>57871</Words>
  <Characters>262865</Characters>
  <CharactersWithSpaces>317831</CharactersWithSpaces>
  <Paragraphs>3272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2026-08-22T08:19:42Z</dcterms:created>
  <dc:creator>ghaemiyeh.com</dc:creator>
  <dc:description/>
  <dc:language>en-US</dc:language>
  <cp:lastModifiedBy/>
  <dcterms:modified xsi:type="dcterms:W3CDTF">2026-08-22T11:49:56Z</dcterms:modified>
  <cp:revision>1</cp:revision>
  <dc:subject/>
  <dc:title>فقه الصادق علیه السلام جلد 31</dc:title>
</cp:coreProperties>
</file>

<file path=docProps/custom.xml><?xml version="1.0" encoding="utf-8"?>
<Properties xmlns="http://schemas.openxmlformats.org/officeDocument/2006/custom-properties" xmlns:vt="http://schemas.openxmlformats.org/officeDocument/2006/docPropsVTypes"/>
</file>