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14009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14011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814013_73709187">
            <w:r>
              <w:rPr>
                <w:webHidden/>
                <w:rStyle w:val="IndexLink"/>
                <w:rtl w:val="true"/>
              </w:rPr>
              <w:t>المكاسب المحرّمة</w:t>
            </w:r>
            <w:r>
              <w:rPr>
                <w:rStyle w:val="IndexLink"/>
                <w:rtl w:val="true"/>
              </w:rPr>
              <w:tab/>
            </w:r>
            <w:r>
              <w:rPr>
                <w:rStyle w:val="IndexLink"/>
              </w:rPr>
              <w:t>11</w:t>
            </w:r>
          </w:hyperlink>
        </w:p>
        <w:p>
          <w:pPr>
            <w:pStyle w:val="Contents3"/>
            <w:tabs>
              <w:tab w:val="clear" w:pos="8459"/>
              <w:tab w:val="right" w:pos="9026" w:leader="dot"/>
            </w:tabs>
            <w:rPr/>
          </w:pPr>
          <w:hyperlink w:anchor="__RefHeading___Toc10814015_7370918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814017_73709187">
            <w:r>
              <w:rPr>
                <w:webHidden/>
                <w:rStyle w:val="IndexLink"/>
                <w:rtl w:val="true"/>
              </w:rPr>
              <w:t>كتاب المتاجر</w:t>
            </w:r>
            <w:r>
              <w:rPr>
                <w:rStyle w:val="IndexLink"/>
                <w:rtl w:val="true"/>
              </w:rPr>
              <w:tab/>
            </w:r>
            <w:r>
              <w:rPr>
                <w:rStyle w:val="IndexLink"/>
              </w:rPr>
              <w:t>12</w:t>
            </w:r>
          </w:hyperlink>
        </w:p>
        <w:p>
          <w:pPr>
            <w:pStyle w:val="Contents4"/>
            <w:tabs>
              <w:tab w:val="clear" w:pos="8176"/>
              <w:tab w:val="right" w:pos="9026" w:leader="dot"/>
            </w:tabs>
            <w:rPr/>
          </w:pPr>
          <w:hyperlink w:anchor="__RefHeading___Toc10814019_73709187">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10814021_73709187">
            <w:r>
              <w:rPr>
                <w:webHidden/>
                <w:rStyle w:val="IndexLink"/>
                <w:rtl w:val="true"/>
              </w:rPr>
              <w:t>أقسام المكاسب</w:t>
            </w:r>
            <w:r>
              <w:rPr>
                <w:rStyle w:val="IndexLink"/>
                <w:rtl w:val="true"/>
              </w:rPr>
              <w:tab/>
            </w:r>
            <w:r>
              <w:rPr>
                <w:rStyle w:val="IndexLink"/>
              </w:rPr>
              <w:t>30</w:t>
            </w:r>
          </w:hyperlink>
        </w:p>
        <w:p>
          <w:pPr>
            <w:pStyle w:val="Contents4"/>
            <w:tabs>
              <w:tab w:val="clear" w:pos="8176"/>
              <w:tab w:val="right" w:pos="9026" w:leader="dot"/>
            </w:tabs>
            <w:rPr/>
          </w:pPr>
          <w:hyperlink w:anchor="__RefHeading___Toc10814023_73709187">
            <w:r>
              <w:rPr>
                <w:webHidden/>
                <w:rStyle w:val="IndexLink"/>
                <w:rtl w:val="true"/>
              </w:rPr>
              <w:t>معنى حرمة الاكتساب</w:t>
            </w:r>
            <w:r>
              <w:rPr>
                <w:rStyle w:val="IndexLink"/>
                <w:rtl w:val="true"/>
              </w:rPr>
              <w:tab/>
            </w:r>
            <w:r>
              <w:rPr>
                <w:rStyle w:val="IndexLink"/>
              </w:rPr>
              <w:t>33</w:t>
            </w:r>
          </w:hyperlink>
        </w:p>
        <w:p>
          <w:pPr>
            <w:pStyle w:val="Contents4"/>
            <w:tabs>
              <w:tab w:val="clear" w:pos="8176"/>
              <w:tab w:val="right" w:pos="9026" w:leader="dot"/>
            </w:tabs>
            <w:rPr/>
          </w:pPr>
          <w:hyperlink w:anchor="__RefHeading___Toc10814025_73709187">
            <w:r>
              <w:rPr>
                <w:webHidden/>
                <w:rStyle w:val="IndexLink"/>
                <w:rtl w:val="true"/>
              </w:rPr>
              <w:t>حرمة المعاملة لا تستلزم فسادها</w:t>
            </w:r>
            <w:r>
              <w:rPr>
                <w:rStyle w:val="IndexLink"/>
                <w:rtl w:val="true"/>
              </w:rPr>
              <w:tab/>
            </w:r>
            <w:r>
              <w:rPr>
                <w:rStyle w:val="IndexLink"/>
              </w:rPr>
              <w:t>35</w:t>
            </w:r>
          </w:hyperlink>
        </w:p>
        <w:p>
          <w:pPr>
            <w:pStyle w:val="Contents4"/>
            <w:tabs>
              <w:tab w:val="clear" w:pos="8176"/>
              <w:tab w:val="right" w:pos="9026" w:leader="dot"/>
            </w:tabs>
            <w:rPr/>
          </w:pPr>
          <w:hyperlink w:anchor="__RefHeading___Toc10814027_73709187">
            <w:r>
              <w:rPr>
                <w:webHidden/>
                <w:rStyle w:val="IndexLink"/>
                <w:rtl w:val="true"/>
              </w:rPr>
              <w:t>المعاوضة على أبوال ما لا يؤكل لحمه</w:t>
            </w:r>
            <w:r>
              <w:rPr>
                <w:rStyle w:val="IndexLink"/>
                <w:rtl w:val="true"/>
              </w:rPr>
              <w:tab/>
            </w:r>
            <w:r>
              <w:rPr>
                <w:rStyle w:val="IndexLink"/>
              </w:rPr>
              <w:t>42</w:t>
            </w:r>
          </w:hyperlink>
        </w:p>
        <w:p>
          <w:pPr>
            <w:pStyle w:val="Contents4"/>
            <w:tabs>
              <w:tab w:val="clear" w:pos="8176"/>
              <w:tab w:val="right" w:pos="9026" w:leader="dot"/>
            </w:tabs>
            <w:rPr/>
          </w:pPr>
          <w:hyperlink w:anchor="__RefHeading___Toc10814029_73709187">
            <w:r>
              <w:rPr>
                <w:webHidden/>
                <w:rStyle w:val="IndexLink"/>
                <w:rtl w:val="true"/>
              </w:rPr>
              <w:t>حرمة شرب أبوال ما يؤكل لحمه</w:t>
            </w:r>
            <w:r>
              <w:rPr>
                <w:rStyle w:val="IndexLink"/>
                <w:rtl w:val="true"/>
              </w:rPr>
              <w:tab/>
            </w:r>
            <w:r>
              <w:rPr>
                <w:rStyle w:val="IndexLink"/>
              </w:rPr>
              <w:t>46</w:t>
            </w:r>
          </w:hyperlink>
        </w:p>
        <w:p>
          <w:pPr>
            <w:pStyle w:val="Contents4"/>
            <w:tabs>
              <w:tab w:val="clear" w:pos="8176"/>
              <w:tab w:val="right" w:pos="9026" w:leader="dot"/>
            </w:tabs>
            <w:rPr/>
          </w:pPr>
          <w:hyperlink w:anchor="__RefHeading___Toc10814031_73709187">
            <w:r>
              <w:rPr>
                <w:webHidden/>
                <w:rStyle w:val="IndexLink"/>
                <w:rtl w:val="true"/>
              </w:rPr>
              <w:t>الاكتساب بالأبوال</w:t>
            </w:r>
            <w:r>
              <w:rPr>
                <w:rStyle w:val="IndexLink"/>
                <w:rtl w:val="true"/>
              </w:rPr>
              <w:tab/>
            </w:r>
            <w:r>
              <w:rPr>
                <w:rStyle w:val="IndexLink"/>
              </w:rPr>
              <w:t>50</w:t>
            </w:r>
          </w:hyperlink>
        </w:p>
        <w:p>
          <w:pPr>
            <w:pStyle w:val="Contents4"/>
            <w:tabs>
              <w:tab w:val="clear" w:pos="8176"/>
              <w:tab w:val="right" w:pos="9026" w:leader="dot"/>
            </w:tabs>
            <w:rPr/>
          </w:pPr>
          <w:hyperlink w:anchor="__RefHeading___Toc10814033_73709187">
            <w:r>
              <w:rPr>
                <w:webHidden/>
                <w:rStyle w:val="IndexLink"/>
                <w:rtl w:val="true"/>
              </w:rPr>
              <w:t>بيع شحوم ما لا يؤكل لحمه</w:t>
            </w:r>
            <w:r>
              <w:rPr>
                <w:rStyle w:val="IndexLink"/>
                <w:rtl w:val="true"/>
              </w:rPr>
              <w:tab/>
            </w:r>
            <w:r>
              <w:rPr>
                <w:rStyle w:val="IndexLink"/>
              </w:rPr>
              <w:t>54</w:t>
            </w:r>
          </w:hyperlink>
        </w:p>
        <w:p>
          <w:pPr>
            <w:pStyle w:val="Contents4"/>
            <w:tabs>
              <w:tab w:val="clear" w:pos="8176"/>
              <w:tab w:val="right" w:pos="9026" w:leader="dot"/>
            </w:tabs>
            <w:rPr/>
          </w:pPr>
          <w:hyperlink w:anchor="__RefHeading___Toc10814035_73709187">
            <w:r>
              <w:rPr>
                <w:webHidden/>
                <w:rStyle w:val="IndexLink"/>
                <w:rtl w:val="true"/>
              </w:rPr>
              <w:t>حكم بيع العذرة</w:t>
            </w:r>
            <w:r>
              <w:rPr>
                <w:rStyle w:val="IndexLink"/>
                <w:rtl w:val="true"/>
              </w:rPr>
              <w:tab/>
            </w:r>
            <w:r>
              <w:rPr>
                <w:rStyle w:val="IndexLink"/>
              </w:rPr>
              <w:t>56</w:t>
            </w:r>
          </w:hyperlink>
        </w:p>
        <w:p>
          <w:pPr>
            <w:pStyle w:val="Contents4"/>
            <w:tabs>
              <w:tab w:val="clear" w:pos="8176"/>
              <w:tab w:val="right" w:pos="9026" w:leader="dot"/>
            </w:tabs>
            <w:rPr/>
          </w:pPr>
          <w:hyperlink w:anchor="__RefHeading___Toc10814037_73709187">
            <w:r>
              <w:rPr>
                <w:webHidden/>
                <w:rStyle w:val="IndexLink"/>
                <w:rtl w:val="true"/>
              </w:rPr>
              <w:t>تتميم</w:t>
            </w:r>
            <w:r>
              <w:rPr>
                <w:rStyle w:val="IndexLink"/>
                <w:rtl w:val="true"/>
              </w:rPr>
              <w:tab/>
            </w:r>
            <w:r>
              <w:rPr>
                <w:rStyle w:val="IndexLink"/>
              </w:rPr>
              <w:t>65</w:t>
            </w:r>
          </w:hyperlink>
        </w:p>
        <w:p>
          <w:pPr>
            <w:pStyle w:val="Contents4"/>
            <w:tabs>
              <w:tab w:val="clear" w:pos="8176"/>
              <w:tab w:val="right" w:pos="9026" w:leader="dot"/>
            </w:tabs>
            <w:rPr/>
          </w:pPr>
          <w:hyperlink w:anchor="__RefHeading___Toc10814039_73709187">
            <w:r>
              <w:rPr>
                <w:webHidden/>
                <w:rStyle w:val="IndexLink"/>
                <w:rtl w:val="true"/>
              </w:rPr>
              <w:t>بيع السرجين النَّجس</w:t>
            </w:r>
            <w:r>
              <w:rPr>
                <w:rStyle w:val="IndexLink"/>
                <w:rtl w:val="true"/>
              </w:rPr>
              <w:tab/>
            </w:r>
            <w:r>
              <w:rPr>
                <w:rStyle w:val="IndexLink"/>
              </w:rPr>
              <w:t>67</w:t>
            </w:r>
          </w:hyperlink>
        </w:p>
        <w:p>
          <w:pPr>
            <w:pStyle w:val="Contents4"/>
            <w:tabs>
              <w:tab w:val="clear" w:pos="8176"/>
              <w:tab w:val="right" w:pos="9026" w:leader="dot"/>
            </w:tabs>
            <w:rPr/>
          </w:pPr>
          <w:hyperlink w:anchor="__RefHeading___Toc10814041_73709187">
            <w:r>
              <w:rPr>
                <w:webHidden/>
                <w:rStyle w:val="IndexLink"/>
                <w:rtl w:val="true"/>
              </w:rPr>
              <w:t>بيع الأرواث الطاهرة</w:t>
            </w:r>
            <w:r>
              <w:rPr>
                <w:rStyle w:val="IndexLink"/>
                <w:rtl w:val="true"/>
              </w:rPr>
              <w:tab/>
            </w:r>
            <w:r>
              <w:rPr>
                <w:rStyle w:val="IndexLink"/>
              </w:rPr>
              <w:t>70</w:t>
            </w:r>
          </w:hyperlink>
        </w:p>
        <w:p>
          <w:pPr>
            <w:pStyle w:val="Contents4"/>
            <w:tabs>
              <w:tab w:val="clear" w:pos="8176"/>
              <w:tab w:val="right" w:pos="9026" w:leader="dot"/>
            </w:tabs>
            <w:rPr/>
          </w:pPr>
          <w:hyperlink w:anchor="__RefHeading___Toc10814043_73709187">
            <w:r>
              <w:rPr>
                <w:webHidden/>
                <w:rStyle w:val="IndexLink"/>
                <w:rtl w:val="true"/>
              </w:rPr>
              <w:t>التكسّب بالخَمر وكلّ مسكر</w:t>
            </w:r>
            <w:r>
              <w:rPr>
                <w:rStyle w:val="IndexLink"/>
                <w:rtl w:val="true"/>
              </w:rPr>
              <w:tab/>
            </w:r>
            <w:r>
              <w:rPr>
                <w:rStyle w:val="IndexLink"/>
              </w:rPr>
              <w:t>72</w:t>
            </w:r>
          </w:hyperlink>
        </w:p>
        <w:p>
          <w:pPr>
            <w:pStyle w:val="Contents4"/>
            <w:tabs>
              <w:tab w:val="clear" w:pos="8176"/>
              <w:tab w:val="right" w:pos="9026" w:leader="dot"/>
            </w:tabs>
            <w:rPr/>
          </w:pPr>
          <w:hyperlink w:anchor="__RefHeading___Toc10814045_73709187">
            <w:r>
              <w:rPr>
                <w:webHidden/>
                <w:rStyle w:val="IndexLink"/>
                <w:rtl w:val="true"/>
              </w:rPr>
              <w:t>حكم المعاوضة على الميتة</w:t>
            </w:r>
            <w:r>
              <w:rPr>
                <w:rStyle w:val="IndexLink"/>
                <w:rtl w:val="true"/>
              </w:rPr>
              <w:tab/>
            </w:r>
            <w:r>
              <w:rPr>
                <w:rStyle w:val="IndexLink"/>
              </w:rPr>
              <w:t>78</w:t>
            </w:r>
          </w:hyperlink>
        </w:p>
        <w:p>
          <w:pPr>
            <w:pStyle w:val="Contents4"/>
            <w:tabs>
              <w:tab w:val="clear" w:pos="8176"/>
              <w:tab w:val="right" w:pos="9026" w:leader="dot"/>
            </w:tabs>
            <w:rPr/>
          </w:pPr>
          <w:hyperlink w:anchor="__RefHeading___Toc10814047_73709187">
            <w:r>
              <w:rPr>
                <w:webHidden/>
                <w:rStyle w:val="IndexLink"/>
                <w:rtl w:val="true"/>
              </w:rPr>
              <w:t>حكم بيع الميتة منضمّة إلى المذكّى</w:t>
            </w:r>
            <w:r>
              <w:rPr>
                <w:rStyle w:val="IndexLink"/>
                <w:rtl w:val="true"/>
              </w:rPr>
              <w:tab/>
            </w:r>
            <w:r>
              <w:rPr>
                <w:rStyle w:val="IndexLink"/>
              </w:rPr>
              <w:t>87</w:t>
            </w:r>
          </w:hyperlink>
        </w:p>
        <w:p>
          <w:pPr>
            <w:pStyle w:val="Contents4"/>
            <w:tabs>
              <w:tab w:val="clear" w:pos="8176"/>
              <w:tab w:val="right" w:pos="9026" w:leader="dot"/>
            </w:tabs>
            <w:rPr/>
          </w:pPr>
          <w:hyperlink w:anchor="__RefHeading___Toc10814049_73709187">
            <w:r>
              <w:rPr>
                <w:webHidden/>
                <w:rStyle w:val="IndexLink"/>
                <w:rtl w:val="true"/>
              </w:rPr>
              <w:t>ميتة ما ليس له دمٌ سائل</w:t>
            </w:r>
            <w:r>
              <w:rPr>
                <w:rStyle w:val="IndexLink"/>
                <w:rtl w:val="true"/>
              </w:rPr>
              <w:tab/>
            </w:r>
            <w:r>
              <w:rPr>
                <w:rStyle w:val="IndexLink"/>
              </w:rPr>
              <w:t>95</w:t>
            </w:r>
          </w:hyperlink>
        </w:p>
        <w:p>
          <w:pPr>
            <w:pStyle w:val="Contents4"/>
            <w:tabs>
              <w:tab w:val="clear" w:pos="8176"/>
              <w:tab w:val="right" w:pos="9026" w:leader="dot"/>
            </w:tabs>
            <w:rPr/>
          </w:pPr>
          <w:hyperlink w:anchor="__RefHeading___Toc10814051_73709187">
            <w:r>
              <w:rPr>
                <w:webHidden/>
                <w:rStyle w:val="IndexLink"/>
                <w:rtl w:val="true"/>
              </w:rPr>
              <w:t>حكم بيع الدَّم</w:t>
            </w:r>
            <w:r>
              <w:rPr>
                <w:rStyle w:val="IndexLink"/>
                <w:rtl w:val="true"/>
              </w:rPr>
              <w:tab/>
            </w:r>
            <w:r>
              <w:rPr>
                <w:rStyle w:val="IndexLink"/>
              </w:rPr>
              <w:t>96</w:t>
            </w:r>
          </w:hyperlink>
        </w:p>
        <w:p>
          <w:pPr>
            <w:pStyle w:val="Contents4"/>
            <w:tabs>
              <w:tab w:val="clear" w:pos="8176"/>
              <w:tab w:val="right" w:pos="9026" w:leader="dot"/>
            </w:tabs>
            <w:rPr/>
          </w:pPr>
          <w:hyperlink w:anchor="__RefHeading___Toc10814053_73709187">
            <w:r>
              <w:rPr>
                <w:webHidden/>
                <w:rStyle w:val="IndexLink"/>
                <w:rtl w:val="true"/>
              </w:rPr>
              <w:t>بيع المني</w:t>
            </w:r>
            <w:r>
              <w:rPr>
                <w:rStyle w:val="IndexLink"/>
                <w:rtl w:val="true"/>
              </w:rPr>
              <w:tab/>
            </w:r>
            <w:r>
              <w:rPr>
                <w:rStyle w:val="IndexLink"/>
              </w:rPr>
              <w:t>100</w:t>
            </w:r>
          </w:hyperlink>
        </w:p>
        <w:p>
          <w:pPr>
            <w:pStyle w:val="Contents4"/>
            <w:tabs>
              <w:tab w:val="clear" w:pos="8176"/>
              <w:tab w:val="right" w:pos="9026" w:leader="dot"/>
            </w:tabs>
            <w:rPr/>
          </w:pPr>
          <w:hyperlink w:anchor="__RefHeading___Toc10814055_73709187">
            <w:r>
              <w:rPr>
                <w:webHidden/>
                <w:rStyle w:val="IndexLink"/>
                <w:rtl w:val="true"/>
              </w:rPr>
              <w:t>حكم بيع الكلب</w:t>
            </w:r>
            <w:r>
              <w:rPr>
                <w:rStyle w:val="IndexLink"/>
                <w:rtl w:val="true"/>
              </w:rPr>
              <w:tab/>
            </w:r>
            <w:r>
              <w:rPr>
                <w:rStyle w:val="IndexLink"/>
              </w:rPr>
              <w:t>105</w:t>
            </w:r>
          </w:hyperlink>
        </w:p>
        <w:p>
          <w:pPr>
            <w:pStyle w:val="Contents4"/>
            <w:tabs>
              <w:tab w:val="clear" w:pos="8176"/>
              <w:tab w:val="right" w:pos="9026" w:leader="dot"/>
            </w:tabs>
            <w:rPr/>
          </w:pPr>
          <w:hyperlink w:anchor="__RefHeading___Toc10814057_73709187">
            <w:r>
              <w:rPr>
                <w:webHidden/>
                <w:rStyle w:val="IndexLink"/>
                <w:rtl w:val="true"/>
              </w:rPr>
              <w:t>حكم بيع الخنزير</w:t>
            </w:r>
            <w:r>
              <w:rPr>
                <w:rStyle w:val="IndexLink"/>
                <w:rtl w:val="true"/>
              </w:rPr>
              <w:tab/>
            </w:r>
            <w:r>
              <w:rPr>
                <w:rStyle w:val="IndexLink"/>
              </w:rPr>
              <w:t>107</w:t>
            </w:r>
          </w:hyperlink>
        </w:p>
        <w:p>
          <w:pPr>
            <w:pStyle w:val="Contents4"/>
            <w:tabs>
              <w:tab w:val="clear" w:pos="8176"/>
              <w:tab w:val="right" w:pos="9026" w:leader="dot"/>
            </w:tabs>
            <w:rPr/>
          </w:pPr>
          <w:hyperlink w:anchor="__RefHeading___Toc10814059_73709187">
            <w:r>
              <w:rPr>
                <w:webHidden/>
                <w:rStyle w:val="IndexLink"/>
                <w:rtl w:val="true"/>
              </w:rPr>
              <w:t>حكم بيع المتنجّس</w:t>
            </w:r>
            <w:r>
              <w:rPr>
                <w:rStyle w:val="IndexLink"/>
                <w:rtl w:val="true"/>
              </w:rPr>
              <w:tab/>
            </w:r>
            <w:r>
              <w:rPr>
                <w:rStyle w:val="IndexLink"/>
              </w:rPr>
              <w:t>111</w:t>
            </w:r>
          </w:hyperlink>
        </w:p>
        <w:p>
          <w:pPr>
            <w:pStyle w:val="Contents4"/>
            <w:tabs>
              <w:tab w:val="clear" w:pos="8176"/>
              <w:tab w:val="right" w:pos="9026" w:leader="dot"/>
            </w:tabs>
            <w:rPr/>
          </w:pPr>
          <w:hyperlink w:anchor="__RefHeading___Toc10814061_73709187">
            <w:r>
              <w:rPr>
                <w:webHidden/>
                <w:rStyle w:val="IndexLink"/>
                <w:rtl w:val="true"/>
              </w:rPr>
              <w:t>حكم بيع كلب الصيد</w:t>
            </w:r>
            <w:r>
              <w:rPr>
                <w:rStyle w:val="IndexLink"/>
                <w:rtl w:val="true"/>
              </w:rPr>
              <w:tab/>
            </w:r>
            <w:r>
              <w:rPr>
                <w:rStyle w:val="IndexLink"/>
              </w:rPr>
              <w:t>113</w:t>
            </w:r>
          </w:hyperlink>
        </w:p>
        <w:p>
          <w:pPr>
            <w:pStyle w:val="Contents4"/>
            <w:tabs>
              <w:tab w:val="clear" w:pos="8176"/>
              <w:tab w:val="right" w:pos="9026" w:leader="dot"/>
            </w:tabs>
            <w:rPr/>
          </w:pPr>
          <w:hyperlink w:anchor="__RefHeading___Toc10814063_73709187">
            <w:r>
              <w:rPr>
                <w:webHidden/>
                <w:rStyle w:val="IndexLink"/>
                <w:rtl w:val="true"/>
              </w:rPr>
              <w:t>بيع الكلب الحارس</w:t>
            </w:r>
            <w:r>
              <w:rPr>
                <w:rStyle w:val="IndexLink"/>
                <w:rtl w:val="true"/>
              </w:rPr>
              <w:tab/>
            </w:r>
            <w:r>
              <w:rPr>
                <w:rStyle w:val="IndexLink"/>
              </w:rPr>
              <w:t>116</w:t>
            </w:r>
          </w:hyperlink>
        </w:p>
        <w:p>
          <w:pPr>
            <w:pStyle w:val="Contents4"/>
            <w:tabs>
              <w:tab w:val="clear" w:pos="8176"/>
              <w:tab w:val="right" w:pos="9026" w:leader="dot"/>
            </w:tabs>
            <w:rPr/>
          </w:pPr>
          <w:hyperlink w:anchor="__RefHeading___Toc10814065_73709187">
            <w:r>
              <w:rPr>
                <w:webHidden/>
                <w:rStyle w:val="IndexLink"/>
                <w:rtl w:val="true"/>
              </w:rPr>
              <w:t>بيع العصير العنبي</w:t>
            </w:r>
            <w:r>
              <w:rPr>
                <w:rStyle w:val="IndexLink"/>
                <w:rtl w:val="true"/>
              </w:rPr>
              <w:tab/>
            </w:r>
            <w:r>
              <w:rPr>
                <w:rStyle w:val="IndexLink"/>
              </w:rPr>
              <w:t>123</w:t>
            </w:r>
          </w:hyperlink>
        </w:p>
        <w:p>
          <w:pPr>
            <w:pStyle w:val="Contents4"/>
            <w:tabs>
              <w:tab w:val="clear" w:pos="8176"/>
              <w:tab w:val="right" w:pos="9026" w:leader="dot"/>
            </w:tabs>
            <w:rPr/>
          </w:pPr>
          <w:hyperlink w:anchor="__RefHeading___Toc10814067_73709187">
            <w:r>
              <w:rPr>
                <w:webHidden/>
                <w:rStyle w:val="IndexLink"/>
                <w:rtl w:val="true"/>
              </w:rPr>
              <w:t>المعاوضة على الدُّهن المتنجّس</w:t>
            </w:r>
            <w:r>
              <w:rPr>
                <w:rStyle w:val="IndexLink"/>
                <w:rtl w:val="true"/>
              </w:rPr>
              <w:tab/>
            </w:r>
            <w:r>
              <w:rPr>
                <w:rStyle w:val="IndexLink"/>
              </w:rPr>
              <w:t>132</w:t>
            </w:r>
          </w:hyperlink>
        </w:p>
        <w:p>
          <w:pPr>
            <w:pStyle w:val="Contents4"/>
            <w:tabs>
              <w:tab w:val="clear" w:pos="8176"/>
              <w:tab w:val="right" w:pos="9026" w:leader="dot"/>
            </w:tabs>
            <w:rPr/>
          </w:pPr>
          <w:hyperlink w:anchor="__RefHeading___Toc10814069_73709187">
            <w:r>
              <w:rPr>
                <w:webHidden/>
                <w:rStyle w:val="IndexLink"/>
                <w:rtl w:val="true"/>
              </w:rPr>
              <w:t>اشتراط الإستصباح في البيع</w:t>
            </w:r>
            <w:r>
              <w:rPr>
                <w:rStyle w:val="IndexLink"/>
                <w:rtl w:val="true"/>
              </w:rPr>
              <w:tab/>
            </w:r>
            <w:r>
              <w:rPr>
                <w:rStyle w:val="IndexLink"/>
              </w:rPr>
              <w:t>135</w:t>
            </w:r>
          </w:hyperlink>
        </w:p>
        <w:p>
          <w:pPr>
            <w:pStyle w:val="Contents4"/>
            <w:tabs>
              <w:tab w:val="clear" w:pos="8176"/>
              <w:tab w:val="right" w:pos="9026" w:leader="dot"/>
            </w:tabs>
            <w:rPr/>
          </w:pPr>
          <w:hyperlink w:anchor="__RefHeading___Toc10814071_73709187">
            <w:r>
              <w:rPr>
                <w:webHidden/>
                <w:rStyle w:val="IndexLink"/>
                <w:rtl w:val="true"/>
              </w:rPr>
              <w:t>وجوب الإعلام بالنجاسة حين البيع</w:t>
            </w:r>
            <w:r>
              <w:rPr>
                <w:rStyle w:val="IndexLink"/>
                <w:rtl w:val="true"/>
              </w:rPr>
              <w:tab/>
            </w:r>
            <w:r>
              <w:rPr>
                <w:rStyle w:val="IndexLink"/>
              </w:rPr>
              <w:t>141</w:t>
            </w:r>
          </w:hyperlink>
        </w:p>
        <w:p>
          <w:pPr>
            <w:pStyle w:val="Contents4"/>
            <w:tabs>
              <w:tab w:val="clear" w:pos="8176"/>
              <w:tab w:val="right" w:pos="9026" w:leader="dot"/>
            </w:tabs>
            <w:rPr/>
          </w:pPr>
          <w:hyperlink w:anchor="__RefHeading___Toc10814073_73709187">
            <w:r>
              <w:rPr>
                <w:webHidden/>
                <w:rStyle w:val="IndexLink"/>
                <w:rtl w:val="true"/>
              </w:rPr>
              <w:t>حكم التسبيب من الجاهل بإيجاد الحرام</w:t>
            </w:r>
            <w:r>
              <w:rPr>
                <w:rStyle w:val="IndexLink"/>
                <w:rtl w:val="true"/>
              </w:rPr>
              <w:tab/>
            </w:r>
            <w:r>
              <w:rPr>
                <w:rStyle w:val="IndexLink"/>
              </w:rPr>
              <w:t>143</w:t>
            </w:r>
          </w:hyperlink>
        </w:p>
        <w:p>
          <w:pPr>
            <w:pStyle w:val="Contents4"/>
            <w:tabs>
              <w:tab w:val="clear" w:pos="8176"/>
              <w:tab w:val="right" w:pos="9026" w:leader="dot"/>
            </w:tabs>
            <w:rPr/>
          </w:pPr>
          <w:hyperlink w:anchor="__RefHeading___Toc10814075_73709187">
            <w:r>
              <w:rPr>
                <w:webHidden/>
                <w:rStyle w:val="IndexLink"/>
                <w:rtl w:val="true"/>
              </w:rPr>
              <w:t>حكم الإعلام مع عدم التسبيب</w:t>
            </w:r>
            <w:r>
              <w:rPr>
                <w:rStyle w:val="IndexLink"/>
                <w:rtl w:val="true"/>
              </w:rPr>
              <w:tab/>
            </w:r>
            <w:r>
              <w:rPr>
                <w:rStyle w:val="IndexLink"/>
              </w:rPr>
              <w:t>151</w:t>
            </w:r>
          </w:hyperlink>
        </w:p>
        <w:p>
          <w:pPr>
            <w:pStyle w:val="Contents4"/>
            <w:tabs>
              <w:tab w:val="clear" w:pos="8176"/>
              <w:tab w:val="right" w:pos="9026" w:leader="dot"/>
            </w:tabs>
            <w:rPr/>
          </w:pPr>
          <w:hyperlink w:anchor="__RefHeading___Toc10814077_73709187">
            <w:r>
              <w:rPr>
                <w:webHidden/>
                <w:rStyle w:val="IndexLink"/>
                <w:rtl w:val="true"/>
              </w:rPr>
              <w:t>حكم الإستصباح تحت الظلال</w:t>
            </w:r>
            <w:r>
              <w:rPr>
                <w:rStyle w:val="IndexLink"/>
                <w:rtl w:val="true"/>
              </w:rPr>
              <w:tab/>
            </w:r>
            <w:r>
              <w:rPr>
                <w:rStyle w:val="IndexLink"/>
              </w:rPr>
              <w:t>157</w:t>
            </w:r>
          </w:hyperlink>
        </w:p>
        <w:p>
          <w:pPr>
            <w:pStyle w:val="Contents4"/>
            <w:tabs>
              <w:tab w:val="clear" w:pos="8176"/>
              <w:tab w:val="right" w:pos="9026" w:leader="dot"/>
            </w:tabs>
            <w:rPr/>
          </w:pPr>
          <w:hyperlink w:anchor="__RefHeading___Toc10814079_73709187">
            <w:r>
              <w:rPr>
                <w:webHidden/>
                <w:rStyle w:val="IndexLink"/>
                <w:rtl w:val="true"/>
              </w:rPr>
              <w:t>حكم الانتفاع بالمتنجّس</w:t>
            </w:r>
            <w:r>
              <w:rPr>
                <w:rStyle w:val="IndexLink"/>
                <w:rtl w:val="true"/>
              </w:rPr>
              <w:tab/>
            </w:r>
            <w:r>
              <w:rPr>
                <w:rStyle w:val="IndexLink"/>
              </w:rPr>
              <w:t>161</w:t>
            </w:r>
          </w:hyperlink>
        </w:p>
        <w:p>
          <w:pPr>
            <w:pStyle w:val="Contents4"/>
            <w:tabs>
              <w:tab w:val="clear" w:pos="8176"/>
              <w:tab w:val="right" w:pos="9026" w:leader="dot"/>
            </w:tabs>
            <w:rPr/>
          </w:pPr>
          <w:hyperlink w:anchor="__RefHeading___Toc10814081_73709187">
            <w:r>
              <w:rPr>
                <w:webHidden/>
                <w:rStyle w:val="IndexLink"/>
                <w:rtl w:val="true"/>
              </w:rPr>
              <w:t>حكم بيع ما عدا الدُّهن المتنجّس</w:t>
            </w:r>
            <w:r>
              <w:rPr>
                <w:rStyle w:val="IndexLink"/>
                <w:rtl w:val="true"/>
              </w:rPr>
              <w:tab/>
            </w:r>
            <w:r>
              <w:rPr>
                <w:rStyle w:val="IndexLink"/>
              </w:rPr>
              <w:t>172</w:t>
            </w:r>
          </w:hyperlink>
        </w:p>
        <w:p>
          <w:pPr>
            <w:pStyle w:val="Contents4"/>
            <w:tabs>
              <w:tab w:val="clear" w:pos="8176"/>
              <w:tab w:val="right" w:pos="9026" w:leader="dot"/>
            </w:tabs>
            <w:rPr/>
          </w:pPr>
          <w:hyperlink w:anchor="__RefHeading___Toc10814083_73709187">
            <w:r>
              <w:rPr>
                <w:webHidden/>
                <w:rStyle w:val="IndexLink"/>
                <w:rtl w:val="true"/>
              </w:rPr>
              <w:t>الانتفاع بالأعيان النجسة</w:t>
            </w:r>
            <w:r>
              <w:rPr>
                <w:rStyle w:val="IndexLink"/>
                <w:rtl w:val="true"/>
              </w:rPr>
              <w:tab/>
            </w:r>
            <w:r>
              <w:rPr>
                <w:rStyle w:val="IndexLink"/>
              </w:rPr>
              <w:t>174</w:t>
            </w:r>
          </w:hyperlink>
        </w:p>
        <w:p>
          <w:pPr>
            <w:pStyle w:val="Contents4"/>
            <w:tabs>
              <w:tab w:val="clear" w:pos="8176"/>
              <w:tab w:val="right" w:pos="9026" w:leader="dot"/>
            </w:tabs>
            <w:rPr/>
          </w:pPr>
          <w:hyperlink w:anchor="__RefHeading___Toc10814085_73709187">
            <w:r>
              <w:rPr>
                <w:webHidden/>
                <w:rStyle w:val="IndexLink"/>
                <w:rtl w:val="true"/>
              </w:rPr>
              <w:t>المعاملة على الأعيان النجسة</w:t>
            </w:r>
            <w:r>
              <w:rPr>
                <w:rStyle w:val="IndexLink"/>
                <w:rtl w:val="true"/>
              </w:rPr>
              <w:tab/>
            </w:r>
            <w:r>
              <w:rPr>
                <w:rStyle w:val="IndexLink"/>
              </w:rPr>
              <w:t>181</w:t>
            </w:r>
          </w:hyperlink>
        </w:p>
        <w:p>
          <w:pPr>
            <w:pStyle w:val="Contents4"/>
            <w:tabs>
              <w:tab w:val="clear" w:pos="8176"/>
              <w:tab w:val="right" w:pos="9026" w:leader="dot"/>
            </w:tabs>
            <w:rPr/>
          </w:pPr>
          <w:hyperlink w:anchor="__RefHeading___Toc10814087_73709187">
            <w:r>
              <w:rPr>
                <w:webHidden/>
                <w:rStyle w:val="IndexLink"/>
                <w:rtl w:val="true"/>
              </w:rPr>
              <w:t>منشأ ثبوت حقّ الاختصاص</w:t>
            </w:r>
            <w:r>
              <w:rPr>
                <w:rStyle w:val="IndexLink"/>
                <w:rtl w:val="true"/>
              </w:rPr>
              <w:tab/>
            </w:r>
            <w:r>
              <w:rPr>
                <w:rStyle w:val="IndexLink"/>
              </w:rPr>
              <w:t>183</w:t>
            </w:r>
          </w:hyperlink>
        </w:p>
        <w:p>
          <w:pPr>
            <w:pStyle w:val="Contents4"/>
            <w:tabs>
              <w:tab w:val="clear" w:pos="8176"/>
              <w:tab w:val="right" w:pos="9026" w:leader="dot"/>
            </w:tabs>
            <w:rPr/>
          </w:pPr>
          <w:hyperlink w:anchor="__RefHeading___Toc10814089_73709187">
            <w:r>
              <w:rPr>
                <w:webHidden/>
                <w:rStyle w:val="IndexLink"/>
                <w:rtl w:val="true"/>
              </w:rPr>
              <w:t>حرمة بيع هياكل العبادة المبتدعة</w:t>
            </w:r>
            <w:r>
              <w:rPr>
                <w:rStyle w:val="IndexLink"/>
                <w:rtl w:val="true"/>
              </w:rPr>
              <w:tab/>
            </w:r>
            <w:r>
              <w:rPr>
                <w:rStyle w:val="IndexLink"/>
              </w:rPr>
              <w:t>187</w:t>
            </w:r>
          </w:hyperlink>
        </w:p>
        <w:p>
          <w:pPr>
            <w:pStyle w:val="Contents4"/>
            <w:tabs>
              <w:tab w:val="clear" w:pos="8176"/>
              <w:tab w:val="right" w:pos="9026" w:leader="dot"/>
            </w:tabs>
            <w:rPr/>
          </w:pPr>
          <w:hyperlink w:anchor="__RefHeading___Toc10814091_73709187">
            <w:r>
              <w:rPr>
                <w:webHidden/>
                <w:rStyle w:val="IndexLink"/>
                <w:rtl w:val="true"/>
              </w:rPr>
              <w:t>بيع آلات اللّهو</w:t>
            </w:r>
            <w:r>
              <w:rPr>
                <w:rStyle w:val="IndexLink"/>
                <w:rtl w:val="true"/>
              </w:rPr>
              <w:tab/>
            </w:r>
            <w:r>
              <w:rPr>
                <w:rStyle w:val="IndexLink"/>
              </w:rPr>
              <w:t>195</w:t>
            </w:r>
          </w:hyperlink>
        </w:p>
        <w:p>
          <w:pPr>
            <w:pStyle w:val="Contents4"/>
            <w:tabs>
              <w:tab w:val="clear" w:pos="8176"/>
              <w:tab w:val="right" w:pos="9026" w:leader="dot"/>
            </w:tabs>
            <w:rPr/>
          </w:pPr>
          <w:hyperlink w:anchor="__RefHeading___Toc10814093_73709187">
            <w:r>
              <w:rPr>
                <w:webHidden/>
                <w:rStyle w:val="IndexLink"/>
                <w:rtl w:val="true"/>
              </w:rPr>
              <w:t>بيع آلات القمار</w:t>
            </w:r>
            <w:r>
              <w:rPr>
                <w:rStyle w:val="IndexLink"/>
                <w:rtl w:val="true"/>
              </w:rPr>
              <w:tab/>
            </w:r>
            <w:r>
              <w:rPr>
                <w:rStyle w:val="IndexLink"/>
              </w:rPr>
              <w:t>197</w:t>
            </w:r>
          </w:hyperlink>
        </w:p>
        <w:p>
          <w:pPr>
            <w:pStyle w:val="Contents4"/>
            <w:tabs>
              <w:tab w:val="clear" w:pos="8176"/>
              <w:tab w:val="right" w:pos="9026" w:leader="dot"/>
            </w:tabs>
            <w:rPr/>
          </w:pPr>
          <w:hyperlink w:anchor="__RefHeading___Toc10814095_73709187">
            <w:r>
              <w:rPr>
                <w:webHidden/>
                <w:rStyle w:val="IndexLink"/>
                <w:rtl w:val="true"/>
              </w:rPr>
              <w:t>بيع أواني الذهب والفضّة</w:t>
            </w:r>
            <w:r>
              <w:rPr>
                <w:rStyle w:val="IndexLink"/>
                <w:rtl w:val="true"/>
              </w:rPr>
              <w:tab/>
            </w:r>
            <w:r>
              <w:rPr>
                <w:rStyle w:val="IndexLink"/>
              </w:rPr>
              <w:t>199</w:t>
            </w:r>
          </w:hyperlink>
        </w:p>
        <w:p>
          <w:pPr>
            <w:pStyle w:val="Contents4"/>
            <w:tabs>
              <w:tab w:val="clear" w:pos="8176"/>
              <w:tab w:val="right" w:pos="9026" w:leader="dot"/>
            </w:tabs>
            <w:rPr/>
          </w:pPr>
          <w:hyperlink w:anchor="__RefHeading___Toc10814097_73709187">
            <w:r>
              <w:rPr>
                <w:webHidden/>
                <w:rStyle w:val="IndexLink"/>
                <w:rtl w:val="true"/>
              </w:rPr>
              <w:t>بيع الدراهم المغشوشة</w:t>
            </w:r>
            <w:r>
              <w:rPr>
                <w:rStyle w:val="IndexLink"/>
                <w:rtl w:val="true"/>
              </w:rPr>
              <w:tab/>
            </w:r>
            <w:r>
              <w:rPr>
                <w:rStyle w:val="IndexLink"/>
              </w:rPr>
              <w:t>202</w:t>
            </w:r>
          </w:hyperlink>
        </w:p>
        <w:p>
          <w:pPr>
            <w:pStyle w:val="Contents4"/>
            <w:tabs>
              <w:tab w:val="clear" w:pos="8176"/>
              <w:tab w:val="right" w:pos="9026" w:leader="dot"/>
            </w:tabs>
            <w:rPr/>
          </w:pPr>
          <w:hyperlink w:anchor="__RefHeading___Toc10814099_73709187">
            <w:r>
              <w:rPr>
                <w:webHidden/>
                <w:rStyle w:val="IndexLink"/>
                <w:rtl w:val="true"/>
              </w:rPr>
              <w:t>بيع السلاح لأعداء الدِّين</w:t>
            </w:r>
            <w:r>
              <w:rPr>
                <w:rStyle w:val="IndexLink"/>
                <w:rtl w:val="true"/>
              </w:rPr>
              <w:tab/>
            </w:r>
            <w:r>
              <w:rPr>
                <w:rStyle w:val="IndexLink"/>
              </w:rPr>
              <w:t>210</w:t>
            </w:r>
          </w:hyperlink>
        </w:p>
        <w:p>
          <w:pPr>
            <w:pStyle w:val="Contents4"/>
            <w:tabs>
              <w:tab w:val="clear" w:pos="8176"/>
              <w:tab w:val="right" w:pos="9026" w:leader="dot"/>
            </w:tabs>
            <w:rPr/>
          </w:pPr>
          <w:hyperlink w:anchor="__RefHeading___Toc10814101_73709187">
            <w:r>
              <w:rPr>
                <w:webHidden/>
                <w:rStyle w:val="IndexLink"/>
                <w:rtl w:val="true"/>
              </w:rPr>
              <w:t>بيع العنب ليُعمل خمراً</w:t>
            </w:r>
            <w:r>
              <w:rPr>
                <w:rStyle w:val="IndexLink"/>
                <w:rtl w:val="true"/>
              </w:rPr>
              <w:tab/>
            </w:r>
            <w:r>
              <w:rPr>
                <w:rStyle w:val="IndexLink"/>
              </w:rPr>
              <w:t>218</w:t>
            </w:r>
          </w:hyperlink>
        </w:p>
        <w:p>
          <w:pPr>
            <w:pStyle w:val="Contents4"/>
            <w:tabs>
              <w:tab w:val="clear" w:pos="8176"/>
              <w:tab w:val="right" w:pos="9026" w:leader="dot"/>
            </w:tabs>
            <w:rPr/>
          </w:pPr>
          <w:hyperlink w:anchor="__RefHeading___Toc10814103_73709187">
            <w:r>
              <w:rPr>
                <w:webHidden/>
                <w:rStyle w:val="IndexLink"/>
                <w:rtl w:val="true"/>
              </w:rPr>
              <w:t>حكم بيع الجارية المغنيّة</w:t>
            </w:r>
            <w:r>
              <w:rPr>
                <w:rStyle w:val="IndexLink"/>
                <w:rtl w:val="true"/>
              </w:rPr>
              <w:tab/>
            </w:r>
            <w:r>
              <w:rPr>
                <w:rStyle w:val="IndexLink"/>
              </w:rPr>
              <w:t>224</w:t>
            </w:r>
          </w:hyperlink>
        </w:p>
        <w:p>
          <w:pPr>
            <w:pStyle w:val="Contents4"/>
            <w:tabs>
              <w:tab w:val="clear" w:pos="8176"/>
              <w:tab w:val="right" w:pos="9026" w:leader="dot"/>
            </w:tabs>
            <w:rPr/>
          </w:pPr>
          <w:hyperlink w:anchor="__RefHeading___Toc10814105_73709187">
            <w:r>
              <w:rPr>
                <w:webHidden/>
                <w:rStyle w:val="IndexLink"/>
                <w:rtl w:val="true"/>
              </w:rPr>
              <w:t>بيع العنب ممّن يجعله خمراً</w:t>
            </w:r>
            <w:r>
              <w:rPr>
                <w:rStyle w:val="IndexLink"/>
                <w:rtl w:val="true"/>
              </w:rPr>
              <w:tab/>
            </w:r>
            <w:r>
              <w:rPr>
                <w:rStyle w:val="IndexLink"/>
              </w:rPr>
              <w:t>228</w:t>
            </w:r>
          </w:hyperlink>
        </w:p>
        <w:p>
          <w:pPr>
            <w:pStyle w:val="Contents4"/>
            <w:tabs>
              <w:tab w:val="clear" w:pos="8176"/>
              <w:tab w:val="right" w:pos="9026" w:leader="dot"/>
            </w:tabs>
            <w:rPr/>
          </w:pPr>
          <w:hyperlink w:anchor="__RefHeading___Toc10814107_73709187">
            <w:r>
              <w:rPr>
                <w:webHidden/>
                <w:rStyle w:val="IndexLink"/>
                <w:rtl w:val="true"/>
              </w:rPr>
              <w:t>الإعانة على الإثم</w:t>
            </w:r>
            <w:r>
              <w:rPr>
                <w:rStyle w:val="IndexLink"/>
                <w:rtl w:val="true"/>
              </w:rPr>
              <w:tab/>
            </w:r>
            <w:r>
              <w:rPr>
                <w:rStyle w:val="IndexLink"/>
              </w:rPr>
              <w:t>234</w:t>
            </w:r>
          </w:hyperlink>
        </w:p>
        <w:p>
          <w:pPr>
            <w:pStyle w:val="Contents4"/>
            <w:tabs>
              <w:tab w:val="clear" w:pos="8176"/>
              <w:tab w:val="right" w:pos="9026" w:leader="dot"/>
            </w:tabs>
            <w:rPr/>
          </w:pPr>
          <w:hyperlink w:anchor="__RefHeading___Toc10814109_73709187">
            <w:r>
              <w:rPr>
                <w:webHidden/>
                <w:rStyle w:val="IndexLink"/>
                <w:rtl w:val="true"/>
              </w:rPr>
              <w:t>حقيقة الإعانة ومفهومها</w:t>
            </w:r>
            <w:r>
              <w:rPr>
                <w:rStyle w:val="IndexLink"/>
                <w:rtl w:val="true"/>
              </w:rPr>
              <w:tab/>
            </w:r>
            <w:r>
              <w:rPr>
                <w:rStyle w:val="IndexLink"/>
              </w:rPr>
              <w:t>236</w:t>
            </w:r>
          </w:hyperlink>
        </w:p>
        <w:p>
          <w:pPr>
            <w:pStyle w:val="Contents4"/>
            <w:tabs>
              <w:tab w:val="clear" w:pos="8176"/>
              <w:tab w:val="right" w:pos="9026" w:leader="dot"/>
            </w:tabs>
            <w:rPr/>
          </w:pPr>
          <w:hyperlink w:anchor="__RefHeading___Toc10814111_73709187">
            <w:r>
              <w:rPr>
                <w:webHidden/>
                <w:rStyle w:val="IndexLink"/>
                <w:rtl w:val="true"/>
              </w:rPr>
              <w:t>وجوب دفع المنكر</w:t>
            </w:r>
            <w:r>
              <w:rPr>
                <w:rStyle w:val="IndexLink"/>
                <w:rtl w:val="true"/>
              </w:rPr>
              <w:tab/>
            </w:r>
            <w:r>
              <w:rPr>
                <w:rStyle w:val="IndexLink"/>
              </w:rPr>
              <w:t>242</w:t>
            </w:r>
          </w:hyperlink>
        </w:p>
        <w:p>
          <w:pPr>
            <w:pStyle w:val="Contents4"/>
            <w:tabs>
              <w:tab w:val="clear" w:pos="8176"/>
              <w:tab w:val="right" w:pos="9026" w:leader="dot"/>
            </w:tabs>
            <w:rPr/>
          </w:pPr>
          <w:hyperlink w:anchor="__RefHeading___Toc10814113_73709187">
            <w:r>
              <w:rPr>
                <w:webHidden/>
                <w:rStyle w:val="IndexLink"/>
                <w:rtl w:val="true"/>
              </w:rPr>
              <w:t>حكم بيع ما لا منفعة فيه</w:t>
            </w:r>
            <w:r>
              <w:rPr>
                <w:rStyle w:val="IndexLink"/>
                <w:rtl w:val="true"/>
              </w:rPr>
              <w:tab/>
            </w:r>
            <w:r>
              <w:rPr>
                <w:rStyle w:val="IndexLink"/>
              </w:rPr>
              <w:t>252</w:t>
            </w:r>
          </w:hyperlink>
        </w:p>
        <w:p>
          <w:pPr>
            <w:pStyle w:val="Contents4"/>
            <w:tabs>
              <w:tab w:val="clear" w:pos="8176"/>
              <w:tab w:val="right" w:pos="9026" w:leader="dot"/>
            </w:tabs>
            <w:rPr/>
          </w:pPr>
          <w:hyperlink w:anchor="__RefHeading___Toc10814115_73709187">
            <w:r>
              <w:rPr>
                <w:webHidden/>
                <w:rStyle w:val="IndexLink"/>
                <w:rtl w:val="true"/>
              </w:rPr>
              <w:t>حكم تدليس الماشطة</w:t>
            </w:r>
            <w:r>
              <w:rPr>
                <w:rStyle w:val="IndexLink"/>
                <w:rtl w:val="true"/>
              </w:rPr>
              <w:tab/>
            </w:r>
            <w:r>
              <w:rPr>
                <w:rStyle w:val="IndexLink"/>
              </w:rPr>
              <w:t>258</w:t>
            </w:r>
          </w:hyperlink>
        </w:p>
        <w:p>
          <w:pPr>
            <w:pStyle w:val="Contents4"/>
            <w:tabs>
              <w:tab w:val="clear" w:pos="8176"/>
              <w:tab w:val="right" w:pos="9026" w:leader="dot"/>
            </w:tabs>
            <w:rPr/>
          </w:pPr>
          <w:hyperlink w:anchor="__RefHeading___Toc10814117_73709187">
            <w:r>
              <w:rPr>
                <w:webHidden/>
                <w:rStyle w:val="IndexLink"/>
                <w:rtl w:val="true"/>
              </w:rPr>
              <w:t>حكم وصل الشعر بالشعر</w:t>
            </w:r>
            <w:r>
              <w:rPr>
                <w:rStyle w:val="IndexLink"/>
                <w:rtl w:val="true"/>
              </w:rPr>
              <w:tab/>
            </w:r>
            <w:r>
              <w:rPr>
                <w:rStyle w:val="IndexLink"/>
              </w:rPr>
              <w:t>262</w:t>
            </w:r>
          </w:hyperlink>
        </w:p>
        <w:p>
          <w:pPr>
            <w:pStyle w:val="Contents4"/>
            <w:tabs>
              <w:tab w:val="clear" w:pos="8176"/>
              <w:tab w:val="right" w:pos="9026" w:leader="dot"/>
            </w:tabs>
            <w:rPr/>
          </w:pPr>
          <w:hyperlink w:anchor="__RefHeading___Toc10814119_73709187">
            <w:r>
              <w:rPr>
                <w:webHidden/>
                <w:rStyle w:val="IndexLink"/>
                <w:rtl w:val="true"/>
              </w:rPr>
              <w:t>تزيين الرّجل بما يحرم عليه</w:t>
            </w:r>
            <w:r>
              <w:rPr>
                <w:rStyle w:val="IndexLink"/>
                <w:rtl w:val="true"/>
              </w:rPr>
              <w:tab/>
            </w:r>
            <w:r>
              <w:rPr>
                <w:rStyle w:val="IndexLink"/>
              </w:rPr>
              <w:t>269</w:t>
            </w:r>
          </w:hyperlink>
        </w:p>
        <w:p>
          <w:pPr>
            <w:pStyle w:val="Contents4"/>
            <w:tabs>
              <w:tab w:val="clear" w:pos="8176"/>
              <w:tab w:val="right" w:pos="9026" w:leader="dot"/>
            </w:tabs>
            <w:rPr/>
          </w:pPr>
          <w:hyperlink w:anchor="__RefHeading___Toc10814121_73709187">
            <w:r>
              <w:rPr>
                <w:webHidden/>
                <w:rStyle w:val="IndexLink"/>
                <w:rtl w:val="true"/>
              </w:rPr>
              <w:t>حكم تشبّه كلّ من المرأة والرجل بالآخر</w:t>
            </w:r>
            <w:r>
              <w:rPr>
                <w:rStyle w:val="IndexLink"/>
                <w:rtl w:val="true"/>
              </w:rPr>
              <w:tab/>
            </w:r>
            <w:r>
              <w:rPr>
                <w:rStyle w:val="IndexLink"/>
              </w:rPr>
              <w:t>271</w:t>
            </w:r>
          </w:hyperlink>
        </w:p>
        <w:p>
          <w:pPr>
            <w:pStyle w:val="Contents4"/>
            <w:tabs>
              <w:tab w:val="clear" w:pos="8176"/>
              <w:tab w:val="right" w:pos="9026" w:leader="dot"/>
            </w:tabs>
            <w:rPr/>
          </w:pPr>
          <w:hyperlink w:anchor="__RefHeading___Toc10814123_73709187">
            <w:r>
              <w:rPr>
                <w:webHidden/>
                <w:rStyle w:val="IndexLink"/>
                <w:rtl w:val="true"/>
              </w:rPr>
              <w:t>التشبيب بالمرأة الأجنبيّة</w:t>
            </w:r>
            <w:r>
              <w:rPr>
                <w:rStyle w:val="IndexLink"/>
                <w:rtl w:val="true"/>
              </w:rPr>
              <w:tab/>
            </w:r>
            <w:r>
              <w:rPr>
                <w:rStyle w:val="IndexLink"/>
              </w:rPr>
              <w:t>279</w:t>
            </w:r>
          </w:hyperlink>
        </w:p>
        <w:p>
          <w:pPr>
            <w:pStyle w:val="Contents4"/>
            <w:tabs>
              <w:tab w:val="clear" w:pos="8176"/>
              <w:tab w:val="right" w:pos="9026" w:leader="dot"/>
            </w:tabs>
            <w:rPr/>
          </w:pPr>
          <w:hyperlink w:anchor="__RefHeading___Toc10814125_73709187">
            <w:r>
              <w:rPr>
                <w:webHidden/>
                <w:rStyle w:val="IndexLink"/>
                <w:rtl w:val="true"/>
              </w:rPr>
              <w:t>حكم الخلوة بالأجنبيّة</w:t>
            </w:r>
            <w:r>
              <w:rPr>
                <w:rStyle w:val="IndexLink"/>
                <w:rtl w:val="true"/>
              </w:rPr>
              <w:tab/>
            </w:r>
            <w:r>
              <w:rPr>
                <w:rStyle w:val="IndexLink"/>
              </w:rPr>
              <w:t>283</w:t>
            </w:r>
          </w:hyperlink>
        </w:p>
        <w:p>
          <w:pPr>
            <w:pStyle w:val="Contents4"/>
            <w:tabs>
              <w:tab w:val="clear" w:pos="8176"/>
              <w:tab w:val="right" w:pos="9026" w:leader="dot"/>
            </w:tabs>
            <w:rPr/>
          </w:pPr>
          <w:hyperlink w:anchor="__RefHeading___Toc10814127_73709187">
            <w:r>
              <w:rPr>
                <w:webHidden/>
                <w:rStyle w:val="IndexLink"/>
                <w:rtl w:val="true"/>
              </w:rPr>
              <w:t>حكم التصوير من حيث الحِلّ والحرمة</w:t>
            </w:r>
            <w:r>
              <w:rPr>
                <w:rStyle w:val="IndexLink"/>
                <w:rtl w:val="true"/>
              </w:rPr>
              <w:tab/>
            </w:r>
            <w:r>
              <w:rPr>
                <w:rStyle w:val="IndexLink"/>
              </w:rPr>
              <w:t>291</w:t>
            </w:r>
          </w:hyperlink>
        </w:p>
        <w:p>
          <w:pPr>
            <w:pStyle w:val="Contents4"/>
            <w:tabs>
              <w:tab w:val="clear" w:pos="8176"/>
              <w:tab w:val="right" w:pos="9026" w:leader="dot"/>
            </w:tabs>
            <w:rPr/>
          </w:pPr>
          <w:hyperlink w:anchor="__RefHeading___Toc10814129_73709187">
            <w:r>
              <w:rPr>
                <w:webHidden/>
                <w:rStyle w:val="IndexLink"/>
                <w:rtl w:val="true"/>
              </w:rPr>
              <w:t>حكم التصاوير المتعارفة في هذا الزمان</w:t>
            </w:r>
            <w:r>
              <w:rPr>
                <w:rStyle w:val="IndexLink"/>
                <w:rtl w:val="true"/>
              </w:rPr>
              <w:tab/>
            </w:r>
            <w:r>
              <w:rPr>
                <w:rStyle w:val="IndexLink"/>
              </w:rPr>
              <w:t>301</w:t>
            </w:r>
          </w:hyperlink>
        </w:p>
        <w:p>
          <w:pPr>
            <w:pStyle w:val="Contents4"/>
            <w:tabs>
              <w:tab w:val="clear" w:pos="8176"/>
              <w:tab w:val="right" w:pos="9026" w:leader="dot"/>
            </w:tabs>
            <w:rPr/>
          </w:pPr>
          <w:hyperlink w:anchor="__RefHeading___Toc10814131_73709187">
            <w:r>
              <w:rPr>
                <w:webHidden/>
                <w:rStyle w:val="IndexLink"/>
                <w:rtl w:val="true"/>
              </w:rPr>
              <w:t>تصوير المَلَك والجِنّ‌</w:t>
            </w:r>
            <w:r>
              <w:rPr>
                <w:rStyle w:val="IndexLink"/>
                <w:rtl w:val="true"/>
              </w:rPr>
              <w:tab/>
            </w:r>
            <w:r>
              <w:rPr>
                <w:rStyle w:val="IndexLink"/>
              </w:rPr>
              <w:t>304</w:t>
            </w:r>
          </w:hyperlink>
        </w:p>
        <w:p>
          <w:pPr>
            <w:pStyle w:val="Contents4"/>
            <w:tabs>
              <w:tab w:val="clear" w:pos="8176"/>
              <w:tab w:val="right" w:pos="9026" w:leader="dot"/>
            </w:tabs>
            <w:rPr/>
          </w:pPr>
          <w:hyperlink w:anchor="__RefHeading___Toc10814133_73709187">
            <w:r>
              <w:rPr>
                <w:webHidden/>
                <w:rStyle w:val="IndexLink"/>
                <w:rtl w:val="true"/>
              </w:rPr>
              <w:t>الإعجاب ليس شرطاً للحرمة</w:t>
            </w:r>
            <w:r>
              <w:rPr>
                <w:rStyle w:val="IndexLink"/>
                <w:rtl w:val="true"/>
              </w:rPr>
              <w:tab/>
            </w:r>
            <w:r>
              <w:rPr>
                <w:rStyle w:val="IndexLink"/>
              </w:rPr>
              <w:t>308</w:t>
            </w:r>
          </w:hyperlink>
        </w:p>
        <w:p>
          <w:pPr>
            <w:pStyle w:val="Contents4"/>
            <w:tabs>
              <w:tab w:val="clear" w:pos="8176"/>
              <w:tab w:val="right" w:pos="9026" w:leader="dot"/>
            </w:tabs>
            <w:rPr/>
          </w:pPr>
          <w:hyperlink w:anchor="__RefHeading___Toc10814135_73709187">
            <w:r>
              <w:rPr>
                <w:webHidden/>
                <w:rStyle w:val="IndexLink"/>
                <w:rtl w:val="true"/>
              </w:rPr>
              <w:t>لا يعتبر قصد الحكاية في الحرمة</w:t>
            </w:r>
            <w:r>
              <w:rPr>
                <w:rStyle w:val="IndexLink"/>
                <w:rtl w:val="true"/>
              </w:rPr>
              <w:tab/>
            </w:r>
            <w:r>
              <w:rPr>
                <w:rStyle w:val="IndexLink"/>
              </w:rPr>
              <w:t>311</w:t>
            </w:r>
          </w:hyperlink>
        </w:p>
        <w:p>
          <w:pPr>
            <w:pStyle w:val="Contents4"/>
            <w:tabs>
              <w:tab w:val="clear" w:pos="8176"/>
              <w:tab w:val="right" w:pos="9026" w:leader="dot"/>
            </w:tabs>
            <w:rPr/>
          </w:pPr>
          <w:hyperlink w:anchor="__RefHeading___Toc10814137_73709187">
            <w:r>
              <w:rPr>
                <w:webHidden/>
                <w:rStyle w:val="IndexLink"/>
                <w:rtl w:val="true"/>
              </w:rPr>
              <w:t>اعتبار الصدق العرفي في حرمة التصوير</w:t>
            </w:r>
            <w:r>
              <w:rPr>
                <w:rStyle w:val="IndexLink"/>
                <w:rtl w:val="true"/>
              </w:rPr>
              <w:tab/>
            </w:r>
            <w:r>
              <w:rPr>
                <w:rStyle w:val="IndexLink"/>
              </w:rPr>
              <w:t>314</w:t>
            </w:r>
          </w:hyperlink>
        </w:p>
        <w:p>
          <w:pPr>
            <w:pStyle w:val="Contents4"/>
            <w:tabs>
              <w:tab w:val="clear" w:pos="8176"/>
              <w:tab w:val="right" w:pos="9026" w:leader="dot"/>
            </w:tabs>
            <w:rPr/>
          </w:pPr>
          <w:hyperlink w:anchor="__RefHeading___Toc10814139_73709187">
            <w:r>
              <w:rPr>
                <w:webHidden/>
                <w:rStyle w:val="IndexLink"/>
                <w:rtl w:val="true"/>
              </w:rPr>
              <w:t>حكم المشتركين في عمل الصورة الواحدة</w:t>
            </w:r>
            <w:r>
              <w:rPr>
                <w:rStyle w:val="IndexLink"/>
                <w:rtl w:val="true"/>
              </w:rPr>
              <w:tab/>
            </w:r>
            <w:r>
              <w:rPr>
                <w:rStyle w:val="IndexLink"/>
              </w:rPr>
              <w:t>317</w:t>
            </w:r>
          </w:hyperlink>
        </w:p>
        <w:p>
          <w:pPr>
            <w:pStyle w:val="Contents4"/>
            <w:tabs>
              <w:tab w:val="clear" w:pos="8176"/>
              <w:tab w:val="right" w:pos="9026" w:leader="dot"/>
            </w:tabs>
            <w:rPr/>
          </w:pPr>
          <w:hyperlink w:anchor="__RefHeading___Toc10814141_73709187">
            <w:r>
              <w:rPr>
                <w:webHidden/>
                <w:rStyle w:val="IndexLink"/>
                <w:rtl w:val="true"/>
              </w:rPr>
              <w:t>حكم اقتناء الصور المحرّمة</w:t>
            </w:r>
            <w:r>
              <w:rPr>
                <w:rStyle w:val="IndexLink"/>
                <w:rtl w:val="true"/>
              </w:rPr>
              <w:tab/>
            </w:r>
            <w:r>
              <w:rPr>
                <w:rStyle w:val="IndexLink"/>
              </w:rPr>
              <w:t>319</w:t>
            </w:r>
          </w:hyperlink>
        </w:p>
        <w:p>
          <w:pPr>
            <w:pStyle w:val="Contents2"/>
            <w:tabs>
              <w:tab w:val="clear" w:pos="8743"/>
              <w:tab w:val="right" w:pos="9026" w:leader="dot"/>
            </w:tabs>
            <w:rPr/>
          </w:pPr>
          <w:hyperlink w:anchor="__RefHeading___Toc10814143_73709187">
            <w:r>
              <w:rPr>
                <w:webHidden/>
                <w:rStyle w:val="IndexLink"/>
                <w:rtl w:val="true"/>
              </w:rPr>
              <w:t>فهرس الموضوعات</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3_123835"/>
      <w:bookmarkStart w:id="1" w:name="pg11813_123835"/>
      <w:bookmarkEnd w:id="1"/>
    </w:p>
    <w:p>
      <w:pPr>
        <w:pStyle w:val="Heading2"/>
        <w:numPr>
          <w:ilvl w:val="1"/>
          <w:numId w:val="1"/>
        </w:numPr>
        <w:rPr/>
      </w:pPr>
      <w:bookmarkStart w:id="2" w:name="pg11813_123835"/>
      <w:bookmarkStart w:id="3" w:name="__RefHeading___Toc1081400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1401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على ما أولانا من التفقّه في الدِّين، وأفضل صلواته وأكمل تسليماته على رسوله صاحب الشريعة الخالدة، وعلى آله العلماء باللّه سيّما بقيّة اللّه في الأرضين عجّل اللّه تعالى فرجه الشريف</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العشرون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المتاجر، وقد وفّقنا إلى طبعه، وأرجو من اللّه تعالى التوفيق لنشر بقيّة المجلّدات،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3_123841"/>
      <w:bookmarkStart w:id="8" w:name="pg11813_123841"/>
      <w:bookmarkEnd w:id="8"/>
    </w:p>
    <w:p>
      <w:pPr>
        <w:pStyle w:val="Heading2"/>
        <w:numPr>
          <w:ilvl w:val="1"/>
          <w:numId w:val="1"/>
        </w:numPr>
        <w:rPr/>
      </w:pPr>
      <w:bookmarkStart w:id="9" w:name="pg11813_123841"/>
      <w:bookmarkStart w:id="10" w:name="__RefHeading___Toc10814013_73709187"/>
      <w:bookmarkStart w:id="11" w:name="_Toc3"/>
      <w:bookmarkEnd w:id="9"/>
      <w:bookmarkEnd w:id="10"/>
      <w:r>
        <w:rPr>
          <w:rtl w:val="true"/>
        </w:rPr>
        <w:t>المكاسب المحرّمة</w:t>
      </w:r>
      <w:bookmarkEnd w:id="11"/>
    </w:p>
    <w:p>
      <w:pPr>
        <w:pStyle w:val="Heading3"/>
        <w:numPr>
          <w:ilvl w:val="2"/>
          <w:numId w:val="1"/>
        </w:numPr>
        <w:rPr/>
      </w:pPr>
      <w:bookmarkStart w:id="12" w:name="__RefHeading___Toc10814015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الحمد للّه على ما أولانا من التفقّه في الدِّين، والهداية إلى الحقّ واليقين، والصّلاة والسلام على أشرف النفوس القدسيّة، وأزكى الذوات المطهّرة المَلَكيّة، محمّدٍ المصطفى‌، وعترته المرضيّة، هُداة الخلق وأعلام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العشرون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بجميع أجزائه 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المحقّق الشيخ الأجل الأعظم آية اللّه العظمى العلّامة الحِلّي رحمه الله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خصوص هذا الجزء وتليه ثلاثة أجزاء أُخر، تكون عمدة النظر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خاتمة الرعيل الأوّل من المجتهدين، وأفضل المتأخّرين آية اللّه العظمى الشيخ مرتضى الأنصاري رحمه الله، الذي أصبح اليوم منتجع العلم، ومحور الدراسات في الحوزات العلميّة، ففي ضمن شرح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لآراء الشيخ الأنصاري رحمه الله، والقصد من ذلك أن يكون النفع أعمّ في هذه السلسلة من كتابنا، إذ كانت مباحث هذا الكتاب فاتحة عهدٍ جديد مبارك في الدراسات الفقهيّة، والتتبّع والتحقيق يقتضيان مزيداً من العناية بشرحها وتيسير الاطّلاع عليها، وهذا ما توخّيناه في هذا الكتاب، واللّه من وراء القصد</w:t>
      </w:r>
      <w:r>
        <w:rPr>
          <w:rFonts w:eastAsia="Amiri" w:cs="Amiri" w:ascii="Amiri" w:hAnsi="Amiri"/>
          <w:color w:val="111111"/>
          <w:sz w:val="28"/>
          <w:szCs w:val="28"/>
          <w:rtl w:val="true"/>
          <w:lang w:bidi="ar-SA"/>
        </w:rPr>
        <w:t>.</w:t>
      </w:r>
      <w:bookmarkStart w:id="14" w:name="pg11813_123842"/>
    </w:p>
    <w:p>
      <w:pPr>
        <w:pStyle w:val="BookText"/>
        <w:rPr/>
      </w:pPr>
      <w:bookmarkEnd w:id="14"/>
      <w:r>
        <w:rPr>
          <w:rFonts w:ascii="Amiri" w:hAnsi="Amiri" w:eastAsia="Amiri" w:cs="Amiri"/>
          <w:color w:val="111111"/>
          <w:sz w:val="28"/>
          <w:sz w:val="28"/>
          <w:szCs w:val="28"/>
          <w:rtl w:val="true"/>
          <w:lang w:bidi="ar-SA"/>
        </w:rPr>
        <w:t>كتاب المتاجر</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0814017_73709187"/>
      <w:bookmarkStart w:id="16" w:name="_Toc5"/>
      <w:bookmarkEnd w:id="15"/>
      <w:r>
        <w:rPr>
          <w:rtl w:val="true"/>
        </w:rPr>
        <w:t>كتاب المتاجر</w:t>
      </w:r>
      <w:bookmarkEnd w:id="16"/>
    </w:p>
    <w:p>
      <w:pPr>
        <w:pStyle w:val="Heading4"/>
        <w:numPr>
          <w:ilvl w:val="3"/>
          <w:numId w:val="1"/>
        </w:numPr>
        <w:rPr/>
      </w:pPr>
      <w:bookmarkStart w:id="17" w:name="__RefHeading___Toc10814019_73709187"/>
      <w:bookmarkStart w:id="18" w:name="_Toc6"/>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أوّلاً التيمّن بذكر بعض الأخبار الواردة على سبيل الضابطة للمكاسب، من حيث الحِلّ والحُرمة، تبعاً للشيخ الأعظم الأنصاري، خصوصاً أنّه بعد ذكر تلك الأخبار، استدلّ بها في كثير من المسائل الآتية، إذ عليه لابدّ من التعرّض لها، وبيان إسنادها، ومقدار دلالتها، وهي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تُحَف العقول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علي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معايش العباد؟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المعاش كلّها من وجوه المعاملات فيما بينهم، ممّا يكون لهم فيه المكاسب أربع جهات، ويكون منها حلال من جهة، حرام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هذه الجهات الأربع الولاية، ثمّ التجارة، ثمّ الصناعات، ثمّ الإجارات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والفرض من اللّه تعالى على العباد في هذه المعاملات الدخول في جهات الحلال، والعمل بذلك، واجتناب جهات الحرام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فإحدى الجهتين من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ولاة العدل الذين أمر اللّه بولايتهم على الناس، والجهة الأُخرى ولاية ولاة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الحلال من الولاية، ولاية الوالي العادل، وولاية ولاته بجهة ما أمر به الوالي العادل، بلا زيادةٍ ولا نُقصان، فالولاية له، والعمل معه ومعونته وتقويته حلالٌ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الحرام من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فولاية الوالي الجائر، وولاية ولاته، فالعمل لهم، والكسب معهم بجهة الولاية معهم حرامٌ محرّم معذب فاعل ذلك على قليلٍ من فعله أو كثير، لأنّ كلّ شيء من جهة المؤونة له معصية كبيرة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في ولاية الوالي الجائر دروس الحقّ كلّه، وإحياء الباطل كلّه، وإظهار الظلم والجور والفساد، وإبطال الكتب، وقتل الأنبياء، وهدم المساجد، وتبديل سنّة اللّه وشرائعه، فلذلك حرم العمل معهم ومعونتهم، والكسب معهم إلّابجهة الضرورة نظير الضرورة إلى الدَّم والميتة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التجارات في جميع البيوع ووجوه الحلال من وجه التجارات الّتي يجوز للبائع أن يبيع ممّا لا يجوز له، وكذلك المشتري الذي يجوز له شرائه ممّا لا يجوز 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مأمور به ممّا هو غذاء للعباد وقوامهم به في أُمورهم في وجوه الصلاح الذي لا يقيمهم غيره ممّا يأكلون ويشربون ويلبسون وينكحون ويملكون ويستعملون من جميع المنافع التي لا يقيمهم غيرها، وكلّ شيء يكون لهم فيه الصلاح من جهةٍ من الجهات، فهذا كلّه حلال بيعه وشراؤه وإمساكه واستعماله وهبته وعاريته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وجوه الحرام من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أمر يكون فيه الفساد ممّا هو منهيٌ عنه من جهة أكله أو شربه أو كسبه أو نكاحه أو مِلْكه أو إمساكه أو هبته أو عاريته، أو شيء يكون فيه وجه من وجوه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البيع بالربا، أو بيع الميتة أو الدَّم أو لحم الخنزير أو لحوم السباع من صنوف سباع الوحش أو الطير أو جلودها، أو الخمر أو شيء من وجوه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كلّه حرام ومحرّم، لأنّ ذلك كلّه منهيٌ عن أكله وشربه ولبسه وملكه وإمساكه والتقلّب فيه، فجميع تقلّبه في ذلك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كلّ بيعٍ ملهوّ به، وكلّ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يتقرّب به لغير اللّه عزّ وجلّ‌، أو يقوى به الكفر والشرك من جميع وجوه المعاصي، أو باب وهن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محرّم بيعه وشراؤه وإمساكه وملكه وهبته وعاريته وجميع التقلّب فيه، إلّافي حالٍ تدعو الضرورة فيه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فإجارة الإنسان نفسه أو ما يملك أو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الصناعات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ما يتعلّم العباد أو يعلِّمون غيرهم من أصناف الصناعات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الكتابة والحساب والتجارة والصياغة والبناء والحياكة والسراجة والقصارة والخياطة، وصنعة صنوف التصاوير ما لم يكن مثل الروحاني، وأنواع صنوف الآلات التي يحتاج إليها العباد، منها منافعهم، وبها قوامهم، وفيها بلغة جميع حوائجهم، فحلال فعله وتعليمه والعمل به وفيه لنفسه أو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كانت تلك الصناعة وتلك الآلة قد يُستعان بها على وجوه الفساد ووجوه المعاصي، وتكون معونة على الحقّ والباطل، فلا بأس بصناعته وتعليمه، نظير الكتابة التي هي على وجه من وجوه الفساد تقوية ومعونة لولاة الجور، وكذلك السكين والسيف والرمح والقوس وغير ذلك من وجوه الآلات التي تُصرف إلى جهات الصلاح وجهات الفساد، وتكون آلة ومعونة عليهما، فلا بأس بتعليمه وتعلّمه وأخذ الأجر عليه، والعمل به وفيه، لمن كان له فيه جهات الصلاح من جميع الخلائق، ومحرّم عليهم فيه تصريفه إلى جهات الفساد والمضارّ، فليس على العالم ولا المتعلّم إثمٌ‌، ولا وزر، لما فيه من الرّجحان في منافع جهات صلاحهم وقوامهم وبقائهم، وإنّما الإثم والوزر على المتصرف بها في جهات الفساد والحرام، وذلك إنّما حرّم اللّه الصناعة التي هي حرام كلّها التي يجيء منها الفساد محضاً،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البرابط والمزامير والشطرنج وكلّ ملهوّ به والصُلبان والأصنام وما أشبه ذلك من صناعات الأشربة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يكون منه وفيه الفساد محضاً ولا يكون منه ولا فيه شيءٌ من وجوه الصلاح، فحرامٌ تعليمه وتعلّمه والعمل به وأخذ الأجر عليه، وجميع التقلّب فيه من جميع وجوه الحركات، إلّاأن تكون صناعة قد تُصرف إلى جهة المنافع وإنْ كان قد يتصرّف بها ويتناول بها وجه من وجوه المعاصي، فلعلّة ما فيه من الصلاح حَلّ تعلّمه وتعليمه والعمل به، ويحرم على من صرفه إلى غير وجه الحقّ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تفسير بيان وجه اكتساب معائش العباد، وتعليمهم فى جميع وجوه اكتسابهم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يجوز من الملك والخدمة فستّة وجوه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الغنيمة، وملك الشراء، وملك الميراث، وملك الهبة، وملك العارية، وملك الأجر، فهذه وجوه ما يحلّ وما يجوز للإنسان إنفاق ماله وإخراجه بجهة الحلال </w:t>
      </w:r>
    </w:p>
    <w:p>
      <w:pPr>
        <w:pStyle w:val="BookText"/>
        <w:rPr/>
      </w:pPr>
      <w:r>
        <w:rPr>
          <w:rFonts w:ascii="Amiri" w:hAnsi="Amiri" w:eastAsia="Amiri" w:cs="Amiri"/>
          <w:color w:val="111111"/>
          <w:sz w:val="28"/>
          <w:sz w:val="28"/>
          <w:szCs w:val="28"/>
          <w:rtl w:val="true"/>
          <w:lang w:bidi="ar-SA"/>
        </w:rPr>
        <w:t>في وجوهه، وما يجوز فيه التصرّف والتقلّب من وجوه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ورواه المرتضى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كما مرّ في الخُمس وغيره،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6"/>
      </w:r>
      <w:r>
        <w:rPr>
          <w:rFonts w:ascii="Amiri" w:hAnsi="Amiri" w:eastAsia="Amiri" w:cs="Amiri"/>
          <w:color w:val="111111"/>
          <w:sz w:val="28"/>
          <w:sz w:val="28"/>
          <w:szCs w:val="28"/>
          <w:rtl w:val="true"/>
          <w:lang w:bidi="ar-SA"/>
        </w:rPr>
        <w:t xml:space="preserve">، وحكاه غير واحدٍ عن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هذه الرواية بالبحث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يُعتمد عليها، لأنّها نفس التفسير النعماني المعروف</w:t>
      </w:r>
      <w:r>
        <w:rPr>
          <w:rStyle w:val="FootnoteAnchor"/>
          <w:rtl w:val="true"/>
        </w:rPr>
        <w:footnoteReference w:id="7"/>
      </w:r>
      <w:r>
        <w:rPr>
          <w:rFonts w:ascii="IRNazanin" w:hAnsi="IRNazanin" w:eastAsia="IRNazanin"/>
          <w:color w:val="111111"/>
          <w:sz w:val="28"/>
          <w:sz w:val="28"/>
          <w:szCs w:val="28"/>
          <w:rtl w:val="true"/>
          <w:lang w:bidi="fa-IR"/>
        </w:rPr>
        <w:t>، وصاحبه</w:t>
      </w:r>
      <w:r>
        <w:rPr>
          <w:rStyle w:val="FootnoteAnchor"/>
          <w:rtl w:val="true"/>
        </w:rPr>
        <w:footnoteReference w:id="8"/>
      </w:r>
      <w:r>
        <w:rPr>
          <w:rFonts w:ascii="Amiri" w:hAnsi="Amiri" w:eastAsia="Amiri" w:cs="Amiri"/>
          <w:color w:val="111111"/>
          <w:sz w:val="28"/>
          <w:sz w:val="28"/>
          <w:szCs w:val="28"/>
          <w:rtl w:val="true"/>
          <w:lang w:bidi="ar-SA"/>
        </w:rPr>
        <w:t>وإنْ كان شيخاً من أصحابنا الأبرار، إلّا أنّ من جملة رواتها أحمد بن يوسف، و حسين بن علي بن أبي حمزة</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وقوع التحريف فيه،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أبي حمزة كما تكرّر عين هذا السند في غيبة النعماني وفى بعضها صرّح بأنّه البطائني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وأباه</w:t>
      </w:r>
      <w:r>
        <w:rPr>
          <w:rStyle w:val="FootnoteAnchor"/>
          <w:rtl w:val="true"/>
        </w:rPr>
        <w:footnoteReference w:id="10"/>
      </w:r>
      <w:r>
        <w:rPr>
          <w:rFonts w:ascii="Amiri" w:hAnsi="Amiri" w:eastAsia="Amiri" w:cs="Amiri"/>
          <w:color w:val="111111"/>
          <w:sz w:val="28"/>
          <w:sz w:val="28"/>
          <w:szCs w:val="28"/>
          <w:rtl w:val="true"/>
          <w:lang w:bidi="ar-SA"/>
        </w:rPr>
        <w:t>، وهم من الضعفاء، مع أنّ المذكور في ذلك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معائش الخلق على خمسة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الصناعات، وإضافة العمارات والصّدقات، كما وأنّ الأحكام المذكورة فيه المترتّبة على هذه الأقسام يباين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مورد لما أفاده الشيخ الأعظم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وحكاه غير واحدٍ</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التوقّف في أنّ الحسن بن على بن الحسين بن شُعبة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وكتابه هذا جليل، ومعتمدٌ عليه عند الأصحاب، كما صرّح بذلك كلّه أئمّة الفنّ‌</w:t>
      </w:r>
      <w:r>
        <w:rPr>
          <w:rStyle w:val="FootnoteAnchor"/>
          <w:rtl w:val="true"/>
        </w:rPr>
        <w:footnoteReference w:id="13"/>
      </w:r>
      <w:r>
        <w:rPr>
          <w:rFonts w:ascii="Amiri" w:hAnsi="Amiri" w:eastAsia="Amiri" w:cs="Amiri"/>
          <w:color w:val="111111"/>
          <w:sz w:val="28"/>
          <w:sz w:val="28"/>
          <w:szCs w:val="28"/>
          <w:rtl w:val="true"/>
          <w:lang w:bidi="ar-SA"/>
        </w:rPr>
        <w:t>، إلّاأنّه لم يروِ هذا الخبر مسنداً، بل أرسله عن الصادق عليه السلام، فلا تشمله أدلّة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لحجيّته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القرينة على اعتبار الرواة المحذوفين ووثاقتهم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إنْ كان نقل هذا الشيخ الجليل عنهم، فيرد عليه أنّ جلالة قدرة تمنع عن كذبه، لا عن نقله عن غير الثقة، وإنْ كان غير ذلك فغير ظاهر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ضعفه بعمل المشهور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 المتقدّمين من الأصحاب به الذي هو الجابر لضعف السند غير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ثابت، وعمل المتأخّرين غير نافع، بل يمكن منع عملهم به أيضاً، فإنّ فتاوى جلّهم في المسائل المتفرّقة لا تطابق بعض جمل الخبر، وذلك لأنّ بعض جمله يدلّ على حرمة بيع باب يوهن به إليه مع أنّه لم يفت به الأكثر، وبعضها يدلّ على حرمة التقلّب فيه إلّافي حال تدعو الضرورة فيه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مضمونه لمضمون جملةٍ من الروايات الصحيحة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الضعيف لا يصبح حجّةً ومعتبراً بالموافقة لما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آثار الصدق منه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لي معنى آثار الصدق في مثل هذا الخبر، سوى اضطراب متنه، وتكرار جمله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حجيّة هذا الخبر، فلا يصحّ جعله في صدر الكتاب، وأخذه مدركاً للأحكام الآتية، بل لابدّ فى كلّ مسألة من ملاحظة مدركها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معايش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بها ما يحتاج إليه العباد في بقاء نوعهم أو شخصهم من المأكولات والملبوسات والمناكح، والظاهر أنّ المقصود بالسؤال هو أن تلك الأشياء من أي سبب يحلّ تحصيلها، ومن أي سبب لا يحلّ‌، كي يجوز تناولها في الأوّل، ولا يجوز في الثاني، لا السؤال عن حكم المسبّبات من حيث هي الذي هو مذكور في كتاب الأطعمة والأشربة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على الحديث بعدم انحصار طرق المعاش في الأربع، فإن فيها الحيازات والهبات والأوقاف وإحياء الموات وإجراء القنوات 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جملة منها في الإجارات، كالجعالات، والعمل للغير بمجرّد الإذن، وحقّ الوكالة والنظارة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في التجارات، كالهبات والصدقات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منها في الصناعات كإحياء الموات والحيازات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مسوقة لبيان حصر المعاملات في الأربع، لا حصر كليّة طرق المعاش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المراد من الصناعة كلّ فعلٍ يصدر من الشخص يكون سبباً لارتزاقه كي تشمل ما ذكر غير معلوم، بل قوله عليه السلام في آخر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تفسير الصناعات فكلّ ما يتعلّم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كون المراد بها ذلك، ومنه يظهر ما في دعوى شمول الإجارات للجعالات، والتجارات للإباحات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بقرينة كون السؤال عن حكم جميع الطرق، ليس هي المعاملة المصطلحة، بل المعنى اللّغوي الشامل لجميع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الحصر إضافي، وأنّه عليه السلام في مقام بيان الأفراد الغالبة لا جميع الأفراد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هذه الجهات الولاية،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فرقٌ بين الولاية والإجارة، لأنّ الولاية منصبٌ مجعول من طرف الغير بالانفراد، ولايعتبر فيها القبول والرضا ممّن جُعلت له، ويترتّب على جعلها استحقاق مال، وهذا بخلاف الإجارة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الأقسام المذكورة لوجوه معايش العباد، كما نبَّه عليه بعض أعاظم المحقّقين رحمه الله</w:t>
      </w:r>
      <w:r>
        <w:rPr>
          <w:rStyle w:val="FootnoteAnchor"/>
          <w:rtl w:val="true"/>
        </w:rPr>
        <w:footnoteReference w:id="14"/>
      </w:r>
      <w:r>
        <w:rPr>
          <w:rFonts w:ascii="Amiri" w:hAnsi="Amiri" w:eastAsia="Amiri" w:cs="Amiri"/>
          <w:color w:val="111111"/>
          <w:sz w:val="28"/>
          <w:sz w:val="28"/>
          <w:szCs w:val="28"/>
          <w:rtl w:val="true"/>
          <w:lang w:bidi="ar-SA"/>
        </w:rPr>
        <w:t>، أنّ سبب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من قِبل الغير بالانفراد فهو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من قِبل نفسه بالانفراد فهو الصناعة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بينه وبين الغير، وهو إنْ كان بنقل الأعيان فهو البيع، وإنْ كان بنقل المنفعة فهو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يستشكل في عَدّ الصناعات من المعاملات بأنّها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اعتبرت من حيث أنفسها مع قطع النظر عن أخذ أُجرة عليها، فليس تلك من المعاملة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اعتبرت من حيث إنّه يعملها للغير، ويأخذ الأُجرة عليها، فهي داخلة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اعتبرت من حيث إنّه يعملها ثمّ يبيعها فهي داخلة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فكيف يمكن عدّها قسما رابعاً من المعاملات‌؟</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الصناعة وبعبارة أُخرى عمل الصنعة بنفسه مالٌ مكتسب، فإنّ السرير قبل أن يعمل كان له مقدار من الماليّة، وقد ازدادت بهذا العمل كما هو واضح، فتحصيل تلك الزيادة اكتساب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بجهة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عليه هذه الجملة من الحديث إنّما هو عدم حرمة العمل والولاية في حال الضرورة، وأنّه يحلّ له التصرّف فيما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يأخذه من العوض، وأمّا كون ذلك من جهة جواز التكسّب بالولاية في حال الضرورة حتّى بالنسبة إلى الحكم الوضعي، أو كون أخذ الأُجرة تقاصّاً عن المنفعة المفوتة، فالخبر ساكتٌ عن بيانه، فاستظهار الأوّل ممّا لا شاهد 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بصيغة الفاعل،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تفسير وجوه الحلال من البيوع بالنسبة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عبارة عن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الفرق بين الجملتين أنّه أُريد بالأُولى تمييز البيع الجائز عن غيره بنفسه، وبالثانية تمييز المبيع الذي يجوز بيعه عمّا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المرخّص فيه، وأنّ المراد من وجه الصلاح عدم الفساد، فلا يكون الخبر ساكتاً عن حكم مالا يكون فيه الفساد ولا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تذكير الضمير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به الوطء بعنوان المِلك، فيكون المراد به أنّ المرأة التي يحرم نكاحها على من انتقلت إليه، لكونها ممّن تنعتق عليه لا يجوز بيعها، ويفسد لعدم استقرار ملكه لها وانعتاقها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 يكون فيه الفساد ممّا هو 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هذه الجملة وما بعدها وإنْ كان حرمة بيع ما فيه الفساد بقول مطلق، وما فيه وجهٌ من وجوه الفساد، وإنْ كان فيه جهة الصلاح، ولازم ذلك وقوع التزاحم بين هذه </w:t>
      </w:r>
    </w:p>
    <w:p>
      <w:pPr>
        <w:pStyle w:val="BookText"/>
        <w:rPr/>
      </w:pPr>
      <w:r>
        <w:rPr>
          <w:rFonts w:ascii="Amiri" w:hAnsi="Amiri" w:eastAsia="Amiri" w:cs="Amiri"/>
          <w:color w:val="111111"/>
          <w:sz w:val="28"/>
          <w:sz w:val="28"/>
          <w:szCs w:val="28"/>
          <w:rtl w:val="true"/>
          <w:lang w:bidi="ar-SA"/>
        </w:rPr>
        <w:t>الجملة، وبين ما قبلها من الجملة الدالّة على جواز بيع ما فيه الصلاح، إلّاأنّه من جهة أنّ الظاهر ولا أقلّ من المحتمل كون المشار إليه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كلّه حرامٌ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بيع المذكورات، وقد عُلّل هذا الحكم على هذا بحرمة جميع التقلّبات والتصرّفات فيها، فيكون المستفاد حينئذٍ أنّ علّة المنع هي حرمة جميع التصرّفات، فيقيد بهذه الجملة إطلاق الجملة المتقدّمة، لأنّ العلّة تُعمّم وتُخصّص، ولا ينافي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على ذلك يُحمل على إرادة ما كان فائدته العقلائيّة منحصرة في الأكل كاللّحم،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يؤجر نفسه أو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أريد بذلك الإجارة لمطلق منافعه، ويكون الخيار بيد المستأجر في صرفه فيما يريد، وأريد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بمجرّد الإذن بلا إجراء صيغة الإجارة، وأريد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يؤجر نفسه في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لمنفعة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يكون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راجعاً إلى الجميع، يعني يعتبر في حليّة إجارة نفسه أو ولده أو ما يملكه، أن لا يكون المؤجر والياً للوالي، أو وكيلاً للوالي، فإنّ الإجارة حينئذٍ إنفاذٌ لولاية الوالي الجائر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قيداً لخصوص أجيره، يعني يجوز إجارته لأجيره إذا لم تكن أجيريته له من جهة كون المؤجّر وكيلاً للوالي، فإنّه حينئذٍ يكون أجيراً للوالي، فلا يجوز إجارته لنفسه، وأيضاً فهو حينئذٍ أجير للوالي بإجارة فاسدة، فلا سلطنة له عليه في 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المؤجر، وإطلاقه عليه باعتبار أنّ المؤجّر نفسه يصير أجيراً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وكيله في إجارته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العبارة يشهد بأنّه معطوفٌ على نفسه، بمعنى أنّه يؤجّر موكّله في الإجارة، أو أنّه يؤجّر أجيره، ولا تبعد دعوى أظهريّة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وكلاء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المؤجّر باعتبار أنّه متعدّد في المعنى‌، والغرض منه أنّ هذه الإجارة ليست من جانب الوالي، بل هو وكيلٌ له من عند نفس الأجير، لأنّه باختياره جعله وكيلاً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غلطالنسّاخ،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لعدم صحّة حمل الخنازير والميتة والدَّم عليها، والصحيح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التصاوير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الإجارة في الشيء وللشيء، أنّ ذلك الشيء في الأوّل هو مورد الإجارة، وفي الثاني موردها المنفعة لتحصيل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الفقه المنسوب إلى مولانا الرضا عليه السلام،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رحمك اللّه أنّ كلّ ما هو مأمورٌ به على العباد، وقوامٌ لهم في أُمورهم، من وجوه الصلاح الذي لا يقيمهم غيره، ممّا يأكلون ويشربون ويلبسون وينكحون ويملكون ويستعملون، فهذا كلّه حلال بيعه وشراؤه وهبته وعاريته، وكلّ أمرٍ </w:t>
      </w:r>
    </w:p>
    <w:p>
      <w:pPr>
        <w:pStyle w:val="BookText"/>
        <w:rPr/>
      </w:pPr>
      <w:r>
        <w:rPr>
          <w:rFonts w:ascii="Amiri" w:hAnsi="Amiri" w:eastAsia="Amiri" w:cs="Amiri"/>
          <w:color w:val="111111"/>
          <w:sz w:val="28"/>
          <w:sz w:val="28"/>
          <w:szCs w:val="28"/>
          <w:rtl w:val="true"/>
          <w:lang w:bidi="ar-SA"/>
        </w:rPr>
        <w:t>يكون فيه الفساد ممّا قد نهى عنه من جهة أكله وشربه ولبسه ونكاحه وإمساكه بوجه الفساد مثل الميتة والدَّم ولحم الخنزير والرِّبا، وجميع الفواحش، ولحوم السباع والخمر وما أشبه ذلك، فحرامٌ ضارّ للجسم، وفساد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اعتباره، وبرغم ذلك فقد قد استدلّ لاعتباره بوجوه، عمدتها ما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اطّلع على هذا الكتاب هو الثقة الفاضل السيّد أمير حسين طاب ثراه</w:t>
      </w:r>
      <w:r>
        <w:rPr>
          <w:rStyle w:val="FootnoteAnchor"/>
          <w:rtl w:val="true"/>
        </w:rPr>
        <w:footnoteReference w:id="16"/>
      </w:r>
      <w:r>
        <w:rPr>
          <w:rFonts w:ascii="Amiri" w:hAnsi="Amiri" w:eastAsia="Amiri" w:cs="Amiri"/>
          <w:color w:val="111111"/>
          <w:sz w:val="28"/>
          <w:sz w:val="28"/>
          <w:szCs w:val="28"/>
          <w:rtl w:val="true"/>
          <w:lang w:bidi="ar-SA"/>
        </w:rPr>
        <w:t>، وهو أخبر بكون هذا الكتاب للإمام عليه السلام، فيصدق في إخباره لكونه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كون الرجل من الثقات، ولكن خبره هذا غير مشمول لأدلّة حجيّة خبر الواحد، لأنّ 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مستنداً إلى القرائن من الخطوط الموجودة فيه للإمام عليه السلام ونحوها، الموجبة لحصول العلم العادي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إخبار ثقتين عدلين من أهل قمّ للسيّد يكون الكتاب المذكور للإمام عليه السلام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وشيء من الأمرين لا يصلح لإدراج الخبر في الأخبار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المُخبَر عنه يعدّ من الأُمور الحدسيّة التي ليس بينها وبين أسبابها ملازمة عاديّة، بحيث يلزم من العلم بأحد السببين العلم بالآخر، لأنّ حصول العلم للسيّد بكون الكتاب للإمام عليه السلام إنّما كان من القرائن التي لا توجب العلم المزبور عادة، وإنّما أوجبت العلم له بالخصوص دون غيره، ولا يخفى أنّه لا يمكن إحراز كون الخطوط للإمام عليه السلام إلّاعن طريق الحدس الشخصي، فلا تشمل أدلّة حجيّة خبر الواحد لإخباره، لأنّها مختصّة بالأخبار الحسيّة والحدسيّة التي تكون بين الأسباب ومسبّباتها ملازمة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إخبار هذين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لحصول العلم لهما من القرائن، فالكلام فيه حينئذٍ هو الكلام في إخبار السيّد المذكور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لسماعهما من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يكون حينئذٍ هو كون الخبر من الأخبار المرسلة غير المعتبرة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الذي حَكى المجلسي الأوّل عنهما 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النسخة قد أتي بها من قمّ إلى مكّة المشرّفة، وعليها خطوط العلماء وإجازاتهم، وخطّ الإمام عليه السلام في عدّة مواضع</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وأين هذا من إخبارهما بكون الكتاب للإمام عليه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فيه عبارات تنطق بكونه للإمام عليه السلام، مثل ما هو مذكور في أوّل الكتاب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عبد اللّه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جاء في بعض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العبارات لو سُلّم أنّه لا يصحّ صدورها عن غير الإمام عليه السلام، لكن مجرّد ذلك لا يوجب صدورها عنه بعد انفتاح باب الوضع والجَعل والكذب عليهم، مع أنّه يمكن أن يكون المؤلِّف رجلاً علويّاً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تاريخه لزمان الرضا عليه السلام،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مضمون الكتاب مع رسالة عليّ بن بابويه إلى ولده الصدوق</w:t>
      </w:r>
      <w:r>
        <w:rPr>
          <w:rStyle w:val="FootnoteAnchor"/>
          <w:rtl w:val="true"/>
        </w:rPr>
        <w:footnoteReference w:id="18"/>
      </w:r>
      <w:r>
        <w:rPr>
          <w:rFonts w:ascii="Amiri" w:hAnsi="Amiri" w:eastAsia="Amiri" w:cs="Amiri"/>
          <w:color w:val="111111"/>
          <w:sz w:val="28"/>
          <w:sz w:val="28"/>
          <w:szCs w:val="28"/>
          <w:rtl w:val="true"/>
          <w:lang w:bidi="ar-SA"/>
        </w:rPr>
        <w:t>وفتاوى ولده الصدوق من دون تغيير أو مع تغيير بسيط في بعض المواضع، وهذه كاشفة عن اعتمادهما عليه في الفتوى، وإنْ لم يصرّحا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الممكن أخذ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الرسالة التي يتعامل الفقهاء معها معاملة متون الأخبار عند اعوزاز النصوص، بل هذا الاحتمال أقوى من الأوّل المستلزم لإسناد ابن بابويه كتاب الرضا عليه السلام إلى نفسه من دون أن ينبّه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جمع من الأساطين به كالمجلسيين</w:t>
      </w:r>
      <w:r>
        <w:rPr>
          <w:rStyle w:val="FootnoteAnchor"/>
          <w:rtl w:val="true"/>
        </w:rPr>
        <w:footnoteReference w:id="19"/>
      </w:r>
      <w:r>
        <w:rPr>
          <w:rFonts w:ascii="Amiri" w:hAnsi="Amiri" w:eastAsia="Amiri" w:cs="Amiri"/>
          <w:color w:val="111111"/>
          <w:sz w:val="28"/>
          <w:sz w:val="28"/>
          <w:szCs w:val="28"/>
          <w:rtl w:val="true"/>
          <w:lang w:bidi="ar-SA"/>
        </w:rPr>
        <w:t>وغيرهما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مستندهم في العمل هي الوجوه المذكورة التي عرفت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 هذا الكتاب، بل الظاهر كونه رسالة عمليّة لفقيه ذكرت فيها الفتاوى والروايات بعنوان الإفتاء، لأنّ أكثر رواياته إنّما هي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صرّح به المحدِّث النوري رحمه الله بأنّ فيه أحكاماً متناقضة، بل فيه أحكاماً كثيرة تخالف مذهب الشيعة، كما أنّ حمل ذلك على التقيّة مع أنّ فيه ما يخالفها، وتكذيب العامّة والإزراء عليهم في المتعة،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رواها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الحلال من البيوع كلّما كان حلالاً من المأكول والمشروب وغير ذلك ممّا هو قوام للناس، ويباح لهم الانتفاع، وما كان محرّماً أصله منهيّاً عنه لم يجز بيعه ولا شراؤه، الحديث</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غير معتبر لوجهين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مؤلف هذا الكتاب وهو أبو حنيفة النعمان بن محمّد بن منصور قاضي مصر</w:t>
      </w:r>
      <w:r>
        <w:rPr>
          <w:rStyle w:val="FootnoteAnchor"/>
          <w:rtl w:val="true"/>
        </w:rPr>
        <w:footnoteReference w:id="22"/>
      </w:r>
      <w:r>
        <w:rPr>
          <w:rFonts w:ascii="Amiri" w:hAnsi="Amiri" w:eastAsia="Amiri" w:cs="Amiri"/>
          <w:color w:val="111111"/>
          <w:sz w:val="28"/>
          <w:sz w:val="28"/>
          <w:szCs w:val="28"/>
          <w:rtl w:val="true"/>
          <w:lang w:bidi="ar-SA"/>
        </w:rPr>
        <w:t xml:space="preserve">، برغم اتّفاق الجميع على أنّه إماميّاً، كما صرّح بذلك أئمّة الرِّجال، </w:t>
      </w:r>
    </w:p>
    <w:p>
      <w:pPr>
        <w:pStyle w:val="BookText"/>
        <w:rPr/>
      </w:pPr>
      <w:r>
        <w:rPr>
          <w:rFonts w:ascii="Amiri" w:hAnsi="Amiri" w:eastAsia="Amiri" w:cs="Amiri"/>
          <w:color w:val="111111"/>
          <w:sz w:val="28"/>
          <w:sz w:val="28"/>
          <w:szCs w:val="28"/>
          <w:rtl w:val="true"/>
          <w:lang w:bidi="ar-SA"/>
        </w:rPr>
        <w:t>إلّا أنّ كونه اثنى عشريّاً وثقة غير ثابتين، لعدم تصريح القوم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غير منجبر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وثاقته، لا يضرّ إرسال الخبر بحجيّته، لقوله في أوّل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أقتصر فيه على الثابت الصحيح ممّا رويناه عن الأئمّة من أهل بيت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يعدّ هذا توثيقاً إجماليّاً للرّواة المحذوفة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الصحّة عنده لا يلازم ثبوتها عندنا، لاحتمال استناده إلى القرائن الموجبة لعلمه بالصحّة، غير الموجبة عندنا للعلم لو اطّلعنا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النبويّ برغم شهرته إلّاأنّه لا أصل له في أُصول العامّة والخاصّة، فإنّ الموجود في أُصول العامّة إنّما 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على قومٍ أكلّ شيء حَرّم عليهم ثمنه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مع إضافة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يثبت كونه رواية، ولا يخفى أنّ ما هو الموجود في أُصولهم، فلضعف سنده وعدم انجباره بشيء لا يعتمد عليه، </w:t>
      </w:r>
    </w:p>
    <w:p>
      <w:pPr>
        <w:pStyle w:val="BookText"/>
        <w:rPr/>
      </w:pPr>
      <w:r>
        <w:rPr>
          <w:rFonts w:ascii="Amiri" w:hAnsi="Amiri" w:eastAsia="Amiri" w:cs="Amiri"/>
          <w:color w:val="111111"/>
          <w:sz w:val="28"/>
          <w:sz w:val="28"/>
          <w:szCs w:val="28"/>
          <w:rtl w:val="true"/>
          <w:lang w:bidi="ar-SA"/>
        </w:rPr>
        <w:t>فضلاً عن أنّ عمومه على هذا لم يعمل به أحد، فإنّ كثيراً من الأُمور التي يحرم أكلها يجوز بيعها، بل الظاهر أنّه لو كان الموجود في كتب الحديث هو ما اشتهر في ألسنة الأصحاب، لما كان يعتمد عليه لضعف السند، وعدم الانجبار بالشهرة، إذ برغم تطابق فتاويهم مع مضمونه حينئذٍ، إلّاأنّه لم يثبت استنادهم إليه في الفتوى، بل الظاهر أنّهم استندوا في إفتائهم بذلك إلى اعتبارهم الماليّة في العوضين، المتوقّفة على كون الشيء ذا منفعة محلّلة، وإنّما يذكرون النبويّ للتأييد، هذا بناءً على أن يكون المراد من تحريم الشيء تحريم جميع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 تحريم بعض منافعه، فعدم عملهم به أوضح، فإنّهم أفتوا بجواز البيع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هذه الأخبار لا يكون دليلاً في المسائل الآتية، بل لابدّ في كلّ مسألةٍ من ملاحظة مدركها بالخصوص</w:t>
      </w:r>
      <w:r>
        <w:rPr>
          <w:rFonts w:eastAsia="Amiri" w:cs="Amiri" w:ascii="Amiri" w:hAnsi="Amiri"/>
          <w:color w:val="111111"/>
          <w:sz w:val="28"/>
          <w:szCs w:val="28"/>
          <w:rtl w:val="true"/>
          <w:lang w:bidi="ar-SA"/>
        </w:rPr>
        <w:t>.</w:t>
      </w:r>
      <w:bookmarkStart w:id="19" w:name="pg11813_123860"/>
    </w:p>
    <w:p>
      <w:pPr>
        <w:pStyle w:val="BookText"/>
        <w:rPr/>
      </w:pPr>
      <w:bookmarkEnd w:id="19"/>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للإنسان معيشة سواها،</w:t>
      </w:r>
    </w:p>
    <w:p>
      <w:pPr>
        <w:pStyle w:val="Heading4"/>
        <w:numPr>
          <w:ilvl w:val="3"/>
          <w:numId w:val="1"/>
        </w:numPr>
        <w:rPr/>
      </w:pPr>
      <w:bookmarkStart w:id="20" w:name="__RefHeading___Toc10814021_73709187"/>
      <w:bookmarkStart w:id="21" w:name="_Toc7"/>
      <w:bookmarkEnd w:id="20"/>
      <w:r>
        <w:rPr>
          <w:rtl w:val="true"/>
        </w:rPr>
        <w:t>أقسام المكاسب</w:t>
      </w:r>
      <w:bookmarkEnd w:id="2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يُكتسب به ببيع كان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مسائل هذا الفصل، يقتضي المقام التعرّض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اللّغة الكسب،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بما أنّها فعل المكلّف، مع ما يطرأ عليها من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من حيث هي مع قطع النظر عن 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 في أنّه تنقسم إلى خمسة أقسام بالاعتبار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بالاعتبار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الخلاف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انقسامها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كبيع الأكفان، والمباح كبيع الأشياءالمباحة، كما اختاره بعض المحقّقين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إلى ثلاثة أقسام، وهي ما تقدّم، بإضافة المحرّم كبيع الخمر مثلاً، كما لعلّه المشهور بين الأصحاب</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إلى أربعة، وهي ما تقدّم بضميمة المستحبّ‌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إلي خمسة كما فى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وقدتجبُ إذا لم يكن للإنسان معيشة سواها، </w:t>
      </w:r>
    </w:p>
    <w:p>
      <w:pPr>
        <w:pStyle w:val="BookText"/>
        <w:rPr/>
      </w:pPr>
      <w:r>
        <w:rPr>
          <w:rFonts w:ascii="Amiri" w:hAnsi="Amiri" w:eastAsia="Amiri" w:cs="Amiri"/>
          <w:color w:val="111111"/>
          <w:sz w:val="28"/>
          <w:sz w:val="28"/>
          <w:szCs w:val="28"/>
          <w:rtl w:val="true"/>
          <w:lang w:bidi="ar-SA"/>
        </w:rPr>
        <w:t>وكانت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التوسعة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يحتاج إليها، ولا ضرر في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في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مباحة، وقد تستحبّ إذا أراد التوسعة على عياله، وقد تُكره كالمحتكر، وقد تُباح بأن لا يحتاج إليها، ولا ضرر في فعلها، وقد تَحرم إذا كانت في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الشيخ الأعظم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القول الأوّل ضعيف لوجود المكاسب المحرّمة كما سيمرّ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حرمتها التكليفيّة إنّما تكون من جهة انطباق أحد العناوين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تقوية الكفر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لا أنّها محرّمة من حيث الاكتساب، ولذا يحرم هبتها أيضاً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المكاسب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الشيخ الأعظم رحمه الله</w:t>
      </w:r>
      <w:r>
        <w:rPr>
          <w:rStyle w:val="FootnoteAnchor"/>
          <w:rtl w:val="true"/>
        </w:rPr>
        <w:footnoteReference w:id="28"/>
      </w:r>
      <w:r>
        <w:rPr>
          <w:rFonts w:ascii="Amiri" w:hAnsi="Amiri" w:eastAsia="Amiri" w:cs="Amiri"/>
          <w:color w:val="111111"/>
          <w:sz w:val="28"/>
          <w:sz w:val="28"/>
          <w:szCs w:val="28"/>
          <w:rtl w:val="true"/>
          <w:lang w:bidi="ar-SA"/>
        </w:rPr>
        <w:t>لها بالصناعات الواجبة كفاية، إذا وجد القائم بها أكثر من واحد، وعيناً إذا لم يوجد إلّاواحد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الصناعات الواجبة، إنّما هو التصدّي لتلك الصنعة لا التكسّب بها، مع أنّ وجوبها إنّما يكون من جهة وجوب إقامة النظام لا أنّها واجبة من حيث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اندفاع ما أورد على الوجه الأوّل،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يجبُ التكسّب بها، وهو ما إذا أفضى التصدّي لها مجّاناً إلى اختلال النظام أيضاً، فإنّه حينئذٍ يجب التكسّب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حينئذٍ وإنْ وجب التكسّب، إلّاأنّه لا يجبُ بعنوانه بل بعنوان وجوب إقامة النظام، فيكون وجوبه نظير التكسّب بالنذر أو اليمين أو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 بعض مشايخنا المحقّقين رحمه الله</w:t>
      </w:r>
      <w:r>
        <w:rPr>
          <w:rStyle w:val="FootnoteAnchor"/>
          <w:rtl w:val="true"/>
        </w:rPr>
        <w:footnoteReference w:id="29"/>
      </w:r>
      <w:r>
        <w:rPr>
          <w:rFonts w:ascii="Amiri" w:hAnsi="Amiri" w:eastAsia="Amiri" w:cs="Amiri"/>
          <w:color w:val="111111"/>
          <w:sz w:val="28"/>
          <w:sz w:val="28"/>
          <w:szCs w:val="28"/>
          <w:rtl w:val="true"/>
          <w:lang w:bidi="ar-SA"/>
        </w:rPr>
        <w:t>للتكسّب الواجب ببيع العبد المسلم على مولاه الكافر، وبيع المصحف على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أنّها هو رفع سلطنته عنهما بأيّ نحوٍ كان، ولذا لو رفعت سلطنته بالهبة وشبهها لا يجب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التكسّب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له الشيخ الأعظم</w:t>
      </w:r>
      <w:r>
        <w:rPr>
          <w:rStyle w:val="FootnoteAnchor"/>
          <w:rtl w:val="true"/>
        </w:rPr>
        <w:footnoteReference w:id="30"/>
      </w:r>
      <w:r>
        <w:rPr>
          <w:rFonts w:ascii="Amiri" w:hAnsi="Amiri" w:eastAsia="Amiri" w:cs="Amiri"/>
          <w:color w:val="111111"/>
          <w:sz w:val="28"/>
          <w:sz w:val="28"/>
          <w:szCs w:val="28"/>
          <w:rtl w:val="true"/>
          <w:lang w:bidi="ar-SA"/>
        </w:rPr>
        <w:t>بالرّعي والزراعة، للنصوص الدالّة على استحباب الرّعي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الواسطي،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الفلّاحين،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الزارعون كنوز اللّه في أرضه، وما في الأعمال شيء أحبّ إلى اللّه من الزراعة، وما بَعَث اللّه نبيّاً إلّازرّاعاً إلّاإدريس فإنّه كان خيّاطاً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اختار لأنبيائه الحَرْث والزرع كيلا يكرهوا شيئاً من قطر السماء</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2" w:name="pg11813_123863"/>
    </w:p>
    <w:p>
      <w:pPr>
        <w:pStyle w:val="BookText"/>
        <w:rPr/>
      </w:pPr>
      <w:bookmarkEnd w:id="22"/>
      <w:r>
        <w:rPr>
          <w:rFonts w:ascii="Amiri" w:hAnsi="Amiri" w:eastAsia="Amiri" w:cs="Amiri"/>
          <w:color w:val="111111"/>
          <w:sz w:val="28"/>
          <w:sz w:val="28"/>
          <w:szCs w:val="28"/>
          <w:rtl w:val="true"/>
          <w:lang w:bidi="ar-SA"/>
        </w:rPr>
        <w:t>وخبر عقبة الآتي،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يستفاد من هذه النصوص كونهما مستحبّين في أنفسهما، حتّى ولو أقدم الرّاعي على ذلك مجّاناً أو في غنم نفسه، وزرع بذر الغير في مِلْكه مجّاناً، ولا يكونان مستحبّين بعنوان التكسّب، وما دلّ على ثبوت البركة في الغنم لا يدلّ على استحباب التكسّب بها، وإنّما يدلّ على وجودها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يدلّنا على استحبابهما في أنفسهما الأحكام المذكورة في الأخبار</w:t>
      </w:r>
      <w:r>
        <w:rPr>
          <w:rStyle w:val="FootnoteAnchor"/>
          <w:rtl w:val="true"/>
        </w:rPr>
        <w:footnoteReference w:id="33"/>
      </w:r>
      <w:r>
        <w:rPr>
          <w:rFonts w:ascii="Amiri" w:hAnsi="Amiri" w:eastAsia="Amiri" w:cs="Amiri"/>
          <w:color w:val="111111"/>
          <w:sz w:val="28"/>
          <w:sz w:val="28"/>
          <w:szCs w:val="28"/>
          <w:rtl w:val="true"/>
          <w:lang w:bidi="ar-SA"/>
        </w:rPr>
        <w:t>، لذلك فإنّه ذكر فيها في وجه استحباب الزراعة أنّها توجبُ التوكّل، وفي وجه استحباب الرعاية أنّها موجبة لاستكمال النفس، والتمرين على إدارة شؤون الرعيّة، ففي رواية عقبة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حتّى يسترعيه الغنم، ويعلّمه بذلك رعيه الناس</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أنّها تنقسم إلى أقسام ثلاثة أو إلى قسمين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814023_73709187"/>
      <w:bookmarkStart w:id="24" w:name="_Toc8"/>
      <w:bookmarkEnd w:id="23"/>
      <w:r>
        <w:rPr>
          <w:rtl w:val="true"/>
        </w:rPr>
        <w:t>معنى حرمة الاكتساب</w:t>
      </w:r>
      <w:bookmarkEnd w:id="2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أُفيد في معنى حرمة الاكتساب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w:t>
      </w:r>
      <w:r>
        <w:rPr>
          <w:rStyle w:val="FootnoteAnchor"/>
          <w:rtl w:val="true"/>
        </w:rPr>
        <w:footnoteReference w:id="35"/>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حرمة الاكتساب حرمة النقل والانتقال بقصد ترتيب الأثر المحرّم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حرمة الاكتساب حرمة النقل والانتقال مقيّدة بقصد ترتّب </w:t>
      </w:r>
    </w:p>
    <w:p>
      <w:pPr>
        <w:pStyle w:val="BookText"/>
        <w:rPr/>
      </w:pPr>
      <w:r>
        <w:rPr>
          <w:rFonts w:ascii="Amiri" w:hAnsi="Amiri" w:eastAsia="Amiri" w:cs="Amiri"/>
          <w:color w:val="111111"/>
          <w:sz w:val="28"/>
          <w:sz w:val="28"/>
          <w:szCs w:val="28"/>
          <w:rtl w:val="true"/>
          <w:lang w:bidi="ar-SA"/>
        </w:rPr>
        <w:t>الأثر المحرّم عليه كبيع الخمر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إلى خصوص صورة قصد ترتّب الأثر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لا يلتزم بذلك في المباحث الآتية، بل يلتزم بحرمة بيع الصليب والصَّنم وآلات القمار مطلقاً، وكذلك يلتزم بحرمة بيع السلاح لأعداء الدِّين، فيما إنْ لم يقصد البائع تقويتهم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الانصراف ممنوعة جدّاً، وعليه فلا وجه لتقييد ما دلّ على حرمة البيع بالقصد المذكور، لكونه تقيّيداً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دليل الحرمة هو ما دلّ على حرمة الإعانة على الإثم، صحّ ما ذكره بناءً على اعتبار قصد ترتّب الأثر في صدق الإعانة، وسيجيء تنقيح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حرمة الاكتساب، حرمة النقل والانتقال بقصد ترتّب إمضاء من بيده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ما دلّ على حرمة الاكتساب بذلك، تقيّيدٌ بلا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الإيرواني رحمه الله</w:t>
      </w:r>
      <w:r>
        <w:rPr>
          <w:rStyle w:val="FootnoteAnchor"/>
          <w:rtl w:val="true"/>
        </w:rPr>
        <w:footnoteReference w:id="37"/>
      </w:r>
      <w:r>
        <w:rPr>
          <w:rFonts w:ascii="Amiri" w:hAnsi="Amiri" w:eastAsia="Amiri" w:cs="Amiri"/>
          <w:color w:val="111111"/>
          <w:sz w:val="28"/>
          <w:sz w:val="28"/>
          <w:szCs w:val="28"/>
          <w:rtl w:val="true"/>
          <w:lang w:bidi="ar-SA"/>
        </w:rPr>
        <w:t>من أنّ معنى حرمة الاكتساب، هو حرمة إنشاء النقل والانتقال بقصد ترتّب أثر المعاملة عليه، من التسليم والتسلّم للمبيع والثمن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حرمة المعاملة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كانت من جهة تعلّق النهي التحريمي بنفس المعاملة، فلابدّ من الالتزام بأنّ المحرّم إنّما هو الاعتبار النفساني المبرَز بمبرزٍ خارجي، سواءٌ تعلّق به الإمضاء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 w:name="pg11813_123865"/>
    </w:p>
    <w:p>
      <w:pPr>
        <w:pStyle w:val="BookText"/>
        <w:rPr/>
      </w:pPr>
      <w:bookmarkEnd w:id="25"/>
      <w:r>
        <w:rPr>
          <w:rFonts w:ascii="Amiri" w:hAnsi="Amiri" w:eastAsia="Amiri" w:cs="Amiri"/>
          <w:color w:val="111111"/>
          <w:sz w:val="28"/>
          <w:sz w:val="28"/>
          <w:szCs w:val="28"/>
          <w:rtl w:val="true"/>
          <w:lang w:bidi="ar-SA"/>
        </w:rPr>
        <w:t>الشرع أو العرف أم لا، لأنّ هذا هو حقيقة المعاملة، كالبيع مثلاً على ما سيأتي تحقيقه في أوّل البيع، وليس المحرّم هو الاعتبار النفساني المجرّد ولا الإنشاء الساذج، ولا يعتبر فيه شيء آخر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الحرمة متعلّقة بها لأمر خارج عن حقيقتها المنطبق عليها، كعنوان تقوية الكفر المنطبق على بيع السلاح للأعداء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أنّه هل ينطبق على خصوص المعاملة أم عليها مع تسليم المثمن، أم ينطبق على خصوص التسليم‌؟</w:t>
      </w:r>
    </w:p>
    <w:p>
      <w:pPr>
        <w:pStyle w:val="BookText"/>
        <w:rPr/>
      </w:pPr>
      <w:r>
        <w:rPr>
          <w:rFonts w:ascii="Amiri" w:hAnsi="Amiri" w:eastAsia="Amiri" w:cs="Amiri"/>
          <w:color w:val="111111"/>
          <w:sz w:val="28"/>
          <w:sz w:val="28"/>
          <w:szCs w:val="28"/>
          <w:rtl w:val="true"/>
          <w:lang w:bidi="ar-SA"/>
        </w:rPr>
        <w:t>فعلى الأوّل تحرم المعاملة، وعلى الثاني يكون المركّب من المعاملة والتسليم متعلّقاً بها، وعلى الثالث لا تحرم المعاملة، وهذا هو الضابط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كلمات المحقّق المذكور وسائر الأعلام، فلا حاجة إلى إطالة الكلام في ذلك</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0814025_73709187"/>
      <w:bookmarkStart w:id="27" w:name="_Toc9"/>
      <w:bookmarkEnd w:id="26"/>
      <w:r>
        <w:rPr>
          <w:rtl w:val="true"/>
        </w:rPr>
        <w:t>حرمة المعاملة لا تستلزم فسادها</w:t>
      </w:r>
      <w:bookmarkEnd w:id="2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أمر تبتني عليه كثير من الفروع الآتية،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حرمة المعاملة هل تستلزم فسادها كما لعلّه المشهور</w:t>
      </w:r>
      <w:r>
        <w:rPr>
          <w:rStyle w:val="FootnoteAnchor"/>
          <w:rtl w:val="true"/>
        </w:rPr>
        <w:footnoteReference w:id="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تستلزم صحّتها كما عن أبي حنيفة‌؟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تستلزم شيئاً منهما، بل لابدّ في إثبات صحّتها أو فسادها من التماس دليل آخر؟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المتعلّق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تحريميّاً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تشريعيّاً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يتعلّق النّهي بالآثار والتصرّف في الثمن أو المثمن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يتعلّق بنفس المعاملة، أو بعنوانٍ منطبق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دلالة القسم الأوّل على الفساد، وكذلك القسم الثاني، إذ لا وجه للمنع عن التصرّف في الثمن أو المثمن سوى عدم صحّة المعاملة، وبقائه على ملك مالكه، نعم دلالة القسم الأوّل عليه تكون بالمطابقة، ودلالة الثاني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القسم الثالث، وهو النهي التحريمي المتعلّق بالمعاملة، فهو قد يتعلّق بالاعتبار النفساني القائم بالمتعاملين، وقد يتعلّق بإبرازه بمبرز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المعاملة كالبيع أربعة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الملكيّة القائم بالمتبايعين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القائم بالعقلاء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القائم بالشارع الأقدس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المتبايعين اعتبارهما النفساني بمظهر خارجي، من لفظ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الاعتبار القائم بالشارع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قابلٍ لتعلّق النهي به، وذلك لأنّه من الأفعال الاختياريّة للمولى، وخارجٌ عن تحت قدرة المكلّف، مع أنّه إذا كان مبغوضاً له فلأيّ جهةٍ يوجده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الاعتبار القائم بالعقلاء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يعبّر عنه في كلماتهم بالمسبّب العرفي، أي </w:t>
      </w:r>
    </w:p>
    <w:p>
      <w:pPr>
        <w:pStyle w:val="BookText"/>
        <w:rPr/>
      </w:pPr>
      <w:r>
        <w:rPr>
          <w:rFonts w:ascii="Amiri" w:hAnsi="Amiri" w:eastAsia="Amiri" w:cs="Amiri"/>
          <w:color w:val="111111"/>
          <w:sz w:val="28"/>
          <w:sz w:val="28"/>
          <w:szCs w:val="28"/>
          <w:rtl w:val="true"/>
          <w:lang w:bidi="ar-SA"/>
        </w:rPr>
        <w:t>إمضاء العقلاء اعتبار المتبايعين، فهو أيضاً غير قابل لتعلّق النهي به، لكونه خارجاً عن تحت قدرة المتبايعين، وليست نسبته إلى فعلهما نسبة المسبّب التوليدي إلى سببه كي يصحّ النهي عنه للقدرة على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فساد ما أفاده المحقّق النائيني رحمه الله حيث التزم بأنّ متعلّق النهي هو المسبّب العرفي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فيتعيّن تعلّق النهي إمّا بالاعتبار القائم بالمتبايعين، أو بما يكون مظهراً له في الخارج، وعلى كلّ تقدير لا يدلّ النهي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سواءٌ تعلّق النهي بذات ما هو مظهر كإنشاء البيع باللّفظ أثناء الاشتغال بالفريضة، أو به بماله مظهر للاعتبار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فرض تعلّقه بالاعتبار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قيل في دلالته على الفساد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w:t>
      </w:r>
      <w:r>
        <w:rPr>
          <w:rStyle w:val="FootnoteAnchor"/>
          <w:rtl w:val="true"/>
        </w:rPr>
        <w:footnoteReference w:id="41"/>
      </w:r>
      <w:r>
        <w:rPr>
          <w:rFonts w:ascii="Amiri" w:hAnsi="Amiri" w:eastAsia="Amiri" w:cs="Amiri"/>
          <w:color w:val="111111"/>
          <w:sz w:val="28"/>
          <w:sz w:val="28"/>
          <w:szCs w:val="28"/>
          <w:rtl w:val="true"/>
          <w:lang w:bidi="ar-SA"/>
        </w:rPr>
        <w:t>من أنّه يعتبر في صحّة المعاملة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كلّ من المتعاملين مالكاً للعين أو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محجوراً عن التصرّف فيها من جهة تعلّق حقّ الغير بها، أو غير ذلك من أسباب الحجر، ليكون له السلطنة الفعليّة على التصرّف فيها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توجد المعاملة بسبب خاص وآلة مخصوصة، فإذا تعلّق النهي بالمسبّب أي الاعتبار النفساني، وبعبارة أُخرى بالملكيّة المنشأة كما في النهي عن بيع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المصحف من الكافر، كان النهي معجزاً مولويّاً للمكلّف عن الفعل، ورافعاً لسلطنته عليه، فيختلّ بذلك الشرط الثاني المعتبر في صحّة المعاملة، ويترتّب عليه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نفوذ المعاملة السلطنة الفعليّة على التصرّف في العين، ومنع المولى يوجبُ رفع السلطنة، فلا محالة تفسد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توقّف نفوذ المعاملة وصحّتها على السلطنة الوضعيّة بديهي، وأمّا كون النهي موجباً لسلب هذه السلطنة فهو أوّل الكلام، نعم النهي يوجب رفع السلطنة التكليفيّة، ونفوذ المعاملة غير متوقّف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صحّة المعاملة إنّما هي السلطنة الوضعيّة، والحرمة إنّما توجب رفع السلطنة التكليفيّة، لا السلطنة الوضعيّة، إذ لا منافاة بين حرمة شيء ونفوذه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نكاح العبد بدون إذن سيّده، الدالّة على صحّته مع إجازته لا بدونها، معلّلة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يَعص اللّه وإنّما عصى سيّده، فإذا أجاز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سيّده إنْ شاء أجازه وإنْ شاء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عُتيبة وإبراهيم النخعي وأصحابهما يقولون إنّ أصل النكاح فاسد ولا تحلّ إجازة السيّد 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اللّه وإنّما عصى سيّده، فإذا أجازه فهو </w:t>
      </w:r>
    </w:p>
    <w:p>
      <w:pPr>
        <w:pStyle w:val="BookText"/>
        <w:rPr/>
      </w:pPr>
      <w:r>
        <w:rPr>
          <w:rFonts w:ascii="IRNazanin" w:hAnsi="IRNazanin" w:eastAsia="IRNazanin"/>
          <w:color w:val="111111"/>
          <w:sz w:val="28"/>
          <w:sz w:val="28"/>
          <w:szCs w:val="28"/>
          <w:rtl w:val="true"/>
          <w:lang w:bidi="fa-IR"/>
        </w:rPr>
        <w:t>له جائز</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رجل تزوّج عبده امرأة بغير إذنه فدخل بها ثمّ اطلع على ذلك مولاه‌؟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لمولاه إنْ شاء فرّق بينهما وإنْ شاء أجاز نكاحهما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أصل النكاح كان عاصياً؟</w:t>
      </w:r>
    </w:p>
    <w:p>
      <w:pPr>
        <w:pStyle w:val="BookText"/>
        <w:rPr/>
      </w:pPr>
      <w:r>
        <w:rPr>
          <w:rFonts w:ascii="Amiri" w:hAnsi="Amiri" w:eastAsia="Amiri" w:cs="Amiri"/>
          <w:color w:val="111111"/>
          <w:sz w:val="28"/>
          <w:sz w:val="28"/>
          <w:szCs w:val="28"/>
          <w:rtl w:val="true"/>
          <w:lang w:bidi="ar-SA"/>
        </w:rPr>
        <w:t>فقال أبوجعفر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أتيشيئاً حلالاً وليس بعاصٍللّه، إنّماعصيسيّده ولم يعص اللّه تعالى‌، إنّ ذلك ليس كإتيان ما حرّم اللّه عليه من نكاح في عِدّة وأشباهه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أنّ النكاح لو كان ممّا حرّمه اللّه تعالى عليه كان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محتملات المراد من العصيان في الجملتين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فيهما العصيان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فيهما العصيان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بالعصيان في الأُولى التكليفي منه، وفي الثانية الوضعي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والاحتمالان الأخيران يدفعان بوحدة السياق، فيدور الأمر بين الأولين،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هو الأوّل،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إنشاء البيع أو التزويج ليس تصرّفاً عرفاً كي يكون حراماً، ولذا لا كلام في أنّه لو انشأ العبد البيع لغير نفسه لما توقّف على إجازة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عصيان السيّد حرام شرعاً، فمعصيته تكون معصية اللّه تعالى، فكيف يتصوّر أنْ يكون فعلٌ معصية للسيّد ولا يكون معصيةً للّه، فلا محالة يكون المراد منه العصيان الوضعي، أعني عدم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توقّف في نفوذ النكاح من قِبل اللّه تعالى‌، وليس نكاحاً غير مشروع في نفسه، بل التوقّف في نفوذه إنّما هو من قِبل السيّد لاعتبار رضاه فيه، فيدور عدم الصحّة مدار عدم رضا السيّد حدوثاً وبقاءً‌، فإذا أجاز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العصيان الوضعي للسيّد مستلزمٌ لعصيان اللّه تعالى أيضاً، لأنّ عدم إمضاء السيّد موجبٌ لعدم إمضاء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عصيان السيّد ومخالفته حرامٌ شرعاً، والمحرّم الشرعي ليس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بالإجازة والرضا اللّاحق لا ينقلب ما وقع معصية عمّا وقع عليه، وهذا بخلاف عدم الإمضاء، فإنّ عدم إمضاء الشارع الأقدس لما لم يمضه السيّد، عدم إمضاء ما دامي، أي ما دام لم يجز السيّد،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من كون المراد من العصيان فيهما العصيان الوضعي، تمثيله عليه السلام لعصيان اللّه تعالى في الصحيح الثاني بالنكاح في العِدّة وأشباهه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دلالة النهي التحريمي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ممّا </w:t>
      </w:r>
    </w:p>
    <w:p>
      <w:pPr>
        <w:pStyle w:val="BookText"/>
        <w:rPr/>
      </w:pPr>
      <w:r>
        <w:rPr>
          <w:rFonts w:ascii="Amiri" w:hAnsi="Amiri" w:eastAsia="Amiri" w:cs="Amiri"/>
          <w:color w:val="111111"/>
          <w:sz w:val="28"/>
          <w:sz w:val="28"/>
          <w:szCs w:val="28"/>
          <w:rtl w:val="true"/>
          <w:lang w:bidi="ar-SA"/>
        </w:rPr>
        <w:t>ذكرناه ظهر أنّه لا يدلّ النهي عن المسبّب على الصحّة أيضاً، لأنّه قد استدلّ لذلك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متعلّق النهي القدرة، ولا يكاد يقدر على المسبّب إلّافيما كانت المعاملة مؤثّرة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المتقدّمة، بتقريب أنّها صريحة في أنّ عصيان السيّد لا يستلزم بطلان النكاح، وبما أنّ عصيان السيّد يستلزم عصيانه تعالى، يستفاد منها أن عصيانه تعالى لا يستلزم الفساد، وأمّا عصيانه تعالى المستلزم للفساد بمقتضى مفهوم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يراد به العصيان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فاسدان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يتمّ لو كان متعلّق النهي الاعتبار القائم بالشارع، وقد عرفت عدم معقولية ذلك، وإنّما المتعلّق له الاعتبار القائم بالمتبايعين، وهو مقدور وإنْ لم يكن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 على أن يكون المراد من العصيان في كلّ من الموردين معنى يغاير ما يراد منه في الآخر، وقد عرفت فساد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التحريمي عن المعاملة لا يستلزم فسادها ولا صحّتها، ولابدّ من الحكم بأحدهما من التماس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النهي التشريعي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تعلّق نهي بمعاملة خاصّة، فهو لا محالة يكون دالّاً على فسادها وعدم مشروعيّتها، وأمّا المعاملة التي لا يعلم مشروعيّتها ولا دليل </w:t>
      </w:r>
      <w:bookmarkStart w:id="28" w:name="pg11813_123872"/>
    </w:p>
    <w:p>
      <w:pPr>
        <w:pStyle w:val="BookText"/>
        <w:rPr/>
      </w:pPr>
      <w:bookmarkEnd w:id="28"/>
      <w:r>
        <w:rPr>
          <w:rFonts w:ascii="Amiri" w:hAnsi="Amiri" w:eastAsia="Amiri" w:cs="Amiri"/>
          <w:color w:val="111111"/>
          <w:sz w:val="28"/>
          <w:sz w:val="28"/>
          <w:szCs w:val="28"/>
          <w:rtl w:val="true"/>
          <w:lang w:bidi="ar-SA"/>
        </w:rPr>
        <w:t>وهي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إذا أتى بها بما أنّها مشروعة فمقتضى عموم النهي عن التشريع حرمتها، ومقتضى أصالة عدم الانتقال هو البناء على الفساد ما لم ينكشف كونها ممضاة، وإنّما الكلام فيما لو انكشف كونها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المختار من عدم دلالة النهي النفسي المتعلّق بالمعاملة على الفساد، صحّت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اختاره المحقّق النائيني رحمه الله تبعاً للمشهور من دلالته على الفساد</w:t>
      </w:r>
      <w:r>
        <w:rPr>
          <w:rStyle w:val="FootnoteAnchor"/>
          <w:rtl w:val="true"/>
        </w:rPr>
        <w:footnoteReference w:id="44"/>
      </w:r>
      <w:r>
        <w:rPr>
          <w:rFonts w:ascii="Amiri" w:hAnsi="Amiri" w:eastAsia="Amiri" w:cs="Amiri"/>
          <w:color w:val="111111"/>
          <w:sz w:val="28"/>
          <w:sz w:val="28"/>
          <w:szCs w:val="28"/>
          <w:rtl w:val="true"/>
          <w:lang w:bidi="ar-SA"/>
        </w:rPr>
        <w:t>، فلابدّ له من الالتزام بالفساد، بناءً على أنّ المحرّم في التشريع هو ذات العمل الخارجي المتّصف بعنوان التشريع، وهو الاعتبار النفساني في المقام، إذاً لا فرق بين تعلّق نهي خاص بمعاملة خاصّة، وبين انطباق عنوان عام محرّم عليها، فإنّ المبغوضيّة إن استلزمت الفساد فهو في الموردين، وإلّا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بذلك أنّ اختيار المحقّق النائيني رحمه الله الصحّة في الفرض، وعدم دلالة النهي التشريعي على الفاسد لا ينطبق على مسلكه، فليكن ما أطلنا الكلام فيه وحقّقناه في المقام على ذُكرٍ منك، لأنّه ينفع في كثيرٍ من الفروع الآتية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0814027_73709187"/>
      <w:bookmarkStart w:id="30" w:name="_Toc10"/>
      <w:bookmarkEnd w:id="29"/>
      <w:r>
        <w:rPr>
          <w:rtl w:val="true"/>
        </w:rPr>
        <w:t>المعاوضة على أبوال ما لا يؤكل لحمه</w:t>
      </w:r>
      <w:bookmarkEnd w:id="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التجارة المحرّمة والاكتساب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 كلّ منهما في طيّ 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ببيع الأعيان النجسة</w:t>
      </w:r>
    </w:p>
    <w:p>
      <w:pPr>
        <w:pStyle w:val="BookText"/>
        <w:rPr/>
      </w:pPr>
      <w:r>
        <w:rPr>
          <w:rFonts w:ascii="Amiri" w:hAnsi="Amiri" w:eastAsia="Amiri" w:cs="Amiri"/>
          <w:color w:val="111111"/>
          <w:sz w:val="28"/>
          <w:sz w:val="28"/>
          <w:szCs w:val="28"/>
          <w:rtl w:val="true"/>
          <w:lang w:bidi="ar-SA"/>
        </w:rPr>
        <w:t xml:space="preserve">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ببيع 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ذلك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الأعظم</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المعاوضة علي بول غير مأكول اللّحم، بلا خلافٍ ظاهرٍ، لحرمته ونجاسته وعدم الانتفاع به منفعة محلّلة مقصودة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قدس سره خلط في المقام بين الحرمة التكليفيّة والوضعيّة، كما صنع ذلك في المباحث الآتية، فلابدّ لنا من التعرّض لكلا الحكمين، وما يكون مدركاً لكلّ منهما، والكلام أوّلاً في الدليل على الحرمة التكليفيّة، ثم فيما استدلّ به على الحرمة الوضعيّة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استدلّ لها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نجس ويحرم بيع النجس، كما دلّ على ذلك 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 فهذا كلّه حرامٌ محرّم، لأنّ ذلك كلّه منهي عن أكله وشربه ولبسه وملكه وإمساكه والتقلّب فيه فجميع تقلّبه في ذلك حرام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ضعيف السند، غير مجبورٍ بعمل الأصحاب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مختصّ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التعليل المذكور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يكن للنجس منفعة محلّلة، وستعرف أنّ للبول منفعة محلّلة، فلا يشمله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الانتفاع بالنجس بجميع منافعه، ستعرف ما فيها عند تعرّض الشيخ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حرام ولا يجوز بيع الحرام، لقوله صلى الله عليه و آله في النبويّ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حرمة بعض منافعه كالأكل والشرب، فالحرمة لا تستلزم عدم جواز البيع لعدم الدليل عليه، والنبويّ مختصّ بما حُرّم جميع منافعه، ولو فرض وجود دليل عليه لابدّ من رفع اليد عنه، وإلّا لزم تخصيص أكثر أفراده المستهجن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حرمة جميع منافعه، فهي وان استلزمت عدم جواز البيع وضعاً كما سيمرّ عليك، إلّاأنّه لا دليل على كونها موجبة للحرمة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والنبويّ مضافاً إلى ضعف سنده، دالٌّ على عدم الجواز الوضعي، لتعلّق الحرمة بالتصرف في الثمن، وقد مرَّ أن مثل ذلك دليلٌ على الفساد الوضعي، مضافاً إلى أنّه ستعرف أنّه لا دليل على حرمة جميع منافع أبوال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الانتفاع به، فلا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جواز بعض الانتفاعات به أوّلاً، وأنّ ذلك يستلزم فساد البيع كما سيمرّ عليك لا الحرمة التكليفيّة ثانياً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غير واحدٍ من الأعاظم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لو لم يكن هو الظاهر، استناد المجمعين إلى ما تقدّم من الوجوه، فالإجماع على فرض ثبوته لا يكون تعبّديّاً، فلا يصلح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الحرمة الوضعيّة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بنجاسته،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بحرمته، وقد مرَّ ما يمكن أن يورد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الانتفاع به، فإنّ حرمه الانتفاع به تستلزم نفي ماليّته التي لابدّ منها في تحقّق البيع، لكن سيجيء أنّ بول ما لا يؤكل لحمه ينتفع به ببعض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الإيرادات التي أوردها الاُستاذ الأعظم، فسيجيء الكلام فيها في النوع الثالث ممّا يحرم التكسّب 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بيعه تكليفاً، فإنّ حرمة المعاملة تستلزم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منع الحرمة التكليفيّة، أنّه قد عرفت أنّ حرمة المعاملة لا تستلزم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 بيع بول ما لا يؤكل لحمه وضعاً وتكليفاً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جواز بيع بول ما يؤكل لحمه، من دون فرقٍ بين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الأعظم رحمه الله</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بول الإبل الجلّالة من بول ما لا يؤكل لحمه الذي لا ينتفع به، فإنّ له منفعة محلّلة معتدّة بها، فعلى القول بالمنع لعدم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 w:name="pg11813_123876"/>
    </w:p>
    <w:p>
      <w:pPr>
        <w:pStyle w:val="BookText"/>
        <w:rPr/>
      </w:pPr>
      <w:bookmarkEnd w:id="31"/>
      <w:r>
        <w:rPr>
          <w:rFonts w:ascii="Amiri" w:hAnsi="Amiri" w:eastAsia="Amiri" w:cs="Amiri"/>
          <w:color w:val="111111"/>
          <w:sz w:val="28"/>
          <w:sz w:val="28"/>
          <w:szCs w:val="28"/>
          <w:rtl w:val="true"/>
          <w:lang w:bidi="ar-SA"/>
        </w:rPr>
        <w:t>الانتفاع يجوز بيعه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w:t>
      </w:r>
      <w:r>
        <w:rPr>
          <w:rStyle w:val="FootnoteAnchor"/>
          <w:rtl w:val="true"/>
        </w:rPr>
        <w:footnoteReference w:id="51"/>
      </w:r>
      <w:r>
        <w:rPr>
          <w:rFonts w:ascii="Amiri" w:hAnsi="Amiri" w:eastAsia="Amiri" w:cs="Amiri"/>
          <w:color w:val="111111"/>
          <w:sz w:val="28"/>
          <w:sz w:val="28"/>
          <w:szCs w:val="28"/>
          <w:rtl w:val="true"/>
          <w:lang w:bidi="ar-SA"/>
        </w:rPr>
        <w:t>بين الأصحاب جواز شرب أبوال ما يؤكل لحمه، وادّعى السيّد المرتضى الإجماع عليه</w:t>
      </w:r>
      <w:r>
        <w:rPr>
          <w:rStyle w:val="FootnoteAnchor"/>
          <w:rtl w:val="true"/>
        </w:rPr>
        <w:footnoteReference w:id="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ومبتنياً على ذلك أفاد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جواز الشرب بعد تنفّر الطباع عن شربها لا يوجب فرقاً بينها وبين أبوال ما لا يؤكل لحمه، لأنّه حينئذٍ لا يعدّ من المنافع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أنّه قدس سره يعترف فيما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الأكل لا يعدّ من منافع الروث، فلا فرق بين بول ما يؤكل لحمه، وبول ما لا يؤكل لحمه، وعرفت أنّ الأظهر جواز بيعهما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عدم وجود منفعة معتدّ بها لشيء منهما، لا يجوز بيعه وضعاً، بناءً على ما سيجيء في النوع الثالث ممّا يحرم التكسّب به من أنّ ما لا نفع له لا يجوز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0814029_73709187"/>
      <w:bookmarkStart w:id="33" w:name="_Toc11"/>
      <w:bookmarkEnd w:id="32"/>
      <w:r>
        <w:rPr>
          <w:rtl w:val="true"/>
        </w:rPr>
        <w:t>حرمة شرب أبوال ما يؤكل لحمه</w:t>
      </w:r>
      <w:bookmarkEnd w:id="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للشيخ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التعرّض لحكم فرعٍ في المقام، وإنْ كان غير مربوط بما وضع الكتاب له، وهو أنّه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شرب أبوال ما يؤكل لحمه اختياراً كما عن جماعة</w:t>
      </w:r>
      <w:r>
        <w:rPr>
          <w:rStyle w:val="FootnoteAnchor"/>
          <w:rtl w:val="true"/>
        </w:rPr>
        <w:footnoteReference w:id="53"/>
      </w:r>
      <w:r>
        <w:rPr>
          <w:rFonts w:ascii="Amiri" w:hAnsi="Amiri" w:eastAsia="Amiri" w:cs="Amiri"/>
          <w:color w:val="111111"/>
          <w:sz w:val="28"/>
          <w:sz w:val="28"/>
          <w:szCs w:val="28"/>
          <w:rtl w:val="true"/>
          <w:lang w:bidi="ar-SA"/>
        </w:rPr>
        <w:t xml:space="preserve">، بل عن السيّد </w:t>
      </w:r>
    </w:p>
    <w:p>
      <w:pPr>
        <w:pStyle w:val="BookText"/>
        <w:rPr/>
      </w:pPr>
      <w:r>
        <w:rPr>
          <w:rFonts w:ascii="Amiri" w:hAnsi="Amiri" w:eastAsia="Amiri" w:cs="Amiri"/>
          <w:color w:val="111111"/>
          <w:sz w:val="28"/>
          <w:sz w:val="28"/>
          <w:szCs w:val="28"/>
          <w:rtl w:val="true"/>
          <w:lang w:bidi="ar-SA"/>
        </w:rPr>
        <w:t>المرتضى دعوى الإجماع عليه</w:t>
      </w:r>
      <w:r>
        <w:rPr>
          <w:rStyle w:val="FootnoteAnchor"/>
          <w:rtl w:val="true"/>
        </w:rPr>
        <w:footnoteReference w:id="54"/>
      </w:r>
      <w:r>
        <w:rPr>
          <w:rFonts w:ascii="Amiri" w:hAnsi="Amiri" w:eastAsia="Amiri" w:cs="Amiri"/>
          <w:color w:val="111111"/>
          <w:sz w:val="28"/>
          <w:sz w:val="28"/>
          <w:szCs w:val="28"/>
          <w:rtl w:val="true"/>
          <w:lang w:bidi="ar-SA"/>
        </w:rPr>
        <w:t>، أم لا يجوز؟</w:t>
      </w:r>
    </w:p>
    <w:p>
      <w:pPr>
        <w:pStyle w:val="BookText"/>
        <w:rPr/>
      </w:pPr>
      <w:r>
        <w:rPr>
          <w:rFonts w:ascii="Amiri" w:hAnsi="Amiri" w:eastAsia="Amiri" w:cs="Amiri"/>
          <w:color w:val="111111"/>
          <w:sz w:val="28"/>
          <w:sz w:val="28"/>
          <w:szCs w:val="28"/>
          <w:rtl w:val="true"/>
          <w:lang w:bidi="ar-SA"/>
        </w:rPr>
        <w:t>أم يفصّل بين بول الإبل وغيره، فيجوز في الأوّل خاصّة أم لا؟</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جعفر، عن أبيه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ببول ما أكل لحمه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يرجع إليه بعد فقد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لأنّ في طريقه وهب بن وهب الذي قال النجاشي في حقّه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له في جواز الأكل، بل الظاهر ولا أقلّ من المحتمل أنّ المراد منه طهارته وعدم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دلالته على ذلك، يتعيّن تقيّيده بما دلّ على الجواز في حال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بدعوى أنّ البول مطلقاً يعدّ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الخبائث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سماعة، عن مولاناالصادق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شُرب الرجل أبوال الإبل والبقر والغنم، ينعت له من الوجع، هل يجوز له أن يشرب‌؟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يثبت كون المراد من الخبيث هو ما تتنفّر عنه الطبائع، بل الثابت خلافه، فإنّ كثيراً من الأشياء التي تتنفّر عنها الطبائع يجوز شربها، وإنْ لم يكن للتداوي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العمل القبيح الذي لا تتنفّر عنه الطبائع في الآية الشريفة، بل الظاهر أنّ المراد بالخبيث هو ما فيه مفسدة ورداءة، ولم يثبت كون الأبوال منه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التقييد إنّما هو في كلام السائل، مع أنّه لو كان في كلام الإمام عليه السلام لما كان يدلّ عليه إلّابناءً على حجيّة مفهوم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 بمفهوم موثّق عمّار المرويّ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بول البقر يشربه الرجل‌؟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محتاجاً إليه يتداوى به يشربه، وكذلك أبوال الإبل والغنم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للأخير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الجواز في خصوص بول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موسى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الإبل خير من ألبانها، ويجعل اللّه الشفاء في ألبانها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ببكر بن صالح</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ثبوت الخير في بولها، وهو أعمّ من الجواز التكليفي، إذ يمكن أن يكون ذلك من جهة كونه دواءاً لكثيرٍ من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بعض مشايخنا المحقّقين رحمه الله</w:t>
      </w:r>
      <w:r>
        <w:rPr>
          <w:rStyle w:val="FootnoteAnchor"/>
          <w:rtl w:val="true"/>
        </w:rPr>
        <w:footnoteReference w:id="62"/>
      </w:r>
      <w:r>
        <w:rPr>
          <w:rFonts w:ascii="Amiri" w:hAnsi="Amiri" w:eastAsia="Amiri" w:cs="Amiri"/>
          <w:color w:val="111111"/>
          <w:sz w:val="28"/>
          <w:sz w:val="28"/>
          <w:szCs w:val="28"/>
          <w:rtl w:val="true"/>
          <w:lang w:bidi="ar-SA"/>
        </w:rPr>
        <w:t>في الجواب عنه من أنّه إنّما سيق لبيان الضرر الموجود في ألبانها، فغير تامّ‌، لأنّه ينافي ما ورد في ذيل الخبر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اللّه الدواء في ألبانها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 سائر النصوص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دواء من كلّ داء وعاهة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4" w:name="pg11813_123880"/>
    </w:p>
    <w:p>
      <w:pPr>
        <w:pStyle w:val="Heading4"/>
        <w:numPr>
          <w:ilvl w:val="3"/>
          <w:numId w:val="1"/>
        </w:numPr>
        <w:rPr/>
      </w:pPr>
      <w:bookmarkStart w:id="35" w:name="__RefHeading___Toc10814031_73709187"/>
      <w:bookmarkStart w:id="36" w:name="_Toc12"/>
      <w:bookmarkEnd w:id="34"/>
      <w:bookmarkEnd w:id="35"/>
      <w:r>
        <w:rPr>
          <w:rtl w:val="true"/>
        </w:rPr>
        <w:t>الاكتساب بالأبوال</w:t>
      </w:r>
      <w:bookmarkEnd w:id="36"/>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بحرمة شرب أبوال ما يؤكل لحمه، قد يقال بعدم جواز بيعها، لعدم وجود المنفعة المحلّلة المقصودة فيها، والمنفعة النادرة لو جوّزت المعاوضة، لزم منه جواز معاوضة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يتداوى بها لبعض الأوجاع، وهذه فائدة مترتّبة عليها، فهي نظير الأدوية والعقاقير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رحمه الله</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التداوي بها لبعض الأوجاع، لا يوجب قياسها على الأدوية والعقاقير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يوجب قياس كلّ شيء عليها للانتفاع به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في بادي النظر جوابٌ نقضي، ولذا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جوابٌ لا يليق أن يذكر، إذ على الفقيه أن يدفع قياس كلّ شيء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الأُستاذ الأعظم</w:t>
      </w:r>
      <w:r>
        <w:rPr>
          <w:rStyle w:val="FootnoteAnchor"/>
          <w:rtl w:val="true"/>
        </w:rPr>
        <w:footnoteReference w:id="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التداوي بها لبعض الأوجاع يجعلها مصداقاً لعنوان الأدوية، وانطباق الكلّي على أفراده غير مربوط بالقياس</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قدس سره بذلك أنّ أبوال ما يؤكل لحمه بعد فرض انحصار فائدتها بالتداوي لبعض الأوجاع، على ما هو مفروض الكلام بها، أنّها مبتذلة، ولا ينحصر التداوي بها غالباً، بل قلَّما يتّفق الاحتياج إليها، الموجب ذلك </w:t>
      </w:r>
    </w:p>
    <w:p>
      <w:pPr>
        <w:pStyle w:val="BookText"/>
        <w:rPr/>
      </w:pPr>
      <w:r>
        <w:rPr>
          <w:rFonts w:ascii="Amiri" w:hAnsi="Amiri" w:eastAsia="Amiri" w:cs="Amiri"/>
          <w:color w:val="111111"/>
          <w:sz w:val="28"/>
          <w:sz w:val="28"/>
          <w:szCs w:val="28"/>
          <w:rtl w:val="true"/>
          <w:lang w:bidi="ar-SA"/>
        </w:rPr>
        <w:t>لعدم تعلّق الغرض بحفظها، ولذلك لا يعدّه العرف من الأموال، ولا يعدّون ذلك من منافعها، ولا يعتنون بمثل هذه الفائدة في بذل المال بإزائها، وهذا بخلاف الأدوية والعقاقير، حيث يهتمّ بها الإنسان كثيراً وتجلب من أقاصي البلاد، ويعدّ بيعها وشرائها من التجارات المهمّة، والشاهد عليذلك أنّهم عند الاحتياج إليها يعدّونها من الأموال ويعاملون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مناط الماليّة هو ملاحظة رغبات الناس بلحاظ حاجاتهم إليها علي حسب الحالات والأزمنة، يصبح الفرق بين الأبوال والأدوية والعقاقير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لعدم جواز بيعها بأنّ النبويّ المتقدّم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يدلّ على عدم جواز بيع ما حَرُم اختياراً، وإلّا فلا حرام إلّاوهو محلّل عند الضرورة، والمفروض حرمة شرب الأبوال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ضعف سند النبويّ‌، وعدم صلاحيّته للاعتماد عليه، فلابدّ من الرجوع إلى القواعد، وهي تقتضي فساد بيع مالا يكون له منفعة محلّلة، وصحّة بيع ماله منفعة كذلك، كما سيأتي تنقيح القول في ذلك في النوع الثالث ممّا يكتسب به، وعليه فيجوز بيع كلّ ما له منفعة جائزة حين جوازها، ولو كان ذلك عند الاضطرار، إذ أهل العرف يرونه في حال الاضطرار مالاً لرغبتهم إليه بلحاظ الحاجة، ويبذلون المال بإزائه وفي سبيل تحصيله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ينتفع به في حال الاضطرار، ولا ينتفع به في حال الاختيار، هل يجوز بيعه في حال الاختيار مطلقاً، أم لا يجوز كذلك، أم يفصّل بين الموارد؟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أقواها الأخير، إذ لو كان للشيء منافع محرّمة في حال الاختيار، أو لم تكن له منفعة أصلاً، بل انحصرت منفعته المحلّلة بحال الاضطرار، وكان الاحتياج إليه قليلاً، وكان ذلك الشيء متوفّراً بحيث لا يعدّ ذلك في حال الاختيار مالاً عرفاً، لا سيّما إذا احتاج حفظه إلى مؤونة، وأمّا إذا كانت منفعته المحلّلة في حال الاضطرار شائعة، بأن كثرت الحاجة إلى التداوي به، أو كانت نادرة، ولكن عزَّ وجوده، وقلَّ حصوله كلحم الأفاعي، فيصحّ بيعه، لأنّ أهل العرف يعدّون ذلك الشيء مالاً ويبذلون المال في سبيل حصوله قبل حلول زمان الاضطرار للتداوي به عند الابتلاء به أو بيعه من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ينتقض أيضاً بالأدوية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يحرم استعمال الأدوية في حال الصحّة لإضرارها بالجسم، وبرغم ذلك يجوز بيعها لاستعمالها حين المرض، كذلك الأبوال بناءً على حرمة شربها فى حال الصحّة والاختيار، فإنّه يجوز بيعها لجواز استعمالها حال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الشيخ الأعظم رحمه الله بقوله</w:t>
      </w:r>
      <w:r>
        <w:rPr>
          <w:rStyle w:val="FootnoteAnchor"/>
          <w:rtl w:val="true"/>
        </w:rPr>
        <w:footnoteReference w:id="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حليّة هذه في حال المرض ليست لأجل الضرورة، بل لأجل تبدّل عنوان الإضرار بعنوان النفع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الإضرار من العناوين الثابتة والمترتّبة على استعمال كلّ شيء من المشروبات والمأكولات زائداً عن حَدّه وفي غير محلّه، حتّى الخبز إذا أكله الإنسان في حال الشَّبع، وانطباقه على الأدوية أيضاً يكون كذلك، فهذا لا يصلح جعله مناطاً للحرمة، وعلّة لعدم جواز البيع، إذ عليه لا يجوز بيع شيء من المشروبات والمأكولات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الإغماض عن ذلك، فإنّ ما ذكره من الفرق غير فارق، إذ على فرض صحّة سند النبويّ ودلالته على أنّ ما حَرُم في حال الاختيار لا يجوز بيعه، لا وجه للفرق بين كون الحرمة ثابتة له بعنوانه الأوّلي أو بعنوان الإضرار</w:t>
      </w:r>
      <w:r>
        <w:rPr>
          <w:rFonts w:eastAsia="Amiri" w:cs="Amiri" w:ascii="Amiri" w:hAnsi="Amiri"/>
          <w:color w:val="111111"/>
          <w:sz w:val="28"/>
          <w:szCs w:val="28"/>
          <w:rtl w:val="true"/>
          <w:lang w:bidi="ar-SA"/>
        </w:rPr>
        <w:t>.</w:t>
      </w:r>
      <w:bookmarkStart w:id="37" w:name="pg11813_123884"/>
    </w:p>
    <w:p>
      <w:pPr>
        <w:pStyle w:val="Heading4"/>
        <w:numPr>
          <w:ilvl w:val="3"/>
          <w:numId w:val="1"/>
        </w:numPr>
        <w:rPr/>
      </w:pPr>
      <w:bookmarkStart w:id="38" w:name="__RefHeading___Toc10814033_73709187"/>
      <w:bookmarkStart w:id="39" w:name="_Toc13"/>
      <w:bookmarkEnd w:id="37"/>
      <w:bookmarkEnd w:id="38"/>
      <w:r>
        <w:rPr>
          <w:rtl w:val="true"/>
        </w:rPr>
        <w:t>بيع شحوم ما لا يؤكل لحمه</w:t>
      </w:r>
      <w:bookmarkEnd w:id="39"/>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الأعظم رحمه الله</w:t>
      </w:r>
      <w:r>
        <w:rPr>
          <w:rStyle w:val="FootnoteAnchor"/>
          <w:rtl w:val="true"/>
        </w:rPr>
        <w:footnoteReference w:id="69"/>
      </w:r>
      <w:r>
        <w:rPr>
          <w:rFonts w:ascii="Amiri" w:hAnsi="Amiri" w:eastAsia="Amiri" w:cs="Amiri"/>
          <w:color w:val="111111"/>
          <w:sz w:val="28"/>
          <w:sz w:val="28"/>
          <w:szCs w:val="28"/>
          <w:rtl w:val="true"/>
          <w:lang w:bidi="ar-SA"/>
        </w:rPr>
        <w:t>بأنّه يظهر ممّا تقدّم حرمة بيع لحوم السباع دون شحومها، لأنّ الأوّل من قبيل الأبوال، والثاني من قبيل الطين في عدم حرمة جميع منافعها المقصودة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أنّه ينافي مع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اليهود حُرِّمت عليهم الشحوم فباعوها وأكلوا ثمنها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توهم دلالته على أنّ استحقاق اليهود اللّعن إنّما كان من جهة بيعهم ما حَرُم أكله، ولولا الملازمة بين حرمة البيع وحرمة الأكل لما كان 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الشحوم كانت محرّمة الانتفاع على اليهود بجميع الانتفاعات، لا كحرمة شحوم غير المأكول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الاُستاذ الأعظم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منشأ لهذا الظهور، لا من الرواية ولا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استظهاره رحمه الله إسناد الحرمة إلى الشحوم أنفسها لا إلى أكلها، إذ الظاهر من إسناد الحرمة إلى شيء بقول مطلق، حرمة جميع منافعه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استظهار ذلك مع عدم كون الكلام مسوقاً لبيان حرمة الشحوم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يصحّ الجواب عن الاستدلال بأنّه يحتمل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الشحوم محرّمة الانتفاع على اليهود بجميع الانتفاعات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معلوميّة كيفيّة حرمة الشحوم عليهم، فلا يمكن رفع اليد عن الأدلّة الاُخرى بهذا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 المذكور في باب الأطعمة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أكلّ شيء حرّم ثمنه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فما احتملناه في النبويّ واستظهره الشيخ الأعظم يكون مندفعاً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الخبر ضعيف السند والدلالة للزوم 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حمل الخبر على إرادة حرمة الأكلّ من المأكولات، أعني ما يقصد للأكل دون ما حَرُم أكله مطلقاً، فلا يلزم منه تخصيص الأكثر كما عن المحقّق الإيرواني رحمه الله</w:t>
      </w:r>
      <w:r>
        <w:rPr>
          <w:rStyle w:val="FootnoteAnchor"/>
          <w:rtl w:val="true"/>
        </w:rPr>
        <w:footnoteReference w:id="74"/>
      </w:r>
      <w:r>
        <w:rPr>
          <w:rFonts w:ascii="Amiri" w:hAnsi="Amiri" w:eastAsia="Amiri" w:cs="Amiri"/>
          <w:color w:val="111111"/>
          <w:sz w:val="28"/>
          <w:sz w:val="28"/>
          <w:szCs w:val="28"/>
          <w:rtl w:val="true"/>
          <w:lang w:bidi="ar-SA"/>
        </w:rPr>
        <w:t>، حملٌ تبرّعي لا يصار إليه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يحرم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طاهراً، للاستخباث كأبوال البقر والإبل وإن انتفع به في شربه للدواء، لأنّه منفعة جزئيّة نادرة فلا يعتدّ بها</w:t>
      </w:r>
      <w:r>
        <w:rPr>
          <w:rFonts w:eastAsia="Amiri" w:cs="Amiri" w:ascii="Amiri" w:hAnsi="Amiri"/>
          <w:color w:val="111111"/>
          <w:sz w:val="28"/>
          <w:szCs w:val="28"/>
          <w:rtl w:val="true"/>
          <w:lang w:bidi="ar-SA"/>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ظاهره عدم جواز البيع على تقدير حرمة شربه اختياراً خاصّة كما قيل، بل يحتمل أن يكون مراده عدم الجواز حتّى مع جواز شربه، لما ذكرناه من أنّ جواز الشرب ليس مناط الماليّة، فما أفاده متينٌ كما يظهر لمن راجع ما ذكرناه سابقاً ضابطاً لجواز البيع، فراجع</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40" w:name="pg11813_123886"/>
    </w:p>
    <w:p>
      <w:pPr>
        <w:pStyle w:val="Heading4"/>
        <w:numPr>
          <w:ilvl w:val="3"/>
          <w:numId w:val="1"/>
        </w:numPr>
        <w:rPr/>
      </w:pPr>
      <w:bookmarkStart w:id="41" w:name="__RefHeading___Toc10814035_73709187"/>
      <w:bookmarkStart w:id="42" w:name="_Toc14"/>
      <w:bookmarkEnd w:id="40"/>
      <w:bookmarkEnd w:id="41"/>
      <w:r>
        <w:rPr>
          <w:rtl w:val="true"/>
        </w:rPr>
        <w:t>حكم بيع العذرة</w:t>
      </w:r>
      <w:bookmarkEnd w:id="4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بيع العذرة من كلّ حيوانٍ‌، كما هو المشهور بين الأصحاب شهرة عظيمة</w:t>
      </w:r>
      <w:r>
        <w:rPr>
          <w:rStyle w:val="FootnoteAnchor"/>
          <w:rtl w:val="true"/>
        </w:rPr>
        <w:footnoteReference w:id="77"/>
      </w:r>
      <w:r>
        <w:rPr>
          <w:rFonts w:ascii="Amiri" w:hAnsi="Amiri" w:eastAsia="Amiri" w:cs="Amiri"/>
          <w:color w:val="111111"/>
          <w:sz w:val="28"/>
          <w:sz w:val="28"/>
          <w:szCs w:val="28"/>
          <w:rtl w:val="true"/>
          <w:lang w:bidi="ar-SA"/>
        </w:rPr>
        <w:t>، بل عن صريح غير واحدٍ كالعلّامة</w:t>
      </w:r>
      <w:r>
        <w:rPr>
          <w:rStyle w:val="FootnoteAnchor"/>
          <w:rtl w:val="true"/>
        </w:rPr>
        <w:footnoteReference w:id="78"/>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9"/>
      </w:r>
      <w:r>
        <w:rPr>
          <w:rFonts w:ascii="Amiri" w:hAnsi="Amiri" w:eastAsia="Amiri" w:cs="Amiri"/>
          <w:color w:val="111111"/>
          <w:sz w:val="28"/>
          <w:sz w:val="28"/>
          <w:szCs w:val="28"/>
          <w:rtl w:val="true"/>
          <w:lang w:bidi="ar-SA"/>
        </w:rPr>
        <w:t>وغيرهما</w:t>
      </w:r>
      <w:r>
        <w:rPr>
          <w:rStyle w:val="FootnoteAnchor"/>
          <w:rtl w:val="true"/>
        </w:rPr>
        <w:footnoteReference w:id="80"/>
      </w:r>
      <w:r>
        <w:rPr>
          <w:rFonts w:ascii="Amiri" w:hAnsi="Amiri" w:eastAsia="Amiri" w:cs="Amiri"/>
          <w:color w:val="111111"/>
          <w:sz w:val="28"/>
          <w:sz w:val="28"/>
          <w:szCs w:val="28"/>
          <w:rtl w:val="true"/>
          <w:lang w:bidi="ar-SA"/>
        </w:rPr>
        <w:t>، وظاهر آخرين دعوى الإجماع عليه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الواردة في المقام فهي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جواز البيع، وكون ثمن العذرة من السحت، كخبر يعقوب بن شعيب،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الجواز كحسن محمّد بن مضارب، عنه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عليه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أبيع العذرة فما تقول‌؟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 وثمنها،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فالظاهر أنّه خبران، جَمَع الراوي بينهما،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كلمة قال، ولو كان خبراً واحداً صادراً عن المعصوم في مجلس واحد لما كرّرها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كانا خبراً واحداً لكان للمعصوم عليه السلام ذكر المضمر موضع المظهر،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ذكره بعضٌ من أنّ روايات الباب على طوائف في غير محلّه، بل هي طائفتان إحداها مانعة، والاُخرى 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الأساطين في مقام الجمع بين الطائفتين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الأعظم رحمه الله</w:t>
      </w:r>
      <w:r>
        <w:rPr>
          <w:rStyle w:val="FootnoteAnchor"/>
          <w:rtl w:val="true"/>
        </w:rPr>
        <w:footnoteReference w:id="85"/>
      </w:r>
      <w:r>
        <w:rPr>
          <w:rFonts w:ascii="Amiri" w:hAnsi="Amiri" w:eastAsia="Amiri" w:cs="Amiri"/>
          <w:color w:val="111111"/>
          <w:sz w:val="28"/>
          <w:sz w:val="28"/>
          <w:szCs w:val="28"/>
          <w:rtl w:val="true"/>
          <w:lang w:bidi="ar-SA"/>
        </w:rPr>
        <w:t>عن شيخ الطائفة</w:t>
      </w:r>
      <w:r>
        <w:rPr>
          <w:rStyle w:val="FootnoteAnchor"/>
          <w:rtl w:val="true"/>
        </w:rPr>
        <w:footnoteReference w:id="86"/>
      </w:r>
      <w:r>
        <w:rPr>
          <w:rFonts w:ascii="Amiri" w:hAnsi="Amiri" w:eastAsia="Amiri" w:cs="Amiri"/>
          <w:color w:val="111111"/>
          <w:sz w:val="28"/>
          <w:sz w:val="28"/>
          <w:szCs w:val="28"/>
          <w:rtl w:val="true"/>
          <w:lang w:bidi="ar-SA"/>
        </w:rPr>
        <w:t>من حمل خبر المنع على عذرة الإنسان، وخبر الجواز على عذرة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الظاهر على النص إنّما يعدّ جمعاً عرفيّاً فيما إذا كانت النصوصيّة باقتضاء نفس الدليل،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ولا بأس بتركه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الثاني نص بنفسه في عدم الوجوب، لا فيما إذا كانت من جهة تيقّن اندراج فرد أو أفراد في الدليل من جهة مناسبة الحكم والموضوع أو غيرها، إذ أهل العرف لا يرون مثل هذا النص قرينة على التصرّف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الذي يكون قرينةً هو النص في تمام المدلول لا في بعضه كما في المقام، ولذلك فإنّ جعل أحد الدليلين في أمثال المقام قرينةً على التصرّف في ظاهر الآخر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يكون باعتبار معناه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باعتبار بعض مدلوله الذي هو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توهم الأوّل، فإنّ ظاهر كلّ منهما ينافي صدور الآخر، ويستدعي عدم صدوره لا حمله على بعض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ادّعى كونه قرينةً بذلك الاعتبار قبل تخصيصه به، فهو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ادّعى كونه قرينةً بعده، فهو دور واضح، مثلاً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عذرة غير الإنسان لا يصحّ قبل تخصيصه بعذرة الإنسان كما هو واضح، ولا بعده، فإنّ تخصيصه بها لا وجه له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يكون قرينةً على ذلك إلّابعد تخصيصه بعذرة غير الإنسان، المتوقّف على 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نصوصيّة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عذرة غير الإنسان، كما لا نُسلّم نصوصيّة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عذرة الإنسان، إذ جواز البيع وعدمه لا يكونان تابعين للطهارة والنجاسة، بل إنّما يكونان تابعين لوجود المنفعة المحلّلة وعدمها، ولا أقلّ من احتمال ذلك، وعليه فبما أنّ منفعة عذرة الإنسان تكون أزيد للانتفاع بها في التسميد ونحوه، ولا أقلّ من التساوي، لا تصحّ دعوى النصوصيّة المذكورة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الحمل المذكور كان مقتضاه جواز بيع عذرة مأكول اللّحم، وعدم جواز بيع عذرة غير مأكول اللّحم، لا خصوص الإنسان والبهائم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العذرة لا تُطلق على خُرء البهائم، بل هي حقيقةً إسمٌ لخصوص عذرة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خرجنا في المقام عمّا يقتضيه الأدب، واللّه تعالى مُقيل العثرات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 الشيخ الأعظم رحمه الله</w:t>
      </w:r>
      <w:r>
        <w:rPr>
          <w:rStyle w:val="FootnoteAnchor"/>
          <w:rtl w:val="true"/>
        </w:rPr>
        <w:footnoteReference w:id="87"/>
      </w:r>
      <w:r>
        <w:rPr>
          <w:rFonts w:ascii="Amiri" w:hAnsi="Amiri" w:eastAsia="Amiri" w:cs="Amiri"/>
          <w:color w:val="111111"/>
          <w:sz w:val="28"/>
          <w:sz w:val="28"/>
          <w:szCs w:val="28"/>
          <w:rtl w:val="true"/>
          <w:lang w:bidi="ar-SA"/>
        </w:rPr>
        <w:t>هذا الجمع بخبر سماعة المتقدّم، باعتبار أنّ الجمع بين الحكمين في كلام واحد لمخاطب واحد، يدلّ على أنّ تعارض المتنافيين ليس إلّامن حيث الدلالة، فلا يرجع فيه إلى المرجّحات السنديّة أو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ذلك فإنّما هو لو ثبت صدورهما من المعصوم عليه السلام في مجلس واحد، لا فيما إذا صدرا عنه عليه السلام في مجلسين والراوي جَمَع بينهما، وقد عرفت أنّ الأظهر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ذلك وإنْ صدرا منه عليه السلام في مجلسٍ واحد، إذ لو لم تكن إحدى الجملتين قرينة على التصرّف في الأُخرى‌، لا مناص عن الحكم بالإجمال وسقوطهما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التعبّد بالخبر الذي فيه الجملتان، يقتضي معاملة الصادر معهما المستلزمة للعمل بأوّلهما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يدلّ عليه دليل التعبّد صدورهما، وأمّا حمل كلّ من الجملتين على معنى لا تكون ظاهرة فيه، أو الحكم بالإجمال فهو أجنبيٌ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 اللّغويّة من التعبّد بخبرٍ محكوم بالإجمال، لا يوجب العمل بأولهما بعد كون دليل التعبّد هي الأدلّة العامّة، بل يستلزم عدم شموله له لعدم الأثر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بينهما في رواية واحدة لو سُلّم كونه مقتضياً للعمل بمأوّلهما، فإنّما يقتضي وجود الجمع بينهما، لا تعيين خصوص ما ذكره الشيخ رحمه الله بعد كونه في نفسه جمعاً تبرّعيّاً كسائر طرق الجمع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كفاية السبزواري قدس سره، من حمل خبر المنع على الكراهة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رحمه الله بقوله</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فيه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بعضهم في وجه استبعاد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خبر يعقوب صريحٌ في المنع</w:t>
      </w:r>
      <w:r>
        <w:rPr>
          <w:rStyle w:val="FootnoteAnchor"/>
          <w:rtl w:val="true"/>
        </w:rPr>
        <w:footnoteReference w:id="90"/>
      </w:r>
      <w:r>
        <w:rPr>
          <w:rFonts w:ascii="Amiri" w:hAnsi="Amiri" w:eastAsia="Amiri" w:cs="Amiri"/>
          <w:color w:val="111111"/>
          <w:sz w:val="28"/>
          <w:sz w:val="28"/>
          <w:szCs w:val="28"/>
          <w:rtl w:val="true"/>
          <w:lang w:bidi="ar-SA"/>
        </w:rPr>
        <w:t>، إذ السّحت لا يستعمل في الكراهة، بل هو في اللّغة على ما صرّح به أئمّة الفنّ عبارة عن الحرام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أطلق السُّحت في جملةٍ من النصوص على ثمن ما يجوز بيعه، ولكنّه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جلود السّباع، كخبر الجعفريّات، عن علي عليه السلام حيث عدَّ من السَّحت ثمن جلود السباع</w:t>
      </w:r>
      <w:r>
        <w:rPr>
          <w:rStyle w:val="FootnoteAnchor"/>
          <w:rtl w:val="true"/>
        </w:rPr>
        <w:footnoteReference w:id="92"/>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الحجّام، كموثّق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 كثيرة منها كسب الحجّام</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الهديّة مع قضاء الحاجة،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عليه السلام، عن آبائه،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الحاجة ثمّ يقبل هديّته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الموارد التي يجوز فيها البيع على ما ثبت في مواردها، فليكن المقام 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فالأولى أن يقال في وجه بُعد هذا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الالتزام بكراهة التصرّف في الثمن مع جواز بيع العذرة مخالفٌ للإجماع المركّب لا يمكن المصير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سماعة صريحٌ في الحرمة لا يصحّ 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المجلسي رحمه الله من حمل خبر المنع على بلادٍ لا ينتفع بها، وحمل خبر الجواز على بلادٍ ينتفع بها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 وكونها في بلاد لا ينتفع بها لا يوجب سلب ماليّتها بعد الانتفاع بها في بلاد آخر، فلا يصحّ جعله قرينةً لهذا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لوفرتها وكثرتها لا تنقل من بلدٍ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ورود الأخبار المانعة والمجوّزة سؤالاً وجواباً في صورة كون البيع سفهيّاً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خبر المنع على عدم الجواز الوضعي، وخبر الجواز على الجواز التكليفي، فيكون بيع العذرة فاسداً غير محرّم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الجمع إن صحّ فرضه بين خبري يعقوب وابن مضارب لا يصحّ دعواه في موثّق سماعة، إذ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التكليفيّة،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الوضعيّة على ما عرفت في ضابط دلالة النهي على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المامقاني من حمل خبر الجواز على الاستفهام الإنكاري</w:t>
      </w:r>
      <w:r>
        <w:rPr>
          <w:rStyle w:val="FootnoteAnchor"/>
          <w:rtl w:val="true"/>
        </w:rPr>
        <w:footnoteReference w:id="98"/>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الطائفتين متعارضتان، 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المنع وهو خبر يعقوب ضعيف السند للإرسال، ولجهالة علي ابن مسكين، فلا يكون معارضاً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وإنْ أرسله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إلّاأنّه مروي في كتب الأحاديث مسنداً، نعم ابن مسكين مجهولٌ‌</w:t>
      </w:r>
      <w:r>
        <w:rPr>
          <w:rStyle w:val="FootnoteAnchor"/>
          <w:rtl w:val="true"/>
        </w:rPr>
        <w:footnoteReference w:id="100"/>
      </w:r>
      <w:r>
        <w:rPr>
          <w:rFonts w:ascii="Amiri" w:hAnsi="Amiri" w:eastAsia="Amiri" w:cs="Amiri"/>
          <w:color w:val="111111"/>
          <w:sz w:val="28"/>
          <w:sz w:val="28"/>
          <w:szCs w:val="28"/>
          <w:rtl w:val="true"/>
          <w:lang w:bidi="ar-SA"/>
        </w:rPr>
        <w:t>إلّاأنّه يمكن دعوى جبر ضعف السند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الشهرة على خبر المنع ممنوع، فإنّ تلك الشهرة غير مختصّة ببيع العذرة، بل هي جارية في مطلق النجاسات كما عن الاُستاذ الأعظم</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الشهرة في المقام ثابتة مع بنائهم على جواز الانتفاع بها في التسميد ونحوه، والشهرة الثابتة في مطلق النجاسات إنّما هي فيما لا ينتفع به منفعة محلّلة، فيستكشف من ذلك ثبوت الشهرة في خصوص بيع العَذَرة، ويؤيّده تصريحهم بذلك</w:t>
      </w:r>
      <w:r>
        <w:rPr>
          <w:rStyle w:val="FootnoteAnchor"/>
          <w:rtl w:val="true"/>
        </w:rPr>
        <w:footnoteReference w:id="102"/>
      </w:r>
      <w:r>
        <w:rPr>
          <w:rFonts w:ascii="Amiri" w:hAnsi="Amiri" w:eastAsia="Amiri" w:cs="Amiri"/>
          <w:color w:val="111111"/>
          <w:sz w:val="28"/>
          <w:sz w:val="28"/>
          <w:szCs w:val="28"/>
          <w:rtl w:val="true"/>
          <w:lang w:bidi="ar-SA"/>
        </w:rPr>
        <w:t>، ودعوى جماعة منهم الإجماع على المنع عن بيع العذرة خاصّة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عدم اختصاص خبر المنع به، بل موثّق سماعة أيضاً دالّ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وعلى 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خبر المنع على التقيّة، واستبعده الشيخ رحمه الله</w:t>
      </w:r>
      <w:r>
        <w:rPr>
          <w:rStyle w:val="FootnoteAnchor"/>
          <w:rtl w:val="true"/>
        </w:rPr>
        <w:footnoteReference w:id="104"/>
      </w:r>
      <w:r>
        <w:rPr>
          <w:rFonts w:ascii="Amiri" w:hAnsi="Amiri" w:eastAsia="Amiri" w:cs="Amiri"/>
          <w:color w:val="111111"/>
          <w:sz w:val="28"/>
          <w:sz w:val="28"/>
          <w:szCs w:val="28"/>
          <w:rtl w:val="true"/>
          <w:lang w:bidi="ar-SA"/>
        </w:rPr>
        <w:t>، وذكر في وجهه</w:t>
      </w:r>
      <w:r>
        <w:rPr>
          <w:rStyle w:val="FootnoteAnchor"/>
          <w:rtl w:val="true"/>
        </w:rPr>
        <w:footnoteReference w:id="105"/>
      </w:r>
      <w:r>
        <w:rPr>
          <w:rFonts w:ascii="Amiri" w:hAnsi="Amiri" w:eastAsia="Amiri" w:cs="Amiri"/>
          <w:color w:val="111111"/>
          <w:sz w:val="28"/>
          <w:sz w:val="28"/>
          <w:szCs w:val="28"/>
          <w:rtl w:val="true"/>
          <w:lang w:bidi="ar-SA"/>
        </w:rPr>
        <w:t>أنّ المنع وإنْ كان مذهب أكثر العامّة، إلّاأنّه لا يفيد، مع كون فتوى معاصر الإمام الذي صدر عنه خبر الجواز وهو إمامنا الصادق عليه السلام هو الجواز، فإنّ أبا حنيفة أفتى بالجواز</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من المفتين بالمنع في العَذَرة غير المختلطة بالتراب، وإنّما أفتى بجواز بيع المختلط وبيع السرجين وبيع البَعْر كما يظهر لمن 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هذا الحمل أنّ مخالفة العامّة إنّما هي من المرجّحات بعد فقد جملة من المرجّحات لا مطلقاً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أنّ المرجّح الأوّل إنّما هي الشهرة الفتوائيّة، وأنّه مع وجودها لا مجال للرجوع إلى المرجّحات الأُخر، ولا يعارضها غيرها، يتعيّن في المقام تقديم خبر المنع لكونه 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أنّ المرجّح هي الشهرة الروائيّة لا الفتوائيّة، فحيث أنّهما معاً مشهوران، وموثّقا سماعة لا مرجّح لأحدهما على الآخر من حيث صفات الراوي، فيتعيّن تقديم خبر الجواز لكونه مخالفاً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108"/>
      </w:r>
      <w:r>
        <w:rPr>
          <w:rFonts w:ascii="Amiri" w:hAnsi="Amiri" w:eastAsia="Amiri" w:cs="Amiri"/>
          <w:color w:val="111111"/>
          <w:sz w:val="28"/>
          <w:sz w:val="28"/>
          <w:szCs w:val="28"/>
          <w:rtl w:val="true"/>
          <w:lang w:bidi="ar-SA"/>
        </w:rPr>
        <w:t>إنّ رواية الجواز لا يجوز الأخذ بها من 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الوجوه المشار إليها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للمشهور، وللإجماعات المنقولة، ولفتوى أبي حنيفة، وللروايات العامّة المتقدّمة، وما عن المجلسي رحمه الله</w:t>
      </w:r>
      <w:r>
        <w:rPr>
          <w:rStyle w:val="FootnoteAnchor"/>
          <w:rtl w:val="true"/>
        </w:rPr>
        <w:footnoteReference w:id="109"/>
      </w:r>
      <w:r>
        <w:rPr>
          <w:rFonts w:ascii="IRNazanin" w:hAnsi="IRNazanin" w:eastAsia="IRNazanin"/>
          <w:color w:val="111111"/>
          <w:sz w:val="28"/>
          <w:sz w:val="28"/>
          <w:szCs w:val="28"/>
          <w:rtl w:val="true"/>
          <w:lang w:bidi="fa-IR"/>
        </w:rPr>
        <w:t>من ضعف سند خبر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أنّه يوجب تقديم خبر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فالإجماع المنقول غير التعبّدي لا يكون من المرجّحات، والتعبّدي حجّة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المخالفة لفتوى أبي حنيفة، فقد مرَّ ما فيها فراجع</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ضعف سند خبر الجواز، فالظاهر أنّ منشأ تخيّله خلط ابن مضارب</w:t>
      </w:r>
      <w:r>
        <w:rPr>
          <w:rStyle w:val="FootnoteAnchor"/>
          <w:rtl w:val="true"/>
        </w:rPr>
        <w:footnoteReference w:id="111"/>
      </w:r>
      <w:r>
        <w:rPr>
          <w:rFonts w:ascii="IRNazanin" w:hAnsi="IRNazanin" w:eastAsia="IRNazanin"/>
          <w:color w:val="111111"/>
          <w:sz w:val="28"/>
          <w:sz w:val="28"/>
          <w:szCs w:val="28"/>
          <w:rtl w:val="true"/>
          <w:lang w:bidi="fa-IR"/>
        </w:rPr>
        <w:t>بابن مصادف</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وعدّه البرقي من أصحاب الصادق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المضارب محمّد ابن 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مالك الجهني، وروى عنه محمّد بن الفضيل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في أنّ زائري الحسين عليه السلام، العارفين بحقّه تشيّعهم الملائكة، الحديث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بسنده، عن ابن مسكان، عن ابن مضارب،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كيفيّة الصلاة وصفتها من الزيادات، الحديث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الطبعة القديمة، والنسخة المخطوطة أيضاً على نسخة، وفي نسخة أُخرى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مصادف، بدل محمّد بن مضارب، وهو الموافق للوافي، وما في هذه الطبعة موافق لما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الصلاة على كدس حنطة، الحديث </w:t>
      </w:r>
      <w:r>
        <w:rPr>
          <w:rFonts w:eastAsia="Amiri" w:cs="Amiri" w:ascii="Amiri" w:hAnsi="Amiri"/>
          <w:color w:val="111111"/>
          <w:sz w:val="28"/>
          <w:szCs w:val="28"/>
          <w:lang w:bidi="ar-SA"/>
        </w:rPr>
        <w:t>1529</w:t>
      </w:r>
      <w:r>
        <w:rPr>
          <w:rFonts w:ascii="Amiri" w:hAnsi="Amiri" w:eastAsia="Amiri" w:cs="Amiri"/>
          <w:color w:val="111111"/>
          <w:sz w:val="28"/>
          <w:sz w:val="28"/>
          <w:szCs w:val="28"/>
          <w:rtl w:val="true"/>
          <w:lang w:bidi="ar-SA"/>
        </w:rPr>
        <w:t>، والوسائل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عبداللّه عليه السلام، وروى عنه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اللّعان، الحديث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كتاب المعيشة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جامع فيما يحلّ الشراء والبيع منه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باب المكاسب، الحديث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النهي عن بيع العذرة، الحديث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حيث أنّ الأوّل مجهول الحال، والثاني الذي هو الراوي حَسَنٌ‌،</w:t>
      </w:r>
      <w:bookmarkStart w:id="43" w:name="pg11813_123895"/>
    </w:p>
    <w:p>
      <w:pPr>
        <w:pStyle w:val="BookText"/>
        <w:rPr/>
      </w:pPr>
      <w:bookmarkEnd w:id="43"/>
      <w:r>
        <w:rPr>
          <w:rFonts w:ascii="Amiri" w:hAnsi="Amiri" w:eastAsia="Amiri" w:cs="Amiri"/>
          <w:color w:val="111111"/>
          <w:sz w:val="28"/>
          <w:sz w:val="28"/>
          <w:szCs w:val="28"/>
          <w:rtl w:val="true"/>
          <w:lang w:bidi="ar-SA"/>
        </w:rPr>
        <w:t>والخبر مرويّ في كتب الحديث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العامّة فقد تقدّم ما فيها، مضافاً إلى ما سيجيء من أنّها إنّما تدلّ على عدم جواز بيع النجس الذي لا ينتفع به منفعة محلّلة، ولا تشمل ماله نفع كذلك كما في العذرة، فإنّه ينتفع بها في التسميد كما دلّ عليه خبر أبي البُختري</w:t>
      </w:r>
      <w:r>
        <w:rPr>
          <w:rStyle w:val="FootnoteAnchor"/>
          <w:rtl w:val="true"/>
        </w:rPr>
        <w:footnoteReference w:id="113"/>
      </w:r>
      <w:r>
        <w:rPr>
          <w:rFonts w:ascii="Amiri" w:hAnsi="Amiri" w:eastAsia="Amiri" w:cs="Amiri"/>
          <w:color w:val="111111"/>
          <w:sz w:val="28"/>
          <w:sz w:val="28"/>
          <w:szCs w:val="28"/>
          <w:rtl w:val="true"/>
          <w:lang w:bidi="ar-SA"/>
        </w:rPr>
        <w:t>المجبور ضعفه بعمل الأصحاب، مع أنّ العام الفوق لا يوجب ترجيح موافقه على مخالفه في المتعارضين، بل لو قُدّم مخالفه أصبح متخصّصاً به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0814037_73709187"/>
      <w:bookmarkStart w:id="45" w:name="_Toc15"/>
      <w:bookmarkEnd w:id="44"/>
      <w:r>
        <w:rPr>
          <w:rtl w:val="true"/>
        </w:rPr>
        <w:t>تتميم</w:t>
      </w:r>
      <w:bookmarkEnd w:id="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وللمحقّق النائيني رحمه الله كلامٌ لا بأس بذكره، وحاصله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بناءً على كون النجاسة مانعة عن صحّة البيع مستقلّاً، لا يمكن الجمع بين المتعارضين، فيتساقطان والمرجع هو عموم ما دلّ على عدم جواز بيع النجس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أنّ النجاسة مانعة عن صحّة البيع إذا توقّف الانتفاع بالشيء على طهارته وإلّا فلا، فيمكن الجمع بين المتعارضين باختلاف البلاد، للمناسبة بين الحكم والموضوع، التي هي من القرائن المكتنفة بالكلام، الموجب ذلك لخروج الجمع بينهما عن الجمع التبرّعي أو التورّعي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بناءً على مانعيّة النجاسة بنفسها من تساقط المتعارضين والرجوع إلى عموم ما دلّ على عدم جواز بيع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تعارض الخبرين، وعدم إمكان الجمع بينهما، يتعيّن الرجوع إلى المرجّحات، وعند فقدها يتخيّر في الأخذ بأيّهما شاء، وستعرف أنّ الترجيح مع خبر المنع، فلا وجه للرجوع إلى ذلك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بناءً على عدم مانعيّة النجاسة من الجمع بينهما باختلاف البلاد لمناسبة الحكم الموضوع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المناسبة إن أوجبت ظهور كلٍّ من المتعارضين فيما يحمل عليه، الذي لازمه الحمل عليه حتّى مع عدم المعارض، فلا كلام، وإلّا فالجمع يكون تبرّعيّاً، كما يظهر لمن راجع ما ذكرناه في الحاشية السابقة، هذا كلّه مضافاً إلى ما عرفت من أنّ مورد خبر المنع أيضاً هو بيع العذرة في بلدٍ ينتفع بها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bookmarkStart w:id="46" w:name="pg11813_123897"/>
    </w:p>
    <w:p>
      <w:pPr>
        <w:pStyle w:val="Heading4"/>
        <w:numPr>
          <w:ilvl w:val="3"/>
          <w:numId w:val="1"/>
        </w:numPr>
        <w:rPr/>
      </w:pPr>
      <w:bookmarkStart w:id="47" w:name="__RefHeading___Toc10814039_73709187"/>
      <w:bookmarkStart w:id="48" w:name="_Toc16"/>
      <w:bookmarkEnd w:id="46"/>
      <w:bookmarkEnd w:id="47"/>
      <w:r>
        <w:rPr>
          <w:rtl w:val="true"/>
        </w:rPr>
        <w:t>بيع السرجين النَّجس</w:t>
      </w:r>
      <w:bookmarkEnd w:id="48"/>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السرجين النجس غير عذرة الإنسان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بيع عذرة الإنسان، يجوز بيع السرجين النجس مطلقاً، وأمّا بناءً على القول بالمنع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بيع السرجين النجس مطلقاً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بصدق العذرة عليه، فيدلّ على المنع ما دلّ على المنع عن 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العامّة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وبالإجماع المدّعى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على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وبآية تحريم الخبائث</w:t>
      </w:r>
      <w:r>
        <w:rPr>
          <w:rStyle w:val="FootnoteAnchor"/>
          <w:rtl w:val="true"/>
        </w:rPr>
        <w:footnoteReference w:id="117"/>
      </w:r>
      <w:r>
        <w:rPr>
          <w:rFonts w:ascii="Amiri" w:hAnsi="Amiri" w:eastAsia="Amiri" w:cs="Amiri"/>
          <w:color w:val="111111"/>
          <w:sz w:val="28"/>
          <w:sz w:val="28"/>
          <w:szCs w:val="28"/>
          <w:rtl w:val="true"/>
          <w:lang w:bidi="ar-SA"/>
        </w:rPr>
        <w:t>، بدعوى أنّها تدلّ على حرمة جميع الانتفاعات ومنها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تصريح جمعٍ من اللّغويين باختصاصها بعذرة الإنسان لا يبقي وثوق بالصدق، ومعه لا وجه للتمسّك بما دلّ على عدم جواز بيع العذرة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في أوّل الكتاب من أنّها ضعيفة الإسناد، لا تصلح أن </w:t>
      </w:r>
    </w:p>
    <w:p>
      <w:pPr>
        <w:pStyle w:val="BookText"/>
        <w:rPr/>
      </w:pPr>
      <w:r>
        <w:rPr>
          <w:rFonts w:ascii="Amiri" w:hAnsi="Amiri" w:eastAsia="Amiri" w:cs="Amiri"/>
          <w:color w:val="111111"/>
          <w:sz w:val="28"/>
          <w:sz w:val="28"/>
          <w:szCs w:val="28"/>
          <w:rtl w:val="true"/>
          <w:lang w:bidi="ar-SA"/>
        </w:rPr>
        <w:t>يعتمد عليها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ادّعاه الشيخ الأعظم رحمه الله</w:t>
      </w:r>
      <w:r>
        <w:rPr>
          <w:rStyle w:val="FootnoteAnchor"/>
          <w:rtl w:val="true"/>
        </w:rPr>
        <w:footnoteReference w:id="118"/>
      </w:r>
      <w:r>
        <w:rPr>
          <w:rFonts w:ascii="Amiri" w:hAnsi="Amiri" w:eastAsia="Amiri" w:cs="Amiri"/>
          <w:color w:val="111111"/>
          <w:sz w:val="28"/>
          <w:sz w:val="28"/>
          <w:szCs w:val="28"/>
          <w:rtl w:val="true"/>
          <w:lang w:bidi="ar-SA"/>
        </w:rPr>
        <w:t>من أنّ الإجماع المنقول هو الجابر لضعف سندها غير تامّ‌، إذ لم يُحرز استناد الأصحاب إليها كي يكون ذلك جابراً للضعف، إذ مجرّد موافقة فتواهم لها لا تكون جابرة، مع أنّك قد عرفت وسيأتي تنقيحه أنّ تلك الأخبار لا تشمل ما ينتفع به منفعة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الإجماع المنقول في المقام على فرض ثبوته لا يكون إجماعاً تعبّديّاً، إذ لا أقلّ من احتمال استنادهم إلى 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آية تحريم الخبائث</w:t>
      </w:r>
      <w:r>
        <w:rPr>
          <w:rStyle w:val="FootnoteAnchor"/>
          <w:rtl w:val="true"/>
        </w:rPr>
        <w:footnoteReference w:id="119"/>
      </w:r>
      <w:r>
        <w:rPr>
          <w:rFonts w:ascii="Amiri" w:hAnsi="Amiri" w:eastAsia="Amiri" w:cs="Amiri"/>
          <w:color w:val="111111"/>
          <w:sz w:val="28"/>
          <w:sz w:val="28"/>
          <w:szCs w:val="28"/>
          <w:rtl w:val="true"/>
          <w:lang w:bidi="ar-SA"/>
        </w:rPr>
        <w:t>، فقد مرَّ أنّ الخبيث عبارة عمّا فيه مفسدة ودناءة، لا ما يتنفّر الطبع منه، فصدقه على السرجين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نبَّه عليه الشيخ الأعظم</w:t>
      </w:r>
      <w:r>
        <w:rPr>
          <w:rStyle w:val="FootnoteAnchor"/>
          <w:rtl w:val="true"/>
        </w:rPr>
        <w:footnoteReference w:id="120"/>
      </w:r>
      <w:r>
        <w:rPr>
          <w:rFonts w:ascii="Amiri" w:hAnsi="Amiri" w:eastAsia="Amiri" w:cs="Amiri"/>
          <w:color w:val="111111"/>
          <w:sz w:val="28"/>
          <w:sz w:val="28"/>
          <w:szCs w:val="28"/>
          <w:rtl w:val="true"/>
          <w:lang w:bidi="ar-SA"/>
        </w:rPr>
        <w:t>من أنّ المراد منها تحريم أكل الخبائث لا مطلق الانتفاعات بها، فالأظهر جواز بيعه لعموم أدلّة حِلّ البيع، إلّاأن يستدلّ لعدم الجواز بماتقدّم من خبر المنع في العذرة بضميمة الأولويّة أو تنقيح المناط</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القول بجواز بيع عذرة ما عدا الإنسان، لحمله أخبار المنع على عذرة الإنسان، إلّاأنّ الشيخ رحمه الله علّق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 نظر</w:t>
      </w:r>
      <w:r>
        <w:rPr>
          <w:rStyle w:val="FootnoteAnchor"/>
          <w:rtl w:val="true"/>
        </w:rPr>
        <w:footnoteReference w:id="122"/>
      </w:r>
      <w:r>
        <w:rPr>
          <w:rFonts w:ascii="Amiri" w:hAnsi="Amiri" w:eastAsia="Amiri" w:cs="Amiri"/>
          <w:color w:val="111111"/>
          <w:sz w:val="28"/>
          <w:sz w:val="28"/>
          <w:szCs w:val="28"/>
          <w:rtl w:val="true"/>
          <w:lang w:bidi="ar-SA"/>
        </w:rPr>
        <w:t xml:space="preserve">، والظاهر أنّ نظره إلى أنّه لعلّه أراد بالحمل على عذرة الإنسان، الحمل على عذرة غير مأكول اللّحم، بل هذا هو الظاهر، كما يشهد له قوله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بيع العذرة والسرجين ممّا يؤكل لحمه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فالسرجين النجس محرّمٌ بالإجماع، فوجب أن يكون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بيعه محرّماً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التقي</w:t>
      </w:r>
      <w:r>
        <w:rPr>
          <w:rStyle w:val="FootnoteAnchor"/>
          <w:rtl w:val="true"/>
        </w:rPr>
        <w:footnoteReference w:id="125"/>
      </w:r>
      <w:r>
        <w:rPr>
          <w:rFonts w:ascii="Amiri" w:hAnsi="Amiri" w:eastAsia="Amiri" w:cs="Amiri"/>
          <w:color w:val="111111"/>
          <w:sz w:val="28"/>
          <w:sz w:val="28"/>
          <w:szCs w:val="28"/>
          <w:rtl w:val="true"/>
          <w:lang w:bidi="ar-SA"/>
        </w:rPr>
        <w:t>في وجه النظر، من أنّ الجمع التبرّعي لا يقتضي ثبوت قول بالجواز، وتبعه تلميذه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سديدة، إذ الشيخ قدس سره لا يرى ذلك الجمع تبرّعيّاً، بل يكون ما ذكره عنده جمعاً مقبولاً كما لا يخفى‌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49" w:name="pg11813_123900"/>
    </w:p>
    <w:p>
      <w:pPr>
        <w:pStyle w:val="Heading4"/>
        <w:numPr>
          <w:ilvl w:val="3"/>
          <w:numId w:val="1"/>
        </w:numPr>
        <w:rPr/>
      </w:pPr>
      <w:bookmarkStart w:id="50" w:name="__RefHeading___Toc10814041_73709187"/>
      <w:bookmarkStart w:id="51" w:name="_Toc17"/>
      <w:bookmarkEnd w:id="49"/>
      <w:bookmarkEnd w:id="50"/>
      <w:r>
        <w:rPr>
          <w:rtl w:val="true"/>
        </w:rPr>
        <w:t>بيع الأرواث الطاهرة</w:t>
      </w:r>
      <w:bookmarkEnd w:id="51"/>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بيع الأرواث الطاهرة التي ينتفع بها منفعة محلّلة مقصودة، وهو المشهور بين الأصحاب على ما نُسب إليهم</w:t>
      </w:r>
      <w:r>
        <w:rPr>
          <w:rStyle w:val="FootnoteAnchor"/>
          <w:rtl w:val="true"/>
        </w:rPr>
        <w:footnoteReference w:id="126"/>
      </w:r>
      <w:r>
        <w:rPr>
          <w:rFonts w:ascii="Amiri" w:hAnsi="Amiri" w:eastAsia="Amiri" w:cs="Amiri"/>
          <w:color w:val="111111"/>
          <w:sz w:val="28"/>
          <w:sz w:val="28"/>
          <w:szCs w:val="28"/>
          <w:rtl w:val="true"/>
          <w:lang w:bidi="ar-SA"/>
        </w:rPr>
        <w:t>، وتشهد له العمومات الدالّة على حليّة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Style w:val="FootnoteAnchor"/>
          <w:rtl w:val="true"/>
        </w:rPr>
        <w:footnoteReference w:id="127"/>
      </w:r>
      <w:r>
        <w:rPr>
          <w:rFonts w:ascii="Amiri" w:hAnsi="Amiri" w:eastAsia="Amiri" w:cs="Amiri"/>
          <w:color w:val="111111"/>
          <w:sz w:val="28"/>
          <w:sz w:val="28"/>
          <w:szCs w:val="28"/>
          <w:rtl w:val="true"/>
          <w:lang w:bidi="ar-SA"/>
        </w:rPr>
        <w:t>وسلّار</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واستدلّ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جواز بيع العذرة، بدعوى صدقها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وبالأخبار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وبآية تحريم الخبائث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الفرع المتقدّم ما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الأعظم رحمه الله</w:t>
      </w:r>
      <w:r>
        <w:rPr>
          <w:rStyle w:val="FootnoteAnchor"/>
          <w:rtl w:val="true"/>
        </w:rPr>
        <w:footnoteReference w:id="129"/>
      </w:r>
      <w:r>
        <w:rPr>
          <w:rFonts w:ascii="Amiri" w:hAnsi="Amiri" w:eastAsia="Amiri" w:cs="Amiri"/>
          <w:color w:val="111111"/>
          <w:sz w:val="28"/>
          <w:sz w:val="28"/>
          <w:szCs w:val="28"/>
          <w:rtl w:val="true"/>
          <w:lang w:bidi="ar-SA"/>
        </w:rPr>
        <w:t>عن آية تحريم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بقرينة مقابلته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لَهُمُ اَلطَّيِّباتِ‌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لا مطلق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الإيرواني رحمه الله</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حِلّ الطيبات كآية تحريم الخبائث، ولا قرينة تخصّصها بالأكل لتكون قرينةً على هذه أيضاً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بنفسه عن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ليس انتفاعاً بالمبيع، ولا تصرّفاً فيه </w:t>
      </w:r>
    </w:p>
    <w:p>
      <w:pPr>
        <w:pStyle w:val="BookText"/>
        <w:rPr/>
      </w:pPr>
      <w:r>
        <w:rPr>
          <w:rFonts w:ascii="Amiri" w:hAnsi="Amiri" w:eastAsia="Amiri" w:cs="Amiri"/>
          <w:color w:val="111111"/>
          <w:sz w:val="28"/>
          <w:sz w:val="28"/>
          <w:szCs w:val="28"/>
          <w:rtl w:val="true"/>
          <w:lang w:bidi="ar-SA"/>
        </w:rPr>
        <w:t>حتّى يقدّر عند نسبة الحرمة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حِلّ الطيّبات</w:t>
      </w:r>
      <w:r>
        <w:rPr>
          <w:rStyle w:val="FootnoteAnchor"/>
          <w:rtl w:val="true"/>
        </w:rPr>
        <w:footnoteReference w:id="131"/>
      </w:r>
      <w:r>
        <w:rPr>
          <w:rFonts w:ascii="Amiri" w:hAnsi="Amiri" w:eastAsia="Amiri" w:cs="Amiri"/>
          <w:color w:val="111111"/>
          <w:sz w:val="28"/>
          <w:sz w:val="28"/>
          <w:szCs w:val="28"/>
          <w:rtl w:val="true"/>
          <w:lang w:bidi="ar-SA"/>
        </w:rPr>
        <w:t>بقرينة صدرها وذيلها ظاهرة في حليّة خصوص الأكل، كما يظهر لمن لاحظ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ذكره في الجواب عن الاستدلال أنّه لو سُلّم أنّ آية تحريم الخبائث</w:t>
      </w:r>
      <w:r>
        <w:rPr>
          <w:rStyle w:val="FootnoteAnchor"/>
          <w:rtl w:val="true"/>
        </w:rPr>
        <w:footnoteReference w:id="132"/>
      </w:r>
      <w:r>
        <w:rPr>
          <w:rFonts w:ascii="Amiri" w:hAnsi="Amiri" w:eastAsia="Amiri" w:cs="Amiri"/>
          <w:color w:val="111111"/>
          <w:sz w:val="28"/>
          <w:sz w:val="28"/>
          <w:szCs w:val="28"/>
          <w:rtl w:val="true"/>
          <w:lang w:bidi="ar-SA"/>
        </w:rPr>
        <w:t>تشمل جميع المنافع، يكون لازم ذلك عدم جواز البيع، إذ ما لايكون له منفعة محلّلة مقصودة لا يجوز بيعه، مع أنّه لو سُلّم عموم الحرمة لغير الأكل، فبما أنّ المقدّر ليس هو الانتفاع بالعين كي تصحّ دعوى عدم شموله للبيع، بل كلّ فعل متعلّق بها، ومن جملة تلك الأفعال بيعها، فلا مناص عن تسليم شمول الآية للبيع أيضاً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2" w:name="pg11813_123902"/>
    </w:p>
    <w:p>
      <w:pPr>
        <w:pStyle w:val="BookText"/>
        <w:rPr/>
      </w:pPr>
      <w:bookmarkEnd w:id="52"/>
      <w:r>
        <w:rPr>
          <w:rFonts w:ascii="Amiri" w:hAnsi="Amiri" w:eastAsia="Amiri" w:cs="Amiri"/>
          <w:color w:val="111111"/>
          <w:sz w:val="28"/>
          <w:sz w:val="28"/>
          <w:szCs w:val="28"/>
          <w:rtl w:val="true"/>
          <w:lang w:bidi="ar-SA"/>
        </w:rPr>
        <w:t>كالخمر وكلّ مسكر والفقاع</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0814043_73709187"/>
      <w:bookmarkStart w:id="54" w:name="_Toc18"/>
      <w:bookmarkEnd w:id="53"/>
      <w:r>
        <w:rPr>
          <w:rtl w:val="true"/>
        </w:rPr>
        <w:t>التكسّب بالخَمر وكلّ مسكر</w:t>
      </w:r>
      <w:bookmarkEnd w:id="5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بما يزيل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كالخمر وكلّ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 هذه الثلاثة</w:t>
      </w:r>
      <w:r>
        <w:rPr>
          <w:rStyle w:val="FootnoteAnchor"/>
          <w:rtl w:val="true"/>
        </w:rPr>
        <w:footnoteReference w:id="133"/>
      </w:r>
      <w:r>
        <w:rPr>
          <w:rFonts w:ascii="Amiri" w:hAnsi="Amiri" w:eastAsia="Amiri" w:cs="Amiri"/>
          <w:color w:val="111111"/>
          <w:sz w:val="28"/>
          <w:sz w:val="28"/>
          <w:szCs w:val="28"/>
          <w:rtl w:val="true"/>
          <w:lang w:bidi="ar-SA"/>
        </w:rPr>
        <w:t>، بل عن غير واحد دعوى إجماع العلماء على ذلك كلّه، بل عليها إجماع المسلمين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كلّ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لعدم جواز بيعها وضعاً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محمّد بن مسلم، عن إمامنا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ثقيف أهدى إلى رسول اللّه صلى الله عليه و آله راويتين من خمر، فأمر بهما رسول اللّه صلى الله عليه و آله فأهريقتا،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المدائني،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السُّحت ثمن الخمر</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فلا إشكال في عدم صحّة بيعها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لحرمة بيعها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من أنّ رسول اللّه صلى الله عليه و آله لعن الخمر وعاصرها ومعتصرها وبائعها ومشتريها وساقيها وآكل ثمنها وشاربها وحاملها </w:t>
      </w:r>
    </w:p>
    <w:p>
      <w:pPr>
        <w:pStyle w:val="BookText"/>
        <w:rPr/>
      </w:pPr>
      <w:r>
        <w:rPr>
          <w:rFonts w:ascii="Amiri" w:hAnsi="Amiri" w:eastAsia="Amiri" w:cs="Amiri"/>
          <w:color w:val="111111"/>
          <w:sz w:val="28"/>
          <w:sz w:val="28"/>
          <w:szCs w:val="28"/>
          <w:rtl w:val="true"/>
          <w:lang w:bidi="ar-SA"/>
        </w:rPr>
        <w:t>والمحمولة إليه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الجارود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الخمر قليلها وكثيرها وبيعها وشرائها والانتفاع بها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المحقّق النائيني رحمه الله</w:t>
      </w:r>
      <w:r>
        <w:rPr>
          <w:rStyle w:val="FootnoteAnchor"/>
          <w:rtl w:val="true"/>
        </w:rPr>
        <w:footnoteReference w:id="139"/>
      </w:r>
      <w:r>
        <w:rPr>
          <w:rFonts w:ascii="Amiri" w:hAnsi="Amiri" w:eastAsia="Amiri" w:cs="Amiri"/>
          <w:color w:val="111111"/>
          <w:sz w:val="28"/>
          <w:sz w:val="28"/>
          <w:szCs w:val="28"/>
          <w:rtl w:val="true"/>
          <w:lang w:bidi="ar-SA"/>
        </w:rPr>
        <w:t>من أنّه لا يستفاد من الأخبار الواردة في المقام التعبّدية الصرفة، بل ظاهرها كون عدم جواز بيعها لأجل كونها ممّا لا ينتفع به، وعليه فبناءً على جواز اقتناء الخمر للتخليل، فبيعها لذلك جائز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مخالفٌ لظاهر النصوص، فإنّ مقتضى ظاهرها فساد بيعها بقول مطلق، أي وإنْ جاز اقتنائها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النصوص كحسني زرارة ومحمّد بن مسلم المتقدّمين في المسألة السابقة وإنْ كان جواز بيعها وضعاً، إلّاأنّ الجمع بين النصوص يقتضي الالتزام بالجواز لو كان البائع ذميّاً، وعدم الجواز إذا كان مسلماً، وذلك لأنّ في المقام طوائف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الجواز مطلقاً، وقد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الجواز كذلك، كالخبرين الحسنين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الجواز إذا كان البائع ذميّاً كموثّق منصور عن الصادق عليه السلام المتقدّم في المسألة المتقدّمة، فإنّه أخصّ من الطائفة الأُولى فيقيّد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إطلاقها، فتختصّ بالمسلم، فتنقلب النسبة بذلك، وتصبح الطائفة المانعة أخصّ من المجوّزة فيقيّد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تدلّ بعض النصوص على جواز تخليل الخمر واقتنائها لذلك، كذلك يدلّ موثّق ابن أبي عمير وعليّ بن حديد عن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لي على الرجل الدراهم فيعطيني بها خمراً؟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ثمّ أفسدها،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واجعلها خلّاً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أنّها تُملك ويجوز أخذها وفاءً عن الدَّين للتخليل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بيان المراد من الخبر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الإيرواني رحمه الله</w:t>
      </w:r>
      <w:r>
        <w:rPr>
          <w:rStyle w:val="FootnoteAnchor"/>
          <w:rtl w:val="true"/>
        </w:rPr>
        <w:footnoteReference w:id="141"/>
      </w:r>
      <w:r>
        <w:rPr>
          <w:rFonts w:ascii="Amiri" w:hAnsi="Amiri" w:eastAsia="Amiri" w:cs="Amiri"/>
          <w:color w:val="111111"/>
          <w:sz w:val="28"/>
          <w:sz w:val="28"/>
          <w:szCs w:val="28"/>
          <w:rtl w:val="true"/>
          <w:lang w:bidi="ar-SA"/>
        </w:rPr>
        <w:t>وهو أنّه ليس في الخبر إشارة إلى أخذ الخمر بدلاً عن الدراهم، واجتهاد الراوي لا يفيد، فيحكم ببقاء الدراهم في الذمّة، وأمّا الخمر فيفسدها حسماً لمادّة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السائل إنّما سأل عن أخذ الخمر وفاءً للدَّين، والإمام عليه السلام في مقام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وظاهر ذلك أخذها بذلك العنوان الذي يعطيه صاحب الخمر، وعلى ذلك فظاهر الخبر أنّ الخمر ممّا يُملك، ولازم ذلك جواز اقتنائها للتخليل، كما دلّت على ذلك بعض النصوص الأُخر،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التخليل، فاجتهاد ابن حديد في محلّه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من أنّ المراد أخذ الخمر مجّاناً ثمّ تخليلها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سقوط الدَّين مع أنّه صريحٌ في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مدلول الخبر أخذ الخمر وفاءً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أيضاً، من أخذها وتخليلها لصاحبها، ثمّ أخذ الخَلّ وفاءً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الخبر كون الخمر نفسها وفاءً للدَّين، مع أنّه على هذا يحتاج أخذ الخَلّ وفاءً إلى إذن جديد من المالك، لعدم إذنه في التملّك، ولا ينافي ذلك عدم جواز بيعها كي يقال إنّه يدلّ على جواز البيع والشراء بقصد التخليل، فيقيّد إطلاق ما دلّ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الخمر من المسكرات المائعة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بصدق الخمر عليها حقيقةً‌، كما صرّح بذلك جمع من اللّغويين، ونطقت به جملة من النصوص فلا كلام، وإلّا فيشكل الحكم بحرمة بيعها، إلّاإذا قام إجماع تعبّدي عليها أو يُدّعى تنقيح المناط، واستدلّ لها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علي بن يقطين،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يحرّم الخمر لإسمها، ولكن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قوله عليه السلام في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فَعَل فِعل الخمر فهو خمر</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أنّهما بعموم التنزيل يدلّان على ترتّب جميع أحكام الخمر على كلّ مسكر، ومنها حرمة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بقرينة صدرهما ظاهران في إرادة التنزيل من حيث حرمة الشُّرب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الأُستاذ الأعظم</w:t>
      </w:r>
      <w:r>
        <w:rPr>
          <w:rStyle w:val="FootnoteAnchor"/>
          <w:rtl w:val="true"/>
        </w:rPr>
        <w:footnoteReference w:id="146"/>
      </w:r>
      <w:r>
        <w:rPr>
          <w:rFonts w:ascii="Amiri" w:hAnsi="Amiri" w:eastAsia="Amiri" w:cs="Amiri"/>
          <w:color w:val="111111"/>
          <w:sz w:val="28"/>
          <w:sz w:val="28"/>
          <w:szCs w:val="28"/>
          <w:rtl w:val="true"/>
          <w:lang w:bidi="ar-SA"/>
        </w:rPr>
        <w:t>تمسّك بهما لذلك بدعوى دلالتهما على كون النبيذ المسكر خمراً واقعاً، إذ ينافي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يحرّم الخمر لإسمها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كالصريح في عدم صدق الخمر على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من ذلك دعواه اختصاص الخبرين بالنبيذ المسكر، وعدم شمولهما للمسكرات الجامدة</w:t>
      </w:r>
      <w:r>
        <w:rPr>
          <w:rStyle w:val="FootnoteAnchor"/>
          <w:rtl w:val="true"/>
        </w:rPr>
        <w:footnoteReference w:id="147"/>
      </w:r>
      <w:r>
        <w:rPr>
          <w:rFonts w:ascii="Amiri" w:hAnsi="Amiri" w:eastAsia="Amiri" w:cs="Amiri"/>
          <w:color w:val="111111"/>
          <w:sz w:val="28"/>
          <w:sz w:val="28"/>
          <w:szCs w:val="28"/>
          <w:rtl w:val="true"/>
          <w:lang w:bidi="ar-SA"/>
        </w:rPr>
        <w:t>، إذ لم يظهر وجه ذلك مع كونهما 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عمّار بن مروان،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والسُّحت أنواع كثيرة، وعدَّ منها ثمن النبيذ والمسكر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هذا النّص لدلّ على عدم الجواز الوضعي في جميع المسكرات جامدها ومائعها، دون أن يدلّ على ا 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مروي في غير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إسقاط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فيصبح المسكر وصفاًللنبيذ، فغاية مايستفاد من الحسن عدم صحّة بيع النبيذ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Style w:val="FootnoteAnchor"/>
          <w:rtl w:val="true"/>
        </w:rPr>
        <w:footnoteReference w:id="149"/>
      </w:r>
      <w:r>
        <w:rPr>
          <w:rFonts w:ascii="Amiri" w:hAnsi="Amiri" w:eastAsia="Amiri" w:cs="Amiri"/>
          <w:color w:val="111111"/>
          <w:sz w:val="28"/>
          <w:sz w:val="28"/>
          <w:szCs w:val="28"/>
          <w:rtl w:val="true"/>
          <w:lang w:bidi="ar-SA"/>
        </w:rPr>
        <w:t>في خبر عطاء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أنّ الظاهر منه ترتيب جميع آثار الخمر على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ضعيف السند لضعف عدّة من رواته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المسكر الجامد، وما يمكن أن يستدلّ به على عدم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بيعه وما يرد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التعدّي إلى كلّ مسكر مائع، لا ينبغي التوقّف في اختصاص الحكم بما كان المطلوب منه الشرب والإسكار، وأمّا المسكرات المستحدثة التي ليس الشرب منفعة مقصودة منها، ولها منافع أُخر كتطهير القذارات العرفيّة، وقتل الجراثيم المتنوّعة وغير ذلك من المصالح الاجتماعيّة النوعيّة والأغراض العقلائيّة، فلا يحرم بيعها لا وضعاً ولا تكليفاً، وذلك إمّا بناءً على كون مدرك التعدّي عن الخمر الإجماع وتنقيح المناط فواضح، وإمّا بناءً على كون المدرك الروايات الخاصّة، فلانصرافها عنها كما لا يخفى وجهه</w:t>
      </w:r>
      <w:r>
        <w:rPr>
          <w:rFonts w:eastAsia="Amiri" w:cs="Amiri" w:ascii="Amiri" w:hAnsi="Amiri"/>
          <w:color w:val="111111"/>
          <w:sz w:val="28"/>
          <w:szCs w:val="28"/>
          <w:rtl w:val="true"/>
          <w:lang w:bidi="ar-SA"/>
        </w:rPr>
        <w:t>.</w:t>
      </w:r>
      <w:bookmarkStart w:id="55" w:name="pg11813_123908"/>
    </w:p>
    <w:p>
      <w:pPr>
        <w:pStyle w:val="BookText"/>
        <w:rPr/>
      </w:pPr>
      <w:bookmarkEnd w:id="55"/>
      <w:r>
        <w:rPr>
          <w:rFonts w:ascii="Amiri" w:hAnsi="Amiri" w:eastAsia="Amiri" w:cs="Amiri"/>
          <w:color w:val="111111"/>
          <w:sz w:val="28"/>
          <w:sz w:val="28"/>
          <w:szCs w:val="28"/>
          <w:rtl w:val="true"/>
          <w:lang w:bidi="ar-SA"/>
        </w:rPr>
        <w:t>والميتة،</w:t>
      </w:r>
    </w:p>
    <w:p>
      <w:pPr>
        <w:pStyle w:val="Heading4"/>
        <w:numPr>
          <w:ilvl w:val="3"/>
          <w:numId w:val="1"/>
        </w:numPr>
        <w:rPr/>
      </w:pPr>
      <w:bookmarkStart w:id="56" w:name="__RefHeading___Toc10814045_73709187"/>
      <w:bookmarkStart w:id="57" w:name="_Toc19"/>
      <w:bookmarkEnd w:id="56"/>
      <w:r>
        <w:rPr>
          <w:rtl w:val="true"/>
        </w:rPr>
        <w:t>حكم المعاوضة على الميتة</w:t>
      </w:r>
      <w:bookmarkEnd w:id="5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المعاوضة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وأجزائها التي تحلّها الحياة، من ذي النفس السائلة، على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حرمة بيعها وضعاً وتكليفاً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لها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إجماعاً تعبّديّاً، بل الظاهر أنّ مدرك المجمعين هو الوجوه المذكورة التي ستمرّ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المتقدّمة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أنّها ضعيفة السند، لا يعتمد على شيء منها، ولم يُحرز استناد </w:t>
      </w:r>
    </w:p>
    <w:p>
      <w:pPr>
        <w:pStyle w:val="BookText"/>
        <w:rPr/>
      </w:pPr>
      <w:r>
        <w:rPr>
          <w:rFonts w:ascii="Amiri" w:hAnsi="Amiri" w:eastAsia="Amiri" w:cs="Amiri"/>
          <w:color w:val="111111"/>
          <w:sz w:val="28"/>
          <w:sz w:val="28"/>
          <w:szCs w:val="28"/>
          <w:rtl w:val="true"/>
          <w:lang w:bidi="ar-SA"/>
        </w:rPr>
        <w:t>الأصحاب إليها في المقام كي ينجبر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الميتة لا ينتفع بها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من جهة إثبات عدم حليّة الانتفاع بها اللّازمة في صحّة البيع، فيرد عليه أنّ الكلام في المقام فرع جواز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جهة أنّ النصوص كما تدلّ بالدلالة المطابقيّة على عدم جواز الانتفاع بها، تدلّ بالدلالة الالتزاميّة على عدم جواز بيعها، لاشتراط صحّة البيع بكون المبيع ذا منفعة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 الدليل على جواز بعض الانتفاعات بها كما هو المفروض، فإنّما يوجب ذلك التخصيص في الدلالة المطابقيّة، فتبقى الدلالة الالتزاميّة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 من أنّ الدلالة الالتزاميّة كما تكون تابعة للدلالة المطابقيّة وجوداً، كذلك تكون تابعة لها 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عدم جواز بيعها لعدم المنفعة، فمع فرض وجودها لا تكون هذه الدلالة منها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للخدشة في سنده، إذ ليس في سنده من يمكن القول بعدم حجيّة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خبره سوى النوفلي</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والنوفلي بفتح النون والفاء نسبةً إلى بني نوفل بطن من نهيد من القحطانيّة، وآخر من بني عبد مناف من قريش من العدنانيّة، وهم بنو نوفل بن عبد مناف بن قصي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مجالس الرضا عليه السلام مع الأديان الحسين بن محمّد ابن الفضل بن يعقوب بن سعد بن نوفل بن الحارث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الهاشميّين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والسكوني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ثقتان على الأظهر، وإنْ قيل إنّ الأوّل</w:t>
      </w:r>
    </w:p>
    <w:p>
      <w:pPr>
        <w:pStyle w:val="BookText"/>
        <w:rPr/>
      </w:pPr>
      <w:r>
        <w:rPr>
          <w:rFonts w:ascii="Amiri" w:hAnsi="Amiri" w:eastAsia="Amiri" w:cs="Amiri"/>
          <w:color w:val="111111"/>
          <w:sz w:val="28"/>
          <w:sz w:val="28"/>
          <w:szCs w:val="28"/>
          <w:rtl w:val="true"/>
          <w:lang w:bidi="ar-SA"/>
        </w:rPr>
        <w:t>صار غالياً في آخر عمره والثاني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بإسناده عن جعفر بن محمّد، عن آبائه عليهم السلام في 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السّحت ثمن الميتة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الجعفريّات،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ثمن الميتة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ومرسل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 الميتة سحت</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دعوى كون هذه الروايات رواية واحدة مرويّة بطرق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المنع عن بيع إليات الغنم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له الغنم يقطع من إلياتها، وهي إحياء، أيصلح له أن ينتفع بما قطع‌؟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يُذيبها ويسرج بها ولا يأكلها، ولا يبيعها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خبر عليّ بن جعفر عن أخيه عليه السلام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وبأزاء هذه النصوص خبر الصيقل وولده الذي توهم دلالته على الجواز،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كتبوا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إنّا قومٌ نعمل السيوف، ليست لنا معيشة ولا تجارة غيرها، ونحن مضطرّون إليها، وإنّما غلافها جلود الميتة والبغال والحُمُر الأهليّة، لا يجوز في أعمالنا غيرها، فيحلّ لنا عملها وشرائها وبيعها ومسّها بأيدينا ونحن نُصلّي في ثيابنا؟ ونحن محتاجون إلى جوابك في هذه المسألة ياسيّدنا لضرورتنا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ثوباً للصلاة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ذكروا فى بيان الجمع بين هذه النصوص وبيان المراد من خبر الصيقل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دلالة خبر الصيقل على الجواز، فلا معارض لنصوص المنع، بدعوى أنّ مورد السؤال عمل السيوف وبيعها وشرائها، لا خصوص الغلاف مستقلّاً، ولا في ضمن السيف، مع أنّ الجواب لا ظهور له في الجواز إلّامن حيث التقرير غير الظاهر في الرضا، خصوصاً في المكاتبات المحتملة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فساد كلتا الدعويين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السؤال هو السؤال عن حكم بيع الأغماد، إذ الظاهر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جلود الميتة،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وهذا يوجب ظهور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وشرائها، وبيعها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أيضاً، لا إلى السيوف، فالجواب يكون ظاهراً في جواز 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هذا لو تمّ‌، فإنّما هو في هذه المكاتبة، ولا يتمّ في مكاتبته الأُخرى‌،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أعمل أغماد السيوف من جلود الحُمُر الميتة، فيصيب ثيابي فاُصلّي فيها؟</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ثوباً لصلاتك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فيها 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أنّ المسؤول عنه هو بعينه ما كان سأل عنه في تلك المكاتبة، كما يشهد له سؤاله ثالثاً عن التقي عليه السلام كما سيمرّ عليك، مع أنّ عمل الأغماد ليس إلّا للبيع أو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التقرير بنفسه يكفي في مقام بيان الحكم، ومجرّد احتمال التقيّة لا يمنع عن العمل بالخبر، والغريب أنّه قدس سره مع ذلك قوّى الجواز بعدما بيَّن اختصاص النصوص المتقدّمة بالنجس، الذي لا ينتفع به منفعة محلّلة، بناءً على جواز الانتفاع بجلد الميتة منفعة مقصودة</w:t>
      </w:r>
      <w:r>
        <w:rPr>
          <w:rStyle w:val="FootnoteAnchor"/>
          <w:rtl w:val="true"/>
        </w:rPr>
        <w:footnoteReference w:id="167"/>
      </w:r>
      <w:r>
        <w:rPr>
          <w:rFonts w:ascii="Amiri" w:hAnsi="Amiri" w:eastAsia="Amiri" w:cs="Amiri"/>
          <w:color w:val="111111"/>
          <w:sz w:val="28"/>
          <w:sz w:val="28"/>
          <w:szCs w:val="28"/>
          <w:rtl w:val="true"/>
          <w:lang w:bidi="ar-SA"/>
        </w:rPr>
        <w:t>، إذ لم يظهر لي وجه عدم عمله قدس سره بنصوص المنع التي هي أخصّ من تلك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w:t>
      </w:r>
      <w:r>
        <w:rPr>
          <w:rStyle w:val="FootnoteAnchor"/>
          <w:rtl w:val="true"/>
        </w:rPr>
        <w:footnoteReference w:id="168"/>
      </w:r>
      <w:r>
        <w:rPr>
          <w:rFonts w:ascii="Amiri" w:hAnsi="Amiri" w:eastAsia="Amiri" w:cs="Amiri"/>
          <w:color w:val="111111"/>
          <w:sz w:val="28"/>
          <w:sz w:val="28"/>
          <w:szCs w:val="28"/>
          <w:rtl w:val="true"/>
          <w:lang w:bidi="ar-SA"/>
        </w:rPr>
        <w:t>من أنّ الأخبار الواردة في حرمة بيع جلد الميتة قابلة للحمل على بيعه لما تتوقّف الطهارة عليه، فتكون إرشاداً لعدم قابليّة الانتفاع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قابليّتها لذلك لا توجب حملها عليه، ما لم يكن عليه شاهد كما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أعاظم المحشّين للمكاسب رحمه الله</w:t>
      </w:r>
      <w:r>
        <w:rPr>
          <w:rStyle w:val="FootnoteAnchor"/>
          <w:rtl w:val="true"/>
        </w:rPr>
        <w:footnoteReference w:id="16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المنع عن البيع إنّما يكون بمناط الانتفاع بها فيما يحرم الانتفاع به ولو من أجل حصول التلويث بها، ثمّ عدم المبالاة في إتيان ما يشترط بالطهارة في تلك الحالة، والجواز بمناط الصرف في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الجمع جمعٌ تبرّعي لا شاهد له، وتعليل المنع عن الانتفاع بإليات الغنم بالإسراج بذلك لا يصلح شاهداً لحمل النصوص الواردة في البيع على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مشايخنا المحقّقين رحمه الله</w:t>
      </w:r>
      <w:r>
        <w:rPr>
          <w:rStyle w:val="FootnoteAnchor"/>
          <w:rtl w:val="true"/>
        </w:rPr>
        <w:footnoteReference w:id="170"/>
      </w:r>
      <w:r>
        <w:rPr>
          <w:rFonts w:ascii="Amiri" w:hAnsi="Amiri" w:eastAsia="Amiri" w:cs="Amiri"/>
          <w:color w:val="111111"/>
          <w:sz w:val="28"/>
          <w:sz w:val="28"/>
          <w:szCs w:val="28"/>
          <w:rtl w:val="true"/>
          <w:lang w:bidi="ar-SA"/>
        </w:rPr>
        <w:t>من أنّ رواية السكوني وما بمضمونها مخصّصة بمكاتبة الصيقل لأخصيّتها منها، ونصوص إليات الغنم لو لم يُحتمل اختصاصها بالمنع، محمولة على صورة عدم الإعلام بالنجاسة حتّى يسرج بها لنصوصيّة مكاتبة الصيقل في صورة علم المشتري،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أعمالنا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بناءً على جواز الإسراج بها، وإلّا فتُحمل نصوص المنع على صورة عدم وجود المنفعة المحلّلة، والجواز على صورة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مكاتبة الصيقل وإنْ كانت أخصّ من رواية السكوني، وما بمضمونها، لإختصاصها بما ينتفع به منفعة محلّلة، إلّاأنّها ليست أخصّ من نصوص إليات الغنم لدلالتها على عدم جواز البيع في خصوص هذا المورد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نصوص إليات الغنم، فلا يصحّ حملها على ما ذكره لسببين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المكاتبة في الاختصاص بصورة علم المشتري، لأن عدم صلاحيّة غير جلد الميتة، لا يوجب علم المشتري الذي ليس من أهل هذا الفنّ بكون المبيع من جلد الميتة، مع أنّه تدلّ المكاتبة على الجواز حتّى لو فرض وجود مشترٍ غير عالم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علم المشتري بذلك لا تصلحُ دليلاً لاختصاص دليل الجواز بهذه الصورة بعد كونه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صيقل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أعمالنا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لنا في بيع السيوف من عمل الغلاف من الجلود وبيعه معها، ولذا في سؤاله عن إمامنا التقي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فصرتُ أعملها من جلود الحُمُر الوحشيّة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المكاتبة بصورة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مضطرّون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السيوف لا الجلود،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المكاتبة على الجواز، فلا معارض لنصوص المنع، إذ الظاهر أنّ صيقل لم يفهم من جواب الكاظم عليه السلام حكم بيع الغلاف الذي هو من جلود الميتة، ولذا سأل هذه المسألة عن الرضا عليه السلام، وقد تقدّمت تلك المكاتبة أيضاً، وحيث إنّه عليه السلام أجابه بمثل جواب أبيه عليه السلام، وكان مجملاً لا يفهم منه شيء، كتب إلى التقي عليه السلام هذا السؤال بعينه،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إلى أبيك بكذا وكذا فصعب ذلك عليَّ فصرتُ أعملها من جلود الحُمُر الوحشيّة الذكية، فكتب عليه السلام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أعمال البرّ بالصبر يرحمك اللّه، فإن كان ما تعمل وحشيّاً ذكيّاً فلا بأس</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ويظهر من هذه المكاتبة أنّ صيقل لم يفهم من جواب الإمامين الكاظم والرضا عليهما السلام جواب مسألته من جواز بيع ما كان يعمل، ولذا ترك استعماله حتّى سأل الجواد عليه السلام عن ذلك، فبيّن له الحقّ من غير إجمال وتقيّة، وجوابه عليه السلام ظاهر في عدم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وسلّمنا دلالتها على الجواز، لكن حيث إنّها معارضة مع نصوص المنع، ولا يمكن الجمع بينهما، فيتعيّن الرجوع إلى المرجّحات، وهي تقتضي تقديم نصوص المنع للأشهريّة وغيرها من المرجّحات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عدم جواز بيع الميتة</w:t>
      </w:r>
      <w:r>
        <w:rPr>
          <w:rFonts w:eastAsia="Amiri" w:cs="Amiri" w:ascii="Amiri" w:hAnsi="Amiri"/>
          <w:color w:val="111111"/>
          <w:sz w:val="28"/>
          <w:szCs w:val="28"/>
          <w:rtl w:val="true"/>
          <w:lang w:bidi="ar-SA"/>
        </w:rPr>
        <w:t>.</w:t>
      </w:r>
      <w:bookmarkStart w:id="58" w:name="pg11813_123917"/>
    </w:p>
    <w:p>
      <w:pPr>
        <w:pStyle w:val="Heading4"/>
        <w:numPr>
          <w:ilvl w:val="3"/>
          <w:numId w:val="1"/>
        </w:numPr>
        <w:rPr/>
      </w:pPr>
      <w:bookmarkStart w:id="59" w:name="__RefHeading___Toc10814047_73709187"/>
      <w:bookmarkStart w:id="60" w:name="_Toc20"/>
      <w:bookmarkEnd w:id="58"/>
      <w:bookmarkEnd w:id="59"/>
      <w:r>
        <w:rPr>
          <w:rtl w:val="true"/>
        </w:rPr>
        <w:t>حكم بيع الميتة منضمّة إلى المذكّى</w:t>
      </w:r>
      <w:bookmarkEnd w:id="60"/>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w:t>
      </w:r>
      <w:r>
        <w:rPr>
          <w:rStyle w:val="FootnoteAnchor"/>
          <w:rtl w:val="true"/>
        </w:rPr>
        <w:footnoteReference w:id="172"/>
      </w:r>
      <w:r>
        <w:rPr>
          <w:rFonts w:ascii="Amiri" w:hAnsi="Amiri" w:eastAsia="Amiri" w:cs="Amiri"/>
          <w:color w:val="111111"/>
          <w:sz w:val="28"/>
          <w:sz w:val="28"/>
          <w:szCs w:val="28"/>
          <w:rtl w:val="true"/>
          <w:lang w:bidi="ar-SA"/>
        </w:rPr>
        <w:t>بأنّه كما لا يجوز بيع الميتة منفردة، كذلك لا يجوز بيعها منضمّةً‌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فيما إذا امتازت الميتة من المذكّى، وأنّه يصحّ البيع في المذكّى خاصّة، إذ انضمام كلّ منهما إلى الآخر لا يغيّر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صورة الاشتباه، وعدم الامتياز، والكلام في هذه الصورة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بوجوب الاجتناب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بعدم الوجوب، وجواز ارتكاب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كما عن الشيخ الأعظم رحمه الله</w:t>
      </w:r>
      <w:r>
        <w:rPr>
          <w:rStyle w:val="FootnoteAnchor"/>
          <w:rtl w:val="true"/>
        </w:rPr>
        <w:footnoteReference w:id="173"/>
      </w:r>
      <w:r>
        <w:rPr>
          <w:rFonts w:ascii="Amiri" w:hAnsi="Amiri" w:eastAsia="Amiri" w:cs="Amiri"/>
          <w:color w:val="111111"/>
          <w:sz w:val="28"/>
          <w:sz w:val="28"/>
          <w:szCs w:val="28"/>
          <w:rtl w:val="true"/>
          <w:lang w:bidi="ar-SA"/>
        </w:rPr>
        <w:t>بأنّ مقتضى القواعد العامّة عدم جواز البيع، وذلك لأنّه لا ينتفع بشيء منهما منفعة محلّلة، فلا يجوز بيعهما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الانتفاع بالميتة، كما حُقّق في محلّه، فالعلم الإجمالي بكون أحدهما ميتة لا يوجب لزوم الاجتناب عنهما كي يمنع من صحّة البيع، مع أنّه لو تمّ ذلك، فلا يقتضي فساد البيع لو اشتري برجاء زوال الاشتباه، ولم يكن مأيوساً منه، أو اشتري ثمّ اتّفق زواله، مضافاً إلى أنّه لو بيع من شخصين لما وجب الاجتناب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فالصحيح أن يستدلّ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المبيع مجهولٌ مردّدٌ بين شيئين، وهو يضرّ بصحّة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للجواز إذا بيع من المستحلّ للميتة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اختلط الذكي والميتة باعه ممّن يستحلّ الميتة، ويأكل ثمنه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كان له غنم وبقر وكان يدرك الذكي منها فيعزله ويعزل الميتة، ثمّ إنّ الميتة والذكي اختلطا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ممّن يستحلّ الميتة، ويأكل ثمنه، فإنّه لا بأس به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الشيخ رحمه الله عنهما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مشكل</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والظاهر أنّ وجهه توهم إعراض الأصحاب عنهما الموجب لوهنهما وسقوطهما عن الحجيّة، فلا يقاومان العمومات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بعض مشايخنا رحمه الله</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العموم المانع عن بيع الميتة لا يشمل بيعه من المستحلّ للانصراف، وإمكان المنع عن صدق الأكل بالباطل عرفاً مع إمضاء ملكيّتهم للميتة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الانصراف ممنوع، وإمضاء ملكيّتهم لها أعمّ من جواز البيع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حجيّة الروايتين، وعدم الإعراض عنهما، إذ مضافاً إلى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جماعة منهم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وابن حمزة</w:t>
      </w:r>
      <w:r>
        <w:rPr>
          <w:rStyle w:val="FootnoteAnchor"/>
          <w:rtl w:val="true"/>
        </w:rPr>
        <w:footnoteReference w:id="179"/>
      </w:r>
      <w:r>
        <w:rPr>
          <w:rFonts w:ascii="Amiri" w:hAnsi="Amiri" w:eastAsia="Amiri" w:cs="Amiri"/>
          <w:color w:val="111111"/>
          <w:sz w:val="28"/>
          <w:sz w:val="28"/>
          <w:szCs w:val="28"/>
          <w:rtl w:val="true"/>
          <w:lang w:bidi="ar-SA"/>
        </w:rPr>
        <w:t>، أفتوا بمضمونهما، وجماعة آخرين من المحقّقين كالمحقّق</w:t>
      </w:r>
      <w:r>
        <w:rPr>
          <w:rStyle w:val="FootnoteAnchor"/>
          <w:rtl w:val="true"/>
        </w:rPr>
        <w:footnoteReference w:id="180"/>
      </w:r>
      <w:r>
        <w:rPr>
          <w:rFonts w:ascii="Amiri" w:hAnsi="Amiri" w:eastAsia="Amiri" w:cs="Amiri"/>
          <w:color w:val="111111"/>
          <w:sz w:val="28"/>
          <w:sz w:val="28"/>
          <w:szCs w:val="28"/>
          <w:rtl w:val="true"/>
          <w:lang w:bidi="ar-SA"/>
        </w:rPr>
        <w:t>والعلّامة</w:t>
      </w:r>
      <w:r>
        <w:rPr>
          <w:rStyle w:val="FootnoteAnchor"/>
          <w:rtl w:val="true"/>
        </w:rPr>
        <w:footnoteReference w:id="181"/>
      </w:r>
      <w:r>
        <w:rPr>
          <w:rFonts w:ascii="Amiri" w:hAnsi="Amiri" w:eastAsia="Amiri" w:cs="Amiri"/>
          <w:color w:val="111111"/>
          <w:sz w:val="28"/>
          <w:sz w:val="28"/>
          <w:szCs w:val="28"/>
          <w:rtl w:val="true"/>
          <w:lang w:bidi="ar-SA"/>
        </w:rPr>
        <w:t>والشهيد</w:t>
      </w:r>
      <w:r>
        <w:rPr>
          <w:rStyle w:val="FootnoteAnchor"/>
          <w:rtl w:val="true"/>
        </w:rPr>
        <w:footnoteReference w:id="182"/>
      </w:r>
      <w:r>
        <w:rPr>
          <w:rFonts w:ascii="Amiri" w:hAnsi="Amiri" w:eastAsia="Amiri" w:cs="Amiri"/>
          <w:color w:val="111111"/>
          <w:sz w:val="28"/>
          <w:sz w:val="28"/>
          <w:szCs w:val="28"/>
          <w:rtl w:val="true"/>
          <w:lang w:bidi="ar-SA"/>
        </w:rPr>
        <w:t xml:space="preserve">ذكروا لهما محامل، الكاشف ذلك عن عدم طرحهم الخبرين، وإنّما لم يفتوا بمضمونهما لتوهمهم مخالفتهما للقواعد، قد ادّعى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أنّ المشهور بين الأصحاب هو العمل بما تضمّناه والإفتاء به، ومع ذلك كلّه فإنّ دعوى إعراض الأصحاب عنهما، وطرح الخبرين الواجدين لشرائط الحجيّة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حملهما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على البيع بقصد المذكّي تخلّصاً عمّا ذكره الحِلّي رحمه الله</w:t>
      </w:r>
      <w:r>
        <w:rPr>
          <w:rStyle w:val="FootnoteAnchor"/>
          <w:rtl w:val="true"/>
        </w:rPr>
        <w:footnoteReference w:id="185"/>
      </w:r>
      <w:r>
        <w:rPr>
          <w:rFonts w:ascii="Amiri" w:hAnsi="Amiri" w:eastAsia="Amiri" w:cs="Amiri"/>
          <w:color w:val="111111"/>
          <w:sz w:val="28"/>
          <w:sz w:val="28"/>
          <w:szCs w:val="28"/>
          <w:rtl w:val="true"/>
          <w:lang w:bidi="ar-SA"/>
        </w:rPr>
        <w:t>من أنّ الخبرين منافيان لما دل على حرمة الانتفاع بالميتة الموجبة لفساد بيعها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المذكي لو كان مفيداً وموجباً لصحّة البيع على القاعدة، لصحّ بيعه من غير المستحلّ أيضاً، مع أنّ هذا مستلزمٌ للتخالف في القصد الموجب للفساد إلّا مع قصد المشتري أيضاً ذلك، مع أنّ قصد المذكّي يوجب كون المبيع مجهولاً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لذلك قال العلّامة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يُحملان على كون ذلك استنقاذ المال المستحلّ‌، لا بيعاً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المستحلّ ربما يكون محترم المال كالذمّي، مع أنّه مناف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قيل</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المراد بالبيع في الخبرين مطلق النقل الذي يكون بالصلح والهبة المعوضة ونحوهما ممّا لا يشترط فيه المعلوميّة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حملهما على صورة قصد البائع المسلم أجزائها التي لا تحلّها الحياة، وتخصيص المشتري بالمستحلّ‌، لأنّ الدّاعي له الانتفاع باللّحم أيضاً، ولا يوجب ذلك فساد البيع لعدم وقوع العقد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قصد البائع لا يفيد بل يوجب الفساد لتخالف القصد، فلابدّ من التقييد بقصدهما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الدّاعي للاشتراء الانتفاع باللّحم بالأكل المحرّم على المستحلّ أيضاً، بناءً على ما هو الحقّ من أنّ الكفّار مكلّفون بالفروع، لزم فساد البيع بناءً على مختاره قدس سره من أنّ الاشتراء بداعي الحرام فاسد، هذا كلّه مضافاً إلى أنّ جميع هذه المحامل تبرّعيّة لا يصار إلى شيء منها بلا دليل وحجّة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بالميتة جائزٌ على الأقوى‌، مع أنّه لو سُلّم عدم الجواز، لابدّ من تخصيص ما دلّ عليه الموجب لفساد البيع بهذين الخبرين لأخصيّتهما منه، فلا وجه لرفع اليد عن ظهورهما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 الذي ذكره الشيخ الأعظم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المروي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الرواية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أمير المؤمنين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شاةٍ مسلوخة وأُخرى مذبوحة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عمى على الراعي أو على صاحبها، فلا يدري الذكيّة من الميتة‌؟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بهما جميعاً إلى الكلاب</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لا تعارض الخبرين، إمّا لكون الرمي كناية عن عدم الانتفاع بهما بما يتوقّف على الطهارة، أو لأنّهما على فرض عمومه لجميع أنحاء التقلّبات حتّى البيع، أخصّان منها، فتخصّص بهما، كما أنّهما لا يعارضان مع ما دلّ على أنّ اللّحم المشتبه غير المعلوم أنّه مذكّى أم ميتة يُعرف بالعَرض على النار، فإن انقبض فهو ذكي، وكلّما انبسط فهو ميّت</w:t>
      </w:r>
      <w:r>
        <w:rPr>
          <w:rStyle w:val="FootnoteAnchor"/>
          <w:rtl w:val="true"/>
        </w:rPr>
        <w:footnoteReference w:id="189"/>
      </w:r>
      <w:r>
        <w:rPr>
          <w:rFonts w:ascii="Amiri" w:hAnsi="Amiri" w:eastAsia="Amiri" w:cs="Amiri"/>
          <w:color w:val="111111"/>
          <w:sz w:val="28"/>
          <w:sz w:val="28"/>
          <w:szCs w:val="28"/>
          <w:rtl w:val="true"/>
          <w:lang w:bidi="ar-SA"/>
        </w:rPr>
        <w:t>، بل يعمل بالجميع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من الميل إلى تعرفه بالنار، وعدم جواز بيعهما من المستحلّ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بيعهما من المستحِلّ‌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القول بوجوب الاجتناب في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بعدمه، فمن حيث النصوص الخاصّة الحكم هو ما تقدّم من جواز البيع من المستحلّ‌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موثّق الحلبي وحسنه المتقدّمين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حيث القواعد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الشيخ الأعظم رحمه الله</w:t>
      </w:r>
      <w:r>
        <w:rPr>
          <w:rStyle w:val="FootnoteAnchor"/>
          <w:rtl w:val="true"/>
        </w:rPr>
        <w:footnoteReference w:id="191"/>
      </w:r>
      <w:r>
        <w:rPr>
          <w:rFonts w:ascii="Amiri" w:hAnsi="Amiri" w:eastAsia="Amiri" w:cs="Amiri"/>
          <w:color w:val="111111"/>
          <w:sz w:val="28"/>
          <w:sz w:val="28"/>
          <w:szCs w:val="28"/>
          <w:rtl w:val="true"/>
          <w:lang w:bidi="ar-SA"/>
        </w:rPr>
        <w:t>بعد بنائه على أنّها تقتضي عدم الجواز في الفرض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البيع بالقصد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البيع بقصد المذكّى لا يصحّ‌، وذلك لأنّ المبيع مجهول ومردّد بين شيئين، مع أنّه بناءً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عدم جواز الانتفاع بالميتة، لا يصحّ هذا البيع من جهة أُخرى‌، وهي عدم الانتفاع بالمبيع، لا لما أشار إليه رحمه الله</w:t>
      </w:r>
      <w:r>
        <w:rPr>
          <w:rStyle w:val="FootnoteAnchor"/>
          <w:rtl w:val="true"/>
        </w:rPr>
        <w:footnoteReference w:id="192"/>
      </w:r>
      <w:r>
        <w:rPr>
          <w:rFonts w:ascii="Amiri" w:hAnsi="Amiri" w:eastAsia="Amiri" w:cs="Amiri"/>
          <w:color w:val="111111"/>
          <w:sz w:val="28"/>
          <w:sz w:val="28"/>
          <w:szCs w:val="28"/>
          <w:rtl w:val="true"/>
          <w:lang w:bidi="ar-SA"/>
        </w:rPr>
        <w:t xml:space="preserve">من جريان أصالة عدم التذكية في كلّ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الانتفاع من آثار الميتة، وهي لا تثبت باصالة عدم التذكية إلّا على القول بالأصل المثبت، بناءً على ما هو الصحيح من أنّ الموت أمرٌ وجودي لا عدم التذكية، كما حقّقناه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جواز ارتكاب بعض إطراف العلم الإجمالي لا يوجبُ إلّاجواز الانتفاع بأحدهما، ولا يعلم أنّ الذي يختاره للانتفاع هل هو المبيع المذكّى أم غيره، فلا يصير المبيع ممّا ينتفع به بجريان أصالة الحِلّ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جواز الانتفاع بالمبيع إنّما يكون من جهة اعتبار الماليّة المتوقّفة عرفاً على وجود منفعة محلّلة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فبما أنّ من فوائد البيع ومِلْك المذكّي، هو جواز ارتكاب أحدهما، يعتبر العقلاء له الماليّة، وهذا يكفي في صحّة البيع، وهذا هو الوجه في صحّة هذا البيع من هذه الجهة، لا ما ذكره بعض أعاظم المحشّين</w:t>
      </w:r>
      <w:r>
        <w:rPr>
          <w:rStyle w:val="FootnoteAnchor"/>
          <w:rtl w:val="true"/>
        </w:rPr>
        <w:footnoteReference w:id="193"/>
      </w:r>
      <w:r>
        <w:rPr>
          <w:rFonts w:ascii="Amiri" w:hAnsi="Amiri" w:eastAsia="Amiri" w:cs="Amiri"/>
          <w:color w:val="111111"/>
          <w:sz w:val="28"/>
          <w:sz w:val="28"/>
          <w:szCs w:val="28"/>
          <w:rtl w:val="true"/>
          <w:lang w:bidi="ar-SA"/>
        </w:rPr>
        <w:t xml:space="preserve">من أن جواز الانتفاع ببعض الأطراف يكون داعياً عقلائيّاً لشراء المذكّى، كي يرد عليه ما ذكره من أنّه لو صحّ البيع جاز كلّ بيع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الماليّة إذا حصل هناك غرضٌ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عدم وجوب الاجتناب عن جميع الأطراف في الشبهة المحصورة، يجوز بيع أحدهما معيّناً، إذ بأصالة الحِلّ يرتفع المانع عن الجواز</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المانع هو عدم جواز الانتفاع بالميتة، صحّ ما ذُكر، ولا يُصغى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ما قيل من أنّ المانع هو عدم جواز الانتفاع واقعاً، وهو لا يرتفع بجريان أصالة الحِلّ‌، إذ قد عرفت أنّ اعتبار جواز الانتفاع بالمبيع إنّما هو ليصير مالاً، لا لخبر الدعائم ونحوه كما تقدّم، ولا يفرق في ذلك بين الجواز الواقعي والظاهري، إلّاأنّ المانع عن الصحّة هو الموت، وعليه فبما أنّه لا يثبت بأصالة الحِلّ أنّ موردها ليس بميتة، فيتعيّن الرجوع إلى أصالة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انقدح أنّه في مقام التسليم، يكفي تسليم أحدهما لو باع بقصد المذكّي، بناءً على عدم وجوب الاجتناب في الشبهة المحصورة عن الطرفين، إذ وجوبه إنّما يكون مقدّمةً للانتفاع، والمفروض عدم جواز انتفاعه إلّابأحدهما، وليس وجوبه تعبّديّاً كي يقال إنّه لابدّ من تسليمهما كي يُحرز تسليم المبيع المذكّي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الشيخ الأعظم</w:t>
      </w:r>
      <w:r>
        <w:rPr>
          <w:rStyle w:val="FootnoteAnchor"/>
          <w:rtl w:val="true"/>
        </w:rPr>
        <w:footnoteReference w:id="194"/>
      </w:r>
      <w:r>
        <w:rPr>
          <w:rFonts w:ascii="Amiri" w:hAnsi="Amiri" w:eastAsia="Amiri" w:cs="Amiri"/>
          <w:color w:val="111111"/>
          <w:sz w:val="28"/>
          <w:sz w:val="28"/>
          <w:szCs w:val="28"/>
          <w:rtl w:val="true"/>
          <w:lang w:bidi="ar-SA"/>
        </w:rPr>
        <w:t>خبر البزنطي المتقدّم الصريح في المنع عن بيع إليات الغنم المقطوعة منها وهي أحياء، وأشكل عليه بعض مشايخنا المحقّقين بأنّ ذلك غير مرتبط بما سبق، فإنّه قدس سره انتقل عن حكم بيع المختلط إلى جواز الانتفاع بالميتة،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 حالٍ فلم يعلم وجه للإضافة التي ذكرها بقوله، مع أنّ الصحيحة صريحة في المنع</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تخلّصاً من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قدس سره لما بنى جواز بيع الميتة وعدمه على جواز الانتفاع بها وعدمه،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الميتة منضمّة إلى المذكّي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وعلَّله بأنّه لا ينتفع بالمذكي أيضاً للعلم الإجمالي، كان ذلك كاشفاً عن بنائه على عدم جواز الانتفاع بالميتة، ثمّ ذكر صحيح البزنطي إيراداً على نفسه، حيث أنّه يدلّ على جواز بعض الانتفاعات، فلازمه جواز البيع، 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Style w:val="FootnoteAnchor"/>
          <w:rtl w:val="true"/>
        </w:rPr>
        <w:footnoteReference w:id="195"/>
      </w:r>
      <w:r>
        <w:rPr>
          <w:rFonts w:ascii="Amiri" w:hAnsi="Amiri" w:eastAsia="Amiri" w:cs="Amiri"/>
          <w:color w:val="111111"/>
          <w:sz w:val="28"/>
          <w:sz w:val="28"/>
          <w:szCs w:val="28"/>
          <w:rtl w:val="true"/>
          <w:lang w:bidi="ar-SA"/>
        </w:rPr>
        <w:t>بإعراض الأصحاب، ثمّ بمعارضته بما دلّ على المنع في مورده، ثم بأنّه صرّح في المنع عن البيع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الظاهر أنّ الإيراد المذكور لا يندفع بشيء ممّا أُفيد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يرده أن حكم المشهور بعدم جواز الانتفاع لا يكون كاشفاً عن إعراضهم عن الخبر، إذ لعلّه مستند إلى ما استدلّ به لذلك، الذي ذكرناه مع جوابه في البحث عن عدم جواز بيع الميتة من هذا الشرح مفصّلاً، فالإعراض غير ثابت، فلا وجه لرفع اليد عن الخبر الجامع لشرائط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معارضته بما دلّ على المنع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الخبر المذكور ظاهرٌ في عدم حرمة الإسراج في نفسه، بل حرمة ما يلازمه في الاستعمال المتعارف من تلويث اليد واللّباس، ومقتضى ذلك عدم حرمة الإسراج مع عدم تلويثهما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صراحته في المنع عن البيع، فهي من شواهد ما اخترناه من أنّ الموت مانعٌ تعبّدي عن الصحّة لا بلحاظ عدم جواز الانتفاع</w:t>
      </w:r>
      <w:r>
        <w:rPr>
          <w:rFonts w:eastAsia="Amiri" w:cs="Amiri" w:ascii="Amiri" w:hAnsi="Amiri"/>
          <w:color w:val="111111"/>
          <w:sz w:val="28"/>
          <w:szCs w:val="28"/>
          <w:rtl w:val="true"/>
          <w:lang w:bidi="ar-SA"/>
        </w:rPr>
        <w:t>.</w:t>
      </w:r>
      <w:bookmarkStart w:id="61" w:name="pg11813_123925"/>
    </w:p>
    <w:p>
      <w:pPr>
        <w:pStyle w:val="Heading4"/>
        <w:numPr>
          <w:ilvl w:val="3"/>
          <w:numId w:val="1"/>
        </w:numPr>
        <w:rPr/>
      </w:pPr>
      <w:bookmarkStart w:id="62" w:name="__RefHeading___Toc10814049_73709187"/>
      <w:bookmarkStart w:id="63" w:name="_Toc21"/>
      <w:bookmarkEnd w:id="61"/>
      <w:bookmarkEnd w:id="62"/>
      <w:r>
        <w:rPr>
          <w:rtl w:val="true"/>
        </w:rPr>
        <w:t>ميتة ما ليس له دمٌ سائل</w:t>
      </w:r>
      <w:bookmarkEnd w:id="6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المعاوضة على الميتة من غير ذي النفس السائلة، وعليه شهرة عظيمة بين الأصحاب</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المقتضى، وهو الانتفاع بها بالمنافع المحلّلة، وعدم المانع عنها لعدم ما يصلح للمانعيّة عن المعاوضة على الميتة الطاهرة، إذ الروايات العامّة ضعيفة السند، والروايات الخاصّة ظاهرة في الميتة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النصوص وإن اختصّ بالنجسة، إلّاأنّه لا مفهوم له كي يقيّد إطلاق سائر النصوص المتضمّنة أنّ ثمن الميتة من السحت الشاملة للطاهرة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تلك النصوص بأنفسها بالنجسة، لا وجه له سوى الانصراف، إذ مضافاً إلى أنّ قلّة أفراد صنفٍ بالنسبة إلى غيره لا يكون منشأ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قلّة أفراد الميتة الطاهرة، لكثرة الميتة الطاهرة من الأسماك وغيرها</w:t>
      </w:r>
      <w:r>
        <w:rPr>
          <w:rFonts w:eastAsia="Amiri" w:cs="Amiri" w:ascii="Amiri" w:hAnsi="Amiri"/>
          <w:color w:val="111111"/>
          <w:sz w:val="28"/>
          <w:szCs w:val="28"/>
          <w:rtl w:val="true"/>
          <w:lang w:bidi="ar-SA"/>
        </w:rPr>
        <w:t>.</w:t>
      </w:r>
      <w:bookmarkStart w:id="64" w:name="pg11813_123926"/>
    </w:p>
    <w:p>
      <w:pPr>
        <w:pStyle w:val="BookText"/>
        <w:rPr/>
      </w:pPr>
      <w:bookmarkEnd w:id="64"/>
      <w:r>
        <w:rPr>
          <w:rFonts w:ascii="Amiri" w:hAnsi="Amiri" w:eastAsia="Amiri" w:cs="Amiri"/>
          <w:color w:val="111111"/>
          <w:sz w:val="28"/>
          <w:sz w:val="28"/>
          <w:szCs w:val="28"/>
          <w:rtl w:val="true"/>
          <w:lang w:bidi="ar-SA"/>
        </w:rPr>
        <w:t>والدَّم،</w:t>
      </w:r>
    </w:p>
    <w:p>
      <w:pPr>
        <w:pStyle w:val="Heading4"/>
        <w:numPr>
          <w:ilvl w:val="3"/>
          <w:numId w:val="1"/>
        </w:numPr>
        <w:rPr/>
      </w:pPr>
      <w:bookmarkStart w:id="65" w:name="__RefHeading___Toc10814051_73709187"/>
      <w:bookmarkStart w:id="66" w:name="_Toc22"/>
      <w:bookmarkEnd w:id="65"/>
      <w:r>
        <w:rPr>
          <w:rtl w:val="true"/>
        </w:rPr>
        <w:t>حكم بيع الدَّم</w:t>
      </w:r>
      <w:bookmarkEnd w:id="66"/>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المعاوضة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فساد البيع إذا لم يكن له منفعة محلّلة، إنّما الكلام فيما إذا فرضت له منفعة محلّلة كالصبغ والتسميد لبعض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قدس سره للفساد في هذا الفرض بوجوه،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المتقدّمة الدالّة على عدم جواز بيع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شيء من النصوص المتقدّمة ما يمكن الاستدلال به في المقام الا 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وأمّا البقيّة فقد اعترف هو قدس سره باختصاصها بما إذا لم يكن للمبيع منفعة محلّلة مقصودة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الأخبار المتقدّمة كلّها ضعيفة السند، لا يمكن الاستدلال بشيء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وسيعترف هو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 أنّ التعليل فيه لمنع بيع شيء من وجوه النجس بكونه منهيّاً عن أكله وشربه إلى آخر ما ذكر فيه، يدلّ على أنّ‌ </w:t>
      </w:r>
    </w:p>
    <w:p>
      <w:pPr>
        <w:pStyle w:val="BookText"/>
        <w:rPr/>
      </w:pPr>
      <w:r>
        <w:rPr>
          <w:rFonts w:ascii="Amiri" w:hAnsi="Amiri" w:eastAsia="Amiri" w:cs="Amiri"/>
          <w:color w:val="111111"/>
          <w:sz w:val="28"/>
          <w:sz w:val="28"/>
          <w:szCs w:val="28"/>
          <w:rtl w:val="true"/>
          <w:lang w:bidi="ar-SA"/>
        </w:rPr>
        <w:t>المانع حرمة الانتفاع لا النجاسة من حيث هي، فمع فرض ترتّب منفعة محلّلة على النجس،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ظهوره في عدم جواز بيع النجس مطلقاً، يقع التعارض في أمثال المقام ممّا ينتفع به منفعة محلّلة، بين هذه الفقرة منه، وبين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يكون لهم فيه الصلاح من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للصحّة، وبما أنّ التعارض ليس بين روايتين، بل بين جملتين من رواية واحدة، فإنّه لا سبيل إلى الرجوع إلى المرجّحات، بل تتساقطان والمرجع هو عموم ما دلّ على جواز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الدَّم إعانة على الإثم 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سيجيء من عدم حرمة الإعانة على الإثم، وإلى ما تقدّم من عدم ملازمة الحرمة للفساد، أنّ النسبة بين بيع الدَّم وبينها عموم من وجه، إذ قد يشتري الدَّم لغير الأكل بل للتسميد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الكتاب والسُنّة على حرمة الدَّم،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بضميمة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ضعف سند النبويّ‌، إنّ المراد من حرمة الدَّم حرمة أكله خاصّة، وقد مرّ عدم الملازمة بين تلك وبين الفساد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أبي يحيى الواسطي،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 عليه السلام بالقصّابين فنهاهم عن بيع سبعة أشياء من الشاة، نهاهم عن بيع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الاُستاذ الأعظم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ضعيف السند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وباختصاصه بالدّم النجس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الظاهر منه إرادة عدم جواز البيع للأكل فقط، تكليفاً أو وضعاً أيضاً، كما نبّه على ذلك الشيخ الأنصاري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ضعفه منجبرٌ بعمل الأصحاب، وإفتائهم بعدم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بين الأصحاب شهرة عظيمة حرمة بيع الدَّم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عدم جواز بيع نجس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محذور في الالتزام بذلك، بل ظاهر الفتاوى أيضاً كالنص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لهذه الدعوى سوى دعوى الانصراف ومناسبة سياق أخواته، وكلتا الدعويّين كما ترى‌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عدم جواز بيع الدَّم النجس، هذا في غير دم الإنسان، وأمّا دم الإنسان فالكلام فيه محرّر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لا يدلّ على المنع عن بيعه، فلو فرض له منفعة محلّلة كالصبغ على القول بجوازه، يجوز بيعه بمقتضى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جوازه، ولا وجه له سوى توهم أنّه ممّا تقتضيه آية تحريم الخبائث</w:t>
      </w:r>
      <w:r>
        <w:rPr>
          <w:rStyle w:val="FootnoteAnchor"/>
          <w:rtl w:val="true"/>
        </w:rPr>
        <w:footnoteReference w:id="207"/>
      </w:r>
      <w:r>
        <w:rPr>
          <w:rFonts w:ascii="Amiri" w:hAnsi="Amiri" w:eastAsia="Amiri" w:cs="Amiri"/>
          <w:color w:val="111111"/>
          <w:sz w:val="28"/>
          <w:sz w:val="28"/>
          <w:szCs w:val="28"/>
          <w:rtl w:val="true"/>
          <w:lang w:bidi="ar-SA"/>
        </w:rPr>
        <w:t>، وقد مرَّ أن الخبيث عبارة عن ما فيه مفسدة ودناءة، وليس المراد به ما يتنفّر منه الطبع، مضافاً إلى ما تقدّم أيضاً من اختصاصها بالأكل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القول بجوازه لا يجوز البيع، وغاية ما قيل في وجه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الذي عرفت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الصبغ وكذا ما شابهه ليس من المنافع الشائعة للدّم، فيصحّ أن يقال إنّه شيء لا ينتفع به منفعة محلّلة، فيشمله ما ورد في النبويّ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لكنّك عرفت أنّ النبويّ ضعيف السند، والقواعد تقتضي صحّة بيع كلّ ما له منفعة، شائعةً كانت أم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فالأظهر جواز بيعه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67" w:name="pg11813_123930"/>
    </w:p>
    <w:p>
      <w:pPr>
        <w:pStyle w:val="Heading4"/>
        <w:numPr>
          <w:ilvl w:val="3"/>
          <w:numId w:val="1"/>
        </w:numPr>
        <w:rPr/>
      </w:pPr>
      <w:bookmarkStart w:id="68" w:name="__RefHeading___Toc10814053_73709187"/>
      <w:bookmarkStart w:id="69" w:name="_Toc23"/>
      <w:bookmarkEnd w:id="67"/>
      <w:bookmarkEnd w:id="68"/>
      <w:r>
        <w:rPr>
          <w:rtl w:val="true"/>
        </w:rPr>
        <w:t>بيع المني</w:t>
      </w:r>
      <w:bookmarkEnd w:id="6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w:t>
      </w:r>
      <w:r>
        <w:rPr>
          <w:rStyle w:val="FootnoteAnchor"/>
          <w:rtl w:val="true"/>
        </w:rPr>
        <w:footnoteReference w:id="209"/>
      </w:r>
      <w:r>
        <w:rPr>
          <w:rFonts w:ascii="Amiri" w:hAnsi="Amiri" w:eastAsia="Amiri" w:cs="Amiri"/>
          <w:color w:val="111111"/>
          <w:sz w:val="28"/>
          <w:sz w:val="28"/>
          <w:szCs w:val="28"/>
          <w:rtl w:val="true"/>
          <w:lang w:bidi="ar-SA"/>
        </w:rPr>
        <w:t>حرمة بيع المني، وتنقيح القول عنه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المني إذا وقع في خارج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 بعد وقوعه فيه الذي يسمّى بالملاقيح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عسيب الفحل، وهو ماء الفحل في صُلبه، ويسمّى بالمضامين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جواز بيعه وضعاً، بناءً على ما سيجيء من عدم جواز بيع ما ليس له منفعة ولو نادرة، فإنّه حينئذٍ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لعدم جواز بيعه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ينتفع به المشترى، إذ الولد نماء الأم في الحيوانات عرفاً، فبمجرّد وقوع المني في الرّحم، يصبح ملكاً لمالك الأُنثى بالتبعيّة، فلا يجوز بيعه لا من صاحب الأُمّ ولا من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ذكره الشيخ رحمه الله</w:t>
      </w:r>
      <w:r>
        <w:rPr>
          <w:rStyle w:val="FootnoteAnchor"/>
          <w:rtl w:val="true"/>
        </w:rPr>
        <w:footnoteReference w:id="210"/>
      </w:r>
      <w:r>
        <w:rPr>
          <w:rFonts w:ascii="Amiri" w:hAnsi="Amiri" w:eastAsia="Amiri" w:cs="Amiri"/>
          <w:color w:val="111111"/>
          <w:sz w:val="28"/>
          <w:sz w:val="28"/>
          <w:szCs w:val="28"/>
          <w:rtl w:val="true"/>
          <w:lang w:bidi="ar-SA"/>
        </w:rPr>
        <w:t xml:space="preserve">من أنّه بناءً على تملّك المني يكون هو كالبذر المغروس في أرض الغير يتبعه الذرع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 الولد نماء الأُمّ في غير الإنسان، يمكن تصحيح شراء صاحب الأُنثى بأنّه لا وجه لعدم جوازه سوى كونه نماء مِلْكه، وهو إنّما يمنع عن شرائه بعد الاستقرار في الرّحم لا قبله، لأنّه يكفي في المنفعة حصول الولد في ملك المشتري فتدبّر، كما يمكن تصحيح شراء غيره، بأن </w:t>
      </w:r>
    </w:p>
    <w:p>
      <w:pPr>
        <w:pStyle w:val="BookText"/>
        <w:rPr/>
      </w:pPr>
      <w:r>
        <w:rPr>
          <w:rFonts w:ascii="Amiri" w:hAnsi="Amiri" w:eastAsia="Amiri" w:cs="Amiri"/>
          <w:color w:val="111111"/>
          <w:sz w:val="28"/>
          <w:sz w:val="28"/>
          <w:szCs w:val="28"/>
          <w:rtl w:val="true"/>
          <w:lang w:bidi="ar-SA"/>
        </w:rPr>
        <w:t>يشتري من صاحب الأُنثى‌، لا من صاحب الفحل، أو منه مع إجازة صاحب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نجسٌ فلا يجوز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نجاسته إذا دخل من الباطن إلى الباطن،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مراراً ويعترف به الشيخ رحمه الله في بيع الميتة</w:t>
      </w:r>
      <w:r>
        <w:rPr>
          <w:rStyle w:val="FootnoteAnchor"/>
          <w:rtl w:val="true"/>
        </w:rPr>
        <w:footnoteReference w:id="211"/>
      </w:r>
      <w:r>
        <w:rPr>
          <w:rFonts w:ascii="Amiri" w:hAnsi="Amiri" w:eastAsia="Amiri" w:cs="Amiri"/>
          <w:color w:val="111111"/>
          <w:sz w:val="28"/>
          <w:sz w:val="28"/>
          <w:szCs w:val="28"/>
          <w:rtl w:val="true"/>
          <w:lang w:bidi="ar-SA"/>
        </w:rPr>
        <w:t>، من أنّ النجاسة من حيث هي لست مانعة عن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الجهالة، والمراد بها هو الجهل بالحصول، وصيرورته ولداً لا الجهل بالكم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فالإيراد على هذا الوجه كما عن جمعٍ من المحقّقين، كالمحقّق الإيرواني</w:t>
      </w:r>
      <w:r>
        <w:rPr>
          <w:rStyle w:val="FootnoteAnchor"/>
          <w:rtl w:val="true"/>
        </w:rPr>
        <w:footnoteReference w:id="212"/>
      </w:r>
      <w:r>
        <w:rPr>
          <w:rFonts w:ascii="IRNazanin" w:hAnsi="IRNazanin" w:eastAsia="IRNazanin"/>
          <w:color w:val="111111"/>
          <w:sz w:val="28"/>
          <w:sz w:val="28"/>
          <w:szCs w:val="28"/>
          <w:rtl w:val="true"/>
          <w:lang w:bidi="fa-IR"/>
        </w:rPr>
        <w:t>، والأُستاذ الأعظم</w:t>
      </w:r>
      <w:r>
        <w:rPr>
          <w:rStyle w:val="FootnoteAnchor"/>
          <w:rtl w:val="true"/>
        </w:rPr>
        <w:footnoteReference w:id="213"/>
      </w:r>
      <w:r>
        <w:rPr>
          <w:rFonts w:ascii="Amiri" w:hAnsi="Amiri" w:eastAsia="Amiri" w:cs="Amiri"/>
          <w:color w:val="111111"/>
          <w:sz w:val="28"/>
          <w:sz w:val="28"/>
          <w:szCs w:val="28"/>
          <w:rtl w:val="true"/>
          <w:lang w:bidi="ar-SA"/>
        </w:rPr>
        <w:t>، وغيرهما من أنّ الجهالة إنّما توجب المنع فيما كان المطلوب فيه الكم، وتختلف القيمة باختلاف الكم والكيف دون مثل المقام،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أوردوه من أنّ تسليم كلّ شيء بحسب حاله، وهو في المني وقوعه في الرّحم، وهو حاصلٌ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لعدم جواز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بسندٍ متّصل عن النبيّ صلى الله عليه و آله أنّه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المجر، وهو أن يباع البعير أو غيره بما في بطن الناقة، ونهى صلى الله عليه و آله عن الملاقيح والمضامين، فالملاقيح ما في البطون وهي الأجنّة، والمضامين ما في أصلاب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الفحول، وكانوا يبيعون الجنين الذي في بطن الناقة وما يضرب الفحل في عام أو أعوام</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ومصحّح محمّد بن قيس،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راحلة عاجلة بعشر ملاقيح من أولاد جمل في قابل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 رحمه الله</w:t>
      </w:r>
      <w:r>
        <w:rPr>
          <w:rStyle w:val="FootnoteAnchor"/>
          <w:rtl w:val="true"/>
        </w:rPr>
        <w:footnoteReference w:id="2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نهى عن بيع الملاقيح والمضامين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النهي عن المعاملة ظاهرٌ في الفساد، دون الحكم التكليفي فلا يستفاد من هذه النصوص إلّابطلان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جواز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لعدم جواز بيعه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جهالته، بالمعنى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يعتبر العلم بعوضي المعاملة من جهة الغرر المرتفع بالعلم بالطروقة والاجتماع، فلا تضرّ الجهالة كما عن الأُستاذ الأعظم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 إذ الغرض المهمّ المترتّب على عسيب الفحل الموجبُ لصيرورته مالاً إنّما هو صيرورته ولداً، لا مجرّد الطروقة والاجتماع، فمع الجهل بذلك لا ريب في صدق الغرر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على التسليم، إذ الموجود في أصلاب الفحول غير مقدور على تسليمه، فتدبّر، فإنّ ذلك لا يخلو عن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وقد عَدّ من السحت ثمن اللّقاح</w:t>
      </w:r>
      <w:r>
        <w:rPr>
          <w:rStyle w:val="FootnoteAnchor"/>
          <w:rtl w:val="true"/>
        </w:rPr>
        <w:footnoteReference w:id="218"/>
      </w:r>
      <w:r>
        <w:rPr>
          <w:rFonts w:ascii="IRNazanin" w:hAnsi="IRNazanin" w:eastAsia="IRNazanin"/>
          <w:color w:val="111111"/>
          <w:sz w:val="28"/>
          <w:sz w:val="28"/>
          <w:szCs w:val="28"/>
          <w:rtl w:val="true"/>
          <w:lang w:bidi="fa-IR"/>
        </w:rPr>
        <w:t>، وعسب الفحل</w:t>
      </w:r>
      <w:r>
        <w:rPr>
          <w:rStyle w:val="FootnoteAnchor"/>
          <w:rtl w:val="true"/>
        </w:rPr>
        <w:footnoteReference w:id="219"/>
      </w:r>
      <w:r>
        <w:rPr>
          <w:rFonts w:ascii="IRNazanin" w:hAnsi="IRNazanin" w:eastAsia="IRNazanin"/>
          <w:color w:val="111111"/>
          <w:sz w:val="28"/>
          <w:sz w:val="28"/>
          <w:szCs w:val="28"/>
          <w:rtl w:val="true"/>
          <w:lang w:bidi="fa-IR"/>
        </w:rPr>
        <w:t>، وجلود السباع</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ومصحّح محمّد بن قيس المتقدّم، ونحوهما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طائفة أُخرى من النصوص تدلّ على جواز إكراء التيوس، ونفي البأس عن أخذ أُجورها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معاوية، عن مولانا الصادق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التيوس‌؟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العرب لتعاير به، ولا بأس</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حنان بن سدير،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على أبي عبد اللّه عليه السلام ومعنا فرقد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تيساً أكريه فما تقول في كسبه‌؟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كسبه فإنّه لك حلال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الطائفتين يقتضي حمل الطائفة الأُولى المانعة على الكراهة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المجوّزة إنّما تدلّ على جواز الإجارة، والمانعة تمنع عن البيع، ولا دليل على اتّحاد حكمهما، بل مقتضى القاعدة هو الالتزام بالمنع عن البيع وجواز الإجارة، كما لعلّ هذا هو المشهور بين الأصحاب</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الإيراد على موثّق الجعفريّات بأنّه في نفسه ظاهرٌ في الكراهة، لاشتماله على جلود السباع التي لا إشكال في 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غير محلّه لما حقّقناه في محلّه من أنّ ثبوت الترخيص في بعض الأُمور التي نُهي عنها، لا يصلح دليلاً على الجواز، فيما لم يدلّ دليل على الترخيص فيه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الطائفة المانعة على التقيّة، مضافاً إلى أنّه لا وجه له، إذ موافقة العامّة من مرجّحات إحدى الحجّتين على الأُخرى بعد فقد جملة من المرجّحات، لا من مميّزات الحجّة عن اللّاحجّة، أنّ المسألة محلّ الخلاف بين العامّة أيضاً</w:t>
      </w:r>
      <w:r>
        <w:rPr>
          <w:rFonts w:eastAsia="Amiri" w:cs="Amiri" w:ascii="Amiri" w:hAnsi="Amiri"/>
          <w:color w:val="111111"/>
          <w:sz w:val="28"/>
          <w:szCs w:val="28"/>
          <w:rtl w:val="true"/>
          <w:lang w:bidi="ar-SA"/>
        </w:rPr>
        <w:t>.</w:t>
      </w:r>
      <w:bookmarkStart w:id="70" w:name="pg11813_123935"/>
    </w:p>
    <w:p>
      <w:pPr>
        <w:pStyle w:val="BookText"/>
        <w:rPr/>
      </w:pPr>
      <w:bookmarkEnd w:id="70"/>
      <w:r>
        <w:rPr>
          <w:rFonts w:ascii="Amiri" w:hAnsi="Amiri" w:eastAsia="Amiri" w:cs="Amiri"/>
          <w:color w:val="111111"/>
          <w:sz w:val="28"/>
          <w:sz w:val="28"/>
          <w:szCs w:val="28"/>
          <w:rtl w:val="true"/>
          <w:lang w:bidi="ar-SA"/>
        </w:rPr>
        <w:t>والكلب إلّاكلب الصيد والماشية والحائط والزرع</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0814055_73709187"/>
      <w:bookmarkStart w:id="72" w:name="_Toc24"/>
      <w:bookmarkEnd w:id="71"/>
      <w:r>
        <w:rPr>
          <w:rtl w:val="true"/>
        </w:rPr>
        <w:t>حكم بيع الكلب</w:t>
      </w:r>
      <w:bookmarkEnd w:id="7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حرمة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وجواز بيع بعض أقسامه، ولذلك فقد اختلفت كلمات القوم في التعبير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المتن أخذ الموضوع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كلب الصيد والماشية والحائط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w:t>
      </w:r>
      <w:r>
        <w:rPr>
          <w:rStyle w:val="FootnoteAnchor"/>
          <w:rtl w:val="true"/>
        </w:rPr>
        <w:footnoteReference w:id="2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التكسّب بالكلب الهراش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فالمشهور المجمع عليه</w:t>
      </w:r>
      <w:r>
        <w:rPr>
          <w:rStyle w:val="FootnoteAnchor"/>
          <w:rtl w:val="true"/>
        </w:rPr>
        <w:footnoteReference w:id="225"/>
      </w:r>
      <w:r>
        <w:rPr>
          <w:rFonts w:ascii="Amiri" w:hAnsi="Amiri" w:eastAsia="Amiri" w:cs="Amiri"/>
          <w:color w:val="111111"/>
          <w:sz w:val="28"/>
          <w:sz w:val="28"/>
          <w:szCs w:val="28"/>
          <w:rtl w:val="true"/>
          <w:lang w:bidi="ar-SA"/>
        </w:rPr>
        <w:t>عدم جواز بيع الكلب، وأمّا المستثنى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الحرمة التكليفيّة لا دليل عليها، وما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 إنْ كان عقوراً حَرُم بيعه عند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نقل إجماع تعبّدي على الحرمة كي يكون دليلاً عليها، مع أنّه من المحتمل إرادة الحرمة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 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عن ثمن الكلب</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لا يدلّ عليها كما لا يخفى‌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الحرمة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لها 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ثمن الميتة وثمن الكلب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 وقد عَدّ فيه من السحت ثمن الكلب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وقد تقدّمت جملة من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كانت مطلقة، إلّاأنّها تقيّد بالنصوص الدالّة على جواز بيع كلب الصيد، وهذه النصوص مختصّة بالبيع، لعدم إطلاق الثمن على العوض في غير البيع من المعاوضات، فعموم الحكم لسائر أنحاء المعاوضات يبتني على ثبوت عدم الفصل أو الإجماع التعبّدي، أو عدم وجود المنفعة المحلّلة له الموجب لعدم ماليّته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3" w:name="pg11813_123937"/>
    </w:p>
    <w:p>
      <w:pPr>
        <w:pStyle w:val="Heading4"/>
        <w:numPr>
          <w:ilvl w:val="3"/>
          <w:numId w:val="1"/>
        </w:numPr>
        <w:rPr/>
      </w:pPr>
      <w:bookmarkStart w:id="74" w:name="__RefHeading___Toc10814057_73709187"/>
      <w:bookmarkStart w:id="75" w:name="_Toc25"/>
      <w:bookmarkEnd w:id="73"/>
      <w:bookmarkEnd w:id="74"/>
      <w:r>
        <w:rPr>
          <w:rtl w:val="true"/>
        </w:rPr>
        <w:t>حكم بيع الخنزير</w:t>
      </w:r>
      <w:bookmarkEnd w:id="75"/>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جواز بيع الخنزير</w:t>
      </w:r>
      <w:r>
        <w:rPr>
          <w:rStyle w:val="FootnoteAnchor"/>
          <w:rtl w:val="true"/>
        </w:rPr>
        <w:footnoteReference w:id="230"/>
      </w:r>
      <w:r>
        <w:rPr>
          <w:rFonts w:ascii="Amiri" w:hAnsi="Amiri" w:eastAsia="Amiri" w:cs="Amiri"/>
          <w:color w:val="111111"/>
          <w:sz w:val="28"/>
          <w:sz w:val="28"/>
          <w:szCs w:val="28"/>
          <w:rtl w:val="true"/>
          <w:lang w:bidi="ar-SA"/>
        </w:rPr>
        <w:t>، بل لعلّ عدم جواز بيعه هو المجمع عليه بين الخاصّة</w:t>
      </w:r>
      <w:r>
        <w:rPr>
          <w:rStyle w:val="FootnoteAnchor"/>
          <w:rtl w:val="true"/>
        </w:rPr>
        <w:footnoteReference w:id="231"/>
      </w:r>
      <w:r>
        <w:rPr>
          <w:rFonts w:ascii="Amiri" w:hAnsi="Amiri" w:eastAsia="Amiri" w:cs="Amiri"/>
          <w:color w:val="111111"/>
          <w:sz w:val="28"/>
          <w:sz w:val="28"/>
          <w:szCs w:val="28"/>
          <w:rtl w:val="true"/>
          <w:lang w:bidi="ar-SA"/>
        </w:rPr>
        <w:t>والعامّة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الواردة في المقام 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الجواز إذا كان البائع مسلماً، والجواز إذا كان ذميّاً، كموثّق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نصرانيّين باع أحدهما خمراً أو خنزيراً إلى أجلٍ‌، فأسلما قبل أن يقبضا الثمن، هل يحلّ له ثمنه بعد الإسلام‌؟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 الثمن، فلا بأس أن يأخذه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كما يدلّ على جواز بيعه قبل الإسلام، يدلّ بمفهومه على عدم جوازه بعد الإسلام،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عدم جواز بيع المسلم الخنزير، كخبر معاوية بن سعيد، عن الإمام الرضا عليه السلام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نصراني أسلم وعنده خمرٌ وخنازير وعليه دَين، هل يبيع خمره وخنازيره فيقضي دَينه‌؟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جواز بيع الذمّي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رجل ذمّي دراهم فيبيع الخمر والخنزير وأنا حاضر، فيحلّ لي أخذها؟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رجلين نصرانيّين باع أحدهما من صاحبه خمراً أو خنازير ثمّ أسلما قبل أن يقبضا الدراهم‌؟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ماتدلّ‌على الجواز مطلقاً، كحسن زرارة، عن مولاناالصادق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لي عليه الدراهم، فيبيع بها خمراً وخنزيراً ثمّ يقضي منها؟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الطائفة صريحة في جواز استيفاء الدَّين من ثمن الخنزير، ولازم ذلك صحّة بيعه، وإلّا لزم استيفاء الدَّين من مال الغير، وهو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على المنع مطلقاً، 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الإمام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 ثمن الخنزير</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النصوص يقتضي الالتزام بجواز بيع الذمّي الخنزير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جواز بيع المسلم، وذلك لأنّ الطائفة الأُولى بمنطوقها تقيّد إطلاق الطائفة الخامسة، وتعضدها في ذلك الطائفة الثالثة، وبمفهومها تقيد إطلاق الطائفة الرابعة المجوّزة، وتعضدها في ذلك الطائفة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الجواز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هو الحرمة، حتّى فيما جاز البيع وضعاً، كما يشهد له حسن ابن مسلم،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له على رجلٍ دراهم، فباع خمراً أو خنازير، وهو ينظر فقضاه،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للمقتضي فحلال، وأمّا للبائع فحرام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الجواز الوضعي من جهة صراحته في جواز استيفاء الدَّين من ثمن الخنزير، وفي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 رحمه الله</w:t>
      </w:r>
      <w:r>
        <w:rPr>
          <w:rStyle w:val="FootnoteAnchor"/>
          <w:rtl w:val="true"/>
        </w:rPr>
        <w:footnoteReference w:id="2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أجزائهما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النصوص هو الكلب والخنزير، ففي كلّ مورد يحكم بعدم جواز البيع، لابدّ وأن يحرز صدق أحد هذين العنوانين وإلّا فلا وجه للحكم به، ولا ريب في عدم صدق عنوان الكلب والخنزير على أجزائهما، وعليه فلا مورد لاستفادة حرمة بيعها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منها فساد بيع كلّ جزءٍ من أجزائهما، إذ لو كان بيع بعض أجزائهما جائزاً لما كان وجه لكون تمام الثمن سُحتاً، كما عن بعض المحقّقين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بأنّ‌المستفاد من النصوص فساد بيع كلّ جزءٍ من أجزائهماحتّى الأجزاء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لا تحلّها الحياة، إلّاما يكون تبعاً في البيع، ولا يقع جزء من الثمن في مقابله، ولكن ذلك في صورة الانضمام وصدق عنوان الكلب والخنزير لا في صورة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يُدّعى العلم بعدم دخل خصوصيّة الانضمام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ريب في صدق عنوان الكلب والخنزير على الميتة منهما ولو بالمسامحة العرفيّة، ودلالة تلك النصوص على حرمة بيعها، فإنّ دعوى العلم بعدم دخل خصوصيّة الاتّصال في الحكم، وكون تمام الموضوع بحسب المتفاهم العرفي جَسدُ الكلب والخنزير بلا دخل للاتّصال فيه، قريبةٌ جدّاً، وعليه فلا يجوز بيع أجزائهما التي لا تحلّها الحياة بالتقريب المتقدّم عن بعض المحقّقين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شعر الخنزير دلّت النصوص على جواز بيعه، كموثّق زرارة عن الإمام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 يعمل الحمائل بشعر الخنزير؟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فليغسل يده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عمّا ذكرناه، يدلّ على عدم جواز بيع أجزائهما التي تحلّها الحياة، ما دلّ على حرمة بيع الميتة الصادقة عليهما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76" w:name="pg11813_123941"/>
    </w:p>
    <w:p>
      <w:pPr>
        <w:pStyle w:val="Heading4"/>
        <w:numPr>
          <w:ilvl w:val="3"/>
          <w:numId w:val="1"/>
        </w:numPr>
        <w:rPr/>
      </w:pPr>
      <w:bookmarkStart w:id="77" w:name="__RefHeading___Toc10814059_73709187"/>
      <w:bookmarkStart w:id="78" w:name="_Toc26"/>
      <w:bookmarkEnd w:id="76"/>
      <w:bookmarkEnd w:id="77"/>
      <w:r>
        <w:rPr>
          <w:rtl w:val="true"/>
        </w:rPr>
        <w:t>حكم بيع المتنجّس</w:t>
      </w:r>
      <w:bookmarkEnd w:id="78"/>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المعاوضة على الأعيان المتنجّسة غير القابلة للتطهير على المشهور بين الأصحاب</w:t>
      </w:r>
      <w:r>
        <w:rPr>
          <w:rStyle w:val="FootnoteAnchor"/>
          <w:rtl w:val="true"/>
        </w:rPr>
        <w:footnoteReference w:id="244"/>
      </w:r>
      <w:r>
        <w:rPr>
          <w:rFonts w:ascii="Amiri" w:hAnsi="Amiri" w:eastAsia="Amiri" w:cs="Amiri"/>
          <w:color w:val="111111"/>
          <w:sz w:val="28"/>
          <w:sz w:val="28"/>
          <w:szCs w:val="28"/>
          <w:rtl w:val="true"/>
          <w:lang w:bidi="ar-SA"/>
        </w:rPr>
        <w:t>، بل عن بعضهم دعوى الإجماع عليه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يكون فيه وجه من وجوه النجس</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النجسة، لأنّ ظاهر الوجه هو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هو قدس سره</w:t>
      </w:r>
      <w:r>
        <w:rPr>
          <w:rStyle w:val="FootnoteAnchor"/>
          <w:rtl w:val="true"/>
        </w:rPr>
        <w:footnoteReference w:id="248"/>
      </w:r>
      <w:r>
        <w:rPr>
          <w:rFonts w:ascii="Amiri" w:hAnsi="Amiri" w:eastAsia="Amiri" w:cs="Amiri"/>
          <w:color w:val="111111"/>
          <w:sz w:val="28"/>
          <w:sz w:val="28"/>
          <w:szCs w:val="28"/>
          <w:rtl w:val="true"/>
          <w:lang w:bidi="ar-SA"/>
        </w:rPr>
        <w:t xml:space="preserve">لهذا الحكم فيما إذا كانت منافعه المعتدّ بها متوقّفة على الطهارة، بالنبوي المشهور،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المتقدّمين، وبقوله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كلّه محرّم أكله وشربه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ضعف سند هذه النصوص، فلا يعتمد عليها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الأُستاذ الأعظم</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الحرمة فيها إنْ كان هو الحرمة الذاتيّة، فلا تشمل المتنجّس، وإنْ كان هو الأعمّ منها ومن الحرمة العرضيّة، فلا وجه للفرق بين ما يقبل التطهير وما لا يقبل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الثاني، ووجه الفرق بين القسمين عدم صدق حرمة الشيء بقول مطلق في الأوّل وصدقها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الإيرواني رحمه الله</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قبول الطهارة إنْ كان مسوّغاً للبيع، ساغ في الأعيان النجسة، لأنّها قابلة للتطهير بالاستحالة والاستهلاك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هذين الموردين إنّما يُحكم بعدم بقاء النجاسة لارتفاع الموضوع وانعدام النجس، وعليه فالفرق بين المتنجّس القابل للطهارة والنجس، أنّه في الأوّل بما أنّه قابلٌ للطهارة فهذا الموجود ممّا له منفعة محلّلة فيجوز بيعه، وهذا بخلاف الثاني، فإنّه وان فرض جواز الانتفاع بما استحيل إليه، إلّاأنّه لا مجال لتصحيح بيع شيء وموجودٍ خاص لأجل ما يترتّب على موجود آخر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على مسلك الشيخ رحمه الله القائل بأنّ دليل فساد البيع فيما لا ينتفع به منفعة محلّلة مقصودة، هو الأخبار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المختار من عدم صحّة الاستدلال بها، وأنّ المدرك عدم صدق عناوين المعاملات على ما لا نفع له، فالأظهر تماميّة ما ذكره، إذ لو فرضنا وجود منفعة محلّلة لما استحالت إليه العين النجسة،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الإعطاء لا مجّاناً، وعنوان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وغيرهما من عناوين المعاوضات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9" w:name="pg11813_123943"/>
    </w:p>
    <w:p>
      <w:pPr>
        <w:pStyle w:val="Heading4"/>
        <w:numPr>
          <w:ilvl w:val="3"/>
          <w:numId w:val="1"/>
        </w:numPr>
        <w:rPr/>
      </w:pPr>
      <w:bookmarkStart w:id="80" w:name="__RefHeading___Toc10814061_73709187"/>
      <w:bookmarkStart w:id="81" w:name="_Toc27"/>
      <w:bookmarkEnd w:id="79"/>
      <w:bookmarkEnd w:id="80"/>
      <w:r>
        <w:rPr>
          <w:rtl w:val="true"/>
        </w:rPr>
        <w:t>حكم بيع كلب الصيد</w:t>
      </w:r>
      <w:bookmarkEnd w:id="8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المستثنى من الأعيان المتقدّمة، فنذكره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المعاوضة على غير كلب الهراش في الجملة إجماعاً</w:t>
      </w:r>
      <w:r>
        <w:rPr>
          <w:rStyle w:val="FootnoteAnchor"/>
          <w:rtl w:val="true"/>
        </w:rPr>
        <w:footnoteReference w:id="251"/>
      </w:r>
      <w:r>
        <w:rPr>
          <w:rFonts w:ascii="Amiri" w:hAnsi="Amiri" w:eastAsia="Amiri" w:cs="Amiri"/>
          <w:color w:val="111111"/>
          <w:sz w:val="28"/>
          <w:sz w:val="28"/>
          <w:szCs w:val="28"/>
          <w:rtl w:val="true"/>
          <w:lang w:bidi="ar-SA"/>
        </w:rPr>
        <w:t>، والنصوص دالّة عليه، وتحقيق القول فيها بالبحث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جواز بيع كلب الصيد،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له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لا يصيد سحتٌ‌</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ثمن كلب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بثمنه، والآخر لا يحلّ ثمنه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الوليد،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ثمن الكلب الذي لا يصيد؟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وأمّا الصيود فلا بأس</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اختصاص هذه النصوص بالسَّلوقي، بدعوى انصراف كلب </w:t>
      </w:r>
    </w:p>
    <w:p>
      <w:pPr>
        <w:pStyle w:val="BookText"/>
        <w:rPr/>
      </w:pPr>
      <w:r>
        <w:rPr>
          <w:rFonts w:ascii="Amiri" w:hAnsi="Amiri" w:eastAsia="Amiri" w:cs="Amiri"/>
          <w:color w:val="111111"/>
          <w:sz w:val="28"/>
          <w:sz w:val="28"/>
          <w:szCs w:val="28"/>
          <w:rtl w:val="true"/>
          <w:lang w:bidi="ar-SA"/>
        </w:rPr>
        <w:t>الصيد إليه لكثرة وقوع الاصطياد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الاصطياد بغيره أيضاً كثير، وإنْ كان بالنسبة إليه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الوجود كغلبة الاستعمال لاتكون منشئاً للانصراف الموجب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الأعظم رحمه الله عنه بجواب آخر، وقال قدس سره</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لا يصحّ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لا يصيد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بكلب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منع الانصراف على فرض التنزّل وتسليم انصراف كلب الصيد إلى السلوقي في المثال الأوّل تامّ‌، إذ الظاهر منه الكلب الذي لا يكون متّصفاً بصفة الاصطياد، ومعلوم أنّه ليس في صفة الاصطياد انصراف إلى اصطياد السلوقي، ولا يتمّ في المثال الثاني، إذ المستثنى هو الكلب الذي لا يكون كلب الصيد، وهو منصرفٌ على الفرض إلى السَّلوقي، فالمستثنى منه هو الكلب غير الصيود وغير السلوقي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منع الانصراف في المثالين لا يضرّ بالاستدلال بانصراف سائر النصوص، إذ غاية ما يثبت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منع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المنع الثابت بدليليهما بالكلب الذي لا يصيد، وليس لهما مفهوم كي يدلّان على جواز بيع كلب الصيد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على الاختصاص بالسَّلوقي بوجهٍ آخر، وهو أنّ الروايات المجوّزة على قسمين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بيع الكلب المتَّصف بوصف الاصطياد، سلوقيّاً كان أم لم يكن، وعدم جواز بيع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كالنصوص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بيع كلب الصيد، وعدم جواز بيع غيره كخبر أبي بصير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كلب الصيد هو نوع كلب الصيد، وإنْ لم يتّصف بعض أفراده بهذا الوصف، لا ما كان صيوداً بالفعل، إذ لا يعتبر الاتّصاف الفعلي في إضافة الموصوف إلى وصفه، بل إضافة الموصوف إلى وصف نوعه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فالمتحصّل من هذا القسم من الأخبار أنّ الكلب السلوقي الذي هو في نوعه صيودٌ يجوز بيعه، وغيره لا يجوز بيعه، والنسبة بين هاتين الطائفتين عمومٌ من وجه، وتتعارضان في السلوقي غير الصيود، والصيود غير السلوقي، وحيث أنّ دلالة كلّ منهما على موردي التعارض بالإطلاق فيتساقط الإطلاقان، والمرجع إلى الطائفة الثالثة من النصوص وهي ما دلّ على المنع عن بيع الكلب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 من النصوص تجويز بيع كلب الصيد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المحتمل أن يكون المراد بكلب الصيد هو المعنى الأعمّ من نوع كلب الصيد، وما هو صيود بشخصه، لكفاية أدنى الملابسة في صحّة الإضافة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فالنسبة بينهما عموم مطلق، وتكون النتيجة جواز بيع كلب الصيد، سلوقيّاً كان أم لم يكن، وعدم جواز بيع غيره ولو كان سلوقيّاً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bookmarkStart w:id="82" w:name="pg11813_123946"/>
    </w:p>
    <w:p>
      <w:pPr>
        <w:pStyle w:val="Heading4"/>
        <w:numPr>
          <w:ilvl w:val="3"/>
          <w:numId w:val="1"/>
        </w:numPr>
        <w:rPr/>
      </w:pPr>
      <w:bookmarkStart w:id="83" w:name="__RefHeading___Toc10814063_73709187"/>
      <w:bookmarkStart w:id="84" w:name="_Toc28"/>
      <w:bookmarkEnd w:id="82"/>
      <w:bookmarkEnd w:id="83"/>
      <w:r>
        <w:rPr>
          <w:rtl w:val="true"/>
        </w:rPr>
        <w:t>بيع الكلب الحارس</w:t>
      </w:r>
      <w:bookmarkEnd w:id="84"/>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سائر ما استثنى من بيع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جواز بيع كلب الماشية، وكلب الزرع، وكلب الحائط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ممّا يقتضيه الجمع بين الأخبار المانعة عن بيع الكلب، وبين 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يكون لهم فيه الصلاح من جهةٍ من الجهات، فهذا كلّه حلال بيعه وشرائه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الدالّ على جواز بيع كلّ ما فيه جهةٍ من جهات الصلاح، فإنّ النسبة بينهما عموم من وجه، والكلاب المزبورة من موارد الاجتماع على جواز الانتفاع بها في الحراسة وغيرها، وحيث إنّ دلالة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الجواز بالعموم، ودلالة تلك الأخبار على المنع بالإطلاق،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تقسّم الكلب إلى كلب الصيد وغيره، تعدّ أخصّ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بها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عموم من وجه، إذ الكلب الهراش والعقور ليس لهما جهة من جهات الصلاح، اللّهُمَّ إلّاأن يقال إنّ حمل النصوص المانعة على خصوص الكلب الهراش والعقور الذين يكفي في عدم جواز بيعهما عدم المنفعة المحلّلة لهما عبارة أُخرى عن إلغائها رأساً، وهذا بخلاف حمل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الكلب، </w:t>
      </w:r>
    </w:p>
    <w:p>
      <w:pPr>
        <w:pStyle w:val="BookText"/>
        <w:rPr/>
      </w:pPr>
      <w:r>
        <w:rPr>
          <w:rFonts w:ascii="Amiri" w:hAnsi="Amiri" w:eastAsia="Amiri" w:cs="Amiri"/>
          <w:color w:val="111111"/>
          <w:sz w:val="28"/>
          <w:sz w:val="28"/>
          <w:szCs w:val="28"/>
          <w:rtl w:val="true"/>
          <w:lang w:bidi="ar-SA"/>
        </w:rPr>
        <w:t>فيتعيّن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الجملة من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الاستدلال بها في نفسها، لمعارضتها مع الجملة الأُخرى المتضمّنة للمنع عن بيع النجس، وحيث أنّ دلالة كلّ منهما تكون بالعموم فتتساقطان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الجملة المتضمّنة للمنع عن بيع النجس مختصّة بالنجس الذي لا يكون له منفعة محلّلة مقصودة، فلا تشمل المقام، ولكن الذي يُسهّل الخطب ضعف سند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صحّة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بعد الإفتاء بجواز بيع كلب الصيد المعلَّم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كلب الماشية والحائط مثل ذلك</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الاستدلال بهذا المرسل على الجواز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ضعف سنده، حيث أنّ الخبر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قصور دلالته، لأنّ من المعلوم أنّه لم يكن في كلام الإمام عليه السلام اسم الإشارة، بل الراوي نقل مضمون كلامه عليه السلام لا ألفاظه ولا ترجمتها، وحيث أنّ نقل المضمون مشتملٌ على اجتهاد الراوي، وليس هو حجّة علينا، فالاستدلال به يتوقّف على إثبات حجيّة نقل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ضعف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بانجبار ضعف السند باشتهار القول بالجواز بين المتأخّرين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لإعراض قدماء الأصحاب عنه، وإفتائهم بالمنع، لا يتحقّق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مثل هذا الجبر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إفتائهم بالمنع لأجل عدم الظفر به لا للإعراض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بين المتأخّرين لا تكون جابرة، مع أنّ إفتائهم بالجواز يمكن أن يكون لما تقدّم أو لبعض ما سيجيء، كما صرّح به بعضهم لا للمرسل، فالإعتماد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 بما عن الشيخ</w:t>
      </w:r>
      <w:r>
        <w:rPr>
          <w:rStyle w:val="FootnoteAnchor"/>
          <w:rtl w:val="true"/>
        </w:rPr>
        <w:footnoteReference w:id="259"/>
      </w:r>
      <w:r>
        <w:rPr>
          <w:rFonts w:ascii="Amiri" w:hAnsi="Amiri" w:eastAsia="Amiri" w:cs="Amiri"/>
          <w:color w:val="111111"/>
          <w:sz w:val="28"/>
          <w:sz w:val="28"/>
          <w:szCs w:val="28"/>
          <w:rtl w:val="true"/>
          <w:lang w:bidi="ar-SA"/>
        </w:rPr>
        <w:t>في كتاب الإجارة من أنّ أحداً لم يفرّق بين بيع هذه الكلاب وإجارتها، فإنّ المستفاد منه بعد ملاحظة الاتّفاق على صحّة إجارتها، الاتّفاق على جواز بيعها، وقد ادّعاه العلّامة</w:t>
      </w:r>
      <w:r>
        <w:rPr>
          <w:rStyle w:val="FootnoteAnchor"/>
          <w:rtl w:val="true"/>
        </w:rPr>
        <w:footnoteReference w:id="260"/>
      </w:r>
      <w:r>
        <w:rPr>
          <w:rFonts w:ascii="Amiri" w:hAnsi="Amiri" w:eastAsia="Amiri" w:cs="Amiri"/>
          <w:color w:val="111111"/>
          <w:sz w:val="28"/>
          <w:sz w:val="28"/>
          <w:szCs w:val="28"/>
          <w:rtl w:val="true"/>
          <w:lang w:bidi="ar-SA"/>
        </w:rPr>
        <w:t>والشهيد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يُعبأ بهذه الدعاوى، بعد ملاحظة ذهاب أكثر المتقدّمين إلى المنع، بل ودعوى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وابن زُهرة</w:t>
      </w:r>
      <w:r>
        <w:rPr>
          <w:rStyle w:val="FootnoteAnchor"/>
          <w:rtl w:val="true"/>
        </w:rPr>
        <w:footnoteReference w:id="263"/>
      </w:r>
      <w:r>
        <w:rPr>
          <w:rFonts w:ascii="IRNazanin" w:hAnsi="IRNazanin" w:eastAsia="IRNazanin"/>
          <w:color w:val="111111"/>
          <w:sz w:val="28"/>
          <w:sz w:val="28"/>
          <w:szCs w:val="28"/>
          <w:rtl w:val="true"/>
          <w:lang w:bidi="fa-IR"/>
        </w:rPr>
        <w:t>الإجماع على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ادّعى الشيخ الأعظم رحمه الله</w:t>
      </w:r>
      <w:r>
        <w:rPr>
          <w:rStyle w:val="FootnoteAnchor"/>
          <w:rtl w:val="true"/>
        </w:rPr>
        <w:footnoteReference w:id="264"/>
      </w:r>
      <w:r>
        <w:rPr>
          <w:rFonts w:ascii="Amiri" w:hAnsi="Amiri" w:eastAsia="Amiri" w:cs="Amiri"/>
          <w:color w:val="111111"/>
          <w:sz w:val="28"/>
          <w:sz w:val="28"/>
          <w:szCs w:val="28"/>
          <w:rtl w:val="true"/>
          <w:lang w:bidi="ar-SA"/>
        </w:rPr>
        <w:t>في المقام جبر قصور الدلالة باشتهار الجواز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الأصحاب عدم جبر قصور الدلالة بالشهرة، والظاهر أنّ وجهه عدم حجيّة اجتهاد القوم للمجتهد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ما لو نقل ألفاظ الإمام عليه السلام أو ترجمتها، وعمل القوم بها،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يكن لنا حجّة على أنّ مدلول الخبر هو الذي استفادوه، وبين ما لو نقلوا مضمون خبر لم يصل إلينا ألفاظه، ولا ترجمتها، فإنّه في الأولين يجب علينا تحصيل الدلالة بأنفسنا، وفي الأخير يمكن أن يقال بأنّه يحصل الوثوق بصدور هذا المضمون،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 السند في الأخير يرجع إلى الوثوق بصدور المضمون والفتوى، وهو كافٍ في الحجيّة، كما عن بعض مشايخنا المحقّقين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نقل القوم مضمون خبرٍ إنّما يوجب الوثوق بصدور ألفاظ من الإمام عليه السلام التي استفادوا منها هذا المضمون، لا صدور هذا المضمون منه عليه السلام، فجبر السند فيه لا يرجع إلى الوثوق بصدور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الاستدلال بالمرسل لقصوره من ناحيتي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جاز بيع كلب الصيد، جاز بيع باقي الكلاب الأربعة، والأوّل ثابتٌ إجماعاً فكذا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المقتضي للجواز هناك كون المبيع ممّا ينتفع به، وثبوت الحاجة إلى المعاوضة، وهذان المعنيان ثابتان في صورة النزاع، فيثبت الحكم عملاً بالمقتضى السالم عن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الأعظم رحمه الله</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يرجع إلى القياس</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واضح</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رحمه الله يدّعي تنقيح المناط، فالصحيح في الجواب عنه أنّه لم يُحرز المقتضى للجواز في كلب الصيد، ولعلّه غير جواز الانتفاع به، مع أنّه يمكن أن يكون ذلك في غير كلب الصيد مقروناً بالمانع، ولا وجه لدعوى تنقيح المناط إلّابعد إحراز المقتضى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رحمه الله</w:t>
      </w:r>
      <w:r>
        <w:rPr>
          <w:rStyle w:val="FootnoteAnchor"/>
          <w:rtl w:val="true"/>
        </w:rPr>
        <w:footnoteReference w:id="268"/>
      </w:r>
      <w:r>
        <w:rPr>
          <w:rFonts w:ascii="Amiri" w:hAnsi="Amiri" w:eastAsia="Amiri" w:cs="Amiri"/>
          <w:color w:val="111111"/>
          <w:sz w:val="28"/>
          <w:sz w:val="28"/>
          <w:szCs w:val="28"/>
          <w:rtl w:val="true"/>
          <w:lang w:bidi="ar-SA"/>
        </w:rPr>
        <w:t>أيضاً، وهو أنّ لها ديات منصوصة فيجوز المعاوضة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الشيخ رحمه الله بقوله</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لو لم تدلّ على عدم التملّك وإلّا لكان الواجب القيمة كائنة ما كانت، لم تدلّ على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تدلّ الدية على عدم التملّك، إذ هي ثابتة في كلب الصيد الذي لا كلام في أنّه يُملَك ويجوز بيعه، نعم ما ذكره رحمه الله من أنّها لا تدلّ على التملّك في محلّه، لاحتمال أن يكون من قبيل ثبوت الدية في الحُرّ من باب تعيين غرامة معينة لتفويت شيء ينتفع به لا لإتلاف مال، مع أنّ التملّك أعمّ من جواز البيع، فلو دلّ ثبوت الدية على التملّك لما كان دالّاً على جواز البيع إلّامن جهة شمول العمومات له، وهي مخصّصة بأخبار المنع عن بيع غير كلب الصيد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ممّا استدلّ به على الجواز لا يدلّ عليه، وعلى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عدم الجواز كما هو المشهور</w:t>
      </w:r>
      <w:r>
        <w:rPr>
          <w:rStyle w:val="FootnoteAnchor"/>
          <w:rtl w:val="true"/>
        </w:rPr>
        <w:footnoteReference w:id="270"/>
      </w:r>
      <w:r>
        <w:rPr>
          <w:rFonts w:ascii="IRNazanin" w:hAnsi="IRNazanin" w:eastAsia="IRNazanin"/>
          <w:color w:val="111111"/>
          <w:sz w:val="28"/>
          <w:sz w:val="28"/>
          <w:szCs w:val="28"/>
          <w:rtl w:val="true"/>
          <w:lang w:bidi="fa-IR"/>
        </w:rPr>
        <w:t>، للأخبار</w:t>
      </w:r>
      <w:r>
        <w:rPr>
          <w:rStyle w:val="FootnoteAnchor"/>
          <w:rtl w:val="true"/>
        </w:rPr>
        <w:footnoteReference w:id="271"/>
      </w:r>
      <w:r>
        <w:rPr>
          <w:rFonts w:ascii="Amiri" w:hAnsi="Amiri" w:eastAsia="Amiri" w:cs="Amiri"/>
          <w:color w:val="111111"/>
          <w:sz w:val="28"/>
          <w:sz w:val="28"/>
          <w:szCs w:val="28"/>
          <w:rtl w:val="true"/>
          <w:lang w:bidi="ar-SA"/>
        </w:rPr>
        <w:t>الخاصّة الدالّة على المنع عن بيع غير كلب الصيد، المخصّصة لعموم ما دلّ على جواز بيع كلّ ما فيه منفعة محلّلة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الأخبار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عَدّ ثمن الكلب من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تقسيم الكلب إلى كلب الصيد وغيره، وشيءٌ منهما لا يتمّ الاستدل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يراد منه إلّاقضيّة مهملة، بقرينة عدم استثناء كلب الصيد المتّفق عليه منه، مع أنّه قد ذكر في بعض تلك النصوص ما عُلم إرادة الكراهة من السّحت بالنسبة إليه معه كأُجرة الحجامة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يحتمل أن يكون المراد به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في كلب الصيد بين المُعلَّم منه وغيره، بل لعلّه الظاهر من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الصيود، ويصطاد، ويصيد، الواردة في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قدس سره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أنّه لم يرد بالنصوص المتضمّنة عَدّ ثمن الكلب من السّحت إلّاقضيّة مهملة، بقرينة عدم استثناء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 العام وتقيّيد المطلق بدليلٍ منفصل غير عزيز، ولا سبيل إلى توهم أنّهما يوجبان إجمالهما، والالتزام بكونهما مهملين كما حُقّق في الأُصول في مبحث العام والخاص</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تعيّن حمل السُّحت على إرادة الكراهة، لضمّ ما أُريد من السّحت بالنسبة إليه 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274"/>
      </w:r>
      <w:r>
        <w:rPr>
          <w:rFonts w:ascii="Amiri" w:hAnsi="Amiri" w:eastAsia="Amiri" w:cs="Amiri"/>
          <w:color w:val="111111"/>
          <w:sz w:val="28"/>
          <w:sz w:val="28"/>
          <w:szCs w:val="28"/>
          <w:rtl w:val="true"/>
          <w:lang w:bidi="ar-SA"/>
        </w:rPr>
        <w:t>من أنّ الكراهة والحرمة خارجتان عن الموضوع له والمستعمل فيه، وأنّهما تنتزعان من الترخيص في الفعل وعدمه، وعليه فحيث إنّه ورد الترخيص في أكل أُجرة الحجامة فيقال إنّه مكروه، ولم يرد مثله في ثمن الكلب، فلابدّ من البناء على حرمة أكله الموجب لفساد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الأخبار المفصّلة، 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يوجب دلالة تلك النصوص على جواز بيع كلب الصيد المعلَّم، وعدم جواز بيع غيره مطلقاً، لا خصوص كلب الصيد غير المعلَّم، إذ ما جُعل موضوعاً في تلك النصوص ومَقْسماً هو الكلب لا خصوص كلب الصيد، فتدبّر فإنّه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جواز بيع تلك الكلاب، ولكن بما أنّه لا شبهة في جواز الانتفاع بها للإجماع</w:t>
      </w:r>
      <w:r>
        <w:rPr>
          <w:rStyle w:val="FootnoteAnchor"/>
          <w:rtl w:val="true"/>
        </w:rPr>
        <w:footnoteReference w:id="275"/>
      </w:r>
      <w:r>
        <w:rPr>
          <w:rFonts w:ascii="Amiri" w:hAnsi="Amiri" w:eastAsia="Amiri" w:cs="Amiri"/>
          <w:color w:val="111111"/>
          <w:sz w:val="28"/>
          <w:sz w:val="28"/>
          <w:szCs w:val="28"/>
          <w:rtl w:val="true"/>
          <w:lang w:bidi="ar-SA"/>
        </w:rPr>
        <w:t>، وللصحيح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الكلاب إلّاكلب صيدٍ أو كلب ماشية</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وكذلك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أمر بقتل الكلاب في المدينة، فجاء الوحي باقتناء الكلاب التي يُنتفع بها، فاستثنى كلاب الصيد وكلاب الماشية وكلاب الحرث وأذن في اتّخاذها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فمقتضى القاعدة جواز المعاملات الأُخر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5" w:name="pg11813_123953"/>
    </w:p>
    <w:p>
      <w:pPr>
        <w:pStyle w:val="Heading4"/>
        <w:numPr>
          <w:ilvl w:val="3"/>
          <w:numId w:val="1"/>
        </w:numPr>
        <w:rPr/>
      </w:pPr>
      <w:bookmarkStart w:id="86" w:name="__RefHeading___Toc10814065_73709187"/>
      <w:bookmarkStart w:id="87" w:name="_Toc29"/>
      <w:bookmarkEnd w:id="85"/>
      <w:bookmarkEnd w:id="86"/>
      <w:r>
        <w:rPr>
          <w:rtl w:val="true"/>
        </w:rPr>
        <w:t>بيع العصير العنبي</w:t>
      </w:r>
      <w:bookmarkEnd w:id="87"/>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المعاوضة على العصير العنبي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أنّ العصير تارةً يغلي بنفسه، وأُخرى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 ويحرم ولا يحلّ إلّابصيرورته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ويحرم، وحَدّ الحرمة حينئذٍ ذهاب الثلثين كما حقّقنا ذلك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الشرح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ففي الصورة الأُولى لا يجوز بيعه لما ذكرناه في الخمر، وفي الثانية يجوز لوجود المقتضي، وهو وجود المنفعة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ذهاب الثلثين لا ينتفع به، فلا يكون المقتضي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الانتفاع في الحالة المخصوصة التي تزول بنقصه لا يوجب سلب الماليّة عنه، ألا ترى أنّ اللّحم ما لم يُطبخ لا ينتفع به، مع أنّه مالٌ بلا كلام، فالعصير يكون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لعدم الجواز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نجس ولا يجوز بيع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حقّقناه في محلّه من عدم النجاسة، قد تقدّم أنّها من حيث هي لا تكون مانعة عن صحّة البيع، مع أنّك ستعرف أنّ ما ذكره الشيخ رحمه الله في مقام الجواب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بعض الأخبار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غلا فلا يحلّ بيعه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مرسل ابن الهيثم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عن حاله وغلا فلا خير فيه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بعته قبل أن يكون خمراً وهو حلال فلا بأس</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السند، أمّا الأوّل فلأنّ أبا كهمس مجهولٌ‌، وأمّا الثاني فلإرساله،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طريقه قاسم بن محمّد، وغير منجبرة بعمل الأصحاب، فلا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خبرين منها وهما الأوّل والأخير مختصّان بالقسم الأوّل، وهو ما إذا غلا بنفسه، أمّا الأخير فواضح، وأمّا الأوّل فلأنّ استناد الغليان إلى العصير من دون ذكر السبب ظاهرٌ في حدوثه فيه بنفسه، ويؤكّد ذلك سؤاله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عن العصير،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كَرْمٌ وأنا أعصره كلّ سنة واجعله في الدنان وأبيعه قبل أن يغلي‌؟</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الخبر سؤالاً وجواباً كالنص في إرادة ما إذا غلا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نفي الخير فيه عدم ترتّب الأثر المترقّب منه وهو الشرب عليه، ويشهد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العصير يُطبخ بالنار حتّى يغلي من ساعته أيشربه صاحبه‌؟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الخمر عليه في كلمات الخاصّة والعامّة،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اسم الخمر حقيقةٌ في عصير العنب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الفقهاء إنّما تكون للإشارة إلى أنّ المختار عندهم فيما وقع الخلاف فيه أنّ الخمر هل هي اسم لخصوص مسكرٍ خاص وهو العصير الذي صار مسكراً، أو كلّ مسكر، هو الأوّل، كما أنّ الإجماع المدّعى إشارة إلى أنّ العصير الذي أسكر خمرٌ على كلا القولين، ولا تدلّ هذه الكلمات والإجماع على أنّ العصير الذي لم يسكر خمر، مع بداهة أخذ الإسكار في مفهوم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سالت أبا عبد اللّه عليه السلام عن الرجل من أهل المعرفة بالحقّ يأتيني بالبُختج ويقول قد طُبخ على الثُّلث، وأنا أعرف أنّه يشرب على النصف، أفأشربه بقوله وهو يشرب على النصف‌؟</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 لا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ومقتضى إطلاق التنزيل ثبوت عدم جواز البيع الذي هو من أحكام الخمر للبختج الذي هو العصير المطبوخ</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مرويّ عن جميع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لفظة خمر، ولأجل كون الكليني أضبط، والمرويّ عن الشيخ مختلف،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وكثرة اختلال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للاعتماد على أصالة عدم الزيادة المقدّمة على أصالة عدم النقيصة عند التعارض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السؤالين والجوابين المذكورة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التنزيل من حيث الحرمة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يكون في مقام جعل الحكم الظاهري، حيث أنّ ظاهره أنّ حرمة العصير قبل ذهاب الثُّلثين وحليّته بعده كانتا معلومتين عنده، والسؤال إنّما كان عن صورة الشكّ‌، فليس في مقام بيان الحكم الواقعي حتّى يتمسك بإطلاقه، ووجه التشبيه بالخمر أنّ العصير المطبوخ قبل ذهاب ثلثيه لو ترك يغلي بنفسه سريعاً ويسكر فيكون خمراً، وهو الذي يسمّى بالباذق،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عمر بن يزيد،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يُهدى إليه البُختَج من غير أصحابنا؟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يستحلّ المُسكر فلا تشربه، وإنْ كان ممّن لا يستحلّ فاشربه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التعبير عمّا لم يذهب ثُلثاه يكون من أهداه إليه مستحِلّاً للمسكر، يدلّ على أنّه في حكم المُسكر الذي لا يجوز بيعه، وإلّا لما صحّ هذا التعبير الكنائي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سر التعبير عنه بذلك، أنّ العصير إذا لم يذهب ثلثاه يتسارع إليه الإسكار، فيصير مسكراً لا أنّه بحكمه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لنزاع آدم ونوح مع إبليس، وأنّ الثُّلث لهما والثُّلثين لإبليس لعنه اللّه، الواردة في أصل تحريم الخمر، الدالّة على أنّ تلك الواقعة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منشأ تحريم الخمر</w:t>
      </w:r>
      <w:r>
        <w:rPr>
          <w:rStyle w:val="FootnoteAnchor"/>
          <w:rtl w:val="true"/>
        </w:rPr>
        <w:footnoteReference w:id="285"/>
      </w:r>
      <w:r>
        <w:rPr>
          <w:rFonts w:ascii="Amiri" w:hAnsi="Amiri" w:eastAsia="Amiri" w:cs="Amiri"/>
          <w:color w:val="111111"/>
          <w:sz w:val="28"/>
          <w:sz w:val="28"/>
          <w:szCs w:val="28"/>
          <w:rtl w:val="true"/>
          <w:lang w:bidi="ar-SA"/>
        </w:rPr>
        <w:t>، حيث تدلّ على أن العصير إذا غلى حكمه حكم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تلك النصوص على أنّ العصير إذا غلى يشارك الخمر في الحرمة، وأنّ حرمته حرمة خمريّة، وإنْ كانت لا تنكر، إلّاأنّ عدم جواز البيع التابع لصدق اسم الخمر لا لحرمتها لا يثبت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الخمر عليه في بعض النصوص، كصحيح عبد الرحمن بن الحجّاج، عن مولانا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إنّما تدلّ على أنّ الخمر تؤخذ من العصير، لا أنّ كلّ عصير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مجموع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العصير العنبي لا يجوز بيعه إذا غلا بنفسه، وجاز بيعه إذا غلى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الأعظم</w:t>
      </w:r>
      <w:r>
        <w:rPr>
          <w:rStyle w:val="FootnoteAnchor"/>
          <w:rtl w:val="true"/>
        </w:rPr>
        <w:footnoteReference w:id="287"/>
      </w:r>
      <w:r>
        <w:rPr>
          <w:rFonts w:ascii="Amiri" w:hAnsi="Amiri" w:eastAsia="Amiri" w:cs="Amiri"/>
          <w:color w:val="111111"/>
          <w:sz w:val="28"/>
          <w:sz w:val="28"/>
          <w:szCs w:val="28"/>
          <w:rtl w:val="true"/>
          <w:lang w:bidi="ar-SA"/>
        </w:rPr>
        <w:t>لجواز بيع العصير وإنْ كان نجساً بعمومات البيع والتجارة الصادقة عليه، بناءً على أنّه مالٌ قابلٌ للانتفاع به بعد طهارته بالنقص، لأصالة بقاء ماليّته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العمومات فلا يرجع إليها في المقام، لما مرّ من أنّ العصير المغليّ النجس يدلّ على عدم جواز بيعه نصوص خاصّة، وهي ما دلّ على عدم جواز بيع الخمر، ومعها لا مجال للرجوع إلى العمومات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العمومات تكفي لجواز بيع المغليّ الذي لا يكون نجساً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بقاء ماليّته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على الاستدلال بها بعض مشايخنا المحقّقين رحمه الله بأنّ الماليّة المشكوكة هي الماليّة الشرعيّة، إذ الماليّة العرفيّة لا شك في بقائها، والماليّة الشرعيّة وعدمها عبارتان عن تقرير الشارع الماليّة العرفيّة، وسلب ماليّة الشيء وتنزيله منزلة غير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فالشكّ في بقاء ماليّة العصير إذا غلا، يرجع إلى الشكّ في مجعول الشرع، ومنشأه الجهل بما له الحكم، أي الموضوع المسلوب عنه الماليّة، فيكون من قبيل الشكّ في الحكم المسبّب عن الشكّ في الموضوع الذي لا يجري فيه استصحاب الحكم ولا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فللشكّ في بقاء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الشكّ في الموجود الخارجي، واستصحاب بقاء الموضوع بما أنّه موضوعٌ يرجع إلى استصحاب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حقّقناه في محلّه من جريان الاستصحاب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ذلك القبيل، إذ موضوع الماليّة الشرعيّة ليس هو الماليّة العرفيّة، بل ذات ما ثبت له الماليّة العرفيّة، إذ لا فرق بين الأحكام التأسيسيّة والإمضائيّة من هذه الجهة، وعليه فالموضوع يكون باقياً، فلا مانع من استصحاب بقاء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الماليّة الشرعيّة ليست بنفسها أمراً مجعولاً شرعيّاً بل هي تنتزع من كون الشيء ذا منفعة محلّلة بالفعل أو بالقوّة، وهي بهذا المعنى معلوم الثبوت في المقام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يرد دليلٌ متضمّن لجعل الماليّة لشيء أو سلبها عن شيء، </w:t>
      </w:r>
    </w:p>
    <w:p>
      <w:pPr>
        <w:pStyle w:val="BookText"/>
        <w:rPr/>
      </w:pPr>
      <w:r>
        <w:rPr>
          <w:rFonts w:ascii="Amiri" w:hAnsi="Amiri" w:eastAsia="Amiri" w:cs="Amiri"/>
          <w:color w:val="111111"/>
          <w:sz w:val="28"/>
          <w:sz w:val="28"/>
          <w:szCs w:val="28"/>
          <w:rtl w:val="true"/>
          <w:lang w:bidi="ar-SA"/>
        </w:rPr>
        <w:t>بل هما ينتزعان من تجويز الشارع الانتفاع بشيء وبيعه وعدمه، وعلى ذلك فيكفي في المقام العمومات المتضمّنة لحليّة البيع، لثبوت الماليّة الشرعيّة، فلا تصل النوبة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الشيخ</w:t>
      </w:r>
      <w:r>
        <w:rPr>
          <w:rStyle w:val="FootnoteAnchor"/>
          <w:rtl w:val="true"/>
        </w:rPr>
        <w:footnoteReference w:id="288"/>
      </w:r>
      <w:r>
        <w:rPr>
          <w:rFonts w:ascii="Amiri" w:hAnsi="Amiri" w:eastAsia="Amiri" w:cs="Amiri"/>
          <w:color w:val="111111"/>
          <w:sz w:val="28"/>
          <w:sz w:val="28"/>
          <w:szCs w:val="28"/>
          <w:rtl w:val="true"/>
          <w:lang w:bidi="ar-SA"/>
        </w:rPr>
        <w:t>الأصل المزبور، بأنّه لو غَصَب عصيراً فأغلاه وجب عليه ردّه، ووجب غرامة الثُّلثين وأُجرة العمل حتّى يذهب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تعليقة بعض الأعاظم</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وجب عليه دفع تفاوت قيمة العصير مغليّاً وغير مغليّ‌، إن نقصت القيمة بالغليان، والظاهر أنّ القيمة إن لم تزد لم تنقص، فيردّه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العصير مثلي فيضمن الغاصب بمقدار التالف أو ما بحكمه، وازدياد القيمة بعمله غير المحترم لا يقوم مقام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من أنّه لا يلزم ضمان النقيصة لأنّها نقيصة الرطوبة التي لا قيمة لها، إذ النار تعقد أجزاء العصير، ولهذا تزيد حلاوته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نُسلّم كون الذاهب خصوص الأجزاء المائيّة، مع أنّ الواقع نقص محسوس في العين فيجب بدله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فالأظهر وفاقاً لأكثر المتأخّرين أو جميعهم،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وجوب غرامة الثُّلثين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ناقش المحقّق الثاني فيه</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الفرق بين هذا وبين ما لو غَصَب عصيراً فصار خمراً، حيث حكم فيه بوجوب غرامة مثل العصير، لأنّ الماليّة قد فاتت تحت يده، فكان عليه ضمانها كما لو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 بقوله</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الفرق الواضح بين العصير إذا غلا، وبينه إذا صار خمراً، فإنّ العصير بعد الغليان مالٌ عرفاً وشرعاً، والنجاسة إنّما تمنع من الماليّة إذا لم يقبل التطهير كالخمر، فإنّها لا تزول نجاستها إلّابزوال موضوعها، بخلاف العصير فإنّه يزول نجاسته بنقصه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العصير النجس لا يطهر إلّابزوال موضوعه ولا يزول نجاسته بنقصه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بعض أعاظم المحشّين رحمه الله</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إنْ ذهبت بالماليّة ذهبت بها في المقامين وإلّا لم يذهب بها فيهما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سديدٍ، إذ لو سُلّم أنّ العصير العنبي إذا غلا بالنار ينجس ويطهر بذهاب ثلثيه كما هو المفروض في هذا الجواب، تم ما ذكره الشيخ رحمه الله فارقاً لما تقدّم منّا ومنه رحمه الله من أنّ النجاسة من حيث هي لا تكون مانعة عن صحّة البيع، وإنّما توجب الفساد في الموارد التي يتوقّف الانتفاع بالعين على الطهارة، وعليه فإذا كان ارتفاع النجاسة بارتفاع الصورة النوعيّة، صحّ أن يقال إنّ هذا العين ليست لها منفعة محلّلة، فلا يجوز بيعها، ووجود منفعة محلّلة للموجود الآخر وهو الذي استحيل إليه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الموجود لا يسوغ البيع، وأمّا إذا كان ارتفاعها بارتفاع بعض الخصوصيّات أو نقص العين والدهن النجس، فإنّه لا يصحّ أن يقال إنّ هذا الموجود ليس له منفعة محلّلة مقصودة، فلا يشمله ما دلَّ على عدم جواز بيع النجس والمحرّم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هو مراد الشيخ رحمه الله حيث قال</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منهما العنوانات النجسة والمحرّمة بقول مطلق، لا ما تعرضانه في حال دون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هذا المحشّي رحمه الله</w:t>
      </w:r>
      <w:r>
        <w:rPr>
          <w:rStyle w:val="FootnoteAnchor"/>
          <w:rtl w:val="true"/>
        </w:rPr>
        <w:footnoteReference w:id="296"/>
      </w:r>
      <w:r>
        <w:rPr>
          <w:rFonts w:ascii="Amiri" w:hAnsi="Amiri" w:eastAsia="Amiri" w:cs="Amiri"/>
          <w:color w:val="111111"/>
          <w:sz w:val="28"/>
          <w:sz w:val="28"/>
          <w:szCs w:val="28"/>
          <w:rtl w:val="true"/>
          <w:lang w:bidi="ar-SA"/>
        </w:rPr>
        <w:t>بأنّه لو جاز بيع العصير لذلك لجاز بيع سائر المسكرات المائعة غير الخمر، لدوران نجاستها مدار الإسكار الزائلة بزواله وإنْ بقيت الصورة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النجاسة لا تزول بزوال الإسكار، فإنّ المائع إذا تنجّس لا يطهر بلا ورود مطهر عليه أو استحالته وانقلاًبه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الخمر كلام، في طهارتها وعدمها فيما لو زال سكرها ولم تنقلب خَلّاً، وأمّا في غيرها فلا وجه له، مع أنّه لو تمّ ذلك نلتزم بجوازه، لولا ما دلّ على عدم جواز بيع المسكر، ومعه يكون هو الفارق بين المقامين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88" w:name="pg11813_123962"/>
    </w:p>
    <w:p>
      <w:pPr>
        <w:pStyle w:val="BookText"/>
        <w:rPr/>
      </w:pPr>
      <w:bookmarkEnd w:id="88"/>
      <w:r>
        <w:rPr>
          <w:rFonts w:ascii="Amiri" w:hAnsi="Amiri" w:eastAsia="Amiri" w:cs="Amiri"/>
          <w:color w:val="111111"/>
          <w:sz w:val="28"/>
          <w:sz w:val="28"/>
          <w:szCs w:val="28"/>
          <w:rtl w:val="true"/>
          <w:lang w:bidi="ar-SA"/>
        </w:rPr>
        <w:t>والدُّهن النجس</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0814067_73709187"/>
      <w:bookmarkStart w:id="90" w:name="_Toc30"/>
      <w:bookmarkEnd w:id="89"/>
      <w:r>
        <w:rPr>
          <w:rtl w:val="true"/>
        </w:rPr>
        <w:t>المعاوضة على الدُّهن المتنجّس</w:t>
      </w:r>
      <w:bookmarkEnd w:id="90"/>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المعاوضة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بين الأصحاب</w:t>
      </w:r>
      <w:r>
        <w:rPr>
          <w:rStyle w:val="FootnoteAnchor"/>
          <w:rtl w:val="true"/>
        </w:rPr>
        <w:footnoteReference w:id="297"/>
      </w:r>
      <w:r>
        <w:rPr>
          <w:rFonts w:ascii="IRNazanin" w:hAnsi="IRNazanin" w:eastAsia="IRNazanin"/>
          <w:color w:val="111111"/>
          <w:sz w:val="28"/>
          <w:sz w:val="28"/>
          <w:szCs w:val="28"/>
          <w:rtl w:val="true"/>
          <w:lang w:bidi="fa-IR"/>
        </w:rPr>
        <w:t xml:space="preserve">، بل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دعوى الإجماع عليه، والنصوص به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وهب،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جُرذٍ مات في زيتٍ‌، ما تقول في بيع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وبيِّنه لمن اشتراه ليستصبح به</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الشيخ رحمه الله جملة منها</w:t>
      </w:r>
      <w:r>
        <w:rPr>
          <w:rStyle w:val="FootnoteAnchor"/>
          <w:rtl w:val="true"/>
        </w:rPr>
        <w:footnoteReference w:id="301"/>
      </w:r>
      <w:r>
        <w:rPr>
          <w:rFonts w:ascii="Amiri" w:hAnsi="Amiri" w:eastAsia="Amiri" w:cs="Amiri"/>
          <w:color w:val="111111"/>
          <w:sz w:val="28"/>
          <w:sz w:val="28"/>
          <w:szCs w:val="28"/>
          <w:rtl w:val="true"/>
          <w:lang w:bidi="ar-SA"/>
        </w:rPr>
        <w:t>، وإنْ كان بعضها لا يدلّ عليه كما لا يخفى على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المنع عن بيعه، كقول أمير المؤمنين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ذائباً فلا يؤكل، يُسرج به ولا يباع</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الكاظم عليه السلام في خبر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تدهن به ولا تبعه من مسلم</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لكنّه محمولٌ على البيع مع عدم الإعلام، لأخصيّة جملة من نصوص الجواز المختصّة بالبيع من إخبار المشتري بالنجاسة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قال</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هذا من المستثنى عن بيع الأعيان النجسة مبنيٌّ على المنع من الانتفاع بالمتنجّس، إلّاما خرج بالدليل، أو على المنع من بيع المتنجّس وإن جاز الانتفاع به نفعاً مقصوداً محلّلاً، وإلّا كان الاستثناء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المستثنى منه إنْ كان خصوص الأعيان النجسة، فالإستثناء منقطع على كلّ تقدير، وإنْ كان عامّاً شاملاً للأعيان النجسة والمتنجّسة، فالإستثناء متّصلٌ كذلك، إذ النظر في اتّصال الاستثناء وانقطاعه إلى ظاهر عنوان الدليل في مقام الإثبات، لا إلى واقع ما يعرضه الحكم، فبما أنّ عنوان المستثنى منه هو نفس النجس والمتنجّس بلا دخالة قيد حرمة الانتفاع به في ذلك، وإنْ كان هو دخيلاً واقعاً، فالإستثناء 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الوجه الأوّل المذكور لتصحيح الاتّصال لا يصحّحه، لأنّ أصالة حرمة الانتفاع بالمتنجّس إنْ سلّمناها لا أثر لها في المقام الذي لا نقول بمقتضاها، لما دلّ من النصوص على جواز الانتفاع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 لأنّ المستثنى منه ليس هو خصوص الأعيان النجسة، كما يشهد له عَدّ المعاوضة على الأعيان المتنجّسة من جملة المسائل الثمان، بل الأعمّ منها ومن المتنجّسة، ولكن مقيّدة بالأعيان التي لا تنتفع بها منفعة محلّلة، وعليه فإذا فرضنا وجود الدليل على عدم جواز الانتفاع بالمتنجّس، يكون الدهن المتنجّس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داخلاً في المستثنى منه، فبعد ورود الدليل على جواز الانتفاع به وبيعه، لا محالة يكون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اعتبره قدس سره ملاكاً لكون الإستثناء متّصلاً أو منقطعاً متين جدّاً، وقد مرَّ فساد كلا المبنيين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جرذٌ مات في زيتٍ أو سَمْنٍ أو عسل‌؟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السَّمن والعَسَل فيؤخذ الجرذ وما حوله، والزيت يُستصبح به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يبيع ذلك الزيت ويبيّنه لمن اشتراه ليستصبح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عنه اشتباهاً بصحيح سعيد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الفأرة والدابة تقع في الطعام والشراب، فتموت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سمناً أو عسلاً أو زيتاً، فإنّه ربما يكون بعض هذا، فإن كان الشتاء فانزع ما حوله وكُلْه، وإنْ كان الصيف فارفعه حتّى يُسرج به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الصحيحين لا يدلّان إلّاعلى جواز الإسراج، ولا ربط لهما بالبيع، مع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إشارة إلي صحيحه الآخر</w:t>
      </w:r>
      <w:r>
        <w:rPr>
          <w:rStyle w:val="FootnoteAnchor"/>
          <w:rtl w:val="true"/>
        </w:rPr>
        <w:footnoteReference w:id="308"/>
      </w:r>
      <w:r>
        <w:rPr>
          <w:rFonts w:ascii="Amiri" w:hAnsi="Amiri" w:eastAsia="Amiri" w:cs="Amiri"/>
          <w:color w:val="111111"/>
          <w:sz w:val="28"/>
          <w:sz w:val="28"/>
          <w:szCs w:val="28"/>
          <w:rtl w:val="true"/>
          <w:lang w:bidi="ar-SA"/>
        </w:rPr>
        <w:t>، لا أنّه تتمّة لهذا الصحيح</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1" w:name="pg11813_123965"/>
    </w:p>
    <w:p>
      <w:pPr>
        <w:pStyle w:val="BookText"/>
        <w:rPr/>
      </w:pPr>
      <w:bookmarkEnd w:id="91"/>
      <w:r>
        <w:rPr>
          <w:rFonts w:ascii="IRNazanin" w:hAnsi="IRNazanin" w:eastAsia="IRNazanin"/>
          <w:color w:val="111111"/>
          <w:sz w:val="28"/>
          <w:sz w:val="28"/>
          <w:szCs w:val="28"/>
          <w:rtl w:val="true"/>
          <w:lang w:bidi="fa-IR"/>
        </w:rPr>
        <w:t>للإستصباح به</w:t>
      </w:r>
      <w:r>
        <w:rPr>
          <w:rFonts w:eastAsia="IRNazanin" w:cs="IRNazanin"/>
          <w:color w:val="111111"/>
          <w:sz w:val="28"/>
          <w:szCs w:val="28"/>
          <w:rtl w:val="true"/>
          <w:lang w:bidi="fa-IR"/>
        </w:rPr>
        <w:t>.</w:t>
      </w:r>
    </w:p>
    <w:p>
      <w:pPr>
        <w:pStyle w:val="Heading4"/>
        <w:numPr>
          <w:ilvl w:val="3"/>
          <w:numId w:val="1"/>
        </w:numPr>
        <w:rPr/>
      </w:pPr>
      <w:bookmarkStart w:id="92" w:name="__RefHeading___Toc10814069_73709187"/>
      <w:bookmarkStart w:id="93" w:name="_Toc31"/>
      <w:bookmarkEnd w:id="92"/>
      <w:r>
        <w:rPr>
          <w:rtl w:val="true"/>
        </w:rPr>
        <w:t>اشتراط الإستصباح في البيع</w:t>
      </w:r>
      <w:bookmarkEnd w:id="93"/>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جماعة بأنّ صحّة بيع هذا الدهن مشروطة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للإستصباح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ما بين من اشترط كونه صريحاً</w:t>
      </w:r>
      <w:r>
        <w:rPr>
          <w:rStyle w:val="FootnoteAnchor"/>
          <w:rtl w:val="true"/>
        </w:rPr>
        <w:footnoteReference w:id="309"/>
      </w:r>
      <w:r>
        <w:rPr>
          <w:rFonts w:ascii="Amiri" w:hAnsi="Amiri" w:eastAsia="Amiri" w:cs="Amiri"/>
          <w:color w:val="111111"/>
          <w:sz w:val="28"/>
          <w:sz w:val="28"/>
          <w:szCs w:val="28"/>
          <w:rtl w:val="true"/>
          <w:lang w:bidi="ar-SA"/>
        </w:rPr>
        <w:t>، وبين من اكتفى بالقصد</w:t>
      </w:r>
      <w:r>
        <w:rPr>
          <w:rStyle w:val="FootnoteAnchor"/>
          <w:rtl w:val="true"/>
        </w:rPr>
        <w:footnoteReference w:id="310"/>
      </w:r>
      <w:r>
        <w:rPr>
          <w:rFonts w:ascii="IRNazanin" w:hAnsi="IRNazanin" w:eastAsia="IRNazanin"/>
          <w:color w:val="111111"/>
          <w:sz w:val="28"/>
          <w:sz w:val="28"/>
          <w:szCs w:val="28"/>
          <w:rtl w:val="true"/>
          <w:lang w:bidi="fa-IR"/>
        </w:rPr>
        <w:t>، وصرّح آخرون بعدم الاعتبار</w:t>
      </w:r>
      <w:r>
        <w:rPr>
          <w:rStyle w:val="FootnoteAnchor"/>
          <w:rtl w:val="true"/>
        </w:rPr>
        <w:footnoteReference w:id="311"/>
      </w:r>
      <w:r>
        <w:rPr>
          <w:rFonts w:ascii="Amiri" w:hAnsi="Amiri" w:eastAsia="Amiri" w:cs="Amiri"/>
          <w:color w:val="111111"/>
          <w:sz w:val="28"/>
          <w:sz w:val="28"/>
          <w:szCs w:val="28"/>
          <w:rtl w:val="true"/>
          <w:lang w:bidi="ar-SA"/>
        </w:rPr>
        <w:t>، ومجموع أقوال المسألة أو وجوهها ستّة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اشتراط الإستصباح في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الإستصباح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قصد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المنفعة المحلّلة إذا لم تكن المنفعة المحلّلة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الإستصباح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شيء من هذه القيود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يختاره الشيخ رحمه الله</w:t>
      </w:r>
      <w:r>
        <w:rPr>
          <w:rStyle w:val="FootnoteAnchor"/>
          <w:rtl w:val="true"/>
        </w:rPr>
        <w:footnoteReference w:id="313"/>
      </w:r>
      <w:r>
        <w:rPr>
          <w:rFonts w:ascii="Amiri" w:hAnsi="Amiri" w:eastAsia="Amiri" w:cs="Amiri"/>
          <w:color w:val="111111"/>
          <w:sz w:val="28"/>
          <w:sz w:val="28"/>
          <w:szCs w:val="28"/>
          <w:rtl w:val="true"/>
          <w:lang w:bidi="ar-SA"/>
        </w:rPr>
        <w:t>في آخر كلامه هو الوجه الثالث، والأظهر منها هو الأخير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الدهن المتنجّس على </w:t>
      </w:r>
    </w:p>
    <w:p>
      <w:pPr>
        <w:pStyle w:val="BookText"/>
        <w:rPr/>
      </w:pPr>
      <w:r>
        <w:rPr>
          <w:rFonts w:ascii="Amiri" w:hAnsi="Amiri" w:eastAsia="Amiri" w:cs="Amiri"/>
          <w:color w:val="111111"/>
          <w:sz w:val="28"/>
          <w:sz w:val="28"/>
          <w:szCs w:val="28"/>
          <w:rtl w:val="true"/>
          <w:lang w:bidi="ar-SA"/>
        </w:rPr>
        <w:t>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منفعته المقصودة هي الأكل ولو للتداوي، ولا يكون الإستصباح من منافعه المقصودة، باعتبار مزاحمة هذه المنفعة في الاستيفاء مع المنفعة الأُخرى‌، وهي الأكل، وهو أنفع منها بمراتب في العرف، بحيث لا تلاحظ منفعة الإستصباح في ماليّته، ولعلّ من هذا القسم دهن اللّوز، إذ ماليّته بعد كون فائدتي الأكل والإستصباح لا يمكن استيفائهما معاً، إنّما تكون في نظر العرف باعتبار الأكل، لما فيه من فوائد وخواص مهمّة، لا يقوم غيره مقامه ولو بأضعاف قيمته، بخلاف الإستصباح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منفعته المقصودة التي هي مناط ماليّته بنظر العرف هو الأكل، ولا يكون الإستصباح مناط ماليّته، لأجل كونه منفعة غير معتدّ بها عند العقلاء، كما لو كان دهنٌ سريع الاشتعال بحيث لو استصبح بكثيرٍ منه لاحترق خلال دقيقة واحدة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تشترك منافعه المقصودة بين الأكل والإستصباح كالزيت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تختصّ منفعته المقصودة بالإسراج، كالنفط</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أنّ الدُّهن تنجّس وانتفت الفائدة المقصودة صحّ بيعه، لأنّ المنفعة المرجوحة التي لم تكن مناط الماليّة لأكمليّة المنفعة الأُخرى وأتميّتها تكون مناطاً لماليّته حينئذٍ، فهو مال فيصحّ بيعه، وإنْ لم يقصد المنفعة المحلّلة، بل وإن قصد المحرّمة، فإنّ المبادلة إنّما تكون بين المالين، وليس طرف المبادلة المنفعة كي يقال إنّ دفع الثمن بإزاء المحرّمة منها أكلٌ للمال بالباطل، بل نفس ما فيه المنفعة، وقصد المنفعة المحرّمة لا يوجبُ سلب الماليّة عنه حتّى لا يصحّ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المنفعة الواقعيّة موجبٌ لكون هذا الشيء مالاً، وإن قصد البائع المنفعة المحرّمة، فيصحّ بيعه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استيفاء المنفعة المحرّمة خارجاً وإنْ لم يقصد تلك المنفعة بالقصد المعاوضي، بطل البيع بناءً على أنّ الشرط الفاسد مفسدٌ، لكن هذا كلامٌ آخر لا ربط له بالمقام، وستعرف في محلّه فساده في نفسه، بل لو قصد المنفعة المحلّلة بالقصد المعاوضي، بأن دفع الثمن بإزائها بطل البيع لعدم كون المبيع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النائيني رحمه الله</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اعتبار قصد المنفعة المحلّلة من أنّ عناوين الأشياء هي التي تكون مناط ماليّتها، لا الجسم المطلق الذي هو المادّة المشتركة بين ما له قيمة وما لا قيمة له، فإذا فرضنا الشيء لا ماليّة له إلّاباعتبار منفعةٍ خاصّة، فكما يجب تعيين العنوان في المبيع، ولا يصحّ بيع القدر المشترك بين الدّهن واللّحم مثلاً، فكذلك يجبُ تعيين العنوان الذي يكون الدهن مالاً باعتباره بقصد المنفعة المحلّلة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ريب في اعتبار كون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يقابله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ومعلوماً ومالاً، ولذا لا يصحّ بيع القدر المشترك بين ما لا قيمة له وما له قيمة، فإنّ القدر المشترك لا ماليّة له، لأنّ الماليّة حقيقة منتزعة من وجود المنفعة المحلّلة، وهي إنّما تترتّب على الصور النوعيّة لا القدر المشترك بين الأنواع، ويكفي في انتزاع الماليّة وجود المنفعة الواقعيّة، وعليه فبما أنّ المبيع هو العين، والمنفعة ليست ممّا يقابله الثمن، فلا يعتبر زائداً على قصد عنوان المبيع وكونه مالاً، قصد المنفعة، فإنّ ماليّته لا تتقوّم بقصدها، بل هي تابعة لوجودها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فإنّه دقيق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القسمين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المنفعة النادرة موجبة لانتزاع الماليّة عند العرف، فحكمه حكم سائر الأقسام، وإلّا فلا يصحّ بيعه لعدم الماليّة، ولو فرض ورود دليلٍ خاص على جواز البيع في هذا الفرض، فإنّه لا بدَّ من الالتزام بأحد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كونه بيعاً حكميّاً لا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أنّ الشارع تصرف في المبيع وجعله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دلالة قوله عليه السلام في خبر الأعرج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تبعه إلّاأن تبيّن له فيبتاع للسراج</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على اعتبار قصد المنفعة المحلّلة، بدعوى أنّه يدلّ على حصر جواز البيع بما إذا بيع للإسراج، وقد اعتبر البيان مقدّمةً لذلك، فلو قصد البيع بلا بيان لم يحتج إليه، فاعتبار البيان إنّما يكون مقدّميّاً، والمعتبر حقيقةً هو قصد الإسراج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لأنّ في طريقه محمّد بن خالد الطيالسي الذي لم ينقل فيه 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ظهوره في نفسه في ذلك لا ينكر، إلّاأنّه لابدّ من التصرّف فيه بقرينة أنّ الإعلام واجبٌ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يمنع عن ظهور النهي عن البيع في الفساد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لهذه القرينة يكون ظاهراً في أنّ اعتبار القصد المذكور إنّما يكون في الإقباض لا في البيع، ومآله إلى حرمة التسبيب لوقوع الغير في الحرام، ويؤيّد ذلك أنّ ظاهره اعتبار قصد المشتري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 لو سُلّم دلالته على اعتباره في البيع، يقع التعارض بينه وبين قوله عليه السلام في صحيح معاوية بن وهب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 وبيّنه لمن اشتراه ليستصبح به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إذا بعته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يكتسب به،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الجمع العرفي يقتضي حمل خبر الأعرج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شراء الجارية المغنّية، فالظاهر كونه أجنبيّاً عن هذه المسألة، فإنّه يدلّ على فساد البيع فيما إذا كانت صفة محرّمة في المبيع، وقصدها البائع والمشتري، ولعلّ مقتضى القاعدة حينئذٍ هو الفساد، فإنّ الصفات المتموّلة الموجودة في المبيع إذا قصدها البائع والمشتري يقع مقدارٌ من الثمن بإزائها، وبعبارة اُخرى تصبح الصفات المذكورة من عناوين المبيع، وهذا بخلاف هذه المسألة وهي ما لو قصد التصرّف في المبيع على الوجه المحرّم الذي لا يوجب صفة في المبيع، ليقع مقدار من الثمن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الظاهر أنّه ليس في الأدهان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الأدهان الواقعة في مورد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الإسراج من منافعه النادرة غير الموجبة لماليّته، وبالتالي فإنّ النصوص الخاصّة لا تنافي القاعدة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الأعظم بعد اختياره اعتبار عدم قصد المنفعة المحرّمة قال</w:t>
      </w:r>
      <w:r>
        <w:rPr>
          <w:rStyle w:val="FootnoteAnchor"/>
          <w:rtl w:val="true"/>
        </w:rPr>
        <w:footnoteReference w:id="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يؤمي إلى ذلك ما ورد في تحريم شراء الجارية المغنّية وبيعها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بأنّ الجارية المغنّية إذا بيعَت بأكثر ممّا يرغب فيها لولا الغناء، فالوجه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أنّ مفاد تلك الأخبار أجنبيٌ عن محلّ البحث، وهو قصد 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أكابر المحقّقين رحمه الله</w:t>
      </w:r>
      <w:r>
        <w:rPr>
          <w:rStyle w:val="FootnoteAnchor"/>
          <w:rtl w:val="true"/>
        </w:rPr>
        <w:footnoteReference w:id="320"/>
      </w:r>
      <w:r>
        <w:rPr>
          <w:rFonts w:ascii="Amiri" w:hAnsi="Amiri" w:eastAsia="Amiri" w:cs="Amiri"/>
          <w:color w:val="111111"/>
          <w:sz w:val="28"/>
          <w:sz w:val="28"/>
          <w:szCs w:val="28"/>
          <w:rtl w:val="true"/>
          <w:lang w:bidi="ar-SA"/>
        </w:rPr>
        <w:t>من أنّ ظاهرها حرمة الشراء مع ملاحظة صفة الغناء، والظاهر أنّ ذلك لأجل كون تلك الصفة محرّمة التحصيل، وحيث إنّ حرمة تحصيل الوصف إنّما تكون لأجل ترتّب الحرام عليه، فقصد نفس الفعل أولى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وجه التحريم في الجارية المغنّية هو اعتبار وصفٍ محرّم في أحد العوضين، وجعله عنوان المبيع، وهذا غير مربوط بما إذا التزم بفعل محرّم الذي لا يقع شيء من الثمن بإزائه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94" w:name="pg11813_123971"/>
    </w:p>
    <w:p>
      <w:pPr>
        <w:pStyle w:val="Heading4"/>
        <w:numPr>
          <w:ilvl w:val="3"/>
          <w:numId w:val="1"/>
        </w:numPr>
        <w:rPr/>
      </w:pPr>
      <w:bookmarkStart w:id="95" w:name="__RefHeading___Toc10814071_73709187"/>
      <w:bookmarkStart w:id="96" w:name="_Toc32"/>
      <w:bookmarkEnd w:id="94"/>
      <w:bookmarkEnd w:id="95"/>
      <w:r>
        <w:rPr>
          <w:rtl w:val="true"/>
        </w:rPr>
        <w:t>وجوب الإعلام بالنجاسة حين البيع</w:t>
      </w:r>
      <w:bookmarkEnd w:id="96"/>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أنّه هل يجب الإعلام بالنجاسة حين البيع، أم لا يجب‌؟</w:t>
      </w:r>
    </w:p>
    <w:p>
      <w:pPr>
        <w:pStyle w:val="BookText"/>
        <w:rPr/>
      </w:pPr>
      <w:r>
        <w:rPr>
          <w:rFonts w:ascii="IRNazanin" w:hAnsi="IRNazanin" w:eastAsia="IRNazanin"/>
          <w:color w:val="111111"/>
          <w:sz w:val="28"/>
          <w:sz w:val="28"/>
          <w:szCs w:val="28"/>
          <w:rtl w:val="true"/>
          <w:lang w:bidi="fa-IR"/>
        </w:rPr>
        <w:t>وعلى فرض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يكون وجوبه نفسيّاً لئلّا يقع المشتري في المحرّم جهلاً بتسبيب من البائع‌؟</w:t>
      </w:r>
    </w:p>
    <w:p>
      <w:pPr>
        <w:pStyle w:val="BookText"/>
        <w:rPr/>
      </w:pPr>
      <w:r>
        <w:rPr>
          <w:rFonts w:ascii="Amiri" w:hAnsi="Amiri" w:eastAsia="Amiri" w:cs="Amiri"/>
          <w:color w:val="111111"/>
          <w:sz w:val="28"/>
          <w:sz w:val="28"/>
          <w:szCs w:val="28"/>
          <w:rtl w:val="true"/>
          <w:lang w:bidi="ar-SA"/>
        </w:rPr>
        <w:t>أم يكون شرطيّاً، بمعنى اعتبار اشتراطه فى صحّة البيع، فيكون البيع باطلاً بدونه‌؟</w:t>
      </w:r>
    </w:p>
    <w:p>
      <w:pPr>
        <w:pStyle w:val="BookText"/>
        <w:rPr/>
      </w:pPr>
      <w:r>
        <w:rPr>
          <w:rFonts w:ascii="Amiri" w:hAnsi="Amiri" w:eastAsia="Amiri" w:cs="Amiri"/>
          <w:color w:val="111111"/>
          <w:sz w:val="28"/>
          <w:sz w:val="28"/>
          <w:szCs w:val="28"/>
          <w:rtl w:val="true"/>
          <w:lang w:bidi="ar-SA"/>
        </w:rPr>
        <w:t>وحيث أنّ ظاهر النصوص المتقدّمة من جهة تضمّنها الأمر به هو الوجوب، فالقول بعدم الوجوب ضعيفٌ‌، فالأمر يدور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 وجوبه نفسيّاً، أو شرطيّاً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الدخول في البحث، ينبغي بيان ما أفاده الشيخ في المقام، حيث قال رحمه الله</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وجوب الإعلام إن قلنا باعتبار اشتراط الإستصباح في العقد، أو تواطئهما عليه من الخارج، لتوقّف القصد على العلم بالنجاسة، وأمّا إذا لم نقل باعتبار اشتراط الإستصباح في العقد، فالظاهر وجوب الإعلام وجوباً نفسيّاً قبل العقد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مراده من الشرطيّة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بنينا على اعتبار الشرط السابق فى صحّة البيع، لابدّ من القول باشتراط الصحّة بالإعلام، لتوقّف القصد على العلم بالنجاسة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قصد الإستصباح بتواطيهما عليه خارج العقد من دون أن يُعلمه البائع بالنجاسة، واشتراطه في العقد، فاعتبار شرط الإستصباح أو قصده </w:t>
      </w:r>
    </w:p>
    <w:p>
      <w:pPr>
        <w:pStyle w:val="BookText"/>
        <w:rPr/>
      </w:pPr>
      <w:r>
        <w:rPr>
          <w:rFonts w:ascii="Amiri" w:hAnsi="Amiri" w:eastAsia="Amiri" w:cs="Amiri"/>
          <w:color w:val="111111"/>
          <w:sz w:val="28"/>
          <w:sz w:val="28"/>
          <w:szCs w:val="28"/>
          <w:rtl w:val="true"/>
          <w:lang w:bidi="ar-SA"/>
        </w:rPr>
        <w:t>لا يوجب أن يكون الإعلام واجباً شرطيّاً من باب توقّف الشرط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الانتفاع ببعض المنافع خلاف مقتضى العقد ولا ينفذ، وعليه فليس للمشتري أن يشتري مع هذا الشرط إلّامع علمه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خلاف مقتضى إطلاق العقد لا نفسه، فتشمله أدلّة الشروط، ولا مانع من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صحيح واقعاً وإنْ كان المشتري جاهلاً بصحّته، من جهة أنّ الاشتراط يكون اشتراطاً للانتفاع بالمنافع المحلّلة لا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في الشرطيّة الثانية، فليس مراده بالنفسي كون الإعلام أحد الواجبات، وإن لم يقبض المبيع، بل مراده ما يقابل الشرطي لصحّة العقد، غير المنافي لكونه شرطاً لجواز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فإنّ وجوبه لو ثبت فإنّما يكون في صورة الإقباض، وعليه فالنزاع في كونه في صورة الإقباض واجباً نفسيّاً، أو كونه شرطاً لجواز الإقباض لا تترتّب عليه ثمرة، وبالتالي فالصفح عنه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فاعلم أنّ غاية ما قيل في وجه كون وجوب الإعلام شرطيّاً لصحّة البيع، أنّ قوله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وأعلمهم إذا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يتعيّن حمله على إرادة الوجوب النفسي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التعبير بالماضي في كون الإعلام بعد وقوع البيع وتحقّقه، وكونه بوجوده المتأخّر شرطاً، ممّا لم يلتزم به أحد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سائر النصوص في الوجوب النفسي، كقوله عليه السلام في خبر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وبيّنه لمن اشتراه ليستصبح به</w:t>
      </w:r>
      <w:r>
        <w:rPr>
          <w:rFonts w:eastAsia="Amiri" w:cs="Amiri" w:ascii="Amiri" w:hAnsi="Amiri"/>
          <w:color w:val="111111"/>
          <w:sz w:val="28"/>
          <w:szCs w:val="28"/>
          <w:rtl w:val="true"/>
          <w:lang w:bidi="ar-SA"/>
        </w:rPr>
        <w:t xml:space="preserve">». </w:t>
      </w:r>
      <w:bookmarkStart w:id="97" w:name="pg11813_123973"/>
    </w:p>
    <w:p>
      <w:pPr>
        <w:pStyle w:val="BookText"/>
        <w:rPr/>
      </w:pPr>
      <w:bookmarkEnd w:id="97"/>
      <w:r>
        <w:rPr>
          <w:rFonts w:ascii="Amiri" w:hAnsi="Amiri" w:eastAsia="Amiri" w:cs="Amiri"/>
          <w:color w:val="111111"/>
          <w:sz w:val="28"/>
          <w:sz w:val="28"/>
          <w:szCs w:val="28"/>
          <w:rtl w:val="true"/>
          <w:lang w:bidi="ar-SA"/>
        </w:rPr>
        <w:t>وعلَّل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الوجوب نفسيّاً بأنّ الغاية للإعلام ليس هو تحقّق الإستصباح، إذا لا ترتّب بينهما شرعاً ولا عقلاً ولا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يقال بثبوت الترتّب العادي بعد ملاحظة الحكم الشرعي، فإنّه لو أعلمه بالنجاسة، بما أنّ العين لا تترك معطّلة عادةً‌، وقد منع عن الانتفاع بها بالأكل، فلا محالة ينتفع بها في الإستصباح، ولكن بما أنّه لا يحتمل كون الإستصباح واجباً، فلا يصحّ جعله بنفسه غاية للواجب، إذ غاية الواجب واجبة، بل من الواضح أن غرض الشارع عدم الانتفاع به بالمنافع المتوقّف جوازها على الطهارة، وعليه فلو لم يكن عدم التسبيب إلى صدور الحرام من الغير جهلاً مطلوباً للشارع لما صَحّ الأمر بالإعلام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الإعلام عدم وقوع المشتري في المحرّم جهلاً بتسبيب من البائع، فيستفاد من ذلك بعد إلغاء الخصوصيّات قاعدة كليّة،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التسبيب إلى وجود الحرام الواقعي من الغير جهلاً</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0814073_73709187"/>
      <w:bookmarkStart w:id="99" w:name="_Toc33"/>
      <w:bookmarkEnd w:id="98"/>
      <w:r>
        <w:rPr>
          <w:rtl w:val="true"/>
        </w:rPr>
        <w:t>حكم التسبيب من الجاهل بإيجاد الحرام</w:t>
      </w:r>
      <w:bookmarkEnd w:id="9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مكاسب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يمكن الاستشهاد لهذه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بطوائف من النصوص</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من أفتى بغير علم لحقه وِزر من عمل به، كصحيح أبي عبيدة الحذّاء،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لعنه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غيره، بدعوى أنّ ثبوت وزر العامل للمفتي وحمله عليه، إنّما يكون لأجل التسبيب والتغرير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الإفتاء بغير علم حرامٌ بنفسه، أصاب الواقع أم أخطأ، عمل به الغير أم لم يعمل، وأمّا كون مقدار وزره وزر من عمل بفتياه في صورة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يكون بمعنى أنّه في صورة الخطأ يثبت له مقدار أوزار العاملين لو كانوا متعمدين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بمعنى أنّ عملهم إذا كان عن تقصير في الفحص عن أهليّة المفتي، يثبت للمفتي بمقدار أوزارهم من جهة الإعانة على الحرام من دون أن ينقص من أوزارهم شيء، وعلى كلّ تقدير، يكون أجنبيّاً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وزر محدود بذلك على فعل محرّم في نفسه أعمٌّ من صيرورته حراماً بعنوان آخر، وهو التسبيب إلى وقوع الفعل القبيح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الإفتاء بغير علم حراماً في نفسه، كان يستكشف من ذلك جعل الحرمة له بالملازمة،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هذا إنّما يكون في التغرير بالحكم، ومحلّ الكلام هو التغريربالموضوع</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فرق آخر بين المقام ومورد هذه النصوص، وهو أنّ فعل الحرام في المقام لا يكون مستنداً إلى البائع المسلّط للمشتري على المبيع النجس، لأنّ المشتري لو فعل الحرام فإنّما يفعله استناداً إلى الطهارة لا إلى فعل البائع أو قوله، أمّا عدم استناده إلى فعله فلعدم اشتراط البيع بالطهارة، وأمّا عدم استناده إلى قوله فلعدم إخباره بها، وهذا بخلاف موردالنصوص، فإنّ عمل المستفتي إنّما يكون مستنداً </w:t>
      </w:r>
    </w:p>
    <w:p>
      <w:pPr>
        <w:pStyle w:val="BookText"/>
        <w:rPr/>
      </w:pPr>
      <w:r>
        <w:rPr>
          <w:rFonts w:ascii="Amiri" w:hAnsi="Amiri" w:eastAsia="Amiri" w:cs="Amiri"/>
          <w:color w:val="111111"/>
          <w:sz w:val="28"/>
          <w:sz w:val="28"/>
          <w:szCs w:val="28"/>
          <w:rtl w:val="true"/>
          <w:lang w:bidi="ar-SA"/>
        </w:rPr>
        <w:t>إلى قول المفتي، ولو لم يعتقد حجيّة قوله كان مقتضى الأصل عدم العمل بفتواه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ثبوت أوزار المأمومين على الإمام في تقصيرٍ حصل من تقصير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إمامٍ صَلّى بقومٍ فيكون في صلاتهم تقصير إلّاكان عليه أوزارهم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في صلاته وصلاتهم تقصيرٌ إلّاكان إثم ذلك عليه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الفرق بين ما نحن فيه، وبين مورد هاتين الروايتين، لأنّ في المقام لا يستند العمل إلى البائع، بخلاف ذلك المورد، فإنّ المأموم إنّما يقتدي بالإمام اعتماداً على صحّة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في صلاتهم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التقصير الناشيء من تقصير الإمام في صلاته، فهما منافيان لكثيرٍ من النصوص المعتبرة المعمول بها عند الأصحاب، الدالّة على أنّ فساد صلاة الإمام، وإنْ كان عن تقصيرٍ لا يوجب فساد صلاة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التقصير الذي استقلّوا به، فلا كلام في أنّه لا يكون وزره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فيتعيّن حملهما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على إرادة أنّه لو علم الإمام أنّه لو تصدّى للإمامة يقتدي به الناس من غير فحص عن حاله، فتصبح صلاتهم باطلة، لا يجوز له ذلك، ولو فعل يكون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أوزارهم من دون أن ينقص من أوزارهم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على إرادة أنّ الإمامة نحو رئاسة دينيّة، وعليه فتكون وظيفة الإمام تصحيح صلاة من يقتدي به، ولو كان في صلاتهم نقص تكون عليه أوزارهم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يكونان أجنبيّين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فلأنّهما إنّما يدلّان حينئذٍ على حرمة الإعانة على الإثم، ولا ربط لهما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ضمان الإمام صلاة المأمومين إذا صَلّى بهم جُنُباً، وهي صحيحة معاوية بن وهب،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أيضمن الإمام صلاة الفريضة، فإنّ هؤلاء يزعمون أنّه يضمن‌؟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 إلّاأن يُصلّي بهم جُنُباً أو على غير طُهر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لا سيّما بضميمة ما دلَّ من النصوص المعمول بها على أنّ الإمام لو كان جُنُباً أو على غير وضوء يُعيد هو صلاته، وهم لا يعيدون، وما ورد في صدره، الظاهر منه أنّ المخالفين يعتقدون أنّ المأمومين يكلون صلاتهم إلى الإمام ويتابعونه في الأفعال من باب التبعيّة، ظاهرة في إرادة التعريض عليهم، وأنّ الإمام لا يكون متحمّلاً عنهم الصلاة، ولا يكون متعهّداً لشيء سوى أن يُصلّي بهم صلاة صحيحة، فلو صلّى جُنُباً فقد أخلّ بذلك، فإن كان عالماً أثم، وإلّا فعليه الإعادة ولا شيء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بضمان الإمام في هذه الرواية يدلّ على وجوب الإعادة عليه، وعدم وجوب الإعادة على المأمومين،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موكولٌ إلى محلّه، وقد أشبعنا الكلام فيه في أحكام صلاة الجماعة من هذا الشرح، فراجع</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كراهة إطعام الأطعمة والأشربة المحرّمة للبهائم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مولانا الصادق عليه السلام المتضمّن لكراهة أن تُسقى البهيمة أو تُطعم ما لا يحلّ للمسلم أكله أو شربه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غياث،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أميرالمؤمنين عليه السلام كره أن تُسقى الدواب الخمر</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أنّه إذا كان سقي البهيمة أو إطعامها ما لا يحلّ للمسلم أكله أو شربه مكروهاً، فلا محالة يستشعر من ذلك حرمته بالنسبة إلى المكلّف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تكون كراهة ذلك لأجل كونه انتفاعاً بالمتنجّس، لا لأجل كونه تسبيباً لحصول هذا الفعل من البهيمة والكافر، وعلى فرض التعدّي يُتعدّى إلى كلّ ما يكون انتفاعاً به ولو كان ذلك ببيعه وتسليمه إلى المشتري، ويحكم بكراهته، ولا وجه لاستشعار الحرمة على ذلك كما لا يخفى‌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رحمه الله قال</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ويؤيّده أنّ أكل الحرام وشربه من القبيح ولو في حقّ الجاهل، ولذا يكون الاحتياط فيه مطلوباً مع الشكّ‌، إذ لو كان للعلم دخلٌ في قبحه لم يحسن الاحتياط، وحينئذٍ فيكون إعطاء النجس للجاهل المذكور إغراء بالقبيح،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قبيح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القبيح إنْ كان هو العقاب، فهو مقطوع العدم لترخيص الشارع فيه، وإنْ كان هو المفسدة، وهي وإنْ كانت موجودة، إلّاأنّ دعوى قبح إلقاء الجاهل فيها، المستلزم لحرمته ممنوعة، إذ المفسدة التي رَخّص الشارع في فعل ما تضمّنها لا يكون الإلقاء فيها قبيحاً، وإلّا كان فعل الشارع المرخّص في الفعل قبيحاً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تدارك تلك المفسدة لترخيصه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يُستكشف قبحه الفعلي من مطلوبيّة الاحتياط مع الشكّ‌، إذ لو كان للعلم دخلٌ في قبحه لم يحسن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مطلوبيّة الاحتياط إنّما تكون لأجل حُسن إحراز عدم الوقوع في المفاسد الواقعيّة، وإنْ كانت متداركة، وإلّا فإنْ لم يكن للعلم دخل في القبح، كان اللّازم إيجاب الاحتياط، كما هو واجب في موارد الشبهات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إعطاء الجاهل النجس تسبيبٌ إلى وجوب مبغوض الشارع في الخارج إذا شربه، وهو قبيحٌ بحكم العقلاء، ألا ترى أنّه لو نام المولى ونهى عبيده عن الدخول في الدار، فكما أنّ دخول العبد قبيحٌ‌، كذلك تسبيبه لدخول الآخر، وبالملازمة تُستكشف الحرمة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شرب الجاهل لترخيص الشرع فيه لا يكون مبغوضاً، فلا يكون الاعطاء تسبيباً إلى وجود المبغوض في الخارج، وما ذكر من المثال أجنبيٌ عن المقام، فإنّ المنهي عنه فيه هو تحقّق الفعل في الخارج الذي هو معنى اسم المصدر، ولم يلاحظ في تحقّقه حيث الصدور من شخصٍ والانتساب إليه، وفي مثله لا ريب في </w:t>
      </w:r>
    </w:p>
    <w:p>
      <w:pPr>
        <w:pStyle w:val="BookText"/>
        <w:rPr/>
      </w:pPr>
      <w:r>
        <w:rPr>
          <w:rFonts w:ascii="Amiri" w:hAnsi="Amiri" w:eastAsia="Amiri" w:cs="Amiri"/>
          <w:color w:val="111111"/>
          <w:sz w:val="28"/>
          <w:sz w:val="28"/>
          <w:szCs w:val="28"/>
          <w:rtl w:val="true"/>
          <w:lang w:bidi="ar-SA"/>
        </w:rPr>
        <w:t>أنّه يجب على كلّ أحدٍ ترك التعرّض له، بل التسبيب لعدمه، فلا محالة يكون التسبيب إلى وجوده قبيحاً لكونه بنفسه مخالفة وعصياناً، والظاهر أنّ الأبواب الثلاثة، أي الدّماء والفروج والأموال من هذا القبيل، وأمّا في غيرها ممّا يكون المحرم هو مباشرة الفعل كشرب النجس فلا يتمّ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والأُستاذ الأعظم رحمه الله بعد تسليمه دلالة الطوائف المتقدّمة من النصوص على هذه الكبرى الكليّة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استدلّ لها بطوائف أُخر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حرمة سقي الخمر للصبي والكفّار، كالنبوي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سقاها، أي الخمر، يهوديّاً أو نصرانيّاً أو صبيّاً أو من كان من الناس، فعليه كوزر من شربها</w:t>
      </w:r>
      <w:r>
        <w:rPr>
          <w:rFonts w:eastAsia="Amiri" w:cs="Amiri" w:ascii="Amiri" w:hAnsi="Amiri"/>
          <w:color w:val="111111"/>
          <w:sz w:val="28"/>
          <w:szCs w:val="28"/>
          <w:rtl w:val="true"/>
          <w:lang w:bidi="ar-SA"/>
        </w:rPr>
        <w:t>»</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أنّه إذا كان التسبيب بالإضافة إلى الصبي والكفّار حراماً، فهو أولى بالحرمة في غير الصبي وغير الكفّار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إنّ المستفاد من النصوص كون شُرب الخمر من المحرّمات التي يكون متعلّق الزجر فيها تحقّق الفعل في الخارج الذي هو معنى اسم المصدر، ولم يلاحظ في تحقّقه حيث الصدور من شخص والانتساب إليه، وقد عرفت أنّ مقتضى القاعدة في مثل ذلك وجوب ترك التعرّض له لكلّ أحد، بل التسبيب لعدمه، وهذا غير ما هو محلّ الكلام، وهو ما إذا كان المحرم هو مباشرة الفعل، والذي يشهد لما ذكرناه ذكر الصبي مع اليهود والنصارى، مع أنّه لا كلام في عدم كونه مكلّفاً، فالتسبيب لشربه ليس تسبيباً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لوقوع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w:t>
      </w:r>
      <w:r>
        <w:rPr>
          <w:rStyle w:val="FootnoteAnchor"/>
          <w:rtl w:val="true"/>
        </w:rPr>
        <w:footnoteReference w:id="331"/>
      </w:r>
      <w:r>
        <w:rPr>
          <w:rFonts w:ascii="Amiri" w:hAnsi="Amiri" w:eastAsia="Amiri" w:cs="Amiri"/>
          <w:color w:val="111111"/>
          <w:sz w:val="28"/>
          <w:sz w:val="28"/>
          <w:szCs w:val="28"/>
          <w:rtl w:val="true"/>
          <w:lang w:bidi="ar-SA"/>
        </w:rPr>
        <w:t>الآمرة بإهراق المائعات المتنجّسة، وسيأتي التعرّض لها في حكم الانتفاع بالمتنجّس، وستعرف ما يرد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حرمة ارتكاب المحرّمات</w:t>
      </w:r>
      <w:r>
        <w:rPr>
          <w:rStyle w:val="FootnoteAnchor"/>
          <w:rtl w:val="true"/>
        </w:rPr>
        <w:footnoteReference w:id="332"/>
      </w:r>
      <w:r>
        <w:rPr>
          <w:rFonts w:ascii="Amiri" w:hAnsi="Amiri" w:eastAsia="Amiri" w:cs="Amiri"/>
          <w:color w:val="111111"/>
          <w:sz w:val="28"/>
          <w:sz w:val="28"/>
          <w:szCs w:val="28"/>
          <w:rtl w:val="true"/>
          <w:lang w:bidi="ar-SA"/>
        </w:rPr>
        <w:t>، بدعوى أنّه لا فرق في إيجاد المحرّم بين الإيجاد بالمباشرة أو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بهذا الوجه من مثل هذا البحر الموَّاج في غاية الغرابة، كيف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صرّح في الأُصول بأنّ ظاهر التكاليف هو كون المتعلّق مباشرة الفعل، بل لعلّ هذا في الجملة من البديهيّات، ألا ترى أنّه لا يمكن لأحدٍ التفوّه بأنّ المأمور به هي الصلاة أعمّ من صدورها بالمباشرة أو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المزبورة بإطلاقها لا دليل عليها، نعم يمكن الاستدلال لها في موارد الجهل بالموضوع بنصوص الباب بعد إلغاء الخصوصيّة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00" w:name="pg11813_123981"/>
    </w:p>
    <w:p>
      <w:pPr>
        <w:pStyle w:val="Heading4"/>
        <w:numPr>
          <w:ilvl w:val="3"/>
          <w:numId w:val="1"/>
        </w:numPr>
        <w:rPr/>
      </w:pPr>
      <w:bookmarkStart w:id="101" w:name="__RefHeading___Toc10814075_73709187"/>
      <w:bookmarkStart w:id="102" w:name="_Toc34"/>
      <w:bookmarkEnd w:id="100"/>
      <w:bookmarkEnd w:id="101"/>
      <w:r>
        <w:rPr>
          <w:rtl w:val="true"/>
        </w:rPr>
        <w:t>حكم الإعلام مع عدم التسبيب</w:t>
      </w:r>
      <w:bookmarkEnd w:id="102"/>
    </w:p>
    <w:p>
      <w:pPr>
        <w:pStyle w:val="BookText"/>
        <w:rPr/>
      </w:pPr>
      <w:r>
        <w:rPr>
          <w:rFonts w:ascii="Amiri" w:hAnsi="Amiri" w:eastAsia="Amiri" w:cs="Amiri"/>
          <w:color w:val="111111"/>
          <w:sz w:val="28"/>
          <w:sz w:val="28"/>
          <w:szCs w:val="28"/>
          <w:rtl w:val="true"/>
          <w:lang w:bidi="ar-SA"/>
        </w:rPr>
        <w:t>وبعدما عرفت حكم الإعلام مع التسبيب لوقوع الحرام الواقعي، يقع الكلام في أنّه هل يجب الإعلام مع عدم التسبيب أم لا؟</w:t>
      </w:r>
    </w:p>
    <w:p>
      <w:pPr>
        <w:pStyle w:val="BookText"/>
        <w:rPr/>
      </w:pPr>
      <w:r>
        <w:rPr>
          <w:rFonts w:ascii="Amiri" w:hAnsi="Amiri" w:eastAsia="Amiri" w:cs="Amiri"/>
          <w:color w:val="111111"/>
          <w:sz w:val="28"/>
          <w:sz w:val="28"/>
          <w:szCs w:val="28"/>
          <w:rtl w:val="true"/>
          <w:lang w:bidi="ar-SA"/>
        </w:rPr>
        <w:t xml:space="preserve">فعن العلّامة رحمه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المهنائيّة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بوجوب الإعلام، واستدلّ له بوجوب النهي عن المنكر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الشيخ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إثبات هذا مشكل</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شمول أدلّة النهي عن المنكر للمقام، إذ المنكر الذي يجب النهي عنه لا يشمل الحرام الواقعي، بل المحرم المنجّز، وفي المقام ليس كذلك لفرض جهل الفاعل بالواقع، والأدلّة التي أقاموها لوجوب الإعلام في الفرض السابق لا تشمل المقام، فالمتعيّن هو البناء على عدم الوجوب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بصحيح ابن سنان، عن الإمام لصادق عليه السلام الدالّ على عدم وجوب الإعلام في إحدى صغريات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في ظهرك لم يُصبها الماء؟</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الفعل من الأُمور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أحد الأبواب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على كلّ أحد التسبيب إلى عدم حصوله، وإنْ كان الفاعل غير ملتفت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أُموراً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 الشخص علّة تامّة لوقوع الحرام في الخارج، كما إذا أكره غيره على المحرّم، قال الشيخ</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إشكال في حرمته، وكون وزر الحرام عليه، بل أشدّ لظلمه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المحرّم هو تحقّق الفعل في الخارج، ولم يلاحظ فيه حيثُ الانتساب كقتل المؤمن، أو كان المحرّم عنواناً شاملاً للتسبيب كإتلاف مال الغير، لا ريب في حرمة ذلك، إذ فعل الشخص في الموردين بنفسه معصية ومخالفة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المحرّم عنواناً لا يعمّ التسبيب، وكان المتعلّق للنهي هو مباشرة الفعل كشُرب النجس وغيره من المحرّمات، فلا وجه للحرمة حتّى مع علم الشارب بالحكم والموضوع، فضلاً عن صورة الجهل بأحدهما، إذ دليل حرمة ذلك العنوان لا يقتضي حرمة فعل السبب، إذ لا يصدق أنّه شرب النجس، وحيثُ أنّ الفعل يصدر من المباشر من غير اختيارٍ، فلا يصدر منه منكراً وإثماً كي يحرم التسبيب لأجل دليلي وجوب النهي عن المنكر وحرمة الإعانة على الإثم، أو البرهان العقلي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 الإستصباح مختصّة بصورة صدور الحرام من الشخص جهلاً بالموضوع، ولا تشمل المقام الذي يصدر الفعل من المباشر غير محرّم عليه لعدم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فاستدلال بعض مشايخنا المحقّقين بها في المقام في غير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لظلمه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يكون المجبور راضياً بذلك، مع أنّ مقتضى هذا الوجه حرمة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الإجبار على فعل المباح، بل المستحبّ أو الواجب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فعله سبباً للحرام، والمراد بالسبب في مقابل الشرط وعدم المانع، هو تهيئة الموضوع، فالفرق بين هذا القسم ولاحقيه واضح، كمن قدّم إلى غيره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ما نحن فيه، وقد ذكرنا أنّ الأقوى فيه التحريم، لأنّ استناد الفعل إلى السبب أقوى، فنسبة فعل الحرام إليه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 مرَّ أنّ الأقوى فيما نحن فيه التحريم، للنصوص الخاصّة الواردة في ما نحن فيه بعد إلغاء الخصوصيّات، ولما ذكرناه في خصوص ما إذا كان العنوان المحرّم شاملاً لتسبيب، وما إذا كان هو تحقّق الفعل في الخارج الذي هو معنى اسم المصدر، وكلّ ذلك مختصٌّ بصورة الجهل بالموضوع، ولا يكون شاملاً لصورة العلم بالحكم والموضوع، وفي تلك الصورة تتوقّف الحرمة على شمول دليل وجوب رفع المنكر أو دليل حرمة الإعانة على الإثم للمقام، وهو محلّ تأمّل بل منع كما سيأتي تنقيح القول في ذلك في مسألة بيع العنب ممّن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الحرمة في هذه الصورة من نصوص الإستصباح بالأولويّة، ممنوعة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الحرمة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قوله رحمه الله</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فنسبة فعل الحرام إليه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يتمّ فيما إذا كان المحرم عنواناً شاملاً للتسبيب كالإتلاف، ولا يشمل ما إذا كان المحرّم خصوص ما يصدر من المباشر، مع أنّه مختصّ بصورة الجهل، ولا يعمّ صورة العلم بالحكم والموضوع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شرطاً لصدور الحرام، إمّا بأن يكون من قبيل إيجاد الدّاعي على المعصية، إمّا لحصول الرغبة فيها كترغيب الشخص على المعصية، أو لحصول العناد من الشخص حتّى يقع في المعصية كسَبّ آلهة الكفّار الموجب لإلقائهم في سَبّ الحقّ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رحمه الله</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حرمة القسمين، وقد ورد ذلك فى عدّة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يتمّ ذلك فيما إذا كان ذلك الشخص عالماً بالحكم أو جاهلاً مقصّراً، الذي هو ملحق بالعالم وبالموضوع، ولا يتمّ في ما إذا كان جاهلاً قاصراً بالحكم، أو كان جاهلاً بالموضوع، كما لو رغّبه على شرب النجس مع كونه جاهلاً بالنجاسة، فإنّ تلك الأخبار والآية الشريفة الواردة في بعض مصاديقه مختصّة بصورة العلم بهما، كما يظهر لمن راجعها، وفي غيرها لا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 الإستصباح مختصّة بصورة التسبيب، أي تهيئة الموضوع غير الشاملة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اختصّت بها مورداً، إلّاأنّ المناط معلوم، وهو عدم استناد الحرام الواقعي إلى الشخص، وهذا المناط يقتضي الحرمة في المقام إذا كان يترتّب الحرام على إيجاد الدّاعي عادة، نعم فيما إذا لم يكن كذلك لا وجه للحرمة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عدم المانع، فإن كان ذلك مع الحرمة الفعليّة بالنسبة إلى الفاعل كسكوت الشخص عن المنكر، فلا إشكال في الحرمة، وأمّا إنْ كان مع عدم الحرمة الفعليّة، كما في ما نحن فيه، فإن صدور الحرام منه مشروط بعدم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إعلامه، فالظاهر عدم وجوب رفع الحرام إلّاإذا علمنا من الخارج وجوب دفع ذلك لكونه فساداً قد أمر بدفعه كلّ من يقدر عليه كما في باب الدّماء، ويظهر وجهه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التنافي بين كلماتنا التابعة لكلمات الشيخ، حيث اعتبرنا المقام سابقاً من الأمر الثاني، وهنا أدرجناه في الأمر الرابع، فإنّ ما جعلناه من الأمر الرابع هو نفس عدم الإعلام، مع قطع النظر عن تحقّق التسبيب منه، وما جعلنا من الأمر الثاني هو نفس التسليط بلا 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لوجوب الإعلام هنا بأنّ النجاسة عيبٌ خفيّ فيجب إظهارها، وإلّا عُدَّ فعله غشّاً، إذ بناء العقود على صحّة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الإعلام على القول به ليس مختصّاً بالمعاوضات، مع أنّ كون النجاسة عيباً ليس إلّالكونه منكراً واقعيّاً وقبيحاً، فإن ثبت ذلك حرم الإلقاء فيه مع قطع النظر عن مسألة وجوب إظهار العيب، وإلّا لم يكن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هذا الدليل لابدّ من الالتزام به في المعاوضات، وإن ثبت الفصل بينها وبين غيرها ثبت هذا الحكم في غيرها، وإلّا فلا مانع من الفصل، نعم يتمّ الإيراد على المستدلّ بناءً على الثاني بأنّ الدليل أخصّ من المدّعي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ثانياً فملخّص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عدم كونه منكراً واقعيّاً وقبيحاً، إلّا أن يكون مراده من القبيح ما فيه المفسدة، وعليه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ثبت ذلك حَرُم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الإلقاء فيه</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لا يتمّ‌، إذ المفسدة المتداركة بالمصلحة الموجبة لجعل الأمارة أو الأصل لا يُحرّم الإلقاء فيها، ومنه يظهر عدم كون ذلك موجباً لكون النجاسة الواقعيّة عيباً كي يجب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قذارة معنويّة، وهي تكون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النجاسة ليست من الأُمور الواقعيّة، كما حقّقناه في مبحث النجاسات من هذا الشرح</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كلام في ثبوت الخيار لمن انتقل إليه لو تبينت النجاسة وظهرت، ومن ذلك يستكشف كونه عيباً في حال العقد، وإنْ لم يعلم بها المشتري كما في سائر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منشأ الحكم بالخيار أنّه إن ظهرت النجاسة للمشتري فلا ريب في كونها عيباً حينئذٍ، وحيث أنّ مبدأ هذا العيب كان من قبل العقد، فلا محالة يثبت الخيار، ونظير ذلك ما إذا باع حيواناً وقد أكل قبل البيع ما أوجب نقصاً فيه بعد البيع، الذي لا كلام في ثبوت خيار العيب فيه، فليكن المقام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هذا الاستدلال لوجوب الإعلام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03" w:name="pg11813_123987"/>
    </w:p>
    <w:p>
      <w:pPr>
        <w:pStyle w:val="BookText"/>
        <w:rPr/>
      </w:pPr>
      <w:bookmarkEnd w:id="103"/>
      <w:r>
        <w:rPr>
          <w:rFonts w:ascii="IRNazanin" w:hAnsi="IRNazanin" w:eastAsia="IRNazanin"/>
          <w:color w:val="111111"/>
          <w:sz w:val="28"/>
          <w:sz w:val="28"/>
          <w:szCs w:val="28"/>
          <w:rtl w:val="true"/>
          <w:lang w:bidi="fa-IR"/>
        </w:rPr>
        <w:t>تحت السماء</w:t>
      </w:r>
      <w:r>
        <w:rPr>
          <w:rFonts w:eastAsia="IRNazanin" w:cs="IRNazanin"/>
          <w:color w:val="111111"/>
          <w:sz w:val="28"/>
          <w:szCs w:val="28"/>
          <w:rtl w:val="true"/>
          <w:lang w:bidi="fa-IR"/>
        </w:rPr>
        <w:t>.</w:t>
      </w:r>
    </w:p>
    <w:p>
      <w:pPr>
        <w:pStyle w:val="Heading4"/>
        <w:numPr>
          <w:ilvl w:val="3"/>
          <w:numId w:val="1"/>
        </w:numPr>
        <w:rPr/>
      </w:pPr>
      <w:bookmarkStart w:id="104" w:name="__RefHeading___Toc10814077_73709187"/>
      <w:bookmarkStart w:id="105" w:name="_Toc35"/>
      <w:bookmarkEnd w:id="104"/>
      <w:r>
        <w:rPr>
          <w:rtl w:val="true"/>
        </w:rPr>
        <w:t>حكم الإستصباح تحت الظلال</w:t>
      </w:r>
      <w:bookmarkEnd w:id="105"/>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43"/>
      </w:r>
      <w:r>
        <w:rPr>
          <w:rFonts w:ascii="Amiri" w:hAnsi="Amiri" w:eastAsia="Amiri" w:cs="Amiri"/>
          <w:color w:val="111111"/>
          <w:sz w:val="28"/>
          <w:sz w:val="28"/>
          <w:szCs w:val="28"/>
          <w:rtl w:val="true"/>
          <w:lang w:bidi="ar-SA"/>
        </w:rPr>
        <w:t xml:space="preserve">وجوب كون الإستصباح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جواز الإستصباح بالدُّهن المتنجّس متّفقٌ عليه نصّاً وفتواً، إنّما الكلام في اعتبار لزوم كونه تحت السماء، وجواز كونه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بالإجماع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وبمرسل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أصحابنا أنّه يستصبح تحت السماء</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الإستصباح تحت الظلال يوجب تنجّس السقف،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ثبوته، كيف وقد أفتى جماعة من الأساطين بالجواز</w:t>
      </w:r>
      <w:r>
        <w:rPr>
          <w:rStyle w:val="FootnoteAnchor"/>
          <w:rtl w:val="true"/>
        </w:rPr>
        <w:footnoteReference w:id="346"/>
      </w:r>
      <w:r>
        <w:rPr>
          <w:rFonts w:ascii="Amiri" w:hAnsi="Amiri" w:eastAsia="Amiri" w:cs="Amiri"/>
          <w:color w:val="111111"/>
          <w:sz w:val="28"/>
          <w:sz w:val="28"/>
          <w:szCs w:val="28"/>
          <w:rtl w:val="true"/>
          <w:lang w:bidi="ar-SA"/>
        </w:rPr>
        <w:t>، مع أنّه يمكن أن يكون مدرك حكمهم هذا ما سنشير إليه، فعلى فرض ثبوته ليس إجماعاً تعبّديّاً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فلإرساله، ولعدم إحراز استناد الأصحاب إليه لا يُعتمد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تنجيس السقف لا دليل على حرمته، مع أنّ دخان النجس ليس بنجس للإستحالة، مضافاً إلى أخصيّة الدليل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الشيخ على الاستدلال بالمرسلة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تقيّيد الأخبار المطلقة بالمرسلة، ومحصّل ما ذكره رحمه الله في وجه عدم رفع اليد عن المطلقات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تسليم انجبار المرسلة بالشهرة المحقّقة، والاتّفاق المحكى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المطلقات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المرسلة عن تقيّيد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كذلك، إذ لم يثبت استناد المفتين بعدم جواز الإستصباح تحت الظلال إليها، لأنّ جماعة منهم علّلوه بأنّه ينجس السقف لنجاسة الدخان، ولذا فصّل العلّامة رحمه الله بين ما لو علم بتصاعد شيء من أجزاء الدهن وعدمه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وجماعة غيرهم وإنْ لم يعلّلوا بذلك، إلّاأنّ أكثرهم لولا كلّهم ممّن يقولون بعدم جواز الانتفاع بالمتنجّس، فيمكن أن يكون إفتائهم بالمنع استناداً إلى الأدلّة التي استدلّوا بها على تلك الكبرى الكليّة بعد بنائهم على عدم كون مطلقات الباب الدالّة على جواز الإستصباح في مقام البيان، فلا يصحّ التمسّك بإطلاقها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بضميمة أنّ المشهور بين المتأخّرين جواز الإستصباح تحت الظلال</w:t>
      </w:r>
      <w:r>
        <w:rPr>
          <w:rStyle w:val="FootnoteAnchor"/>
          <w:rtl w:val="true"/>
        </w:rPr>
        <w:footnoteReference w:id="349"/>
      </w:r>
      <w:r>
        <w:rPr>
          <w:rFonts w:ascii="Amiri" w:hAnsi="Amiri" w:eastAsia="Amiri" w:cs="Amiri"/>
          <w:color w:val="111111"/>
          <w:sz w:val="28"/>
          <w:sz w:val="28"/>
          <w:szCs w:val="28"/>
          <w:rtl w:val="true"/>
          <w:lang w:bidi="ar-SA"/>
        </w:rPr>
        <w:t>، يوجبُ عدم الوثوق بصدور المرسلة، وعدم انجبارها بفتوى أكثرالقدماء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الشيخ رحمه الله</w:t>
      </w:r>
      <w:r>
        <w:rPr>
          <w:rStyle w:val="FootnoteAnchor"/>
          <w:rtl w:val="true"/>
        </w:rPr>
        <w:footnoteReference w:id="350"/>
      </w:r>
      <w:r>
        <w:rPr>
          <w:rFonts w:ascii="Amiri" w:hAnsi="Amiri" w:eastAsia="Amiri" w:cs="Amiri"/>
          <w:color w:val="111111"/>
          <w:sz w:val="28"/>
          <w:sz w:val="28"/>
          <w:szCs w:val="28"/>
          <w:rtl w:val="true"/>
          <w:lang w:bidi="ar-SA"/>
        </w:rPr>
        <w:t>بكثرة المطلقات، وورودها في مقام البيان، وشيءٌ منهما لا يصلح لذلك، إذ الكثرة بنفسها لا توجبُ إباء كلّ واحد منها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أقوائيّة دلالة كلّ واحد منها في الدلالة على العموم بنحوٍ يأبى عن التقييد، مع أنّ الكثرة ممنوعة كما يظهر لمن راجع نصوص الباب، وورودها في مقام البيان من مقدّمات ثبوت الإطلاق لا أنّه يوجب إبائه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إنّما يكون فيما إذا كان المطلق في مقام البيان، وإلّا فلا مورد له، مع أنّ من تدبّر في النصوص يرى أنّها في مقام بيان مصرف الدهن، وأنّه الإسراج دون الأكل، وليست في مقام بيان كيفيّة الإسراج، ولذلك لا إطلاق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مرّ منا، ومن الشيخ رحمه الله</w:t>
      </w:r>
      <w:r>
        <w:rPr>
          <w:rStyle w:val="FootnoteAnchor"/>
          <w:rtl w:val="true"/>
        </w:rPr>
        <w:footnoteReference w:id="351"/>
      </w:r>
      <w:r>
        <w:rPr>
          <w:rFonts w:ascii="Amiri" w:hAnsi="Amiri" w:eastAsia="Amiri" w:cs="Amiri"/>
          <w:color w:val="111111"/>
          <w:sz w:val="28"/>
          <w:sz w:val="28"/>
          <w:szCs w:val="28"/>
          <w:rtl w:val="true"/>
          <w:lang w:bidi="ar-SA"/>
        </w:rPr>
        <w:t>أنّ المراد من قولهم عليهم السلام في تلك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ليستصبح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الانتفاع بالمنافع المتوقّف جوازها على الطهارة، ولازم ذلك عدم كونها في مقام بيان حكم الإستصباح من حيث هو، وعليه فليس في النصوص ما يمكن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علّله</w:t>
      </w:r>
      <w:r>
        <w:rPr>
          <w:rStyle w:val="FootnoteAnchor"/>
          <w:rtl w:val="true"/>
        </w:rPr>
        <w:footnoteReference w:id="352"/>
      </w:r>
      <w:r>
        <w:rPr>
          <w:rFonts w:ascii="Amiri" w:hAnsi="Amiri" w:eastAsia="Amiri" w:cs="Amiri"/>
          <w:color w:val="111111"/>
          <w:sz w:val="28"/>
          <w:sz w:val="28"/>
          <w:szCs w:val="28"/>
          <w:rtl w:val="true"/>
          <w:lang w:bidi="ar-SA"/>
        </w:rPr>
        <w:t>بأنّ كون المرسلة موجبة للتقييد يبتني على الالتزام بكون الحكم تعبّديّاً محضاً، أو القول بنجاسة الدخان وبتنجّس السقف، والأوّل بعيدٌ غايته، والثاني مخالفٌ للمشهور وأبعد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إنّ الإستصباح تحت الظلال مستلزمٌ لسراية الدخان إلى الألبسة التي يُصلّي فيها، والأ متعة والمأكول، وهو على فرض طهارته يمكن القول بنجاسته بعد السراية والاجتماع، لا سيّما مع اشتماله على الأجزاء الدُّهنية، وليس في ذلك بُعدٌ مع مساعدة الدليل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قوله عليه السلام في خبر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أنّه يصيبُ اليد والثوب، وهو حرام</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مع أنّ الالتزام بالتعبّد ليس ببعيد، كيف وقد التزم المشهور بعدم جواز تدهين السّفن به، مع جواز الإستصباح به، ولو جاز ذلك جاز التفكيك في الإستصباح بين كونه تحت الظلال أو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سند المرسلة، لزم العمل بمضمونها، ولكن قد مرّ أنّها ضعيفة السند، كما عرفت عدم وجود ما يدلّ بإطلاقه على جواز الإستصباح، والمتيقّن من النصوص الإستصباح تحت السماء، وعليه فالاستصباح تحت الظلال يبتني جوازه ومنعه على القول بجواز الانتفاع وعدمه، وسيجيء تنقيح القول في ذلك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فرض إباء المطلقات عن التقييد، وحجيّة المرسلة، يقع التعارض بينهما فيتساقطان، والمرجع إلى أصالة البراءة عن حرمة الإسراج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أنّه لو سُلّم تعارضهما، فلابدّ من الرجوع إلى المرجّحات، وحيث أنّ شهرة الفتوى والرواية مع المطلقات فتقدّم هي، وكذلك مقتضى المرجّحات الأخر تقديمها، وعلى فرض التكافؤ، فإنّ الحكم هو التخيّير لا التساقط، وعلى فرض التساقط المرجع هو عموم ما دلّ على جواز الانتفاع بما في الأرض لو لم يدلّ دليل على عدم جواز الانتفاع بالمتنجّس وإلّا فإليه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لا تصل النوبة إلى الرجوع إلى البراءة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6" w:name="pg11813_123991"/>
    </w:p>
    <w:p>
      <w:pPr>
        <w:pStyle w:val="Heading4"/>
        <w:numPr>
          <w:ilvl w:val="3"/>
          <w:numId w:val="1"/>
        </w:numPr>
        <w:rPr/>
      </w:pPr>
      <w:bookmarkStart w:id="107" w:name="__RefHeading___Toc10814079_73709187"/>
      <w:bookmarkStart w:id="108" w:name="_Toc36"/>
      <w:bookmarkEnd w:id="106"/>
      <w:bookmarkEnd w:id="107"/>
      <w:r>
        <w:rPr>
          <w:rtl w:val="true"/>
        </w:rPr>
        <w:t>حكم الانتفاع بالمتنجّس</w:t>
      </w:r>
      <w:bookmarkEnd w:id="108"/>
    </w:p>
    <w:p>
      <w:pPr>
        <w:pStyle w:val="BookText"/>
        <w:rPr/>
      </w:pPr>
      <w:r>
        <w:rPr>
          <w:rFonts w:ascii="Amiri" w:hAnsi="Amiri" w:eastAsia="Amiri" w:cs="Amiri"/>
          <w:color w:val="111111"/>
          <w:sz w:val="28"/>
          <w:sz w:val="28"/>
          <w:szCs w:val="28"/>
          <w:rtl w:val="true"/>
          <w:lang w:bidi="ar-SA"/>
        </w:rPr>
        <w:t>وتمام الكلام يتحقّق بالبحث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الانتفاع بهذا الدهن في غير الإستصباح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المدرك لهذه المسألة هي الأدلّة التي أُقيمت على جواز الانتفاع بالمتنجّس وعدمه، فالأولى البحث في هذه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لعدم جواز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يقتضي الجواز، وهو أصالة البراءة وقاعدة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بيان كيفيّة الاستدلال بالآية الشريفة، لا بأس ببيان ما هو المراد منها بحسب الظاهر،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يوافق عليه العرف، ولم يذكر ذلك أحد معانيه في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يناسب مع المذكورات في صدر الآية الشريفة التي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لها أو للفعل المتعلّق بها كما، لا يخفى‌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على طريقة اللّف والنشر المرتّبين،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الخمر،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البقيّة، فلا مانع من إرادة النجس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مضافاً إلى كونه خلاف الظاهر، أنّه إن قدر في صدر الآية الانتفاع، فلا معنى 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على الانتفاع بالخمر أيضاً، وإلّا فلا يلائم ذلك مع أفراد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ما لا يمكن إرجاعه إلى المذكورات على هذا التقدير، وإلّا كان اللّازم الإتيان بضمير الجمع، يتعيّن الإتيان بضمير المثنّى‌،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المراد به القذر المعنوي، إذ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السِّهام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القذارات المعنويّة، والانتفاع بها بالتفاؤل حرامٌ لا قذر كما هو واضح، فالمراد به العمل القبيح إمّا باستعماله فيه بناءً على كونه مشتركاً لفظيّاً بين ما ذُكر له من المعاني، أو بإرادته منه بناءً على كونه مشتركاً معنويّاً، وحمله حينئذٍ على المذكورات إمّا أن يكون من باب إطلاق العمل على ما يقع عليه العمل، أو مع تقدير الانتفاع في ابتداء الآية ليكون هو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فأُريد به كون ذلك من مخترعاته ومبتدعاته أو أنّه من إغوائه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الانتفاع بالخمر والميسر وما بعدهما عمل قبيح من إغواء الشيطان أو من مبتدعاته، فيجب أن يكون الإنسان حذراً وعلى جانبٍ منه، أي في ناحية، وعلى ذلك فهي أجنبيّة عن المقام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التنزّل وتسليم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النجس، فإنّ شموله للمتنجّس غير ثابت، فلا وجه للاستدلال بها في المقام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ذلك فاعلم 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النجس بالمعنى الشامل للمتنجّس، فإنّ الاستدلال بها في المقام على عدم جواز الانتفاع بقول مطلق إلّاما </w:t>
      </w:r>
    </w:p>
    <w:p>
      <w:pPr>
        <w:pStyle w:val="BookText"/>
        <w:rPr/>
      </w:pPr>
      <w:r>
        <w:rPr>
          <w:rFonts w:ascii="Amiri" w:hAnsi="Amiri" w:eastAsia="Amiri" w:cs="Amiri"/>
          <w:color w:val="111111"/>
          <w:sz w:val="28"/>
          <w:sz w:val="28"/>
          <w:szCs w:val="28"/>
          <w:rtl w:val="true"/>
          <w:lang w:bidi="ar-SA"/>
        </w:rPr>
        <w:t>خرج بالدليل إنّما يكون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الحكم بحسب لسان الدليل هي المذكورات في صدر الآية، والرجسيّة علّة تامّة لثبوت ذلك الحكم، والحكم هو وجوب الاجتناب المطلق الشامل لجميع الانتفاعات، وحيث أنّ العلّة تعمّم وتخصّص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الحكم يدور مدارها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الآية عدم جواز الانتفاع بكلّ ما يصدق عليه الرجس، ومنه المتنجّس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تمام الموضوع للحكم بحسب لسان الدليل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لثبوت الحكم، وليس من الجهات التقييديّة، فإنّه على ذلك يكون المستفاد منها أنّ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الاجتناب عنه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موضوع الحكم ليس هي المذكورات، وإلّا كان اللّازم الإتيان بضمير الجمع، مع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تامّة محلّ نظر، لما ذكره الشيخ رحمه الله</w:t>
      </w:r>
      <w:r>
        <w:rPr>
          <w:rStyle w:val="FootnoteAnchor"/>
          <w:rtl w:val="true"/>
        </w:rPr>
        <w:footnoteReference w:id="356"/>
      </w:r>
      <w:r>
        <w:rPr>
          <w:rFonts w:ascii="Amiri" w:hAnsi="Amiri" w:eastAsia="Amiri" w:cs="Amiri"/>
          <w:color w:val="111111"/>
          <w:sz w:val="28"/>
          <w:sz w:val="28"/>
          <w:szCs w:val="28"/>
          <w:rtl w:val="true"/>
          <w:lang w:bidi="ar-SA"/>
        </w:rPr>
        <w:t>من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له، فالعلّة هي مجموع الأمرين، فكلّمتنجّسٍ إن ثبت أنّه من عمل الشيطان، يثبت له هذا الحكم، وهو أوّل الدعوى إنْ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صدر بإغوائه، لتوقّفه على إثبات أنّ الانتفاع بالمتنجّس غير جائزٍ حتّى يكون صدوره بإغواء الشيطان كسائر المعاصي، ومعلوم العدم إن اُريد به أنّه من مبتدعات الشيطان ومخترعاته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الرجسيّة وكونها من عمل الشيطان علّة تامّة مستقلّة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لوجوب الاجتناب، من جهة أنّ كونها من عمل الشيطان علّة مستقلّة على كلّ حال إنْ كان رجساً أو لم يكن، فليكن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ثبت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يتمّ ذلك، لكنّه غير ثابت، إذ يمكن أن يقال إن الآية حينئذٍ متكفّلة لبيان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أنّ المذكورات 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عنها من جهة كونها من عمل الشيطان،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مجعول لا أنّه علّة لثبوت وجوب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على طريقة اللّف والنشر المرتّبين،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محمولاً على الخمر،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محمولاً على البقيّة، قد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الآية وإنْ كان أنّ الموضوع هو الرِّجس، إلّاأنّ الكون من عمل الشيطان من الجهات التعليليّة، وعلّة لثبوت الحكم محلّ نظر، فإنّ الظاهر منها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للموضوع، مع أنّه لو ثبت كونه علّة، فالعلّة كما تُعمّم تخصّص، وعليه فثبوت الحكم يتوقّف على إحراز كون المتنجّس من عمل الشيطان، وقد عرفت ما في ذلك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الشيخ على الاستدلال بالآية</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شمل الآية للمتنجّس لزم أن يخرج عنه أكثر الأفراد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جميع أفراد المتنجّس لا يوجبُ تخصيص الأكثر، إذ بما أنّ الآية تكون من القضايا الحقيقيّة، وما أُخذ موضوعاً فيها عنوانٌ عام شامل للأعيان النجسة والمتنجّسة، وشموله للمتنجّسات إنّما يكون بعنوان واحد، وهو عنوان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ملاقي النجس وهو واحد، وابقي العناوين عشرة، فخروج جميع أفراد المتنجّسات لا يوجبُ تخصيص الأكثر، فضلاً عن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هذا الإيراد، ما أورده بعض أعاظم المحشّين رحمه الله</w:t>
      </w:r>
      <w:r>
        <w:rPr>
          <w:rStyle w:val="FootnoteAnchor"/>
          <w:rtl w:val="true"/>
        </w:rPr>
        <w:footnoteReference w:id="359"/>
      </w:r>
      <w:r>
        <w:rPr>
          <w:rFonts w:ascii="Amiri" w:hAnsi="Amiri" w:eastAsia="Amiri" w:cs="Amiri"/>
          <w:color w:val="111111"/>
          <w:sz w:val="28"/>
          <w:sz w:val="28"/>
          <w:szCs w:val="28"/>
          <w:rtl w:val="true"/>
          <w:lang w:bidi="ar-SA"/>
        </w:rPr>
        <w:t>على الاستدلال بها، وهو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ظاهرٌ في عدم الانتفاع بالمنافع الظاهرة التي في كلّ شيء بحسبه، لا مطلق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الاجتناب المطلق الذي أمر به، ظاهرٌ في عدم الانتفاع بجميع المنافع، مع أنّ مقتضى ما ذكره، هو دلالة الآية على حرمة جميع المنافع الظاهرة حتّى غير المشروطة بالطهارة كاتّخاذ النعل من جلد الميتة كما اعترف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فبضميمة عدم الفصل يثبت الحكم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الاستدلال بهذه الآية الشريفة، بعض ما أوردناه على الآية السابقة، وهو 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النجس بالمعنى الشامل للمتنجّس، ولكن لو تمّ ذلك وثبت صحّ الاستدلال بها، ولا يرد عليه شيء ممّا أورد على الاستدلال بالآية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التحريم خصوص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مسألة بيع الأرواث تماميّة ذلك وعدم ورود شيء ممّا أورد عليه، مضافاً إلى ما تقدّم في مسألة شرب أبوال ما يؤكل لحمه من أنّ المراد بالخبيث هو ما فيه مفسدة وقذارة، ولم يثبت كون المتنجّس منه بهذا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عُلّل النهي فيه عن بيع وجوه النجس، بأنّ ذلك كلّه محرّم أكله وشربه وإمساكه وجميع التقلّب في ذلك حرام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لا يُعتمد عليه كما تقدّم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يقال إنّ ملاقي النجس ليس من وجوه النجس، فإنّه جهة تعليليّة وواسطة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 عن ذلك وسُلّم كون ملاقي النجس منها، يرد عليه ما ذكره الشيخ رحمه الله</w:t>
      </w:r>
      <w:r>
        <w:rPr>
          <w:rStyle w:val="FootnoteAnchor"/>
          <w:rtl w:val="true"/>
        </w:rPr>
        <w:footnoteReference w:id="365"/>
      </w:r>
      <w:r>
        <w:rPr>
          <w:rFonts w:ascii="Amiri" w:hAnsi="Amiri" w:eastAsia="Amiri" w:cs="Amiri"/>
          <w:color w:val="111111"/>
          <w:sz w:val="28"/>
          <w:sz w:val="28"/>
          <w:szCs w:val="28"/>
          <w:rtl w:val="true"/>
          <w:lang w:bidi="ar-SA"/>
        </w:rPr>
        <w:t>، وحاصله أنّ ملاقي النجس ليس في عرض سائر العناوين، بل هو في طولها، وظاهر الوجوه هي العنوانات التي يكون بعضها في عرض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بإهراق المرق المتنجّس، كخبر زكريا بن آدم</w:t>
      </w:r>
      <w:r>
        <w:rPr>
          <w:rStyle w:val="FootnoteAnchor"/>
          <w:rtl w:val="true"/>
        </w:rPr>
        <w:footnoteReference w:id="366"/>
      </w:r>
      <w:r>
        <w:rPr>
          <w:rFonts w:ascii="Amiri" w:hAnsi="Amiri" w:eastAsia="Amiri" w:cs="Amiri"/>
          <w:color w:val="111111"/>
          <w:sz w:val="28"/>
          <w:sz w:val="28"/>
          <w:szCs w:val="28"/>
          <w:rtl w:val="true"/>
          <w:lang w:bidi="ar-SA"/>
        </w:rPr>
        <w:t>، إذ لو جاز الانتفاع به بإطعام الصبي ونحوه، لما أمر عليه السلام بالإهراق، وبضميمة عدم القول بالفصل يتمّ المطلوب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المرق الذي يكون بمقدار القِدْر تنحصر في الأكل، وإطعام الصبي إنّما يعدّ فائدة له إذا كان المرق قليلاً، وعلى ذلك فدلالته على عدم جواز الانتفاع بالمرق مطلقاً لا تنافي جواز الانتفاع بالمتنجّس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الدالّة على أنّه إذا ماتت الفأرة في السَّمن تُطرح الفأرة وما يليها من السَّمن</w:t>
      </w:r>
      <w:r>
        <w:rPr>
          <w:rStyle w:val="FootnoteAnchor"/>
          <w:rtl w:val="true"/>
        </w:rPr>
        <w:footnoteReference w:id="367"/>
      </w:r>
      <w:r>
        <w:rPr>
          <w:rFonts w:ascii="Amiri" w:hAnsi="Amiri" w:eastAsia="Amiri" w:cs="Amiri"/>
          <w:color w:val="111111"/>
          <w:sz w:val="28"/>
          <w:sz w:val="28"/>
          <w:szCs w:val="28"/>
          <w:rtl w:val="true"/>
          <w:lang w:bidi="ar-SA"/>
        </w:rPr>
        <w:t>، إذ لو جاز الانتفاع به لما أمر عليه السلام بطرحه، وبضميمة عدم القول بالفصل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منها هو الطرح من الظرف المُعدّ للأكل، فيكون كناية عن حرمة أكله خاصّة، ويؤيّده أنّه يجوز الإستصباح به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بالطرح كناية عن عدم إمكان الانتفاع به لقلّته، كما تؤمي إلى ذلك النصوص المفصّلة بين ما إذا كان ذلك في الشتاء فيطرح، وبين ما إذا كان في الصيف فيُسرج به، وليس لذلك وجه إلّاما ذكرناه، فإنّه في الصيف يكون المتنجّس كثيراً يمكن الانتفاع به في الإستصباح ونحوه، بخلاف ما إذا كان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الآمرة بإهراق الماء المتنجّس</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كناية عن عدم جواز التوضّي به، كما لا يخفى على الناظر فيها، وبذلك يظهر ما في الاستدلال بالخبرين الواردين في الإناءين المشتبهين الآمرين بإهراقهما والتيمّم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جواز الانتفاع بالإجماع</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الإجماع المحصل غير حاصل، والمنقول منه ستعرف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لعدم جواز الانتفاع بالمتنجّس بالإجماعات المحكية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3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أنّ كلّ طعامٍ عالجه أهل الكتاب ومن ثبت كفرهم بدليل قاطع لا يجوز أكله ولا الانتفاع به، وقد دللنا على ذلك في كتاب الطهارة، حيث دللنا على أنّ سؤر الكافر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في حكم السَّمن والبذر والشيرج والزيت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فيه فأرة أنّه جاز الإستصباح به، ولا يجوز أكله ولا الانتفاع به بغير الإستصباح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به بحال لا باستصباح ولا بغيره بل يراق كالخمر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يستصبح به ويباع أيضاً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داود</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المائع سَمناً لم ينتفع به بحال، وإنْ كان ما عداه من الأدهان لم ينجس بموت الفأرة، ويحلّ أكله وشربه، لأنّ الخبر ورد في السَّمن، فحسب دليلنا إجماع الفرقة وأخبارهم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ابن زُهرة بعد أن اشترط في المبيع أن يكون ممّا ينتفع به منفعة محلّلة</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وشرطنا في المبيع أن تكون مباحة تحفّظاً من المنافع المحرّمة، ويدخل في ذلك كلّ نجس لا يمكن تطهيره عدا ما استثنى من بيع الكلب المعلَّم للصيد والزيت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النجس للإستصباح به تحت السماء، وهو إجماع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جواز بيع الزيت بعد الإجماع بأنّ النبيّ صلى الله عليه و آله أذن في الإستصباح به تحت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يدلّ على جواز بيعه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عن إجماع السيّد المرتضى</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كلام السيّد أنّ مورد الإجماع هو نجاسة ما باشره أهل الكتاب، وأمّا حرمة الأكل والانتفاع فهي من فروعها المتفرّعة على النجاسة، لا أنّ معقد الإجماع هو حرمة الانتفاع بالنجس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بيِّن فإنّ محلّ الخلاف بيننا وبين باقي الفقهاء هي نجاسة أهل الكتاب، لا أحكام النجس، فلا محالة يكون المراد من ذكر خلافهم بيان ما هم مخالفون فيه، لا بيان ما ليسوا مخالفين فيه، فيكون المراد من ما نسبه إلى الإماميّة أيضاً هو ذلك، وإنّما عبّر عن النجاسة بعدم جواز الانتفاع لاعتقاده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إلى ذلك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دلّلنا على ذلك في كتاب الطهارة، حيث دللنا على أنّ سؤر الكفّار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التقريب ظهر اندفاع ما أورده بعض أعاظم المحشّين</w:t>
      </w:r>
      <w:r>
        <w:rPr>
          <w:rStyle w:val="FootnoteAnchor"/>
          <w:rtl w:val="true"/>
        </w:rPr>
        <w:footnoteReference w:id="378"/>
      </w:r>
      <w:r>
        <w:rPr>
          <w:rFonts w:ascii="Amiri" w:hAnsi="Amiri" w:eastAsia="Amiri" w:cs="Amiri"/>
          <w:color w:val="111111"/>
          <w:sz w:val="28"/>
          <w:sz w:val="28"/>
          <w:szCs w:val="28"/>
          <w:rtl w:val="true"/>
          <w:lang w:bidi="ar-SA"/>
        </w:rPr>
        <w:t>على هذا الاستظهار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السيّد صريحٌ في أنّ معقد الإجماع هو الانتفاعات، وخلاف العامّة في أصل النجاسة لا يوجبُ رفع اليد عنه بعد خلافهم في حرمة الانتفاعات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إجماع الخلاف</w:t>
      </w:r>
      <w:r>
        <w:rPr>
          <w:rStyle w:val="FootnoteAnchor"/>
          <w:rtl w:val="true"/>
        </w:rPr>
        <w:footnoteReference w:id="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معقده ما وقع الخلاف فيه بين من ذكر من المخالفين وبينه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ذكر أحكاماً، ثمّ نقل الخلاف في بعضها ولم ينقل عن أحدٍ الخلاف في حرمة الانتفاع بها بغير الإستصباح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داود إنّما خالف فيه وجوّز الانتفاع بغير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خالف في النجاسة، وحكم بحليّة أكله وشربه بعد البناء على الطهارة، مع أنّ الأكل والشرب ليسا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المراد من الإجماع في كلامه، الإجماع على عدم جواز الانتفاع، إذ الظاهر أنّه إنّما يدّعى الإجماع في ما وقع فيه الخلاف إلزاماً للمخالفين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اندفع ما أورده بعض اعاظم المحشّين رحمه الله</w:t>
      </w:r>
      <w:r>
        <w:rPr>
          <w:rStyle w:val="FootnoteAnchor"/>
          <w:rtl w:val="true"/>
        </w:rPr>
        <w:footnoteReference w:id="380"/>
      </w:r>
      <w:r>
        <w:rPr>
          <w:rFonts w:ascii="Amiri" w:hAnsi="Amiri" w:eastAsia="Amiri" w:cs="Amiri"/>
          <w:color w:val="111111"/>
          <w:sz w:val="28"/>
          <w:sz w:val="28"/>
          <w:szCs w:val="28"/>
          <w:rtl w:val="true"/>
          <w:lang w:bidi="ar-SA"/>
        </w:rPr>
        <w:t>من أنّ خلاف ابن داود خلافٌ في حرمة الانتفاع أيضاً، فلا وجه للتصرّف في كلامه، الصريح في الاستدلال على حرمة الانتفاعات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أصل مسألة تحريم بيع النجاسات واستثناء الكلب المعلَّم والزيت المتنجّس لا فيما ذكره من أنّ حرمة بيع المتنجّس من حيث دخوله فيما يحرم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يقال في توجيه كلام الشيخ رحمه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اسم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 في ذلك كلّ نجسٍ‌</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أُريد به ما لا يجوز بيعه، لأنّ منافعه محرّمة، المستفاد ذلك من صدر كلامه، ومن استثناء بيع الكلب المعلَّم والزيت، فإنّ استثناء بيعهما يستلزم كون المستثنى منه بيع النجاسات، ومن قوله بعد ذلك بجواز بيع الزيت والاستدلال له، فإنّه أيضاً يكشف عن كون محلّ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الكلام هو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فالإجماع إنّما ادّعاه على ذلك لا على حرمة الانتفاع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اندفاع ما أورده بعض الأعاظم رحمه الله عليه بأنّه لم يتعرّض لحرمة بيع النجس صريحاً، ليكون إجماعه إجماعاً على حرمة البيع، مع أنّه يحتمل أنّ ابن زُهرة استدلّ بالإجماع على اشتراط المنفعة المحلّلة في صحّة البيع، أو على استثناء بيع الكلب المعلَّم والزيت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يحك الإجماع على عدم جواز الانتفاع بالمتنجّس، وعلى فرض تسليم الحكاية لا تصلح أن تكون دليلاً للحكم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استناد المُجمِعين إلى الآيات والروايات المتقدّمة التي عرفت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المنقول من الإجماع في نفسه، كما حقّق في الأُصول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من مخالفة أكثر المتأخّرين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مشايخنا المحقّقين رحمه الله بأنّ نقل مثل هذه الإجماعات في مقابل المخالفين، إنّما يكون من جهة الإلزام، ولا يكون نقلاً لرأي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الاستدلال بها بعد الإفتاء كاشفٌ عن أنّ مرادهم بها بيان الحجّة الواقعيّة، مع أنّ حجيّة الإجماع المنقول لو ثبتت ليست لأجل كونه نقلاً لرأي المعصوم عليه السلام، بل لأجل كونه نقلاً للسبب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09" w:name="pg11813_124002"/>
    </w:p>
    <w:p>
      <w:pPr>
        <w:pStyle w:val="Heading4"/>
        <w:numPr>
          <w:ilvl w:val="3"/>
          <w:numId w:val="1"/>
        </w:numPr>
        <w:rPr/>
      </w:pPr>
      <w:bookmarkStart w:id="110" w:name="__RefHeading___Toc10814081_73709187"/>
      <w:bookmarkStart w:id="111" w:name="_Toc37"/>
      <w:bookmarkEnd w:id="109"/>
      <w:bookmarkEnd w:id="110"/>
      <w:r>
        <w:rPr>
          <w:rtl w:val="true"/>
        </w:rPr>
        <w:t>حكم بيع ما عدا الدُّهن المتنجّس</w:t>
      </w:r>
      <w:bookmarkEnd w:id="11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قلنا بجواز البيع في الدّهن لغير المنصوص من الانتفاعات المباحة، فهل يجوز بيع غيره من المتنجّسات المنتفع بها في المنافع المقصودة المحلّلة كالصّبغ والطين ونحوهما، أم يقتصر على المتنجّس المنصوص وهو الدهن‌؟ غاية الأمر التعدّي من حيث غاية البيع إلى غير الإستصباح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بعض الأعاظم رحمه الله</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مناط التعدّي وعدمه واحد، فإمّا أن لا يتعدّى إلى سائر المنافع، أو يتعدّى إلى كلّ متنجّسٍ له منفعة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التعدّي في الأوّل كون الإستصباح مثالاً لمطلق المنفعة المحلّلة، مع التحفّظ على ظهور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شرط صحّة البيع أن يكون لهذه الغاية، وظهور الاستثناء في عدم جواز بيع غيره، ومناط التعدّي في الثاني فهم العليّة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يتعدّى إلى كلّ ما له منفعة محلّلة، وعليه فليس مناط التعدّي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الحكم قبل التنجس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وجود المنفعة المحلّلة، وصدق البيع عرفاً، لم يظهر لي وجه عدم الاستدلال لصحّة البيع بعموم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ودليل وجوب الوفاء بالعقود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أورد على الاستصحاب بأنّه من الشكّ في الموضوع من </w:t>
      </w:r>
    </w:p>
    <w:p>
      <w:pPr>
        <w:pStyle w:val="BookText"/>
        <w:rPr/>
      </w:pPr>
      <w:r>
        <w:rPr>
          <w:rFonts w:ascii="Amiri" w:hAnsi="Amiri" w:eastAsia="Amiri" w:cs="Amiri"/>
          <w:color w:val="111111"/>
          <w:sz w:val="28"/>
          <w:sz w:val="28"/>
          <w:szCs w:val="28"/>
          <w:rtl w:val="true"/>
          <w:lang w:bidi="ar-SA"/>
        </w:rPr>
        <w:t>حيث زوال وصفه، المحتمل مدخليّته في موضوعيّته، أعني وصف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الطهارة بنظر العرف الذي هو المعيار في جريان الاستصحاب وبقاء موضوع الحكم، من قبيل العلّة لثبوت الحكم، لا أنّه جزء للموضوع، ولكن الصحيح عدم جريانه، لما حقّقناه في محلّه من أنّ الاستصحاب لا يجري في الأحكام لكونه محكوماً لاستصحاب عدم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بالقاعدة المستفادة من 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شيء يكون لهم فيه الصلاح من جهةٍ من الجهات فذلك كلّه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تقدّم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 بيع كلّ ما يباح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ضعف سند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مع الجملة المتضمّنة أنّه لا يجوز بيع ما فيه وجه من وجوه الفساد، لأنّ المتنجّس فيه وجه من وجوه الفساد، وحيث أنّهما جملتان من خبر واحد، فالحكم فيهما على المشهور هو التساقط، والجمع بينهما بالالتزام بالجواز بقصد ترتّب الصلاح، وعدم الجواز بقصد ترتّب الفساد كما عن السيّد رحمه الله</w:t>
      </w:r>
      <w:r>
        <w:rPr>
          <w:rStyle w:val="FootnoteAnchor"/>
          <w:rtl w:val="true"/>
        </w:rPr>
        <w:footnoteReference w:id="387"/>
      </w:r>
      <w:r>
        <w:rPr>
          <w:rFonts w:ascii="IRNazanin" w:hAnsi="IRNazanin" w:eastAsia="IRNazanin"/>
          <w:color w:val="111111"/>
          <w:sz w:val="28"/>
          <w:sz w:val="28"/>
          <w:szCs w:val="28"/>
          <w:rtl w:val="true"/>
          <w:lang w:bidi="fa-IR"/>
        </w:rPr>
        <w:t>، جمعٌ لا شاهد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وجهٌ من وجوه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انطباقه على عنوان يقتضي حرمته بقول مطلق، كما عن بعض مشايخنا المحقّقين رحمه الله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به ما يكون بعض منافعه المقصودة محرّماً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2" w:name="pg11813_124004"/>
    </w:p>
    <w:p>
      <w:pPr>
        <w:pStyle w:val="Heading4"/>
        <w:numPr>
          <w:ilvl w:val="3"/>
          <w:numId w:val="1"/>
        </w:numPr>
        <w:rPr/>
      </w:pPr>
      <w:bookmarkStart w:id="113" w:name="__RefHeading___Toc10814083_73709187"/>
      <w:bookmarkStart w:id="114" w:name="_Toc38"/>
      <w:bookmarkEnd w:id="112"/>
      <w:bookmarkEnd w:id="113"/>
      <w:r>
        <w:rPr>
          <w:rtl w:val="true"/>
        </w:rPr>
        <w:t>الانتفاع بالأعيان النجسة</w:t>
      </w:r>
      <w:bookmarkEnd w:id="114"/>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89"/>
      </w:r>
      <w:r>
        <w:rPr>
          <w:rFonts w:ascii="Amiri" w:hAnsi="Amiri" w:eastAsia="Amiri" w:cs="Amiri"/>
          <w:color w:val="111111"/>
          <w:sz w:val="28"/>
          <w:sz w:val="28"/>
          <w:szCs w:val="28"/>
          <w:rtl w:val="true"/>
          <w:lang w:bidi="ar-SA"/>
        </w:rPr>
        <w:t>حرمة الانتفاع بالأعيان النجسة إلّا ما خرج بالدليل، وقد 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فَاجْتَنِبُوهُ‌</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عنها الشيخ رحمه الله</w:t>
      </w:r>
      <w:r>
        <w:rPr>
          <w:rStyle w:val="FootnoteAnchor"/>
          <w:rtl w:val="true"/>
        </w:rPr>
        <w:footnoteReference w:id="393"/>
      </w:r>
      <w:r>
        <w:rPr>
          <w:rFonts w:ascii="IRNazanin" w:hAnsi="IRNazanin" w:eastAsia="IRNazanin"/>
          <w:color w:val="111111"/>
          <w:sz w:val="28"/>
          <w:sz w:val="28"/>
          <w:szCs w:val="28"/>
          <w:rtl w:val="true"/>
          <w:lang w:bidi="fa-IR"/>
        </w:rPr>
        <w:t>، وتبعه الأُستاذ الأعظم</w:t>
      </w:r>
      <w:r>
        <w:rPr>
          <w:rStyle w:val="FootnoteAnchor"/>
          <w:rtl w:val="true"/>
        </w:rPr>
        <w:footnoteReference w:id="394"/>
      </w:r>
      <w:r>
        <w:rPr>
          <w:rFonts w:ascii="Amiri" w:hAnsi="Amiri" w:eastAsia="Amiri" w:cs="Amiri"/>
          <w:color w:val="111111"/>
          <w:sz w:val="28"/>
          <w:sz w:val="28"/>
          <w:szCs w:val="28"/>
          <w:rtl w:val="true"/>
          <w:lang w:bidi="ar-SA"/>
        </w:rPr>
        <w:t>في الأخير بظهورها في الانتفاعات المقصودة في كلّ نجسٍ بحسبه، فما يناسب المذكورات في الآية إنّما هو الأكل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عليه قدس سره أنّ الاجتناب عن الشيء وهجره لا يصدق بمجرّد عدم أكله مع جواز سائر الانتفاعات، مثلاً لو ترك أكل الدّهن المأخوذ من لبن الذئب مع استعماله في سائر حوائجه كالاستصباح به، والتطيّب بما يعمل به من الطيب، وغسل رأسه به، لا يصدق أنّه هجره واجتنب عنه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ذلك مع ترك استعماله في المنافع المقصودة من الشيء، وإنْ استعمله في غيرها، ألا ترى أنّه يصدق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هَجَر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أنّه لم </w:t>
      </w:r>
    </w:p>
    <w:p>
      <w:pPr>
        <w:pStyle w:val="BookText"/>
        <w:rPr/>
      </w:pPr>
      <w:r>
        <w:rPr>
          <w:rFonts w:ascii="Amiri" w:hAnsi="Amiri" w:eastAsia="Amiri" w:cs="Amiri"/>
          <w:color w:val="111111"/>
          <w:sz w:val="28"/>
          <w:sz w:val="28"/>
          <w:szCs w:val="28"/>
          <w:rtl w:val="true"/>
          <w:lang w:bidi="ar-SA"/>
        </w:rPr>
        <w:t xml:space="preserve">يُضاجعها، وإنْ كانت تقضي له سائر حوائجه، كما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هَجَر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عدم إرجاع الخدمة إليها وإنْ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تسليم 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لو تمّ‌، فإنّما هو فيما نُسب الهجر إلى عناوين الأشياء كالزوجة والخادمة، لا فيما نُسب إلى النجس، أي العنوان المشترك بين جميع العناوين، فإنّ الهجر المطلق إنّما يصدق مع ترك استعماله في كلّ منفعة 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ذلك في بعض المنافع غير المتوقّف على الطهارة، بلحاظ كونه من المنافع المقصودة من الشيء، ثبت في الجميع لعدم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آية تحريم الميتة فهي مخصّصة في موردها، لما دلّ على جواز الانتفاع بجلدها، فالتعدّي عنه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آيتا وجوب اجتناب الرِّجس وهَجر الرّجز، فقد تقدّم الكلام فيهما مفصّلاً في مبحث الانتفاع بالمتنجّس</w:t>
      </w:r>
      <w:r>
        <w:rPr>
          <w:rStyle w:val="FootnoteAnchor"/>
          <w:rtl w:val="true"/>
        </w:rPr>
        <w:footnoteReference w:id="395"/>
      </w:r>
      <w:r>
        <w:rPr>
          <w:rFonts w:ascii="Amiri" w:hAnsi="Amiri" w:eastAsia="Amiri" w:cs="Amiri"/>
          <w:color w:val="111111"/>
          <w:sz w:val="28"/>
          <w:sz w:val="28"/>
          <w:szCs w:val="28"/>
          <w:rtl w:val="true"/>
          <w:lang w:bidi="ar-SA"/>
        </w:rPr>
        <w:t>، وعرفت عدم دلالتهما على ذلك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من وجوه النجس وهذا كلّه حرامٌ محرّم، لأنّ ذلك كلّه منهيّ عن أكله وشربه ولبسه وملكه وإمساكه والتقلّب فيه في جميع تقلّبه في ذلك حرام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بالإمساك والتقلّب فيه ما يرجع إلى الأكل والشرب، ومراده بذلك ما يكون نسبته إلى العين كنسبة الأكل والشرب إلى المأكول والمشروب، وبعبارة أُخرى المنفعة المقصودة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الحمل خلاف الظاهر، ولا قرينة على سوى ما ذكره قدس سره من الاتّفاق على جواز إمساك نجس العين لبعض الفوائد</w:t>
      </w:r>
      <w:r>
        <w:rPr>
          <w:rStyle w:val="FootnoteAnchor"/>
          <w:rtl w:val="true"/>
        </w:rPr>
        <w:footnoteReference w:id="398"/>
      </w:r>
      <w:r>
        <w:rPr>
          <w:rFonts w:ascii="Amiri" w:hAnsi="Amiri" w:eastAsia="Amiri" w:cs="Amiri"/>
          <w:color w:val="111111"/>
          <w:sz w:val="28"/>
          <w:sz w:val="28"/>
          <w:szCs w:val="28"/>
          <w:rtl w:val="true"/>
          <w:lang w:bidi="ar-SA"/>
        </w:rPr>
        <w:t>، وهو لا يصلح للقرينيّة، لأنّه يمكن الالتزام بتقييد الإمساك المحرّم بغير الإمساك لفائدةٍ ثبت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 التنافي بينهما، فغاية الأمر رفع اليد عن ظهور النهي في خصوص الإمساك، وحمله على الكراهة، لا حمل الإمساك والتقلّب على إرادة المنافع المقصودة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في الجواب عنه ما تقدّم مراراً من ضعف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من الأخبار والإجماع</w:t>
      </w:r>
      <w:r>
        <w:rPr>
          <w:rStyle w:val="FootnoteAnchor"/>
          <w:rtl w:val="true"/>
        </w:rPr>
        <w:footnoteReference w:id="399"/>
      </w:r>
      <w:r>
        <w:rPr>
          <w:rFonts w:ascii="Amiri" w:hAnsi="Amiri" w:eastAsia="Amiri" w:cs="Amiri"/>
          <w:color w:val="111111"/>
          <w:sz w:val="28"/>
          <w:sz w:val="28"/>
          <w:szCs w:val="28"/>
          <w:rtl w:val="true"/>
          <w:lang w:bidi="ar-SA"/>
        </w:rPr>
        <w:t>على عدم جواز بيع نجس العين بناءً على أنّ المنع عن بيعه لا يكون إلّامع حرمة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النصوص ما يمكن أن يستدلّ به على عدم جواز بيع نجس العين بعنوانه، كي يستدلّ به في المقام،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يدلّ على عدم جواز بيع النجس الذي لا ينتفع به، وكذلك النبويّ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يدلّان على أن ما لا ينتفع به لا يجوز بيعه، لا أنّه لا يجوز بيع النجس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عنه الشيخ رحمه الله بجوابين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يدّعى أنّ تلك الأدلّة مختصّة بغير ما يحلّ الانتفاع المعتدّ به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يمنع استلزام حرمة البيع لحرمة الانتفاع، بناءً على مانعيّة نجاسة العين بنفسها من غير أن ترجع إلى عدم المنفعة المحلّلة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الجواب الأوّل فبعيدٌ غايته، ولا وجه له بعد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بعدم صحّته أيضاً، لأنّ الملازمة بين عدم جواز البيع وحرمة الانتفاع ثابتة بقوله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فيه وجهٌ من وجوه الصلاح جاز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لانعكاسه بعكس النقيض اللّازم الصدق للأصل، إلى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لم يجز بيعه لا يجوز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العموم أصلٌ عقلائي عملي موردها ما لو علم الفرديّة وشُكّ في الحكم، لا ما علم فيه الحكم وتحقّق الشكّ في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 المدّعاة على حرمة الانتفاع بها، كما عن فخر الدِّين</w:t>
      </w:r>
      <w:r>
        <w:rPr>
          <w:rStyle w:val="FootnoteAnchor"/>
          <w:rtl w:val="true"/>
        </w:rPr>
        <w:footnoteReference w:id="401"/>
      </w:r>
      <w:r>
        <w:rPr>
          <w:rFonts w:ascii="IRNazanin" w:hAnsi="IRNazanin" w:eastAsia="IRNazanin"/>
          <w:color w:val="111111"/>
          <w:sz w:val="28"/>
          <w:sz w:val="28"/>
          <w:szCs w:val="28"/>
          <w:rtl w:val="true"/>
          <w:lang w:bidi="fa-IR"/>
        </w:rPr>
        <w:t>والمقداد</w:t>
      </w:r>
      <w:r>
        <w:rPr>
          <w:rStyle w:val="FootnoteAnchor"/>
          <w:rtl w:val="true"/>
        </w:rPr>
        <w:footnoteReference w:id="402"/>
      </w:r>
      <w:r>
        <w:rPr>
          <w:rFonts w:ascii="Amiri" w:hAnsi="Amiri" w:eastAsia="Amiri" w:cs="Amiri"/>
          <w:color w:val="111111"/>
          <w:sz w:val="28"/>
          <w:sz w:val="28"/>
          <w:szCs w:val="28"/>
          <w:rtl w:val="true"/>
          <w:lang w:bidi="ar-SA"/>
        </w:rPr>
        <w:t>وغيرهما من الأعلام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رحمه الله</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كلمات كثيرٍ منهم في جواز الانتفاع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جواز الانتفاع في الجملة، لا ينافي عموم ما دلّ على المنع، لإمكان الالتزام بالتخصيص</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الجواب عن الإجماعات المنقولة هو أنّ دعوى الإجماع مع ذهاب جمعٍ من الأساطين إلى الجواز كما ترى‌</w:t>
      </w:r>
      <w:r>
        <w:rPr>
          <w:rStyle w:val="FootnoteAnchor"/>
          <w:rtl w:val="true"/>
        </w:rPr>
        <w:footnoteReference w:id="405"/>
      </w:r>
      <w:r>
        <w:rPr>
          <w:rFonts w:ascii="Amiri" w:hAnsi="Amiri" w:eastAsia="Amiri" w:cs="Amiri"/>
          <w:color w:val="111111"/>
          <w:sz w:val="28"/>
          <w:sz w:val="28"/>
          <w:szCs w:val="28"/>
          <w:rtl w:val="true"/>
          <w:lang w:bidi="ar-SA"/>
        </w:rPr>
        <w:t>، مضافاً إلى ما حُقّق في محلّه من عدم حجيّة الإجماع المنقول، لا سيّما مع احتمال استناد المجمعين إلى وجه ودليل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واصل إلينا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الانتفاع بالأعيان النجسة إلّاما خرج بالدليل كالميتة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أنّ الميتة لا يُنتفع بها</w:t>
      </w:r>
      <w:r>
        <w:rPr>
          <w:rStyle w:val="FootnoteAnchor"/>
          <w:rtl w:val="true"/>
        </w:rPr>
        <w:footnoteReference w:id="406"/>
      </w:r>
      <w:r>
        <w:rPr>
          <w:rFonts w:ascii="Amiri" w:hAnsi="Amiri" w:eastAsia="Amiri" w:cs="Amiri"/>
          <w:color w:val="111111"/>
          <w:sz w:val="28"/>
          <w:sz w:val="28"/>
          <w:szCs w:val="28"/>
          <w:rtl w:val="true"/>
          <w:lang w:bidi="ar-SA"/>
        </w:rPr>
        <w:t>، وإنْ دلّ على عدم جواز الانتفاع بها مطلقاً، إلّاأنّه يختصّ بما يعدّ استعمالاً عرفاً كما عن كاشف الغطاء رحمه الله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الشيخ</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 النصوص ما ينهى عن خصوص الاستعمال حتّى يقال المقصود منه، فالإيقاد بالميتة، وسدّ ساقية الماء بها، وإطعامها لجوارح الطير غير مشمولة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الاستعمال إلى الاستعمال المعهود المتعارف من كلّ شيء بل المنهي عنه ما يكون انتفاعاً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يقال إنّ مثل هذه الاستعمالات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المعهودة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انتفاعاً، تنزيلاً لها منزلة المعدوم، فالمنهيّ عنه هو الانتفاع بالميتة بالمنافع المقصودة التي تعدّ عرفاً غرضاً من تملّك الميتة لولا كونها ميتة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إليه أنّ الانتفاع المنفيّ في الميتة وإنْ كان مطلقاً في حيّز النفي، إلّاأنّ اختصاصه بما ادّعيناه من الأغراض المقصودة من الشيء دون الفوائد المترتّبة، من دون أن تعدّ مقاصد ليس من جهة انصرافه إلى المقاصد، حتّى يمنع انصراف المطلق في حيّز النفي، بل من جهة التسامح، والادّعاء العرفي تنزيلاً للموجود منزلة المعدوم،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 للميتة مع وجود تلك الفوائد فيها أنّها ممّا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ظهور النهي عن الانتفاع بعنوانٍ من العناوين، في أنّ المنهي عنه هو ما يُقصد منه من المصارف لا ما يقصد من المادّة المشتركة، إلّاأنّ ما يقصد من العنوان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المنافع النادرة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أيضاً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منفعةً له من جهة مزاحمته مع ما هو أهمّ منه كإطعام اللّحم للطيور، فإنّه منفعة للّحم، إلّا أنّه لأجل مزاحمته مع الأكل لا يُحسب من منافعه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يعدّ منفعة له في نفسه، ولو مع عدم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قدس سره يتمّ في القسم الثالث، ولا يتمّ في القسم الثاني، إذ لا وجه له فيه إلّا الانصراف الذي لا يصلح للتقييد لكونه بدويّاً زائلاً بأدنى التفات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قدس سره</w:t>
      </w:r>
      <w:r>
        <w:rPr>
          <w:rStyle w:val="FootnoteAnchor"/>
          <w:rtl w:val="true"/>
        </w:rPr>
        <w:footnoteReference w:id="4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يمنع انصراف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بعض الأعاظم رحمه الله</w:t>
      </w:r>
      <w:r>
        <w:rPr>
          <w:rStyle w:val="FootnoteAnchor"/>
          <w:rtl w:val="true"/>
        </w:rPr>
        <w:footnoteReference w:id="410"/>
      </w:r>
      <w:r>
        <w:rPr>
          <w:rFonts w:ascii="Amiri" w:hAnsi="Amiri" w:eastAsia="Amiri" w:cs="Amiri"/>
          <w:color w:val="111111"/>
          <w:sz w:val="28"/>
          <w:sz w:val="28"/>
          <w:szCs w:val="28"/>
          <w:rtl w:val="true"/>
          <w:lang w:bidi="ar-SA"/>
        </w:rPr>
        <w:t>بأنّ الوقوع في حيّز النفي لا يمنع الانصراف في المنفيّ‌، إذ شأن أداة النفي إفادة العموم فيما المنفيّ ظاهرٌ فيه، سواءٌ أكان الظهور بالوضع أو بالانصراف أو بالقرائن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يتمّ بناءً على عدم كون النكرة الواقعة في حيز النفي ظاهرة في العموم وضعاً كما هو الحقّ‌، أو على توقّف دلالة أداة العموم عليه على إجراء مقدّمات الحكمة في مدخولها، وإلّا فلا يتمّ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في المقام واقعٌ في حيّز النهي لا النفي، وعليه فلا فرق بين كون الحكم تحريميّاً أو وجوبيّاً؛ في اختصاصه بما ينصرف إليه 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 قدس سره</w:t>
      </w:r>
      <w:r>
        <w:rPr>
          <w:rStyle w:val="FootnoteAnchor"/>
          <w:rtl w:val="true"/>
        </w:rPr>
        <w:footnoteReference w:id="4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والادّعاء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مراده بذلك المسامحة في تطبيق المفهوم على المصداق، حتّى يقال بأنّ المسامحات العرفيّة في المورد تضرب بها على الجدار، بل مراده أن الانتفاع بمثل المنافع المذكورة ليس انتفاعاً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الانتفاع بحسب المتفاهم العرفي لا يشمل حقيقةً أمثال هذه الانتفاعات، فلا وجه للإيراد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وردت في الميتة روايات</w:t>
      </w:r>
      <w:r>
        <w:rPr>
          <w:rStyle w:val="FootnoteAnchor"/>
          <w:rtl w:val="true"/>
        </w:rPr>
        <w:footnoteReference w:id="412"/>
      </w:r>
      <w:r>
        <w:rPr>
          <w:rFonts w:ascii="Amiri" w:hAnsi="Amiri" w:eastAsia="Amiri" w:cs="Amiri"/>
          <w:color w:val="111111"/>
          <w:sz w:val="28"/>
          <w:sz w:val="28"/>
          <w:szCs w:val="28"/>
          <w:rtl w:val="true"/>
          <w:lang w:bidi="ar-SA"/>
        </w:rPr>
        <w:t>دالّة على جواز بعض الانتفاعات بها، كإذابة الإلية والإسراج بها، والإستقاء بجلدها، وغير ذلك من ما ورد فيه النص، يتعيّن حمل ما تضمّن أنّه لا ينتفع بالميتة على إرادة المنع عن استعمالها فيما يشترط بالطهارة دون مطلق الاستعمال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15" w:name="pg11813_124011"/>
    </w:p>
    <w:p>
      <w:pPr>
        <w:pStyle w:val="Heading4"/>
        <w:numPr>
          <w:ilvl w:val="3"/>
          <w:numId w:val="1"/>
        </w:numPr>
        <w:rPr/>
      </w:pPr>
      <w:bookmarkStart w:id="116" w:name="__RefHeading___Toc10814085_73709187"/>
      <w:bookmarkStart w:id="117" w:name="_Toc39"/>
      <w:bookmarkEnd w:id="115"/>
      <w:bookmarkEnd w:id="116"/>
      <w:r>
        <w:rPr>
          <w:rtl w:val="true"/>
        </w:rPr>
        <w:t>المعاملة على الأعيان النجسة</w:t>
      </w:r>
      <w:bookmarkEnd w:id="117"/>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جواز الانتفاع بالأعيان النجسة، يقع الكلام في أحكامها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القول فيها بالبحث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نقلها إلى الغير بالبيع أو معاوضة أُخرى‌، أو بالهبة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ثبوت حقّ الاختصاص مع عدم جعل الماليّة فيها هي المنفعة المحلّلة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خصوص الصلح الناقل على حقّ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الحيازة لها، وأنّها هل تشترط في الاختصاص بها قصد الحائز للانتفاع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المنفعة المحلّلة للنجس للأصل أو للنص تجعله مالاً عرفاً، وذلك فيما إذا كانت المنفعة معتنى بها عند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الماليّة لا تدور مدار المنفعة، فإنّ الجواهر النفيسة مالٌ ولا منفعة لها، والماء على الشطّ له منفعة وليس بمال، كما عن المحقّق الإيرواني</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الماليّة فى الماء إنّما يكون لكثرته، وتمكّن كلّ أحدٍ من الوصول إليه والانتفاع به، ولذا لو فرض قلّته أصبح مالاً بلا كلام، وأمّا الجواهر النفيسة فماليّتها إنّما تكون لكونها ممّا تعلّق به غرض عامّة الناس بحيث يميلون إلى اقتناءه وامتلاكه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الماليّة العرفيّة لا تدور مدار المنفعة المحلّلة، ونهي الشارع </w:t>
      </w:r>
    </w:p>
    <w:p>
      <w:pPr>
        <w:pStyle w:val="BookText"/>
        <w:rPr/>
      </w:pPr>
      <w:r>
        <w:rPr>
          <w:rFonts w:ascii="Amiri" w:hAnsi="Amiri" w:eastAsia="Amiri" w:cs="Amiri"/>
          <w:color w:val="111111"/>
          <w:sz w:val="28"/>
          <w:sz w:val="28"/>
          <w:szCs w:val="28"/>
          <w:rtl w:val="true"/>
          <w:lang w:bidi="ar-SA"/>
        </w:rPr>
        <w:t>لا يوجب سقوط الشيء عن الماليّة كما ذكره بعض الأعاظم رحمه الله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الشارع عن المنفعة إنّما يكون في حكم تنزيل وجودها منزلة العدم، فهي في عرف المتشرّعة ساقط عن الماليّة، وقد أفاد الشيخ بعد تسليم منع الشارع عن بيعه</w:t>
      </w:r>
      <w:r>
        <w:rPr>
          <w:rStyle w:val="FootnoteAnchor"/>
          <w:rtl w:val="true"/>
        </w:rPr>
        <w:footnoteReference w:id="415"/>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هذه الأموال لا تجوز المعاوضة عليها، ولا يبعد جواز هبتها لعدم المانع مع وجود المقتضي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البيع فقد مرَّ الكلام فيه، وأمّا ما أفاده في غير البيع فيرد عليه أنّ مدرك عدم جواز المعاوضة إنْ كان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تعليل عدم الجواز فيه بعدم جواز الانتفاع، وعدم وجود المنفعة المحلّلة، لا يشمل المقام لفرض وجود المنفعة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المانع عدم وجود المنفعة المحلّلة لا النجاسة، مع أنّه لو ثبتت دلالة هذه الجملة منه، المتضمّنة لهذا الكلام على المنع عن المعاوضة على النجس بقول مطلق، يقع التعارض بينها وبين الجملة المتضمّنة لجواز المعاوضة على كلّ ما فيه جهة من الصلاح في أمثال المقام، فتتساقطان كما تقدّم في بيع الدَّم، والمرجع حينئذٍ إلى عموم أدلّة تلك المعاملات، وإنْ كان المدرك هي النصوص الخاصّة، فهي إنّما وردت في موارد خاصّة لا يستفاد منها هذه الكبرى الكليّة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ظهر أنّه لا مانع من هبتها مع وجود المقتضي، أمّا المقتضي فهو عموم أدلّة الهبة، وأمّا عدم المانع فلعدم شمول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وعدم شمول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8" w:name="pg11813_124013"/>
    </w:p>
    <w:p>
      <w:pPr>
        <w:pStyle w:val="BookText"/>
        <w:rPr/>
      </w:pPr>
      <w:bookmarkEnd w:id="118"/>
      <w:r>
        <w:rPr>
          <w:rFonts w:ascii="Amiri" w:hAnsi="Amiri" w:eastAsia="Amiri" w:cs="Amiri"/>
          <w:color w:val="111111"/>
          <w:sz w:val="28"/>
          <w:sz w:val="28"/>
          <w:szCs w:val="28"/>
          <w:rtl w:val="true"/>
          <w:lang w:bidi="ar-SA"/>
        </w:rPr>
        <w:t>النصوص الخاصّة لاختصاصها بالمعاملات التي لها أثمان، ولا تشمل مثل الهبة، وبالتالي فإنّ تأمّل الشيخ رحمه الله يكون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بالتأمّل إنّما يكون لعدم ماليّة الكلاب الثلاثة المستفاد من ما ورد من ثبوت الدية في قتلها دون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أنّه أعمّ من عدم الماليّة، ولذا ثبتت الدية في كلب الصيد مع أنّه مالٌ بلا كلام</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0814087_73709187"/>
      <w:bookmarkStart w:id="120" w:name="_Toc40"/>
      <w:bookmarkEnd w:id="119"/>
      <w:r>
        <w:rPr>
          <w:rtl w:val="true"/>
        </w:rPr>
        <w:t>منشأ ثبوت حقّ الاختصاص</w:t>
      </w:r>
      <w:bookmarkEnd w:id="12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لا تجعله مالاً عرفاً، لعدم ثبوت المنفعة المقصودة منه له، وإن ترتّب عليه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 حقّ الاختصاص في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التأمّل في أنّ حقّ الاختصاص ثابتٌ للمحيّز لما لا يملكه، وللمالكين أيضاً في أموالهم الساقطة عن الماليّة للعوارض، إنّما الكلام في منشأ ذلك، والظاهر أنّ منشأه كون ذلك ممّا عليه بناء العرف والعقلاء، ولم يرد من الشارع الأقدس نهي عن ذلك، بل لا يبعد دعوى سيرة المتشرّعة عليه، سيرةً مستمرةً إلى زمان المعصوم عليه السلام، ويشهد له في صورة الحيازة،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 فهو أحقّ به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 ولم يحرز استناد الأصحاب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ذكره الأُستاذ الأعظم</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من أنّ مورده الموارد المشتركة بين المسلمين كالأوقاف العامّة، ويدلّ على أنّ أحداً من الموقوف عليهم إذا سبق إليها واشغلها بالجهة التي انعقد عليها الوقف، حَرُمت على غيره مزاحمته، فهو غير مربوط بما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قرينة موجبة لتقييده بتلك الموارد وحمله عليها،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هذه الصورة أيضاً بالمرسلة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وجدانها في كتب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على فرض وجودها مرسلة غير منجبرة بعمل الأصحاب لما تقدّم، مع أنّه إنّما تدلّ على ثبوت الملكيّة للمتحيّز، ولا تدلّ على ثبوت حقّ الاختصاص في غير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وتقريبه إنّما يكون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الإيرواني رحمه الله</w:t>
      </w:r>
      <w:r>
        <w:rPr>
          <w:rStyle w:val="FootnoteAnchor"/>
          <w:rtl w:val="true"/>
        </w:rPr>
        <w:footnoteReference w:id="419"/>
      </w:r>
      <w:r>
        <w:rPr>
          <w:rFonts w:ascii="Amiri" w:hAnsi="Amiri" w:eastAsia="Amiri" w:cs="Amiri"/>
          <w:color w:val="111111"/>
          <w:sz w:val="28"/>
          <w:sz w:val="28"/>
          <w:szCs w:val="28"/>
          <w:rtl w:val="true"/>
          <w:lang w:bidi="ar-SA"/>
        </w:rPr>
        <w:t>من استصحاب بقاء العلقة، فإنّ المورد ممّا يجري فيه هذا الاستصحاب لمكان أن المشكوك فيه يعد من مراتب المتيقّن السابق لا شيئاً خارجاً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الملكيّة من الأُمور الاعتباريّة، وهي من سنخ الوجود، وتكون بسيطة لا مراتب لها، فلا يعقل زوال مرتبةٍ منها وبقاء مرتبة أُخرى‌، والحقّ وإنْ يعدّ مرتبة ضعيفة من الملك، إلّاأنّ له اعتبار غير اعتبار الملكيّة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الحكم الثابت للمال حين كونه ملكاً، وهو عدم جواز تصرف غيره فيه إلّابإذنه، إذ بعد زوال الملكيّة يشكّ في بقائه من جهة احتمال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الحقّ‌،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حقّقناه في محلّه</w:t>
      </w:r>
      <w:r>
        <w:rPr>
          <w:rStyle w:val="FootnoteAnchor"/>
          <w:rtl w:val="true"/>
        </w:rPr>
        <w:footnoteReference w:id="420"/>
      </w:r>
      <w:r>
        <w:rPr>
          <w:rFonts w:ascii="Amiri" w:hAnsi="Amiri" w:eastAsia="Amiri" w:cs="Amiri"/>
          <w:color w:val="111111"/>
          <w:sz w:val="28"/>
          <w:sz w:val="28"/>
          <w:szCs w:val="28"/>
          <w:rtl w:val="true"/>
          <w:lang w:bidi="ar-SA"/>
        </w:rPr>
        <w:t>وأشرنا إليه في أماكن عديدة من الجزء الخامس من هذا الشرح من عدم جريان الاستصحاب في الأحكام، لكونه محكوماً لاستصحاب عدم الجعل، مضافاً إلى تبدّل الموضوع، فإنّ موضوعه هو مال الغير الساقط عن الماليّة على الفرض، وليس الموضوع ذات ما هو مال، وتكون الماليّة واسطة في الثبوت ومن الجهات التعليليّة، بل هي تمام الموضوع ومن الجهات التقييديّة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موكول إلى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جواز الصلح على حقّ الاختصاص بدون العوض أو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واستشكل الشيخ فيه</w:t>
      </w:r>
      <w:r>
        <w:rPr>
          <w:rStyle w:val="FootnoteAnchor"/>
          <w:rtl w:val="true"/>
        </w:rPr>
        <w:footnoteReference w:id="422"/>
      </w:r>
      <w:r>
        <w:rPr>
          <w:rFonts w:ascii="Amiri" w:hAnsi="Amiri" w:eastAsia="Amiri" w:cs="Amiri"/>
          <w:color w:val="111111"/>
          <w:sz w:val="28"/>
          <w:sz w:val="28"/>
          <w:szCs w:val="28"/>
          <w:rtl w:val="true"/>
          <w:lang w:bidi="ar-SA"/>
        </w:rPr>
        <w:t>، وغاية ما قيل في وجه الإشكال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التقلّب المذكور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 هو صادقٌ على المصالحة بلا عوض وبذل المال ليرفع يده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التقلّب عبارة عن التصرّف في الشيء مع محفوظيّة ذلك الشيء، وبهذا الاعتبار يطلق على البيع، فإنّ ماليّة الشيء باقية برد بدله، فلا يصدق على المصالحة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إنّه يصدق التقلّب على عتق العبد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صحّة الاستدلال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رحمه الله في وجه صحّة المعاملة لا يجدي، إلّاأنّه عرفت غير مرّة أنّه ضعيف السند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الموارد الخاصّة من عدّ الثمن سُحتاً، فإنّ الثمن لا يختصّ بما يقع عوضاً في البيع، ولا بما يقع في مقابل نفس العين المملوكة، بل يصدق على كلّ ما يبذل للتسلط على العين، وعليه فلا تجوز المصالحة بالعوض، وما تحرّاه الشيخ رحمه الله في التوصّل إلى المعاملة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لو تمّ فإنّما يختصّ بالنجس الذي ورد النهي عن بيعه خاصّة، مع كونه بهذا المضمون، أي يجعل ثمنه سحتاً، ولا يعمّ جميع النجاسات، مع أنّه يتمّ فيه أيضاً لما مرّ من اختصاص الثمن بحسب المتفاهم العرفي بما جعل عوضاً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مكاسب الشيخ</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إنّه يشترط في الاختصاص بالحيازة قصد الحائز للانتفاع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سَبَق إلى مكانٍ من الأمكنة المذكورة، أي المشتركة، من غير قصد الانتفاع منها بالسكنى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رحمه الله لو تمَّ في الأمكنة المشتركة، لا يتمّ في المباحات الأصليّة كالاصطياد ونحوه، والشاهد عليه السيرة المستمرّة وبناء العرف والعقلاء، فإنّهم يعاملون مع المحيّز لشيء معاملة المالك له ومَنْ له حقٌّ ثابتٌ عليه، حتّى مع العلم بأنّ مقصوده التكسّب لا الانتفاع، ويؤيّده إطلاق النبويّ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دعوى اعتبار عدم أخذ الشيء عبثاً ولا لغاية، كما أنّه يمكن أن يؤيّد ذلك بل يُستدلّ له بالنصوص الكثيرة الواردة في إحياء الموات من الأراضي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21" w:name="pg11813_124017"/>
    </w:p>
    <w:p>
      <w:pPr>
        <w:pStyle w:val="BookText"/>
        <w:rPr/>
      </w:pPr>
      <w:bookmarkEnd w:id="12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0814089_73709187"/>
      <w:bookmarkStart w:id="123" w:name="_Toc41"/>
      <w:bookmarkEnd w:id="122"/>
      <w:r>
        <w:rPr>
          <w:rtl w:val="true"/>
        </w:rPr>
        <w:t>حرمة بيع هياكل العبادة المبتدعة</w:t>
      </w:r>
      <w:bookmarkEnd w:id="123"/>
    </w:p>
    <w:p>
      <w:pPr>
        <w:pStyle w:val="BookText"/>
        <w:rPr/>
      </w:pP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 يحرُم لتحريم ما يُقصد به، وهو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يقصد من وجوده على نحوه الخاص إلّاالحرام،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هياكل العبادة المُبتدعة كالصليب والصنم، والمشهور بين الأصحاب شهرة عظيمة</w:t>
      </w:r>
      <w:r>
        <w:rPr>
          <w:rStyle w:val="FootnoteAnchor"/>
          <w:rtl w:val="true"/>
        </w:rPr>
        <w:footnoteReference w:id="424"/>
      </w:r>
      <w:r>
        <w:rPr>
          <w:rFonts w:ascii="Amiri" w:hAnsi="Amiri" w:eastAsia="Amiri" w:cs="Amiri"/>
          <w:color w:val="111111"/>
          <w:sz w:val="28"/>
          <w:sz w:val="28"/>
          <w:szCs w:val="28"/>
          <w:rtl w:val="true"/>
          <w:lang w:bidi="ar-SA"/>
        </w:rPr>
        <w:t>حرمة بيعها، بل عليها إجماع فقهاء الإسلام على ما نُسب إليهم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القول في المقام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منفعة الهياكل المزبورة منحصرة في العبادة المحرّمة، بأن لم يترتّب على هيئتها منفعة أُخرى من التزيّين وغيره، وكانت موادها خارجة عن حريم الماليّة، كالهيكل المصنوع من 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لها منفعة أُخرى‌،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المنفعة الأُخرى مترتّبة على الهيئة أيضاً كالتزيّين، ولعلّ من هذا القبيل آلات الصنائع كالمكائن المصنوعة بشكل الوثن أو الصليب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المنفعة مترتّبة على المادّة، كما إذا كانت مادّة تلك الهياكلّ من الذهب والفضّة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المنفعة المحرّمة المفروضة معدومة، كما إذا فرض عدم وجود العابد لها، فإنّ ذلك يوجب انعدام تلك المنفعة المحرّمة، وانحصار المنفعة لو كانت في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ولا كلام في فساد بيع القسم الأوّل، إذ مع فرض عدم وجود المنفعة المحلّلة، تكون مالاً شرعاً، فلا يصحّ البيع لذلك، مع أنّ المبيع متمحّض في جهة الفساد، والبيع واقعٌ في سبيل الإضلال، فلا ينبغي التوقّف في الحرمة وضعاً وتكليفاً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هي صحّة بيعه إذا كانت المنفعة المحلّلة شائعة، أو كانت نادرة غير مقوّمة للماليّة، ولكن من حيث المزاحمة مع المحرّمة لكونها أتم، وفساده إذا كانت نادرة غير موجبة للماليّة في نفسها لخسّتها، لما حقّقناه في مبحث بيع الدّهن المتنجّس، فراجع</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فيما تقتضيه الأدلّة الخاصّة، وقد استدلّ لعدم الجواز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 يكون فيه الفساد ممّا هو 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هي حرام كلّها التي يجيء منها الفساد محضاً نظير البرابط والمزامير والشطرنج، وكلّ ملهوٍّ به، والصُّلبان والأصنام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عمل التصاوير والأصنام</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أوّل الكتاب من أنّها ضعيفة السند، لا تصلح للاعتماد عليها في الأحكام الشرعيّة، وبذلك ظهر عدم صحّة الاستدلال بقوله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بيع الأصنام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الاجتناب المطلق شامل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حرمة جميع الانتفاعات حتّى غير العبادي كالتزيّين وغيره، فتكون ممّا لا منفعة محلّلة له، فلا يجوز البيع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هذه الآيات لزوم اجتناب الأوثان والرجس وهجرها بعدم الانتفاع بها، بما يكون انتفاعاً بها بما هي أوثان، كما هو الظاهر من إضافة المنفعة إلى العنوان، وعلى ذلك فلا تشمل الآيات الانتفاع بها بما لا يكون انتفاعاً بالوثن بما هو كذلك المفروض وجوده في المقام، فإذا لم تشمل تلك المنفعة، فعدم شمولها للبيع بطريق أولى‌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علي قومٍ شيئاً حَرّم عليهم ثمنه</w:t>
      </w:r>
      <w:r>
        <w:rPr>
          <w:rFonts w:eastAsia="Amiri" w:cs="Amiri" w:ascii="Amiri" w:hAnsi="Amiri"/>
          <w:color w:val="111111"/>
          <w:sz w:val="28"/>
          <w:szCs w:val="28"/>
          <w:rtl w:val="true"/>
          <w:lang w:bidi="ar-SA"/>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اختصاصه بما ليس له منفعة محلّلة فلا يشمل هذا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Style w:val="FootnoteAnchor"/>
          <w:rtl w:val="true"/>
        </w:rPr>
        <w:footnoteReference w:id="433"/>
      </w:r>
      <w:r>
        <w:rPr>
          <w:rFonts w:ascii="Amiri" w:hAnsi="Amiri" w:eastAsia="Amiri" w:cs="Amiri"/>
          <w:color w:val="111111"/>
          <w:sz w:val="28"/>
          <w:sz w:val="28"/>
          <w:szCs w:val="28"/>
          <w:rtl w:val="true"/>
          <w:lang w:bidi="ar-SA"/>
        </w:rPr>
        <w:t>، وهو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w:t>
      </w:r>
      <w:r>
        <w:rPr>
          <w:rStyle w:val="FootnoteAnchor"/>
          <w:rtl w:val="true"/>
        </w:rPr>
        <w:footnoteReference w:id="434"/>
      </w:r>
      <w:r>
        <w:rPr>
          <w:rFonts w:ascii="Amiri" w:hAnsi="Amiri" w:eastAsia="Amiri" w:cs="Amiri"/>
          <w:color w:val="111111"/>
          <w:sz w:val="28"/>
          <w:sz w:val="28"/>
          <w:szCs w:val="28"/>
          <w:rtl w:val="true"/>
          <w:lang w:bidi="ar-SA"/>
        </w:rPr>
        <w:t>الدالّة على المنع عن بيع الخشب ممّن يجعله صليباً أو صنماً، الآتية في مسألة بيع العنب ممّن يجعله خمراً، فإنّه إذا حَرُم بيع الخشب لمن يجعله كذلك، فبيع الصليب والصنم أولى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الوجه القوي، وتؤيّده النصوص المتضمّنة إتلافه صلى الله عليه و آله أصنام مكة، إذ لو جاز بيعها لما جاز إتلافها، وما قيل من إنّه يجب الإتلاف حَسماً لمادّة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مجموع المادّة والهيئة، ومنه يظهر حكم بيع الهيئة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المادّة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الواقع على المادّة بهيئتها، وهي التي اختاره بعض الأعاظم من المحشّين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فساده، وهو مختار الشيخ رحمه الله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الفساد كما في بيع الشاة والخنزير، ولعلّه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فرض وجود منفعة محلّلة ولو كانت مترتّبة على المادّة، يصدق أنّ المبيع فيه جهةٍ من وجوه الصلاح، فإنّ ما في الخارج واحدٌ بسيط فيصحّ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كون ما في الخارج واحداً، يدخل المورد في الكبرى الكليّة المتقدّمة، وهي جواز بيع ذي المنفعتين الشائعتين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الهيئة ممّا يُبذل بإزائه المال، لا أنّها توجب ماليّة المادّة، وهي بنفسها ذات 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المتموّلة كالصفة المتموّلة، مثل كون الجارية مغنّية، تكون من عناوين المبيع، ويقع بعض الثمن بإزائها، بل عرفت أنّه ربما يكون النظر إلى الهيئة والمادّة منظورة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بذل المال بإزاء هذا المتشكّل بالشكل الخاص من حيث كونه مالاً عرفاً، بذلٌ للمال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بهذه الهيئة لا يُنتفع بها إلّافي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للمادّة منفعة أيضاً، وكان مقدارٌ من الثمن واقعاً بإزائها، فإنّه لا وجه للحكم بفساد البيع الواقع على المجموع من المادّة والهيئة، بل لابدّ من الحكم بفساده في بيع الهيئة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بحسب القواعد هو القول الثالث</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الهيئة الوثنية في الصليب والصنم كالصورة النوعيّة للمادّة في نظر العرف، فلا تكونان في الخارج إلّاشيئاً واحداً، فلا موضع للانحلال والتقسيط كما </w:t>
      </w:r>
    </w:p>
    <w:p>
      <w:pPr>
        <w:pStyle w:val="BookText"/>
        <w:rPr/>
      </w:pPr>
      <w:r>
        <w:rPr>
          <w:rFonts w:ascii="IRNazanin" w:hAnsi="IRNazanin" w:eastAsia="IRNazanin"/>
          <w:color w:val="111111"/>
          <w:sz w:val="28"/>
          <w:sz w:val="28"/>
          <w:szCs w:val="28"/>
          <w:rtl w:val="true"/>
          <w:lang w:bidi="fa-IR"/>
        </w:rPr>
        <w:t>عن الأُستاذ الأعظم</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يتمّ فيما إذا كانت الهيئة منظوراً إليها، وكانت المادّة منظوراً إليها تبعاً، وكانت الماليّة لخصوص الهيئة، ولا يتمّ فيما إذا كانت كلّ واحدة منهما منظوراً إليها، وكانت الماليّة لها؛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الواردة في بيع الخشب غاية ما يستفاد منها بالأولويّة، هي حرمة بيع الهيئة وفساده، وأمّا بيع المادّة إذا كانت لها منفعة وماليّة، فلا تدلّ هي على عدم جوازه كما هو واضح، وأمّا سائر الأدلّة فقد عرفت عدم، دلالتها على عدم 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القول فيه إنّ الصور المتصوّرة في بيع المادّة خاصّة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المادّة بشرط أن يغيِّر المشتري هيئتها، وكان المشتري ممّن يوثق بديانته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المادّة مع الشرط المذكور ممّن لا يوثق بديانته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المادّة ممّن يوثق بديانته دون شرط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المادّة ممّن لا يوثق بديانته دون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المادّة المتّصفة بتغيّر هيئتها بنحوٍ الشرط المتقدّم، بنحوٍ يتوقّف دخولها في ملك المشتري على تحقّق هذا العنوان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المادّة المتّصفة بأنّها سيعقبها التغيير لاحقاً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ولا كلام في صحّة البيع، لعدم شمول أدلّة المنع،</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توهم دلالته في الصور الآتية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لفساد البيع بكونه إعانةً على الإثم، فيكون حراماً وفاسداً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الإعانة على الإثم لو سُلّم كونها محرّمة، لا توجب فساد البيع، لما حُقّق في محلّه من عدم المنافاة بين المبغوضيّة والصحّة في باب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الانقباض إعانة على الإثم لا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هي الصحّة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لفساد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المال هي المادّة بشرط عدم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العلّة المستفادة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شيءٌ فيه غشّ‌</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يقتضي الفساد لكونه واجب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المادّة إذا كانت لها منفعة محلّلة، ولو بعد التصرّف فيها، تكون مالاً قبله، ولذا لا خلاف في أنّ من أتلف هذه الأُمور ضمن موادّها، كما لا ريب في أنّ اللّحم مال مع أنّه لا ينتفع به إلّابعد الطبخ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الغِشّ إنّما يكون إذا خفي العيب، مع أنّه في صورة خفاء العيب أيضاً يصحّ البيع، غاية الأمر يثبت الخيار، وعليه فالأظهر فيها أيضاً الصحّة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حكمها وما يمكن أن يستدلّ به للفساد فيها، بما ذكرناه في هاتين الصورتين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فيها الفساد،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المبيع هو عنوان المغير يكون ذلك من قبيل بيع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هو المادّة الموجودة بعد عروض صفة التغيّر، يكون من قبيل تعليق بيع الموجود بتحقّق صفةٍ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فيها الصحّة إنْ كانا عالمين بالتغيّير، لأنّ المبيع هي المادّة المتّصفة بوصفٍ متحقّق بالفعل، وإلّا فهو فاسد لكون المبيع مجهولاً،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لمكسورها قيمة وباعها صحيحة ليكسر، وكان المشتري ممّن يوثق بديانته، فإنّه يجوز بيعها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قدس سره</w:t>
      </w:r>
      <w:r>
        <w:rPr>
          <w:rStyle w:val="FootnoteAnchor"/>
          <w:rtl w:val="true"/>
        </w:rPr>
        <w:footnoteReference w:id="440"/>
      </w:r>
      <w:r>
        <w:rPr>
          <w:rFonts w:ascii="Amiri" w:hAnsi="Amiri" w:eastAsia="Amiri" w:cs="Amiri"/>
          <w:color w:val="111111"/>
          <w:sz w:val="28"/>
          <w:sz w:val="28"/>
          <w:szCs w:val="28"/>
          <w:rtl w:val="true"/>
          <w:lang w:bidi="ar-SA"/>
        </w:rPr>
        <w:t xml:space="preserve">فإنّه بعد اختياره صحّة بيع المادّة بلا شرط، نقل هذا الكلام من المصنّف رحمه الله بالآلات المحرّمة كالعود والمزمار والأصنام والصلبان تقويةً لما اختاره، وذلك يتوقّف على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للبيع، ويكون القصد إلى كسر الهيئة راجعاً إلى عدم ملاحظتها في المبيع، بل يبيعها مع كون داعيه كسر الهيئة لينتفع بالمادّة خاصّة، ولكن الظاهر منه إرادة اشتراط فعل الكسر من المشتري، فلاحظ وتدبّر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24" w:name="pg11813_124025"/>
    </w:p>
    <w:p>
      <w:pPr>
        <w:pStyle w:val="BookText"/>
        <w:rPr/>
      </w:pPr>
      <w:bookmarkEnd w:id="124"/>
      <w:r>
        <w:rPr>
          <w:rFonts w:ascii="Amiri" w:hAnsi="Amiri" w:eastAsia="Amiri" w:cs="Amiri"/>
          <w:color w:val="111111"/>
          <w:sz w:val="28"/>
          <w:sz w:val="28"/>
          <w:szCs w:val="28"/>
          <w:rtl w:val="true"/>
          <w:lang w:bidi="ar-SA"/>
        </w:rPr>
        <w:t>بالآلات المحرّمة كالعود والمزمار والأصنام والصلبان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814091_73709187"/>
      <w:bookmarkStart w:id="126" w:name="_Toc42"/>
      <w:bookmarkEnd w:id="125"/>
      <w:r>
        <w:rPr>
          <w:rtl w:val="true"/>
        </w:rPr>
        <w:t>بيع آلات اللّهو</w:t>
      </w:r>
      <w:bookmarkEnd w:id="126"/>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اللّهو على اختلاف أصنافها، وقد طفحت كلمات القوم بحرمة التكسّب</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بالآلات المحرّمة كالعود والمِزمار والأصنام والصُّلبان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442"/>
      </w:r>
      <w:r>
        <w:rPr>
          <w:rFonts w:ascii="Amiri" w:hAnsi="Amiri" w:eastAsia="Amiri" w:cs="Amiri"/>
          <w:color w:val="111111"/>
          <w:sz w:val="28"/>
          <w:sz w:val="28"/>
          <w:szCs w:val="28"/>
          <w:rtl w:val="true"/>
          <w:lang w:bidi="ar-SA"/>
        </w:rPr>
        <w:t>، والمتيقّن من معقده الآلات المعدّة للملاهي كالمزامير والمعازف والأوتار وما شابهها، التي تنحصر فائدتها بالانتفاع بها في الملاهي الذي لا إشكال ولا كلام نصّاً وفتوى في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جواز البيع في هذا المورد، إنّما يكون على وفق القاعدة كما عرفت في مسألة بيع الهياكل 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حرمته التكليفيّة لا شبهة فيها لوقوع البيع في معرض الإضلال وتمحّض المبيع في جهة الفساد، ولذا يجب إتلافها حسماً لمادّة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اشترك شيءٌ بين ذلك وبين الأعمال في عمل مُحلّل، كأجهزة الراديو المتعارفة في زماننا هذا، فإنّه كما ينتفع بها في الملاهي، كذلك ينتفع بها في المنافع المحلّلة كاستماع قراءة القرآن والأخبار وغير ذلك، والأظهر في ذلك هو الجواز وضعاً وتكليفاً، لعموم أدلّة حليّة البيع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في وجه عدم جواز بيع هياكل العبادة، وآلات القمار، لا يدلّ على </w:t>
      </w:r>
    </w:p>
    <w:p>
      <w:pPr>
        <w:pStyle w:val="BookText"/>
        <w:rPr/>
      </w:pPr>
      <w:r>
        <w:rPr>
          <w:rFonts w:ascii="Amiri" w:hAnsi="Amiri" w:eastAsia="Amiri" w:cs="Amiri"/>
          <w:color w:val="111111"/>
          <w:sz w:val="28"/>
          <w:sz w:val="28"/>
          <w:szCs w:val="28"/>
          <w:rtl w:val="true"/>
          <w:lang w:bidi="ar-SA"/>
        </w:rPr>
        <w:t>عدم الجواز في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النبويّ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الفتوح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بَعَثني هُدىً ورحمةً للعالمين، وأمرني أن أمحو المزامير والمعازف والأوتار والأوثان وأُمور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آلات المزامير شراؤها وبيعها وثمنها والتجارة بها حرام</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فضعيفٌ لإرساله،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وإفتاء الأصحاب بالمنع غير ثابت، وعلى فرضه استنادهم إليه غير معلوم، ومجرّد الموافقة لا يوجب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بالأخبار العامّة المتقدّمة في أوّل الكتاب، في غير محلّه، لما عرفت من ضعف السند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7" w:name="pg11813_124027"/>
    </w:p>
    <w:p>
      <w:pPr>
        <w:pStyle w:val="BookText"/>
        <w:rPr/>
      </w:pPr>
      <w:bookmarkEnd w:id="127"/>
      <w:r>
        <w:rPr>
          <w:rFonts w:ascii="Amiri" w:hAnsi="Amiri" w:eastAsia="Amiri" w:cs="Amiri"/>
          <w:color w:val="111111"/>
          <w:sz w:val="28"/>
          <w:sz w:val="28"/>
          <w:szCs w:val="28"/>
          <w:rtl w:val="true"/>
          <w:lang w:bidi="ar-SA"/>
        </w:rPr>
        <w:t>وآلات القمار كالشطرنج والنرد والأربعة عشر</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0814093_73709187"/>
      <w:bookmarkStart w:id="129" w:name="_Toc43"/>
      <w:bookmarkEnd w:id="128"/>
      <w:r>
        <w:rPr>
          <w:rtl w:val="true"/>
        </w:rPr>
        <w:t>بيع آلات القمار</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آلات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كالشطرنج والنرد والأربعة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حرمة بيعها ممّا لا خلاف فيه</w:t>
      </w:r>
      <w:r>
        <w:rPr>
          <w:rStyle w:val="FootnoteAnchor"/>
          <w:rtl w:val="true"/>
        </w:rPr>
        <w:footnoteReference w:id="444"/>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ما أُعدّ للمقامرة كالنرد لا كلّ ما قُومر به ولو فى بعض الأحيان كالجوز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بالوجوه المتقدّمة في بيع هياكل العبادة التي عرفت عدم دلالة شيء منها على ذلك، وإنّما التزمنا بعدم الجواز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لنصوص بيع الخشب لمن يجعله صليباً، غير الشاملة لآلات القمار، لا سيّما بناءً على ما ستعرف في ذلك المبحث من اختصاصها بخصوص موردها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أبي الجارود، عن الإمام الباقر عليه السلام الوارد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الميسر فالنرد والشطرنج وكلّ قمار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بيعه وشرائه والانتفاع بشيء من هذا حرام من اللّه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لأبي الجارود، فالأولى أن يستدلّ للحرمة وضعاً وتكليفاً بما ورد في الموارد الخاصّة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بيع الشطرنج </w:t>
      </w:r>
    </w:p>
    <w:p>
      <w:pPr>
        <w:pStyle w:val="BookText"/>
        <w:rPr/>
      </w:pPr>
      <w:r>
        <w:rPr>
          <w:rFonts w:ascii="Amiri" w:hAnsi="Amiri" w:eastAsia="Amiri" w:cs="Amiri"/>
          <w:color w:val="111111"/>
          <w:sz w:val="28"/>
          <w:sz w:val="28"/>
          <w:szCs w:val="28"/>
          <w:rtl w:val="true"/>
          <w:lang w:bidi="ar-SA"/>
        </w:rPr>
        <w:t>حرام، وأكل ثمنه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المناهي الوارد في بيع النرد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بضميمة عدم القول بالفصل بين آلات القمار، يثبت الحكم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مع زوال الصفة، وهو حسن، والأكثر أطلقوا المنع</w:t>
      </w:r>
      <w:r>
        <w:rPr>
          <w:rFonts w:eastAsia="Amiri" w:cs="Amiri" w:ascii="Amiri" w:hAnsi="Amiri"/>
          <w:color w:val="111111"/>
          <w:sz w:val="28"/>
          <w:szCs w:val="28"/>
          <w:rtl w:val="true"/>
          <w:lang w:bidi="ar-SA"/>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 في بيان مراد العلّامة الذي استحسنه الشهيد رحمه الله،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زوال صفة المقامرة، بأن ترك أهلها القمار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زوال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الجواز مع اشتراط زوال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جواز البيع إذا كانت المادّة من الأموال، بأن يرجع قوله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زوال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 قبل الحكم بالجواز، وهو عدّها مالاً</w:t>
      </w:r>
      <w:r>
        <w:rPr>
          <w:rFonts w:eastAsia="Amiri" w:cs="Amiri" w:ascii="Amiri" w:hAnsi="Amiri"/>
          <w:color w:val="111111"/>
          <w:sz w:val="28"/>
          <w:szCs w:val="28"/>
          <w:rtl w:val="true"/>
          <w:lang w:bidi="ar-SA"/>
        </w:rPr>
        <w:t>.</w:t>
      </w:r>
      <w:bookmarkStart w:id="130" w:name="pg11813_124029"/>
    </w:p>
    <w:p>
      <w:pPr>
        <w:pStyle w:val="Heading4"/>
        <w:numPr>
          <w:ilvl w:val="3"/>
          <w:numId w:val="1"/>
        </w:numPr>
        <w:rPr/>
      </w:pPr>
      <w:bookmarkStart w:id="131" w:name="__RefHeading___Toc10814095_73709187"/>
      <w:bookmarkStart w:id="132" w:name="_Toc44"/>
      <w:bookmarkEnd w:id="130"/>
      <w:bookmarkEnd w:id="131"/>
      <w:r>
        <w:rPr>
          <w:rtl w:val="true"/>
        </w:rPr>
        <w:t>بيع أواني الذهب والفضّة</w:t>
      </w:r>
      <w:bookmarkEnd w:id="132"/>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الذهب والفضّة، على القول بحرمة اقتنائها، أو قصد المعاوضة على مجموع الهيئة والمادّة، كما أفاده الشيخ رحمه الله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تعيين الموضوع وبيان مفهوم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حكم المعاملة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اللّغويين في تعيين مفهوم الإناء، فعن جملةٍ من كتب اللّغة كالصحاح</w:t>
      </w:r>
      <w:r>
        <w:rPr>
          <w:rStyle w:val="FootnoteAnchor"/>
          <w:rtl w:val="true"/>
        </w:rPr>
        <w:footnoteReference w:id="4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4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معروف، وحيث إنّه لا استعمال له في عرفنا اليوم فلا يفيد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57"/>
      </w:r>
      <w:r>
        <w:rPr>
          <w:rFonts w:ascii="Amiri" w:hAnsi="Amiri" w:eastAsia="Amiri" w:cs="Amiri"/>
          <w:color w:val="111111"/>
          <w:sz w:val="28"/>
          <w:sz w:val="28"/>
          <w:szCs w:val="28"/>
          <w:rtl w:val="true"/>
          <w:lang w:bidi="ar-SA"/>
        </w:rPr>
        <w:t>تفسيره بالوعاء، والظاهر أنّه لا ينبغي التوقّف في كونه تفسيراً بالأعمّ‌، لصدق الوعاء على الصندوق، دون أن يصدق عليه الإناء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من تفسيره</w:t>
      </w:r>
      <w:r>
        <w:rPr>
          <w:rStyle w:val="FootnoteAnchor"/>
          <w:rtl w:val="true"/>
        </w:rPr>
        <w:footnoteReference w:id="458"/>
      </w:r>
      <w:r>
        <w:rPr>
          <w:rFonts w:ascii="Amiri" w:hAnsi="Amiri" w:eastAsia="Amiri" w:cs="Amiri"/>
          <w:color w:val="111111"/>
          <w:sz w:val="28"/>
          <w:sz w:val="28"/>
          <w:szCs w:val="28"/>
          <w:rtl w:val="true"/>
          <w:lang w:bidi="ar-SA"/>
        </w:rPr>
        <w:t>بما يوضع فيه الشيء، وما عن غير واحدٍ من تفسيره بالظرف</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ويؤيّد ما ذكرناه ما رواه منصور بن حازم في مصحّحه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التعويذ يعلّق على الحائض‌؟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في جلدٍ أو فضّة أو قصبة حديد</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المستبعد الالتزام بالتخصيص في جلد التعويذ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عبارة عن متاع البيت الذي يُستعمل في الأكل أو الشرب أو مقدّماتهما كالسماور، أو مؤخّراتهما كالإبريق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ابن بزيع</w:t>
      </w:r>
      <w:r>
        <w:rPr>
          <w:rStyle w:val="FootnoteAnchor"/>
          <w:rtl w:val="true"/>
        </w:rPr>
        <w:footnoteReference w:id="461"/>
      </w:r>
      <w:r>
        <w:rPr>
          <w:rFonts w:ascii="Amiri" w:hAnsi="Amiri" w:eastAsia="Amiri" w:cs="Amiri"/>
          <w:color w:val="111111"/>
          <w:sz w:val="28"/>
          <w:sz w:val="28"/>
          <w:szCs w:val="28"/>
          <w:rtl w:val="true"/>
          <w:lang w:bidi="ar-SA"/>
        </w:rPr>
        <w:t>المشتمل على مبالغة الإمام عليه السلام في تنزيه فعل أبي الحسن عليه السلام عن إمساك المرآة الملبّسة بالفضة الموهم لأعميّة الإناء من ذلك، فلا يعتنى به، لعدم ظهور جوابه عليه السلام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ما اخترناه من عدم جواز الانتفاع بها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نهي عن آنية الذهب والفضّة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حذف المتعلّق دليل العموم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ابن بكر،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آنية الذهب والفضّة متاع الذين لا يوقنون</w:t>
      </w:r>
      <w:r>
        <w:rPr>
          <w:rFonts w:eastAsia="Amiri" w:cs="Amiri" w:ascii="Amiri" w:hAnsi="Amiri"/>
          <w:color w:val="111111"/>
          <w:sz w:val="28"/>
          <w:szCs w:val="28"/>
          <w:rtl w:val="true"/>
          <w:lang w:bidi="ar-SA"/>
        </w:rPr>
        <w:t>»</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 في الجزء الأوّل من هذا الشرح في أحكام الأواني، تكون الآنية بما لها من الهيئة ممّا يجيء منه الفساد محضاً، وممّا له منفعة محرّمة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خاصّة، وقد عرفت في البحث عن حرمة بيع هياكل العبادة المبتدعة فساد بيع مثل ذلك، فراجع</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كانت هيئتها ممّا لا ينتفع به، لأجل كونها من الأواني التي ترك استعمالها، صحّ البيع لتمحض المبيع في المادّة التي لها منافع محلّلة، بل بناءً على ما عرفت في ذلك المبحث يمكن الحكم بالتبعيض في الفساد إنْ كانت لهيئتها ماليّة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33" w:name="pg11813_124032"/>
    </w:p>
    <w:p>
      <w:pPr>
        <w:pStyle w:val="Heading4"/>
        <w:numPr>
          <w:ilvl w:val="3"/>
          <w:numId w:val="1"/>
        </w:numPr>
        <w:rPr/>
      </w:pPr>
      <w:bookmarkStart w:id="134" w:name="__RefHeading___Toc10814097_73709187"/>
      <w:bookmarkStart w:id="135" w:name="_Toc45"/>
      <w:bookmarkEnd w:id="133"/>
      <w:bookmarkEnd w:id="134"/>
      <w:r>
        <w:rPr>
          <w:rtl w:val="true"/>
        </w:rPr>
        <w:t>بيع الدراهم المغشوشة</w:t>
      </w:r>
      <w:bookmarkEnd w:id="135"/>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الخارجة المعمولة لأجل غِشّ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الدراهم المغشوشة غير الرائجة، وأمّا الرائجة بين الناس مع العلم بالغِشّ فلا كلام في جواز المعاوضة عليها وضعاً وتكليفاً، لأنّ الجواز تابعٌ للرواج، وهو تابع لاعتبار من بيده أزمّة الأُمور، من غير فرق بين كون المادّة مغشوشة وغير مغشوشة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العلم بالغِشّ‌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الانتفاع بها في التزيّين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المعاوضة عليها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465"/>
      </w:r>
      <w:r>
        <w:rPr>
          <w:rFonts w:ascii="Amiri" w:hAnsi="Amiri" w:eastAsia="Amiri" w:cs="Amiri"/>
          <w:color w:val="111111"/>
          <w:sz w:val="28"/>
          <w:sz w:val="28"/>
          <w:szCs w:val="28"/>
          <w:rtl w:val="true"/>
          <w:lang w:bidi="ar-SA"/>
        </w:rPr>
        <w:t>هو الجواز، 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من أفتى بالمنع، بل الفتاوى على خلافه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وتشهد له جملة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الدالّة على حرمة الغِشّ الآتية في ذلك المبحث</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خبر المفضّل بن عمر الجُعفي مشيراً إلى درهمٍ مغشوش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اكسره فإنّه لا يحلّ بيع هذا ولا إنفاقه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موسى بن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أبي الحسن عليه السلام فإذا دنانير مصبوبة بين يديه، فنظر إلى دينارٍ فأخذه بيده ثمّ قطعه بنصفين،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 الإمام الصادق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الستوق</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ولا يحلّ أن ينفق</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نصوص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شمولها لما نحن فيه، لتوقّف صدق الغِشّ على علم الغاش وجهل المغشوش، فلا يصدق في فرض علم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فضعيفة السند، لأنّ في طريق خبر الجعفي علي بن الحسين الصيرفي، والثاني مرسل،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حاله في أوّل الكتاب، فهي غير منجبرة بعمل الأصحاب لما عرفت من إفتائهم بالجواز، مضافاً إلى معارضتها بما هو أصحّ سنداً منها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جواز المعاوضة عليها وضعاً وتكليفاً، إذ مضافاً إلى أنّ ذلك ممّا تقتضيه القواعد العامّة بعد فرض جواز الانتفاع بها، يشهد له صحيح ابن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المتقدّم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يعمل الدراهم يحمل عليها النحاس أو غيره، ثمّ يبيعها؟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 ذلك فلا بأس</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ونصوص الغش، والأخبار الخاصّة 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ضعف إفتاء المحقّق النائيني رحمه الله</w:t>
      </w:r>
      <w:r>
        <w:rPr>
          <w:rStyle w:val="FootnoteAnchor"/>
          <w:rtl w:val="true"/>
        </w:rPr>
        <w:footnoteReference w:id="472"/>
      </w:r>
      <w:r>
        <w:rPr>
          <w:rFonts w:ascii="Amiri" w:hAnsi="Amiri" w:eastAsia="Amiri" w:cs="Amiri"/>
          <w:color w:val="111111"/>
          <w:sz w:val="28"/>
          <w:sz w:val="28"/>
          <w:szCs w:val="28"/>
          <w:rtl w:val="true"/>
          <w:lang w:bidi="ar-SA"/>
        </w:rPr>
        <w:t>بالفساد لأجل عدم وجود المنفعة لها، المستفاد ذلك من خبر موسى بن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ذلك كلّه بين علم البائع وجهله،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جاهلين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المشتري جاهلاً والبائع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كانا جاهلين، فلا دليل على الحرمة التكليفيّة ولا وجه لها، وأمّا إذا كان المشتري عالماً فهو يحرم لكون ذلك غِشّاً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صحّة البيع وفساده، فمحصّل القول فيه إنّ صور المسألة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يوقع المعاملة على الكُلّي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الدرهم المسكوك بسكّة المعاملة بهذا العنوان، أي الدرهم الخارجي المعنون بهذا العنوان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الدرهم الخارجي معتقداً أنّه فضّة مسكوكة بسكّة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المادّة بلا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فساد البيع فيها، وعدم ثبوت الخيار، وإنّما عليه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يظهر عدم كونه مسكوكاً بسكّة المعاملة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يظهر عدم كونه فضّة بل نحاساً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يظهر كون المادّة مغشوشة، بأن كان بعضها فضّة وبعضها نحاساً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استدلّ للبطلان في جميع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المبيع هو العنوان غير المنطبق على ما في الخارج، كما إذا باع هذا الحمار فانكشف أنّه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يتمّ في الفرض الثاني من جهة أنّ النحاس والفضّة عنوانان مختلفان حقيقة، ولا يتمّ في باقي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الفضّة مسكوكة بسكّة المعاملة، ليس إلّاوصفاً لها، فتخلّفه تخلّف للوصف، ولا يوجب إلّاالخيار، والشاهد على ذلك هو نظر العرف الذي هو الميزان في هذا الباب، ويؤيّد ما ذكرناه، بل يشهد له عدم كون العنوان في المقام دخيلاً في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الفرض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الغِشّ في المادّة يوجبُ ثبوت خيار العيب، لأنّ المغشوش معيبٌ بغيره، نظير شوب اللّبن بالماء، لا أنّه عنوان مغاير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لفساد البيع في الفرض الأوّل، بأنّ البيع واقعٌ على الموجود الخارجي المتشكل بهذا الشكل الذي لا يصحّ بيعه، فيكون فاسداً بمقتضى </w:t>
      </w:r>
    </w:p>
    <w:p>
      <w:pPr>
        <w:pStyle w:val="BookText"/>
        <w:rPr/>
      </w:pPr>
      <w:r>
        <w:rPr>
          <w:rFonts w:ascii="Amiri" w:hAnsi="Amiri" w:eastAsia="Amiri" w:cs="Amiri"/>
          <w:color w:val="111111"/>
          <w:sz w:val="28"/>
          <w:sz w:val="28"/>
          <w:szCs w:val="28"/>
          <w:rtl w:val="true"/>
          <w:lang w:bidi="ar-SA"/>
        </w:rPr>
        <w:t>إطلاق ما دلّ على عدم جواز البيع في هذا الموجود، فإنّه غير جائز البيع بذاته لا بما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التي تنحصر فائدتها في المحرّم، الموجب ذلك لفساد البيع ليست ملحوظة في المبيع، ولم تقع المعاملة عليها، وما لوحظ إنّما هي الخصوصيّة المفقودة التي عرفت أنّ فقدها لا يوجب البطلان، وعليه فالأظهر هي الصحّة في الفرض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الفرض الأوّل يثبت خيار التدليس أو تخلّف الوصف، وفي الفرض الأخير خيار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على البطلان في جميع فروضها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ظهور عدم كون الدرهم مسكوكاً، أو عدم كونه فضّة، أو كونه مركّباً من الفضّة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ذات الشيء المردّد بين كونه درهماً وغيره على تقدير كونه درهماً صحيحاً أم معيباً، باطلٌ للجهل والغرر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يرتفعان بالعلم، ولو كان جهلاً مركّباً، وبالشرط والمفروض تحقّق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للفساد في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البيع على هذا الوجه يكون واقعاً على ما هو واقع المبيع، ومثله ممّا لا يصحّ بيعه، فيكون البيع فاسداً، كما لو باع المردّد بين كونه حُرّاً أو عبداً، فإنّه لو انكشف كونه حُرّاً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العلم بكونه درهماً مسكوكاً، لا يكون الواقع على ما هو عليه مورداً للبيع كي لا يصحّ‌، فإنّ هيئته لا تقع المعاملة عليها على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هي الصحّة في الفرضين الأوّل والأخير، مع ثبوت خيار </w:t>
      </w:r>
    </w:p>
    <w:p>
      <w:pPr>
        <w:pStyle w:val="BookText"/>
        <w:rPr/>
      </w:pPr>
      <w:r>
        <w:rPr>
          <w:rFonts w:ascii="Amiri" w:hAnsi="Amiri" w:eastAsia="Amiri" w:cs="Amiri"/>
          <w:color w:val="111111"/>
          <w:sz w:val="28"/>
          <w:sz w:val="28"/>
          <w:szCs w:val="28"/>
          <w:rtl w:val="true"/>
          <w:lang w:bidi="ar-SA"/>
        </w:rPr>
        <w:t>التدليس أو تخلّف الوصف في الأوّل، وخيار العيب في الأخير، والبطلان في الثاني، لأنّ ما قُصِد لم يقع وما وَقَع لم يُقصد، إذ المقصود هو بيع الفضّة، والموجود نحاسٌ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ذكرناه ظهر حكم الصورة الرابعة، وهو صحّة البيع لو انكشف كون المادّة فضّة مشوبة، مع ثبوت الخيار والفساد لو انكشف كونها غير الفضّة، وأمّا الهيئة فوجودها كالعدم، لعدم لحاظ هيئةٍ من الهيئات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قدس سره بعد حكمه بصحّة المعاملة في الصورة الثالثة، وهي بيعه معتقداً أنّه فضّة مسكوكة، قال</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بخلاف ما تقدّم من الآلات، فإنّ البيع الواقع عليها لا يمكن تصحيحه بإمضائه من جهة المادّة فقط، واسترداد ما قابل الهيئة من الثمن المدفوع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عن بعض مشايخنا المحقّقين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يمكن أن يقال في توجيه كلامه، هي أنّ ما ذكرناه من تصحيح المعاملة الواقعة على الشخص في الدراهم المغشوشة، ولم نجعل في قبال الهيئة شيئاً، وإنّما أثبتنا خيار التدليس من جهة عدم السكّة الصحيحة، لا يجري في سائر الآلات، فلو أوقع المعاوضة على هياكل العبادة مثلاً، جهلاً بكونها كذلك، معتقداً أنّها من العناوين المباحة، فتبيّن كونها كذلك، بطلت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طلب الفرق بينهما، وليس فيما ذكره كفاية، إذ السكّة وهيكل العبادة لا يقسّط عليهما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قوله في مقام الفرق أنّه لا يمكن التبعيض في الآلات مادّة وهيئة، إذ لم يلتزم بذلك في غيرها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بيان مراد الشيخ رحمه الله لابدَّ من بيان أمرين كي يرتفع هذا الإشكال وإشكال غيره من المحشّين</w:t>
      </w:r>
      <w:r>
        <w:rPr>
          <w:rStyle w:val="FootnoteAnchor"/>
          <w:rtl w:val="true"/>
        </w:rPr>
        <w:footnoteReference w:id="474"/>
      </w:r>
      <w:r>
        <w:rPr>
          <w:rFonts w:ascii="Amiri" w:hAnsi="Amiri" w:eastAsia="Amiri" w:cs="Amiri"/>
          <w:color w:val="111111"/>
          <w:sz w:val="28"/>
          <w:sz w:val="28"/>
          <w:szCs w:val="28"/>
          <w:rtl w:val="true"/>
          <w:lang w:bidi="ar-SA"/>
        </w:rPr>
        <w:t>، وكذلك يرتفع ما أورد عليه بأنّه ما الفرق بين تبيّن الغِشّ في المادّة، وتبيّن تفاوت السكّة، حيث التزم في الأوّل بثبوت خيار العيب، وفي الثاني بثبوت خيار التدليس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الدرهم لا ماليّة لها، أي لا تُقابل بالمال، ولا توجب ازدياد ماليّة المادّة، بل ماليّة الفضّة التي بقدر ما في الدرهم تساوي ماليّة الدرهم، وهذا بخلاف ما تقدّم من هياكل العبادة وآلات اللّهو وغيرهما، فإنّها إمّا تكون مالاً تقابل بالمال كما هو المختار، أو توجب ازدياد ماليّة المادّة كما هو مختار الشيخ رحمه الله</w:t>
      </w:r>
      <w:r>
        <w:rPr>
          <w:rStyle w:val="FootnoteAnchor"/>
          <w:rtl w:val="true"/>
        </w:rPr>
        <w:footnoteReference w:id="475"/>
      </w:r>
      <w:r>
        <w:rPr>
          <w:rFonts w:ascii="Amiri" w:hAnsi="Amiri" w:eastAsia="Amiri" w:cs="Amiri"/>
          <w:color w:val="111111"/>
          <w:sz w:val="28"/>
          <w:sz w:val="28"/>
          <w:szCs w:val="28"/>
          <w:rtl w:val="true"/>
          <w:lang w:bidi="ar-SA"/>
        </w:rPr>
        <w:t>، بدعوى أنّ الهيئة من قبيل القيد للمادّة جزءٌ عقلي لا خارجي، أي لا يكون بنظر العرف موجوداً مستقلّاً، وإنْ كانت بالدقّة العقليّة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العيب مختصّ بصورة تخلّف الوصف الموجب نقصه نقص ماليّة الموصوف، ولا يكون ثابتاً في مورد تخلّف وصف لا يوجب نقصه نقص الماليّة، ولا في مورد ما إذا كان بدل القيد الصحيح في المبيع قيد فاسد يُبذل الثمن الخاص لداعي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صدق العيب على الفاقد 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على الفرض المبيع هو الشخص الخارجي، وهيئته أوجبت زيادة ماليّة فيه، وحيث أنّها على الفرض لا تقابل بنفسها بالمال، فلا يمكن الالتزام بتبعّض الصفقة، وبما أنّه لا يمكن الالتزام بصحّة المعاملة حتّى فيما يبذل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لأجل وجودها، فلا بدَّ من الالتزام بفساد المعاملة رأساً، ومعه لا مورد لثبوت الخيار من جهة القيد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هذين الأمرين، تعرف تماميّة ما ذكره 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الالتزام بثبوت خيار العيب فيما إذا كانت مادّة الدراهم مغشوشة، وثبوت خيار التدليس في صورة تفاوت السكّة، وعدم ثبوت خيار العيب فيها، فإنّ تفاوت السكّة لا يوجب نقص الماليّة، وكذا تماميّة ما ذكره بعده وارتباطه بما قبله، فإنّ في صورة الجهل فيما تقدّم من الآلات، الأمر يدور بين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إمضاء المعاملة من جهة المادّة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وإمضائها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لا سبيل إلى الأوّل، لما تقدّم من عدم كون الهيئة ممّا يقابل بالمال، ولا الثاني لما تقدّم أيضاً، فيتعيّن الالتزام بالثالث، فتدبّر حتّى لا تبادر بالإشكال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تقدّم أنّ الهيئة قد تكون ممّا له ماليّة، وتقابل بنظر العرف بالمال، وتكون ملحوظة باستقلالها، مثلاً الكوز المصنوع من الخزف هيئته تقابل بالمال، لا أنّها توجب ازدياد ماليّة المادّة، ولذا لو باع الكوز ثمّ تبيّن كونه مكسوراً لم يتوهم أحد ثبوت خيار العيب</w:t>
      </w:r>
      <w:r>
        <w:rPr>
          <w:rFonts w:eastAsia="Amiri" w:cs="Amiri" w:ascii="Amiri" w:hAnsi="Amiri"/>
          <w:color w:val="111111"/>
          <w:sz w:val="28"/>
          <w:szCs w:val="28"/>
          <w:rtl w:val="true"/>
          <w:lang w:bidi="ar-SA"/>
        </w:rPr>
        <w:t>.</w:t>
      </w:r>
      <w:bookmarkStart w:id="136" w:name="pg11813_124040"/>
    </w:p>
    <w:p>
      <w:pPr>
        <w:pStyle w:val="BookText"/>
        <w:rPr/>
      </w:pPr>
      <w:bookmarkEnd w:id="13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التكسّب بما يقصد به المساعدة على الحرام، كبيع السلاح لأعداء الدِّين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0814099_73709187"/>
      <w:bookmarkStart w:id="138" w:name="_Toc46"/>
      <w:bookmarkEnd w:id="137"/>
      <w:r>
        <w:rPr>
          <w:rtl w:val="true"/>
        </w:rPr>
        <w:t>بيع السلاح لأعداء الدِّين</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المتعاملان المنفعة المحرّمة،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يرجع إلى بذل المال في مقابل المنفعة المحرّمة، كالمعاوضة على العنب مع التزامهما أن لا يتصرّف فيه إلّابالتخمير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يكون الدّاعي إلى المعاوضة، والمقصود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المساعدة على الحرام كبيع السلاح لأعداء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اللصوص وقطاع الطريق والمفسدين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ذلك يتحقّق بالبحث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w:t>
      </w:r>
      <w:r>
        <w:rPr>
          <w:rStyle w:val="FootnoteAnchor"/>
          <w:rtl w:val="true"/>
        </w:rPr>
        <w:footnoteReference w:id="476"/>
      </w:r>
      <w:r>
        <w:rPr>
          <w:rFonts w:ascii="Amiri" w:hAnsi="Amiri" w:eastAsia="Amiri" w:cs="Amiri"/>
          <w:color w:val="111111"/>
          <w:sz w:val="28"/>
          <w:sz w:val="28"/>
          <w:szCs w:val="28"/>
          <w:rtl w:val="true"/>
          <w:lang w:bidi="ar-SA"/>
        </w:rPr>
        <w:t>في حرمة بيع السلاح لأعداء الدِّين، وقد اختلفت كلماتهم في التعميم والتخصيص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الشيخين</w:t>
      </w:r>
      <w:r>
        <w:rPr>
          <w:rStyle w:val="FootnoteAnchor"/>
          <w:rtl w:val="true"/>
        </w:rPr>
        <w:footnoteReference w:id="477"/>
      </w:r>
      <w:r>
        <w:rPr>
          <w:rFonts w:ascii="Amiri" w:hAnsi="Amiri" w:eastAsia="Amiri" w:cs="Amiri"/>
          <w:color w:val="111111"/>
          <w:sz w:val="28"/>
          <w:sz w:val="28"/>
          <w:szCs w:val="28"/>
          <w:rtl w:val="true"/>
          <w:lang w:bidi="ar-SA"/>
        </w:rPr>
        <w:t>والديلمي</w:t>
      </w:r>
      <w:r>
        <w:rPr>
          <w:rStyle w:val="FootnoteAnchor"/>
          <w:rtl w:val="true"/>
        </w:rPr>
        <w:footnoteReference w:id="478"/>
      </w:r>
      <w:r>
        <w:rPr>
          <w:rFonts w:ascii="Amiri" w:hAnsi="Amiri" w:eastAsia="Amiri" w:cs="Amiri"/>
          <w:color w:val="111111"/>
          <w:sz w:val="28"/>
          <w:sz w:val="28"/>
          <w:szCs w:val="28"/>
          <w:rtl w:val="true"/>
          <w:lang w:bidi="ar-SA"/>
        </w:rPr>
        <w:t>والشهيد</w:t>
      </w:r>
      <w:r>
        <w:rPr>
          <w:rStyle w:val="FootnoteAnchor"/>
          <w:rtl w:val="true"/>
        </w:rPr>
        <w:footnoteReference w:id="479"/>
      </w:r>
      <w:r>
        <w:rPr>
          <w:rFonts w:ascii="Amiri" w:hAnsi="Amiri" w:eastAsia="Amiri" w:cs="Amiri"/>
          <w:color w:val="111111"/>
          <w:sz w:val="28"/>
          <w:sz w:val="28"/>
          <w:szCs w:val="28"/>
          <w:rtl w:val="true"/>
          <w:lang w:bidi="ar-SA"/>
        </w:rPr>
        <w:t>من الحكم بالتحريم مطلقاً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ظاهر بعضهم التحريم في بيع السلاح للكفّار، ولم يتعرضوا لبيعه من المخالف، بل يمكن نسبة ذلك إلى جميعهم، وعليه فلا يحرز أن يكون هذا قولاً في قبال </w:t>
      </w:r>
    </w:p>
    <w:p>
      <w:pPr>
        <w:pStyle w:val="BookText"/>
        <w:rPr/>
      </w:pPr>
      <w:r>
        <w:rPr>
          <w:rFonts w:ascii="IRNazanin" w:hAnsi="IRNazanin" w:eastAsia="IRNazanin"/>
          <w:color w:val="111111"/>
          <w:sz w:val="28"/>
          <w:sz w:val="28"/>
          <w:szCs w:val="28"/>
          <w:rtl w:val="true"/>
          <w:lang w:bidi="fa-IR"/>
        </w:rPr>
        <w:t xml:space="preserve">ما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وتبعه بعض من تأخّر عنه</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الى المشهور السيّد اليزدي في حاشيته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التحريم مطلقاً بالنسبة إلى المشركين، والتفصيل بين حال المباينة والصلح بالنسبة إلى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في حال قيام الحرب، نُسب ذلك 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في حال المباينة، نُسب ذلك إلى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بالتحريم في حال الحرب والتهيّؤ له</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من التحريم مع أحد الأمرين من القصد إلى المساعدة وقيام الحرب، ولكن بما أنّه يرجع عن ذلك في آخر كلامه ويختار القول الثاني، فلا يمكن جعل ذلك قولاً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مع القصد إلى المساعدة وقيام 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مع قصد المساعدة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مجموع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للتحريم مطلقاً بالنسبة إلى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يقوى به الكفر والشرك</w:t>
      </w:r>
      <w:r>
        <w:rPr>
          <w:rFonts w:eastAsia="Amiri" w:cs="Amiri" w:ascii="Amiri" w:hAnsi="Amiri"/>
          <w:color w:val="111111"/>
          <w:sz w:val="28"/>
          <w:szCs w:val="28"/>
          <w:rtl w:val="true"/>
          <w:lang w:bidi="ar-SA"/>
        </w:rPr>
        <w:t>»</w:t>
      </w:r>
      <w:r>
        <w:rPr>
          <w:rStyle w:val="FootnoteAnchor"/>
          <w:rtl w:val="true"/>
        </w:rPr>
        <w:footnoteReference w:id="485"/>
      </w:r>
      <w:r>
        <w:rPr>
          <w:rFonts w:ascii="IRNazanin" w:hAnsi="IRNazanin" w:eastAsia="IRNazanin"/>
          <w:color w:val="111111"/>
          <w:sz w:val="28"/>
          <w:sz w:val="28"/>
          <w:szCs w:val="28"/>
          <w:rtl w:val="true"/>
          <w:lang w:bidi="fa-IR"/>
        </w:rPr>
        <w:t>، بدعوى</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بيع السلاح لأعداء الدِّين ولو في حال الهدنة، إثبات سبيل لهم على المسلمين، وإعلاء لكلمتهم، وتقوية للكفر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العناوين إنّما تنطبق على إقباض السلاح لا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مسألة بيع العبد المسلم من الكافر، أنّه يحتمل أن تكون الآية الشريفة واردة في مقام بيان ما يرجع إلى أمر الآخرة، كما يحتمل أن يكون المراد بالسبيل الحجّة، وعليهما فهي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 الإسلام يغلب بنفسه على سائر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وروده في مقام التكوين لا التشريع، مضافاً إلى 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 ضعيف لا يُعبأ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حرمة الإعانة على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وجوب دفع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أنّه لا دليل على هذين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إذاً النصوص الخاصّة، وهي على طوائف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التحريم في حال قيام الحرب بالنسبة إلى المخالفين، كخبر هند السرّاج،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الحرب بيننا فلا تحملوا، فمن حمل إلى عدوّنا سلاحاً يستعينون به علينا فهو مشرك</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التحريم بالنسبة إلى المخالفين في حال المباينة، كصحيح الحضرمي،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المباينة حَرُم عليكم أن تحملوا إليهم السلاح والسروج</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في حال الهدنة بالنسبة إلى المخالفين، كمكاتبة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أشتري السيوف وأبيعها من السلطان، أجائزٌ لي بيعها؟ فكتب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واختصاصها بحال الهدنة إنّما يكون من جهة أنّ عصر الراوي عصر الهدنة، وليس الجواب مطلقاً حتّى يتمسّك بعدم الاستفصال لدعوى كونها مطلقة، بل وارد في مقام الجواب عن قضيّة شخصيّة مختصّة بحال 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اختصاصها بالمخالفين، فلأنّ المنصرف من السلطان سلاطين الجور الذين كانوا في عصر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ما في كلمات الشيخ رحمه الله حيث ذكر هذا الخبر مثالاً لما دلّ على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في البيع من المشركين مطلقاً، كخبر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حمل المسلمين إلى المشركين التجارة‌؟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يحملوا سلاحاً فلا بأس</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مفهومه ثبوت البأس في حمل السلاح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في البيع من أهل الحرب،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ياعليّ كَفَر باللّه العظيم من هذه الأُمّة عشرة، وعَدَّ منهم بائع السلاح من أهل الحرب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الاختصاص بحال قيام الحرب، فإنّه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عنوان أُخذ في الموضوع ظاهرٌ في الفعليّة، ولكنّه مطلقٌ من حيث كون المحارب كافراً أم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على الجواز في غير حال الفتنة مطلقاً، وهو مرسل السرّاج،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السلاح‌؟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القول بثبوت المفهوم للقيد فواضحٌ‌، وأمّا على عدمه فلأنّ الراوي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أبيعُ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بأس به إلّافي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تمام ما وصل إلينا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الجمع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بينهما، فإنّ خبر هند لا مفهوم له كي يدلّ على الجواز في غير حال الحرب، فهو وخبر الحضرمي مثبتان لا تنافي بينهما، فمقتضاهما عدم الجواز بالنسبة إلى المخالفين في حال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الجواز في خصوص حال الهدنة، فهذه الطوائف لا تعارض بينها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الرابعة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بالمشركين، ولا تعمّ المسلمين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المعادين، فلا وجه لتقييدها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اختصّت بحال قيام الحرب، إلّاأنّه لا مفهوم لها كي تقيد إطلاق 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تدلّ على الجواز في غير حال الفتنة، إلّاعلى القول بمفهوم الوصف، فإنّ ما ذكر وجهاً للدلالة عليه على هذا القول، فهو وجه لدلالة القيد على المفهوم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الجمع بين النصوص هو الالتزام بالتحريم مطلقاً بالنسبة إلى الكفّار، والتفصيل بين حال المباينة وحال الهدنة بالنسبة إلى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ظهر ما في كلمات القوم في المقام، فلا وجه لإطالة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أنّ ما اختاره الشهيد رحمه الله حقّ لا يتعدّى عنه، فلا مورد لما ذكره الشيخ الأعظم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شبه 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أورده عليه بأنّ دليله ضعيف متين، لأنّه استدلّ له بأنّ فيه تقوية الكافر على المسلم، وظاهر ذلك هو الاستدلال بالآية الشريفة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وتمام الكلام إنّما هو ببيان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الروايات شمول الحكم لما إذا لم يقصد البائع المعونة، بل صريح مورد السؤال في خبري الحَكَم وهند هو صورة عدم قصد ذلك، فالقول باختصاص حرمة البيع بصورة قصد المساعدة كما يظهر من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ضعيفٌجدّاً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اعتبار العلم باستعمال أهل الحرب للمبيع في الحرب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التزم جماعة باعتباره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والتزم آخرون بكفاية مظنّة ذلك بحسب غلبة ذلك مع قيام الحرب، بحيث يصدق حصول التقوّي لهم بالبيع، وهو مختار الشيخ الأعظم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إنّه لا يعتبر الظنّ بذلك‌؟</w:t>
      </w:r>
    </w:p>
    <w:p>
      <w:pPr>
        <w:pStyle w:val="BookText"/>
        <w:rPr/>
      </w:pPr>
      <w:r>
        <w:rPr>
          <w:rFonts w:ascii="Amiri" w:hAnsi="Amiri" w:eastAsia="Amiri" w:cs="Amiri"/>
          <w:color w:val="111111"/>
          <w:sz w:val="28"/>
          <w:sz w:val="28"/>
          <w:szCs w:val="28"/>
          <w:rtl w:val="true"/>
          <w:lang w:bidi="ar-SA"/>
        </w:rPr>
        <w:t>وجوهٌ أقواها الأخير، فيحرم مع عدم الظنّ‌، بل يحرم مع العلم بعدم استعماله في المحاربة، لإطلاق الأدلّة الموافق للاعتبار، فإنّ تقوية الكفّار والكفر من حيث هي مبغوضة، ومن الواضح أنّ بيع السلاح منهم تقوية لهم بنفسه، وكذلك تقوية المخالفين في حال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إطلاق الدليل لا وجه للتخصيص بموردٍ خاص، فالأظهر هو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بما أنّه مخالف للأُصول فيجب فيه الاقتصار على مورد الدليل، وهو السلاح دون ما لا يصدق عليه ذلك كالمِجنّ والدِرع والمِغْفر وسائر ما يُكنّ‌، وهو المحكي عن أكثر كتب المصنّف</w:t>
      </w:r>
      <w:r>
        <w:rPr>
          <w:rStyle w:val="FootnoteAnchor"/>
          <w:rtl w:val="true"/>
        </w:rPr>
        <w:footnoteReference w:id="493"/>
      </w:r>
      <w:r>
        <w:rPr>
          <w:rFonts w:ascii="Amiri" w:hAnsi="Amiri" w:eastAsia="Amiri" w:cs="Amiri"/>
          <w:color w:val="111111"/>
          <w:sz w:val="28"/>
          <w:sz w:val="28"/>
          <w:szCs w:val="28"/>
          <w:rtl w:val="true"/>
          <w:lang w:bidi="ar-SA"/>
        </w:rPr>
        <w:t>والشهيدين</w:t>
      </w:r>
      <w:r>
        <w:rPr>
          <w:rStyle w:val="FootnoteAnchor"/>
          <w:rtl w:val="true"/>
        </w:rPr>
        <w:footnoteReference w:id="494"/>
      </w:r>
      <w:r>
        <w:rPr>
          <w:rFonts w:ascii="Amiri" w:hAnsi="Amiri" w:eastAsia="Amiri" w:cs="Amiri"/>
          <w:color w:val="111111"/>
          <w:sz w:val="28"/>
          <w:sz w:val="28"/>
          <w:szCs w:val="28"/>
          <w:rtl w:val="true"/>
          <w:lang w:bidi="ar-SA"/>
        </w:rPr>
        <w:t>والمحقّق الثاني</w:t>
      </w:r>
      <w:r>
        <w:rPr>
          <w:rStyle w:val="FootnoteAnchor"/>
          <w:rtl w:val="true"/>
        </w:rPr>
        <w:footnoteReference w:id="495"/>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وإنْ اختصّ أكثرها بالسلاح، إلّاأنّ الموضوع المأخوذ في بعضها كصحيح الحضرمي هو أعمّ من السلاح للتصريح بالسروج وأداتها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بالسروج السيوف السريجيّة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السريجي يجمع على سريجيات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دعوى أنّ المراد بأداتها أداة السيف، كما ترى لرجوع الضمير إلى السروج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أنّ هذا الحكم هل هو مختصّ بأسباب الغلبة على العدو من السلاح والسروج ونحوهما، أم يعمّ كلّ ما يكنّ به العدوّ وإنْ كان موجباً لازدياد القوّة على الدفع والتوقّي من قهره وبأسه‌؟</w:t>
      </w:r>
    </w:p>
    <w:p>
      <w:pPr>
        <w:pStyle w:val="BookText"/>
        <w:rPr/>
      </w:pPr>
      <w:r>
        <w:rPr>
          <w:rFonts w:ascii="Amiri" w:hAnsi="Amiri" w:eastAsia="Amiri" w:cs="Amiri"/>
          <w:color w:val="111111"/>
          <w:sz w:val="28"/>
          <w:sz w:val="28"/>
          <w:szCs w:val="28"/>
          <w:rtl w:val="true"/>
          <w:lang w:bidi="ar-SA"/>
        </w:rPr>
        <w:t xml:space="preserve">وقد استدلّ للثاني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الحكم على تقوي الكفر ووهن الحقّ‌، وبأنّ ظاهر قوله عليه السلام في خبر 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حَمَل إلى عدوّنا سلاحاً يستعينون به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الحكم منوط بالاستعانة، وهي موجودة في كلّ ما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مراراً من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يدلّ على أنّ تمام الموضوع هي الاستعانة أوّلاً، وعدم شموله الاستعانة لشراء غير أسباب الغلبة على العدو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فإن أمكن إلغاء الخصوصيّات بفهم أنّ المناط هي تقوية الكفر والمخالف فهو، وإلّا فلابدّ من التخصيص بغير ما يتوقّى به من قهر العدوّ وبأسه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9" w:name="pg11813_124048"/>
    </w:p>
    <w:p>
      <w:pPr>
        <w:pStyle w:val="BookText"/>
        <w:rPr/>
      </w:pPr>
      <w:bookmarkEnd w:id="139"/>
      <w:r>
        <w:rPr>
          <w:rFonts w:ascii="Amiri" w:hAnsi="Amiri" w:eastAsia="Amiri" w:cs="Amiri"/>
          <w:color w:val="111111"/>
          <w:sz w:val="28"/>
          <w:sz w:val="28"/>
          <w:szCs w:val="28"/>
          <w:rtl w:val="true"/>
          <w:lang w:bidi="ar-SA"/>
        </w:rPr>
        <w:t>والمساكن للمحرّمات، والحمولة لها، وبيع العنب ليُعمَل خمراً، والخَشَب ليُعمَل صنماً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0814101_73709187"/>
      <w:bookmarkStart w:id="141" w:name="_Toc47"/>
      <w:bookmarkEnd w:id="140"/>
      <w:r>
        <w:rPr>
          <w:rtl w:val="true"/>
        </w:rPr>
        <w:t>بيع العنب ليُعمل خمراً</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497"/>
      </w:r>
      <w:r>
        <w:rPr>
          <w:rFonts w:ascii="Amiri" w:hAnsi="Amiri" w:eastAsia="Amiri" w:cs="Amiri"/>
          <w:color w:val="111111"/>
          <w:sz w:val="28"/>
          <w:sz w:val="28"/>
          <w:szCs w:val="28"/>
          <w:rtl w:val="true"/>
          <w:lang w:bidi="ar-SA"/>
        </w:rPr>
        <w:t xml:space="preserve">حرمة التكسّب في 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يباع أو يحرز فيها الخمر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إجارة 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وبيع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ليُعمل خمراً،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 ليُعمل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خلاف أجده فيها</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مع التصريح بالشرطيّة، أو الاتّفاق عليها على وجه بُني العقد عليها،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ظاهر الأصحاب</w:t>
      </w:r>
      <w:r>
        <w:rPr>
          <w:rStyle w:val="FootnoteAnchor"/>
          <w:rtl w:val="true"/>
        </w:rPr>
        <w:footnoteReference w:id="499"/>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500"/>
      </w:r>
      <w:r>
        <w:rPr>
          <w:rFonts w:ascii="Amiri" w:hAnsi="Amiri" w:eastAsia="Amiri" w:cs="Amiri"/>
          <w:color w:val="111111"/>
          <w:sz w:val="28"/>
          <w:sz w:val="28"/>
          <w:szCs w:val="28"/>
          <w:rtl w:val="true"/>
          <w:lang w:bidi="ar-SA"/>
        </w:rPr>
        <w:t xml:space="preserve">،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الإجماع على عدم صحّة إجارة مسكنٍ ليُحرز فيه الخمر، أو الدكان ليباع فيه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له في جميع المعاملات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المحكي عن جماعة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المنقول ليس بحجّة، لا سيّما في صورة احتمال استناد المُجمعين إلى الأدلّة الأُخر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الفقيه رحمه الله</w:t>
      </w:r>
      <w:r>
        <w:rPr>
          <w:rStyle w:val="FootnoteAnchor"/>
          <w:rtl w:val="true"/>
        </w:rPr>
        <w:footnoteReference w:id="504"/>
      </w:r>
      <w:r>
        <w:rPr>
          <w:rFonts w:ascii="Amiri" w:hAnsi="Amiri" w:eastAsia="Amiri" w:cs="Amiri"/>
          <w:color w:val="111111"/>
          <w:sz w:val="28"/>
          <w:sz w:val="28"/>
          <w:szCs w:val="28"/>
          <w:rtl w:val="true"/>
          <w:lang w:bidi="ar-SA"/>
        </w:rPr>
        <w:t>من الاستدلال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حَرّم شيئاً حَرّم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ضعف السند، أنّه غير شامل للمقام، إذ الثمن لا يقع في مقابل المنفعة المحرّمة، وإنّما يقع في مقابل العين التي لها منفعة محلّلة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بأن يعمل العنب خمراً يعدّ شرطاً مخالفاً للكتاب والسُنّة وهو فاسد، وفساد الشرط يوجب فساد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في محلّه من أنّ الشرط الفاسد لا يوجب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المباح للتوصّل به إلى الحرام حرامٌ‌، فبيع العنب مثلاً لأن يعمل خمراً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عدم حرمة مقدّمات الحرام إلّاما لا ينفك عنه الحرام، مع أنّ هذا الوجه لا يقتضي الفساد بناءً على ما هو الحقّ من عدم تلازم المبغوضيّة للفساد في المعاملات، كما عرفت في أوّل الكتاب</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النهي عن المنكر تدلّ على حرمته، إذ لو وجب النهي للرفع فالنهي عن المنكر لدفعه أولى بالوجوب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هذا الوجه أيضاً لا يقتضي الفساد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سيجيء في المسألة الآتية تنقيح القول في ذلك، وأنّه لا دليل على وجوب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في الفرض إعانة على الإثم المحرّمة كتاباً وسُنّةًوإجماعاً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ستعرف من عدم حرمتها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لا يعدّ إعانةً على الإثم، وإنّما يكون الإقباض والتسليط الخارجي إعانةً عليه، مع أنّ حرمة الإعانة على الإثم لا توجب الفساد، إذ حرمة المعاملة ومبغوضيّتها لا تلازم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بصرف المبيع في المنفعة المحرّمة أكلٌ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أنّ الشرط يوجب تمحّض البيع في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في البيع الثمن في مقابل المنافع، وإنّما يقع في مقابل العين بداعي الانتفاع بمنافع العين، وعليه فلا يكون أكل المال في مقابل ما اشترط أن ينتفع به بالمنفعة المحرّمة أكلاً للمال بالباطل، وعلى فرض التنزّل فإنّما يقابل الثمن بالمنافع، أي قابليّة الشيء لأن ينتفع به لا الانتفاع الخارجي، ولذا لا شبهة في صحّة البيع لو اشترى خبزاً للأكل ولم يأكله، وفي المقام المبيع له منافع محلّلة وإنْ اشترط الانتفاع بالمنفعة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يتمّ في الإجارة، لأنّ مرجع ذلك إلى إيقاع الإجارة لذلك، بحيث لا ينتقل إلّاالمنفعة الخاصّة، فتفسد لأجل أنّ المقابل بالمال فيها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صيرورة الشرط بمنزلة القيد، وبه تزيد الماليّة وتنقص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لا يقابل بالمال، بل هو التزامٌ في مقابل التزام آخر على ما سيأتي تحقيقه في محلّه، ولا يترتّب على مخالفته إلّاالخيار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جابر، أو حسن صابر،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يؤاجر بيته فيباع فيه الخمر؟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ورد في الإجارة، إلّاأنّه يتمّ في البيع أيضاً من جهة اتّحاد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ضعف سنده لو كان 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هذا الخبر هو فساد الإجارة مع اتفاق وقوع الخمر فيه بلا شرط والتزام، وحيث أنّه معارض مع النصوص المستفيضة الأُخر، ولم يفتِ به أحدٌ، فلابدّ من طرحه، لا حمله على إرادة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عليفرض التنزّل وتسليم تعيّن حمله على معنى آخر، لا يبعد دعوى أظهريّة إرادة الفساد في صورة العلم بوقوع بيع الخمر فيه، لا اشتراط ذلك، ولا كونه داعياً للبيع، وسيجيء أنّ هذه الصورة وردت فيها نصوص مستفيضة دالّة على صحّة المعاملة، وهي تكون معمولاً بها، مع أنّه لو سُلّم الفساد في تلك الصورة، فإنّ أولويّة الفساد في هذه الصورة من الفساد في تلك الصورة غير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فرض التنزّل وتسليم تعيّن حمله على صورة الاشتراط يتردّد الأمر بين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الإجارة مطلقة مشروطة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الإجارة لذلك، بحيث لا ينتقل إلّاالمنفعة الخاصّة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لا ريب في فساد الإجارة، لأنّ المقابل بالمال فيها المنفعة، وذلك لا يلازم فساد البيع لذلك الذي يكون المقابل به نفس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جماعة</w:t>
      </w:r>
      <w:r>
        <w:rPr>
          <w:rStyle w:val="FootnoteAnchor"/>
          <w:rtl w:val="true"/>
        </w:rPr>
        <w:footnoteReference w:id="507"/>
      </w:r>
      <w:r>
        <w:rPr>
          <w:rFonts w:ascii="IRNazanin" w:hAnsi="IRNazanin" w:eastAsia="IRNazanin"/>
          <w:color w:val="111111"/>
          <w:sz w:val="28"/>
          <w:sz w:val="28"/>
          <w:szCs w:val="28"/>
          <w:rtl w:val="true"/>
          <w:lang w:bidi="fa-IR"/>
        </w:rPr>
        <w:t xml:space="preserve">،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508"/>
      </w:r>
      <w:r>
        <w:rPr>
          <w:rFonts w:ascii="Amiri" w:hAnsi="Amiri" w:eastAsia="Amiri" w:cs="Amiri"/>
          <w:color w:val="111111"/>
          <w:sz w:val="28"/>
          <w:sz w:val="28"/>
          <w:szCs w:val="28"/>
          <w:rtl w:val="true"/>
          <w:lang w:bidi="ar-SA"/>
        </w:rPr>
        <w:t>بعد تسليمه دلالة خبر جابر على المنع، قالوا يعارضه مصحّح ابن اُذينة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 اللّه عليه السلام أساله عن الرجل يؤجّر سفينته أو دابّته ممّن يحمل فيها أو عليها الخمر والخنازير؟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المصحّح محمولٌ على ما إذا اتّفق الحمل من دون أن يؤخذ ركناً أو شرطاً في العقد، بناءً على أنّ خبر جابر نص فيما نحن فيه، وظاهرٌ في هذا عكس الصحيحة، فيطرح ظاهر كلٍّ بنص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لو سُلّم التعارض كفى العمومات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المصحّح محمولٌ على ما إذا اتّفق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مورد الإجارة صورة العلم بالحمل، فهي أجنبيّة عن الفرض وعن مورد خبر جابر، مع أنّ موردهما لو كان صورة واحدة، يمكن أن يقال بعدم التعارض بينهما، من جهة أنّ خبر جابر يدلّ على الفساد مع العلم ببيع الخمر فيه، الذي هو حرام، والمصحّح يدلّ على الصحّة، مع العلم بحمل الخمر الذي لا دليل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فيطرح ظاهر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هذا الجمع في بيع العذرة وعرفت أنّه ليس جمعاً عرفيّاً، ولعلّه لذلك أمر قدس سره بالتأمّل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التعارض لا بدَّ من الرجوع إلى المرجّحات، وهي تقتضي تقديم الخبر لأشهريّة مضمونه، مضافاً إلى ما عرفت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عدم دلالة العمومات المتقدّمة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ذكر الشرط المذكور في متن العقد وبين التواطي عليه خارج العقد، ووقوع العقد عليه، ولو كان فرق فإنّما هو في لزوم الشرط وعدمه، لا فيما هو مناط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عدم اعتناء الشارع بالشرط غير المذكور واعتبار الذكر في الشرط، صحّة العقد بلا شرط، ومقتضاه وقوع تمام الثمن في مقابل العين، ومعه لا يكون أكل المال أكلاً بالباطل وبلا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الشارع ألغى الشرط الذي لم يُذكر في ضمن العقد، كذلك ألغى الشرط المخالف للكتاب والسُنّة، كمثل هذا الشرط، فهذا الشرط على كلّ تقدير ساقطٌ في نظر الشارع، وبحكم العدم، والأظهر هو الصحّة في الموردين، لما عرفت من عدم كون أكل المال في صورة الاشتراط أيضاً أكلاً بالباطل، من جهة عدم تقابل المال بالمنافع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لازم ما ذكره قدس سره الحكم بالبطلان حتّى فيما اذا كان الدّاعي هي المنفعة المحرّمة، لعين ما ذكره في الشرط غير المذكور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42" w:name="pg11813_124054"/>
    </w:p>
    <w:p>
      <w:pPr>
        <w:pStyle w:val="Heading4"/>
        <w:numPr>
          <w:ilvl w:val="3"/>
          <w:numId w:val="1"/>
        </w:numPr>
        <w:rPr/>
      </w:pPr>
      <w:bookmarkStart w:id="143" w:name="__RefHeading___Toc10814103_73709187"/>
      <w:bookmarkStart w:id="144" w:name="_Toc48"/>
      <w:bookmarkEnd w:id="142"/>
      <w:bookmarkEnd w:id="143"/>
      <w:r>
        <w:rPr>
          <w:rtl w:val="true"/>
        </w:rPr>
        <w:t>حكم بيع الجارية المغنيّة</w:t>
      </w:r>
      <w:bookmarkEnd w:id="14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المعاوضة على الجارية المغنيّة، وكلّ عينٍ مشتملة على صفة يُقصد منها الحرام، إذا قصد منها ذلك، وقصد اعتبارها في البيع على وجهٍ يكون دخيلاً في زيادة الثمن، كالعبد الماهر في القمار أو اللّهو أو السرقة إذا لوحظ فيه هذه الصفة، وبذل بإزائها شيء من الثمن</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القول في المقام أنّ اعتبار الصفة في المبيع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على وجه الاشتراط، فإنّه لا إشكال في الصحّة، سواءٌ أكانت الصفة ممّا لا ماليّة له، أم كانت لها ماليّة عرفيّة شرعيّة، أم كانت ماليّتها ملغاة شرعاً، فإنّه على جميع التقادير لا تقابل الصفة بالمال، ولا تكون دخيلة في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بين الأقسام فرقٌ من جهة لزوم الوفاء بالشرط وعدمه، وهو غير مربوط بالمقام، كما أنّه لا كلام فيها لو كان اعتقاد وجودها داعياً على المعاملة كما هو واضح، وأولى من ذلك صحّة ما لو لم تلاحظ الصفة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اعتبارها على وجه التقييد والعنوان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لها ماليّة شرعاً، فلا إشكال أيضاً في الصحّة سواءٌ أكانت منافع الصفة المذكورة ممحّضة في المحلّلة أم كان لها نوعان من المنفعة المحلّلة والمحرّمة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لم يكن لها ماليّة شرعاً، كان لها الماليّة العرفيّة أم لم تكن، فبناءً على كون تخلّف الوصف فيما أُخذ عنواناً للمبيع، موجباً لثبوت الخيار دون التبعيض والبطلان، كما لعلّه المشهور المنصور، على ما سيأتي تنقيحه في محلّه، الملازم ذلك </w:t>
      </w:r>
    </w:p>
    <w:p>
      <w:pPr>
        <w:pStyle w:val="BookText"/>
        <w:rPr/>
      </w:pPr>
      <w:r>
        <w:rPr>
          <w:rFonts w:ascii="Amiri" w:hAnsi="Amiri" w:eastAsia="Amiri" w:cs="Amiri"/>
          <w:color w:val="111111"/>
          <w:sz w:val="28"/>
          <w:sz w:val="28"/>
          <w:szCs w:val="28"/>
          <w:rtl w:val="true"/>
          <w:lang w:bidi="ar-SA"/>
        </w:rPr>
        <w:t>للالتزام بأنّ المعوّض هو الموصوف، وأنّ الثمن غير مقابلٍ بالوصف، يتعيّن القول بالصحّة ووقوع جميع الثمن في مقابل الموصوف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كون تخلّفه موجباً للبطلان، كما هو الشأن في العناوين الموجب تخلّفها تغاير الموصوف للموجود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الوجه للبطلان أنّ ما تعلّق الإنشاء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العين المتّصفة بهذا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وما هو موجودٌ لم يتعلّق به الإنشاء، أو إنّ الوصف دخيلٌ في الرضا، فمع تخلّفه لا يكون الرضا الفعلي موجوداً، يكون الحكم في المقام هي الصحّة بتمام الثمن، إذ على كلّ تقديرٍ يكون المفروض كون المبيع هو ذات الموصوف، وإن أوجب الوصف زيادة ماليّة الموصوف، إلّاأنّ المعوض هو المال لا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الوجه للبطلان وقوع شيء من الثمن بإزاء القيد، يتعيّن القول بالفساد في المقام، لأنّ جزءاً من الثمن وقع في مقابل ما لا ماليّة له شرعاً، إلّاأنّ لازم هذا الوجه هو التبعيض في الفساد، إذ لازمه كون كلٍّ من الموصوف والوصف جزءاً من المبيع وملحوظاً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جميع التقادير لا وجه للبطلان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تقتضيه 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النصوص الخاصّة الواردة في الجارية المغنيّة، الناهية عن بيعها، فالذي يخطر بالبال أنّها لم يَعمل بها المشهور، ومعارضة مع النصوص الأُخر، وذلك يظهر بعد بيان أمرين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صفة غناء الجارية لها منفعتان محلّلة ومحرّمة، بناءً على ما هو المعروف من أنّ كسب المغنيات التي تُدعى إلى الأعراس ليس به بأس كما نطقتة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النصوص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نصوص الباب صريحٌ في جواز بيع المغنية وشرائها إذا كان يطلب بها الرزق لا سوى ذلك، ومعلوم أنّ التاجر الذي يشتري المغنيّات ويبيعهن إنّما يوقع المعاملة عليهن بما هنّ مغنيات لا سيّما في فرض البيع، وعلى ذلك فبعد تقيّيد تلك النصوص بهذا النص، تختصّ تلك النصوص بما إذا بيعت المغنيّة بداعي سماع الغناء والانتفاع بها في الحرام، وفي هذا الفرض بالخصوص لم يفتِ أحدٌ بالفساد، لا سيّما بعد ملاحظة عدم كون صفة الغناء ممّا له منفعة محرّمة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معارضٌ مع تلك النصوص، لتضمّنه جواز بيع التاجر المغنية، وإنْ كان المشتري يشتريها بداعي الانتفاع بغنائها على وجه محرّمٍ‌، والبائع كان عالماً بذلك، والجمع العرفي يقتضي حمل تلك النصوص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قدس سره</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لوحظت الصفة وبُذل بإزائها شيءٌ من الثمن، فبذل الشيء من الثمن بملاحظة الصفة أكلٌ للمال بالباطل، والتفكيك بين القيد والمقيّد بصحّة العقد في المقيّد وبطلانه في القيد غير معروف عرفاً، وغير واقعٍ شرعاً، لأنّ الثمن لا يوزّع على الشروط، فتعيّن بطلان العقد رأساً وإن لوحظت من حيث أنّها صفة كمال قد تُصرف إلى المحلّل، فيزيد لأجلها الثمن، فإنْ كانت المنفعة المحلّلة لتلك الصفة ممّا يعتدّ بها، فلا إشكال في الجواز، وإنْ كانت نادرة بالنسبة إلى المحرّمة ففيه وجهان، أقواهما الجواز، إذ لا يعدّ أكلاً للمال بالباطل، والنص بأنّ ثمن المغنّية سحت مبني على الغالب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التفكيك بين القيد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بناءً على مقابلة القيد بالمال لا مانع من التفكيك، وعدم وقوعه شرعاً وعدم معروفيّته عرفاً إنّما يكونان من جهة عدم بذل شيء من الثمن بإزائه، ولازمه صحّة البيع في المقيّد بتمام الثمن، وكون القيد لغواً، وبذل الثمن بإزاء المقيّد بداعي وجود القيد ليس أكلاً للمال بالباطل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يعدّ أكلاً للمال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كانت الصفة ملحوظة مستقلّة في البيع، وجُعل بإزائها الثمن، يعتبر في عدم كون أكل المال في مقابلها أكلاً بالباطل، ما يعتبر في العين من اعتبار اشتمالها على منفعة غير نادرة، أي منفعة لا يعتدّ بها عرفاً لخسّتها لا لمزاحمتها مع ما هو أهمّ منها، كما هو ظاهر الشيخ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تلاحظ مستقلّةً‌، بل كانت موجبة لبذل المال لأجل وجودها، فلا وجه لإلحاقها بالعين كما لا يخفى‌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النّص الوارد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المغنية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w:t>
      </w:r>
      <w:r>
        <w:rPr>
          <w:rFonts w:eastAsia="Amiri" w:cs="Amiri" w:ascii="Amiri" w:hAnsi="Amiri"/>
          <w:color w:val="111111"/>
          <w:sz w:val="28"/>
          <w:szCs w:val="28"/>
          <w:rtl w:val="true"/>
          <w:lang w:bidi="ar-SA"/>
        </w:rPr>
        <w:t>.</w:t>
      </w:r>
      <w:bookmarkStart w:id="145" w:name="pg11813_124058"/>
    </w:p>
    <w:p>
      <w:pPr>
        <w:pStyle w:val="BookText"/>
        <w:rPr/>
      </w:pPr>
      <w:bookmarkEnd w:id="145"/>
      <w:r>
        <w:rPr>
          <w:rFonts w:ascii="Amiri" w:hAnsi="Amiri" w:eastAsia="Amiri" w:cs="Amiri"/>
          <w:color w:val="111111"/>
          <w:sz w:val="28"/>
          <w:sz w:val="28"/>
          <w:szCs w:val="28"/>
          <w:rtl w:val="true"/>
          <w:lang w:bidi="ar-SA"/>
        </w:rPr>
        <w:t>ويُكره بيعهما على من يَعمل ذلك من غير شرط</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0814105_73709187"/>
      <w:bookmarkStart w:id="147" w:name="_Toc49"/>
      <w:bookmarkEnd w:id="146"/>
      <w:r>
        <w:rPr>
          <w:rtl w:val="true"/>
        </w:rPr>
        <w:t>بيع العنب ممّن يجعله خمراً</w:t>
      </w:r>
      <w:bookmarkEnd w:id="14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514"/>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بيعهما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الخشب والعنب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يَعمل ذلك من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المنع</w:t>
      </w:r>
      <w:r>
        <w:rPr>
          <w:rStyle w:val="FootnoteAnchor"/>
          <w:rtl w:val="true"/>
        </w:rPr>
        <w:footnoteReference w:id="515"/>
      </w:r>
      <w:r>
        <w:rPr>
          <w:rFonts w:ascii="Amiri" w:hAnsi="Amiri" w:eastAsia="Amiri" w:cs="Amiri"/>
          <w:color w:val="111111"/>
          <w:sz w:val="28"/>
          <w:sz w:val="28"/>
          <w:szCs w:val="28"/>
          <w:rtl w:val="true"/>
          <w:lang w:bidi="ar-SA"/>
        </w:rPr>
        <w:t>، والشيخ الأعظم رحمه الله</w:t>
      </w:r>
      <w:r>
        <w:rPr>
          <w:rStyle w:val="FootnoteAnchor"/>
          <w:rtl w:val="true"/>
        </w:rPr>
        <w:footnoteReference w:id="516"/>
      </w:r>
      <w:r>
        <w:rPr>
          <w:rFonts w:ascii="Amiri" w:hAnsi="Amiri" w:eastAsia="Amiri" w:cs="Amiri"/>
          <w:color w:val="111111"/>
          <w:sz w:val="28"/>
          <w:sz w:val="28"/>
          <w:szCs w:val="28"/>
          <w:rtl w:val="true"/>
          <w:lang w:bidi="ar-SA"/>
        </w:rPr>
        <w:t>فصّل بين ما لم يقصد منه الحرام، فحكم بالجواز، وبين ما يقصد منه الحرام، فحكم بالحرمة لكونه إعانة على الإثم، التي تعدّ حراماً 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تقيّيد ذلك بما إذا قصد المُعان فعل الحرام، لأنّه قدس سره يصرّح فيما بعد باعتبار 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w:t>
      </w:r>
      <w:r>
        <w:rPr>
          <w:rStyle w:val="FootnoteAnchor"/>
          <w:rtl w:val="true"/>
        </w:rPr>
        <w:footnoteReference w:id="517"/>
      </w:r>
      <w:r>
        <w:rPr>
          <w:rFonts w:ascii="Amiri" w:hAnsi="Amiri" w:eastAsia="Amiri" w:cs="Amiri"/>
          <w:color w:val="111111"/>
          <w:sz w:val="28"/>
          <w:sz w:val="28"/>
          <w:szCs w:val="28"/>
          <w:rtl w:val="true"/>
          <w:lang w:bidi="ar-SA"/>
        </w:rPr>
        <w:t>صرّحوا باعتبار ترتّب المعان عليه في صدق الإعانة، فلابدّ من التقييد بذلك، اللّهُمَّ إلّاأن يكون ذلك إشارةً إلى أصل الحكم، أو إلى العلّة بلحاظ محرّم آخر، وعليه فيرتفع الإشكال الثاني، لأنّه في صورة عدم ترتّب فعل الحرام، وإنْ كان لا تصدق الإعانة بلحاظه، إلّاأنّها تصدق بلحاظ كونه إعانةً على اشتغال المشتري بمقدّمات الحرام بقصد ترتّب الحرام وهو بنفسه 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فتنقيح القول في هذه الصورة أيضاً سيأتي عند التعرّض لأدلّة الصورة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تنقيح القول في المقام يقتضي البحث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لعدم جواز المعاوضة في صورة العلم بصرف المبيع في المحرّم بخبر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يؤاجر بيته فيباع فيه الخمر؟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المسألة السابقة ما في هذا الخبر من حيث السند والدلالة، والمعارضة مع النصوص الأُخر، وتقدّم أنّه لا يصحّ الاستدلال به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القول فيه، أنّ جميع النصوص الواردة في المقام أو المتوهّم ورودها في الباب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جواز بيع العنب ممّن يعلم أنّه يصنعه خمراً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له كَرْمٌ‌، أيبيع العنب والتمر ممّن يعلم أنّه يجعله خمراً أو سكراً؟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الأبان الذي يحلّ شربه أو أكله، فلا بأس ببيعه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عصير العنب ممّن يجعله حراماً؟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يبيعه حلالاً فيجعله حراماً أبعده اللّه وأسحقه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وأنا حاضر عن بيع العصير ممّن يخمره‌؟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ألسنا نبيع تمرنا ممّن يجعله شراباً خبيثاً</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دلالتها على المنع عن بيع العنب ممّن يعمله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في المسألة المتقدّمة، بدعوى إرادة العلم ببيع الخمر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فيباع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بضميمة عدم الفرق بين الإجارة والبيع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استفيد منها كراهة بيع العنب ممّن يخمره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رفاعة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بيع العصير ممّن يصنعه خمراً؟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بيعه ممّن يطبخه أو يصنعه خَلّاً أحبّ إليّ‌، ولاأريبالأوّل بأساً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المنع عن بيع الخشب ممّن يتّخذه صلباناً أو يصنعه صنماً، فإنّه يدلّ على الحكم في المقام بإلغاء الخصوصيّة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أُذينة،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عبد اللّه عليه السلام أسأله عن رجل 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خشب فباعه ممّن يتّخذه صلباناً؟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حريث،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التوت أبيعه يُصنع به الصليب والصنم‌؟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 دلالتها على جواز بيع الخشب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اُذينة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له خشب فباعه ممّن يتّخذه برابط؟ فقال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جميع نصوص الباب، وقد قيل في الجمع بينها وجوه، أمتنها</w:t>
      </w:r>
      <w:r>
        <w:rPr>
          <w:rStyle w:val="FootnoteAnchor"/>
          <w:rtl w:val="true"/>
        </w:rPr>
        <w:footnoteReference w:id="526"/>
      </w:r>
      <w:r>
        <w:rPr>
          <w:rFonts w:ascii="Amiri" w:hAnsi="Amiri" w:eastAsia="Amiri" w:cs="Amiri"/>
          <w:color w:val="111111"/>
          <w:sz w:val="28"/>
          <w:sz w:val="28"/>
          <w:szCs w:val="28"/>
          <w:rtl w:val="true"/>
          <w:lang w:bidi="ar-SA"/>
        </w:rPr>
        <w:t>حمل النصوص المانعة على بيع الخشب ممّن يعمله صليباً أو صنماً، كما هو موردها، بأن لا يتعدّى عن موردها، وحمل المجوّزة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خرقاً للإجماع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خبر جابر دال على المنع في بيع العنب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قام الدليل على اتّحاد مناط الحكم، وهو قوله عليه السلام في خبر الحارثي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 حلالاً فجعله حراماً فأبعده اللّه</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ونحوه ما في خبر أبي كهمس، ورواية رفاعة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 الخامسة تأبى عن ذلك، لدلالتها على جواز بيع الخشب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مانع عن خرق مثل هذا الإجماع المركّب، إذ في المسألة طوائف من الأخبار، فقد استندوا في فتاويهم إلى هذه النصوص، وكلّ واحدٍ جَمَع بما رآه جمعاً عرفيّاً، وعليه فلا يضرّ مخالفة الجميع، مع أنّ صاحبي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قائلان بالتفصيل</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في المسألة من أنّه ظاهرٌ في المنع مع اتفاق بيع الخمر فيه، فراجع ما ذكرناه من محتملات الرواية</w:t>
      </w:r>
      <w:r>
        <w:rPr>
          <w:rStyle w:val="FootnoteAnchor"/>
          <w:rtl w:val="true"/>
        </w:rPr>
        <w:footnoteReference w:id="530"/>
      </w:r>
      <w:r>
        <w:rPr>
          <w:rFonts w:ascii="Amiri" w:hAnsi="Amiri" w:eastAsia="Amiri" w:cs="Amiri"/>
          <w:color w:val="111111"/>
          <w:sz w:val="28"/>
          <w:sz w:val="28"/>
          <w:szCs w:val="28"/>
          <w:rtl w:val="true"/>
          <w:lang w:bidi="ar-SA"/>
        </w:rPr>
        <w:t>، مع أنّه يمكن الجمع بالالتزام بالكراهة في غير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سُلّم استفادة الكبرى الكليّة من تلك النصوص، إلّاأنّه لا مانع من تخصيصها بما ورد في الخشب يباع ممّن يجعله صنماً أو صليباً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حسن ابن أُذينة واردٌ في بيع الخشب ممّن يجعله برابط، وهو غير جعله صنماً أو صليباً، بل هو بنفسه دليل الفصل، فإنّه يفصّل بين الأصنام والبرابط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هذا الجمع متين غايته، ويساعده الاعتبار، لما علم من الشرع من الاهتمام بالتجنب عن الشرك بأيّ نحوٍ أمكن،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ذكرناه ظهر أنّ ما ذكره بعض الأعاظم</w:t>
      </w:r>
      <w:r>
        <w:rPr>
          <w:rStyle w:val="FootnoteAnchor"/>
          <w:rtl w:val="true"/>
        </w:rPr>
        <w:footnoteReference w:id="532"/>
      </w:r>
      <w:r>
        <w:rPr>
          <w:rFonts w:ascii="Amiri" w:hAnsi="Amiri" w:eastAsia="Amiri" w:cs="Amiri"/>
          <w:color w:val="111111"/>
          <w:sz w:val="28"/>
          <w:sz w:val="28"/>
          <w:szCs w:val="28"/>
          <w:rtl w:val="true"/>
          <w:lang w:bidi="ar-SA"/>
        </w:rPr>
        <w:t>من أنّ النصوص متعارضة لايمكن الجمع بينها بوجهٍ‌، فلابدّ من الرجوع إلى المرجّحات 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نُسب إلى المشهور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النصوص بالحمل على الكراهة، واستشهد له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خبر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بيعه ممّن يطبخه أو يصنعه خَلّاً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يوهن هذا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عليه السلام في خبر أبي كهمس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خبر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حلالٌ‌، ألسنا نبيع تمرنا ممّن يجعله شراباً خبيثاً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ظاهرهما تكرار البيع المذكور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فيتعيّن حمل الأحبية في خبر رفاعة على الأحبية بحسب الأخلاق، وقد يجمع بينها بحمل النصوص المانعة على صورة الاشتراط، أو التواطي عليه قبل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في غاية البُعد، أنّه جمعٌ تبرّعي لا شاهد له، ومجرّد كون فرد متيقّن الإرادة لا يجعلهما من النص أو الظاهر، لا سيّما مع احتياج الجمع إلى التصرّف في كلا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ما قيل من حمل الأخبار المانعة على صورة القصد إلى ترتّب الحرام، والمجوّزة على صورة العلم خاصّة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تعليقة السيّد الفقيه</w:t>
      </w:r>
      <w:r>
        <w:rPr>
          <w:rStyle w:val="FootnoteAnchor"/>
          <w:rtl w:val="true"/>
        </w:rPr>
        <w:footnoteReference w:id="533"/>
      </w:r>
      <w:r>
        <w:rPr>
          <w:rFonts w:ascii="Amiri" w:hAnsi="Amiri" w:eastAsia="Amiri" w:cs="Amiri"/>
          <w:color w:val="111111"/>
          <w:sz w:val="28"/>
          <w:sz w:val="28"/>
          <w:szCs w:val="28"/>
          <w:rtl w:val="true"/>
          <w:lang w:bidi="ar-SA"/>
        </w:rPr>
        <w:t>الجميع بنحو آخر، وهو حمل الأخبار المانعة على صورة العلم بصرف المبيع في المحرّم، وحمل الأخبار المجوّزة على صورة العلم بكون المشتري شغله ذلك، وإن لم يكن جعله هذا العنب الخاص خمراً معلوماً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48" w:name="pg11813_124064"/>
    </w:p>
    <w:p>
      <w:pPr>
        <w:pStyle w:val="BookText"/>
        <w:rPr/>
      </w:pPr>
      <w:bookmarkEnd w:id="148"/>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تمّ في بعض نصوص الجواز، لا يتمّ في جميعها، لاحظ قوله عليه السلام في صحيح رفاعة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ألسنا نبيع تمرنا ممّن يجعله شراباً خبيثاً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الظاهر رجوع الضمير إلى المبيع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حيث القواعد، فقد استدلّ على حرمة البيع ممّن يعلم أنّه يصرف المبيع في الحرام بوجوه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0814107_73709187"/>
      <w:bookmarkStart w:id="150" w:name="_Toc50"/>
      <w:bookmarkEnd w:id="149"/>
      <w:r>
        <w:rPr>
          <w:rtl w:val="true"/>
        </w:rPr>
        <w:t>الإعانة على الإثم</w:t>
      </w:r>
      <w:bookmarkEnd w:id="150"/>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النهي عن التعاون على الإثم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أوّلاً في حكم الإعانة على الإثم، ثمّ في تحقيق مفهوم الإعانة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القول بعدم حرمة الإعانة على الإثم بما هي إعانة عليه، لا لما قيل من أنّ الآية الشريفة</w:t>
      </w:r>
      <w:r>
        <w:rPr>
          <w:rStyle w:val="FootnoteAnchor"/>
          <w:rtl w:val="true"/>
        </w:rPr>
        <w:footnoteReference w:id="534"/>
      </w:r>
      <w:r>
        <w:rPr>
          <w:rFonts w:ascii="Amiri" w:hAnsi="Amiri" w:eastAsia="Amiri" w:cs="Amiri"/>
          <w:color w:val="111111"/>
          <w:sz w:val="28"/>
          <w:sz w:val="28"/>
          <w:szCs w:val="28"/>
          <w:rtl w:val="true"/>
          <w:lang w:bidi="ar-SA"/>
        </w:rPr>
        <w:t>أُريد بها الحكم التنزيهي، بقرينة المقابلة بالأمر بالإعانة على البرّ والتقوى‌، الذي ليس للإلزام قطعاً، فإنّه يمكن أن يدفع بأنّ الالتزام بجواز ما نهى عنه الشارع عند العقل يتوقّف على ورود ترخيص من الشارع في الفعل، فمع عدمه يحكم العقل بلزوم المتابعة، ومجرّد المقابلة بأمرٍ غير إلزامي لا يصلح قرينةً على ذلك كما لا يخفى‌، بل لأنّ المنهي عنه هو التعاون لا الإعانة، وهو من باب التفاعل، وهو عبارة عن اجتماع عدّة من الأشخاص لإيجاد أمر، ويكون ذلك صادراً عن جميعهم، كأن يجتمعوا على قتل نفس محترمة ثمّ يقتلوها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الإعانة التي هي من باب الأفعال، فهي عبارة عن إيجاد مقدّمات فعل الغير مع استقلال ذلك الغير في صدور الحرام والإثم منه، فحرمة التعاون التي هي مدلول الآية الشريفة، لا تستلزم حرمة الإعانة على الإثم، والاستدلال لحرمتها بالإجماع فاسدٌ، لعدم حجيّة المنقول منه، مع أنّه يحتمل استناد المجمعين إلى سائر الوجوه المذكورة في المقام من الآية الشريفة، وأدلّة النهي عن المنكر التي ستعرف تقريب الاستدلال بها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حرمة الإعانة على الإثم، لعدم الدليل عليها، والأصل عدمها إلّاما خرج بالدليل كإعانة الظالمين وإعانة أعوانهم الذين لا شُبهة في حرمتهما، على ما سيأتي مفصّلاً في البحث عن معونة الظالمين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الغضّ عن ذلك كلّه،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الواردة في بيع العنب تدلّ على جواز الإعانة في المقام بعد إلغاء الخصوصيّة، فالجمع بينها وبين أدلّة حرمة الإعانة على الإثم يقتضى الالتزام بعدم الحرمة في المقام وأمثاله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 المحقّق النائيني رحمه الله</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على فرض تحقّق موضوع الإعانة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1" w:name="pg11813_124066"/>
    </w:p>
    <w:p>
      <w:pPr>
        <w:pStyle w:val="BookText"/>
        <w:rPr/>
      </w:pPr>
      <w:bookmarkEnd w:id="151"/>
      <w:r>
        <w:rPr>
          <w:rFonts w:ascii="Amiri" w:hAnsi="Amiri" w:eastAsia="Amiri" w:cs="Amiri"/>
          <w:color w:val="111111"/>
          <w:sz w:val="28"/>
          <w:sz w:val="28"/>
          <w:szCs w:val="28"/>
          <w:rtl w:val="true"/>
          <w:lang w:bidi="ar-SA"/>
        </w:rPr>
        <w:t>إشكال في حرمتها، ولا يمكن تخصيص دليلها، لأنّ هذه من العناوين غير القابلة للتخصيص، فإنّها كنفس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الإعانة على الإثم من العناوين التي لو لم يدلّ دليل عليحرمتها، لما استقلّ العقل بلزوم تركها، بل كان مقتضى القاعدة جوازها، وعليه فكما للشارع أن يحرّمها بإطلاقها، له تحريم حصّة خاصّة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صدقها وانطباقها على البيع في المقام، لا تكون المعاملة فاسدة، بناءً على ما حقّقناه في محلّه من أنّ النهي النفسي عن المعاملة وإنْ تعلّق بالاعتبار الذي يعبّر عنه بالمسبّب، لا يدلّ على الفساد، مع أنّك قد عرفت عدم صدقها على البيع، فلو صدقت فإنّما تصدق على إقباض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الاعتبار النفساني وإبرازه فليس شيء منهما مصداقاً للإعانة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بعموم النهي عن التعاون على الإثم في المقام غير صحيح للوجوه المذكورة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0814109_73709187"/>
      <w:bookmarkStart w:id="153" w:name="_Toc51"/>
      <w:bookmarkEnd w:id="152"/>
      <w:r>
        <w:rPr>
          <w:rtl w:val="true"/>
        </w:rPr>
        <w:t>حقيقة الإعانة ومفهومها</w:t>
      </w:r>
      <w:bookmarkEnd w:id="153"/>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كلمات الفقهاء في ذلك غاية الاختلاف، برغم أنّ مفهومها من المفاهيم العرفيّة، وستعرف الأقوال عند بيان الحقّ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فمحصّل ما قيل في اعتباره في صدق هذا المفهوم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 إلى وقوع الفعل من المُعان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القصد بمعنى الاختيار والإرادة الملازم للعلم معتبرٌ قطعاً، إذ مع </w:t>
      </w:r>
    </w:p>
    <w:p>
      <w:pPr>
        <w:pStyle w:val="BookText"/>
        <w:rPr/>
      </w:pPr>
      <w:r>
        <w:rPr>
          <w:rFonts w:ascii="Amiri" w:hAnsi="Amiri" w:eastAsia="Amiri" w:cs="Amiri"/>
          <w:color w:val="111111"/>
          <w:sz w:val="28"/>
          <w:sz w:val="28"/>
          <w:szCs w:val="28"/>
          <w:rtl w:val="true"/>
          <w:lang w:bidi="ar-SA"/>
        </w:rPr>
        <w:t>عدم العلم بوقوع الحرام من الغير، لا يحرم فعل المُعين، لعدم صدق الإعانة بلا قصد عليه، كما لعلّه الظاهر، أو لعدم تنجّز حرمته على فرض صدق الإعانة إذا ترتّب عليه المعان، لفرض الجهل به، فعلى كلّ تقدير لا يحرم الفعل أو لا تتنجّز حرمته مع عدم العلم، وعليه فلا تترتّب ثمرة على النزاع في اعتبار القصد بهذا المعنى وعدمه في صدق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القصد بمعنى الدّاعي والغرض من الفعل، فهو الذى وقع الخلاف فى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اعتبره مطلقاً جماعة منهم المحقّق الثاني</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جماعة آخرون عدم اعتباره كذلك</w:t>
      </w:r>
      <w:r>
        <w:rPr>
          <w:rStyle w:val="FootnoteAnchor"/>
          <w:rtl w:val="true"/>
        </w:rPr>
        <w:footnoteReference w:id="539"/>
      </w:r>
      <w:r>
        <w:rPr>
          <w:rFonts w:ascii="Amiri" w:hAnsi="Amiri" w:eastAsia="Amiri" w:cs="Amiri"/>
          <w:color w:val="111111"/>
          <w:sz w:val="28"/>
          <w:sz w:val="28"/>
          <w:szCs w:val="28"/>
          <w:rtl w:val="true"/>
          <w:lang w:bidi="ar-SA"/>
        </w:rPr>
        <w:t>، ونُسِب ذلك إلى الأكثر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قدس سره</w:t>
      </w:r>
      <w:r>
        <w:rPr>
          <w:rStyle w:val="FootnoteAnchor"/>
          <w:rtl w:val="true"/>
        </w:rPr>
        <w:footnoteReference w:id="541"/>
      </w:r>
      <w:r>
        <w:rPr>
          <w:rFonts w:ascii="Amiri" w:hAnsi="Amiri" w:eastAsia="Amiri" w:cs="Amiri"/>
          <w:color w:val="111111"/>
          <w:sz w:val="28"/>
          <w:sz w:val="28"/>
          <w:szCs w:val="28"/>
          <w:rtl w:val="true"/>
          <w:lang w:bidi="ar-SA"/>
        </w:rPr>
        <w:t>تبعاً للمحقّق الأردبيلي</w:t>
      </w:r>
      <w:r>
        <w:rPr>
          <w:rStyle w:val="FootnoteAnchor"/>
          <w:rtl w:val="true"/>
        </w:rPr>
        <w:footnoteReference w:id="542"/>
      </w:r>
      <w:r>
        <w:rPr>
          <w:rFonts w:ascii="Amiri" w:hAnsi="Amiri" w:eastAsia="Amiri" w:cs="Amiri"/>
          <w:color w:val="111111"/>
          <w:sz w:val="28"/>
          <w:sz w:val="28"/>
          <w:szCs w:val="28"/>
          <w:rtl w:val="true"/>
          <w:lang w:bidi="ar-SA"/>
        </w:rPr>
        <w:t>فصّل بين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باعتباره في بعض الموارد، وهو ما إذا لم تصدق الإعانة عرفاً بدونه، كما إذا لم تنحصر فائدة مقدّمة الحرام التي قَصَد الفاعل بفعلها الوصول إليها في المشروط المحرم، كبيع العنب ممّن يعلم أنّه يجعله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اعتباره في المورد الاُخر، وهو ما إذا صدق ذلك عرفاً مع عدم القصد، كما إذا انحصرت فائدتها في المشروط المحرّم، كحصول العصا في يد الظالم المستعير لها من غيره لضرب أحد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لاعتبار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ذلك لزم عدم جواز بيع شيء ممّا يُعلم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عادة التوصّل به إلى محرّم، فيمنع معاملة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اعتباره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الإعانة على أفعال مع عدم اقترانها بهذا القصد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 فمات فقد أعان على نفسه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الوارد في الطين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أكلته ومتّ كنتَ قد أعنت على نفسك</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ما ورد في أعوان الظلمة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فلأنّه إن أُريد به النقض ببيع المأكولات والمشروبات، مع العلم بأنّه تحصل بها القوّة على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تصدق الإعانة في أمثال هذه الموارد، لجهة أُخرى سيأتي التعرّض لها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أُريد به النقض بموارد بيع ما اقترن بالقصد، تصدق الإعانة على الإثم عليه، ولا مانع عن صدقها من الجهات الأُخر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بفساد المعاملة في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نصوص الطين أطلقت الإعانة فيها على أكل الطين مجازاً أو بالعناية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موردها من قبيل ارتكاب الحرام نفسه، والإعانة إنّما تصدق بالنسبة إلى فعل الغير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الطين بنفسه موجبٌ للقتل مباشرةً‌، لا أنّه إعانة على ما يوجب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موردها لا يعلم بترتب الحرام على فعل الفاعل كما هو ظاهرها، وقد تقدّم اعتبار ذلك في صدقها، مع أنّ استعمالها أعمّ من الحقيقة، وأصالة الحقيقة إنّما يرجع إليها لتشخيص المراد بعد معلوميّة الموضوع له، لا لتشخيص الموضوع له بعد معلوميّة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نصوص أعوان الظلمة، مع أنّه سيجيء أنّ المحرّم إنّما هو عون الظالم مطلقاً حتّى في المباحات، لا عونه في فعل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اعتباره مطلقاً، ولا على عدمه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الشيخ رحمه الله</w:t>
      </w:r>
      <w:r>
        <w:rPr>
          <w:rStyle w:val="FootnoteAnchor"/>
          <w:rtl w:val="true"/>
        </w:rPr>
        <w:footnoteReference w:id="546"/>
      </w:r>
      <w:r>
        <w:rPr>
          <w:rFonts w:ascii="Amiri" w:hAnsi="Amiri" w:eastAsia="Amiri" w:cs="Amiri"/>
          <w:color w:val="111111"/>
          <w:sz w:val="28"/>
          <w:sz w:val="28"/>
          <w:szCs w:val="28"/>
          <w:rtl w:val="true"/>
          <w:lang w:bidi="ar-SA"/>
        </w:rPr>
        <w:t xml:space="preserve">فإنّه لمّا رأى صدقها في بعض الموارد مع عدم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إعطاء السيف لمن يريد قتل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صدقها في بعض موارد أُخر مع عدم القصد، التجأ إلى الالتزام باعتبار القصد، إلّافي ما إذا انحصرت فائدة الشرط المعان عليه في المشروط المحرّم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عدم اعتبار القصد في صدقها، كما يظهر ذلك من الرجوع إلى موارد صدقها بدون القصد، بعد عدم كونها من المشترك اللّفظي، وعدم تصوير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جامع بين الفعل مع القصد في بعض الموارد، وبدونه في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 ذلك في عدم الاعتبار، قصد الغير حينما يُعان على الشرط لفعل المشروط المحرّم، كما عن ظاهر الشيخ رحمه الله</w:t>
      </w:r>
      <w:r>
        <w:rPr>
          <w:rStyle w:val="FootnoteAnchor"/>
          <w:rtl w:val="true"/>
        </w:rPr>
        <w:footnoteReference w:id="547"/>
      </w:r>
      <w:r>
        <w:rPr>
          <w:rFonts w:ascii="Amiri" w:hAnsi="Amiri" w:eastAsia="Amiri" w:cs="Amiri"/>
          <w:color w:val="111111"/>
          <w:sz w:val="28"/>
          <w:sz w:val="28"/>
          <w:szCs w:val="28"/>
          <w:rtl w:val="true"/>
          <w:lang w:bidi="ar-SA"/>
        </w:rPr>
        <w:t>حيث التزم بأنّه لا تصدق الإعانة على الإثم إذا أعانه على شرط الحرام مع العلم بصرفه في الحرام، وكان غرض المعين ذلك، ما لم يقصد الغير لفعل الحرام، فإنّه لا دليل عليه شرعاً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الشيخ من ما ظاهره ذلك غيره، وسيأتي الكلام في بيان مراده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صدق الإعانة على كلّ فعلٍ يتوقّف عليه صدور الحرام من الغير، بل الظاهر اختصاصها بما يكون من المقدّمات الفاعليّة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الإعانة تصدق على ما يقع في سلسلة علل فعل فاعل الإثم، ولا تصدق على إيجاد نفس الفاعل، أو حفظ حياته، ولا تهيئة موضوع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وجه عدم حرمة توليد الفاسق لمن يعلم أن في نسله من يرتكب الذنب، وعدم حرمة بيع المأكولات والمشروبات مع العلم بأنّه يحصل للمشتري قوّة على المعصية، وعدم حرمة تجارة التاجر مع العلم بأنّه يأخذ العاشر منه العشور، وعدم حرمة سفر الحاجّ الذي يعلم أنّه يؤخذ منه المال ظلماً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ظهر الفرق بين هذه الأمثلة وبين إعطاء العصا لمن يريدضرب المظلوم، وتسليط الخمّار على العنب وما شابههما، كما أنّه ظهر أنّه لابدّ من الالتزام بحرمة نقل التاجر أمواله إلى الكمرك الذي عيّنه الظالم لأخذ العشور فيه، فإنّ ذلك ليس كأصل التجارة من محقّقات موضوع الظلم، بل من مقدّمات الظلم، والفرق بينهما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كالفرق بين تسليط الخمّار على العنب وإيجاد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التدبّر فيما ذكرناه، لا أظنّ أن يبقى موردٌ لا يُحرز صدق الإعانة أو عدمه حتّى نحتاج إلى الإحالة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في صدقه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الاختيار في المُعان، بأن لا يكون فعل المعين علّة تامّة لصدور الفعل منه، إذ حينئذٍ لا يكون صدور الفعل من المعان معصية وإثما، فلا يكون فعل المعين 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المحرّم هو ذلك الفعل الذي هو اسم المصدر، ولم يلاحظ في تحقّقه حيث الانتساب، أو كان عنوان الحرام هو العنوان الأعمّ الصادق على السبب والمباشر، أصبح فعل المعين حينئذٍ حراماً، لكن لا من باب حرمة الإعانة على الإثم، بل من جهة أُخرى غير مربوطة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الفعل المعان عليه منه، وهو الذي ذكره الشيخ رحمه الله</w:t>
      </w:r>
      <w:r>
        <w:rPr>
          <w:rStyle w:val="FootnoteAnchor"/>
          <w:rtl w:val="true"/>
        </w:rPr>
        <w:footnoteReference w:id="548"/>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زاد بعض المعاصرين</w:t>
      </w:r>
      <w:r>
        <w:rPr>
          <w:rStyle w:val="FootnoteAnchor"/>
          <w:rtl w:val="true"/>
        </w:rPr>
        <w:footnoteReference w:id="549"/>
      </w:r>
      <w:r>
        <w:rPr>
          <w:rFonts w:ascii="Amiri" w:hAnsi="Amiri" w:eastAsia="Amiri" w:cs="Amiri"/>
          <w:color w:val="111111"/>
          <w:sz w:val="28"/>
          <w:sz w:val="28"/>
          <w:szCs w:val="28"/>
          <w:rtl w:val="true"/>
          <w:lang w:bidi="ar-SA"/>
        </w:rPr>
        <w:t>على اعتبار القصد اعتبار وقوع المعان عليه في تحقّق مفهوم الإعانة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 عدم تحقّقه لا يكون فعل المعين إعانة على الإثم، بل كان يتخيّل كونه كذلك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فعله تجرّياً ويُعاقب عليه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ولنعم ما أفاده بعض مشايخنا المحقّقين 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استشعار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الطين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4" w:name="pg11813_124072"/>
    </w:p>
    <w:p>
      <w:pPr>
        <w:pStyle w:val="BookText"/>
        <w:rPr/>
      </w:pPr>
      <w:bookmarkEnd w:id="154"/>
      <w:r>
        <w:rPr>
          <w:rFonts w:ascii="IRNazanin" w:hAnsi="IRNazanin" w:eastAsia="IRNazanin"/>
          <w:color w:val="111111"/>
          <w:sz w:val="28"/>
          <w:sz w:val="28"/>
          <w:szCs w:val="28"/>
          <w:rtl w:val="true"/>
          <w:lang w:bidi="fa-IR"/>
        </w:rPr>
        <w:t>فمات فقد أعان على نفسه</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أكَلْته ومِتَّ فقد أعنتَ على نفسك</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رحمه الله لم يذكر وجهاً لما اختاره من عدم اعتبار ذلك، سوى تكرار مدّعاه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من أنّه لو تحقّق الحرام لم يتعدّد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متينٌ‌، إذ مع ترتّب الحرام لا يكون فعل المُعِين تجرّياً بل معصية حقيقة، فليس عليه غير عقاب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0814111_73709187"/>
      <w:bookmarkStart w:id="156" w:name="_Toc52"/>
      <w:bookmarkEnd w:id="155"/>
      <w:r>
        <w:rPr>
          <w:rtl w:val="true"/>
        </w:rPr>
        <w:t>وجوب دفع المنكر</w:t>
      </w:r>
      <w:bookmarkEnd w:id="156"/>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لحرمة بيع الشيء ممّن يعلم أنّه يصرفه في الحرام أدلّة النهي عن المنكر، فقد استدلّ بها المحقّق الأردبيلى لحرمة بيع العنب في المسألة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يجبُ رفع المنكر كذلك يجب دفعه، ولا يتمّ ذلك إلّابترك البيع، فيصير ترك البيع واجباً وفعله حراماً، ولا أقلّ من أنّه معصية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استشهد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بخبر ابن أبي حمزة،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بني أُميّة وجدوا لهم من يكتب ويجبي لهم الفيء ويقاتل عنهم ويشهد جماعتهم لما سَلَبوا حقّنا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بيان كيفيّة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منه كون وجه حرمة الجباية وحضور الجماعة أنّهما يوجبان سلب الحقّ الذي هو محرّم، فبعد إلغاء الخصوصيّة يكون المستفاد منه حرمة كلّ ما يوجب تركه عدم تحقّق المعصية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يرد على الاستدلال بأدلّة النهي عن المنكر، أنّه وإنْ كان لا معنى لرفع المنكر، إذ ما وقع لا يمكن إعدامه ورفعه، بل الرفع في هذا المقام أُريد به الدفع، مثلاً من شَرع في شرب الخمر فبالنسبة إلى المقدار من الشرب الذي تحقّق لا معنى لرفعه ولا لإيجابه، وبالنسبة إلى الباقي يكون دفعاً، فالنهي عن المنكر مطلقاً إيجابٌ للدفع 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المدلول اللفظي، مختصّة بمن شرع في الحرام، فالاستدلال بها لوجوب ردع من هم به وأشرف عليه يتوقّف على إحراز وجود المناط فيه، بدعوى أنّ المناط هو عدم وجود المنكر في الخارج، ودونه خرط القتاد، وإلّا لزم الالتزام بأنّ ترك إيجاد الفاعل للحرام وإبقائه وتهيئة الموضوع للحرام كتجارة التاجر بالنسبة إلى أخذ العشور، من قبيل الفعل الواجب، لكون كلّ واحد منها موجباً لعدم وجود المنكر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الإغماض عن ذلك، فإنّ ما به يدفع المنكر إنّما هو ترك الإقباض لا ترك البيع، وعلى فرض كونه ترك البيع، وبنينا على وجوب دفع المنكر، غاية ما يثبت بهذا الدليل هي الحرمة لا الفساد، لما حقّقناه في أوّل الكتاب من أنّ حرمة المعاملة لا تلازم فسادها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الاستشهاد به أنّ الواجب هو دفع المنكر المستفاد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أدلّة النهي عن المنكر، أنّه لا وجه لإلغاء الخصوصيّة، مع احتمال أن يكون لسلب الخلافة الذي هو من أعظم المحرّمات، لكونه المنشأ والأساس لصدور سائر المنكرات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كلّه، أنّه لو سُلّم كون دفع المنكر كرفعه واجباً، وأُغمض عن سائر الإيرادات، وسلّمنا ثبوت حرمة بيع الشيء ممّن يعلم أنّه يصرفه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العنب ممّن يَعلم أنّه سيجعله خمراً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يدلّ ذلك على الحرمة مطلقاً، وإن لم يقصد ذلك حين الشراء، لأنّ الأدلّة مختصّة بما إذا هَمَّ بالمعصية، وأشرف عليها، ولا تشمل ما إذا كان سيهمّ بالمعصية، وذلك فإنّ أدلّة النهي عن المنكر النقليّة قد عرفت اختصاصها بمن شرع في الحرام، وغاية ما يمكن أن يقال هو التعدّي عن موردها إلى من همّه الشروع فيه، فلا وجه للتعدّي إلى من سيهمّ بالشروع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أثبتنا في هذا الشرح</w:t>
      </w:r>
      <w:r>
        <w:rPr>
          <w:rStyle w:val="FootnoteAnchor"/>
          <w:rtl w:val="true"/>
        </w:rPr>
        <w:footnoteReference w:id="555"/>
      </w:r>
      <w:r>
        <w:rPr>
          <w:rFonts w:ascii="Amiri" w:hAnsi="Amiri" w:eastAsia="Amiri" w:cs="Amiri"/>
          <w:color w:val="111111"/>
          <w:sz w:val="28"/>
          <w:sz w:val="28"/>
          <w:szCs w:val="28"/>
          <w:rtl w:val="true"/>
          <w:lang w:bidi="ar-SA"/>
        </w:rPr>
        <w:t>تبعاً للشيخ</w:t>
      </w:r>
      <w:r>
        <w:rPr>
          <w:rStyle w:val="FootnoteAnchor"/>
          <w:rtl w:val="true"/>
        </w:rPr>
        <w:footnoteReference w:id="556"/>
      </w:r>
      <w:r>
        <w:rPr>
          <w:rFonts w:ascii="Amiri" w:hAnsi="Amiri" w:eastAsia="Amiri" w:cs="Amiri"/>
          <w:color w:val="111111"/>
          <w:sz w:val="28"/>
          <w:sz w:val="28"/>
          <w:szCs w:val="28"/>
          <w:rtl w:val="true"/>
          <w:lang w:bidi="ar-SA"/>
        </w:rPr>
        <w:t>والعلّامة</w:t>
      </w:r>
      <w:r>
        <w:rPr>
          <w:rStyle w:val="FootnoteAnchor"/>
          <w:rtl w:val="true"/>
        </w:rPr>
        <w:footnoteReference w:id="557"/>
      </w:r>
      <w:r>
        <w:rPr>
          <w:rFonts w:ascii="Amiri" w:hAnsi="Amiri" w:eastAsia="Amiri" w:cs="Amiri"/>
          <w:color w:val="111111"/>
          <w:sz w:val="28"/>
          <w:sz w:val="28"/>
          <w:szCs w:val="28"/>
          <w:rtl w:val="true"/>
          <w:lang w:bidi="ar-SA"/>
        </w:rPr>
        <w:t>والشهيدين</w:t>
      </w:r>
      <w:r>
        <w:rPr>
          <w:rStyle w:val="FootnoteAnchor"/>
          <w:rtl w:val="true"/>
        </w:rPr>
        <w:footnoteReference w:id="558"/>
      </w:r>
      <w:r>
        <w:rPr>
          <w:rFonts w:ascii="Amiri" w:hAnsi="Amiri" w:eastAsia="Amiri" w:cs="Amiri"/>
          <w:color w:val="111111"/>
          <w:sz w:val="28"/>
          <w:sz w:val="28"/>
          <w:szCs w:val="28"/>
          <w:rtl w:val="true"/>
          <w:lang w:bidi="ar-SA"/>
        </w:rPr>
        <w:t>وغيرهم من الأساطين</w:t>
      </w:r>
      <w:r>
        <w:rPr>
          <w:rStyle w:val="FootnoteAnchor"/>
          <w:rtl w:val="true"/>
        </w:rPr>
        <w:footnoteReference w:id="559"/>
      </w:r>
      <w:r>
        <w:rPr>
          <w:rFonts w:ascii="Amiri" w:hAnsi="Amiri" w:eastAsia="Amiri" w:cs="Amiri"/>
          <w:color w:val="111111"/>
          <w:sz w:val="28"/>
          <w:sz w:val="28"/>
          <w:szCs w:val="28"/>
          <w:rtl w:val="true"/>
          <w:lang w:bidi="ar-SA"/>
        </w:rPr>
        <w:t>، أنّه يدلّ على وجوب رفع المنكر ودفعه، إلّا أنّ المتيقّن منه صورة الإشراف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قصد بني أُميّة سلب حقّ أولياء اللّه معلوم، مع احتمال الاختصاص بمورده كما عرفت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المقام أُمور تعرّض لهاالشيخ الأعظم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بيانها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Style w:val="FootnoteAnchor"/>
          <w:rtl w:val="true"/>
        </w:rPr>
        <w:footnoteReference w:id="5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الاستدلال المذكور إنّما يحسنُ مع علم البائع بأنّه لو لم يبعه لم تحصل المعصية، لأنّه حينئذٍ قادرٌ على الردع، أمّا لو لم يعلم ذلك، أو علم بأنّه تحصل منه المعصية بفعل الغير، فلا يتحقّق الارتداع بترك البيع، كمن يعلم عدم الانتهاء بنهيه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 الواجب إنّما هو دفع كلّ فردٍ من أفراد المنكر، بحيث يتعدّد الوجوب بتعدّد أفراد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بأنّ الواجب هو دفع طبيعة المنكر، بمعنى أنّ الواجب هو حفظ وعاء الخارج من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يحرم تخمير كلّ فردٍ من العنب مستقلّاً، باعتبار أنّ النهي المتعلّق بالتخمير منحلٌّ إلى نواهي متعدّدة حسب ما له من الأفراد، ولذا لو خَمّر فرداً من العنب، ثم بعده خمّر فرداً آخر عوقب عقابين، بخلاف ما إذا لم يعقّبه بتخمير فرد آخر، فإنّه يعاقب عقاباً واحداً، فترك بيع كلّ فردٍ من الأفراد دفعٌ لمنكرٍ خاص، فهو واجب تركه آخرون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يكون الواجب شيئاً واحداً على المجموع، بل يكون الواجب متعدّداً حسب تعدّد أفراد بيع العنب، فكلّ مكلّف متوجّه إليه تكليف خاص غير مربوط بغيره، فيجبُ عليه ترك البيع، وإنْ كان جاهلاً بأنّه لو لم يبعه لباعه غيره، بل وإنْ علم بحصوله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بأنّه لو ترك البيع باعه غيره، وكان ذلك الغير عازماً على البيع،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بيعه موجباً لترك ذلك البيع، أمكن القول بالجواز من جهة أنّه كما يكون في الفرض ترك البيع دفعاً لفرد من المنكر، كذلك يكون البيع دفعاً لمنكرٍ آخر وهو بيع الغير، وحيث أنّ المفروض أنّه أيضاً يهتمّ بالبيع، بحيث لو لم يبع هذا لباعه الآخر، فهو دفعٌ للمنكر فيجب، وبما أنّه لا يمكن الموافقة لهما، فلا محالة يتخير بينهما، فيجوز له البيع أيضاً، ولكن ذلك يتمّ فيما لم يتمكّن من دفع بيع الغير بوجهٍ آخر، وإلّا فيجب ترك البيع وذلك الوجه كما لا يخفى‌، فتدبّر، فإنّ ذلك مع دقته قابل للمنع، فإنّه لو كان بيع الغير حراماً يكون بيع نفسه أيضاً حراماً لعين ذلك الملاك، وعليه فلا يكون دفع المنكر المنطبق على البيع واجباً، فإن دفع المنكر بفعل الحرام لا يجب، هذا فيما إذا كان المشتري عازماً على تخمير أحد العنبين، وإلّا فلا وجه للقول بالجواز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دفع المنكر إنّما يكون بترك الجميع البيع، ولا يتحقّق بترك البائع مع تصدي الغير له، فقد يقال بعدم وجوب ترك البيع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وتبعه المحقّق النائيني رحمه الله</w:t>
      </w:r>
      <w:r>
        <w:rPr>
          <w:rStyle w:val="FootnoteAnchor"/>
          <w:rtl w:val="true"/>
        </w:rPr>
        <w:footnoteReference w:id="562"/>
      </w:r>
      <w:r>
        <w:rPr>
          <w:rFonts w:ascii="Amiri" w:hAnsi="Amiri" w:eastAsia="Amiri" w:cs="Amiri"/>
          <w:color w:val="111111"/>
          <w:sz w:val="28"/>
          <w:sz w:val="28"/>
          <w:szCs w:val="28"/>
          <w:rtl w:val="true"/>
          <w:lang w:bidi="ar-SA"/>
        </w:rPr>
        <w:t>بدعوى أنّه لا يتحقّق الارتداع بترك البيع، فهو كمن يعلم عدم الانتهاء بنهيه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الواجب على الجميع شيئاً واحداً وهو ترك المجموع للبيع، فإذا علم واحد عدم قيام غيره به، كان قيامه بنفسه بذلك الفعل لغواً فلايجب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الوجه فاسدٌ، وهو يتّضح بعد بيان كيفيّة وجوب فعل واحد على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الواجب على كلّ فردٍ ذلك الفعل، لا مطلقاً لكونه غير مقدور له، ولا مشروطاً بموافقة الآخرين، وإلّا لزم عدم تحقّق العصيان بترك الجميع، وهو خلاف الفرض، فلا محيص عن الالتزام بكونه غرضاً من الفعل الواجب على كلّ فردٍ أي الغرض الأقصى لا الغرض الموجب لتوجه التكليف، وإلّا لما صحّ تخلّفه عن فعل كلّ واحد، فيجب على كلّ فردٍ الإقدام بما في وسعه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لدعوى أنّ قيامه به بالإتيان بما في وسعه مع علمه بترك الغير لغو، فإنّ اللّغويّة بمعنى عدم ترتّب الغرض الأقصى لا توجب سقوط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الوجوب ليس نفسيّاً لعدم كون متعلّقه مطلوباً أصليّاً، فإنّ المطلوب الأوّلي هو ذلك العنوان المترتّب على فعل الجميع، ولا واجباً غيريّاً لعدم كون متعلّقه مقدّمة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النفسي ليس عبارة عن المطلوب الأوّلي وإلّا لزم عدم كون شيء من الواجبات النفسية واجباً نفسيّاً إلّامعرفة اللّه تعالى‌، بل هو عبارة عمّا وجب ولم يكن مقدّمة لواجب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الأوّلي في الفرض هو ما ينطبق على فعل الجميع، ففعل كلّ واحدٍ جزءٌ من الواجب النفسي لا مقدّمة لحصوله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ففي المقام دفع المنكر إنّما يكون بترك الجميع البيع، فيجبُ على كلّ واحدٍ أن يترك البيع مستقلّاً، فلا يسوغ له الاعتذار ببناء الغير على عدم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ينفع تركي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الخبر</w:t>
      </w:r>
      <w:r>
        <w:rPr>
          <w:rStyle w:val="FootnoteAnchor"/>
          <w:rtl w:val="true"/>
        </w:rPr>
        <w:footnoteReference w:id="563"/>
      </w:r>
      <w:r>
        <w:rPr>
          <w:rFonts w:ascii="Amiri" w:hAnsi="Amiri" w:eastAsia="Amiri" w:cs="Amiri"/>
          <w:color w:val="111111"/>
          <w:sz w:val="28"/>
          <w:sz w:val="28"/>
          <w:szCs w:val="28"/>
          <w:rtl w:val="true"/>
          <w:lang w:bidi="ar-SA"/>
        </w:rPr>
        <w:t>الوارد في من يجبي المال إلى بني أُميّة، حيث حكم عليه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بحرمة الفعل بقول مطلق، وإنْ لم يترتّب عدم سلب الحقّ على فرض ترك ما هو مقدّمة لسلب الحقّ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الأعظم</w:t>
      </w:r>
      <w:r>
        <w:rPr>
          <w:rStyle w:val="FootnoteAnchor"/>
          <w:rtl w:val="true"/>
        </w:rPr>
        <w:footnoteReference w:id="564"/>
      </w:r>
      <w:r>
        <w:rPr>
          <w:rFonts w:ascii="Amiri" w:hAnsi="Amiri" w:eastAsia="Amiri" w:cs="Amiri"/>
          <w:color w:val="111111"/>
          <w:sz w:val="28"/>
          <w:sz w:val="28"/>
          <w:szCs w:val="28"/>
          <w:rtl w:val="true"/>
          <w:lang w:bidi="ar-SA"/>
        </w:rPr>
        <w:t>مبنيّاً على حرمة الإعانة ووجوب دفع المنكر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فعل ما هو شرط للحرام، والصادر من الفاعل يقع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يوجِده بقصد توصّل الغير به إلى الحرام، وهذا حرام بلا إشكال، بناءً على 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ما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يوجِده من دون قصدٍ لحصول الحرام، ولا لحصول ما هو مقدّمة له، كتجارة التاجر بالنسبة إلى معصية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نَفَى رحمه الله الإشكال عن عدم حرمته، ولكن الأظهر بناءً على حرمة الإعانة على الإثم، حرمة ذلك، إذا كان الفعل واقعاً في سلسلة علل فعل الغير المحرّم، لا في مثل المثال المذكور الذي هو من قبيل إيجاد الموضوع، فإنّه يصدق عليه الإعانة على الإثم، لما تقدّم من عدم اعتبار القصد الغائي في 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عدم صدقها يمكن أن يقال بوجوب الترك، بناءً على وجوب دفع المنكر لكونه دفعاً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يوجِده بقصد حصول ما هو من مقدّمات حصول الحرام من الغير لا لحصول نفس الحرام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قد يكون مع عدم قصد الغير التوصّل بذلك الشرط إلى الحرام، كبيع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العنب ممّن يخمر بقصد تملّكه للعنب من دون قصد الخمّار التخمير حين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لا يكون حراماً بلا إشكال، ولكن هذا يتمّ بناءً على اعتبار القصد الغائي في صدق الإعانة، وعدم وجوب تعجيز من سيهمّ بالمعصية، كما اختارهما الشيخ رحمه الله</w:t>
      </w:r>
      <w:r>
        <w:rPr>
          <w:rStyle w:val="FootnoteAnchor"/>
          <w:rtl w:val="true"/>
        </w:rPr>
        <w:footnoteReference w:id="565"/>
      </w:r>
      <w:r>
        <w:rPr>
          <w:rFonts w:ascii="Amiri" w:hAnsi="Amiri" w:eastAsia="Amiri" w:cs="Amiri"/>
          <w:color w:val="111111"/>
          <w:sz w:val="28"/>
          <w:sz w:val="28"/>
          <w:szCs w:val="28"/>
          <w:rtl w:val="true"/>
          <w:lang w:bidi="ar-SA"/>
        </w:rPr>
        <w:t>، فإنّه على ذلك لا يشمله دليل وجوب دفع المنكر، ولا ما دلّ على 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مع قصد الغير التوصّل به إلى الحرام،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الفعل من الفاعل علّة تامّةً لعدم تحقّق الحرام من الغير، والأقوى في ذلك وجوب الترك، لوجوب دفع المنكر، وحرمة الفعل لحرمة الإعانة على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بل يعلم بحصول الحرام منه من غير تأثيرٍ لترك ذلك الفعل، والظاهر عدم وجوب الترك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على القول بوجوب دفع المنكر وحرمة الإعانة على الإثم، لابدّ من القول بحرمة الفعل، ووجوب الترك في هذا الفرض، فراجع ما حقّقناه آنفاً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رحمه الله</w:t>
      </w:r>
      <w:r>
        <w:rPr>
          <w:rStyle w:val="FootnoteAnchor"/>
          <w:rtl w:val="true"/>
        </w:rPr>
        <w:footnoteReference w:id="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موردٍ حُكم فيه بحرمة البيع في هذه الموارد الخمسة، فالظاهر عدم فساد البيع، لتعلّق النهي بما هو خارجٌ عن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مراده بذلك أنّ النهي إذا تعلّق بالمعاملة، يمكن دعوى ظهوره في الإرشاد إلى الفساد، وأمّا إذا تعلّق بأمرٍ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كلّي منطبق عليها كعنوان الإعانة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مناص من حمله على إرادة الحرمة، وحيث أنّها لا تلازم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الفساد، فلا يستفاد منه الفساد، والمقام من قبيل الثاني لا الأوّل، وهو حقّ متين كما تقدّمت الإشارة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قدس سره</w:t>
      </w:r>
      <w:r>
        <w:rPr>
          <w:rStyle w:val="FootnoteAnchor"/>
          <w:rtl w:val="true"/>
        </w:rPr>
        <w:footnoteReference w:id="5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يكتسب به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22047</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الفساد لإشعار قوله عليه السلام في رواية التحف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الاستدلال بها يتوقّف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جملة من جملاتها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الفساد لا الحرمة، بناءً على المختار عندنا وعنده من عدم تلازم الحرمة مع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الكلام فيه في أوّل الكتاب، وعرفت أنّ الأظهر عندنا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ما يمكن أن يقال في وجه شمولها لما نحن فيه، هو أنّ كلّ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الإعانة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بها التقرّب إلى الشيطان، فيشملها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يُتقرّب به إلى 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إنْ كان معصية داخلة فيما يوهن به الحقّ‌، فيشملها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بابٌ يوهِنُ به الحقّ‌</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أو أنّ كلّ معصيةٍ يقوي بها الكفر والشرك، فيشملها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يقوي به الكفر والشرك في جميع وجوه المعاصي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يتوقّف على حرمة البيع، وقد مرّ عدمها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يوهن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يوجبُ وهن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المذهب، لا كلّ معصيةٍ ولو لم تكن مربوطة به، إذ أنّه المراد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 به إلى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يُعبد به غير اللّه كالصنم والصليب لا 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ما يرد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الشيخ رحمه الله</w:t>
      </w:r>
      <w:r>
        <w:rPr>
          <w:rStyle w:val="FootnoteAnchor"/>
          <w:rtl w:val="true"/>
        </w:rPr>
        <w:footnoteReference w:id="570"/>
      </w:r>
      <w:r>
        <w:rPr>
          <w:rFonts w:ascii="Amiri" w:hAnsi="Amiri" w:eastAsia="Amiri" w:cs="Amiri"/>
          <w:color w:val="111111"/>
          <w:sz w:val="28"/>
          <w:sz w:val="28"/>
          <w:szCs w:val="28"/>
          <w:rtl w:val="true"/>
          <w:lang w:bidi="ar-SA"/>
        </w:rPr>
        <w:t>في آخر المبحث الآتي في وجه استفادة الفساد من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الظاهر وروده في مقام بيان البيوع الصحيحة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جعل المقسم وجوه معايش العباد، ومن المعلوم أنّ حرمة ما يتعيّش به الحاصل بالمعاملة مستلزمة لفساد المعاملة، وإلّا لم يكن وجهٌ لحرمة التصرّف فيما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أنّه لا يلزم تخصيص الأكثر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57" w:name="pg11813_124082"/>
    </w:p>
    <w:p>
      <w:pPr>
        <w:pStyle w:val="BookText"/>
        <w:rPr/>
      </w:pPr>
      <w:bookmarkEnd w:id="157"/>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 يَحرُم التكسّب به</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0814113_73709187"/>
      <w:bookmarkStart w:id="159" w:name="_Toc53"/>
      <w:bookmarkEnd w:id="158"/>
      <w:r>
        <w:rPr>
          <w:rtl w:val="true"/>
        </w:rPr>
        <w:t>حكم بيع ما لا منفعة فيه</w:t>
      </w:r>
      <w:bookmarkEnd w:id="159"/>
    </w:p>
    <w:p>
      <w:pPr>
        <w:pStyle w:val="BookText"/>
        <w:rPr/>
      </w:pP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منفعة 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التكسّب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طفحت به كلماتهم</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التوقّف في عدم صحّة البيع الواقع على ما لا منفعة له ولو نادرة، لعدم صدق حقيقة البيع، وهي الإعطاء لا مجّاناً، بل بعوض، فإنّ إعطاء الشيء في مقابل ما لا منفعة فيه إنّما يعدّ إعطاءً مجّانيّاً وبلا عوض، ولا تشمله سائر العناوين كالتجارة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ثابت لا نقاش فيه، إنّما الكلام فيما له منفعة نادرة، فمقتضى العمومات هي الصحّة لشمول جميع تلك العناوين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لعدم الصحّة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المال في مقابله أكل للمال بالباطل فيشمله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مالاً عرفاً، فالمعاملة الواقعة عليه لا تكون بيعاً، لأنّ البيع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عبارة عن مبادلة مالٍ بمال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الشارع المقدّس لم يعتن بالمنافع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ظاهرة في عدم اعتناء الشارع بالمنفعة النادرة، فإنّ أغلب موارد حكمه بفساد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كالمعاملة على الأشربة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عن منفعة محلّلة نادرة، ولو في حال الاضطرار، ومن هذا القبيل لعن اليهود لبيعهم الشحوم مع كونها محرّمة عليهم، فإنّ الظاهر أنّ المحرّم عليهم هي المنافع الظاهرة لا مطلقها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ضابط المعاملات المحلّلة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يكون لهم فيه الصلاح من جهةٍ من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الجهة الشائعة، وإلّا لم يخلُ شيءٍ عن جهة 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بذل المال في مقابله سفهي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أكل المال في مقابل ما له منفعة نادرة، الّتي تكون غرضاً للمشتري، ويُبذل المال بإزاء العين لأجل استيفائها، لا يكون أكلاً للمال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الشيء إذا كان له منفعة ولو نادرة متعلّقة للغرض، ولو كان شخصيّاً، يعدّ مالاً عرفاً، مع أنّه سيأتي في كتاب البيع</w:t>
      </w:r>
      <w:r>
        <w:rPr>
          <w:rStyle w:val="FootnoteAnchor"/>
          <w:rtl w:val="true"/>
        </w:rPr>
        <w:footnoteReference w:id="574"/>
      </w:r>
      <w:r>
        <w:rPr>
          <w:rFonts w:ascii="Amiri" w:hAnsi="Amiri" w:eastAsia="Amiri" w:cs="Amiri"/>
          <w:color w:val="111111"/>
          <w:sz w:val="28"/>
          <w:sz w:val="28"/>
          <w:szCs w:val="28"/>
          <w:rtl w:val="true"/>
          <w:lang w:bidi="ar-SA"/>
        </w:rPr>
        <w:t xml:space="preserve">أنّ حقيقة البيع ليست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مثل هذا الإجماع لو ثبت لا يكون حجّة، لاحتمال استناد المجمعين إلى بعض هذه الوجوه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المستفاد من الأخبار أنّ ما تكون منفعته الشائعة محرّمة لا يعتني الشارع بمنفعته النادرة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كالمسوخ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كالقِرَدة والدُّب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والبحريّة كالجِرّي والسَّلاحف والطافي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إلغاء المنفعة النادرة في جنب المنفعة الشائعة المحرّمة، لا إلغاء المنفعة النادرة مطلقاً، مع أنّه قد تقدّم في أوّل الكتاب منع إلغائها في جنب الشائعة المحرّمة أيضاً، فراجع</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فمضافاً إلى ضعف سنده، 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هذه الجملة جواز بيع كل ما فيه جهة من الصلاح ولو نادرة، وكون لازم ذلك جواز بيع جميع الأشياء ممنوع أوّلاً، ولا محذور فيه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معاملة السفيه غير مُمضاةٍ شرعاً، لا المعاملة السفهيّة، مع أنّ بذل المال القليل لا يعدّ 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بيعه، نعم إذا كان المنفعة النادرة في بعض الحالات كحال الاضطرار، ولم يكن ذلك الشيء قليل الوجود، أو كان كذلك ولكن كانت مؤونة حفظه إلى وقت الحاجة كثيرة لا يصحّ بيعه، لأنّ مثل هذا الشيء لا يَبذل العقلاء بإزائه الشيء، بل يرون بذل المال بإزائه إعطائه مجّاناً وبلا عوض</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فيما ذكره المصنّف رحمه الله مثالاً لما لا ينتفع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كالمسوخ البريّة كالقِرَدة والدُّب، والبحريّة كالجِرّي والسَّلاحف والطافي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كلام غيره من الأساطين</w:t>
      </w:r>
      <w:r>
        <w:rPr>
          <w:rStyle w:val="FootnoteAnchor"/>
          <w:rtl w:val="true"/>
        </w:rPr>
        <w:footnoteReference w:id="576"/>
      </w:r>
      <w:r>
        <w:rPr>
          <w:rFonts w:ascii="Amiri" w:hAnsi="Amiri" w:eastAsia="Amiri" w:cs="Amiri"/>
          <w:color w:val="111111"/>
          <w:sz w:val="28"/>
          <w:sz w:val="28"/>
          <w:szCs w:val="28"/>
          <w:rtl w:val="true"/>
          <w:lang w:bidi="ar-SA"/>
        </w:rPr>
        <w:t>، وإن اختلفت كلماتهم في تعداد المسوخ البريّة والبحريّة، وحيث أنّه لم يدلّ دليل على أنّ المسخ مناط للمنع، وعليه فالعمدة ملاحظة ما ذكرناه مناطاً للمنع في كلّ مورد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المصنّف رحمه الله استشكل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في جواز بيع العلق الذي ينتفع به لامتصاص الدَّم، وديدان القِزّ التي يصاد بها السمك، ثمّ استقرب المنع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لندور الانتفاع، فيشمل ما لا منفعة فيه، إذ كلّ شيء فله نفعٌ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الالتزام بجواز كلّ ما له نفعٌ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يُشكّ في صدق المال على مثل هذه الأشياء المستلزم للشكّ في صدق البيع المانع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سيأتي من عدم اعتبار المال بعنوانه في البيع، مع أنّه يمكن الحكم بصحّة المعاوضة عليها لعمومات التجارة، فإنّ المعاملات غير محصورة في العناوين الخاصّة المعنونة في كتب الفقهاء من البيع والصلح ونحوهما، بل كلّ ما يكون تجارة عن تراض ممضاةٌ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قدس سره</w:t>
      </w:r>
      <w:r>
        <w:rPr>
          <w:rStyle w:val="FootnoteAnchor"/>
          <w:rtl w:val="true"/>
        </w:rPr>
        <w:footnoteReference w:id="578"/>
      </w:r>
      <w:r>
        <w:rPr>
          <w:rFonts w:ascii="Amiri" w:hAnsi="Amiri" w:eastAsia="Amiri" w:cs="Amiri"/>
          <w:color w:val="111111"/>
          <w:sz w:val="28"/>
          <w:sz w:val="28"/>
          <w:szCs w:val="28"/>
          <w:rtl w:val="true"/>
          <w:lang w:bidi="ar-SA"/>
        </w:rPr>
        <w:t>على عدم الاعتناء بالمنفعة النادرة، بما دلّ على تحريم بيع ما يحرم منفعته الغالبة، مع اشتماله على المنفعة النادرة كالشحوم على اليهود، فلولا أنّ النادر في نظر الشارع كالمعدوم لم يكن وجهٌ للمنع عن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يمكن أن يكون النادر في جنب المنفعة الشائعة المحرّمة كالمعدوم، وهذا لا يلازم كون النادر مطلقاً كذلك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عدم اعتناء الشارع بالمنفعة إنْ كان وجود المنفعة المحرّمة، فلازم ذلك المنع من بيع ما له منفعة محلّلة مساوية للمحرّمة في التعاريف والاعتداد، وحيث لم يمنع عنه، فيستكشف أنّ ذلك ليس هو الملاك، وإنْ كان باعتبار أنّ المنفعة نادرة فلازمه الحكم بذلك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بالسِّباع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الملاك وجود كلا 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ممّا ذكرناه أنّ ما أفاده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بناءً على ما هو الحقّ من وقوع التذكية عليها للانتفاع البيّن بجلودها، أضف إليه ما دلّ من النصوص على جواز اتّخاذ جلودها وركوبها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تدلّ على جواز بيعها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العيص،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الفهود وسباع الطير هل يلتمس التجارة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الوارد عمّن يبيع جلود النمر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جلود السِّباع وبيعها وركوبها أيصلح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يسجد عليها</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ظهر ممّا ذكرناه جواز بيع الهرّة، وقد نسبه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علمائنا</w:t>
      </w:r>
      <w:r>
        <w:rPr>
          <w:rStyle w:val="FootnoteAnchor"/>
          <w:rtl w:val="true"/>
        </w:rPr>
        <w:footnoteReference w:id="583"/>
      </w:r>
      <w:r>
        <w:rPr>
          <w:rFonts w:ascii="Amiri" w:hAnsi="Amiri" w:eastAsia="Amiri" w:cs="Amiri"/>
          <w:color w:val="111111"/>
          <w:sz w:val="28"/>
          <w:sz w:val="28"/>
          <w:szCs w:val="28"/>
          <w:rtl w:val="true"/>
          <w:lang w:bidi="ar-SA"/>
        </w:rPr>
        <w:t>، ودلّ عليه النص</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القِرد؛ فمضافاً إلى اقتضاء القاعدة جواز بيعه، لأنّ له منفعة مقصودة، وهو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حفظ المتاع، يمكن أن يستدلّ لجوازه بفحوى ما دلّ على جواز بيع 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فاستشكال الشيخ الأعظم رحمه الله</w:t>
      </w:r>
      <w:r>
        <w:rPr>
          <w:rStyle w:val="FootnoteAnchor"/>
          <w:rtl w:val="true"/>
        </w:rPr>
        <w:footnoteReference w:id="585"/>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عدم المنفعة المعتدّ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يستند إلى خِسّة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قلّته كحبّة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كلمات القوم في القسم الثاني، فيما لو غصبه غاصب، ذهب بعضهم إلى ضمانه مطلقاً</w:t>
      </w:r>
      <w:r>
        <w:rPr>
          <w:rStyle w:val="FootnoteAnchor"/>
          <w:rtl w:val="true"/>
        </w:rPr>
        <w:footnoteReference w:id="586"/>
      </w:r>
      <w:r>
        <w:rPr>
          <w:rFonts w:ascii="Amiri" w:hAnsi="Amiri" w:eastAsia="Amiri" w:cs="Amiri"/>
          <w:color w:val="111111"/>
          <w:sz w:val="28"/>
          <w:sz w:val="28"/>
          <w:szCs w:val="28"/>
          <w:rtl w:val="true"/>
          <w:lang w:bidi="ar-SA"/>
        </w:rPr>
        <w:t>، وآخر إلى عدم الضمان كذلك</w:t>
      </w:r>
      <w:r>
        <w:rPr>
          <w:rStyle w:val="FootnoteAnchor"/>
          <w:rtl w:val="true"/>
        </w:rPr>
        <w:footnoteReference w:id="587"/>
      </w:r>
      <w:r>
        <w:rPr>
          <w:rFonts w:ascii="Amiri" w:hAnsi="Amiri" w:eastAsia="Amiri" w:cs="Amiri"/>
          <w:color w:val="111111"/>
          <w:sz w:val="28"/>
          <w:sz w:val="28"/>
          <w:szCs w:val="28"/>
          <w:rtl w:val="true"/>
          <w:lang w:bidi="ar-SA"/>
        </w:rPr>
        <w:t>، وثالث إلى التفصيل بين المثلي والقيمي</w:t>
      </w:r>
      <w:r>
        <w:rPr>
          <w:rStyle w:val="FootnoteAnchor"/>
          <w:rtl w:val="true"/>
        </w:rPr>
        <w:footnoteReference w:id="588"/>
      </w:r>
      <w:r>
        <w:rPr>
          <w:rFonts w:ascii="Amiri" w:hAnsi="Amiri" w:eastAsia="Amiri" w:cs="Amiri"/>
          <w:color w:val="111111"/>
          <w:sz w:val="28"/>
          <w:sz w:val="28"/>
          <w:szCs w:val="28"/>
          <w:rtl w:val="true"/>
          <w:lang w:bidi="ar-SA"/>
        </w:rPr>
        <w:t>، والضمان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القول بالضمان مطلقاً، من غير فرق بين ما إذا تعقّبه بعض ما يصير بسببه مالاً عرفاً إن اجتمع المجموع تحت اليد، أم لم يتعقبه ذلك، وذلك في المثلي واضح، فإن اشتغال الذمّة بالمثل لا يتوقّف على ثبوت ماليّة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أدلّة الضمان والإتلاف عن ذلك،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أنّه في صورة عدم التعقّب لا شيء عليه، فإنّ اشتغال الذمّة بالقيمة، فرع ثبوت القيمة والماليّة للتالف، وإذ ليست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توهّم فاسد، فإنّ اشتغال الذمّة بالقيمة ليس المراد به اشتغالها بالماليّة، كي يتوقّف على ثبوتها للتالف، بل المراد به اشتغال الذمّة بما يكون بقدره من شيء آخر، وإنْ كان قليلاً لا يقابل بالمال، وتمام الكلام في ذلك موكولٌ إلى محلّ آخر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60" w:name="pg11813_124088"/>
    </w:p>
    <w:p>
      <w:pPr>
        <w:pStyle w:val="BookText"/>
        <w:rPr/>
      </w:pPr>
      <w:bookmarkEnd w:id="160"/>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التكسّب بما يَحرم عمله، كعمل الصور المجسّمة، والغناء في غير العرس، والنوح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وهجاء المؤمنين، وحفظ كتب الضلال، ونسخها لغير النقض، وتعلَّم السِّحر، والقيافة، والكهانة، والشعبدة، والقِمار، والغِشّ‌، وتزيّين الرجل بالمُحرّم، وزخرفة المساجد والمصاحف، ومعونة الظالمين في ظلمهم، وأجر الزانية</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0814115_73709187"/>
      <w:bookmarkStart w:id="162" w:name="_Toc54"/>
      <w:bookmarkEnd w:id="161"/>
      <w:r>
        <w:rPr>
          <w:rtl w:val="true"/>
        </w:rPr>
        <w:t>حكم تدليس الماشطة</w:t>
      </w:r>
      <w:bookmarkEnd w:id="162"/>
    </w:p>
    <w:p>
      <w:pPr>
        <w:pStyle w:val="BookText"/>
        <w:rPr/>
      </w:pP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التكسّب بما يَحرمُ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محرّماً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كعمل الصور المجسّمة، والغناء في غير العرس والنوح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وهجاء المؤمنين، وحفظ كتب الضلال ونسخها لغير النقض، وتعلّم السِّحر والقيافة، والكهانة، والشعبدة، والقِمار، والغِشّ‌، وتزيين الرجل بالمحرّم، وزخرفة المساجد والمصاحف، ومعونة الظالمين في ظلمهم، وأجر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الأعمال المحرّمة القابلة للمقابلة بالمال في الإجارة والجعالة وغيرهما، وقد جرت عادة الأصحاب بذكر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قدس سره</w:t>
      </w:r>
      <w:r>
        <w:rPr>
          <w:rStyle w:val="FootnoteAnchor"/>
          <w:rtl w:val="true"/>
        </w:rPr>
        <w:footnoteReference w:id="589"/>
      </w:r>
      <w:r>
        <w:rPr>
          <w:rFonts w:ascii="Amiri" w:hAnsi="Amiri" w:eastAsia="Amiri" w:cs="Amiri"/>
          <w:color w:val="111111"/>
          <w:sz w:val="28"/>
          <w:sz w:val="28"/>
          <w:szCs w:val="28"/>
          <w:rtl w:val="true"/>
          <w:lang w:bidi="ar-SA"/>
        </w:rPr>
        <w:t>جملة معتدّاً بها منها في طيّ مسائل مرتّبة بترتيب حروف أوائل عنواناتها، ونحن نقتفي أثره، وإنْ كان مخالفاً للترتيب الذي ذكره المصنّف رحمه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w:t>
      </w:r>
      <w:r>
        <w:rPr>
          <w:rStyle w:val="FootnoteAnchor"/>
          <w:rtl w:val="true"/>
        </w:rPr>
        <w:footnoteReference w:id="590"/>
      </w:r>
      <w:r>
        <w:rPr>
          <w:rFonts w:ascii="Amiri" w:hAnsi="Amiri" w:eastAsia="Amiri" w:cs="Amiri"/>
          <w:color w:val="111111"/>
          <w:sz w:val="28"/>
          <w:sz w:val="28"/>
          <w:szCs w:val="28"/>
          <w:rtl w:val="true"/>
          <w:lang w:bidi="ar-SA"/>
        </w:rPr>
        <w:t xml:space="preserve">بين الأصحاب حرمة تدليس الماشطة المرأة التي </w:t>
      </w:r>
    </w:p>
    <w:p>
      <w:pPr>
        <w:pStyle w:val="BookText"/>
        <w:rPr/>
      </w:pPr>
      <w:r>
        <w:rPr>
          <w:rFonts w:ascii="Amiri" w:hAnsi="Amiri" w:eastAsia="Amiri" w:cs="Amiri"/>
          <w:color w:val="111111"/>
          <w:sz w:val="28"/>
          <w:sz w:val="28"/>
          <w:szCs w:val="28"/>
          <w:rtl w:val="true"/>
          <w:lang w:bidi="ar-SA"/>
        </w:rPr>
        <w:t>يراد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عليها</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محلّ الكلام هو فعل الماشطة من حيث هو، وعليه فالأخبار</w:t>
      </w:r>
      <w:r>
        <w:rPr>
          <w:rStyle w:val="FootnoteAnchor"/>
          <w:rtl w:val="true"/>
        </w:rPr>
        <w:footnoteReference w:id="593"/>
      </w:r>
      <w:r>
        <w:rPr>
          <w:rFonts w:ascii="Amiri" w:hAnsi="Amiri" w:eastAsia="Amiri" w:cs="Amiri"/>
          <w:color w:val="111111"/>
          <w:sz w:val="28"/>
          <w:sz w:val="28"/>
          <w:szCs w:val="28"/>
          <w:rtl w:val="true"/>
          <w:lang w:bidi="ar-SA"/>
        </w:rPr>
        <w:t>الواردة في الغِشّ والتدليس أجنبيّة عن المقام، فإنّها مختصّة بمن يعرض المغشوش والمدلّس للبيع والزواج، ولا تشمل فعل الماشطة، بل فعلها ممّا يُوجِد به موضوع التدليس</w:t>
      </w:r>
      <w:r>
        <w:rPr>
          <w:rStyle w:val="FootnoteAnchor"/>
          <w:rtl w:val="true"/>
        </w:rPr>
        <w:footnoteReference w:id="594"/>
      </w:r>
      <w:r>
        <w:rPr>
          <w:rFonts w:ascii="Amiri" w:hAnsi="Amiri" w:eastAsia="Amiri" w:cs="Amiri"/>
          <w:color w:val="111111"/>
          <w:sz w:val="28"/>
          <w:sz w:val="28"/>
          <w:szCs w:val="28"/>
          <w:rtl w:val="true"/>
          <w:lang w:bidi="ar-SA"/>
        </w:rPr>
        <w:t>، فإذاً لا دليل على حرمة فعلها سوى الإجماعات المحكية، وهي لاتصلح دليلاً لذلك، فإنّ كلمات جماعةٍ منهم قابلة للحمل على إرادة الحرمة إذا كان فعل الماشطة بقصد ترتّب البيع أو التزويج عليه، فتكون الحرمة حينئذٍ من جهة كونه إعانة على الإثم المحرّمة باعتقادهم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وكلمات آخرين لو كانت مطلقة، فيحتمل أن يكونوا ممّن لا يرى اعتبار قصد ترتّب المُعان في صدق عنوان الإعانة، وعلى ذلك فلا يبقى وثوق بثبوت إجماع تعبّدي يمكن أن يستدلّ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صريحة في جواز التمشيط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أُمّ حبيب الخافضّة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لأُمّ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إذا أنتِ قيّنتِ الجارية فلا تغسلي وجهها بالخرقة، فإنّ الخرقة تشرب ماء الوجه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رجل،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ماشطة على رسول اللّه صلى الله عليه و آله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عملك أو أقمتِ عليه‌؟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أنا أعمله إلّاأن تنهاني عنه فأنتهي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فإذا مشطتِ فلا تجلي الوجه بالخِرق، فإنّه يذهب بماء الوجه، ولا تَصلي الشعر بالشعر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تقيّيد إطلاقها بمرسل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الماشطة ما لم تشارط، وقَبلت ما تُعطى‌، ولا تَصل شعر المرأة بشعر امرأة غيرها، وأمّا شعر المَعْز فلا بأس بأن توصله بشعر المرأة</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سنده للإرسال أوّلاً، وكونه وارداً في حكم كسبها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بعض النصوص لعن الماشطة على أعمال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والنمص والوشم والوشر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غراب، عن جعفر بن محمّد، عن آبائه عليهم السلام، 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النامصة والمتنمصة، والواشرة والموتشرة، والواصلة والمستوصلة، والواشمة والمستوشمة</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سنان، عن مولانا الصادق عليه السلام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الواشمة والموتشمة والناجش والمنجوش ملعونون على لسان محمّدٍ صلى الله عليه و آله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أُريد به ما فَسّر به في خبري الساباطي، وسعد الإسكاف، ففي الأوّل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رسول اللّه صلى الله عليه و آله لعن الواصلة والموصولة‌؟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تتمشط وتجعل في الشعر القرامل‌؟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بهذا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الواصلة والموصولة‌؟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الفاجرة والقوّادة</w:t>
      </w:r>
      <w:r>
        <w:rPr>
          <w:rFonts w:eastAsia="Amiri" w:cs="Amiri" w:ascii="Amiri" w:hAnsi="Amiri"/>
          <w:color w:val="111111"/>
          <w:sz w:val="28"/>
          <w:szCs w:val="28"/>
          <w:rtl w:val="true"/>
          <w:lang w:bidi="ar-SA"/>
        </w:rPr>
        <w:t>»</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الثاني</w:t>
      </w:r>
      <w:r>
        <w:rPr>
          <w:rStyle w:val="FootnoteAnchor"/>
          <w:rtl w:val="true"/>
        </w:rPr>
        <w:footnoteReference w:id="601"/>
      </w:r>
      <w:r>
        <w:rPr>
          <w:rFonts w:ascii="Amiri" w:hAnsi="Amiri" w:eastAsia="Amiri" w:cs="Amiri"/>
          <w:color w:val="111111"/>
          <w:sz w:val="28"/>
          <w:sz w:val="28"/>
          <w:szCs w:val="28"/>
          <w:rtl w:val="true"/>
          <w:lang w:bidi="ar-SA"/>
        </w:rPr>
        <w:t>، فحرمته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وصل الشعر بالشعر، فسيجيء الكلام فيه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بقيّة الأُمور المذكورة، فلا يمكن الالتزام بحرمتها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ضعيفا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بن غراب، وبهلول أبي تميم وابنه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فلابن سنان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اللّعن عبارة عن طلب البُعد من اللّه تعالى‌، وفعل المكروه أيضاً يوجب البُعد عن اللّه تعالى‌، وعليه فهو غير ظاهر في الحرمة، 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63" w:name="pg11813_124092"/>
    </w:p>
    <w:p>
      <w:pPr>
        <w:pStyle w:val="BookText"/>
        <w:rPr/>
      </w:pPr>
      <w:bookmarkEnd w:id="163"/>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مجملان ومتشابهان، وتفسير علي بن غراب لا يكون حجّة علينا، ويزدادان تشابها بعد ملاحظة خبري الإسكاف والساباطي المفسّرين للواصلة بالفاجرة والقوّادة، حيث أنّ هذا التفسير يوجب قوّة احتمال أن يراد من سائر الجملات غير إعمال التمشيط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سُلّم صحّة سند خبر المعاني، وعدم إجماله، وظهوره في الحرمة، يتعيّن صرفه عن ظاهره بالنسبة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النامصة والمنتصمة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التي تحفّ الشعر من وجهها؟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10814117_73709187"/>
      <w:bookmarkStart w:id="165" w:name="_Toc55"/>
      <w:bookmarkEnd w:id="164"/>
      <w:r>
        <w:rPr>
          <w:rtl w:val="true"/>
        </w:rPr>
        <w:t>حكم وصل الشعر بالشعر</w:t>
      </w:r>
      <w:bookmarkEnd w:id="165"/>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وصل الشعر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الخاصّة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الجواز مطلقاً كخبر الساباطي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اللّه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القرامل‌؟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القرامل‌؟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رؤوسهن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صوفاً فلا بأس به، وإنْ كان شعراً فلا خير فيه من الواصلة والموصولة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 أنّ نفي الخير بقول مطلق دليل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الحسين بن أبي سعيد، عن القاسم بن محمّد،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امرأةٍ مسلمة تمشط العرائس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تصل الشعر بالشعر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أبي عمير المتقدّم، إذ الزيادة المذكورة في ذيله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شعر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من سهو القلم ولا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وصل شعر المرأة بشعر المعز، وعدم جواز وصله بشعر امرأة غيرها كمرسل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الطوائف يقتضي الالتزام بجواز الوصل بشعر المعز، وعدم الجواز في الوصل بغيره مطلقاً، لا اختصاص المنع بالوصل بشعر المرأة،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وضع القرامل التي تضعها النساء في رؤوسهن تصلنه بشعورهن، إذا كان ذلك بعنوان التزيّين للزوج، كخبر سعد الإسكاف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بينها وبين ما تقدّم وإنْ كانت عموماً من وجه، ومقتضى الجمع بين النصوص، البناء على الحرمة إذا لم يكن بعنوان التزيين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كما ترى‌، إلّاأنّ ما في ذيله من قوله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 آله لعن الواصلة والموصولة‌؟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إنّما لعن رسول اللّه صلى الله عليه و آله الواصلة والموصولة التي تزني في شبابها، فلمّا كبرت قادت النساء إلى الرِّجال، فتلك الواصلة والموصولة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يوجب تعيّن رفع اليد عن ظهور تلك النصوص في الحرمة، وذلك لأنّ الظاهر من السؤال أنّ السائل توهم التنافي بين ما دلّ على جواز وصل الشعر بعنوان التزيين للزوج، وما دلّ على المنع عن الوصل بشعر المرأة مطلقاً، والمعصوم عليه السلام في مقام دفع التوهم تعرّض لما ظاهره عدم المنع عنه، وأنّ ما يوهم ظاهره المنع أُريد به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لعن النبيّ صلى الله عليه و آله الواصلة والموصولة أُريد به لعن الزانية والقوّادة، لا أنّ كلّ ما تضمّن النهي عن ذلك لم يقصد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ذلك يبقى سؤال السائل بلا جواب، إذ ضروري أنّ السائل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أن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المنع عن ذلك، فالجواب بما يختصّ ببعض تلك الأدلّة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يبعد دعوى صراحة جوابه عليه السلام في عدم المنع عنه مطلقاً، ويؤيّد ذلك الإجماع المدّعى على عدم الحرمة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استدلّ‌على المنع في شعرالإنسان، بأنّشعرالغير لايجوز الصلاة معه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الصوف والشعر</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من هذا الشرح من جواز الصلاة معه، مع أنّه غير مربوط بما هو محلّ الكلام، وهو حكم وصل الشعر بالشعر من حيث هو</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شعر الغير عورة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هو في الشعر المتصل، مع أنّه لا يتمّ بالنسبة إلى شعر المحارم كالزوجة الأُخرى للرجل، مع أنّه غير مربوط بما هو محلّ البحث،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جواز وصل الشعر بشعر المرأة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الوصل بشعر الإنسان، لا سيّما شعر المرأة، وأمّا الوصل بشعر غير الإنسان، فلا دليل على كراهته أيضاً، إذ المطلقات قيّدت بما هو صريح في الجواز بالنسبة إلى شعر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بأنّه مقتضى الجمع بين الأخبار كما في رواية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 إذ قد عرفت أنّ إطلاقها يقيّد بما هو صريح في عدم البأس، بأن يوصل بشعر غير الإنسان، وعليه فلا وجه للاستدلال به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عدا الوصل ممّا ذُكر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فقد قال عنه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يمكن حمله على الكراهة، لثبوت الرخصة من رواية سعد في مطلق الزينة، خصوصاً مع صرف الإمام للنبوي الوارد في الواصلة عن ظاهره، المتّحد سياقاً مع سائر ما ذكر في النبويّ‌، ولعلّه أولى من تخصيص عموم الرخصة بهذه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سعد متضمّنٌ لجواز التزيين للزوج، والنسبة بينه وبين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من وجه، ففي مورد الافتراق وهو فعل تلك الأُمور لغير الزوج الفعلي لا صارف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 وهى الحرمة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صرفه عن ظاهره بالنسبة إلى الوصل وإلى نتف الشعر،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والبناء على كراهتهما لما دل على جوازهما، يتعيّن البناء على كراهة غيرهما ممّا تضمّنه الخبر لوحدة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الكراهة والحرمة كالوجوب والاستحباب خارجتان عن حريم الموضوع له والمستعمل فيه، بل هما أمران ينتزعان من الترخيص في فعل المنهيّ عنه وعدمه، وعليه فلو ورد الترخيص في فعل أحد الأُمور التي تعلّق بها النهي، تعيّن البناء على كراهته وحرمة أخواته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فالصحيح هو ما ذكرناه، فراجع</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مع صرف الإمام للنبوي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صرف النبويّ في الواصلة، يكون هو بالنسبة إلى سائر جمله أظهر في الحرمة، اللّهُمَّ إلّاأن يكون مراده أنّ هذا الصرف يوجبُ إجمال سائر جمله، لاحتمال أن يكون المراد بها غير أعمال التمشيط، فلا يصلح على الحرمة، لكنّه يصلح لأن يستند إليه للبناء على الكراهة لقاعدة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التسامح لو جرت في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محلّ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فيما إذا كان الخبر واضح المراد ضعيف السند، لا فيما إذا كان المراد منه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لا وجه للبناء على كراهة غير الوصل من أعمال التمشيط</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قدس 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ولعلّه أوليمن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دليلاً عموم الرخصة شاملاً لمطلق التزيّين، كان ما ذُكر متيناً، إذ عمدة أعمال التمشيط هي تلك الأُمور، ولكن بما أنّه يختصّ بالتزيّين للزوج، فالنسبة بينهما عموم من وجه كما تقدّم،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فبالنسبة إلى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التزيّين بتلك الأُمور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دليل التزيين أو ذلك الدليل فلا كلام، وإلّا فيتساقطان والمرجع إلى أصالة الإباحة، ولا وجه للرجوع إلى المرجّحات، لأنّ دلالة كلّ منها للمجمع إنّما تكون بالإطلاق لابالعموم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التدليس بما ذكرنا إنّما يحصل بمجرّد رغبة الخاطب أو المشتري، وإنْ علما أنّ هذا البياض والصفاء ليس واقعيّاً، بل حدث بواسطة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التدليس ليس عبارة عن فعل ما يوجب زيادة رغبة المشتري، كي يصدق مع علم المشتري بأنّ هذا البياض والصفاء ليس واقعيّاً، بل هو تلبيسُ الأمر على الغير بإخفاء نقصٍ موجود في المبيع، أو إظهار كمالٍ مفقود فيه، فإنّه من الدَّلس الذي يعني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الحكم التكليفي لعمل الماشطة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كسب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عرفت عدم حرمة عمل الماشطة، فهو عملٌ محترم قابلٌ لأن تقع عليه المعاوضة، فمقتضى القواعد جواز أن تعمل بالإجارة، وأن تعمل بالأُجرة، كما هو الشأن في جميع الأعمال غير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مرسل الفقيه المتقدّم الوارد فيه قوله عليه السلام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بكسب الماشطة ما لم تشارط وقبلت ما تُعطى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استفاد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كراهة كسب الماشطة مع شرط الأُجرة المعيّنة، وحكى الفتوى بها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مفهوم له كي يدلّ على ثبوت البأس مع شرط الأجرة المعينة، إلّا على القول بحجية مفهوم الوصف، مع أنّ ثبوت البأس ظاهرٌ في المنع لا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منطوقه فالظاهر منه هو العمل بالأجرة، لا لأنّ الإجارة مع عدم تعيين الأجرة فاسدة، فإنّه لو كان المُرسَل ظاهراً في إرادة الإجارة، كان مقيّد الإطلاق دليل الفساد، بل لأنّ الكسب مع عدم المشارطة وقبول ما يُعطى ليس إلّاالعمل بقصد الأجرة، وعليه فيوجبُ الخبر تقيّيد ما دلّ على استحقاق أُجرة المثل، فإنّ مقتضى إطلاق المرسل قبول ما تُعطى وإنْ كان أقلّ من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إنّما يدلّ على أولويّة عدم مطالبة الأزيد إنْ كان ما تُعطى أقلّ من أُجرة المثل، ولا يدلّ على عدم استحقاق الأزيد، وعليه فلا وجه لتقييد تلك الأدلّة، بل يجبُ على من عمل له إيفاء تمام ما يستحقّه من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رضي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يأخذ ما تُعطي حين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ذلك، فإنّه لا تكون مع هذا الرضا والبناء حين العمل واستعمالها مبنيّاً على ذلك ذمّته مشغولة بأزيد من ما تعطي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ينافي ما دلّ على كراهة استعمال الأجير مع عدم المقاطعة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يكون حكماً متوجّهاً إلى المعمول له، وهذا حكمٌ متوجّه إلى العامل، مع أنّه لو سُلّم كون الموجه إليه الحكم فيهما واحداً، يتعيّن تقيّيد إطلاق دليل الكراهة بهذا الخبر، كما لا يخفى‌</w:t>
      </w:r>
      <w:r>
        <w:rPr>
          <w:rFonts w:eastAsia="Amiri" w:cs="Amiri" w:ascii="Amiri" w:hAnsi="Amiri"/>
          <w:color w:val="111111"/>
          <w:sz w:val="28"/>
          <w:szCs w:val="28"/>
          <w:rtl w:val="true"/>
          <w:lang w:bidi="ar-SA"/>
        </w:rPr>
        <w:t>.</w:t>
      </w:r>
      <w:bookmarkStart w:id="166" w:name="pg11813_124099"/>
    </w:p>
    <w:p>
      <w:pPr>
        <w:pStyle w:val="Heading4"/>
        <w:numPr>
          <w:ilvl w:val="3"/>
          <w:numId w:val="1"/>
        </w:numPr>
        <w:rPr/>
      </w:pPr>
      <w:bookmarkStart w:id="167" w:name="__RefHeading___Toc10814119_73709187"/>
      <w:bookmarkStart w:id="168" w:name="_Toc56"/>
      <w:bookmarkEnd w:id="166"/>
      <w:bookmarkEnd w:id="167"/>
      <w:r>
        <w:rPr>
          <w:rtl w:val="true"/>
        </w:rPr>
        <w:t>تزيين الرّجل بما يحرم عليه</w:t>
      </w:r>
      <w:bookmarkEnd w:id="16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613"/>
      </w:r>
      <w:r>
        <w:rPr>
          <w:rFonts w:ascii="Amiri" w:hAnsi="Amiri" w:eastAsia="Amiri" w:cs="Amiri"/>
          <w:color w:val="111111"/>
          <w:sz w:val="28"/>
          <w:sz w:val="28"/>
          <w:szCs w:val="28"/>
          <w:rtl w:val="true"/>
          <w:lang w:bidi="ar-SA"/>
        </w:rPr>
        <w:t>أنّ تزيين الرجل بما يحرم عليه من لبس الحرير والذّهب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هذه المسألة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حرمة لبس الرجل الحرير والذهب، لإستفاضة النصوص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حرمة التزيين بهما له ولو بغير اللّبس، فقد وقع فيها الخلاف والكلام، وقد استدلّوا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روح بن عبد الرحيم،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تختم بالذهب فإنّه زينتك في الآخرة</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النميري،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اللّه الذهب في الدنيا زينةَ النساء، فحرّم على الرجال لبسه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لعدم تعارف اتّخاذ اللّباس من الذهب، يتعيّن حمل النصوص على إرادة مطلق التزيين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ضعيف، إذ في طريقه غالب بن عثمان الهمداني وهو ضعيف</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وعدّه الشيخ في رجاله من أصحاب الصادق عليه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غالب بن عثمان الهمداني،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المشاعري الشاعر، كوفي، أسند عنه، يُكنّى أبا سلمة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أنّه يدلّ على أنّه زينة الرجل في الآخرة، وهذا لا يلازم حرمة التزيّين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مرسل، إذ الشيخ رواه عن رجلٍ عن الحسن بن عليّ‌، مع أنّه يدلّ على جواز التزيين به للنساء، لا عدم جوازه للرجال، بل تغيّير التعبير في الرجال، وأنّه حرم عليهم لبسه يُشعر بجواز ما عدا اللّبس من أصناف التزيين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تعارف كون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الثوب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 من الذهب، لا ينافي حرمة اللّبس خاصّة، لكون اللّبس أعمّ من لبس الثوب ونحوه لصدقه على التختّم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تحريم مطلق التزيين به، ويؤيّد ذلك ما دلّ من النصوص على جواز شَدّ الأسنان به، وفي بعضها تجويز تشبك الثنية بالذهب، وعليه فالأظهر جوازه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9" w:name="pg11813_124101"/>
    </w:p>
    <w:p>
      <w:pPr>
        <w:pStyle w:val="Heading4"/>
        <w:numPr>
          <w:ilvl w:val="3"/>
          <w:numId w:val="1"/>
        </w:numPr>
        <w:rPr/>
      </w:pPr>
      <w:bookmarkStart w:id="170" w:name="__RefHeading___Toc10814121_73709187"/>
      <w:bookmarkStart w:id="171" w:name="_Toc57"/>
      <w:bookmarkEnd w:id="169"/>
      <w:bookmarkEnd w:id="170"/>
      <w:r>
        <w:rPr>
          <w:rtl w:val="true"/>
        </w:rPr>
        <w:t>حكم تشبّه كلّ من المرأة والرجل بالآخر</w:t>
      </w:r>
      <w:bookmarkEnd w:id="171"/>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تشبّه كلٍّ من الرجل والمرأة بالآخر، بأن يلبس كلّ منهما لباس الآخر المختصّ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لعدم الجواز بجملة من النصوص المتضمّنة للنهي عن التشبّه، وأنّ اللّه ورسوله لعنا المتشبّهين من الرجال بالنساء، والمتشبّهات من النساء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عمرو بن شمر، عن جابر،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المحلّل والمحلّل له، ومن تولّى غير مواليه، ومن ادّعى نسباً لا يُعرف، والمتشبّهين من الرِّجال بالنساء، والمتشبّهات من النساء بالرِّجال، الحديث</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جملة من النصوص الأُخر على صدور الجملة الأخيرة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عن آبائه، عن أميرالمؤمنين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رأى رجلاً به تأنّث في مسجد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مسجد رسول اللّه يا لعنة رسول اللّه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جعفر الوارد في الراكبة والمركوبة، وفيهنّ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المتشبهين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كلّها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فلعمرو بن شمر الذي قال النجاشي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جدّاً، زيد أحاديث في كتب جابر الجعفي</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فلحسين بن علوان الكلبي، وعمرو بن خالد التبري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فليعقوب بن جعفر، حيث إنّه لا ذكر له في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21"/>
      </w:r>
      <w:r>
        <w:rPr>
          <w:rFonts w:ascii="Amiri" w:hAnsi="Amiri" w:eastAsia="Amiri" w:cs="Amiri"/>
          <w:color w:val="111111"/>
          <w:sz w:val="28"/>
          <w:sz w:val="28"/>
          <w:szCs w:val="28"/>
          <w:rtl w:val="true"/>
          <w:lang w:bidi="ar-SA"/>
        </w:rPr>
        <w:t>والسيّد في حاشيته</w:t>
      </w:r>
      <w:r>
        <w:rPr>
          <w:rStyle w:val="FootnoteAnchor"/>
          <w:rtl w:val="true"/>
        </w:rPr>
        <w:footnoteReference w:id="622"/>
      </w:r>
      <w:r>
        <w:rPr>
          <w:rFonts w:ascii="Amiri" w:hAnsi="Amiri" w:eastAsia="Amiri" w:cs="Amiri"/>
          <w:color w:val="111111"/>
          <w:sz w:val="28"/>
          <w:sz w:val="28"/>
          <w:szCs w:val="28"/>
          <w:rtl w:val="true"/>
          <w:lang w:bidi="ar-SA"/>
        </w:rPr>
        <w:t>من أنّ قصور السند منجبرٌ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أفتى به القوم في كتبهم، وذكروه في العناوين إنّما هو تزيّين الرجل بما يحرم عليه، ولم ينقل قدس سره التعميم إلّاعن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عدم ذكر العكس، والتصريح بما يحرم عليه دون كلّ ما يختصّ بالنساء، دليلان على عدم التعميم، وعلى ذلك فالشهرة غير ثابتة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الإغماض عن ذلك، فلا دلالة فيه على حرمة التشبّه في اللّباس، لما دلّ من النصوص على حصر المراد به في المخنّثين والمساحقات كخبر يعقوب المتقدّم الوارد في المساحقة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فيهنّ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تقديم الظرف يفيد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للمنع عن دلالة اللّعن على الحرمة مجالاً واسعاً، إذ الظاهر من اللّعن مطلق الإبعاد الذي يجتمع مع الكراهة، مضافاً إلى أنّ الظاهر من تشبّه الرجل بالمرأة تأنثه باللّواط، ومن تشبّه المرأة بالرجل تذكّره بالسحق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التشبّه في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تشبّه مقيّدٌ غير مطلق،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خبر أبي خديجة،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صلى الله عليه و آله المتشبّهين من الرجال بالنساء، والمتشبّهات من النساء بالرِّجال، وهم المخنّثون واللّائي ينكحن بعضهنّ بعضاً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المخنّثون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عليه الشيخ رحمه الله</w:t>
      </w:r>
      <w:r>
        <w:rPr>
          <w:rStyle w:val="FootnoteAnchor"/>
          <w:rtl w:val="true"/>
        </w:rPr>
        <w:footnoteReference w:id="625"/>
      </w:r>
      <w:r>
        <w:rPr>
          <w:rFonts w:ascii="Amiri" w:hAnsi="Amiri" w:eastAsia="Amiri" w:cs="Amiri"/>
          <w:color w:val="111111"/>
          <w:sz w:val="28"/>
          <w:sz w:val="28"/>
          <w:szCs w:val="28"/>
          <w:rtl w:val="true"/>
          <w:lang w:bidi="ar-SA"/>
        </w:rPr>
        <w:t>بإيرادين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التشبّه متقوّمٌ بالقصد، ولا يتحقّق بدونه، وأيّده المحقّقين، بأنّ التشبّه من التفعّل، وهيئة التفعّل قد اعتبر في تحقّق مفهومها القصد، وهذا هو الفارق بين التشبّه والشباهة، حيث إنّ الثانية تستعمل في موارد الشباهة القهريّة غير القصديّة،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شبيه بعمرو في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لا يستعمل في هذه الموارد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عدم صدق التشبّه في موارد الشباهة القهريّة، ولكن ذلك لأجل اعتبار العلم والالتفات في حصول وجه الشبه في الخارج، لا لأجل اعتبار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القصد بالمعنى الذي أراده الشيخ رحمه الله، الذي لا دليل عليه، بل أطلق التشبّه في النصوص على جَرّ الثوب والمساحقة واللّواط مع عدم صدور شيء منها بقصد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بعض الأخبار في الكراهة، وهما يوجبان صرف ظهور النبوي عن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يجرّ ثيابه‌؟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يزجر الرجل أن يتشبّه بالنساء، وينهى المرأة أن تتشبّه بالرِّجال في لباسها</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أرَ وجهاً لدعوى ظهور الثاني منهما في الكراهة، فإنّ مادّة النهي ظاهرة في الحرمة والزجر، بل هي أظهر منه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وجه دعوى ظهوره في الكراهة،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الكراهة في الروايات أعمّ من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الإجماع على عدم حرمة ما في مورده، وهو جَرّ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خروج الكراهة والحرمة عن حريم المستعمل فيه والموضوع له، وكونهما أمرين انتزاعيين من الترخيص في الفعل وعدمه، فإنّه لا يرجع إلى محصّل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عليه الأُستاذ الأعظم</w:t>
      </w:r>
      <w:r>
        <w:rPr>
          <w:rStyle w:val="FootnoteAnchor"/>
          <w:rtl w:val="true"/>
        </w:rPr>
        <w:footnoteReference w:id="628"/>
      </w:r>
      <w:r>
        <w:rPr>
          <w:rFonts w:ascii="Amiri" w:hAnsi="Amiri" w:eastAsia="Amiri" w:cs="Amiri"/>
          <w:color w:val="111111"/>
          <w:sz w:val="28"/>
          <w:sz w:val="28"/>
          <w:szCs w:val="28"/>
          <w:rtl w:val="true"/>
          <w:lang w:bidi="ar-SA"/>
        </w:rPr>
        <w:t>بإيرادٍ آخر، وهو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المراد من التشبّه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أن يكون مطلق التشبّه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خصوص التشبّه في الطبيعة كتأنّث الذَّكر، وتذكّر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التشبّه الجامع بين التشبّه في الطبيعة والتشبّه في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فبديهي البطلان، وإلّا لزم حرمة اشتغال الرجل بأعمال المرأة كتنظيف البيت والكنس والغزل ونحوها، وحرمة اشتغال المرأة بأعمال الرجل كالسقي والزرع ونحوهما، مع أنّه لا يمكن الالتزام بها، ولم يلتزم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الالتزام به لعدم الجامع بينهما، فيتعيّن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اختيار الأوّل، ودفع ما ذكره بأنّ التشبّه إنّما يصدق بالنسبة إلى الأفعال المختصّة بكلّ منهما بحسب الطبع، أو الجعل كلبس كلّ منهما لباس الآخر، ووصل الرجل حاجبيه بالوسمة، وتحميره وجهه بالصبغ الذي تستعمله النساء وما شابه ذلك، وأمّا الأفعال التي ذكرها رحمه الله فليس شيءٌ منها مختصّاً بأحدهما كما لا يخفى على من راجع العرف والأفعال المتداولة بينهم، فالصحيح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لعنهم اللّه من فوق عرشه، وأمّنت عليه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يتشبّه بالنساء وقد خلقه اللّه ذَكَراً، والمرأة تتشبّه بالرِّجال وقد خلقها اللّه أُنثى‌</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 غير مجبور بالشهرة، مع أنّه يرد عليه ما تقدّم من أنّ الظاهر من التشبّه المطلق، تأنّث الذكر باللّواط، وتذكّر الأُنثى بالسحق، ولعلّ هذا النبويّ</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أظهر من سابقه في ذلك بقرينة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خلقه اللّه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الجُعفي، عن الإمام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للمرأة أن تتشبّه بالرجل، لأنّ رسول اللّه صلى الله عليه و آله لعن المتشبّهين من الرجال بالنساء، ولعن المتشبّهات من النساء بالرجال</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أوردناه على سابقيه، من أنّ الظاهر من التشبّه تذكّر الأُنثى بالسحق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لأنّ من رواته محمّد بن عمارة وابنه جعفر، وهما مجهولان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ظهر 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النساء أن يكن متعطّلات من الحُليّ أو يتشبّهن بالرِّجال</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سبعة وَعَدَّ منهم المتشبِّهة بالرِّجال والمتشبِّه بالنساء</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تضمّن النهي عن تأنّث الذَّكر، فظهوره في إرادة اللّواط غير قابل للإنكار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إرادة تزيّين الرجل بزينة النساء منه، كما في حاشية المحقّق الإيرواني رحمه الله</w:t>
      </w:r>
      <w:r>
        <w:rPr>
          <w:rStyle w:val="FootnoteAnchor"/>
          <w:rtl w:val="true"/>
        </w:rPr>
        <w:footnoteReference w:id="633"/>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لحرمة تشبّه كلّ من الرجل والمرأة بالآخر في اللّباس</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بخبري سماعة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الرّجل الذي يَجرّ ثيابه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أن يتشبّه بالنساء</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يزجر الرجل أن يتشبّه بالنساء، وينهي المرأة أن تتشبّه بالرجال في لباسها</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 الاستدلال بهما الشيخ رحمه الله بما تقدّم، من أنّ ظاهرهما الكراهة، وقد مرّ ما فيه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 عنه الأُستاذ الأعظم</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التشبّه فيهما هو أن يتزي كلّ من الرجل والمرأة بزي الآخر، لا مجرّد لبس كلّ من الرجل والمرأة لباس الآخر، وإلّا لزم حرمة لبس كلّ من الزوجين لباس الآخر لبعض الدواعي كبردٍ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التشبّه يصدق مع وقوع وجه الشبه في الخارج مع الالتفات والعلم، كما صرّح به رحمه الله، فلبس كلّ منهما لباس الآخر مع العلم والالتفات يعدّ تشبّهاً به في اللّباس، الذي هو المنهيّ عنه في الخبرين، ولا وجه لاعتبار أن يتزي كلّ منهما بزي الآخر في مفهوم التشبّه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أنّ لازم البناء على عدم اعتبار ذلك حرمة لبس كلّ من الزوجين لباس الآخر لبردٍ ونحوه، ليس من التوالي الفاسدة التي لا يمكن الالتزام بها على هذا المسلك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فالصحيح في الجواب عنهما هو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ضعيفان للإرسال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تشبّه الرجل بالنساء، والمرأة بالرجال في اللّباس، والأصل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جماعة</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يجب على الخُنثى ترك الزينتين المختصّتين بكلّ من الرجل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الخُنثى المشكل طبيعة ثالثة غير الرجل والمرأة كما اختاره جمعٌ‌، فإنّه لا ريب في جواز أن تلبس لباس كلّ من الرجل والمرأة حتّى بناءً على حرمة التشبّه في اللّباس أو مطلقاً، كما لا يخفى‌، وأمّا بناءً على كونها داخلة تحت أحد العنوانين، فيجب عليها ترك الزينتين، سواءٌ اعتبر في مفهوم التشبّه القصد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سواء اعتبرنا العلم بصدور الفعل كما بنينا عليه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الذي اعتبرناه أعمّ من التفصيلي والإجمالي الموجود في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تعلم بحرمة التزيّن بإحدى الزينتين بقصد التشبّه بمن اختصّت به، فيجب عليها الاجتناب عنهما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عدم ثبوت كونها داخلة تحت أحد العنوانين، وعدم ثبوت كونها طبيعة ثالثة، فمقتضى أصالة الإباحة جواز كلتا الزينتين عليها للشكّ في حرمتهما، وعدم العلم بحرمة إحداهما عليها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72" w:name="pg11813_124109"/>
    </w:p>
    <w:p>
      <w:pPr>
        <w:pStyle w:val="Heading4"/>
        <w:numPr>
          <w:ilvl w:val="3"/>
          <w:numId w:val="1"/>
        </w:numPr>
        <w:rPr/>
      </w:pPr>
      <w:bookmarkStart w:id="173" w:name="__RefHeading___Toc10814123_73709187"/>
      <w:bookmarkStart w:id="174" w:name="_Toc58"/>
      <w:bookmarkEnd w:id="172"/>
      <w:bookmarkEnd w:id="173"/>
      <w:r>
        <w:rPr>
          <w:rtl w:val="true"/>
        </w:rPr>
        <w:t>التشبيب بالمرأة الأجنبيّة</w:t>
      </w:r>
      <w:bookmarkEnd w:id="174"/>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والمحقّق</w:t>
      </w:r>
      <w:r>
        <w:rPr>
          <w:rStyle w:val="FootnoteAnchor"/>
          <w:rtl w:val="true"/>
        </w:rPr>
        <w:footnoteReference w:id="639"/>
      </w:r>
      <w:r>
        <w:rPr>
          <w:rFonts w:ascii="IRNazanin" w:hAnsi="IRNazanin" w:eastAsia="IRNazanin"/>
          <w:color w:val="111111"/>
          <w:sz w:val="28"/>
          <w:sz w:val="28"/>
          <w:szCs w:val="28"/>
          <w:rtl w:val="true"/>
          <w:lang w:bidi="fa-IR"/>
        </w:rPr>
        <w:t>، والمصنّف رحمه الله</w:t>
      </w:r>
      <w:r>
        <w:rPr>
          <w:rStyle w:val="FootnoteAnchor"/>
          <w:rtl w:val="true"/>
        </w:rPr>
        <w:footnoteReference w:id="640"/>
      </w:r>
      <w:r>
        <w:rPr>
          <w:rFonts w:ascii="Amiri" w:hAnsi="Amiri" w:eastAsia="Amiri" w:cs="Amiri"/>
          <w:color w:val="111111"/>
          <w:sz w:val="28"/>
          <w:sz w:val="28"/>
          <w:szCs w:val="28"/>
          <w:rtl w:val="true"/>
          <w:lang w:bidi="ar-SA"/>
        </w:rPr>
        <w:t>، والشهيدان</w:t>
      </w:r>
      <w:r>
        <w:rPr>
          <w:rStyle w:val="FootnoteAnchor"/>
          <w:rtl w:val="true"/>
        </w:rPr>
        <w:footnoteReference w:id="641"/>
      </w:r>
      <w:r>
        <w:rPr>
          <w:rFonts w:ascii="Amiri" w:hAnsi="Amiri" w:eastAsia="Amiri" w:cs="Amiri"/>
          <w:color w:val="111111"/>
          <w:sz w:val="28"/>
          <w:sz w:val="28"/>
          <w:szCs w:val="28"/>
          <w:rtl w:val="true"/>
          <w:lang w:bidi="ar-SA"/>
        </w:rPr>
        <w:t>، والمحقّق الثاني</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يحرم التشبيب بالمرأة المعروفة المؤمنة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مواضع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التشبيب بالمرأة في الجملة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الإستماع على فرض حرمته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الخصوصيّات التي اعتبروها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التشبيب بالغلام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 وقد استدلّ للحرمة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التشبيب تقبيحٌ وهتكٌ للمشبّب بها، وإهانة لها فيحرم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بذكر المحاسن وإظهار شدّة الحُبّ‌، من دون أن يشتمل على ما ينافي العفاف والتستّر لا يكون هتكاً لها، أو إهانةً وتفضيحاً إيّاها، لا سيّما إذا كان إظهار شدّة الحُبّ من غير جهة الميل الشهوي إلى المُشبّب بها؛ كذكر محاسن مخدّرات الرسالة، وإظهار شدّة حبّهن بجهة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اشتمل على ما ينافي العفاف والتستّر، عُدَّ هتكاً لها، إلّاأنّه ينطبق عليه لأجل ما اشتمل عليه لا نفسه، ولعلّ هذا هو مراد من أجاب عن هذا الدليل بأنّ النسبة بين عنواني الإهانة والتشبيب هي العموم من وجه، وإلّا فنفس التشبيب من حيث هو لا يصدق عليه الإهانة والهتك في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أنّ الأُستاذ الأعظم</w:t>
      </w:r>
      <w:r>
        <w:rPr>
          <w:rStyle w:val="FootnoteAnchor"/>
          <w:rtl w:val="true"/>
        </w:rPr>
        <w:footnoteReference w:id="643"/>
      </w:r>
      <w:r>
        <w:rPr>
          <w:rFonts w:ascii="Amiri" w:hAnsi="Amiri" w:eastAsia="Amiri" w:cs="Amiri"/>
          <w:color w:val="111111"/>
          <w:sz w:val="28"/>
          <w:sz w:val="28"/>
          <w:szCs w:val="28"/>
          <w:rtl w:val="true"/>
          <w:lang w:bidi="ar-SA"/>
        </w:rPr>
        <w:t>عند بيان مورد افتراق التشبيب عن الهتك بعد اختياره كون النسبة بين العنوانين عموماً من وجه، ذكر ما إذا كان التشبيب في حال الخلوة مع عدم اطلاع أحد عليه، أو فيما إذا كان ذلك في جواب سؤال السائل المريد أن يخطبها، إذ مضافاً إلى ما تقدّم من عدم انطباق عنوان الهتك عليه مطلقاً، أنّه لو سُلّم ذلك لا يفرّق بين كون ذلك في جواب المريد للخِطبة وغيره، بعد عدم كون ذكر المحاسن وحده من التشبيب، بل مع الاقتران بشدّة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محلّ كلامنا هو حرمة التشبيب بعنوانه الأوّلي، فإثبات حرمته بعنوان عرضي 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غير محلّه لو سُلّم كونه هتكاً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إيذاءٌ للمشبّب بها، وهو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الإيذاء والتشبيب عموم من وجه، لو لم ندّع عدم كونه إيذاءً مطلقاً، ما لم يشتمل على ما ينافي العفاف والتستّر المحرّمين بعنوان الهتك والفحش</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الإيذاء بفعل المباح مع عدم قصد الإيذاء لا دليل على حرمته، وإلّا لزم البناء على حرمة كلّ فعلٍ ترتّب عليه أذى الغير، وإنْ كان ذلك الفعل مستحبّاً،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لو كان واجباً يقع التزاحم بين الحكمين، وهذا ممّا لا يمكن الالتزام به، ألا ترى أنّه ليس لفقيه أن يتفوّه بحرمة صلاة إمام الجماعة إذا تأذّى الغير من كونه إماماً يقتدي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الإيذاء يتوقّف على سماعها واطلاعها عليه، فلو تشبّب بها ولم تسمع لا يتحقّق الإيذاء،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موجبٌ لإغراء الفسّاق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بمجرّده لا دليل على حرمته، إلّاأن يرجع إلى الإيذاء،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إدخال للنقص عليها وعلى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صغرى وكبرى‌، ولا يخفى وجه منعهما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من اللّهو والباطل، فيكون حراماً لعمومات حرمة اللّهو والباطل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الالتزام بحرمة كلّ لهو وباطل، وإلّا لزم حرمة أغلب الأفعال المباحة، وهي كلّ ما أشغل عن ذكر اللّه ورسوله وذكر القيامة، مع أنّه قدس سره لا يلتزم بحرمة كلّ لهوٍ وباطل، كما يصرّح به في محلّه، مضافاً إلى المنع من صدق اللّهو والباطل على كلّ تشبيب، فإنّ الشِّعر الذي يُنشأ أو يُنشد في ذلك المقام ربما يشتمل على ما يخرجه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من الفحشاء، وقد دلّ الكتاب العزيز على حرمة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التشبيب من الفحشاء أوّل الكلام، ولم يدلّ دليل على كونه منها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مناف للعفاف المأخوذ في العدالة في صحيح ابن أبي يعفور، </w:t>
      </w:r>
    </w:p>
    <w:p>
      <w:pPr>
        <w:pStyle w:val="BookText"/>
        <w:rPr/>
      </w:pPr>
      <w:r>
        <w:rPr>
          <w:rFonts w:ascii="Amiri" w:hAnsi="Amiri" w:eastAsia="Amiri" w:cs="Amiri"/>
          <w:color w:val="111111"/>
          <w:sz w:val="28"/>
          <w:sz w:val="28"/>
          <w:szCs w:val="28"/>
          <w:rtl w:val="true"/>
          <w:lang w:bidi="ar-SA"/>
        </w:rPr>
        <w:t>عن مولانا الصادق عليه السلام الوارد في تعيّين ما به تُعرف عدالة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 بالسَّتر والعفاف</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اعتبرنا في العدالة خصوص العفاف من المحرّمات، فيرد عليه أنّ كون التشبيب منها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المعتبر أعمّ من ذلك، ومن ما يكون عفافاً عن ما ينافي العرف والعادة، كما هو الظاهر ممّن يعتبر في العدالة ترك ما ينافي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التشبيب منافياً للعفاف لا يلزم حرمته، مع أنّ للمنع عن كونه منافياً للعفاف في بعض الموارد مجالاً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من النصوص على حرمة كلّ ما يوجب تهييج القوّة الشهويّة بالنسبة إلى غير الحليلة، وهي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عن النظر إلى الأجنبيّة</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بأنّه سهمٌ من سهام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بأنّه بذر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النظرة بعد النظرة تزرع فى القلب الشهوة، وكفي بها لصاحبها فتنة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دلالة هذه النصوص بالفحوى على حرمة التشبيب، هو أنّه إذا كان النظر حراماً لأنّه سهم يؤثّر في إيمان الناظر، ويوجب وقوع صاحبه في الفتنة، ويزرع في قلبه الشهوة، فالتشبيب أولى بالحرمة، لأنّ تأثير الكلام في تحقّق هذهء</w:t>
      </w:r>
      <w:r>
        <w:rPr>
          <w:rFonts w:eastAsia="Amiri" w:cs="Amiri" w:ascii="Amiri" w:hAnsi="Amiri"/>
          <w:color w:val="111111"/>
          <w:sz w:val="28"/>
          <w:szCs w:val="28"/>
          <w:rtl w:val="true"/>
          <w:lang w:bidi="ar-SA"/>
        </w:rPr>
        <w:t xml:space="preserve">. </w:t>
      </w:r>
      <w:bookmarkStart w:id="175" w:name="pg11813_124113"/>
    </w:p>
    <w:p>
      <w:pPr>
        <w:pStyle w:val="BookText"/>
        <w:rPr/>
      </w:pPr>
      <w:bookmarkEnd w:id="175"/>
      <w:r>
        <w:rPr>
          <w:rFonts w:ascii="Amiri" w:hAnsi="Amiri" w:eastAsia="Amiri" w:cs="Amiri"/>
          <w:color w:val="111111"/>
          <w:sz w:val="28"/>
          <w:sz w:val="28"/>
          <w:szCs w:val="28"/>
          <w:rtl w:val="true"/>
          <w:lang w:bidi="ar-SA"/>
        </w:rPr>
        <w:t>الأُمور أشدّ من تأثير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الأُمور علّة يدور الحكم مدارها محلّ نظر بل منع، إذ مضافاً إلى ضعف سند، فإنّ ما عُلّل الحكم فيه لا يمكن الالتزام بذلك وإلّا لزم البناء على عدم حرمة النظر مع عدم استلزامه لذلك، وهذا ممّا لم يتفوّه به فقيه، وليس له ذلك، فلا محالة تكون من قبيل الحكمة لا يدور الحكم مدارها، فلا وجه للتعدّي عن مورد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كون التشبيب أشدّ تأثيراً من النظر الذي يعدّ هو أقوى طرق تهييج الشهوة وإثارة 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بين التشبيب وتهييج القوّة الشهويّة، هي العموم من وجه</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0814125_73709187"/>
      <w:bookmarkStart w:id="177" w:name="_Toc59"/>
      <w:bookmarkEnd w:id="176"/>
      <w:r>
        <w:rPr>
          <w:rtl w:val="true"/>
        </w:rPr>
        <w:t>حكم الخلوة بالأجنبيّة</w:t>
      </w:r>
      <w:bookmarkEnd w:id="177"/>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الخلوة بالأجنبيّة</w:t>
      </w:r>
      <w:r>
        <w:rPr>
          <w:rStyle w:val="FootnoteAnchor"/>
          <w:rtl w:val="true"/>
        </w:rPr>
        <w:footnoteReference w:id="646"/>
      </w:r>
      <w:r>
        <w:rPr>
          <w:rFonts w:ascii="Amiri" w:hAnsi="Amiri" w:eastAsia="Amiri" w:cs="Amiri"/>
          <w:color w:val="111111"/>
          <w:sz w:val="28"/>
          <w:sz w:val="28"/>
          <w:szCs w:val="28"/>
          <w:rtl w:val="true"/>
          <w:lang w:bidi="ar-SA"/>
        </w:rPr>
        <w:t>، وهي كثيرة، وفي بعضها التعليل بأنّ ثالثهما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حرمة الخلوة من جهة أنّ الشيطان في تلك الحالة ثالثهما، ويهيّج القوّة الشهويّة بينهما، وحيث أنّ التشبيب يهيّج القوّة الشهويّة أزيد من تهييجها الخلوة، فهو أولى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تلك النصوص من قبيل الحِكمة للحكم لا العلّة كي يدور مدارها الحكم، كما تقدّم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شاهد لكون العلّة هي تهيّيج القوّة الشهويّة، بل لعلّ كون الخلوة </w:t>
      </w:r>
    </w:p>
    <w:p>
      <w:pPr>
        <w:pStyle w:val="BookText"/>
        <w:rPr/>
      </w:pPr>
      <w:r>
        <w:rPr>
          <w:rFonts w:ascii="Amiri" w:hAnsi="Amiri" w:eastAsia="Amiri" w:cs="Amiri"/>
          <w:color w:val="111111"/>
          <w:sz w:val="28"/>
          <w:sz w:val="28"/>
          <w:szCs w:val="28"/>
          <w:rtl w:val="true"/>
          <w:lang w:bidi="ar-SA"/>
        </w:rPr>
        <w:t>من المقدّمات القريبة للزنا، فإنّ تلك الحالة مظنّة الوقوع في هذه المهلكة العُظمى، بل هذا هو الظاهر منها، وعليه فلا وجه لقياس التشبيب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حرمة الخلوة، فإنّ النصوص التي استدلّوا بها على حرمتها ضعيفة السند، ودعوى انجبار ضعفها بالشهرة مندفعة بأنّه بما أنّ جملة من تلك النصوص كخبر مسمع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أخذ رسول اللّه البيعة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يقعدنَ مع الرجال في الخلاء</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دالّة على حرمة قعود الرجال مع المرأة في بيت الخلاء الذي كان متعارفاً في زمان الجاهليّة، ولذا قيّده بالقعود، ولم يقيّد الرجال بغير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أُخرى منها كخبر موسى بن إبراهيم، عن الإمام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يبيت في موضعٍ يسمعُ نَفَس امرأةٍ ليست له بمحرم</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دالّة على حرمة نوم الرجل في محلّ يسمع نَفَس الأجنبيّة، الذي تكون النسبة بينه وبين الخلوة هي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ثالثة تدلّ على حرمة نوم الرجل مع المرأة تحت لحافٍ واحد</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وطائفة رابعة منها كخبر الجعفريّات عن أمير المؤمنين عليه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حَفَظهنّ كان مصوناً من الشيطان الرجيم، ومن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بامرأةٍ لا يملك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ظاهرة في الحرمة، إذ هي تدلّ على أنّ مَنْ خلا بأجنبيّة لا يكون مصوناً من الوقوع في الزنا وغيره من البليّات، وهذا لا يلازم حرمة الخلوة كما لا يخفى، ولم يُعلم استناد من أفتى بالحرمة إلى خصوص ما هو ظاهر فيها كما يظهر لمن راجع كتب الحديث والفتوى، حيث إنّهم يذكرون هذه المسألة، ثمّ في مقام ذكر النصوص يذكرون النصوص المتقدّمة أو بعضها غير الدالّ على حكم المسألة، وعليه فلا وجه لهذه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للمنع عن إفتاء المشهور بالحرمة مجالاً واسعاً، وما قاله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تحريم الخلوة مع الأجنبيّة لما ذكره الأصحاب</w:t>
      </w:r>
      <w:r>
        <w:rPr>
          <w:rStyle w:val="FootnoteAnchor"/>
          <w:rtl w:val="true"/>
        </w:rPr>
        <w:footnoteReference w:id="651"/>
      </w:r>
      <w:r>
        <w:rPr>
          <w:rFonts w:ascii="Amiri" w:hAnsi="Amiri" w:eastAsia="Amiri" w:cs="Amiri"/>
          <w:color w:val="111111"/>
          <w:sz w:val="28"/>
          <w:sz w:val="28"/>
          <w:szCs w:val="28"/>
          <w:rtl w:val="true"/>
          <w:lang w:bidi="ar-SA"/>
        </w:rPr>
        <w:t xml:space="preserve">ممنوعٌ‌، لعدم تعرّض الأكثر له، وإنّما أشار إليه في باب الطلاق من ذكره ولم يذكره أحدٌ في باب النكاح، وهذا بنفسه كاشفٌ عن عدم كونها محرّمة عندهم، كما أشار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شهرة محقّقة للأصحاب</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عدم حرمة الخلوة مع الأجنبيّة، وتؤيّده النصوص الدالّة على جواز صحبة غير المحرم في طريق الحَجّ وغيره</w:t>
      </w:r>
      <w:r>
        <w:rPr>
          <w:rStyle w:val="FootnoteAnchor"/>
          <w:rtl w:val="true"/>
        </w:rPr>
        <w:footnoteReference w:id="653"/>
      </w:r>
      <w:r>
        <w:rPr>
          <w:rFonts w:ascii="Amiri" w:hAnsi="Amiri" w:eastAsia="Amiri" w:cs="Amiri"/>
          <w:color w:val="111111"/>
          <w:sz w:val="28"/>
          <w:sz w:val="28"/>
          <w:szCs w:val="28"/>
          <w:rtl w:val="true"/>
          <w:lang w:bidi="ar-SA"/>
        </w:rPr>
        <w:t>المستلزمة للخلوة في بعض الأحيان، وفي بعضها التعليل بأنّ المؤمن وليّ المؤمنة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كراهة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الرجل في مكان المرأة ما لم يبرد المكان، كخبر السكوني، عن مولانا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المرأة مجلساً فقامت عنه، فلا يجلس في مجلسها رجل حتّى يبرد</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انكشاف المرأة بين يدي اليهوديّة والنصرانيّة، كخبر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للمرأة أن تنكشف بين يدي اليهوديّة والنصرانيّة، فإنهنّ يصفن ذلك لأزواجهن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التستّر عن الصبي المميّز، كخبر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أمير المؤمنين عليه السلام عن الصبي يحجم المرأة‌؟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يحسن يصف فلا</w:t>
      </w:r>
      <w:r>
        <w:rPr>
          <w:rFonts w:eastAsia="Amiri" w:cs="Amiri" w:ascii="Amiri" w:hAnsi="Amiri"/>
          <w:color w:val="111111"/>
          <w:sz w:val="28"/>
          <w:szCs w:val="28"/>
          <w:rtl w:val="true"/>
          <w:lang w:bidi="ar-SA"/>
        </w:rPr>
        <w:t>»</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فحوى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كونه العلّة لهذه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إثارة القوّة الشهويّة، وثبوتها في التشبيب هي كراهة التشبيب لا حرمته، إذ لا وجه للاستدلال بما دلّ على كراهة شيء لحرمة شيء آخر فيه مناط ذلك الحكم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يُحرز كون مناط الكراهة هو ذلك، ولذا لم يفتِ أحد بكراهة الانكشاف بين يدي المسلمة إذا كانت تصف لزوجها، بل ظاهر ما ورد في الصبي المميّز استحباب التستّر عنه بنفسه، لكونه مميّز لا لكونه يصف لغيره، ويوجب ذلك إثارة قوّته الشهويّة، والوصف في الخبر إنّما يكون كناية عن التمييز كما لا يخفى‌، كما أنّ الظاهر أنّ رجحان التستّر عن نساء أهل الذمّة إنّما يكون لئلّا يطّلع أزواجهن على محاسن النساء المسلمات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الكتاب العزيز عن خضوع النساء بالقول، لئلّا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فَيَطْمَعَ اَلَّذِي فِي قَلْبِهِ مَرَضٌ‌</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والنهي عن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يَضْرِبْنَ بِأَرْجُلِهِنَّ لِيُعْلَمَ ما يُخْفِينَ مِنْ زِينَتِهِنَّ‌</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بدعوى أنّ التشبيب يوجبُ طمع من في قلبه مرض أكثر من الخضوع بالقول، كما أنّه أشدّ تأثيراً من الضرب بالأرجل، فإذا كانا هما منهيّاً عنهما، فالتشبيب أولى بأن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الخضوع بالقول والضرب بالأرجل ليسا محرّمين قطعاً، فلا محيص عن صرف النهي عن ظاهره، وعليه فلا يبقى مورد للاستدلال بفحواهما لحرمة التشبيب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التشبيب من حيث هو، ما لم ينطبق عليه أحد العناوين المحرّمة، كالفحش والغيبة والتهمة والهتك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حرمة الاستماع، وإن ثبتت حرمة التشبيب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المحقّق الإيرواني</w:t>
      </w:r>
      <w:r>
        <w:rPr>
          <w:rStyle w:val="FootnoteAnchor"/>
          <w:rtl w:val="true"/>
        </w:rPr>
        <w:footnoteReference w:id="659"/>
      </w:r>
      <w:r>
        <w:rPr>
          <w:rFonts w:ascii="Amiri" w:hAnsi="Amiri" w:eastAsia="Amiri" w:cs="Amiri"/>
          <w:color w:val="111111"/>
          <w:sz w:val="28"/>
          <w:sz w:val="28"/>
          <w:szCs w:val="28"/>
          <w:rtl w:val="true"/>
          <w:lang w:bidi="ar-SA"/>
        </w:rPr>
        <w:t xml:space="preserve">على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بنائه على حرمة التشبيب واعتبار وجود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الوجوه القاضية بتحريم التشبيب، قاضية بحرمة عنوانٍ منطبق على المركّب من القول والسماع، ممّا يقتضي أن يكون كلّ منهما دخيلاً في تحقّق الحرام، فيحرم كلّ منهما في عرض الآخر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إنّما ينطبق عليه القول، والسماع سماع له لا أنّه محقّق عنوان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التشبيب، وعدم حرمة التشبيب إلّامع وجود المخاطب لا يلزم حرمة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المحرّم هو التشبيب، وهو إنّما ينطبق على القول، والسماع لو كان معتبراً فإنّما هو شرط الحرمة لا مقوّم لتحقّقه، وعليه فلا وجه للقول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بعض الوجوه المتقدّمة كأدلّة حرمة اللّهو والباطل، وفحوى ما دلّ على حرمة ما يوجب تهيّج القوّة الشهويّة، يقضي بحرمة الاستماع في نفسه كالقول كما لا يخفى‌، وقد عرفت أنّ هذين الوجهين ضعيفان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أرى وجهاً لاعتبار كون التشبيب بالشَّعر لعدم اختصاص شيء من الوجوه المتقدّمة بما إذا كان بالشعر،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الوجوه المتقدّمة لو تمّت لاختصّت بما إذا كان بغير الشعر، لما ذكره المحقّق التقي رحمه الله</w:t>
      </w:r>
      <w:r>
        <w:rPr>
          <w:rStyle w:val="FootnoteAnchor"/>
          <w:rtl w:val="true"/>
        </w:rPr>
        <w:footnoteReference w:id="66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التشبيبات المتعارفة في ألسنة الشعراء قديماً وحديثاً، لاشتمالها على كثرة إغراقات ومبالغات، لايستفاد منها علمٌ‌، ولا يحصل منها إطلاع على حال الممدوح وصفاته وشمائله، بل ليست هي من قبيل حقيقة الأخبار في شيء، وإنّما هي إنشاءٌ ومدحٌ على أنحاء مبالغات واغراقات يعلم بعدم مطابقتها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الشيخ رحمه الله</w:t>
      </w:r>
      <w:r>
        <w:rPr>
          <w:rStyle w:val="FootnoteAnchor"/>
          <w:rtl w:val="true"/>
        </w:rPr>
        <w:footnoteReference w:id="661"/>
      </w:r>
      <w:r>
        <w:rPr>
          <w:rFonts w:ascii="Amiri" w:hAnsi="Amiri" w:eastAsia="Amiri" w:cs="Amiri"/>
          <w:color w:val="111111"/>
          <w:sz w:val="28"/>
          <w:sz w:val="28"/>
          <w:szCs w:val="28"/>
          <w:rtl w:val="true"/>
          <w:lang w:bidi="ar-SA"/>
        </w:rPr>
        <w:t>مال إلى جواز التشبيب بالمخطوبة،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بعدم حرمة التشبيب بالمخطوبة قبل العقد، بل مطلق من يراد تزويجها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جميع الوجوه حرمة التشبيب بها، حتّى أولويّة مناط حرمة النظر، فإنّها أيضاً ممّن يحرم النظر إليها، ومجرّد ثبوت جواز النظر في الجملة لا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مستمرّاً من حين إرادة التزويج إلى حين وقوع النكاح لاستعلام الحال، لا يقتضي جواز التشبيب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اعتبار كون المشبّب بها غير الحليلة في محلّه، لاختصاص الوجوه المتقدّمة بغيرها،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اعتبار كونها معروفة، فظاهر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w:t>
      </w:r>
      <w:r>
        <w:rPr>
          <w:rStyle w:val="FootnoteAnchor"/>
          <w:rtl w:val="true"/>
        </w:rPr>
        <w:footnoteReference w:id="662"/>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الوجوه المتقدّمة مختصّة بالمعروفة، ولا تشمل المرأة المبهمة والخياليّة، ولكن مقتضى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التشبيب من اللّهو والباطل، وكونه من الفحشاء، ومنافياً للعفاف المأخوذ في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التشبيب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المعروفة عند القائل دون السامع، فمقتضى أكثر الوجوه حرمة التشبيب بها، وهي جميع ما اعتمد عليه الشيخ رحمه الله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أنّه لا وجه لاعتبار الشيخ رحمه الله</w:t>
      </w:r>
      <w:r>
        <w:rPr>
          <w:rStyle w:val="FootnoteAnchor"/>
          <w:rtl w:val="true"/>
        </w:rPr>
        <w:footnoteReference w:id="663"/>
      </w:r>
      <w:r>
        <w:rPr>
          <w:rFonts w:ascii="Amiri" w:hAnsi="Amiri" w:eastAsia="Amiri" w:cs="Amiri"/>
          <w:color w:val="111111"/>
          <w:sz w:val="28"/>
          <w:sz w:val="28"/>
          <w:szCs w:val="28"/>
          <w:rtl w:val="true"/>
          <w:lang w:bidi="ar-SA"/>
        </w:rPr>
        <w:t>وجود السّامع، ولا كون المشبّب بها مؤمنة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التشبيب بالغلام فهو محرّم على كلّ حال، كما عن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التشبيب به إنْ كان بما يشتمل على ما ينافي عفافه، كما إذا اشتمل على أنّه لايدفع يد لامسٍ‌، وأنّه في عُرضة ذلك، فإنّه لا ريب في حرمته، لأنّه فحشٌ محض، وهتك وإهانة وتهمة أو غيبة، وإلّا فإنْ كان التشبيب لتمنّي الوصول إلى المحرّم الشرعي كاللّواط فكذلك، فإنّه جرأة على معصية اللّه تعالى‌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يكن بأحد النحوين، وكان مجرّد ذكر المحاسن، وإظهار شدّة الحُبّ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فلا وجه لحرمته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أكثر الوجوه المتقدّمة في المرأة جارية هنا، إلّاأنّه عرفت عدم دلالة شيء منها على حرمة التشبيب</w:t>
      </w:r>
      <w:r>
        <w:rPr>
          <w:rFonts w:eastAsia="Amiri" w:cs="Amiri" w:ascii="Amiri" w:hAnsi="Amiri"/>
          <w:color w:val="111111"/>
          <w:sz w:val="28"/>
          <w:szCs w:val="28"/>
          <w:rtl w:val="true"/>
          <w:lang w:bidi="ar-SA"/>
        </w:rPr>
        <w:t>.</w:t>
      </w:r>
      <w:bookmarkStart w:id="178" w:name="pg11813_124121"/>
    </w:p>
    <w:p>
      <w:pPr>
        <w:pStyle w:val="Heading4"/>
        <w:numPr>
          <w:ilvl w:val="3"/>
          <w:numId w:val="1"/>
        </w:numPr>
        <w:rPr/>
      </w:pPr>
      <w:bookmarkStart w:id="179" w:name="__RefHeading___Toc10814127_73709187"/>
      <w:bookmarkStart w:id="180" w:name="_Toc60"/>
      <w:bookmarkEnd w:id="178"/>
      <w:bookmarkEnd w:id="179"/>
      <w:r>
        <w:rPr>
          <w:rtl w:val="true"/>
        </w:rPr>
        <w:t>حكم التصوير من حيث الحِلّ والحرمة</w:t>
      </w:r>
      <w:bookmarkEnd w:id="18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w:t>
      </w:r>
      <w:r>
        <w:rPr>
          <w:rStyle w:val="FootnoteAnchor"/>
          <w:rtl w:val="true"/>
        </w:rPr>
        <w:footnoteReference w:id="665"/>
      </w:r>
      <w:r>
        <w:rPr>
          <w:rFonts w:ascii="Amiri" w:hAnsi="Amiri" w:eastAsia="Amiri" w:cs="Amiri"/>
          <w:color w:val="111111"/>
          <w:sz w:val="28"/>
          <w:sz w:val="28"/>
          <w:szCs w:val="28"/>
          <w:rtl w:val="true"/>
          <w:lang w:bidi="ar-SA"/>
        </w:rPr>
        <w:t xml:space="preserve">في حرمة التصوير في الجملة،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66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Style w:val="FootnoteAnchor"/>
          <w:rtl w:val="true"/>
        </w:rPr>
        <w:footnoteReference w:id="668"/>
      </w:r>
      <w:r>
        <w:rPr>
          <w:rFonts w:ascii="Amiri" w:hAnsi="Amiri" w:eastAsia="Amiri" w:cs="Amiri"/>
          <w:color w:val="111111"/>
          <w:sz w:val="28"/>
          <w:sz w:val="28"/>
          <w:szCs w:val="28"/>
          <w:rtl w:val="true"/>
          <w:lang w:bidi="ar-SA"/>
        </w:rPr>
        <w:t>، بل المنقول منه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التصاوير مطلقاً، سواءٌ أكانت مجسّمة أم غيرها، وسواءٌ أكانت لذوات الأرواح أم غيرها،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نسبة هذا القول إلى ابن البرّاج</w:t>
      </w:r>
      <w:r>
        <w:rPr>
          <w:rStyle w:val="FootnoteAnchor"/>
          <w:rtl w:val="true"/>
        </w:rPr>
        <w:footnoteReference w:id="670"/>
      </w:r>
      <w:r>
        <w:rPr>
          <w:rFonts w:ascii="Amiri" w:hAnsi="Amiri" w:eastAsia="Amiri" w:cs="Amiri"/>
          <w:color w:val="111111"/>
          <w:sz w:val="28"/>
          <w:sz w:val="28"/>
          <w:szCs w:val="28"/>
          <w:rtl w:val="true"/>
          <w:lang w:bidi="ar-SA"/>
        </w:rPr>
        <w:t>، وظاهر أبي الصلاح</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التصاوير مطلقاً إذا كانت مجسّمة، وقد نُسب ذلك إلى الشيخين</w:t>
      </w:r>
      <w:r>
        <w:rPr>
          <w:rStyle w:val="FootnoteAnchor"/>
          <w:rtl w:val="true"/>
        </w:rPr>
        <w:footnoteReference w:id="672"/>
      </w:r>
      <w:r>
        <w:rPr>
          <w:rFonts w:ascii="Amiri" w:hAnsi="Amiri" w:eastAsia="Amiri" w:cs="Amiri"/>
          <w:color w:val="111111"/>
          <w:sz w:val="28"/>
          <w:sz w:val="28"/>
          <w:szCs w:val="28"/>
          <w:rtl w:val="true"/>
          <w:lang w:bidi="ar-SA"/>
        </w:rPr>
        <w:t>وسلّار</w:t>
      </w:r>
      <w:r>
        <w:rPr>
          <w:rStyle w:val="FootnoteAnchor"/>
          <w:rtl w:val="true"/>
        </w:rPr>
        <w:footnoteReference w:id="673"/>
      </w:r>
      <w:r>
        <w:rPr>
          <w:rFonts w:ascii="Amiri" w:hAnsi="Amiri" w:eastAsia="Amiri" w:cs="Amiri"/>
          <w:color w:val="111111"/>
          <w:sz w:val="28"/>
          <w:sz w:val="28"/>
          <w:szCs w:val="28"/>
          <w:rtl w:val="true"/>
          <w:lang w:bidi="ar-SA"/>
        </w:rPr>
        <w:t>، وهو ظاهر المصنّف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كعمل الصور المجسّمة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تصاوير ذوات الأرواح، سواءٌ أكانت مجسّمة أم غيرها، اختاره المصنّف رحمه الله في المتن وفاقاً لجماعة من الأساطين على ما نقله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تصاوير ذوات الأرواح إذا كانت مجسّمة، وهذا هو المتّفق عليه، واختاره جمعٌ من الأساطين المعاصرين</w:t>
      </w:r>
      <w:r>
        <w:rPr>
          <w:rStyle w:val="FootnoteAnchor"/>
          <w:rtl w:val="true"/>
        </w:rPr>
        <w:footnoteReference w:id="674"/>
      </w:r>
      <w:r>
        <w:rPr>
          <w:rFonts w:ascii="Amiri" w:hAnsi="Amiri" w:eastAsia="Amiri" w:cs="Amiri"/>
          <w:color w:val="111111"/>
          <w:sz w:val="28"/>
          <w:sz w:val="28"/>
          <w:szCs w:val="28"/>
          <w:rtl w:val="true"/>
          <w:lang w:bidi="ar-SA"/>
        </w:rPr>
        <w:t>وممّن يقرب عصرنا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تصاوير ذوات الأرواح مطلقاً وغيرها إذا كانت مجسّمة، وهي ما استظهره السيّد من بعض</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التصاوير مطلقاً، مجسّمة كانت أم غيرها، لذوات الأرواح وغيرها؛ كخبر محمّد بن مسلم، عن الإمام الصادق، عن آبائه عليهم السلام، عن أميرالمؤمنين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وعمل الصور، فإنّكم تسألون عنها يوم القيمة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ضعفه الأُستاذ الأعظم</w:t>
      </w:r>
      <w:r>
        <w:rPr>
          <w:rStyle w:val="FootnoteAnchor"/>
          <w:rtl w:val="true"/>
        </w:rPr>
        <w:footnoteReference w:id="677"/>
      </w:r>
      <w:r>
        <w:rPr>
          <w:rFonts w:ascii="Amiri" w:hAnsi="Amiri" w:eastAsia="Amiri" w:cs="Amiri"/>
          <w:color w:val="111111"/>
          <w:sz w:val="28"/>
          <w:sz w:val="28"/>
          <w:szCs w:val="28"/>
          <w:rtl w:val="true"/>
          <w:lang w:bidi="ar-SA"/>
        </w:rPr>
        <w:t>لقاسم بن يحيى‌</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الغضائري وإن ضعّف الرجل</w:t>
      </w:r>
      <w:r>
        <w:rPr>
          <w:rStyle w:val="FootnoteAnchor"/>
          <w:rtl w:val="true"/>
        </w:rPr>
        <w:footnoteReference w:id="678"/>
      </w:r>
      <w:r>
        <w:rPr>
          <w:rFonts w:ascii="Amiri" w:hAnsi="Amiri" w:eastAsia="Amiri" w:cs="Amiri"/>
          <w:color w:val="111111"/>
          <w:sz w:val="28"/>
          <w:sz w:val="28"/>
          <w:szCs w:val="28"/>
          <w:rtl w:val="true"/>
          <w:lang w:bidi="ar-SA"/>
        </w:rPr>
        <w:t xml:space="preserve">، وتبعه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 إلّا أنّه يمكن عدّه من الحسان، لأن الرجل كثير الرواية، والأصحاب أفتوا بمضامين رواياته، وروى الأجلّاء كأحمد بن محمّد بن عيسى وغيره عنه، وهذا يشير إلى اعتمادهم عليه، ولم يضعفه شيخ من المشايخ العظام الماهرين بأحوال الرجال على ما ذكره المولى الوحيد البهبهاني، وهذه بضميمة كثرة خطأ ابن الغضائري في التضعيفات، وعدم بناء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التدقيق، يوجب الاطمئنان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 جعل مثل هذا الخبر مدركاً للحكم الشرعي لا يخلو عن إشكال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التّقي رحمه الله</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العلم بظهور الصورة فيما يشمل غير المجسّمة، بل يظهر من بعض الأخبار الاختصاص بالمجسّمة كمقابلته عليه السلام النقش للصورة في حديث المناهي</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الصورة لو لم تكن مختصّة بغير المجسّمة، لا تكون مختصّة بها، كما تشهد له كثير من النصوص الواردة في الصلاة في بيتٍ أو مسجدٍ فيه تصاوير أو تماثيل، كخبر علي بن جعفر، عن أخيه موسى بن جعفر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مسجدٍ يكون فيه تصاوير وتماثيل يُصلّى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 رؤوس التماثيل، وتلطخ رؤوس التصاوير ويُصلّى فيه ولا بأس</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ضعف سنده، يرد عليه ما ذكره السيّد الفقيه</w:t>
      </w:r>
      <w:r>
        <w:rPr>
          <w:rStyle w:val="FootnoteAnchor"/>
          <w:rtl w:val="true"/>
        </w:rPr>
        <w:footnoteReference w:id="683"/>
      </w:r>
      <w:r>
        <w:rPr>
          <w:rFonts w:ascii="Amiri" w:hAnsi="Amiri" w:eastAsia="Amiri" w:cs="Amiri"/>
          <w:color w:val="111111"/>
          <w:sz w:val="28"/>
          <w:sz w:val="28"/>
          <w:szCs w:val="28"/>
          <w:rtl w:val="true"/>
          <w:lang w:bidi="ar-SA"/>
        </w:rPr>
        <w:t xml:space="preserve">من أنّ ما اشتمل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آخر عن النبيّ صلى الله عليه و آله نقله الإمام عليه السلام، فلا مقابلة في كلام النبيّ‌، والإمام أراد أن ينقل اللّفظ الصادر عنه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التوقّف في شمول الصورة للمجسّمة وغيرها، وإرادة المجسّمة منها في بعض النصوص كإرادة غيرها منها في آخر لا تصلح قرينةً للاختصاص بشيء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النصوص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استدلّوا بها لهذا القول، وادُّعي ظهورها في حرمة التصوير مطلقاً، فليس في شيء منها دلالة على ذلك، فإنّها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المنع عن التمثال، كخبر 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جدّد قبراً، أو مثّل مثالاً فقد خرج عن الإسلام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تصوير التماثيل، كخبر الحضرمي، عن عبداللّه بن طلحة، عن الإمام الصادق عليه السلام حيث اعتبر من أكل السّحت تصوير التماثيل</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القسمين مختصّان بالمجسّمة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المثال ظاهرٌ في المجسّم، ولا يصدق على غيرها، إذ مثال الشيء عبارة عن ممّاثله من جميع الجهات الستّ‌، كما يظهر لمن راجع موارد استعماله في العرف العام، وتؤيّده النصوص المتقدّم بعضها الظاهرة في أنّ المثال غير الصورة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الشيخ رحمه الله</w:t>
      </w:r>
      <w:r>
        <w:rPr>
          <w:rStyle w:val="FootnoteAnchor"/>
          <w:rtl w:val="true"/>
        </w:rPr>
        <w:footnoteReference w:id="686"/>
      </w:r>
      <w:r>
        <w:rPr>
          <w:rFonts w:ascii="Amiri" w:hAnsi="Amiri" w:eastAsia="Amiri" w:cs="Amiri"/>
          <w:color w:val="111111"/>
          <w:sz w:val="28"/>
          <w:sz w:val="28"/>
          <w:szCs w:val="28"/>
          <w:rtl w:val="true"/>
          <w:lang w:bidi="ar-SA"/>
        </w:rPr>
        <w:t xml:space="preserve">من أنّ المثال والصورة مترادفان على ما حكاه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عن أهل اللّغة، غير تامّ‌، ومجرّد شيوع الصورة من عمل التصاوير دون غيرها من المادّة المصنوعة على تلك الإشكال لا يصلح قرينةً لصرف هذه النصوص عن ظاهرها، إذ لا مانع من ورود النصوص لبيان حكم الأفراد النادرة، والقبيح إنّما هو حمل المطلق على الفرد النادر مع أنّ الشيوع ممنوع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مبنيّ على التجريد، فمعناه جعل التماثيل وعملها، فيكون القسمان متّحدين مفاداً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الظاهرة في النهي عن التصاوير إذا كانت مجسّمة لذوات الأرواح وغيرها، وهي النصوص المانعة عن التمثال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حرمة تصاوير ذوات الأرواح وإن لم تكن مجسّمة، وهو ما رواه الصدوق بإسناده عن شُعيب بن واقد، عن الحسين بن زيد، عن مولانا الصادق، عن آبائه عليهم السلام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عن التصاوير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صورة كلّفه اللّه تعالى يوم القيامة أن ينفخ فيها وليس بنافخ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أن ينقش شيءٌ من الحيوان على الخاتم</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تصاوير ذوات الأرواح إذا كانت مجسّمة وجواز تصاوير غيرها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البقباق،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 لَهُ ما يَشاءُ مِنْ مَحارِيبَ وَ تَماثِيلَ‌</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هي تماثيل الرجال والنساء، ولكنّها الشجر وشبهه</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إنّما يكون من باب المثال، ويشهد له 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بتماثيل الشجر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تماثيل الشجر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والشمس والقمر؟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 الشيخ رحمه الله</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ذكر الشمس والقمر قرينة على إرادة مجرّد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تصوير الشمس والقمر بنحو المجسّم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عدم شيوعه وكونه نادراً، بما أنّ السؤال عن حكم ذلك الفرد النادر، فلا وجه لجعل جوابه عامّاً، إذ لا يترتّب محذورٌ على تخصيصه بذلك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المثال المضاف إلى الشمس والقمر أُريد منه النقش بتلك القرينة، وهذا لا يوجبُ إرادة النقش من التمثال المضاف إلى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دلالة لهذا على حرمة تصوير ذي الروح إذا لم يكن مجسّماً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المشتملة على نفخ الروح كخبر المناهي المتقدّم، وخبر سعيد،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هم المصوّرون، يكلّفون يوم القيامة أن ينفخوا فيها الروح</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ونحوهما غيرهما، فاختصاص هذه النصوص بذوات الأرواح واضحٌ‌، إذ الظاهر منها أنّ عدم القدرة على النفخ في الصورة إنّما يكون لعجز النافخ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وأن يكون المحلّ في نفسه قابلاً لذلك، فالشجر والشمس والقمر وشبهها غير قابلة للنفخ في أنفسها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اختصاصها بالمجسّمة، فقد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وعلّله بأنّ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النصوص ظاهرة في كون الصورة حيواناً لا ينقص منه شيء سوى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أنّ الظاهر منها حرمة تصوير ما لو نفخ فيه الروح لصار حيواناً متعارفاً، ولا كون المنفوخ فيه ناقصاً عن مشابهها من المخلوقات بحسب الشكل والجثّة إلّامن حيث الروح، فيؤمر تتميمه بنفخ الروح فيه، لا ما ذكره الأُستاذ الأعظم</w:t>
      </w:r>
      <w:r>
        <w:rPr>
          <w:rStyle w:val="FootnoteAnchor"/>
          <w:rtl w:val="true"/>
        </w:rPr>
        <w:footnoteReference w:id="696"/>
      </w:r>
      <w:r>
        <w:rPr>
          <w:rFonts w:ascii="Amiri" w:hAnsi="Amiri" w:eastAsia="Amiri" w:cs="Amiri"/>
          <w:color w:val="111111"/>
          <w:sz w:val="28"/>
          <w:sz w:val="28"/>
          <w:szCs w:val="28"/>
          <w:rtl w:val="true"/>
          <w:lang w:bidi="ar-SA"/>
        </w:rPr>
        <w:t xml:space="preserve">من استحالة الأمر بنفخ الروح في النقوش الخالية عن الجسم، فإنّ الأمر بالنفخ لا يكون إلّافي محلّ قابل، والصور المنقوشة في الألواح غير قابلة لذلك، لاستحالة انقلاب العرض إلى الجوهر، فعدم القدرة عليه ليس لعجز النافخ كما لا يخفى على من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ذكرناه فلا يرد عليه شيء من الإيرادين الذين ذكرهما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النفخ يمكن تصوّره في النقش بملاحظة محلّه، بل بدونها كما في أمر الإمام الأسد المنقوش على البساط بأخذ السّاحر في مجلس الخليفة</w:t>
      </w:r>
      <w:r>
        <w:rPr>
          <w:rStyle w:val="FootnoteAnchor"/>
          <w:rtl w:val="true"/>
        </w:rPr>
        <w:footnoteReference w:id="698"/>
      </w:r>
      <w:r>
        <w:rPr>
          <w:rFonts w:ascii="Amiri" w:hAnsi="Amiri" w:eastAsia="Amiri" w:cs="Amiri"/>
          <w:color w:val="111111"/>
          <w:sz w:val="28"/>
          <w:sz w:val="28"/>
          <w:szCs w:val="28"/>
          <w:rtl w:val="true"/>
          <w:lang w:bidi="ar-SA"/>
        </w:rPr>
        <w:t>، أو بملاحظة لون النقش الذي هو في الحقيقة أجزاء لطيفة من الصبغ</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منها أنّ الأمر بالنفخ إنّما هو لأجل إحياء نفس الصورة لا محلها، وأمر الإمام عليه السلام الأسد المنقوش بأخذ الساحر إنّما كان معجزة منه عليه السلام التي حقيقتها فعل ما يكون خارجاً عن نواميس الطبيعة، وعلى أيّ تقدير كيفيّته غير معلومة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أُريد إحياء الأجزاء اللّطيفة بما لها من الهيئة المرسومة، فهى لا تصبح شيئاً من الحيوانات المتعارفة، إذ ليس شيء من الحيوانات ذا جسمٍ رقيق مسطّح، وإنْ أُريد جمعها وجعلها في صورة صغيرة من أحد الحيوانات ثمّ نفخ الروح فيها، فهو أيضاً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سيّدنا الأُستاذ رحمه الله</w:t>
      </w:r>
      <w:r>
        <w:rPr>
          <w:rStyle w:val="FootnoteAnchor"/>
          <w:rtl w:val="true"/>
        </w:rPr>
        <w:footnoteReference w:id="699"/>
      </w:r>
      <w:r>
        <w:rPr>
          <w:rFonts w:ascii="Amiri" w:hAnsi="Amiri" w:eastAsia="Amiri" w:cs="Amiri"/>
          <w:color w:val="111111"/>
          <w:sz w:val="28"/>
          <w:sz w:val="28"/>
          <w:szCs w:val="28"/>
          <w:rtl w:val="true"/>
          <w:lang w:bidi="ar-SA"/>
        </w:rPr>
        <w:t xml:space="preserve">حيث ظنَّ أنّ أساس استدلال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انتقال العرض إلى الجوهر، سَلّم هذا الجواب، وعلّق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يلزم ذلك، بل يلزم انتقال الجوهر إلى جوهر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عرفت مراده قدس سره وأنّه الحقّ في المقام، وإرادة تجسيم النقش مقدّمة للنفخ، ثمّ النفخ فيه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هذه النصوص بذوات الأرواح إذا كانت 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مجموع النصوص الواردة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مقتضى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مضافاً إلى ضعف سند جميعها، لا تنافي الطائفة الأُولى، لكونهما من قبيل المثبتتين، فلا وجه لدعوى تقيّيدها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متضمّنة لحرمة تصوير ذي الروح، ولا تدلّ على عدم حرمة تصوير غيره كي توجب تقيّيد الطائفة الأُولى‌</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فالصحاح منها من حيث دلالتها على عدم تحريم تصوير غير ذي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مجسَّمة كان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وإنْ اختصّت بالمجسّمة، إلّاأنّها تدلّ على جواز غيرها بالفحوى‌، تقيّد إطلاق الطائفة الأُولى‌، وتخصّصها بذوات الأرواح، فالباقي تحتها ليس إلّاتصوير ذوات الأرواح مطلقاً، وأمّا من حيث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تضمّنها تحريم تمثال ذي الروح المختصّ بالمجسّمة، فلا تنافي مع الطائفة المطلقة، وبالتالي فلا وجه لتقييدها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الأخبار المشتملة على نفخ الروح فهي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 كُلِّف يوم القيامة أن ينفخ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كمرسل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صَوّر صورة كُلّف أن ينفخ فيها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ينافي المطلقة كي يوجب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جهة ظهوره في أنّ الصورة المحرّمة هي ما يؤمر بنفخ الروح فيها، يدلّ على اختصاص الحكم بالمجسّمة، ومقتضى القاعدة تخصيص المطلقة به، إلّاأنّ الروايات التي تكون بهذا المضمون كلّها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النصوص يقتضي الالتزام بحرمة تصاوير ذوات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مجسّمة أم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تصاوير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بناءً على اعتبار خبر محمّد بن مسلم المطلق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بناءً على ضعف سنده، فالأظهر اختصاص الحكم بالمجسّمة من ذي الروح، لعدم الدليل على الحرمة سوى الصحاح المختصّة بهذا المورد، كما أنّه على القول باعتباره واختصاص الصورة بالمجسّمة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والمحقّق التقي</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البناء على اختصاص الحرمة بالمجسّمة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القول بالاختصاص حتّى بناءً على اعتبار خبر محمّد بن مسلم،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وعدم اختصاص الصورة بالمجسّمة، بناءً على اعتبار أن يكون المنقوش صورة حيوان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النقش غير المجسّم دائماً صورة لجانبٍ من جوانب ذي الصورة، وصورة جزء منه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ذكرناه ضعف كل ما استدلّ به على سائر الأقوال، بل القول المختار، فلا وجه لإطالة الكلام في ذلك</w:t>
      </w:r>
      <w:r>
        <w:rPr>
          <w:rFonts w:eastAsia="Amiri" w:cs="Amiri" w:ascii="Amiri" w:hAnsi="Amiri"/>
          <w:color w:val="111111"/>
          <w:sz w:val="28"/>
          <w:szCs w:val="28"/>
          <w:rtl w:val="true"/>
          <w:lang w:bidi="ar-SA"/>
        </w:rPr>
        <w:t>.</w:t>
      </w:r>
      <w:bookmarkStart w:id="181" w:name="pg11813_124131"/>
    </w:p>
    <w:p>
      <w:pPr>
        <w:pStyle w:val="Heading4"/>
        <w:numPr>
          <w:ilvl w:val="3"/>
          <w:numId w:val="1"/>
        </w:numPr>
        <w:rPr/>
      </w:pPr>
      <w:bookmarkStart w:id="182" w:name="__RefHeading___Toc10814129_73709187"/>
      <w:bookmarkStart w:id="183" w:name="_Toc61"/>
      <w:bookmarkEnd w:id="181"/>
      <w:bookmarkEnd w:id="182"/>
      <w:r>
        <w:rPr>
          <w:rtl w:val="true"/>
        </w:rPr>
        <w:t>حكم التصاوير المتعارفة في هذا الزمان</w:t>
      </w:r>
      <w:bookmarkEnd w:id="18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فروع مهمة لا بدَّ من التعرّض 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ريب في أنّه لا فرق في حرمة التصوير بين كونه باليد أو الطبع أو النسج أو غير ذلك، لأنّ المحرّم هو إيجاد الصورة الصادق على جميع ذلك، إنّما الكلام في التصوير المتعارف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بناءً على اختصاص الحرمة بالمجسّمة كما لعلّه الأظهر على ما عرفت، وأمّا بناءً على شمول الحرمة لغيرها، فقد يقال كما عن الأُستاذ الأعظم بجوازه</w:t>
      </w:r>
      <w:r>
        <w:rPr>
          <w:rStyle w:val="FootnoteAnchor"/>
          <w:rtl w:val="true"/>
        </w:rPr>
        <w:footnoteReference w:id="702"/>
      </w:r>
      <w:r>
        <w:rPr>
          <w:rFonts w:ascii="Amiri" w:hAnsi="Amiri" w:eastAsia="Amiri" w:cs="Amiri"/>
          <w:color w:val="111111"/>
          <w:sz w:val="28"/>
          <w:sz w:val="28"/>
          <w:szCs w:val="28"/>
          <w:rtl w:val="true"/>
          <w:lang w:bidi="ar-SA"/>
        </w:rPr>
        <w:t>، ومحصّل ما ذكره في وجه ذلك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إيجاداً للصورة المحرّمة، فإنّ الإنسان إذا وقف أمام أجهزة التصوير المتعارفة في هذه الأزمنة فإنّه يقع ظلّه على عدسة جهاز التصوير، ويثبت فيها لأجل المادّة الكيمياويّة التي فيها، فتكون الصورة الحاصلة هي صورة لذي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القول بحرمة ذلك، القول بحرمة النظر إلى المرآة، إذ لا فرق في حرمة التصوير بين بقاء الصورة مدّة قليلة أو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اشتهر انطباع صور الأشياء في شجرة الجوز في بعض الأحيان، فهل يحتمل أن يتفوّه أحدٌ بحرمة الوقوف في مقابلها في ذلك الحين، وأيّ فرق بينه وبين أخذ الصور المأخوذة بأجهزة التصوير في هذه الأيّام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في أخذ الصورة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من وقوع الظِلّ على عدسة جهاز التصوير وإثباته فيها بالمواد الكيمياويّة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الصورة الحاصلة من ذلك الظلّ المحفوظ في عدسة الجهاز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الصورة، وإنّما هو عكس الصورة، ولهذا لا يحرم، لا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صورة حقيقة، ويصدق على فعله أنّه إيجادٌ للصورة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يمكن أن يقال إنّ الإبصار ليس بالانطباق، بل إنّما هو بخروج الشعاع فيكون المُبصَر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نفسه لا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على القول بحرمة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مجسّمة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بحرمة الوقوف في مقابلها في ذلك الوقت اختياراً بقصد تحقّق الصورة، وإن أبيتَ إلّاعن عدم حرمته فليكن ذلك دليلاً على ضعف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بحرمة التصوير مطلقاً، يحرم أخذ الصورة، أي العمل الثانى الذي يعمله المصوّر، وعليه فلايحرم على الإنسان التمكين من أخذ صورته حتّي على القول بحرمة التصوير مطلقاً، إذ ما يتحقّق بالوقوف في مقابل الماكنة العكاسة ويبقى بواسطة المواد الكيمياويّة إنّما هو العكس لا الصورة، وما يؤخذ من ذلك العكس بالعمل الثاني غير مربوط به، فلا وجه للقول بتحقّق الصورة بفعلهما معاً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الوقوف في مقابل جهاز التصوير يعدّ إعانةً على الإثم، إذ لولا ذلك لما تمكّن المصوّر من التقاط الصورة</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 الإعانة على الإثم في غير الموارد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 المقام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حرمتها، مع أنّ صدقها على فعل ما يكون من قبيل إيجاد الموضوع محلّ تأمّل ومنع</w:t>
      </w:r>
      <w:r>
        <w:rPr>
          <w:rFonts w:eastAsia="Amiri" w:cs="Amiri" w:ascii="Amiri" w:hAnsi="Amiri"/>
          <w:color w:val="111111"/>
          <w:sz w:val="28"/>
          <w:szCs w:val="28"/>
          <w:rtl w:val="true"/>
          <w:lang w:bidi="ar-SA"/>
        </w:rPr>
        <w:t>.</w:t>
      </w:r>
      <w:bookmarkStart w:id="184" w:name="pg11813_124134"/>
    </w:p>
    <w:p>
      <w:pPr>
        <w:pStyle w:val="Heading4"/>
        <w:numPr>
          <w:ilvl w:val="3"/>
          <w:numId w:val="1"/>
        </w:numPr>
        <w:rPr/>
      </w:pPr>
      <w:bookmarkStart w:id="185" w:name="__RefHeading___Toc10814131_73709187"/>
      <w:bookmarkStart w:id="186" w:name="_Toc62"/>
      <w:bookmarkEnd w:id="184"/>
      <w:bookmarkEnd w:id="185"/>
      <w:r>
        <w:rPr>
          <w:rtl w:val="true"/>
        </w:rPr>
        <w:t>تصوير المَلَك والجِنّ‌</w:t>
      </w:r>
      <w:bookmarkEnd w:id="186"/>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إلحاق تصوير المَلَك والجِنّ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السيّد</w:t>
      </w:r>
      <w:r>
        <w:rPr>
          <w:rStyle w:val="FootnoteAnchor"/>
          <w:rtl w:val="true"/>
        </w:rPr>
        <w:footnoteReference w:id="704"/>
      </w:r>
      <w:r>
        <w:rPr>
          <w:rFonts w:ascii="IRNazanin" w:hAnsi="IRNazanin" w:eastAsia="IRNazanin"/>
          <w:color w:val="111111"/>
          <w:sz w:val="28"/>
          <w:sz w:val="28"/>
          <w:szCs w:val="28"/>
          <w:rtl w:val="true"/>
          <w:lang w:bidi="fa-IR"/>
        </w:rPr>
        <w:t>، والأُستاذ الأعظم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ظاهر المحقّق الأردبيلي</w:t>
      </w:r>
      <w:r>
        <w:rPr>
          <w:rStyle w:val="FootnoteAnchor"/>
          <w:rtl w:val="true"/>
        </w:rPr>
        <w:footnoteReference w:id="7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بدعوى أنّ المراد من الحيوان معناه اللّغوي، أي ما هو المصطلح عند أهل المعقول، وهو الجسم الحسّاس المتحرّك بالإرادة، ومن البديهي أنّ هذا المفهوم يصدق على كلّ مادّةٍ ذات روح من أيّ عالمٍ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الحيوان وإنْ كان بحسب اللّغة وفي اصطلاح أهل المعقول معناه ما ذكر، إلّا أنّ له مفهوماً عرفيّاً، وهو بذاك المعنى لا يصدق على المَلَك والجِنّ والشيطان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الصحيح هو بما له من المعنى اللّغوي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الألفاظ التي تضمّنها الصحيح كغيره من الأدلّة المتكفّلة لبيان الأحكام، تنصرف إلى مفاهيمها العرفيّة بحسب ما ارتكز في أذهان أهل المحاورات، ولهذا بنوا على أنّه عند تعارض العرف واللّغة في مفهوم اللّفظ، يُحمل اللّفظ على </w:t>
      </w:r>
    </w:p>
    <w:p>
      <w:pPr>
        <w:pStyle w:val="BookText"/>
        <w:rPr/>
      </w:pPr>
      <w:r>
        <w:rPr>
          <w:rFonts w:ascii="Amiri" w:hAnsi="Amiri" w:eastAsia="Amiri" w:cs="Amiri"/>
          <w:color w:val="111111"/>
          <w:sz w:val="28"/>
          <w:sz w:val="28"/>
          <w:szCs w:val="28"/>
          <w:rtl w:val="true"/>
          <w:lang w:bidi="ar-SA"/>
        </w:rPr>
        <w:t>المفهوم العرفي، سواءٌ كان أخصّ من المفهوم اللّغوي أو أعمّ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الأعظم</w:t>
      </w:r>
      <w:r>
        <w:rPr>
          <w:rStyle w:val="FootnoteAnchor"/>
          <w:rtl w:val="true"/>
        </w:rPr>
        <w:footnoteReference w:id="708"/>
      </w:r>
      <w:r>
        <w:rPr>
          <w:rFonts w:ascii="Amiri" w:hAnsi="Amiri" w:eastAsia="Amiri" w:cs="Amiri"/>
          <w:color w:val="111111"/>
          <w:sz w:val="28"/>
          <w:sz w:val="28"/>
          <w:szCs w:val="28"/>
          <w:rtl w:val="true"/>
          <w:lang w:bidi="ar-SA"/>
        </w:rPr>
        <w:t>من أنّه لو كان المراد منه مفهومه العرفي، لزم القول بانصرافه عن الإنسان أيضاً، ولذا بنينا على انصراف ما دلّ على عدم جواز الصلاة في أجزاء ما لا يؤكل لحمه عنه، مع أنّه لم يقل أحدٌ هنا بالانصراف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الانصراف لو تمّ‌، فإنّ لازمه عدم شمول الصحيح للإنسان، وكون مقتضى مفهومه جواز تصويره، إلّاأنّه إنّما لا يبني عليه للتصريح بعدم جواز تصويره في صحيح البقباق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وصنعة صنوف التصاوير ما لم تكن مثل الروحاني</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لصدق الروحاني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الاعتماد عليه لضعف سنده واضطراب متنه، كما تقدّم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الاستدلال به السيّد قدس سره في حاشيته</w:t>
      </w:r>
      <w:r>
        <w:rPr>
          <w:rStyle w:val="FootnoteAnchor"/>
          <w:rtl w:val="true"/>
        </w:rPr>
        <w:footnoteReference w:id="710"/>
      </w:r>
      <w:r>
        <w:rPr>
          <w:rFonts w:ascii="Amiri" w:hAnsi="Amiri" w:eastAsia="Amiri" w:cs="Amiri"/>
          <w:color w:val="111111"/>
          <w:sz w:val="28"/>
          <w:sz w:val="28"/>
          <w:szCs w:val="28"/>
          <w:rtl w:val="true"/>
          <w:lang w:bidi="ar-SA"/>
        </w:rPr>
        <w:t>بأنّ مفهوم الخبر يعارض مع منطوق الصحيح المتقدّم، تعارض العامين من وجه في المَلَك والجِنّ‌، لأنّ مقتضى منطوق الصحيح جواز تصويرهما، ومقتضى مفهوم الخبر عدم الجواز، وحيث إنّه لا مرجّح لأحدهما من حيث الدلالة، فلابدّ من الرجوع إلى مرجّحات السند، وبما أنّ الصحيح أقوى من حيث السند فلابدّ من ترجيحه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العامّين من وجه إذا كانت دلالة كلّ منهما على حكم المجمع بالعموم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المرجع إلى المرجّح السندي، وإنْ كانت دلالة كلّ منهما بالإطلاق يتساقط</w:t>
      </w:r>
      <w:r>
        <w:rPr>
          <w:rStyle w:val="FootnoteAnchor"/>
          <w:rtl w:val="true"/>
        </w:rPr>
        <w:footnoteReference w:id="711"/>
      </w:r>
      <w:r>
        <w:rPr>
          <w:rFonts w:ascii="Amiri" w:hAnsi="Amiri" w:eastAsia="Amiri" w:cs="Amiri"/>
          <w:color w:val="111111"/>
          <w:sz w:val="28"/>
          <w:sz w:val="28"/>
          <w:szCs w:val="28"/>
          <w:rtl w:val="true"/>
          <w:lang w:bidi="ar-SA"/>
        </w:rPr>
        <w:t xml:space="preserve">الإطلاقان، كما حقّقناه في مبحث التعادل والترجيح في الجزء الثاني من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ففي المقام بما أنّ دلالة كلّ منهما في المورد يكون بالإطلاق، يتساقطان والمرجع إلى إطلاق خبر محمّدبن مسلم الدالّ على حرمة التصوير مطلقاً عليفرض الاعتماد عليه، وإلّا فإلى أصالة البراءة، فالعمدة في الجواب ضعف الخبر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الأعظم</w:t>
      </w:r>
      <w:r>
        <w:rPr>
          <w:rStyle w:val="FootnoteAnchor"/>
          <w:rtl w:val="true"/>
        </w:rPr>
        <w:footnoteReference w:id="713"/>
      </w:r>
      <w:r>
        <w:rPr>
          <w:rFonts w:ascii="Amiri" w:hAnsi="Amiri" w:eastAsia="Amiri" w:cs="Amiri"/>
          <w:color w:val="111111"/>
          <w:sz w:val="28"/>
          <w:sz w:val="28"/>
          <w:szCs w:val="28"/>
          <w:rtl w:val="true"/>
          <w:lang w:bidi="ar-SA"/>
        </w:rPr>
        <w:t>أيضاً وهو صحيح البقباق المتقدّم، بدعوى أنّ الظاهر من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تماثيل الرجال والنساء، ولكنّها الشَّجر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المقابلة بين ذي الروح وغيره من حيث جواز التصوير وعدمه، وذكر الأُمور المذكورة فيه إنّما هو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ظهوره في أنّ الأُمور المذكورة فيه إنّما هو من باب المثال، إلّا أنّه هل المراد من العقدين السلبي والإيجابي حرمة تصوير ذي الروح مطلقاً، وجواز تصوير غيره، أم المراد بهما حرمة تصوير ذي الروح من عالم العناصر، وجواز تصوير غيره، فليس الصحيح ظاهراً في شيء منهما، والقدر المتيقّن هو الثاني، فالمرجع في ذي الروح من عالم آخر إلى البراءة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حرمة تصوير المَلَك والجِنّ والشيطان، بل مقتضى مفهوم صحيح محمّد بن مسلم جوازه، ويضاف إلى ذلك أنّ تصوير المَلَك والجِنّ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والشيطان تصويرٌ للصورة الوهمية، وشمول دليل الحرمة لمثل ذلك محلّ تأمّل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ذلك عدم حرمة تصوير صورة حيوان لا ممّاثل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ليس هو صورة موجود خارجي بحيث لابدّ وأن تنطبق الصورة على موجود خارجي، بل الموضوع هو ما يقال عرفاً إنّه صورة للحيوان ولو لم يكن لشخصه تحقّق خارجي، وأمّا تصوير المَلَك أو الجِنّ أو الشيطان فبما أنّ صورته غير معلومة عند العرف، فلا يقال للصورة إنّها صورة أحدهم، إلّابعد البناء على أنّه بهذه الصورة، فتدبّر فإنّه دقيق</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 بحرمة تصوير الجِنّ والمَلَك بالنحو المتعارف في تصويرهما بشكل واحد من الحيوانات، بناءً على حرمة تصوير الحيوان وإن لم يقصد كونه حيواناً، مع فرض العلم بكونه صورة له، وسيأتي الكلام في المبنى فانتظر</w:t>
      </w:r>
      <w:r>
        <w:rPr>
          <w:rFonts w:eastAsia="Amiri" w:cs="Amiri" w:ascii="Amiri" w:hAnsi="Amiri"/>
          <w:color w:val="111111"/>
          <w:sz w:val="28"/>
          <w:szCs w:val="28"/>
          <w:rtl w:val="true"/>
          <w:lang w:bidi="ar-SA"/>
        </w:rPr>
        <w:t>.</w:t>
      </w:r>
      <w:bookmarkStart w:id="187" w:name="pg11813_124138"/>
    </w:p>
    <w:p>
      <w:pPr>
        <w:pStyle w:val="Heading4"/>
        <w:numPr>
          <w:ilvl w:val="3"/>
          <w:numId w:val="1"/>
        </w:numPr>
        <w:rPr/>
      </w:pPr>
      <w:bookmarkStart w:id="188" w:name="__RefHeading___Toc10814133_73709187"/>
      <w:bookmarkStart w:id="189" w:name="_Toc63"/>
      <w:bookmarkEnd w:id="187"/>
      <w:bookmarkEnd w:id="188"/>
      <w:r>
        <w:rPr>
          <w:rtl w:val="true"/>
        </w:rPr>
        <w:t>الإعجاب ليس شرطاً للحرمة</w:t>
      </w:r>
      <w:bookmarkEnd w:id="189"/>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قدس سره بقوله</w:t>
      </w:r>
      <w:r>
        <w:rPr>
          <w:rStyle w:val="FootnoteAnchor"/>
          <w:rtl w:val="true"/>
        </w:rPr>
        <w:footnoteReference w:id="7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لو عمّمنا الحكم لغير الحيوان مطلقاً أو مع التجسّم، فالظاهر أنّ المراد به ما كان مخلوقاً للّه سبحانه على هيئة خاصّة معجبة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الفرع متضمّن لبيان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عمّمنا الحكم لغير الحيوان، فإنّه يعتبر في الحرمة تصوير ما يكون مخلوقاً للّه تعالى ولو بمعدّات من العباد من زراعة ونحوها، فلايحرم تصوير ما هو من مصنوعات البشر كالأبنية والسيف والرمح وشبهها، والوجه فى اعتبار ذلك انصراف الأدلّة عنه، إذ لو كان إيجاد ذي الصورة جائزاً، كان إيجاد صورته 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ذكره الشيخ رحمه الله</w:t>
      </w:r>
      <w:r>
        <w:rPr>
          <w:rStyle w:val="FootnoteAnchor"/>
          <w:rtl w:val="true"/>
        </w:rPr>
        <w:footnoteReference w:id="715"/>
      </w:r>
      <w:r>
        <w:rPr>
          <w:rFonts w:ascii="Amiri" w:hAnsi="Amiri" w:eastAsia="Amiri" w:cs="Amiri"/>
          <w:color w:val="111111"/>
          <w:sz w:val="28"/>
          <w:sz w:val="28"/>
          <w:szCs w:val="28"/>
          <w:rtl w:val="true"/>
          <w:lang w:bidi="ar-SA"/>
        </w:rPr>
        <w:t>من أنّ الظاهر أنّ حِكمة حرمة التصوير هي حرمة التشبّه بالخالق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الحرمة أن تكون ذو الصورة على هيئة خاصّة معجبة للناظر، بحيث تميل النفس إلى مشاهدة صورته، ولعلّ الوجه في اعتبار ذلك أنّ المطلوب الغالب الوقوع من التصاوير والنقوش هو ما كان كذلك، فتكون الأدلّة منصرفة إلى ما يكون بتلك الهيئة، أو ما ذكره آنفاً من أنّ الظاهر أنّ حكمة الحرمة هي حرمة التشبّه بالخالق في إبداع ما يكون على شكلٍ مطبوعٍ يعجز البشر عن نقشه على ما هو عليه فضلاً عن اختراعه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أنّه لا يصحّ الاعتماد على شيء منهما في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الانصراف الناشيء عن غلبة الوجود لا يصلح أن يكون مقيّداً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الحكمة ما ذكره رحمه الله غير ثابت من الأدلّة الشرعيّة، وعلى فرض ثبوته لا تكون الحكمة مقيّدة للإطلاق، وليست كالعلّة كما هو واضح، والانصراف الناشيء عنها أيضاً لا يصلح للتقيّيد، وعليه فالأظهر عدم اعتبار الإعجاب في ثبوت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الشيخ رحمه الله بإيرادين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المحقّقان اليزدي</w:t>
      </w:r>
      <w:r>
        <w:rPr>
          <w:rStyle w:val="FootnoteAnchor"/>
          <w:rtl w:val="true"/>
        </w:rPr>
        <w:footnoteReference w:id="716"/>
      </w:r>
      <w:r>
        <w:rPr>
          <w:rFonts w:ascii="Amiri" w:hAnsi="Amiri" w:eastAsia="Amiri" w:cs="Amiri"/>
          <w:color w:val="111111"/>
          <w:sz w:val="28"/>
          <w:sz w:val="28"/>
          <w:szCs w:val="28"/>
          <w:rtl w:val="true"/>
          <w:lang w:bidi="ar-SA"/>
        </w:rPr>
        <w:t>والشيرازي</w:t>
      </w:r>
      <w:r>
        <w:rPr>
          <w:rStyle w:val="FootnoteAnchor"/>
          <w:rtl w:val="true"/>
        </w:rPr>
        <w:footnoteReference w:id="717"/>
      </w:r>
      <w:r>
        <w:rPr>
          <w:rFonts w:ascii="Amiri" w:hAnsi="Amiri" w:eastAsia="Amiri" w:cs="Amiri"/>
          <w:color w:val="111111"/>
          <w:sz w:val="28"/>
          <w:sz w:val="28"/>
          <w:szCs w:val="28"/>
          <w:rtl w:val="true"/>
          <w:lang w:bidi="ar-SA"/>
        </w:rPr>
        <w:t>، من أنّه لو خصّصنا بالحيوان أيضاً لابدّ من الاقتصار على ما كان كذلك، فلا وجه لاعتباره بناءً على التعميم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رحمه الله يدّعي أنّ الحيوانات بأجمعها واجدة لهذه الهيئة، ولذا جعل الحكمة التي ذكرناها مؤيّدة لاختصاص الحكم بالحيوان، لاشتماله بأعضائه على الأشكال المطبوعة التي يعجز البشر عن نقشها على ما هي عليه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الإيرواني</w:t>
      </w:r>
      <w:r>
        <w:rPr>
          <w:rStyle w:val="FootnoteAnchor"/>
          <w:rtl w:val="true"/>
        </w:rPr>
        <w:footnoteReference w:id="718"/>
      </w:r>
      <w:r>
        <w:rPr>
          <w:rFonts w:ascii="IRNazanin" w:hAnsi="IRNazanin" w:eastAsia="IRNazanin"/>
          <w:color w:val="111111"/>
          <w:sz w:val="28"/>
          <w:sz w:val="28"/>
          <w:szCs w:val="28"/>
          <w:rtl w:val="true"/>
          <w:lang w:bidi="fa-IR"/>
        </w:rPr>
        <w:t>وارتضاه الأُستاذ الأعظم</w:t>
      </w:r>
      <w:r>
        <w:rPr>
          <w:rStyle w:val="FootnoteAnchor"/>
          <w:rtl w:val="true"/>
        </w:rPr>
        <w:footnoteReference w:id="719"/>
      </w:r>
      <w:r>
        <w:rPr>
          <w:rFonts w:ascii="Amiri" w:hAnsi="Amiri" w:eastAsia="Amiri" w:cs="Amiri"/>
          <w:color w:val="111111"/>
          <w:sz w:val="28"/>
          <w:sz w:val="28"/>
          <w:szCs w:val="28"/>
          <w:rtl w:val="true"/>
          <w:lang w:bidi="ar-SA"/>
        </w:rPr>
        <w:t>، من أنّ الإعجاب الحاصل عند مشاهدة الصورة إنّما هو من نفس الصورة، لكشفها عن كمال مهارة النقاش، ولو كانت صورة نمل أو دود، ولذا لا يحصل ذلك الإعجاب من مشاهدة ذي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الصورة إذا كان على هيئة مُعجِبة، أي هيئة يعجز البشر عن نقشها على ما هي عليه أو يعسر عليه ذلك، فإنّه لا محالة تكون الصورة كذلك، ويكون إيجادها كاشفاً عن مهارة النقاش، وإلّا فلا يكون كذلك ولا يكشف عن مهارته، كما لا يخفى‌، وعدم حصول الإعجاب من مشاهدة ذي الصورة إنّما يكون فيما كثر وجوده لا مطلقاً، وذلك يكون في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ما ذكرناه، فراجع</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90" w:name="pg11813_124141"/>
    </w:p>
    <w:p>
      <w:pPr>
        <w:pStyle w:val="Heading4"/>
        <w:numPr>
          <w:ilvl w:val="3"/>
          <w:numId w:val="1"/>
        </w:numPr>
        <w:rPr/>
      </w:pPr>
      <w:bookmarkStart w:id="191" w:name="__RefHeading___Toc10814135_73709187"/>
      <w:bookmarkStart w:id="192" w:name="_Toc64"/>
      <w:bookmarkEnd w:id="190"/>
      <w:bookmarkEnd w:id="191"/>
      <w:r>
        <w:rPr>
          <w:rtl w:val="true"/>
        </w:rPr>
        <w:t>لا يعتبر قصد الحكاية في الحرمة</w:t>
      </w:r>
      <w:bookmarkEnd w:id="192"/>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رحمه الله بقوله</w:t>
      </w:r>
      <w:r>
        <w:rPr>
          <w:rStyle w:val="FootnoteAnchor"/>
          <w:rtl w:val="true"/>
        </w:rPr>
        <w:footnoteReference w:id="7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مع قصد الحكاية والتمثيل، فلو دعت الحاجة إلى عمل شيء يكون شبيهاً بشيءٍ من خلق اللّه ولو كان حيواناً من غير قصد الحكاية فلا بأس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بيان مراده وجوه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تخصيص الحرمة بما إذا كان المقصود هو التشبّه والتصوير، وعدمها إذا كان الدّاعي إلى التصوير هو الاكتساب، بأن يأخذ ممّن يأتي لمشاهدة الصورة مبلغاً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الحرمة من الأدلّة للصورة المفروضة كالبديهي، فلا يمكن أن ينسب إليه عدمه، مع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صورة عدم العلم واتّفاق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الحرمة في هذا الفرض واضح لا يحتاج إلى بيان، إذ لا ريب في اعتبار القصد في اتّصاف الفعل بالحرمة، فلو شرب الخمر باعتقاد أنّه ماء، فإنّه لا شيء عليه، مع أنّه خلاف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دعت الحاجة إلى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الجواز في حال الحاجة والضرورة، وهو كما ترى خلاف ظاهر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الأعظم</w:t>
      </w:r>
      <w:r>
        <w:rPr>
          <w:rStyle w:val="FootnoteAnchor"/>
          <w:rtl w:val="true"/>
        </w:rPr>
        <w:footnoteReference w:id="723"/>
      </w:r>
      <w:r>
        <w:rPr>
          <w:rFonts w:ascii="Amiri" w:hAnsi="Amiri" w:eastAsia="Amiri" w:cs="Amiri"/>
          <w:color w:val="111111"/>
          <w:sz w:val="28"/>
          <w:sz w:val="28"/>
          <w:szCs w:val="28"/>
          <w:rtl w:val="true"/>
          <w:lang w:bidi="ar-SA"/>
        </w:rPr>
        <w:t>من أنّ إيجاد ما هو شبيه بشيء يكون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المقصود حكاية ذي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الغَرَض صنع شيء آخر، ويحصل التشابه بالمصادفة من غير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أنّمراده هو هذا النحو، إنّما الكلام في وجه التفصيل، وقد ذكر 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الأُستاذ الأعظم</w:t>
      </w:r>
      <w:r>
        <w:rPr>
          <w:rStyle w:val="FootnoteAnchor"/>
          <w:rtl w:val="true"/>
        </w:rPr>
        <w:footnoteReference w:id="724"/>
      </w:r>
      <w:r>
        <w:rPr>
          <w:rFonts w:ascii="Amiri" w:hAnsi="Amiri" w:eastAsia="Amiri" w:cs="Amiri"/>
          <w:color w:val="111111"/>
          <w:sz w:val="28"/>
          <w:sz w:val="28"/>
          <w:szCs w:val="28"/>
          <w:rtl w:val="true"/>
          <w:lang w:bidi="ar-SA"/>
        </w:rPr>
        <w:t>من أنّ المذكور في الروايات النهي عن التصوير والتمثيل، ولا يصدق ذلك مع عدم قصد الحكاية، وهذا نظير اعتبار قصد الحكاية في صحّة استعمال اللّفظ في المعنى، وبدون ذلك ليس هناك استعمال، وأوضح ذلك بالمثال بالطائرات المصنوعة في زماننا، فإنّها شبيهة بالطيور، وادّعى أنّه لا يتوهّم أحدٌ حتّى الصبيان أنّ صانع الطائرة يصوّر صورة الطير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التصوير ليس من قبيل استعمال اللّفظ في المعنى، كي لا يصدق على صورة العلم بكون ما يوجده صورةً لشيء آخر، ويتوقّف على قصد حكاية ذي الصورة، وذلك لأنّه في الاستعمال الذي هو فعليّة الوضع الذي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في الجزء الأوّل من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بذكر اللّفظ عند قصد تفهيم المعنى‌، عدم صدقه مع عدم قصد تفهيم المعنى واضح، وأمّا في المقام فلم يدلّ دليل على اعتبار قصد الحكاية في التصوير، وما ادّعاه من عدم توهّم أحد أنّ صانع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الطائرة يصوّر الطير في زماننا هذا واضح، وسِرّه صيرورة هذه الصورة بعد صنع الطائرة مشتركة بين الحيوان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زيادة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من أنّ الصورة حينئذٍ مشتركة بين الحيوان وغيره، فيكون تمييزه بالقصد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في بعض الموارد، ولا يتمّ في جميع موارد عدم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صنع شيءٍ شبيه بالحيوان مع عدم قصد الحكاية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اختراع شيء للمصلحة العامّة مشابهاً للحيوان من أوّل تحقّقه كصنع الطائرة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شيء متحقّق في الخارج بأشكال آخر غير الحيوان كالكوز شبيهاً بالحيوان لا بقصد الحكاية، بل لتسهيل شُرب الماء منه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القسم الأوّل يتمّ ما ذكره، لأنّ الصورة حينئذٍ تعدّ عرفاً مشتركة بين الحيوان وغيره، ولا يتمّ في الثاني لأنّ هذا الشكل ليس صورة الكوز، بل هو صورة الحيوان خاصّة، وبما ذكرناه ظهر ما هو الحقّ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التي ذكرها الشيخ رحمه الله، فإنّه مع عدم قصد الحكاية لا يكون تشبّهاً بالخالق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صحّة جعل الحكمة، لا سيما المستنبطة منها مناطاً للحكم نفياً وإثباتاً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93" w:name="pg11813_124144"/>
    </w:p>
    <w:p>
      <w:pPr>
        <w:pStyle w:val="Heading4"/>
        <w:numPr>
          <w:ilvl w:val="3"/>
          <w:numId w:val="1"/>
        </w:numPr>
        <w:rPr/>
      </w:pPr>
      <w:bookmarkStart w:id="194" w:name="__RefHeading___Toc10814137_73709187"/>
      <w:bookmarkStart w:id="195" w:name="_Toc65"/>
      <w:bookmarkEnd w:id="193"/>
      <w:bookmarkEnd w:id="194"/>
      <w:r>
        <w:rPr>
          <w:rtl w:val="true"/>
        </w:rPr>
        <w:t>اعتبار الصدق العرفي في حرمة التصوير</w:t>
      </w:r>
      <w:bookmarkEnd w:id="195"/>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 ذكره الشيخ رحمه الله بقوله</w:t>
      </w:r>
      <w:r>
        <w:rPr>
          <w:rStyle w:val="FootnoteAnchor"/>
          <w:rtl w:val="true"/>
        </w:rPr>
        <w:footnoteReference w:id="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المرجع في الصورة إلى العرف، فلا يقدح في الحرمة نقص بعض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يظهر من كلامه المفروغيّة عن اختصاص الحكم بصورة حيوان، وعدم حرمة تصوير بعض أعضائه، بل ذلك صريح قوله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 أحدٌ بتصوير بعض أجزاء الحيوان، ففي حرمته نظرٌ بل منع، والأظهر تماميّة ما ذكره، لأنّ الأدلّة متضمّنة لحرمة تصوير الحيوان والإنسان، وهما ليسا من الألفاظ الصادقة على الكلّ وأجزائه، بل يصدقان على الكلّ خاصّة، وعليه فتصوير بعض أعضاء الحيوان لا دليل على حرمته لعدم صدق تصوير الحيوان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فساد قول المحقّق الإيرواني رحمه الله</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المحتمل قريباً حرمة كلّ جزءٍ جزءٍ‌، أو حرمة ما يعمّ الجزء والكلّ‌، لما عرفت من عدم الوجه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المدار على الصدق العرفي متينٌ‌، فلا يقدح نقص بعض الأعضاء الذي لا يضرّ نقصه بالصدق العرفي، ويحمل على المنقوش صورة الحيوان بالحمل الشائع، لشمول الأدلّة له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لعدم الحرمة في الفرض، بالنصوص الدالّة على رجحان تغيّير الصورة بقلع عينها أو كسر رأسها، بدعوى أنّ تلك النصوص تدلّ على أنّ‌ </w:t>
      </w:r>
    </w:p>
    <w:p>
      <w:pPr>
        <w:pStyle w:val="BookText"/>
        <w:rPr/>
      </w:pPr>
      <w:r>
        <w:rPr>
          <w:rFonts w:ascii="Amiri" w:hAnsi="Amiri" w:eastAsia="Amiri" w:cs="Amiri"/>
          <w:color w:val="111111"/>
          <w:sz w:val="28"/>
          <w:sz w:val="28"/>
          <w:szCs w:val="28"/>
          <w:rtl w:val="true"/>
          <w:lang w:bidi="ar-SA"/>
        </w:rPr>
        <w:t>نقص بعض الأعضاء ولو كان هو العين يكفي في 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متعلّق بمقام آخر، أي كراهة الصلاة والصورة في مقابل المصلّي، أو نحو ذلك، ولا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غير لزومي، فلا وجه للتعدّي عنه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النصوص تدلّ على جواز إبقاء الصورة الناقصة، وبالملازمة تدلّ على عدم حرمة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جواز الإبقاء وعدم حرمة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قام أحدٌ بتصوير نصف الإنسان من رأسه إلى وسطه، فإن قُدّر الباقي موجوداً كما إذا صوّر إنساناً جالساً لا يتبيّن نصف بدنه، أو ملتفّاً بالعباءة أو مغطّى باللّحاف، ورأسه ظاهر، فهو حرام، وإلّا فإن لم يصدق على النصف أنّه إنسانٌ‌، فلا يكون حراماً وإن صدق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الإيرواني رحمه الله</w:t>
      </w:r>
      <w:r>
        <w:rPr>
          <w:rStyle w:val="FootnoteAnchor"/>
          <w:rtl w:val="true"/>
        </w:rPr>
        <w:footnoteReference w:id="729"/>
      </w:r>
      <w:r>
        <w:rPr>
          <w:rFonts w:ascii="Amiri" w:hAnsi="Amiri" w:eastAsia="Amiri" w:cs="Amiri"/>
          <w:color w:val="111111"/>
          <w:sz w:val="28"/>
          <w:sz w:val="28"/>
          <w:szCs w:val="28"/>
          <w:rtl w:val="true"/>
          <w:lang w:bidi="ar-SA"/>
        </w:rPr>
        <w:t>من أنّ صدق حيوان تامّ على النصف غير معقول، وصدق حيوان ناقص لا يُجدي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حقّقناه في الجزء الأوّل من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في مبحث الصحيح والأعمّ من أنّه في الألفاظ الموضوعة للمركّبات ربما يكون الموضوع له عدّة أجزاء فصاعداً، بمعنى أنّ بعض الأجزاء على فرض وجوده داخلٌ في المسمّى، وعدمه لا يضرّ بالصدق، 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لحيطان وساحة وغرفة، فلو زيدَ على ذلك شيء من سردابٍ ونحوه، دخل في المسمّى، وعدمه لا يضرّ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بالصدق، ومن هذا القبيل الأعلام الشخصيّة وأسماء الأجناس كالحيوان والإنسان، فإنّ زيداً مثلاً يصدق على الموجود الخارجي، فلو قطعت رجله ويده ونحوهما لا يكون ذلك مضرّاً بالصدق، كذلك لفظ الإنسان والحيوان، وعلى ذلك فيمكن صدق صورة الحيوان على تصوير نصفه، كما لو صوّره من رأسه إلى آخر بطنه، وعلى ذلك فإن صدق الاسم فهو حرام، وإلّا فلا مجال للحكم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الفرض الثاني لو بدا له الإتمام حَرُم ذلك، لأنّه تصوير محرّم، ولو اشتغل بتصوير حيوانٍ وقبل إتمامه انصرف عن ذلك لم يفعل محرّماً إلّابعنوان التجرّئ، إذ ما فعله ليس تصويراً كي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الشيخ رحمه الله بقوله</w:t>
      </w:r>
      <w:r>
        <w:rPr>
          <w:rStyle w:val="FootnoteAnchor"/>
          <w:rtl w:val="true"/>
        </w:rPr>
        <w:footnoteReference w:id="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معنى حرمة الفعل عرفاً ليس إلّا حرمة الاشتغال به عمداً، فلا تراعى الحرمة بإتمام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لو تمّ لا يقتضي ثبوت ما رتّب عليه، لأنّه لو سلّمنا المحرّم هو نفس الفعل لا الهيئة الاجتماعيّة، إلّا أنّه لا ينبغي التأمّل في أنّ المحرّم هو نفس نقش الأجزاء بشرط الانضمام، مع صدق الصورة عليه، وإلّا فلا يكون حراماً، ففي الفرض بما أنّه لا يصدق صورة الحيوان على النقش الحاصل فلا وجه للحرمة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96" w:name="pg11813_124147"/>
    </w:p>
    <w:p>
      <w:pPr>
        <w:pStyle w:val="Heading4"/>
        <w:numPr>
          <w:ilvl w:val="3"/>
          <w:numId w:val="1"/>
        </w:numPr>
        <w:rPr/>
      </w:pPr>
      <w:bookmarkStart w:id="197" w:name="__RefHeading___Toc10814139_73709187"/>
      <w:bookmarkStart w:id="198" w:name="_Toc66"/>
      <w:bookmarkEnd w:id="196"/>
      <w:bookmarkEnd w:id="197"/>
      <w:r>
        <w:rPr>
          <w:rtl w:val="true"/>
        </w:rPr>
        <w:t>حكم المشتركين في عمل الصورة الواحدة</w:t>
      </w:r>
      <w:bookmarkEnd w:id="198"/>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اثنان في عمل صورة، فإن نَقَش أحدهما جملة من الأجزاء، ولم يصدق صورة الحيوان على ما نقشه، ثمّ قام الآخر بإتمامه، فهل يكون المحرّم هو فعل الثاني أم فعل كلّ منهما، أم أنّه لم يفعل واحد منهما حراماً؟</w:t>
      </w:r>
    </w:p>
    <w:p>
      <w:pPr>
        <w:pStyle w:val="BookText"/>
        <w:rPr/>
      </w:pPr>
      <w:r>
        <w:rPr>
          <w:rFonts w:ascii="Amiri" w:hAnsi="Amiri" w:eastAsia="Amiri" w:cs="Amiri"/>
          <w:color w:val="111111"/>
          <w:sz w:val="28"/>
          <w:sz w:val="28"/>
          <w:szCs w:val="28"/>
          <w:rtl w:val="true"/>
          <w:lang w:bidi="ar-SA"/>
        </w:rPr>
        <w:t>وجوهٌ بل أقوال، أقواها الأوّل، إذ المحرّم هو إيجاد الصورة، وهو إنّما يكون بفعل الثاني، لأنّه الفاعل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المحقّق الإيرواني للثاني</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كون المحرم هو الإتيان بالهيئة الاجتماعيّة، أي إيجاد الصورة، يمكن أن يقال بأنّ كلّاً منهما فاعلٌ للحرام، إذ الهيئة تحصل بفعل الجميع، فلولا نقش السابق للأجزاء السابقة لم تحصل الهيئة بفعل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 الصورة وتحصيل الهيئة إنّما يكون بفعل الثاني، ونقش السابق للأجزاء السابقة إنّما يكون إيجاداً للمقدّمة، فلو حرم لابدَّ وأن يكون من جهة الإعانة على الإثم، وقد عرفت أنّه لا دليل على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المحرّم هو فعل التصوير، أي نقش مجموع الأجزاء نفسها، وعليه فلم يرتكب أحدٌ منهما حراماً، لأنّ كلّاً منهما نَقَش بعض الأجزاء لا جميعها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وإن احتمله الشيخ رحمه الله</w:t>
      </w:r>
      <w:r>
        <w:rPr>
          <w:rStyle w:val="FootnoteAnchor"/>
          <w:rtl w:val="true"/>
        </w:rPr>
        <w:footnoteReference w:id="733"/>
      </w:r>
      <w:r>
        <w:rPr>
          <w:rFonts w:ascii="Amiri" w:hAnsi="Amiri" w:eastAsia="Amiri" w:cs="Amiri"/>
          <w:color w:val="111111"/>
          <w:sz w:val="28"/>
          <w:sz w:val="28"/>
          <w:szCs w:val="28"/>
          <w:rtl w:val="true"/>
          <w:lang w:bidi="ar-SA"/>
        </w:rPr>
        <w:t>، إلّاأنّه خلاف الظاهر من الأدلّة، بل الظاهر منها هو حرمة إيجاد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قارن نقشهما الأجزاء وحصلت الهيئة بفعلهما، فقد يقال بعدم حرمة فعلهما، لأنّ كلّاً منهما نَقَش بعض الأجزاء لا جميعها، لكن يرد عليه 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فَعَل حراماً، واستدلّ له</w:t>
      </w:r>
      <w:r>
        <w:rPr>
          <w:rStyle w:val="FootnoteAnchor"/>
          <w:rtl w:val="true"/>
        </w:rPr>
        <w:footnoteReference w:id="734"/>
      </w:r>
      <w:r>
        <w:rPr>
          <w:rFonts w:ascii="Amiri" w:hAnsi="Amiri" w:eastAsia="Amiri" w:cs="Amiri"/>
          <w:color w:val="111111"/>
          <w:sz w:val="28"/>
          <w:sz w:val="28"/>
          <w:szCs w:val="28"/>
          <w:rtl w:val="true"/>
          <w:lang w:bidi="ar-SA"/>
        </w:rPr>
        <w:t>بأنّ فاعل إيجاد الصورة في الفرض هو مجموع الاثنين، وهما فاعل واحد ومصوّر واحد، فتحرم عليهما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كان المحرّم هو نفس الفعل المركّب، فكلّ جزءٍ صادر من أحدهما محكومٌ بالحرمة الضمنيّة، وعلى الوجه الآخر يكون كلّ جزءٍ حراماً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الأدلّة حرمة إيجاد الصورة، وكلّ واحدٍ منهما لم يُوجِد الصورة بل أوجد بعضها، والمجموع ليس مكلّفاً واحداً كي يصحّ توجه التكليف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يستدلّ له بأنّ المستفاد من الأدلّة كون الإثم هو إيجاد الصورة في الخارج، دون ملاحظة أشخاص الفاعلين وأفرادهم، وعليه فتدلّ على حرمة فعل كلٍّ منهما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تَعاوَنُوا عَلَى اَلْإِثْمِ وَ اَلْعُدْوانِ‌</w:t>
      </w:r>
      <w:r>
        <w:rPr>
          <w:rFonts w:eastAsia="Amiri" w:cs="Amiri" w:ascii="Amiri" w:hAnsi="Amiri"/>
          <w:color w:val="111111"/>
          <w:sz w:val="28"/>
          <w:szCs w:val="28"/>
          <w:rtl w:val="true"/>
          <w:lang w:bidi="ar-SA"/>
        </w:rPr>
        <w:t xml:space="preserve">) </w:t>
      </w:r>
      <w:r>
        <w:rPr>
          <w:rStyle w:val="FootnoteAnchor"/>
          <w:rtl w:val="true"/>
        </w:rPr>
        <w:footnoteReference w:id="735"/>
      </w:r>
      <w:r>
        <w:rPr>
          <w:rFonts w:ascii="IRNazanin" w:hAnsi="IRNazanin" w:eastAsia="IRNazanin"/>
          <w:color w:val="111111"/>
          <w:sz w:val="28"/>
          <w:sz w:val="28"/>
          <w:szCs w:val="28"/>
          <w:rtl w:val="true"/>
          <w:lang w:bidi="fa-IR"/>
        </w:rPr>
        <w:t>، لأنّ فعلهما تعاونٌ على الإثم، فتدبّر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99" w:name="pg11813_124149"/>
    </w:p>
    <w:p>
      <w:pPr>
        <w:pStyle w:val="Heading4"/>
        <w:numPr>
          <w:ilvl w:val="3"/>
          <w:numId w:val="1"/>
        </w:numPr>
        <w:rPr/>
      </w:pPr>
      <w:bookmarkStart w:id="200" w:name="__RefHeading___Toc10814141_73709187"/>
      <w:bookmarkStart w:id="201" w:name="_Toc67"/>
      <w:bookmarkEnd w:id="199"/>
      <w:bookmarkEnd w:id="200"/>
      <w:r>
        <w:rPr>
          <w:rtl w:val="true"/>
        </w:rPr>
        <w:t>حكم اقتناء الصور المحرّمة</w:t>
      </w:r>
      <w:bookmarkEnd w:id="2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جواز اقتناء ما حَرُم عمله من الصور وعدمه، وتنقيح القول فيه يقتضي 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محو الصورة وإعدامها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اقتناء الصور المحرّمة والتزيّين واللّعب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جواز إيقاع المعاملات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يظهر من كلام المحقّق الأردبيلي رحمه الله الذي ذكره الشيخ رحمه الله</w:t>
      </w:r>
      <w:r>
        <w:rPr>
          <w:rStyle w:val="FootnoteAnchor"/>
          <w:rtl w:val="true"/>
        </w:rPr>
        <w:footnoteReference w:id="736"/>
      </w:r>
      <w:r>
        <w:rPr>
          <w:rFonts w:ascii="Amiri" w:hAnsi="Amiri" w:eastAsia="Amiri" w:cs="Amiri"/>
          <w:color w:val="111111"/>
          <w:sz w:val="28"/>
          <w:sz w:val="28"/>
          <w:szCs w:val="28"/>
          <w:rtl w:val="true"/>
          <w:lang w:bidi="ar-SA"/>
        </w:rPr>
        <w:t xml:space="preserve">هو عدم وجوب المحو، وليس كلامه في الاقتناء، ولا ملازمة بين عدم وجوب المحو وجواز الاقتناء الذي هو نوع انتفاع بها، كما لا يخفى‌، وقد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القول بحرمة الإبقاء</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استدلّ على وجوب المحو، وحرمة الإبقاء بوجهين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الظاهر من تحريم عمل شي مبغوضيّة وجود المعمول ابتداءً واستدامةً‌، فما دلّ على حرمة عمل الصور يدلّ على وجوب محوها بعد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الممنوع هو إيجاد الصورة، وليس وجودها مبغوضاً حتّى يجب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الإيجاد عين الوجود، والتغاير بينهما إنّما يكون بالاعتبار، حيث إنّه بالنسبة إلى الفاعل يكون إيجاداً، وبالنسبة إلى القابل يكون وجوداً، وعليه فحرمة الإيجاد عين مبغوضيّة الوجود وحرمته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الوجود المستمرّ في عمود الزمان ينحلّ باعتبار كونه في الآن الأوّل وفي الآنات اللّاحقة إلى الحدوث والبقاء، وحرمة الإيجاد وإن استلزمت بالبرهان المزبور حرمة الوجود في الآن الأوّل الذي هو عين الإيجاد، بل من جهة اتّحادهما يكون التعبير بالملازمة مسامحة، بل هما شيء واحد، إلّاأنّ الكلام إنّما هو في الوجود في الآنات اللّاحقة الذي يعبّر عنه بالبقاء، وليس هو عين الإيجاد، ومعلوم أنّ حرمة الحدوث لا تلازم حرمة البقاء لا حكماً ولا موضوعاً، فما دلّ على حرمة الإيجاد لا يدلّ على حرمة الإبقاء، إلّاإذا قامت قرينة على أنّ الوجه في النهي مبغوضيّة الأثر والوجود المستمرّ في عمود الزمان، كما في النهي عن بيع العبد المسلم إلى الكافر، 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النهي مبغوضيّة تسلّط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الكافر على المسلم، وكذلك الحال في النهي عن تنجيس المسجد الذي استفادوا منه وجوب إزالة النجاسة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الحكمة التي ذكرها الشيخ رحمه الله</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التشبّه بالخالق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حرمة الإيجاد لحرمة الإبقاء في المقام، فإنّها مادامت موجودة يكون التشبّه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 الدليل كون الحكمة ذلك، كما تقدّم على أنّه لا وجه للتعدّي من جهة الحكمة، لعدم كونها من قبيل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سُلّم تلازم حرمة الإيجاد لحرمة الوجود أو اتّحادهما، فغاية ما يقتضيه هذا البرهان حرمة الإبقاء بالنسبة إلى الموجِد فقط، والكلام إنّما هو في وجوب إتلافه على كلّ أحدٍ وقعت الصورة تحت يده، وذلك بناءً على أنّ دعوى حرمة الإبقاء مبنيّة على اتّحاد الإيجاد والوجود واضح، وأمّا بناءً على كونها مبنيّة على استفادة التلازم بين حرمة الإيجاد وحرمة الوجود من الحكمة، فلأنّ مقتضاها حرمته ممّن يكون ذلك تشبّهاً له بالخالق، وليس هو إلّاالموجد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حرمة عمل شيء وبين حرمة إبقائه، بل قد يجب الثاني مع حرمة العمل، كما لو تولّد أحدٌ من الزنا، فإنّ إيجاده حرامٌ وإبقائه واجبٌ‌، بمعنى أنّه يجب حفظه من التلف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السكوني،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 آله إلى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صورةً إلّامحوتها، ولا قبراً إلّاسوّيته، ولا كلباً إلّاقتلته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ضعيف السند،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غير متضمّن لقضيّة حقيقة، بل واردٌ في واقعة خارجيّة شخصيّة، ولا نعلم حقيقة الصور التي أمر صلى الله عليه و آله بمحوها، فلعلّها كانت أصناماً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رحمه الله</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سياقه ظاهرٌ في الكراهة، من جهة عموم الأمر بقتل الكلاب، وتسوية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إنّما هو بقتل كلاب المدينة لا مطلق الكلاب، ولعلّها كانت موذيات، كما أنّ الأمر بتسوية القبور إنّما هو في موضوع شخصي، ولعلّه كانت القبور مسنّمات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عدم وجوب محو الصورة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فالمعروف بين قدماء أصحابنا</w:t>
      </w:r>
      <w:r>
        <w:rPr>
          <w:rStyle w:val="FootnoteAnchor"/>
          <w:rtl w:val="true"/>
        </w:rPr>
        <w:footnoteReference w:id="742"/>
      </w:r>
      <w:r>
        <w:rPr>
          <w:rFonts w:ascii="Amiri" w:hAnsi="Amiri" w:eastAsia="Amiri" w:cs="Amiri"/>
          <w:color w:val="111111"/>
          <w:sz w:val="28"/>
          <w:sz w:val="28"/>
          <w:szCs w:val="28"/>
          <w:rtl w:val="true"/>
          <w:lang w:bidi="ar-SA"/>
        </w:rPr>
        <w:t>حرمة اقتنائها والتزيّين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المشهور بين متأخّري المتأخّرين الجواز</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الملازمة بين حرمة عمل شيء، وبين حرمة اقتنائه والتصرّف فيه والتزيّين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المتقدّم، وقد تقدّم ما يرد على الاستدلال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عليه السلام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الصناعة التي يجيءُ منها الفساد محضاً، ولا يكون منه وفيه شيءٌ من وجوه الصلاح</w:t>
      </w:r>
      <w:r>
        <w:rPr>
          <w:rFonts w:eastAsia="Amiri" w:cs="Amiri" w:ascii="Amiri" w:hAnsi="Amiri"/>
          <w:color w:val="111111"/>
          <w:sz w:val="28"/>
          <w:szCs w:val="28"/>
          <w:rtl w:val="true"/>
          <w:lang w:bidi="ar-SA"/>
        </w:rPr>
        <w:t>»</w:t>
      </w:r>
      <w:r>
        <w:rPr>
          <w:rStyle w:val="FootnoteAnchor"/>
          <w:rtl w:val="true"/>
        </w:rPr>
        <w:footnoteReference w:id="744"/>
      </w:r>
      <w:r>
        <w:rPr>
          <w:rFonts w:ascii="Amiri" w:hAnsi="Amiri" w:eastAsia="Amiri" w:cs="Amiri"/>
          <w:color w:val="111111"/>
          <w:sz w:val="28"/>
          <w:sz w:val="28"/>
          <w:szCs w:val="28"/>
          <w:rtl w:val="true"/>
          <w:lang w:bidi="ar-SA"/>
        </w:rPr>
        <w:t>، فإنّ مقتضى الحصر المستفاد منه أنّه لا يحرم من الصنائع إلّاما يجيء منه الفساد محضاً، وحيث إنّ عمل الصورة من الصنائع المحرّمة، فهو يدلّ على أنّه ممّا يجيء منه الفساد محضاً، وكلّ ما يجيء منه الفساد محضاً يحرم جميع التقلّبات فيه، ومنها الاقتناء، كما دلّ على ذلك 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وجميع التقلّب فيه من جميع وجوه الحركات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فيه أيضاً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أمرٍ يكون فيه الفساد ممّا هو 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حرامٌ بيعه وشرائه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وإمساكه وملكه وهبته وعاريته وجميع التقلّب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 ضعيف السند، لا مجال للاستناد إليه في الأحكام الشرعيّة كما تقدّم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يدلّ على حرمة التقلّب في ما حَرُم، وهو في المقام صنعة التصاوير لا وجودها، فلا يدلّ على حرمة التقلّب فيه، لأنّ الاقتناء تقلّب فيه 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745"/>
      </w:r>
      <w:r>
        <w:rPr>
          <w:rFonts w:ascii="Amiri" w:hAnsi="Amiri" w:eastAsia="Amiri" w:cs="Amiri"/>
          <w:color w:val="111111"/>
          <w:sz w:val="28"/>
          <w:sz w:val="28"/>
          <w:szCs w:val="28"/>
          <w:rtl w:val="true"/>
          <w:lang w:bidi="ar-SA"/>
        </w:rPr>
        <w:t>، وحاصل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 الصناعة المحرّمة فيما يجيء منه الفساد محضاً بقرينة الجملة السابقة الواردة في تقسيم الصناعات، إنّما يكون بالنسبة إلى حرمة الصنائع الآتية من قِبل حرمة المصنوع، وعدم وجود المنفعة المحلّلة له، فيدلّ على أنّه إنّما تحرم الصناعة التي ليس لمصنوعها منفعة محلّلة، ولا يحرم ما لمصنوعه جهة صلاحٍ‌، وأمّا حرمة الصناعة الآتية من قِبل نفس الصنع فهي ليست مشمولة لهذه الجملة، فلا يصحّ الاستدلال بها لإثبات أنّ عمل الصورة من الصناعات التي يجيء منها الفساد محضاً، لكونه حراماً من جهة نفس الصنع لا من جهة المصنوع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على حرمة اللّعب بالتماثيل، كخبر علي بن جعفر، عن أخيه موسى عليه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التماثيل هل يصلح أن يلعب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مرفوع المثنّى‌</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ضعيفا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حرمة اللّعب أعمٌّ من حرمة الاقتناء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الشيخ رحمه الله</w:t>
      </w:r>
      <w:r>
        <w:rPr>
          <w:rStyle w:val="FootnoteAnchor"/>
          <w:rtl w:val="true"/>
        </w:rPr>
        <w:footnoteReference w:id="748"/>
      </w:r>
      <w:r>
        <w:rPr>
          <w:rFonts w:ascii="Amiri" w:hAnsi="Amiri" w:eastAsia="Amiri" w:cs="Amiri"/>
          <w:color w:val="111111"/>
          <w:sz w:val="28"/>
          <w:sz w:val="28"/>
          <w:szCs w:val="28"/>
          <w:rtl w:val="true"/>
          <w:lang w:bidi="ar-SA"/>
        </w:rPr>
        <w:t>من أنّهما يدلّان على أنّه لا يصلح اللّعب بها، وعدم الصلاحية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احتمله الأُستاذ الأعظم</w:t>
      </w:r>
      <w:r>
        <w:rPr>
          <w:rStyle w:val="FootnoteAnchor"/>
          <w:rtl w:val="true"/>
        </w:rPr>
        <w:footnoteReference w:id="749"/>
      </w:r>
      <w:r>
        <w:rPr>
          <w:rFonts w:ascii="Amiri" w:hAnsi="Amiri" w:eastAsia="Amiri" w:cs="Amiri"/>
          <w:color w:val="111111"/>
          <w:sz w:val="28"/>
          <w:sz w:val="28"/>
          <w:szCs w:val="28"/>
          <w:rtl w:val="true"/>
          <w:lang w:bidi="ar-SA"/>
        </w:rPr>
        <w:t>من احتمال أن يكون المراد بالتماثيل هي القطع التي يلعب بها في الشطرنج التي هي على ستّة أصناف، وكلّ صنفٍ على صورة فيكونان أجنبيّين عن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البقباق عن أبي عبد اللّه عليه السلام الوارد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يَشاءُ مِنْ مَحارِيبَ وَ تَماثِيلَ‌</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هي تماثيل الرجال والنساء، ولكنّها الشجر وشبهه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الإنكار إنّما يرجع إلى مشيئة سليمان للمعمول لا العمل، إذ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المحذوف المنصوب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الموصول، فمتعلّق المشيئة نفس المعمول، وإلّا لزم تعلّق العمل بالعمل، وحيث إنّه عليه السلام أنكر مشيئة سليمان لوجود تماثيل الرجال والنساء، فيدلّ على أنّ وجودها من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هذا البيان دلالة الحديث على وجوب المحو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أنّ سليمان لم يشأ أن يكون ما يعمل له للاقتناء والتزيّين تماثيل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عنه بعدّة 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الصانعين للتماثيل له هم الجِنّ‌، فالاستدلال به على حرمة اقتناء الصور يتمّ بناءً على حرمة التصوير على الجنّ‌، وهو غير ثابت</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بالتقريب المتقدّم إنّما يدلّ على حرمة اقتناء الصورة من غير نظر إلى أنّ تحقّقها وصدورها عن الفاعل كان عصياناً أم لم يكن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الأُستاذ الأعظم</w:t>
      </w:r>
      <w:r>
        <w:rPr>
          <w:rStyle w:val="FootnoteAnchor"/>
          <w:rtl w:val="true"/>
        </w:rPr>
        <w:footnoteReference w:id="752"/>
      </w:r>
      <w:r>
        <w:rPr>
          <w:rFonts w:ascii="Amiri" w:hAnsi="Amiri" w:eastAsia="Amiri" w:cs="Amiri"/>
          <w:color w:val="111111"/>
          <w:sz w:val="28"/>
          <w:sz w:val="28"/>
          <w:szCs w:val="28"/>
          <w:rtl w:val="true"/>
          <w:lang w:bidi="ar-SA"/>
        </w:rPr>
        <w:t>من أنّ الظاهر رجوع الإنكار إلى كون التصاوير المعمولة لسليمان تصاوير الرجال والنساء، فلا يدلّ على مبغوضيّة العمل، فضلاً عن مبغوضيّة المعمول، والوجه فيه أنّ تصاوير الرجال والنساء واقتنائها من الأُمور اللّاهية التي لا تليق بمنصب النبوّة، بخلاف تصاوير الشجر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متين لو لم تكن في الآية الشريفة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مع وجوده فلا يتمّ‌، إذ حينئذٍ يرجع الإنكار إلى مشيئة سليمان عليه السلام، فيدلّ على كون متعلّق المشيئة الذي هو وجود المعمول بالتقريب المتقدّم من المنكرات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ذكره الشيخ رحمه الله بقوله</w:t>
      </w:r>
      <w:r>
        <w:rPr>
          <w:rFonts w:eastAsia="Amiri" w:cs="Amiri" w:ascii="Amiri" w:hAnsi="Amiri"/>
          <w:color w:val="111111"/>
          <w:sz w:val="28"/>
          <w:szCs w:val="28"/>
          <w:rtl w:val="true"/>
          <w:lang w:bidi="ar-SA"/>
        </w:rPr>
        <w:t>:</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فظاهره رجوع الإنكار إلى مشيئة سليمان على نبيّنا وآله وعليه السلام لعملهم، بمعنى إذنه فيه أو إلى تقريره لهم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ذكره 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الميل والحُبّ إلى شيء مرجوح لا ينافي النبوّة ما لم يظهر أثره، فهذه قرينة على رجوع الإنكار إلى الإذن أو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أن يكون راجعاً إلى وجود المعمول وأثره حينئذٍ اقتنائه، فعلى فرض ظهوره في نفسه في الرجوع إلى نفس المعمول، لا وجه لرفع اليد عنه بواسطة ذلك</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يدلّ الحديث على أن اقتناء تماثيل الرجال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والنساء لا يناسب مقام النبوّة، وهو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المكروه لا ينافي مقام النبوّة، فالإنكار دليلٌ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الحرمة في تلك الشريعة لا في هذه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تعرّض الإمام عليه السلام له يدلّ على بقاء هذا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صحيح زرارة، عن مولانا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يكون التماثيل في البيوت إذا غيّرت رؤوسها منها، وتُرك ما سوى ذلك</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وأجاب عنه الأُستاذ الأعظم</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البأس فيه محمولٌ على الكراهة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الظاهر، فإنّ الظاهر منه ثبوت البأس في وجود التماثيل في البيت لا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البأس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ظاهرٌ في المنع ما لم يثبت الترخيص، كما يظهر لمن راجع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فالإنصاف أنّه يدلّ على عدم جواز الاقتناء، ولكن ستعرف أنّه معارض بما دلّ على الجواز، فيحمل على الكراهة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السابع</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دلّ على كراهة علي عليه السلام وجود الصورة في البيوت، كالخبر الذي رواه المثنّى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الإمام الصادق عليه السلام</w:t>
      </w:r>
      <w:r>
        <w:rPr>
          <w:rStyle w:val="FootnoteAnchor"/>
          <w:rtl w:val="true"/>
        </w:rPr>
        <w:footnoteReference w:id="756"/>
      </w:r>
      <w:r>
        <w:rPr>
          <w:rFonts w:ascii="Amiri" w:hAnsi="Amiri" w:eastAsia="Amiri" w:cs="Amiri"/>
          <w:color w:val="111111"/>
          <w:sz w:val="28"/>
          <w:sz w:val="28"/>
          <w:szCs w:val="28"/>
          <w:rtl w:val="true"/>
          <w:lang w:bidi="ar-SA"/>
        </w:rPr>
        <w:t>، وخبر حاتم بن إسماعيل، عن جعفر، عن أبيه</w:t>
      </w:r>
      <w:r>
        <w:rPr>
          <w:rStyle w:val="FootnoteAnchor"/>
          <w:rtl w:val="true"/>
        </w:rPr>
        <w:footnoteReference w:id="757"/>
      </w:r>
      <w:r>
        <w:rPr>
          <w:rFonts w:ascii="Amiri" w:hAnsi="Amiri" w:eastAsia="Amiri" w:cs="Amiri"/>
          <w:color w:val="111111"/>
          <w:sz w:val="28"/>
          <w:sz w:val="28"/>
          <w:szCs w:val="28"/>
          <w:rtl w:val="true"/>
          <w:lang w:bidi="ar-SA"/>
        </w:rPr>
        <w:t xml:space="preserve">، فإنّ ذلك بضميمة ما دلّ على أنّ عليّاً عليه السلام لم يكن يكره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حرمة اقتناء الصورة في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الخبرين مجهولان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فلمثنّى‌، وأمّا الثاني فلحاتم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 أنّ عليّاً عليه السلام لم يكن يكره الحلال، أنّه لم يكن يكره الحلال المتساوي الطرفين، وإلّا فهو كان كارهاً للمكروه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المراد من الكراهة في الخبرين ما يعمّ الكراهة الاصطلاحيّة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اُهدي إليّ طنفسة من الشام عليها تماثيل طائر، فأمرتُ به فغيّر رأسه فجعل كهيئة الشجر</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 عليه مرجوحيّة كونها في البيت للصلاة أو مطلقاً، ولا يدلّ على الحرمة، إذ فعله عليه السلام لا يدلّ على اللّزوم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محمّد بن مسلم،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تماثيل الشجر والشمس والقمر؟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شيئاً من الحيوان</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به، ليس ما ذكره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الظاهر من سؤال الراوي عن التماثيل سؤاله عن حكم الفعل المتعارف المتعلّق بها وهو الاقتناء، لأنّه يرد عليه ما ذكره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عمل الصور مركوزٌ في الأذهان، حتّى أنّ السؤال عن حكم اقتنائها بعد معرفة حرمة عملها، بل من جهة أنّ الظاهر كون المقدّر هو الفعل المتعلّق بالتماثيل بعد وجودها كالاقتناء والتزيّين ونحوهما لا ما هو علّة لوجودها، أو أنّ حذف المتعلّق يفيد العموم، فالمقدّر أعمّ من العمل والاقتناء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الإيرواني</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البأس أعمٌّ من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ظهوره في إرادة الحرمة، فهذا الصحيح أيضاً يدلّ على حرمة الاقتناء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العاشر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وينهي عن تزويق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تزويق البيوت‌؟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جوابه بقرينة وقوعه تفسيراً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تزويق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بمعنى تزيينها، يكون ظاهراً في إرادة الاقتناء وتزيين البيوت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البقباق وخبر أبي بصير وصحيحي زرارة ومحمّد بن مسلم جميعها تدلّ على حرمة الاقتناء والتزيّين بها، إلّاأنّه يتعيّن صرفها عن ظاهرها وحملها على إرادة الكراهة لأجل الصلاة أو مطلقاً، لأنّها معارضة بما دلّ على جواز اقتناء الصور والتماثيل كمرسل ابن أبي عمير، عن بعض أصحابه،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التماثيل تكون في البساط، فتقع عينك عليها، وأنت تُصلّي‌؟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عين واحدة فلا بأس، وإنْ كان لها عينان فلا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المرسل بقرينة التفصيل بين أن يكون لها عين واحدة أو عينان مختصٌّ بذوات الأرواح، ولتضمّنه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المجسّمة، فهو يدلّ على جواز إبقاء المجسّمة، وأنّ المنع إنّما هو لأجل الصلاة، وهو يرتفع إذا كانت بعين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وروده في مقام بيان حكم الصلاة خاصّة، وأنّه لا ينافي حرمة الاقتناء، كما ترى خلاف الظاهر جدّاً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أورده الأُستاذ الأعظم</w:t>
      </w:r>
      <w:r>
        <w:rPr>
          <w:rStyle w:val="FootnoteAnchor"/>
          <w:rtl w:val="true"/>
        </w:rPr>
        <w:footnoteReference w:id="763"/>
      </w:r>
      <w:r>
        <w:rPr>
          <w:rFonts w:ascii="Amiri" w:hAnsi="Amiri" w:eastAsia="Amiri" w:cs="Amiri"/>
          <w:color w:val="111111"/>
          <w:sz w:val="28"/>
          <w:sz w:val="28"/>
          <w:szCs w:val="28"/>
          <w:rtl w:val="true"/>
          <w:lang w:bidi="ar-SA"/>
        </w:rPr>
        <w:t>على الاستدلال به بأنّه ضعيفٌ للإرسال، وأنّ‌ش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اشتهر من أنّ مرسلات ابن أبي عمير من الأمارات المعتبرة، فاسدٌ لما نرى أنّ في أخباره المسندة رجالاً ضعفاء، ونستكشف من ذلك أنّ مرسلاته أيضاً على هذا المنهج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يرسل إلّاعن الثقة دعوى جزافيّة، إذ لم يثبت لنا ذلك بدليل عقلي أو نقلي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سَلّمنا أنّه لا يرسل إلّاعن الثقة، ولكن ثبوت الصحّة عنده لا يوجب ثبوتها عندنا، لاحتمال اكتفائه في تصحيح الرواية بما لا نكتفي به نحن، غير تامّ‌، ذلك لأنّ مرسل ابن أبي عمير حجّة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اشتهر من أنّه لا يُرسل إلّاعن الثقة، والدليل على هذا بنحو يخرج عن الدعوى الجزافيّة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الأصحاب أجمعوا على قبول مراسيله</w:t>
      </w:r>
      <w:r>
        <w:rPr>
          <w:rStyle w:val="FootnoteAnchor"/>
          <w:rtl w:val="true"/>
        </w:rPr>
        <w:footnoteReference w:id="764"/>
      </w:r>
      <w:r>
        <w:rPr>
          <w:rFonts w:ascii="Amiri" w:hAnsi="Amiri" w:eastAsia="Amiri" w:cs="Amiri"/>
          <w:color w:val="111111"/>
          <w:sz w:val="28"/>
          <w:sz w:val="28"/>
          <w:szCs w:val="28"/>
          <w:rtl w:val="true"/>
          <w:lang w:bidi="ar-SA"/>
        </w:rPr>
        <w:t>، وعن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أصحابنا يسكنون إلى مراسيله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رحمه الله من أنّه لو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لا يُرسل إلّاعن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إذ لعلّه يكتفي في تصحيح الرواية بما لا نكتفي به، غريبٌ‌، إذ الدليل دلَّ على أنّه لا يُرسل إلّاعن الثقة، لا أنّه لا يرسل إلّاالخبر الصحيح عنده، وعليه فإرساله توثيق لمن أرسل عنه، فيكون كتوثيق النجاشي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الطبقة الثالثة من الطبقات الثلاث من أصحاب الإجماع، وقد حقّقنا في محلّه وأشرنا إليه في الجزء الثاني من هذا الشرح في مبحث الحيض</w:t>
      </w:r>
      <w:r>
        <w:rPr>
          <w:rStyle w:val="FootnoteAnchor"/>
          <w:rtl w:val="true"/>
        </w:rPr>
        <w:footnoteReference w:id="766"/>
      </w:r>
      <w:r>
        <w:rPr>
          <w:rFonts w:ascii="Amiri" w:hAnsi="Amiri" w:eastAsia="Amiri" w:cs="Amiri"/>
          <w:color w:val="111111"/>
          <w:sz w:val="28"/>
          <w:sz w:val="28"/>
          <w:szCs w:val="28"/>
          <w:rtl w:val="true"/>
          <w:lang w:bidi="ar-SA"/>
        </w:rPr>
        <w:t xml:space="preserve">، أنّ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رواية من قيل في حقّه ذلك لو صحّت من أوّل السند إليه، من دون اعتبار الوثاقة فيمن يروي عنه حتّى لو روى عن معروف بالفسق، فضلاً عمّا لو أرسل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في تقريب الاستدلال، ظهر ضعف ما ذكره بعض مشايخنا المحقّقين رحمه الله من عدم الدليل على جواز اقتناء المجسّمة من ذوات الأرواح، مدّعياً أنّ نصوص الجواز عامة للمجسّمة وغيرها، فتخصّص بما دلّ على المنع، وأمّا صحيح الحلبي المرويّ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قمتُ فأصلّي وبين يدي الوسادة وفيها تماثيل طير فجعلت عليها ثوباً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ظهوره في جواز الاقتناء لا يُنكر، وحمله على ما إذا كان هناك مانع عن الإزالة خلاف الظاهر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غير المجسّمة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أن يكون في الوسادة مجسّمة من الطير منسوجة عليها كما لا يخفى‌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وجه لرفع اليد عن ظهور التماثيل في المجسّمة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المنع عن الاقتناء مانعة عن اقتناء التماثيل، وهذا الصحيح مجوّز له، فلا وجه لحمل إحدى الطائفتين على المجسّمة، والأُخرى على غيرها، بل يتعيّن الجمع بينهما إمّا بأنّ‌المنع إنّما هو لأجل الصلاة، أو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البيت فيه صورة سمكة أو طير أو شبهها يعبث به أهل البيت، هل يصلح الصلاة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يقطع رأسه منه ويفسد، وإنْ كان قد صَلّى فليست عليه إعادة</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كالصريح في أنّ المنع إنّما هو لأجل الصلاة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 من النصوص المانعة، فإنّ الصورة أعمّ من المجسّمة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في المقام هي المجسّمة، فإنّ الصورة التي يلعب بها هي المجسّمة، إلى غير ذلك من النصوص الواردة في الأبواب المتفرّقة، فإنّ ملاحظة مجموعها توجبُ القطع بجواز الاقتناء، وإنْ كان بعضها أعمّ من تمثال ذي الروح وغيره، وبعضها ضعيف السند كجملةٍ ممّا ذكره الشيخ رحمه الله في المقام، وبعضها مختصّاً بغير المجسّمة، وبعضها عامّاً من هذه 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جواز إيقاع المعاملات عليها وعدمه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عرفت من جواز اقتنائها والتزيّين بها، فهي من الأشياء التي لها ماليّة ومنفعة محلّلة، فمقتضى العمومات جواز إيقاع المعاوضة عليها، بل الظاهر من بعض النصوص الخاصّة أيضاً الجواز، وهو ما دلّ على اقتناء البسط والوسائد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فيها الصور، فإنّها تُشترى من السوق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خصوص عمل الصور، وأمّا اقتنائها والتزيين بها وبيعها وشرائها فجائزة، واللّه العالم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سيّدنا محمّدٍ وعلى آله الطيّبين الطاهرين المعصومين</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1813_124167"/>
      <w:bookmarkStart w:id="203" w:name="pg11813_124167"/>
      <w:bookmarkEnd w:id="203"/>
    </w:p>
    <w:p>
      <w:pPr>
        <w:pStyle w:val="Heading2"/>
        <w:numPr>
          <w:ilvl w:val="1"/>
          <w:numId w:val="1"/>
        </w:numPr>
        <w:rPr/>
      </w:pPr>
      <w:bookmarkStart w:id="204" w:name="pg11813_124167"/>
      <w:bookmarkStart w:id="205" w:name="__RefHeading___Toc10814143_73709187"/>
      <w:bookmarkStart w:id="206" w:name="_Toc68"/>
      <w:bookmarkEnd w:id="204"/>
      <w:bookmarkEnd w:id="205"/>
      <w:r>
        <w:rPr>
          <w:rtl w:val="true"/>
        </w:rPr>
        <w:t>فهرس الموضوعات</w:t>
      </w:r>
      <w:bookmarkEnd w:id="206"/>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كتاب المتاجر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أقسام المكاسب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معنى حرمة الاكتساب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حرمة المعاملة لا تستلزم فسادها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المعاوضة على أبوال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حرمة شرب أبوال ما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الاكتساب بالأبوال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بيع شحوم ما 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حكم بيع العذرة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بيع السرجين النَّجس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بيع الأرواث الطاهرة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التكسّب بالخَمر وكلّ 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حكم المعاوضة على 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حكم بيع الميتة منضمّة إلى المذكّى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ميتة ما ليس له دمٌ 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حكم بيع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بيع المني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بيع 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بيع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حكم بيع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حكم بيع كلب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بيع الكلب الحارس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بيع العصير العنبي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المعاوضة على الدُّهن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اشتراط الإستصباح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وجوب الإعلام بالنجاسة حين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حكم التسبيب من الجاهل بإيجاد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حكم الإعلام مع عدم التسبيب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حكم الإستصباح تحت الظلال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حكم الانتفاع بالمتنجّس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حكم بيع ما عدا الدُّهن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الانتفاع بالأعيان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المعاملة على الأعيان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منشأ ثبوت حقّ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حرمة بيع هياكل العبادة المبتدعة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بيع آلات اللّهو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بيع آلات القمار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بيع أواني الذهب والفضّة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بيع الدراهم المغشوشة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بيع السلاح لأعداء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بيع العنب ليُعمل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بيع الجارية المغنيّة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بيع العنب ممّن يجعله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الإعانة على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حقيقة الإعانة ومفهومها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وجوب دفع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حكم بيع ما لا منفعة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حكم تدليس الماشطة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حكم وصل الشعر بالشعر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تزيين الرّجل بما يحرم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حكم تشبّه كلّ من المرأة والرجل بالآخر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التشبيب بالمرأة 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حكم الخلوة بالأجنبيّة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حكم التصوير من حيث الحِلّ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حكم التصاوير المتعارفة في هذا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تصوير المَلَك والجِنّ‌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الإعجاب ليس شرطاً للحرمة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لا يعتبر قصد الحكاية في 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اعتبار الصدق العرفي في حرمة التصوير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حكم المشتركين في عمل الصورة الواحدة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حكم اقتناء الصور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تحف العقول عن آل الرسول صلى الله عليه و آله ألّفه الشيخ الثقة الجليل الأقدم أبو محمّد الحسن بن على بن الحسين بن شعبة الحراني رحمه الله من أعلام القرن الرابع الهجري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تأليف علم الهدى أبي القاسم على بن موسي‌، الشريف المرتضي‌، المتوفّى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لأبي عبد اللّه محمّد بن إبراهيم بن جعفر الكاتب النعماني، المعروف بابن زينب، المتوفّى بعدسنة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المرتضى في رسالة المحكم والمتشابه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إبراهيم بن جعفر أبو عبد اللّه الكاتب النعماني، المعروف بابن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من أصحابنا، عظيم القدر، شريف المنزلة، صحيح العقيدة، كثير الحديث، قدِم بغداد، وخرج إلى الشام، ومات بها،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كتاب الفرائض، كتاب الرَدّ على الإسماعيليّة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أبيه، وروى عنه إسماعيل بن مهران، ذكره صاحب وسائل الشيعة في آخر الفائدة الثانية من الخاتمة من الجزء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في طريق الأحاديث التي ذكرها السيّد المرتضى في رسالة المحكم والمتشابه، عن تفسير النعماني عن إسماعيل بن جابر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واسم أبي حمزة سالم البطايني، أبو الحسن، مولى الأنصار كوفي، وكان قائد أبي بصيريحيى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أخ يسمّى جعفر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الحسن موسى عليه السلام وعن أبي عبد اللّه عليه السلام ثمّ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عُمَد الواقفة،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من كتاب التجارة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الفوائد الرضويّة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أمير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قول النراقي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أمير حسين الذي حكى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الفاضلان المجلسيين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السيّد أمير حسين بن حيدر العاملي الكركي، ابن بنت المحقّق الشيخ علي ابن عبد العال الكركي، وكان قاضي أصفهان والمفتي بها في الدولة الصفويّة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السلطان العادل شاه طهماسب الصفوي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أحد الفقهاء المحقّقين، والفضلاء المدقّقين، مصنّف مُجيد، طويل الباع، كثير الاطّلاع، وجدت له رسالة مبسوطة في نفي وجوب الجمعة في زمان الغيبة، وكتاب النغمات القدسيّة في أجوبة المسائل الطبرسيّة، وكتاب رفع المناواة عن التفضيل والمساواة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موسى بن بابويه القمّي،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وأبوه علي بن الحسين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الكتاب متداولاً بين الأصحاب إلى زمان الفاضل التقي مولانا محمّد تقي المجلسي قدس سره، وهو أوّل من روّج لهذا الكتاب ونبّه عليه في اللّوامع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شرحه الفارسي على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ولده العلّامة مروّج الشريعة المحدِّث المولى محمّد باقر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أورده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ووزّع عباراته على الأبواب، واستند إليها في الآداب، والأحكام المشهورة الخالية عن المستند ظاهراً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كالسيّد صاحب الرياض وصاحب مفاتيح الأُصول، والشيخ البحراني، والفاضل الكاشاني، وجعلوه في مصاف الأخبار، ونقلوه في مؤلّفاتهم بنحو الروايات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ويقال له أبو حنيفة الشيعة والمغربي هو القاضي النعمان بن أبي عبد اللّه محمّد بن منصور القاضي بمصر، كان مالكيّاً أوّلاً ثمّ اهتدى وصار إماميّاً، وصنَّف على طريق الشيعة كتباً منها كتاب دعائم الإسلام،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ابن خلكان نقلاً من ابن زولاق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الفضل من أهل القرآن والعلم بمعانيه، عالماً بوجوه الفقه، وعلم اختلاف الفقهاء، واللّغة والشعر النحل والمعرفة بأيّام الناس مع عقل وإنصاف، وألّف لأهل البيت عليهم السلام من الكتب آلاف الأوراق بأحسن تأليف، وله ردود على المخالفين، وله رَدّ على أبي حنيفة وعلى مالك والشافعي وعلى ابن سُريج، وله كتاب اختلاف الفقهاء ينتصر فيه لأهل البيت عليهم السلام، وله القصيدة الفقهيّة لقّبها بالمنتخبة، وكان ملازماً صحبة المعزّ أبي تميم معد بن منصور، ولمّا وصل من إفريقية إلى الدِّيار المصريّة كان معه، ولم تطل مدّته ومات في مستهلّ رجب بمصر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العامّة والخاصّة في كتبهم الاستدلاليّة، راجع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80/238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المحقّق الخوئي قدس سره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ملخّص كلام الفقهاء 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المحقّق الخوئي قدس سره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كونه أحد الوجوه المتصوّرة لكونه بيعاً حقيقيّاً، وعدَّه غير واحد من المعاصرين من البيع الواجب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رقم </w:t>
      </w:r>
      <w:r>
        <w:rPr>
          <w:rFonts w:eastAsia="IRNazanin" w:cs="IRNazanin"/>
          <w:b w:val="false"/>
          <w:bCs w:val="false"/>
          <w:i w:val="false"/>
          <w:iCs w:val="false"/>
          <w:color w:val="333333"/>
          <w:sz w:val="20"/>
          <w:szCs w:val="20"/>
        </w:rPr>
        <w:t>24085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من كتاب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26666</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26667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العامّة والخاصّة في كتبهم الاستدلاليّة، راجع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80/238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لاحقاً من هذا الجزء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التكسّب بالخمر وكلّ مسكر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31363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بن عبد اللّه بن زمعة بن الأسود بن المطّلب بن أسد بن عبد العزّى أبوالبختري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وكان كذّاباً، وله أحاديث مع الرشيد في الكذب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أبو عبداللّه عليه السلام بأُمّه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يرويه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العبّاس بن عمر الكلوذاني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الحسين بن بابويه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السندي بن محمّد عن أبي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كتاب الألوية والرايات، وكتاب مولد أمير المؤمنين عليه السلام، وكتاب صفات النبيّ صلى الله عليه و آله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31362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31364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بن صالح الرازي مولى بني ضبة، روى عن أبي الحسن موسى عليه السلام،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نوادر يرويه عدّة من أصحابنا، أخبرناه محمّد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خالد البرقي عن بكر به، وهذا الكتاب يختلف باختلاف الرّواة عنه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المحقّق المامقاني في غاية الآمال في شرح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يحتمل أن يكون قد صدر في مقام ذمّ ألبانها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إلّاأنّه عاد وناقش هذا الاحتمال واستبعده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كان في ألبانها الشفاء، وكان أبوالها خيراً منها لم يسر احتمال ذمّ الألبان، وتعيّن أن يكون المراد مدح الأبوال بإباحتها ووجود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يحرم المعاوضة على بول غير مأكول اللّحم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العامّة والخاصّة في كتبهم الاستدلاليّة،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80/238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14787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العامّة والخاصّة في كتبهم الاستدلاليّة، 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80/238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للمحقّق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هذا المجلّد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العلّامة في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14950</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22058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22067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المجلسي في 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عن والده العلّامة المجلسي الأوّل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المكاسب،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ascii="IRNazanin" w:hAnsi="IRNazanin" w:eastAsia="IRNazanin"/>
          <w:b w:val="false"/>
          <w:b w:val="false"/>
          <w:bCs w:val="false"/>
          <w:i w:val="false"/>
          <w:i w:val="false"/>
          <w:iCs w:val="false"/>
          <w:color w:val="333333"/>
          <w:sz w:val="20"/>
          <w:sz w:val="20"/>
          <w:szCs w:val="20"/>
          <w:rtl w:val="true"/>
        </w:rPr>
        <w:t>، كما ورد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سكن بدل مسكين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في تهذيب الأحكام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أيضاً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المامقاني في غاية الآمال في شرح كتاب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ونقل كلامه متعجّباً من الفاضل آية السيّد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المالكيّة لا يصحّ بيع زبل ما لا يؤكل لحمه سواء كان أكله محرّماً كالخيل والبغال والحمير أو مكروهاً كالسبع والضبع والثعلب والذئب والهرّ، فإنّ فضلات هذه الحيوانات ونحوها لا يصحّ بيعها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الحنابلة لا يصحّ بيع النجس كالزبل النجس، وكذلك عند الشافعيّة، وفي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الحنفيّة لا ينعقد بيع العذرة فإذا باعها كان البيع باطلاً إلّاإذا خلطها بالتراب فإنّه يجوز بيعها إذا كانت لها ماليّة، ويصحّ بيع الزبل ويسمّى سرجين وكذا بيع البعر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ومصباح الفقاهة للخوئي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مضارب عن أبي عبد 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ببيع العذرة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حسنة لابن مضارب إنْ قلنا بتوثيق 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فهو ضعيف إن قلنا بعدمه، كما بنى عليه السيِّد الخوئي قدس سره أخيراً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في رجاله من أصحاب الصادق عليه السلام مرّتين، قائلاً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مضارب، كوفي، يُكنّى أبا المضارب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31363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وحكاه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الإجماع قائم عليه، 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ونقل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عن السيّد المرتضى</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22387</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المناهي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31911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32153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22068</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32029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ومنها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وحرمة بيعها و شرائها والتكسّب بها إجماعي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22061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 بن يزيد بن محمّد بن عبد الملك المتطبّب، قال شيخنا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النوفلي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أديباً، وسكن الري، ومات بها، وقال قوم من القميّين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غلا في آخر عمره، واللّه اعلم، وما رأينا له رواية تدلّ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له، وذكر الطريق إليه من غير إشارة إلى غلوّه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فخر المحقّقين في الإيضاح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الشيخ بما رواه عن السكوني في الموثّق 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 ثمن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شيخنا رواية الأجلّاء عنه، وقال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جميع ذلك ربما يورث الظنّ بوثاقته، مضافاً إلى ما يأتي في السكوني، مع أنّ الغلو في آخر العمر لو سُلّم غير مضرٍّ بأحاديثه كما نصَّ عليه الاُستاذ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22065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22064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من المحقّق السبزواري في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بيع الميتة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22080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22081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14788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30311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العامّة والخاصّة في كتبهم الاستدلاليّة، راجع 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80/238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العامّة والخاصّة في كتبهم الاستدلاليّة، راجع 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80/238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 في جرمة بيع المني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22731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22732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22112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التزم غير واحد من عدم صحّة بيع المني دون سائر المعاملات الاُخرى كالإيرواني في حاشيته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ومنهم من جمع بين الطائفتين بكراهية البيع، وآخرين بتقديم أدلّة الجواز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22138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22061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نهاية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الإجماع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والمبسوط وتذكرة الفقهاء ومنتهى الأحكام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فقه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حكى عن المذاهب الأربعة إجماعهم على بطلان بيع 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الخنزير فاسد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32165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22410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الفقاهة ج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22394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وقد نقل السيّد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على الحرمة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ونقل الإجماع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22139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22141</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22143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 الشيخ في كتاب البيع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جماعة،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وغنية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وظاهر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15458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14857</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31940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31907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جواز بيع العصير العنبي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22084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30325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31979</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وج </w:t>
      </w:r>
      <w:r>
        <w:rPr>
          <w:rFonts w:eastAsia="IRNazanin" w:cs="IRNazanin"/>
          <w:b w:val="false"/>
          <w:bCs w:val="false"/>
          <w:i w:val="false"/>
          <w:iCs w:val="false"/>
          <w:color w:val="333333"/>
          <w:sz w:val="20"/>
          <w:szCs w:val="20"/>
        </w:rPr>
        <w:t>25/358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وراجع تعليقات على أجوبة المسائل المهنائيّة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6/283</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30285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يظهر ذلك من 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التعرّض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في جواز الانتفاع بالدهن المتنجّس في غير الاستصباح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الفأرة تموت في الطعام والشراب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21/138</w:t>
      </w:r>
      <w:r>
        <w:rPr>
          <w:rFonts w:ascii="IRNazanin" w:hAnsi="IRNazanin" w:eastAsia="IRNazanin"/>
          <w:b w:val="false"/>
          <w:b w:val="false"/>
          <w:bCs w:val="false"/>
          <w:i w:val="false"/>
          <w:i w:val="false"/>
          <w:iCs w:val="false"/>
          <w:color w:val="333333"/>
          <w:sz w:val="20"/>
          <w:sz w:val="20"/>
          <w:szCs w:val="20"/>
          <w:rtl w:val="true"/>
        </w:rPr>
        <w:t>، 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حاشية رَدّ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الفتاوى الهنديّة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3/116</w:t>
      </w:r>
      <w:r>
        <w:rPr>
          <w:rFonts w:ascii="IRNazanin" w:hAnsi="IRNazanin" w:eastAsia="IRNazanin"/>
          <w:b w:val="false"/>
          <w:b w:val="false"/>
          <w:bCs w:val="false"/>
          <w:i w:val="false"/>
          <w:i w:val="false"/>
          <w:iCs w:val="false"/>
          <w:color w:val="333333"/>
          <w:sz w:val="20"/>
          <w:sz w:val="20"/>
          <w:szCs w:val="20"/>
          <w:rtl w:val="true"/>
        </w:rPr>
        <w:t>، 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9/238</w:t>
      </w:r>
      <w:r>
        <w:rPr>
          <w:rFonts w:ascii="IRNazanin" w:hAnsi="IRNazanin" w:eastAsia="IRNazanin"/>
          <w:b w:val="false"/>
          <w:b w:val="false"/>
          <w:bCs w:val="false"/>
          <w:i w:val="false"/>
          <w:i w:val="false"/>
          <w:iCs w:val="false"/>
          <w:color w:val="333333"/>
          <w:sz w:val="20"/>
          <w:sz w:val="20"/>
          <w:szCs w:val="20"/>
          <w:rtl w:val="true"/>
        </w:rPr>
        <w:t>، فتح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بداية المجتهد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صاحب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من الطبعة القديمة وج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الجديدة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حجيّة الإجماع المنقول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الميرزا النائيني في كتاب المكاسب والبيع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6/284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شرح الإرشاد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وقواعد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30299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الاُصول حيث ذكره في غير مورد، منها ما في 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استصحاب أحكام الشريعة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الطبعة الجديدة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العامّة والخاصّة في كتبهم الاستدلاليّة، راجع 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وابن زُهرة في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الإجماع غير واحد،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2/1011</w:t>
      </w:r>
      <w:r>
        <w:rPr>
          <w:rFonts w:ascii="IRNazanin" w:hAnsi="IRNazanin" w:eastAsia="IRNazanin"/>
          <w:b w:val="false"/>
          <w:b w:val="false"/>
          <w:bCs w:val="false"/>
          <w:i w:val="false"/>
          <w:i w:val="false"/>
          <w:iCs w:val="false"/>
          <w:color w:val="333333"/>
          <w:sz w:val="20"/>
          <w:sz w:val="20"/>
          <w:szCs w:val="20"/>
          <w:rtl w:val="true"/>
        </w:rPr>
        <w:t>، والمحقّق الأردبيلي 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والمحق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وفي التذكرة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عُدّ مالاً فالأقوى عندي الجواز مع زوال الصفة المحرّمة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15175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22657</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22664</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22671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سماء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وفي حاشيته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وَالْإِنَاءُ وَالآنِيَةُ الْوِعَاءُ وَالْأَوْعِيَةُ وَزْناً وَمَعْنىً‌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الآنية ما يوضع فيه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والأوسي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يُطافُ عَلَيْهِمْ بِآنِيَةٍ مِنْ فِضَّةٍ‌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العلّامة المجلسي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مستند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الشيخ في البيان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الإناء، لأنّه الظرف الذي قد بلغ غايته المرادة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اللّمعة البيضاء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في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إنّه الظرف وفي الظرف أنّه الإناء</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والجلود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3/250</w:t>
      </w:r>
      <w:r>
        <w:rPr>
          <w:rFonts w:ascii="IRNazanin" w:hAnsi="IRNazanin" w:eastAsia="IRNazanin"/>
          <w:b w:val="false"/>
          <w:b w:val="false"/>
          <w:bCs w:val="false"/>
          <w:i w:val="false"/>
          <w:i w:val="false"/>
          <w:iCs w:val="false"/>
          <w:color w:val="333333"/>
          <w:sz w:val="20"/>
          <w:sz w:val="20"/>
          <w:szCs w:val="20"/>
          <w:rtl w:val="true"/>
        </w:rPr>
        <w:t>، وظاهر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2/420</w:t>
      </w:r>
      <w:r>
        <w:rPr>
          <w:rFonts w:ascii="IRNazanin" w:hAnsi="IRNazanin" w:eastAsia="IRNazanin"/>
          <w:b w:val="false"/>
          <w:b w:val="false"/>
          <w:bCs w:val="false"/>
          <w:i w:val="false"/>
          <w:i w:val="false"/>
          <w:iCs w:val="false"/>
          <w:color w:val="333333"/>
          <w:sz w:val="20"/>
          <w:sz w:val="20"/>
          <w:szCs w:val="20"/>
          <w:rtl w:val="true"/>
        </w:rPr>
        <w:t>، وظاهر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23452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إنفاق الدراهم المحمول عليها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22523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الرديء</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15567</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23449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كتاب المكاسب والبيع للنائيني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32382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22090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22091</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22092</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587/1</w:t>
      </w:r>
      <w:r>
        <w:rPr>
          <w:rFonts w:ascii="IRNazanin" w:hAnsi="IRNazanin" w:eastAsia="IRNazanin"/>
          <w:b w:val="false"/>
          <w:b w:val="false"/>
          <w:bCs w:val="false"/>
          <w:i w:val="false"/>
          <w:i w:val="false"/>
          <w:iCs w:val="false"/>
          <w:color w:val="333333"/>
          <w:sz w:val="20"/>
          <w:sz w:val="20"/>
          <w:szCs w:val="20"/>
          <w:rtl w:val="true"/>
        </w:rPr>
        <w:t>، تحريرالأحكام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وحكى الإجماع عنه صريحاً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عن الخلاف وظاهر الغنية والمنتهى والجواهر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مبحث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المعاملة لا تستلزم فسادها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كراهية اجارة البيت لمن يبيع فيه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 المغنيّة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للمحقّق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كراهية إجارة البيت لمن يبيع فيه الخمر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22407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 العصير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عناوين الأبواب في كتابيهما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غير واحد من باب الفرض ولم نقف على الذي تبنّاه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21/286</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معونة الظالمين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18/205</w:t>
      </w:r>
      <w:r>
        <w:rPr>
          <w:rFonts w:ascii="IRNazanin" w:hAnsi="IRNazanin" w:eastAsia="IRNazanin"/>
          <w:b w:val="false"/>
          <w:b w:val="false"/>
          <w:bCs w:val="false"/>
          <w:i w:val="false"/>
          <w:i w:val="false"/>
          <w:iCs w:val="false"/>
          <w:color w:val="333333"/>
          <w:sz w:val="20"/>
          <w:sz w:val="20"/>
          <w:szCs w:val="20"/>
          <w:rtl w:val="true"/>
        </w:rPr>
        <w:t>، فإنّه بعد ذكر استدلال المحقّق الأردبيلي على حرمة تلك البيوعات التي غايتها حرام بدليل الإعانة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ذكره جيّد في حَدّ ذاته، لو سلم من المعارضة بأخبار العصير المذكورة، فإنّها ما بين صريح وظاهر في صحّة البيع في الصورة المذكورة، مع كثرتها و صحّة 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مناقشته للأردبيلي وتعجّبه من حمل اللّفظ على خلاف ظاهره قال في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تلخّص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الظاهر من هذه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ضمّ بعضها إلى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قصر التحريم على ما إذا وقع الاشتراط في العقد، أو الاتّفاق على البيع أو الإجارة لتلك الغاية المحرّمة، وحِلّ ما سوى ذلك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إليهم في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عمل السلطان وجوائزهم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المحقّق النراقي في 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أعنت، قد أعنت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ذلك في هذا الجزء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المعاملة لا تستلزم فسادها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لوجب دفع المنكر كوجوب رفعه في بداية هذا البحث قبل عدّة صفحات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دفع المنكر كرفعه واجب، ولا يتمّ إلّابترك البيع، فيجب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والأقرب ما اختاره الشيخ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وجوبهما عقلاً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وهما واجبان عقلاً في أصحّ القولين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الأردبيلي في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والإيرواني في حاشية المكاسب 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22343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بيع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من هذا المجلّد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30113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22273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22278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22277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22137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الغِشّ‌</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الميرزا الشيرازي في حاشية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22173</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22174</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22178</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25530</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22180</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22177</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مايكتسب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22176</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18/197</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2/1013</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5569</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الخوئي رحمه الله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بن عثمان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بن عثمان الهمداني الشاعر، كان زيديّاً، وروى عن أبي عبد اللّه عليه السلام، ذكر له أحاديث مجموعة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22531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 أبواب ما يكتسب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22532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الأعظم رحمه الله،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25789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5794</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15107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3498</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3496</w:t>
      </w:r>
      <w:r>
        <w:rPr>
          <w:rFonts w:ascii="IRNazanin" w:hAnsi="IRNazanin" w:eastAsia="IRNazanin"/>
          <w:b w:val="false"/>
          <w:b w:val="false"/>
          <w:bCs w:val="false"/>
          <w:i w:val="false"/>
          <w:i w:val="false"/>
          <w:iCs w:val="false"/>
          <w:color w:val="333333"/>
          <w:sz w:val="20"/>
          <w:sz w:val="20"/>
          <w:szCs w:val="20"/>
          <w:rtl w:val="true"/>
        </w:rPr>
        <w:t>،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الملابس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5794</w:t>
      </w:r>
      <w:r>
        <w:rPr>
          <w:rFonts w:ascii="IRNazanin" w:hAnsi="IRNazanin" w:eastAsia="IRNazanin"/>
          <w:b w:val="false"/>
          <w:b w:val="false"/>
          <w:bCs w:val="false"/>
          <w:i w:val="false"/>
          <w:i w:val="false"/>
          <w:iCs w:val="false"/>
          <w:color w:val="333333"/>
          <w:sz w:val="20"/>
          <w:sz w:val="20"/>
          <w:szCs w:val="20"/>
          <w:rtl w:val="true"/>
        </w:rPr>
        <w:t>، 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وحكاه صاحب الجواهر عن شرح أُستاذه واستجوده، راجع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34032</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النظر إلى النساء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يوجب الجلد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وشرائطه،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المرأة يمنعهازوجها من حجّة الإسلام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25553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25513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ونسبه إليهما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الوجه المحقّق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15132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22574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6252</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وما يناسبه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22574</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22570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22571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6619</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22571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هو الرجوع إلى مرجّحات السند في العامين من وجه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الكفاية لم تطبع لحدّ الآن، 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للميرزا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السابقة وماقبلها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الثلاثة الأول السيّد اليزدي في حاشيته وناقشها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الكفاية لم تطبع لحدّ الآن، راجع 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وهامشها، حيث ذكر الحكاية عن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مجمع الفائدة في لباس المصلّي،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ويفهم من الأخبار الصحيحة عدم تحريم إبقاء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نسبة إلى الأصحاب،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وما يناسبه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آية المحقّق الخوئي في 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فالمحكي عن شرح الإرشاد للمحقّق الأردبيلي، وعن جامع المقاصد للمحقّق الثاني هو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22047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22578</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22569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المساكن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6608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5648</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عينان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فتقع عينك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واللّفظ نفسه موجود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6244</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مكان المصلّي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340</Pages>
  <Words>67260</Words>
  <Characters>299592</Characters>
  <CharactersWithSpaces>364130</CharactersWithSpaces>
  <Paragraphs>3832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2026-08-22T08:07:08Z</dcterms:created>
  <dc:creator>ghaemiyeh.com</dc:creator>
  <dc:description/>
  <dc:language>en-US</dc:language>
  <cp:lastModifiedBy/>
  <dcterms:modified xsi:type="dcterms:W3CDTF">2026-08-22T11:37:19Z</dcterms:modified>
  <cp:revision>1</cp:revision>
  <dc:subject/>
  <dc:title>فقه الصادق علیه السلام جلد 20</dc:title>
</cp:coreProperties>
</file>

<file path=docProps/custom.xml><?xml version="1.0" encoding="utf-8"?>
<Properties xmlns="http://schemas.openxmlformats.org/officeDocument/2006/custom-properties" xmlns:vt="http://schemas.openxmlformats.org/officeDocument/2006/docPropsVTypes"/>
</file>