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7565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9756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97569_73709187">
            <w:r>
              <w:rPr>
                <w:webHidden/>
                <w:rStyle w:val="IndexLink"/>
                <w:rtl w:val="true"/>
              </w:rPr>
              <w:t>كتاب الجهاد</w:t>
            </w:r>
            <w:r>
              <w:rPr>
                <w:rStyle w:val="IndexLink"/>
                <w:rtl w:val="true"/>
              </w:rPr>
              <w:tab/>
            </w:r>
            <w:r>
              <w:rPr>
                <w:rStyle w:val="IndexLink"/>
              </w:rPr>
              <w:t>11</w:t>
            </w:r>
          </w:hyperlink>
        </w:p>
        <w:p>
          <w:pPr>
            <w:pStyle w:val="Contents2"/>
            <w:tabs>
              <w:tab w:val="clear" w:pos="8743"/>
              <w:tab w:val="right" w:pos="9026" w:leader="dot"/>
            </w:tabs>
            <w:rPr/>
          </w:pPr>
          <w:hyperlink w:anchor="__RefHeading___Toc10797571_73709187">
            <w:r>
              <w:rPr>
                <w:webHidden/>
                <w:rStyle w:val="IndexLink"/>
                <w:rtl w:val="true"/>
              </w:rPr>
              <w:t>أقسام الجهاد</w:t>
            </w:r>
            <w:r>
              <w:rPr>
                <w:rStyle w:val="IndexLink"/>
                <w:rtl w:val="true"/>
              </w:rPr>
              <w:tab/>
            </w:r>
            <w:r>
              <w:rPr>
                <w:rStyle w:val="IndexLink"/>
              </w:rPr>
              <w:t>14</w:t>
            </w:r>
          </w:hyperlink>
        </w:p>
        <w:p>
          <w:pPr>
            <w:pStyle w:val="Contents2"/>
            <w:tabs>
              <w:tab w:val="clear" w:pos="8743"/>
              <w:tab w:val="right" w:pos="9026" w:leader="dot"/>
            </w:tabs>
            <w:rPr/>
          </w:pPr>
          <w:hyperlink w:anchor="__RefHeading___Toc10797573_73709187">
            <w:r>
              <w:rPr>
                <w:webHidden/>
                <w:rStyle w:val="IndexLink"/>
                <w:rtl w:val="true"/>
              </w:rPr>
              <w:t>أقسام الجهاد مع الكفّار</w:t>
            </w:r>
            <w:r>
              <w:rPr>
                <w:rStyle w:val="IndexLink"/>
                <w:rtl w:val="true"/>
              </w:rPr>
              <w:tab/>
            </w:r>
            <w:r>
              <w:rPr>
                <w:rStyle w:val="IndexLink"/>
              </w:rPr>
              <w:t>16</w:t>
            </w:r>
          </w:hyperlink>
        </w:p>
        <w:p>
          <w:pPr>
            <w:pStyle w:val="Contents2"/>
            <w:tabs>
              <w:tab w:val="clear" w:pos="8743"/>
              <w:tab w:val="right" w:pos="9026" w:leader="dot"/>
            </w:tabs>
            <w:rPr/>
          </w:pPr>
          <w:hyperlink w:anchor="__RefHeading___Toc10797575_73709187">
            <w:r>
              <w:rPr>
                <w:webHidden/>
                <w:rStyle w:val="IndexLink"/>
                <w:rtl w:val="true"/>
              </w:rPr>
              <w:t>الجهاد بعد إقامة الحُجّة</w:t>
            </w:r>
            <w:r>
              <w:rPr>
                <w:rStyle w:val="IndexLink"/>
                <w:rtl w:val="true"/>
              </w:rPr>
              <w:tab/>
            </w:r>
            <w:r>
              <w:rPr>
                <w:rStyle w:val="IndexLink"/>
              </w:rPr>
              <w:t>18</w:t>
            </w:r>
          </w:hyperlink>
        </w:p>
        <w:p>
          <w:pPr>
            <w:pStyle w:val="Contents2"/>
            <w:tabs>
              <w:tab w:val="clear" w:pos="8743"/>
              <w:tab w:val="right" w:pos="9026" w:leader="dot"/>
            </w:tabs>
            <w:rPr/>
          </w:pPr>
          <w:hyperlink w:anchor="__RefHeading___Toc10797577_73709187">
            <w:r>
              <w:rPr>
                <w:webHidden/>
                <w:rStyle w:val="IndexLink"/>
                <w:rtl w:val="true"/>
              </w:rPr>
              <w:t>وجوب الجهاد</w:t>
            </w:r>
            <w:r>
              <w:rPr>
                <w:rStyle w:val="IndexLink"/>
                <w:rtl w:val="true"/>
              </w:rPr>
              <w:tab/>
            </w:r>
            <w:r>
              <w:rPr>
                <w:rStyle w:val="IndexLink"/>
              </w:rPr>
              <w:t>22</w:t>
            </w:r>
          </w:hyperlink>
        </w:p>
        <w:p>
          <w:pPr>
            <w:pStyle w:val="Contents2"/>
            <w:tabs>
              <w:tab w:val="clear" w:pos="8743"/>
              <w:tab w:val="right" w:pos="9026" w:leader="dot"/>
            </w:tabs>
            <w:rPr/>
          </w:pPr>
          <w:hyperlink w:anchor="__RefHeading___Toc10797579_73709187">
            <w:r>
              <w:rPr>
                <w:webHidden/>
                <w:rStyle w:val="IndexLink"/>
                <w:rtl w:val="true"/>
              </w:rPr>
              <w:t>وجوب الجهاد عيني أو كفائي</w:t>
            </w:r>
            <w:r>
              <w:rPr>
                <w:rStyle w:val="IndexLink"/>
                <w:rtl w:val="true"/>
              </w:rPr>
              <w:tab/>
            </w:r>
            <w:r>
              <w:rPr>
                <w:rStyle w:val="IndexLink"/>
              </w:rPr>
              <w:t>27</w:t>
            </w:r>
          </w:hyperlink>
        </w:p>
        <w:p>
          <w:pPr>
            <w:pStyle w:val="Contents2"/>
            <w:tabs>
              <w:tab w:val="clear" w:pos="8743"/>
              <w:tab w:val="right" w:pos="9026" w:leader="dot"/>
            </w:tabs>
            <w:rPr/>
          </w:pPr>
          <w:hyperlink w:anchor="__RefHeading___Toc10797581_73709187">
            <w:r>
              <w:rPr>
                <w:webHidden/>
                <w:rStyle w:val="IndexLink"/>
                <w:rtl w:val="true"/>
              </w:rPr>
              <w:t>وجوب التفقّه كوجوب الجهاد</w:t>
            </w:r>
            <w:r>
              <w:rPr>
                <w:rStyle w:val="IndexLink"/>
                <w:rtl w:val="true"/>
              </w:rPr>
              <w:tab/>
            </w:r>
            <w:r>
              <w:rPr>
                <w:rStyle w:val="IndexLink"/>
              </w:rPr>
              <w:t>30</w:t>
            </w:r>
          </w:hyperlink>
        </w:p>
        <w:p>
          <w:pPr>
            <w:pStyle w:val="Contents2"/>
            <w:tabs>
              <w:tab w:val="clear" w:pos="8743"/>
              <w:tab w:val="right" w:pos="9026" w:leader="dot"/>
            </w:tabs>
            <w:rPr/>
          </w:pPr>
          <w:hyperlink w:anchor="__RefHeading___Toc10797583_73709187">
            <w:r>
              <w:rPr>
                <w:webHidden/>
                <w:rStyle w:val="IndexLink"/>
                <w:rtl w:val="true"/>
              </w:rPr>
              <w:t>شرائط وجوب الجهاد</w:t>
            </w:r>
            <w:r>
              <w:rPr>
                <w:rStyle w:val="IndexLink"/>
                <w:rtl w:val="true"/>
              </w:rPr>
              <w:tab/>
            </w:r>
            <w:r>
              <w:rPr>
                <w:rStyle w:val="IndexLink"/>
              </w:rPr>
              <w:t>33</w:t>
            </w:r>
          </w:hyperlink>
        </w:p>
        <w:p>
          <w:pPr>
            <w:pStyle w:val="Contents2"/>
            <w:tabs>
              <w:tab w:val="clear" w:pos="8743"/>
              <w:tab w:val="right" w:pos="9026" w:leader="dot"/>
            </w:tabs>
            <w:rPr/>
          </w:pPr>
          <w:hyperlink w:anchor="__RefHeading___Toc10797585_73709187">
            <w:r>
              <w:rPr>
                <w:webHidden/>
                <w:rStyle w:val="IndexLink"/>
                <w:rtl w:val="true"/>
              </w:rPr>
              <w:t>اعتبار الذكورة في بعض أقسام الجهاد</w:t>
            </w:r>
            <w:r>
              <w:rPr>
                <w:rStyle w:val="IndexLink"/>
                <w:rtl w:val="true"/>
              </w:rPr>
              <w:tab/>
            </w:r>
            <w:r>
              <w:rPr>
                <w:rStyle w:val="IndexLink"/>
              </w:rPr>
              <w:t>34</w:t>
            </w:r>
          </w:hyperlink>
        </w:p>
        <w:p>
          <w:pPr>
            <w:pStyle w:val="Contents2"/>
            <w:tabs>
              <w:tab w:val="clear" w:pos="8743"/>
              <w:tab w:val="right" w:pos="9026" w:leader="dot"/>
            </w:tabs>
            <w:rPr/>
          </w:pPr>
          <w:hyperlink w:anchor="__RefHeading___Toc10797587_73709187">
            <w:r>
              <w:rPr>
                <w:webHidden/>
                <w:rStyle w:val="IndexLink"/>
                <w:rtl w:val="true"/>
              </w:rPr>
              <w:t>اعتبار السلامة من العمى والإقعاد والمرض</w:t>
            </w:r>
            <w:r>
              <w:rPr>
                <w:rStyle w:val="IndexLink"/>
                <w:rtl w:val="true"/>
              </w:rPr>
              <w:tab/>
            </w:r>
            <w:r>
              <w:rPr>
                <w:rStyle w:val="IndexLink"/>
              </w:rPr>
              <w:t>37</w:t>
            </w:r>
          </w:hyperlink>
        </w:p>
        <w:p>
          <w:pPr>
            <w:pStyle w:val="Contents2"/>
            <w:tabs>
              <w:tab w:val="clear" w:pos="8743"/>
              <w:tab w:val="right" w:pos="9026" w:leader="dot"/>
            </w:tabs>
            <w:rPr/>
          </w:pPr>
          <w:hyperlink w:anchor="__RefHeading___Toc10797589_73709187">
            <w:r>
              <w:rPr>
                <w:webHidden/>
                <w:rStyle w:val="IndexLink"/>
                <w:rtl w:val="true"/>
              </w:rPr>
              <w:t>اعتبار دعاء الإمام أو من نَصبه إليه</w:t>
            </w:r>
            <w:r>
              <w:rPr>
                <w:rStyle w:val="IndexLink"/>
                <w:rtl w:val="true"/>
              </w:rPr>
              <w:tab/>
            </w:r>
            <w:r>
              <w:rPr>
                <w:rStyle w:val="IndexLink"/>
              </w:rPr>
              <w:t>40</w:t>
            </w:r>
          </w:hyperlink>
        </w:p>
        <w:p>
          <w:pPr>
            <w:pStyle w:val="Contents2"/>
            <w:tabs>
              <w:tab w:val="clear" w:pos="8743"/>
              <w:tab w:val="right" w:pos="9026" w:leader="dot"/>
            </w:tabs>
            <w:rPr/>
          </w:pPr>
          <w:hyperlink w:anchor="__RefHeading___Toc10797591_73709187">
            <w:r>
              <w:rPr>
                <w:webHidden/>
                <w:rStyle w:val="IndexLink"/>
                <w:rtl w:val="true"/>
              </w:rPr>
              <w:t>حكم مَن عَجز عن الجهاد بنفسه</w:t>
            </w:r>
            <w:r>
              <w:rPr>
                <w:rStyle w:val="IndexLink"/>
                <w:rtl w:val="true"/>
              </w:rPr>
              <w:tab/>
            </w:r>
            <w:r>
              <w:rPr>
                <w:rStyle w:val="IndexLink"/>
              </w:rPr>
              <w:t>51</w:t>
            </w:r>
          </w:hyperlink>
        </w:p>
        <w:p>
          <w:pPr>
            <w:pStyle w:val="Contents2"/>
            <w:tabs>
              <w:tab w:val="clear" w:pos="8743"/>
              <w:tab w:val="right" w:pos="9026" w:leader="dot"/>
            </w:tabs>
            <w:rPr/>
          </w:pPr>
          <w:hyperlink w:anchor="__RefHeading___Toc10797593_73709187">
            <w:r>
              <w:rPr>
                <w:webHidden/>
                <w:rStyle w:val="IndexLink"/>
                <w:rtl w:val="true"/>
              </w:rPr>
              <w:t>جواز الإستنابة مع القدرة</w:t>
            </w:r>
            <w:r>
              <w:rPr>
                <w:rStyle w:val="IndexLink"/>
                <w:rtl w:val="true"/>
              </w:rPr>
              <w:tab/>
            </w:r>
            <w:r>
              <w:rPr>
                <w:rStyle w:val="IndexLink"/>
              </w:rPr>
              <w:t>55</w:t>
            </w:r>
          </w:hyperlink>
        </w:p>
        <w:p>
          <w:pPr>
            <w:pStyle w:val="Contents2"/>
            <w:tabs>
              <w:tab w:val="clear" w:pos="8743"/>
              <w:tab w:val="right" w:pos="9026" w:leader="dot"/>
            </w:tabs>
            <w:rPr/>
          </w:pPr>
          <w:hyperlink w:anchor="__RefHeading___Toc10797595_73709187">
            <w:r>
              <w:rPr>
                <w:webHidden/>
                <w:rStyle w:val="IndexLink"/>
                <w:rtl w:val="true"/>
              </w:rPr>
              <w:t>استحباب المرابطة</w:t>
            </w:r>
            <w:r>
              <w:rPr>
                <w:rStyle w:val="IndexLink"/>
                <w:rtl w:val="true"/>
              </w:rPr>
              <w:tab/>
            </w:r>
            <w:r>
              <w:rPr>
                <w:rStyle w:val="IndexLink"/>
              </w:rPr>
              <w:t>57</w:t>
            </w:r>
          </w:hyperlink>
        </w:p>
        <w:p>
          <w:pPr>
            <w:pStyle w:val="Contents2"/>
            <w:tabs>
              <w:tab w:val="clear" w:pos="8743"/>
              <w:tab w:val="right" w:pos="9026" w:leader="dot"/>
            </w:tabs>
            <w:rPr/>
          </w:pPr>
          <w:hyperlink w:anchor="__RefHeading___Toc10797597_73709187">
            <w:r>
              <w:rPr>
                <w:webHidden/>
                <w:rStyle w:val="IndexLink"/>
                <w:rtl w:val="true"/>
              </w:rPr>
              <w:t>قتال أهل الكتاب</w:t>
            </w:r>
            <w:r>
              <w:rPr>
                <w:rStyle w:val="IndexLink"/>
                <w:rtl w:val="true"/>
              </w:rPr>
              <w:tab/>
            </w:r>
            <w:r>
              <w:rPr>
                <w:rStyle w:val="IndexLink"/>
              </w:rPr>
              <w:t>68</w:t>
            </w:r>
          </w:hyperlink>
        </w:p>
        <w:p>
          <w:pPr>
            <w:pStyle w:val="Contents2"/>
            <w:tabs>
              <w:tab w:val="clear" w:pos="8743"/>
              <w:tab w:val="right" w:pos="9026" w:leader="dot"/>
            </w:tabs>
            <w:rPr/>
          </w:pPr>
          <w:hyperlink w:anchor="__RefHeading___Toc10797599_73709187">
            <w:r>
              <w:rPr>
                <w:webHidden/>
                <w:rStyle w:val="IndexLink"/>
                <w:rtl w:val="true"/>
              </w:rPr>
              <w:t>شرائط الذمّة</w:t>
            </w:r>
            <w:r>
              <w:rPr>
                <w:rStyle w:val="IndexLink"/>
                <w:rtl w:val="true"/>
              </w:rPr>
              <w:tab/>
            </w:r>
            <w:r>
              <w:rPr>
                <w:rStyle w:val="IndexLink"/>
              </w:rPr>
              <w:t>71</w:t>
            </w:r>
          </w:hyperlink>
        </w:p>
        <w:p>
          <w:pPr>
            <w:pStyle w:val="Contents2"/>
            <w:tabs>
              <w:tab w:val="clear" w:pos="8743"/>
              <w:tab w:val="right" w:pos="9026" w:leader="dot"/>
            </w:tabs>
            <w:rPr/>
          </w:pPr>
          <w:hyperlink w:anchor="__RefHeading___Toc10797601_73709187">
            <w:r>
              <w:rPr>
                <w:webHidden/>
                <w:rStyle w:val="IndexLink"/>
                <w:rtl w:val="true"/>
              </w:rPr>
              <w:t>العاقد للذمّة</w:t>
            </w:r>
            <w:r>
              <w:rPr>
                <w:rStyle w:val="IndexLink"/>
                <w:rtl w:val="true"/>
              </w:rPr>
              <w:tab/>
            </w:r>
            <w:r>
              <w:rPr>
                <w:rStyle w:val="IndexLink"/>
              </w:rPr>
              <w:t>78</w:t>
            </w:r>
          </w:hyperlink>
        </w:p>
        <w:p>
          <w:pPr>
            <w:pStyle w:val="Contents2"/>
            <w:tabs>
              <w:tab w:val="clear" w:pos="8743"/>
              <w:tab w:val="right" w:pos="9026" w:leader="dot"/>
            </w:tabs>
            <w:rPr/>
          </w:pPr>
          <w:hyperlink w:anchor="__RefHeading___Toc10797603_73709187">
            <w:r>
              <w:rPr>
                <w:webHidden/>
                <w:rStyle w:val="IndexLink"/>
                <w:rtl w:val="true"/>
              </w:rPr>
              <w:t>بيان مصرف الجزية ومن يستحقها</w:t>
            </w:r>
            <w:r>
              <w:rPr>
                <w:rStyle w:val="IndexLink"/>
                <w:rtl w:val="true"/>
              </w:rPr>
              <w:tab/>
            </w:r>
            <w:r>
              <w:rPr>
                <w:rStyle w:val="IndexLink"/>
              </w:rPr>
              <w:t>80</w:t>
            </w:r>
          </w:hyperlink>
        </w:p>
        <w:p>
          <w:pPr>
            <w:pStyle w:val="Contents2"/>
            <w:tabs>
              <w:tab w:val="clear" w:pos="8743"/>
              <w:tab w:val="right" w:pos="9026" w:leader="dot"/>
            </w:tabs>
            <w:rPr/>
          </w:pPr>
          <w:hyperlink w:anchor="__RefHeading___Toc10797605_73709187">
            <w:r>
              <w:rPr>
                <w:webHidden/>
                <w:rStyle w:val="IndexLink"/>
                <w:rtl w:val="true"/>
              </w:rPr>
              <w:t>كميّة الجزية</w:t>
            </w:r>
            <w:r>
              <w:rPr>
                <w:rStyle w:val="IndexLink"/>
                <w:rtl w:val="true"/>
              </w:rPr>
              <w:tab/>
            </w:r>
            <w:r>
              <w:rPr>
                <w:rStyle w:val="IndexLink"/>
              </w:rPr>
              <w:t>83</w:t>
            </w:r>
          </w:hyperlink>
        </w:p>
        <w:p>
          <w:pPr>
            <w:pStyle w:val="Contents2"/>
            <w:tabs>
              <w:tab w:val="clear" w:pos="8743"/>
              <w:tab w:val="right" w:pos="9026" w:leader="dot"/>
            </w:tabs>
            <w:rPr/>
          </w:pPr>
          <w:hyperlink w:anchor="__RefHeading___Toc10797607_73709187">
            <w:r>
              <w:rPr>
                <w:webHidden/>
                <w:rStyle w:val="IndexLink"/>
                <w:rtl w:val="true"/>
              </w:rPr>
              <w:t>من لا يُؤخذ منه الجزية</w:t>
            </w:r>
            <w:r>
              <w:rPr>
                <w:rStyle w:val="IndexLink"/>
                <w:rtl w:val="true"/>
              </w:rPr>
              <w:tab/>
            </w:r>
            <w:r>
              <w:rPr>
                <w:rStyle w:val="IndexLink"/>
              </w:rPr>
              <w:t>85</w:t>
            </w:r>
          </w:hyperlink>
        </w:p>
        <w:p>
          <w:pPr>
            <w:pStyle w:val="Contents2"/>
            <w:tabs>
              <w:tab w:val="clear" w:pos="8743"/>
              <w:tab w:val="right" w:pos="9026" w:leader="dot"/>
            </w:tabs>
            <w:rPr/>
          </w:pPr>
          <w:hyperlink w:anchor="__RefHeading___Toc10797609_73709187">
            <w:r>
              <w:rPr>
                <w:webHidden/>
                <w:rStyle w:val="IndexLink"/>
                <w:rtl w:val="true"/>
              </w:rPr>
              <w:t>جواز وضع الجزية على الرؤوس والأراضي</w:t>
            </w:r>
            <w:r>
              <w:rPr>
                <w:rStyle w:val="IndexLink"/>
                <w:rtl w:val="true"/>
              </w:rPr>
              <w:tab/>
            </w:r>
            <w:r>
              <w:rPr>
                <w:rStyle w:val="IndexLink"/>
              </w:rPr>
              <w:t>91</w:t>
            </w:r>
          </w:hyperlink>
        </w:p>
        <w:p>
          <w:pPr>
            <w:pStyle w:val="Contents2"/>
            <w:tabs>
              <w:tab w:val="clear" w:pos="8743"/>
              <w:tab w:val="right" w:pos="9026" w:leader="dot"/>
            </w:tabs>
            <w:rPr/>
          </w:pPr>
          <w:hyperlink w:anchor="__RefHeading___Toc10797611_73709187">
            <w:r>
              <w:rPr>
                <w:webHidden/>
                <w:rStyle w:val="IndexLink"/>
                <w:rtl w:val="true"/>
              </w:rPr>
              <w:t>حكم ما لو أسلم الذمّي قبل الحول أو بعده</w:t>
            </w:r>
            <w:r>
              <w:rPr>
                <w:rStyle w:val="IndexLink"/>
                <w:rtl w:val="true"/>
              </w:rPr>
              <w:tab/>
            </w:r>
            <w:r>
              <w:rPr>
                <w:rStyle w:val="IndexLink"/>
              </w:rPr>
              <w:t>94</w:t>
            </w:r>
          </w:hyperlink>
        </w:p>
        <w:p>
          <w:pPr>
            <w:pStyle w:val="Contents2"/>
            <w:tabs>
              <w:tab w:val="clear" w:pos="8743"/>
              <w:tab w:val="right" w:pos="9026" w:leader="dot"/>
            </w:tabs>
            <w:rPr/>
          </w:pPr>
          <w:hyperlink w:anchor="__RefHeading___Toc10797613_73709187">
            <w:r>
              <w:rPr>
                <w:webHidden/>
                <w:rStyle w:val="IndexLink"/>
                <w:rtl w:val="true"/>
              </w:rPr>
              <w:t>أخذ الجزية من أثمان المحرّمات</w:t>
            </w:r>
            <w:r>
              <w:rPr>
                <w:rStyle w:val="IndexLink"/>
                <w:rtl w:val="true"/>
              </w:rPr>
              <w:tab/>
            </w:r>
            <w:r>
              <w:rPr>
                <w:rStyle w:val="IndexLink"/>
              </w:rPr>
              <w:t>97</w:t>
            </w:r>
          </w:hyperlink>
        </w:p>
        <w:p>
          <w:pPr>
            <w:pStyle w:val="Contents2"/>
            <w:tabs>
              <w:tab w:val="clear" w:pos="8743"/>
              <w:tab w:val="right" w:pos="9026" w:leader="dot"/>
            </w:tabs>
            <w:rPr/>
          </w:pPr>
          <w:hyperlink w:anchor="__RefHeading___Toc10797615_73709187">
            <w:r>
              <w:rPr>
                <w:webHidden/>
                <w:rStyle w:val="IndexLink"/>
                <w:rtl w:val="true"/>
              </w:rPr>
              <w:t>في حكم الكنائس والبِيَع</w:t>
            </w:r>
            <w:r>
              <w:rPr>
                <w:rStyle w:val="IndexLink"/>
                <w:rtl w:val="true"/>
              </w:rPr>
              <w:tab/>
            </w:r>
            <w:r>
              <w:rPr>
                <w:rStyle w:val="IndexLink"/>
              </w:rPr>
              <w:t>100</w:t>
            </w:r>
          </w:hyperlink>
        </w:p>
        <w:p>
          <w:pPr>
            <w:pStyle w:val="Contents2"/>
            <w:tabs>
              <w:tab w:val="clear" w:pos="8743"/>
              <w:tab w:val="right" w:pos="9026" w:leader="dot"/>
            </w:tabs>
            <w:rPr/>
          </w:pPr>
          <w:hyperlink w:anchor="__RefHeading___Toc10797617_73709187">
            <w:r>
              <w:rPr>
                <w:webHidden/>
                <w:rStyle w:val="IndexLink"/>
                <w:rtl w:val="true"/>
              </w:rPr>
              <w:t>منع أهل الكتاب من دخول المساجد</w:t>
            </w:r>
            <w:r>
              <w:rPr>
                <w:rStyle w:val="IndexLink"/>
                <w:rtl w:val="true"/>
              </w:rPr>
              <w:tab/>
            </w:r>
            <w:r>
              <w:rPr>
                <w:rStyle w:val="IndexLink"/>
              </w:rPr>
              <w:t>106</w:t>
            </w:r>
          </w:hyperlink>
        </w:p>
        <w:p>
          <w:pPr>
            <w:pStyle w:val="Contents2"/>
            <w:tabs>
              <w:tab w:val="clear" w:pos="8743"/>
              <w:tab w:val="right" w:pos="9026" w:leader="dot"/>
            </w:tabs>
            <w:rPr/>
          </w:pPr>
          <w:hyperlink w:anchor="__RefHeading___Toc10797619_73709187">
            <w:r>
              <w:rPr>
                <w:webHidden/>
                <w:rStyle w:val="IndexLink"/>
                <w:rtl w:val="true"/>
              </w:rPr>
              <w:t>وجوب قتال أهل الحرب</w:t>
            </w:r>
            <w:r>
              <w:rPr>
                <w:rStyle w:val="IndexLink"/>
                <w:rtl w:val="true"/>
              </w:rPr>
              <w:tab/>
            </w:r>
            <w:r>
              <w:rPr>
                <w:rStyle w:val="IndexLink"/>
              </w:rPr>
              <w:t>110</w:t>
            </w:r>
          </w:hyperlink>
        </w:p>
        <w:p>
          <w:pPr>
            <w:pStyle w:val="Contents2"/>
            <w:tabs>
              <w:tab w:val="clear" w:pos="8743"/>
              <w:tab w:val="right" w:pos="9026" w:leader="dot"/>
            </w:tabs>
            <w:rPr/>
          </w:pPr>
          <w:hyperlink w:anchor="__RefHeading___Toc10797621_73709187">
            <w:r>
              <w:rPr>
                <w:webHidden/>
                <w:rStyle w:val="IndexLink"/>
                <w:rtl w:val="true"/>
              </w:rPr>
              <w:t>كيفيّة القتال</w:t>
            </w:r>
            <w:r>
              <w:rPr>
                <w:rStyle w:val="IndexLink"/>
                <w:rtl w:val="true"/>
              </w:rPr>
              <w:tab/>
            </w:r>
            <w:r>
              <w:rPr>
                <w:rStyle w:val="IndexLink"/>
              </w:rPr>
              <w:t>113</w:t>
            </w:r>
          </w:hyperlink>
        </w:p>
        <w:p>
          <w:pPr>
            <w:pStyle w:val="Contents2"/>
            <w:tabs>
              <w:tab w:val="clear" w:pos="8743"/>
              <w:tab w:val="right" w:pos="9026" w:leader="dot"/>
            </w:tabs>
            <w:rPr/>
          </w:pPr>
          <w:hyperlink w:anchor="__RefHeading___Toc10797623_73709187">
            <w:r>
              <w:rPr>
                <w:webHidden/>
                <w:rStyle w:val="IndexLink"/>
                <w:rtl w:val="true"/>
              </w:rPr>
              <w:t>جواز المهادنة</w:t>
            </w:r>
            <w:r>
              <w:rPr>
                <w:rStyle w:val="IndexLink"/>
                <w:rtl w:val="true"/>
              </w:rPr>
              <w:tab/>
            </w:r>
            <w:r>
              <w:rPr>
                <w:rStyle w:val="IndexLink"/>
              </w:rPr>
              <w:t>116</w:t>
            </w:r>
          </w:hyperlink>
        </w:p>
        <w:p>
          <w:pPr>
            <w:pStyle w:val="Contents2"/>
            <w:tabs>
              <w:tab w:val="clear" w:pos="8743"/>
              <w:tab w:val="right" w:pos="9026" w:leader="dot"/>
            </w:tabs>
            <w:rPr/>
          </w:pPr>
          <w:hyperlink w:anchor="__RefHeading___Toc10797625_73709187">
            <w:r>
              <w:rPr>
                <w:webHidden/>
                <w:rStyle w:val="IndexLink"/>
                <w:rtl w:val="true"/>
              </w:rPr>
              <w:t>الذمام والأمان</w:t>
            </w:r>
            <w:r>
              <w:rPr>
                <w:rStyle w:val="IndexLink"/>
                <w:rtl w:val="true"/>
              </w:rPr>
              <w:tab/>
            </w:r>
            <w:r>
              <w:rPr>
                <w:rStyle w:val="IndexLink"/>
              </w:rPr>
              <w:t>125</w:t>
            </w:r>
          </w:hyperlink>
        </w:p>
        <w:p>
          <w:pPr>
            <w:pStyle w:val="Contents2"/>
            <w:tabs>
              <w:tab w:val="clear" w:pos="8743"/>
              <w:tab w:val="right" w:pos="9026" w:leader="dot"/>
            </w:tabs>
            <w:rPr/>
          </w:pPr>
          <w:hyperlink w:anchor="__RefHeading___Toc10797627_73709187">
            <w:r>
              <w:rPr>
                <w:webHidden/>
                <w:rStyle w:val="IndexLink"/>
                <w:rtl w:val="true"/>
              </w:rPr>
              <w:t>أركان الذمام والأمان</w:t>
            </w:r>
            <w:r>
              <w:rPr>
                <w:rStyle w:val="IndexLink"/>
                <w:rtl w:val="true"/>
              </w:rPr>
              <w:tab/>
            </w:r>
            <w:r>
              <w:rPr>
                <w:rStyle w:val="IndexLink"/>
              </w:rPr>
              <w:t>127</w:t>
            </w:r>
          </w:hyperlink>
        </w:p>
        <w:p>
          <w:pPr>
            <w:pStyle w:val="Contents2"/>
            <w:tabs>
              <w:tab w:val="clear" w:pos="8743"/>
              <w:tab w:val="right" w:pos="9026" w:leader="dot"/>
            </w:tabs>
            <w:rPr/>
          </w:pPr>
          <w:hyperlink w:anchor="__RefHeading___Toc10797629_73709187">
            <w:r>
              <w:rPr>
                <w:webHidden/>
                <w:rStyle w:val="IndexLink"/>
                <w:rtl w:val="true"/>
              </w:rPr>
              <w:t>عدم جواز الفرار إذا كان العدو على الضعف</w:t>
            </w:r>
            <w:r>
              <w:rPr>
                <w:rStyle w:val="IndexLink"/>
                <w:rtl w:val="true"/>
              </w:rPr>
              <w:tab/>
            </w:r>
            <w:r>
              <w:rPr>
                <w:rStyle w:val="IndexLink"/>
              </w:rPr>
              <w:t>132</w:t>
            </w:r>
          </w:hyperlink>
        </w:p>
        <w:p>
          <w:pPr>
            <w:pStyle w:val="Contents2"/>
            <w:tabs>
              <w:tab w:val="clear" w:pos="8743"/>
              <w:tab w:val="right" w:pos="9026" w:leader="dot"/>
            </w:tabs>
            <w:rPr/>
          </w:pPr>
          <w:hyperlink w:anchor="__RefHeading___Toc10797631_73709187">
            <w:r>
              <w:rPr>
                <w:webHidden/>
                <w:rStyle w:val="IndexLink"/>
                <w:rtl w:val="true"/>
              </w:rPr>
              <w:t>جواز محاربة العدو بما يُرجى به الفتح</w:t>
            </w:r>
            <w:r>
              <w:rPr>
                <w:rStyle w:val="IndexLink"/>
                <w:rtl w:val="true"/>
              </w:rPr>
              <w:tab/>
            </w:r>
            <w:r>
              <w:rPr>
                <w:rStyle w:val="IndexLink"/>
              </w:rPr>
              <w:t>140</w:t>
            </w:r>
          </w:hyperlink>
        </w:p>
        <w:p>
          <w:pPr>
            <w:pStyle w:val="Contents2"/>
            <w:tabs>
              <w:tab w:val="clear" w:pos="8743"/>
              <w:tab w:val="right" w:pos="9026" w:leader="dot"/>
            </w:tabs>
            <w:rPr/>
          </w:pPr>
          <w:hyperlink w:anchor="__RefHeading___Toc10797633_73709187">
            <w:r>
              <w:rPr>
                <w:webHidden/>
                <w:rStyle w:val="IndexLink"/>
                <w:rtl w:val="true"/>
              </w:rPr>
              <w:t>عدم جواز قتل النساء</w:t>
            </w:r>
            <w:r>
              <w:rPr>
                <w:rStyle w:val="IndexLink"/>
                <w:rtl w:val="true"/>
              </w:rPr>
              <w:tab/>
            </w:r>
            <w:r>
              <w:rPr>
                <w:rStyle w:val="IndexLink"/>
              </w:rPr>
              <w:t>147</w:t>
            </w:r>
          </w:hyperlink>
        </w:p>
        <w:p>
          <w:pPr>
            <w:pStyle w:val="Contents2"/>
            <w:tabs>
              <w:tab w:val="clear" w:pos="8743"/>
              <w:tab w:val="right" w:pos="9026" w:leader="dot"/>
            </w:tabs>
            <w:rPr/>
          </w:pPr>
          <w:hyperlink w:anchor="__RefHeading___Toc10797635_73709187">
            <w:r>
              <w:rPr>
                <w:webHidden/>
                <w:rStyle w:val="IndexLink"/>
                <w:rtl w:val="true"/>
              </w:rPr>
              <w:t>حكم الحربي وماله إذا أسلم في دار الحرب</w:t>
            </w:r>
            <w:r>
              <w:rPr>
                <w:rStyle w:val="IndexLink"/>
                <w:rtl w:val="true"/>
              </w:rPr>
              <w:tab/>
            </w:r>
            <w:r>
              <w:rPr>
                <w:rStyle w:val="IndexLink"/>
              </w:rPr>
              <w:t>148</w:t>
            </w:r>
          </w:hyperlink>
        </w:p>
        <w:p>
          <w:pPr>
            <w:pStyle w:val="Contents2"/>
            <w:tabs>
              <w:tab w:val="clear" w:pos="8743"/>
              <w:tab w:val="right" w:pos="9026" w:leader="dot"/>
            </w:tabs>
            <w:rPr/>
          </w:pPr>
          <w:hyperlink w:anchor="__RefHeading___Toc10797637_73709187">
            <w:r>
              <w:rPr>
                <w:webHidden/>
                <w:rStyle w:val="IndexLink"/>
                <w:rtl w:val="true"/>
              </w:rPr>
              <w:t>حكم إسلام العبد في دار الحرب</w:t>
            </w:r>
            <w:r>
              <w:rPr>
                <w:rStyle w:val="IndexLink"/>
                <w:rtl w:val="true"/>
              </w:rPr>
              <w:tab/>
            </w:r>
            <w:r>
              <w:rPr>
                <w:rStyle w:val="IndexLink"/>
              </w:rPr>
              <w:t>149</w:t>
            </w:r>
          </w:hyperlink>
        </w:p>
        <w:p>
          <w:pPr>
            <w:pStyle w:val="Contents2"/>
            <w:tabs>
              <w:tab w:val="clear" w:pos="8743"/>
              <w:tab w:val="right" w:pos="9026" w:leader="dot"/>
            </w:tabs>
            <w:rPr/>
          </w:pPr>
          <w:hyperlink w:anchor="__RefHeading___Toc10797639_73709187">
            <w:r>
              <w:rPr>
                <w:webHidden/>
                <w:rStyle w:val="IndexLink"/>
                <w:rtl w:val="true"/>
              </w:rPr>
              <w:t>قتال أهل البغي</w:t>
            </w:r>
            <w:r>
              <w:rPr>
                <w:rStyle w:val="IndexLink"/>
                <w:rtl w:val="true"/>
              </w:rPr>
              <w:tab/>
            </w:r>
            <w:r>
              <w:rPr>
                <w:rStyle w:val="IndexLink"/>
              </w:rPr>
              <w:t>150</w:t>
            </w:r>
          </w:hyperlink>
        </w:p>
        <w:p>
          <w:pPr>
            <w:pStyle w:val="Contents2"/>
            <w:tabs>
              <w:tab w:val="clear" w:pos="8743"/>
              <w:tab w:val="right" w:pos="9026" w:leader="dot"/>
            </w:tabs>
            <w:rPr/>
          </w:pPr>
          <w:hyperlink w:anchor="__RefHeading___Toc10797641_73709187">
            <w:r>
              <w:rPr>
                <w:webHidden/>
                <w:rStyle w:val="IndexLink"/>
                <w:rtl w:val="true"/>
              </w:rPr>
              <w:t>وجوب قتال الخارج على نائب الغيبة</w:t>
            </w:r>
            <w:r>
              <w:rPr>
                <w:rStyle w:val="IndexLink"/>
                <w:rtl w:val="true"/>
              </w:rPr>
              <w:tab/>
            </w:r>
            <w:r>
              <w:rPr>
                <w:rStyle w:val="IndexLink"/>
              </w:rPr>
              <w:t>157</w:t>
            </w:r>
          </w:hyperlink>
        </w:p>
        <w:p>
          <w:pPr>
            <w:pStyle w:val="Contents2"/>
            <w:tabs>
              <w:tab w:val="clear" w:pos="8743"/>
              <w:tab w:val="right" w:pos="9026" w:leader="dot"/>
            </w:tabs>
            <w:rPr/>
          </w:pPr>
          <w:hyperlink w:anchor="__RefHeading___Toc10797643_73709187">
            <w:r>
              <w:rPr>
                <w:webHidden/>
                <w:rStyle w:val="IndexLink"/>
                <w:rtl w:val="true"/>
              </w:rPr>
              <w:t>التفصيل بين من له فئة وغيره</w:t>
            </w:r>
            <w:r>
              <w:rPr>
                <w:rStyle w:val="IndexLink"/>
                <w:rtl w:val="true"/>
              </w:rPr>
              <w:tab/>
            </w:r>
            <w:r>
              <w:rPr>
                <w:rStyle w:val="IndexLink"/>
              </w:rPr>
              <w:t>159</w:t>
            </w:r>
          </w:hyperlink>
        </w:p>
        <w:p>
          <w:pPr>
            <w:pStyle w:val="Contents2"/>
            <w:tabs>
              <w:tab w:val="clear" w:pos="8743"/>
              <w:tab w:val="right" w:pos="9026" w:leader="dot"/>
            </w:tabs>
            <w:rPr/>
          </w:pPr>
          <w:hyperlink w:anchor="__RefHeading___Toc10797645_73709187">
            <w:r>
              <w:rPr>
                <w:webHidden/>
                <w:rStyle w:val="IndexLink"/>
                <w:rtl w:val="true"/>
              </w:rPr>
              <w:t>عدم جواز سَبي ذراري البغاة</w:t>
            </w:r>
            <w:r>
              <w:rPr>
                <w:rStyle w:val="IndexLink"/>
                <w:rtl w:val="true"/>
              </w:rPr>
              <w:tab/>
            </w:r>
            <w:r>
              <w:rPr>
                <w:rStyle w:val="IndexLink"/>
              </w:rPr>
              <w:t>162</w:t>
            </w:r>
          </w:hyperlink>
        </w:p>
        <w:p>
          <w:pPr>
            <w:pStyle w:val="Contents2"/>
            <w:tabs>
              <w:tab w:val="clear" w:pos="8743"/>
              <w:tab w:val="right" w:pos="9026" w:leader="dot"/>
            </w:tabs>
            <w:rPr/>
          </w:pPr>
          <w:hyperlink w:anchor="__RefHeading___Toc10797647_73709187">
            <w:r>
              <w:rPr>
                <w:webHidden/>
                <w:rStyle w:val="IndexLink"/>
                <w:rtl w:val="true"/>
              </w:rPr>
              <w:t>حكم أموال البغاة</w:t>
            </w:r>
            <w:r>
              <w:rPr>
                <w:rStyle w:val="IndexLink"/>
                <w:rtl w:val="true"/>
              </w:rPr>
              <w:tab/>
            </w:r>
            <w:r>
              <w:rPr>
                <w:rStyle w:val="IndexLink"/>
              </w:rPr>
              <w:t>165</w:t>
            </w:r>
          </w:hyperlink>
        </w:p>
        <w:p>
          <w:pPr>
            <w:pStyle w:val="Contents2"/>
            <w:tabs>
              <w:tab w:val="clear" w:pos="8743"/>
              <w:tab w:val="right" w:pos="9026" w:leader="dot"/>
            </w:tabs>
            <w:rPr/>
          </w:pPr>
          <w:hyperlink w:anchor="__RefHeading___Toc10797649_73709187">
            <w:r>
              <w:rPr>
                <w:webHidden/>
                <w:rStyle w:val="IndexLink"/>
                <w:rtl w:val="true"/>
              </w:rPr>
              <w:t>في قسمة الغنائم</w:t>
            </w:r>
            <w:r>
              <w:rPr>
                <w:rStyle w:val="IndexLink"/>
                <w:rtl w:val="true"/>
              </w:rPr>
              <w:tab/>
            </w:r>
            <w:r>
              <w:rPr>
                <w:rStyle w:val="IndexLink"/>
              </w:rPr>
              <w:t>170</w:t>
            </w:r>
          </w:hyperlink>
        </w:p>
        <w:p>
          <w:pPr>
            <w:pStyle w:val="Contents2"/>
            <w:tabs>
              <w:tab w:val="clear" w:pos="8743"/>
              <w:tab w:val="right" w:pos="9026" w:leader="dot"/>
            </w:tabs>
            <w:rPr/>
          </w:pPr>
          <w:hyperlink w:anchor="__RefHeading___Toc10797651_73709187">
            <w:r>
              <w:rPr>
                <w:webHidden/>
                <w:rStyle w:val="IndexLink"/>
                <w:rtl w:val="true"/>
              </w:rPr>
              <w:t>كيفيّة قسمة الغنائم</w:t>
            </w:r>
            <w:r>
              <w:rPr>
                <w:rStyle w:val="IndexLink"/>
                <w:rtl w:val="true"/>
              </w:rPr>
              <w:tab/>
            </w:r>
            <w:r>
              <w:rPr>
                <w:rStyle w:val="IndexLink"/>
              </w:rPr>
              <w:t>178</w:t>
            </w:r>
          </w:hyperlink>
        </w:p>
        <w:p>
          <w:pPr>
            <w:pStyle w:val="Contents2"/>
            <w:tabs>
              <w:tab w:val="clear" w:pos="8743"/>
              <w:tab w:val="right" w:pos="9026" w:leader="dot"/>
            </w:tabs>
            <w:rPr/>
          </w:pPr>
          <w:hyperlink w:anchor="__RefHeading___Toc10797653_73709187">
            <w:r>
              <w:rPr>
                <w:webHidden/>
                <w:rStyle w:val="IndexLink"/>
                <w:rtl w:val="true"/>
              </w:rPr>
              <w:t>التسوية بين الناس في قسمة الغنيمة</w:t>
            </w:r>
            <w:r>
              <w:rPr>
                <w:rStyle w:val="IndexLink"/>
                <w:rtl w:val="true"/>
              </w:rPr>
              <w:tab/>
            </w:r>
            <w:r>
              <w:rPr>
                <w:rStyle w:val="IndexLink"/>
              </w:rPr>
              <w:t>183</w:t>
            </w:r>
          </w:hyperlink>
        </w:p>
        <w:p>
          <w:pPr>
            <w:pStyle w:val="Contents2"/>
            <w:tabs>
              <w:tab w:val="clear" w:pos="8743"/>
              <w:tab w:val="right" w:pos="9026" w:leader="dot"/>
            </w:tabs>
            <w:rPr/>
          </w:pPr>
          <w:hyperlink w:anchor="__RefHeading___Toc10797655_73709187">
            <w:r>
              <w:rPr>
                <w:webHidden/>
                <w:rStyle w:val="IndexLink"/>
                <w:rtl w:val="true"/>
              </w:rPr>
              <w:t>لا نصيب للأعراب</w:t>
            </w:r>
            <w:r>
              <w:rPr>
                <w:rStyle w:val="IndexLink"/>
                <w:rtl w:val="true"/>
              </w:rPr>
              <w:tab/>
            </w:r>
            <w:r>
              <w:rPr>
                <w:rStyle w:val="IndexLink"/>
              </w:rPr>
              <w:t>188</w:t>
            </w:r>
          </w:hyperlink>
        </w:p>
        <w:p>
          <w:pPr>
            <w:pStyle w:val="Contents2"/>
            <w:tabs>
              <w:tab w:val="clear" w:pos="8743"/>
              <w:tab w:val="right" w:pos="9026" w:leader="dot"/>
            </w:tabs>
            <w:rPr/>
          </w:pPr>
          <w:hyperlink w:anchor="__RefHeading___Toc10797657_73709187">
            <w:r>
              <w:rPr>
                <w:webHidden/>
                <w:rStyle w:val="IndexLink"/>
                <w:rtl w:val="true"/>
              </w:rPr>
              <w:t>اعتبار عدم الغصبية في المغتنم</w:t>
            </w:r>
            <w:r>
              <w:rPr>
                <w:rStyle w:val="IndexLink"/>
                <w:rtl w:val="true"/>
              </w:rPr>
              <w:tab/>
            </w:r>
            <w:r>
              <w:rPr>
                <w:rStyle w:val="IndexLink"/>
              </w:rPr>
              <w:t>191</w:t>
            </w:r>
          </w:hyperlink>
        </w:p>
        <w:p>
          <w:pPr>
            <w:pStyle w:val="Contents2"/>
            <w:tabs>
              <w:tab w:val="clear" w:pos="8743"/>
              <w:tab w:val="right" w:pos="9026" w:leader="dot"/>
            </w:tabs>
            <w:rPr/>
          </w:pPr>
          <w:hyperlink w:anchor="__RefHeading___Toc10797659_73709187">
            <w:r>
              <w:rPr>
                <w:webHidden/>
                <w:rStyle w:val="IndexLink"/>
                <w:rtl w:val="true"/>
              </w:rPr>
              <w:t>الأُسارى</w:t>
            </w:r>
            <w:r>
              <w:rPr>
                <w:rStyle w:val="IndexLink"/>
                <w:rtl w:val="true"/>
              </w:rPr>
              <w:tab/>
            </w:r>
            <w:r>
              <w:rPr>
                <w:rStyle w:val="IndexLink"/>
              </w:rPr>
              <w:t>193</w:t>
            </w:r>
          </w:hyperlink>
        </w:p>
        <w:p>
          <w:pPr>
            <w:pStyle w:val="Contents2"/>
            <w:tabs>
              <w:tab w:val="clear" w:pos="8743"/>
              <w:tab w:val="right" w:pos="9026" w:leader="dot"/>
            </w:tabs>
            <w:rPr/>
          </w:pPr>
          <w:hyperlink w:anchor="__RefHeading___Toc10797661_73709187">
            <w:r>
              <w:rPr>
                <w:webHidden/>
                <w:rStyle w:val="IndexLink"/>
                <w:rtl w:val="true"/>
              </w:rPr>
              <w:t>الأرض المفتوحة عنوة للمسلمين</w:t>
            </w:r>
            <w:r>
              <w:rPr>
                <w:rStyle w:val="IndexLink"/>
                <w:rtl w:val="true"/>
              </w:rPr>
              <w:tab/>
            </w:r>
            <w:r>
              <w:rPr>
                <w:rStyle w:val="IndexLink"/>
              </w:rPr>
              <w:t>203</w:t>
            </w:r>
          </w:hyperlink>
        </w:p>
        <w:p>
          <w:pPr>
            <w:pStyle w:val="Contents2"/>
            <w:tabs>
              <w:tab w:val="clear" w:pos="8743"/>
              <w:tab w:val="right" w:pos="9026" w:leader="dot"/>
            </w:tabs>
            <w:rPr/>
          </w:pPr>
          <w:hyperlink w:anchor="__RefHeading___Toc10797663_73709187">
            <w:r>
              <w:rPr>
                <w:webHidden/>
                <w:rStyle w:val="IndexLink"/>
                <w:rtl w:val="true"/>
              </w:rPr>
              <w:t>اعتبار كون الفتح بإذن الإمام</w:t>
            </w:r>
            <w:r>
              <w:rPr>
                <w:rStyle w:val="IndexLink"/>
                <w:rtl w:val="true"/>
              </w:rPr>
              <w:tab/>
            </w:r>
            <w:r>
              <w:rPr>
                <w:rStyle w:val="IndexLink"/>
              </w:rPr>
              <w:t>208</w:t>
            </w:r>
          </w:hyperlink>
        </w:p>
        <w:p>
          <w:pPr>
            <w:pStyle w:val="Contents2"/>
            <w:tabs>
              <w:tab w:val="clear" w:pos="8743"/>
              <w:tab w:val="right" w:pos="9026" w:leader="dot"/>
            </w:tabs>
            <w:rPr/>
          </w:pPr>
          <w:hyperlink w:anchor="__RefHeading___Toc10797665_73709187">
            <w:r>
              <w:rPr>
                <w:webHidden/>
                <w:rStyle w:val="IndexLink"/>
                <w:rtl w:val="true"/>
              </w:rPr>
              <w:t>ثبوت الخُمس في الأرض المفتوحة عنوة</w:t>
            </w:r>
            <w:r>
              <w:rPr>
                <w:rStyle w:val="IndexLink"/>
                <w:rtl w:val="true"/>
              </w:rPr>
              <w:tab/>
            </w:r>
            <w:r>
              <w:rPr>
                <w:rStyle w:val="IndexLink"/>
              </w:rPr>
              <w:t>211</w:t>
            </w:r>
          </w:hyperlink>
        </w:p>
        <w:p>
          <w:pPr>
            <w:pStyle w:val="Contents2"/>
            <w:tabs>
              <w:tab w:val="clear" w:pos="8743"/>
              <w:tab w:val="right" w:pos="9026" w:leader="dot"/>
            </w:tabs>
            <w:rPr/>
          </w:pPr>
          <w:hyperlink w:anchor="__RefHeading___Toc10797667_73709187">
            <w:r>
              <w:rPr>
                <w:webHidden/>
                <w:rStyle w:val="IndexLink"/>
                <w:rtl w:val="true"/>
              </w:rPr>
              <w:t>حكم الأراضي المفتوحة عنوة زمان الغيبة</w:t>
            </w:r>
            <w:r>
              <w:rPr>
                <w:rStyle w:val="IndexLink"/>
                <w:rtl w:val="true"/>
              </w:rPr>
              <w:tab/>
            </w:r>
            <w:r>
              <w:rPr>
                <w:rStyle w:val="IndexLink"/>
              </w:rPr>
              <w:t>213</w:t>
            </w:r>
          </w:hyperlink>
        </w:p>
        <w:p>
          <w:pPr>
            <w:pStyle w:val="Contents2"/>
            <w:tabs>
              <w:tab w:val="clear" w:pos="8743"/>
              <w:tab w:val="right" w:pos="9026" w:leader="dot"/>
            </w:tabs>
            <w:rPr/>
          </w:pPr>
          <w:hyperlink w:anchor="__RefHeading___Toc10797669_73709187">
            <w:r>
              <w:rPr>
                <w:webHidden/>
                <w:rStyle w:val="IndexLink"/>
                <w:rtl w:val="true"/>
              </w:rPr>
              <w:t>كيفيّة استحقاق المسلمين لها</w:t>
            </w:r>
            <w:r>
              <w:rPr>
                <w:rStyle w:val="IndexLink"/>
                <w:rtl w:val="true"/>
              </w:rPr>
              <w:tab/>
            </w:r>
            <w:r>
              <w:rPr>
                <w:rStyle w:val="IndexLink"/>
              </w:rPr>
              <w:t>216</w:t>
            </w:r>
          </w:hyperlink>
        </w:p>
        <w:p>
          <w:pPr>
            <w:pStyle w:val="Contents2"/>
            <w:tabs>
              <w:tab w:val="clear" w:pos="8743"/>
              <w:tab w:val="right" w:pos="9026" w:leader="dot"/>
            </w:tabs>
            <w:rPr/>
          </w:pPr>
          <w:hyperlink w:anchor="__RefHeading___Toc10797671_73709187">
            <w:r>
              <w:rPr>
                <w:webHidden/>
                <w:rStyle w:val="IndexLink"/>
                <w:rtl w:val="true"/>
              </w:rPr>
              <w:t>بيع الأرض المفتوحة عنوة</w:t>
            </w:r>
            <w:r>
              <w:rPr>
                <w:rStyle w:val="IndexLink"/>
                <w:rtl w:val="true"/>
              </w:rPr>
              <w:tab/>
            </w:r>
            <w:r>
              <w:rPr>
                <w:rStyle w:val="IndexLink"/>
              </w:rPr>
              <w:t>218</w:t>
            </w:r>
          </w:hyperlink>
        </w:p>
        <w:p>
          <w:pPr>
            <w:pStyle w:val="Contents2"/>
            <w:tabs>
              <w:tab w:val="clear" w:pos="8743"/>
              <w:tab w:val="right" w:pos="9026" w:leader="dot"/>
            </w:tabs>
            <w:rPr/>
          </w:pPr>
          <w:hyperlink w:anchor="__RefHeading___Toc10797673_73709187">
            <w:r>
              <w:rPr>
                <w:webHidden/>
                <w:rStyle w:val="IndexLink"/>
                <w:rtl w:val="true"/>
              </w:rPr>
              <w:t>مصرف حاصل الأرض المفتوحة عنوة</w:t>
            </w:r>
            <w:r>
              <w:rPr>
                <w:rStyle w:val="IndexLink"/>
                <w:rtl w:val="true"/>
              </w:rPr>
              <w:tab/>
            </w:r>
            <w:r>
              <w:rPr>
                <w:rStyle w:val="IndexLink"/>
              </w:rPr>
              <w:t>221</w:t>
            </w:r>
          </w:hyperlink>
        </w:p>
        <w:p>
          <w:pPr>
            <w:pStyle w:val="Contents2"/>
            <w:tabs>
              <w:tab w:val="clear" w:pos="8743"/>
              <w:tab w:val="right" w:pos="9026" w:leader="dot"/>
            </w:tabs>
            <w:rPr/>
          </w:pPr>
          <w:hyperlink w:anchor="__RefHeading___Toc10797675_73709187">
            <w:r>
              <w:rPr>
                <w:webHidden/>
                <w:rStyle w:val="IndexLink"/>
                <w:rtl w:val="true"/>
              </w:rPr>
              <w:t>ما به يثبت كون الأرض مفتوحة عنوة</w:t>
            </w:r>
            <w:r>
              <w:rPr>
                <w:rStyle w:val="IndexLink"/>
                <w:rtl w:val="true"/>
              </w:rPr>
              <w:tab/>
            </w:r>
            <w:r>
              <w:rPr>
                <w:rStyle w:val="IndexLink"/>
              </w:rPr>
              <w:t>225</w:t>
            </w:r>
          </w:hyperlink>
        </w:p>
        <w:p>
          <w:pPr>
            <w:pStyle w:val="Contents2"/>
            <w:tabs>
              <w:tab w:val="clear" w:pos="8743"/>
              <w:tab w:val="right" w:pos="9026" w:leader="dot"/>
            </w:tabs>
            <w:rPr/>
          </w:pPr>
          <w:hyperlink w:anchor="__RefHeading___Toc10797677_73709187">
            <w:r>
              <w:rPr>
                <w:webHidden/>
                <w:rStyle w:val="IndexLink"/>
                <w:rtl w:val="true"/>
              </w:rPr>
              <w:t>حكم موات الأرض المفتوحة عنوة</w:t>
            </w:r>
            <w:r>
              <w:rPr>
                <w:rStyle w:val="IndexLink"/>
                <w:rtl w:val="true"/>
              </w:rPr>
              <w:tab/>
            </w:r>
            <w:r>
              <w:rPr>
                <w:rStyle w:val="IndexLink"/>
              </w:rPr>
              <w:t>228</w:t>
            </w:r>
          </w:hyperlink>
        </w:p>
        <w:p>
          <w:pPr>
            <w:pStyle w:val="Contents2"/>
            <w:tabs>
              <w:tab w:val="clear" w:pos="8743"/>
              <w:tab w:val="right" w:pos="9026" w:leader="dot"/>
            </w:tabs>
            <w:rPr/>
          </w:pPr>
          <w:hyperlink w:anchor="__RefHeading___Toc10797679_73709187">
            <w:r>
              <w:rPr>
                <w:webHidden/>
                <w:rStyle w:val="IndexLink"/>
                <w:rtl w:val="true"/>
              </w:rPr>
              <w:t>حكم أرض الصلح</w:t>
            </w:r>
            <w:r>
              <w:rPr>
                <w:rStyle w:val="IndexLink"/>
                <w:rtl w:val="true"/>
              </w:rPr>
              <w:tab/>
            </w:r>
            <w:r>
              <w:rPr>
                <w:rStyle w:val="IndexLink"/>
              </w:rPr>
              <w:t>232</w:t>
            </w:r>
          </w:hyperlink>
        </w:p>
        <w:p>
          <w:pPr>
            <w:pStyle w:val="Contents2"/>
            <w:tabs>
              <w:tab w:val="clear" w:pos="8743"/>
              <w:tab w:val="right" w:pos="9026" w:leader="dot"/>
            </w:tabs>
            <w:rPr/>
          </w:pPr>
          <w:hyperlink w:anchor="__RefHeading___Toc10797681_73709187">
            <w:r>
              <w:rPr>
                <w:webHidden/>
                <w:rStyle w:val="IndexLink"/>
                <w:rtl w:val="true"/>
              </w:rPr>
              <w:t>حكم أرض من أسلم أهلها طوعاً</w:t>
            </w:r>
            <w:r>
              <w:rPr>
                <w:rStyle w:val="IndexLink"/>
                <w:rtl w:val="true"/>
              </w:rPr>
              <w:tab/>
            </w:r>
            <w:r>
              <w:rPr>
                <w:rStyle w:val="IndexLink"/>
              </w:rPr>
              <w:t>236</w:t>
            </w:r>
          </w:hyperlink>
        </w:p>
        <w:p>
          <w:pPr>
            <w:pStyle w:val="Contents2"/>
            <w:tabs>
              <w:tab w:val="clear" w:pos="8743"/>
              <w:tab w:val="right" w:pos="9026" w:leader="dot"/>
            </w:tabs>
            <w:rPr/>
          </w:pPr>
          <w:hyperlink w:anchor="__RefHeading___Toc10797683_73709187">
            <w:r>
              <w:rPr>
                <w:webHidden/>
                <w:rStyle w:val="IndexLink"/>
                <w:rtl w:val="true"/>
              </w:rPr>
              <w:t>حكم الأرض التي تركت عمارتها</w:t>
            </w:r>
            <w:r>
              <w:rPr>
                <w:rStyle w:val="IndexLink"/>
                <w:rtl w:val="true"/>
              </w:rPr>
              <w:tab/>
            </w:r>
            <w:r>
              <w:rPr>
                <w:rStyle w:val="IndexLink"/>
              </w:rPr>
              <w:t>240</w:t>
            </w:r>
          </w:hyperlink>
        </w:p>
        <w:p>
          <w:pPr>
            <w:pStyle w:val="Contents2"/>
            <w:tabs>
              <w:tab w:val="clear" w:pos="8743"/>
              <w:tab w:val="right" w:pos="9026" w:leader="dot"/>
            </w:tabs>
            <w:rPr/>
          </w:pPr>
          <w:hyperlink w:anchor="__RefHeading___Toc10797685_73709187">
            <w:r>
              <w:rPr>
                <w:webHidden/>
                <w:rStyle w:val="IndexLink"/>
                <w:rtl w:val="true"/>
              </w:rPr>
              <w:t>الأرض غير البالغة حَدّ الموات</w:t>
            </w:r>
            <w:r>
              <w:rPr>
                <w:rStyle w:val="IndexLink"/>
                <w:rtl w:val="true"/>
              </w:rPr>
              <w:tab/>
            </w:r>
            <w:r>
              <w:rPr>
                <w:rStyle w:val="IndexLink"/>
              </w:rPr>
              <w:t>244</w:t>
            </w:r>
          </w:hyperlink>
        </w:p>
        <w:p>
          <w:pPr>
            <w:pStyle w:val="Contents2"/>
            <w:tabs>
              <w:tab w:val="clear" w:pos="8743"/>
              <w:tab w:val="right" w:pos="9026" w:leader="dot"/>
            </w:tabs>
            <w:rPr/>
          </w:pPr>
          <w:hyperlink w:anchor="__RefHeading___Toc10797687_73709187">
            <w:r>
              <w:rPr>
                <w:webHidden/>
                <w:rStyle w:val="IndexLink"/>
                <w:rtl w:val="true"/>
              </w:rPr>
              <w:t>تملّك الأرض الميتة بالإحياء</w:t>
            </w:r>
            <w:r>
              <w:rPr>
                <w:rStyle w:val="IndexLink"/>
                <w:rtl w:val="true"/>
              </w:rPr>
              <w:tab/>
            </w:r>
            <w:r>
              <w:rPr>
                <w:rStyle w:val="IndexLink"/>
              </w:rPr>
              <w:t>246</w:t>
            </w:r>
          </w:hyperlink>
        </w:p>
        <w:p>
          <w:pPr>
            <w:pStyle w:val="Contents2"/>
            <w:tabs>
              <w:tab w:val="clear" w:pos="8743"/>
              <w:tab w:val="right" w:pos="9026" w:leader="dot"/>
            </w:tabs>
            <w:rPr/>
          </w:pPr>
          <w:hyperlink w:anchor="__RefHeading___Toc10797689_73709187">
            <w:r>
              <w:rPr>
                <w:webHidden/>
                <w:rStyle w:val="IndexLink"/>
                <w:rtl w:val="true"/>
              </w:rPr>
              <w:t>شرائط التملّك بالإحياء</w:t>
            </w:r>
            <w:r>
              <w:rPr>
                <w:rStyle w:val="IndexLink"/>
                <w:rtl w:val="true"/>
              </w:rPr>
              <w:tab/>
            </w:r>
            <w:r>
              <w:rPr>
                <w:rStyle w:val="IndexLink"/>
              </w:rPr>
              <w:t>254</w:t>
            </w:r>
          </w:hyperlink>
        </w:p>
        <w:p>
          <w:pPr>
            <w:pStyle w:val="Contents2"/>
            <w:tabs>
              <w:tab w:val="clear" w:pos="8743"/>
              <w:tab w:val="right" w:pos="9026" w:leader="dot"/>
            </w:tabs>
            <w:rPr/>
          </w:pPr>
          <w:hyperlink w:anchor="__RefHeading___Toc10797691_73709187">
            <w:r>
              <w:rPr>
                <w:webHidden/>
                <w:rStyle w:val="IndexLink"/>
                <w:rtl w:val="true"/>
              </w:rPr>
              <w:t>كيفيّة الإحياء</w:t>
            </w:r>
            <w:r>
              <w:rPr>
                <w:rStyle w:val="IndexLink"/>
                <w:rtl w:val="true"/>
              </w:rPr>
              <w:tab/>
            </w:r>
            <w:r>
              <w:rPr>
                <w:rStyle w:val="IndexLink"/>
              </w:rPr>
              <w:t>261</w:t>
            </w:r>
          </w:hyperlink>
        </w:p>
        <w:p>
          <w:pPr>
            <w:pStyle w:val="Contents2"/>
            <w:tabs>
              <w:tab w:val="clear" w:pos="8743"/>
              <w:tab w:val="right" w:pos="9026" w:leader="dot"/>
            </w:tabs>
            <w:rPr/>
          </w:pPr>
          <w:hyperlink w:anchor="__RefHeading___Toc10797693_73709187">
            <w:r>
              <w:rPr>
                <w:webHidden/>
                <w:rStyle w:val="IndexLink"/>
                <w:rtl w:val="true"/>
              </w:rPr>
              <w:t>حكم التحجير</w:t>
            </w:r>
            <w:r>
              <w:rPr>
                <w:rStyle w:val="IndexLink"/>
                <w:rtl w:val="true"/>
              </w:rPr>
              <w:tab/>
            </w:r>
            <w:r>
              <w:rPr>
                <w:rStyle w:val="IndexLink"/>
              </w:rPr>
              <w:t>265</w:t>
            </w:r>
          </w:hyperlink>
        </w:p>
        <w:p>
          <w:pPr>
            <w:pStyle w:val="Contents2"/>
            <w:tabs>
              <w:tab w:val="clear" w:pos="8743"/>
              <w:tab w:val="right" w:pos="9026" w:leader="dot"/>
            </w:tabs>
            <w:rPr/>
          </w:pPr>
          <w:hyperlink w:anchor="__RefHeading___Toc10797695_73709187">
            <w:r>
              <w:rPr>
                <w:webHidden/>
                <w:rStyle w:val="IndexLink"/>
                <w:rtl w:val="true"/>
              </w:rPr>
              <w:t>الفصل الرابع في الأمر بالمعروف والنهي عن المنكر</w:t>
            </w:r>
            <w:r>
              <w:rPr>
                <w:rStyle w:val="IndexLink"/>
                <w:rtl w:val="true"/>
              </w:rPr>
              <w:tab/>
            </w:r>
            <w:r>
              <w:rPr>
                <w:rStyle w:val="IndexLink"/>
              </w:rPr>
              <w:t>268</w:t>
            </w:r>
          </w:hyperlink>
        </w:p>
        <w:p>
          <w:pPr>
            <w:pStyle w:val="Contents2"/>
            <w:tabs>
              <w:tab w:val="clear" w:pos="8743"/>
              <w:tab w:val="right" w:pos="9026" w:leader="dot"/>
            </w:tabs>
            <w:rPr/>
          </w:pPr>
          <w:hyperlink w:anchor="__RefHeading___Toc10797697_73709187">
            <w:r>
              <w:rPr>
                <w:webHidden/>
                <w:rStyle w:val="IndexLink"/>
                <w:rtl w:val="true"/>
              </w:rPr>
              <w:t>الأدلّة على وجوب الأمر بالمعروف والنهي عن المنكر</w:t>
            </w:r>
            <w:r>
              <w:rPr>
                <w:rStyle w:val="IndexLink"/>
                <w:rtl w:val="true"/>
              </w:rPr>
              <w:tab/>
            </w:r>
            <w:r>
              <w:rPr>
                <w:rStyle w:val="IndexLink"/>
              </w:rPr>
              <w:t>275</w:t>
            </w:r>
          </w:hyperlink>
        </w:p>
        <w:p>
          <w:pPr>
            <w:pStyle w:val="Contents2"/>
            <w:tabs>
              <w:tab w:val="clear" w:pos="8743"/>
              <w:tab w:val="right" w:pos="9026" w:leader="dot"/>
            </w:tabs>
            <w:rPr/>
          </w:pPr>
          <w:hyperlink w:anchor="__RefHeading___Toc10797699_73709187">
            <w:r>
              <w:rPr>
                <w:webHidden/>
                <w:rStyle w:val="IndexLink"/>
                <w:rtl w:val="true"/>
              </w:rPr>
              <w:t>الأدلّة المتوهّم دلالتها على عدم الوجوب</w:t>
            </w:r>
            <w:r>
              <w:rPr>
                <w:rStyle w:val="IndexLink"/>
                <w:rtl w:val="true"/>
              </w:rPr>
              <w:tab/>
            </w:r>
            <w:r>
              <w:rPr>
                <w:rStyle w:val="IndexLink"/>
              </w:rPr>
              <w:t>291</w:t>
            </w:r>
          </w:hyperlink>
        </w:p>
        <w:p>
          <w:pPr>
            <w:pStyle w:val="Contents3"/>
            <w:tabs>
              <w:tab w:val="clear" w:pos="8459"/>
              <w:tab w:val="right" w:pos="9026" w:leader="dot"/>
            </w:tabs>
            <w:rPr/>
          </w:pPr>
          <w:hyperlink w:anchor="__RefHeading___Toc10797701_73709187">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0797703_73709187">
            <w:r>
              <w:rPr>
                <w:webHidden/>
                <w:rStyle w:val="IndexLink"/>
              </w:rPr>
              <w:t>1</w:t>
            </w:r>
            <w:r>
              <w:rPr>
                <w:rStyle w:val="IndexLink"/>
                <w:rtl w:val="true"/>
              </w:rPr>
              <w:t xml:space="preserve"> - </w:t>
            </w:r>
            <w:r>
              <w:rPr>
                <w:rStyle w:val="IndexLink"/>
                <w:rtl w:val="true"/>
              </w:rPr>
              <w:t>في تعريف المعروف والمنكر، وأنّ الأمر بالمندوب هل هو مندوبٌ أم لا؟</w:t>
            </w:r>
            <w:r>
              <w:rPr>
                <w:rStyle w:val="IndexLink"/>
                <w:rtl w:val="true"/>
              </w:rPr>
              <w:tab/>
            </w:r>
            <w:r>
              <w:rPr>
                <w:rStyle w:val="IndexLink"/>
              </w:rPr>
              <w:t>309</w:t>
            </w:r>
          </w:hyperlink>
        </w:p>
        <w:p>
          <w:pPr>
            <w:pStyle w:val="Contents3"/>
            <w:tabs>
              <w:tab w:val="clear" w:pos="8459"/>
              <w:tab w:val="right" w:pos="9026" w:leader="dot"/>
            </w:tabs>
            <w:rPr/>
          </w:pPr>
          <w:hyperlink w:anchor="__RefHeading___Toc10797705_73709187">
            <w:r>
              <w:rPr>
                <w:webHidden/>
                <w:rStyle w:val="IndexLink"/>
              </w:rPr>
              <w:t>2</w:t>
            </w:r>
            <w:r>
              <w:rPr>
                <w:rStyle w:val="IndexLink"/>
                <w:rtl w:val="true"/>
              </w:rPr>
              <w:t xml:space="preserve"> - </w:t>
            </w:r>
            <w:r>
              <w:rPr>
                <w:rStyle w:val="IndexLink"/>
                <w:rtl w:val="true"/>
              </w:rPr>
              <w:t>في أنّ وجوب الأمر بالمعروف والنهي عن المنكر عيني أو كفائي</w:t>
            </w:r>
            <w:r>
              <w:rPr>
                <w:rStyle w:val="IndexLink"/>
                <w:rtl w:val="true"/>
              </w:rPr>
              <w:tab/>
            </w:r>
            <w:r>
              <w:rPr>
                <w:rStyle w:val="IndexLink"/>
              </w:rPr>
              <w:t>313</w:t>
            </w:r>
          </w:hyperlink>
        </w:p>
        <w:p>
          <w:pPr>
            <w:pStyle w:val="Contents3"/>
            <w:tabs>
              <w:tab w:val="clear" w:pos="8459"/>
              <w:tab w:val="right" w:pos="9026" w:leader="dot"/>
            </w:tabs>
            <w:rPr/>
          </w:pPr>
          <w:hyperlink w:anchor="__RefHeading___Toc10797707_73709187">
            <w:r>
              <w:rPr>
                <w:webHidden/>
                <w:rStyle w:val="IndexLink"/>
              </w:rPr>
              <w:t>3</w:t>
            </w:r>
            <w:r>
              <w:rPr>
                <w:rStyle w:val="IndexLink"/>
                <w:rtl w:val="true"/>
              </w:rPr>
              <w:t xml:space="preserve"> - </w:t>
            </w:r>
            <w:r>
              <w:rPr>
                <w:rStyle w:val="IndexLink"/>
                <w:rtl w:val="true"/>
              </w:rPr>
              <w:t>انقسام الأمربالمعروف والنهي عن المنكرإلى الإجتماعي والإنفرادي</w:t>
            </w:r>
            <w:r>
              <w:rPr>
                <w:rStyle w:val="IndexLink"/>
                <w:rtl w:val="true"/>
              </w:rPr>
              <w:tab/>
            </w:r>
            <w:r>
              <w:rPr>
                <w:rStyle w:val="IndexLink"/>
              </w:rPr>
              <w:t>316</w:t>
            </w:r>
          </w:hyperlink>
        </w:p>
        <w:p>
          <w:pPr>
            <w:pStyle w:val="Contents3"/>
            <w:tabs>
              <w:tab w:val="clear" w:pos="8459"/>
              <w:tab w:val="right" w:pos="9026" w:leader="dot"/>
            </w:tabs>
            <w:rPr/>
          </w:pPr>
          <w:hyperlink w:anchor="__RefHeading___Toc10797709_73709187">
            <w:r>
              <w:rPr>
                <w:webHidden/>
                <w:rStyle w:val="IndexLink"/>
              </w:rPr>
              <w:t>4</w:t>
            </w:r>
            <w:r>
              <w:rPr>
                <w:rStyle w:val="IndexLink"/>
                <w:rtl w:val="true"/>
              </w:rPr>
              <w:t xml:space="preserve"> - </w:t>
            </w:r>
            <w:r>
              <w:rPr>
                <w:rStyle w:val="IndexLink"/>
                <w:rtl w:val="true"/>
              </w:rPr>
              <w:t>شرائط الأمر بالمعروف والنهي عن المنكر</w:t>
            </w:r>
            <w:r>
              <w:rPr>
                <w:rStyle w:val="IndexLink"/>
                <w:rtl w:val="true"/>
              </w:rPr>
              <w:tab/>
            </w:r>
            <w:r>
              <w:rPr>
                <w:rStyle w:val="IndexLink"/>
              </w:rPr>
              <w:t>322</w:t>
            </w:r>
          </w:hyperlink>
        </w:p>
        <w:p>
          <w:pPr>
            <w:pStyle w:val="Contents2"/>
            <w:tabs>
              <w:tab w:val="clear" w:pos="8743"/>
              <w:tab w:val="right" w:pos="9026" w:leader="dot"/>
            </w:tabs>
            <w:rPr/>
          </w:pPr>
          <w:hyperlink w:anchor="__RefHeading___Toc10797711_73709187">
            <w:r>
              <w:rPr>
                <w:webHidden/>
                <w:rStyle w:val="IndexLink"/>
                <w:rtl w:val="true"/>
              </w:rPr>
              <w:t>فروع متفرّعة عن عدم اشتراط التأثير</w:t>
            </w:r>
            <w:r>
              <w:rPr>
                <w:rStyle w:val="IndexLink"/>
                <w:rtl w:val="true"/>
              </w:rPr>
              <w:tab/>
            </w:r>
            <w:r>
              <w:rPr>
                <w:rStyle w:val="IndexLink"/>
              </w:rPr>
              <w:t>333</w:t>
            </w:r>
          </w:hyperlink>
        </w:p>
        <w:p>
          <w:pPr>
            <w:pStyle w:val="Contents2"/>
            <w:tabs>
              <w:tab w:val="clear" w:pos="8743"/>
              <w:tab w:val="right" w:pos="9026" w:leader="dot"/>
            </w:tabs>
            <w:rPr/>
          </w:pPr>
          <w:hyperlink w:anchor="__RefHeading___Toc10797713_73709187">
            <w:r>
              <w:rPr>
                <w:webHidden/>
                <w:rStyle w:val="IndexLink"/>
                <w:rtl w:val="true"/>
              </w:rPr>
              <w:t>فروع باب الأمر بالمعروف والنهي عن المُنكر</w:t>
            </w:r>
            <w:r>
              <w:rPr>
                <w:rStyle w:val="IndexLink"/>
                <w:rtl w:val="true"/>
              </w:rPr>
              <w:tab/>
            </w:r>
            <w:r>
              <w:rPr>
                <w:rStyle w:val="IndexLink"/>
              </w:rPr>
              <w:t>349</w:t>
            </w:r>
          </w:hyperlink>
        </w:p>
        <w:p>
          <w:pPr>
            <w:pStyle w:val="Contents2"/>
            <w:tabs>
              <w:tab w:val="clear" w:pos="8743"/>
              <w:tab w:val="right" w:pos="9026" w:leader="dot"/>
            </w:tabs>
            <w:rPr/>
          </w:pPr>
          <w:hyperlink w:anchor="__RefHeading___Toc10797715_73709187">
            <w:r>
              <w:rPr>
                <w:webHidden/>
                <w:rStyle w:val="IndexLink"/>
                <w:rtl w:val="true"/>
              </w:rPr>
              <w:t>مراتب الإنكار</w:t>
            </w:r>
            <w:r>
              <w:rPr>
                <w:rStyle w:val="IndexLink"/>
                <w:rtl w:val="true"/>
              </w:rPr>
              <w:tab/>
            </w:r>
            <w:r>
              <w:rPr>
                <w:rStyle w:val="IndexLink"/>
              </w:rPr>
              <w:t>359</w:t>
            </w:r>
          </w:hyperlink>
        </w:p>
        <w:p>
          <w:pPr>
            <w:pStyle w:val="Contents2"/>
            <w:tabs>
              <w:tab w:val="clear" w:pos="8743"/>
              <w:tab w:val="right" w:pos="9026" w:leader="dot"/>
            </w:tabs>
            <w:rPr/>
          </w:pPr>
          <w:hyperlink w:anchor="__RefHeading___Toc10797717_73709187">
            <w:r>
              <w:rPr>
                <w:webHidden/>
                <w:rStyle w:val="IndexLink"/>
                <w:rtl w:val="true"/>
              </w:rPr>
              <w:t>الترتيب بين المراتب</w:t>
            </w:r>
            <w:r>
              <w:rPr>
                <w:rStyle w:val="IndexLink"/>
                <w:rtl w:val="true"/>
              </w:rPr>
              <w:tab/>
            </w:r>
            <w:r>
              <w:rPr>
                <w:rStyle w:val="IndexLink"/>
              </w:rPr>
              <w:t>367</w:t>
            </w:r>
          </w:hyperlink>
        </w:p>
        <w:p>
          <w:pPr>
            <w:pStyle w:val="Contents2"/>
            <w:tabs>
              <w:tab w:val="clear" w:pos="8743"/>
              <w:tab w:val="right" w:pos="9026" w:leader="dot"/>
            </w:tabs>
            <w:rPr/>
          </w:pPr>
          <w:hyperlink w:anchor="__RefHeading___Toc10797719_73709187">
            <w:r>
              <w:rPr>
                <w:webHidden/>
                <w:rStyle w:val="IndexLink"/>
                <w:rtl w:val="true"/>
              </w:rPr>
              <w:t>الجَرح والقتل بلا إذنٍ من الإمام</w:t>
            </w:r>
            <w:r>
              <w:rPr>
                <w:rStyle w:val="IndexLink"/>
                <w:rtl w:val="true"/>
              </w:rPr>
              <w:tab/>
            </w:r>
            <w:r>
              <w:rPr>
                <w:rStyle w:val="IndexLink"/>
              </w:rPr>
              <w:t>370</w:t>
            </w:r>
          </w:hyperlink>
        </w:p>
        <w:p>
          <w:pPr>
            <w:pStyle w:val="Contents2"/>
            <w:tabs>
              <w:tab w:val="clear" w:pos="8743"/>
              <w:tab w:val="right" w:pos="9026" w:leader="dot"/>
            </w:tabs>
            <w:rPr/>
          </w:pPr>
          <w:hyperlink w:anchor="__RefHeading___Toc10797721_73709187">
            <w:r>
              <w:rPr>
                <w:webHidden/>
                <w:rStyle w:val="IndexLink"/>
                <w:rtl w:val="true"/>
              </w:rPr>
              <w:t>الفروع المستخرجة</w:t>
            </w:r>
            <w:r>
              <w:rPr>
                <w:rStyle w:val="IndexLink"/>
                <w:rtl w:val="true"/>
              </w:rPr>
              <w:tab/>
            </w:r>
            <w:r>
              <w:rPr>
                <w:rStyle w:val="IndexLink"/>
              </w:rPr>
              <w:t>375</w:t>
            </w:r>
          </w:hyperlink>
        </w:p>
        <w:p>
          <w:pPr>
            <w:pStyle w:val="Contents2"/>
            <w:tabs>
              <w:tab w:val="clear" w:pos="8743"/>
              <w:tab w:val="right" w:pos="9026" w:leader="dot"/>
            </w:tabs>
            <w:rPr/>
          </w:pPr>
          <w:hyperlink w:anchor="__RefHeading___Toc10797723_73709187">
            <w:r>
              <w:rPr>
                <w:webHidden/>
                <w:rStyle w:val="IndexLink"/>
                <w:rtl w:val="true"/>
              </w:rPr>
              <w:t>ثبوت منصب الحكومة للمجتهد</w:t>
            </w:r>
            <w:r>
              <w:rPr>
                <w:rStyle w:val="IndexLink"/>
                <w:rtl w:val="true"/>
              </w:rPr>
              <w:tab/>
            </w:r>
            <w:r>
              <w:rPr>
                <w:rStyle w:val="IndexLink"/>
              </w:rPr>
              <w:t>379</w:t>
            </w:r>
          </w:hyperlink>
        </w:p>
        <w:p>
          <w:pPr>
            <w:pStyle w:val="Contents2"/>
            <w:tabs>
              <w:tab w:val="clear" w:pos="8743"/>
              <w:tab w:val="right" w:pos="9026" w:leader="dot"/>
            </w:tabs>
            <w:rPr/>
          </w:pPr>
          <w:hyperlink w:anchor="__RefHeading___Toc10797725_73709187">
            <w:r>
              <w:rPr>
                <w:webHidden/>
                <w:rStyle w:val="IndexLink"/>
                <w:rtl w:val="true"/>
              </w:rPr>
              <w:t>حكم تزاحم المجتهدين</w:t>
            </w:r>
            <w:r>
              <w:rPr>
                <w:rStyle w:val="IndexLink"/>
                <w:rtl w:val="true"/>
              </w:rPr>
              <w:tab/>
            </w:r>
            <w:r>
              <w:rPr>
                <w:rStyle w:val="IndexLink"/>
              </w:rPr>
              <w:t>388</w:t>
            </w:r>
          </w:hyperlink>
        </w:p>
        <w:p>
          <w:pPr>
            <w:pStyle w:val="Contents2"/>
            <w:tabs>
              <w:tab w:val="clear" w:pos="8743"/>
              <w:tab w:val="right" w:pos="9026" w:leader="dot"/>
            </w:tabs>
            <w:rPr/>
          </w:pPr>
          <w:hyperlink w:anchor="__RefHeading___Toc10797727_73709187">
            <w:r>
              <w:rPr>
                <w:webHidden/>
                <w:rStyle w:val="IndexLink"/>
                <w:rtl w:val="true"/>
              </w:rPr>
              <w:t>يجوز للحاكم الشرعي إقامة الحدود</w:t>
            </w:r>
            <w:r>
              <w:rPr>
                <w:rStyle w:val="IndexLink"/>
                <w:rtl w:val="true"/>
              </w:rPr>
              <w:tab/>
            </w:r>
            <w:r>
              <w:rPr>
                <w:rStyle w:val="IndexLink"/>
              </w:rPr>
              <w:t>390</w:t>
            </w:r>
          </w:hyperlink>
        </w:p>
        <w:p>
          <w:pPr>
            <w:pStyle w:val="Contents2"/>
            <w:tabs>
              <w:tab w:val="clear" w:pos="8743"/>
              <w:tab w:val="right" w:pos="9026" w:leader="dot"/>
            </w:tabs>
            <w:rPr/>
          </w:pPr>
          <w:hyperlink w:anchor="__RefHeading___Toc10797729_73709187">
            <w:r>
              <w:rPr>
                <w:webHidden/>
                <w:rStyle w:val="IndexLink"/>
                <w:rtl w:val="true"/>
              </w:rPr>
              <w:t>أمر الأهل بالمعروف ونهيهم عن المنكر</w:t>
            </w:r>
            <w:r>
              <w:rPr>
                <w:rStyle w:val="IndexLink"/>
                <w:rtl w:val="true"/>
              </w:rPr>
              <w:tab/>
            </w:r>
            <w:r>
              <w:rPr>
                <w:rStyle w:val="IndexLink"/>
              </w:rPr>
              <w:t>395</w:t>
            </w:r>
          </w:hyperlink>
        </w:p>
        <w:p>
          <w:pPr>
            <w:pStyle w:val="Contents2"/>
            <w:tabs>
              <w:tab w:val="clear" w:pos="8743"/>
              <w:tab w:val="right" w:pos="9026" w:leader="dot"/>
            </w:tabs>
            <w:rPr/>
          </w:pPr>
          <w:hyperlink w:anchor="__RefHeading___Toc10797731_73709187">
            <w:r>
              <w:rPr>
                <w:webHidden/>
                <w:rStyle w:val="IndexLink"/>
                <w:rtl w:val="true"/>
              </w:rPr>
              <w:t>أخذ الاُجرة على الأمر بالمعروف</w:t>
            </w:r>
            <w:r>
              <w:rPr>
                <w:rStyle w:val="IndexLink"/>
                <w:rtl w:val="true"/>
              </w:rPr>
              <w:tab/>
            </w:r>
            <w:r>
              <w:rPr>
                <w:rStyle w:val="IndexLink"/>
              </w:rPr>
              <w:t>397</w:t>
            </w:r>
          </w:hyperlink>
        </w:p>
        <w:p>
          <w:pPr>
            <w:pStyle w:val="Contents2"/>
            <w:tabs>
              <w:tab w:val="clear" w:pos="8743"/>
              <w:tab w:val="right" w:pos="9026" w:leader="dot"/>
            </w:tabs>
            <w:rPr/>
          </w:pPr>
          <w:hyperlink w:anchor="__RefHeading___Toc10797733_73709187">
            <w:r>
              <w:rPr>
                <w:webHidden/>
                <w:rStyle w:val="IndexLink"/>
                <w:rtl w:val="true"/>
              </w:rPr>
              <w:t>وظيفة المصلح للمجتمع</w:t>
            </w:r>
            <w:r>
              <w:rPr>
                <w:rStyle w:val="IndexLink"/>
                <w:rtl w:val="true"/>
              </w:rPr>
              <w:tab/>
            </w:r>
            <w:r>
              <w:rPr>
                <w:rStyle w:val="IndexLink"/>
              </w:rPr>
              <w:t>400</w:t>
            </w:r>
          </w:hyperlink>
        </w:p>
        <w:p>
          <w:pPr>
            <w:pStyle w:val="Contents2"/>
            <w:tabs>
              <w:tab w:val="clear" w:pos="8743"/>
              <w:tab w:val="right" w:pos="9026" w:leader="dot"/>
            </w:tabs>
            <w:rPr/>
          </w:pPr>
          <w:hyperlink w:anchor="__RefHeading___Toc10797735_73709187">
            <w:r>
              <w:rPr>
                <w:webHidden/>
                <w:rStyle w:val="IndexLink"/>
                <w:rtl w:val="true"/>
              </w:rPr>
              <w:t>فهرس الموضوعات</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2_102726"/>
      <w:bookmarkStart w:id="1" w:name="pg11812_102726"/>
      <w:bookmarkEnd w:id="1"/>
    </w:p>
    <w:p>
      <w:pPr>
        <w:pStyle w:val="Heading2"/>
        <w:numPr>
          <w:ilvl w:val="1"/>
          <w:numId w:val="1"/>
        </w:numPr>
        <w:rPr/>
      </w:pPr>
      <w:bookmarkStart w:id="2" w:name="pg11812_102726"/>
      <w:bookmarkStart w:id="3" w:name="__RefHeading___Toc1079756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9756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التاسع عشر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2_102732"/>
      <w:bookmarkStart w:id="8" w:name="pg11812_102732"/>
      <w:bookmarkEnd w:id="8"/>
    </w:p>
    <w:p>
      <w:pPr>
        <w:pStyle w:val="BookText"/>
        <w:rPr/>
      </w:pPr>
      <w:bookmarkStart w:id="9" w:name="pg11812_102732"/>
      <w:bookmarkEnd w:id="9"/>
      <w:r>
        <w:rPr>
          <w:rFonts w:ascii="Amiri" w:hAnsi="Amiri" w:eastAsia="Amiri" w:cs="Amiri"/>
          <w:color w:val="111111"/>
          <w:sz w:val="28"/>
          <w:sz w:val="28"/>
          <w:szCs w:val="28"/>
          <w:rtl w:val="true"/>
          <w:lang w:bidi="ar-SA"/>
        </w:rPr>
        <w:t>كتاب الجهاد</w:t>
      </w:r>
    </w:p>
    <w:p>
      <w:pPr>
        <w:pStyle w:val="Heading2"/>
        <w:numPr>
          <w:ilvl w:val="1"/>
          <w:numId w:val="1"/>
        </w:numPr>
        <w:rPr/>
      </w:pPr>
      <w:bookmarkStart w:id="10" w:name="__RefHeading___Toc10797569_73709187"/>
      <w:bookmarkStart w:id="11" w:name="_Toc3"/>
      <w:bookmarkEnd w:id="10"/>
      <w:r>
        <w:rPr>
          <w:rtl w:val="true"/>
        </w:rPr>
        <w:t>كتاب الجهاد</w:t>
      </w:r>
      <w:bookmarkEnd w:id="11"/>
    </w:p>
    <w:p>
      <w:pPr>
        <w:pStyle w:val="BookText"/>
        <w:rPr/>
      </w:pPr>
      <w:r>
        <w:rPr>
          <w:rFonts w:ascii="Amiri" w:hAnsi="Amiri" w:eastAsia="Amiri" w:cs="Amiri"/>
          <w:color w:val="111111"/>
          <w:sz w:val="28"/>
          <w:sz w:val="28"/>
          <w:szCs w:val="28"/>
          <w:rtl w:val="true"/>
          <w:lang w:bidi="ar-SA"/>
        </w:rPr>
        <w:t>وأمّا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بابٌ من أبواب الجنّة، فتحه اللّه لخاصّة أوليائه، وهو لباس التقوى، ودرع اللّه الحصينة، وجُنّته الوثيقة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فضّله اللّه عزّ وجلّ على الأعمال، وفضّل عامله على العمّال تفضيلاً في الدرجات والمغفرة، وبه ظهر الدِّين، ويدفع عن الدِّين، وبه اشترى اللّه من المؤمنين أنفسهم وأموالهم بالجنّة بيعاً مفلحاً مُنجحاً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سياحة اُمّة محمّد صلى الله عليه و آله</w:t>
      </w:r>
      <w:r>
        <w:rPr>
          <w:rStyle w:val="FootnoteAnchor"/>
          <w:rtl w:val="true"/>
        </w:rPr>
        <w:footnoteReference w:id="4"/>
      </w:r>
      <w:r>
        <w:rPr>
          <w:rFonts w:ascii="Amiri" w:hAnsi="Amiri" w:eastAsia="Amiri" w:cs="Amiri"/>
          <w:color w:val="111111"/>
          <w:sz w:val="28"/>
          <w:sz w:val="28"/>
          <w:szCs w:val="28"/>
          <w:rtl w:val="true"/>
          <w:lang w:bidi="ar-SA"/>
        </w:rPr>
        <w:t>الّتي قد جعل اللّه عزّها بسنابك خيلها، ومراكز رماحها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وفوق كلّ برٍّ برّ فإذا قُتل في سبيل اللّه فليس فوقه برّ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والخيركلّه في السّيف، وتحت السيف، وفي ظِلّ‌السّيف، ومعقودٌفي نواصي الخيل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البحث في معناه، وأنّه فِعال من الجَهد بفتح الجيم بمعنى المشقّة، أو من الجُهد بضمّ الجيم بمعنى الوسع والطاقة، أو غير ذلك من الأقوال</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نسبه إلى الشهيد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 النفس أو المال في إعلاء كلمة الإسلام وإقامة شعائر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مانعٍ‌، ثمّ عرّفه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الوسع بالنفس وما يتوقّف عليه من المال في محاربة المشركين أو الباغين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التعريفين غير جامعين لجميع الأقسام، حتّى الأقسام التي ذكرها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المشركين ابتداءً لدعائهم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 من يدهم على المسلمين من الكفّار، بحيث يخافون استيلائهم على بلادهم، وأخذ مالهم، وما أشبهه من الحريم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 من يريد قتل نفسٍ محترمة، أو أخذ مالٍ أو سبي حريم مطلقاً، ومنه الأسير بين المشركين للمسلمين دافعاً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أطلق على هذا القسم الدفاع لا الجهاد، وهو أولى‌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وجهاد البغاة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حقيقة شرعيّة له ولا متشرعيّة، وإنّما يُستعمل في الشرع بمعناه اللّغوي، وهدف الفقهاء في أمثال هذه التعاريف إلى بيان عنوان للمسائل بنحو الإجمال للتمييز في الجملة، وعلى ذلك فلا وجه للمناقشة فيما ذكروه بعدم كونه جامعاً أو مانعاً، ولعلّه أحسن ما قيل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استفراغ الوسع في مدافعة العدو</w:t>
      </w:r>
      <w:r>
        <w:rPr>
          <w:rFonts w:eastAsia="Amiri" w:cs="Amiri" w:ascii="Amiri" w:hAnsi="Amiri"/>
          <w:color w:val="111111"/>
          <w:sz w:val="28"/>
          <w:szCs w:val="28"/>
          <w:rtl w:val="true"/>
          <w:lang w:bidi="ar-SA"/>
        </w:rPr>
        <w:t>.</w:t>
      </w:r>
      <w:bookmarkStart w:id="12" w:name="pg11812_102735"/>
    </w:p>
    <w:p>
      <w:pPr>
        <w:pStyle w:val="Heading2"/>
        <w:numPr>
          <w:ilvl w:val="1"/>
          <w:numId w:val="1"/>
        </w:numPr>
        <w:rPr/>
      </w:pPr>
      <w:bookmarkStart w:id="13" w:name="__RefHeading___Toc10797571_73709187"/>
      <w:bookmarkStart w:id="14" w:name="_Toc4"/>
      <w:bookmarkEnd w:id="12"/>
      <w:bookmarkEnd w:id="13"/>
      <w:r>
        <w:rPr>
          <w:rtl w:val="true"/>
        </w:rPr>
        <w:t>أقسام الجهاد</w:t>
      </w:r>
      <w:bookmarkEnd w:id="14"/>
    </w:p>
    <w:p>
      <w:pPr>
        <w:pStyle w:val="BookText"/>
        <w:rPr/>
      </w:pPr>
      <w:r>
        <w:rPr>
          <w:rFonts w:ascii="Amiri" w:hAnsi="Amiri" w:eastAsia="Amiri" w:cs="Amiri"/>
          <w:color w:val="111111"/>
          <w:sz w:val="28"/>
          <w:sz w:val="28"/>
          <w:szCs w:val="28"/>
          <w:rtl w:val="true"/>
          <w:lang w:bidi="ar-SA"/>
        </w:rPr>
        <w:t>وهو ينقسم إلى أقسامٍ إذ العدوّ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 الظاهر، والشيطان، والنفس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المقام في خصوص القسم الأوّل، وهو أيضاً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العدو الظاهر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المشركون، والكفّار الموحّدون، والبُغاة على الإمام، والطواغيت، وحكام الجور، والمبدعون في الدِّين، والمحارب للّه ولرسوله، الساعي في الأرض فساداً بالقتل والأسر وقطع الطريق وإشهار السيف وتخويف المسلمين في البلاد والقرى والفلوات، والباغون على طائفة من المسلمين، والمنافقون الذين يحبّون أن تشيع الفاحشة في الذين آمنوا، والظالمون الذين يريدون الاعتداء على نفس الإنسان أو حريمه أو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الجهاد، قد يكون لإعلاء كلمة الإسلام وإقامة شعائر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لحفظ الإسلام وقوانينه من أيدي الأجانب والمعتدين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لحفظ بلاد الإسلام والمسلمين من سيطرة الأعداء عليها وعليهم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الجهاد، قد يكون بالسيف وسائر الأسلحة الحربيّة، وقد يكون بالمال، وقد يكون بالبيان والقلم والتبليغ وإقامة الحُجج العلميّة، والجواب عن الشبهات المثارة ضدّ الدِّين وأحكامه، فقد روى الفريقان عن النبيّ صلى الله عليه و آله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العدل عند إمام جائر، أو سلطان جائر، أو أمير جائر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الجهاد بأموالكم وأنفسكم وألسنتكم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في القسم الأوّل، ونتعرّض لحكم القسم الثاني استطراداً وبالمناسبة، وأمّا الثالث فالكلام فيه محرّر في كتاب الأمر بالمعروف الآتي، كما أنّ الكلام في جهاد المبدعين في الدين وحكام الجور، والجهاد لحفظ قوانين الإسلام من أيدي الظلمة والمعتدين مذكور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المقام في خصوص مدافعة المشركين والكفّار، والباغين بالأسلحة الحربيّة، وفي ذيل تلك المباحث نتعرّض لجملةٍ من أحكام سائر أقسام الجهاد التي لم نتعرّض لها في كتاب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الباغين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منهما قد تكون المحاربة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من ناحية المسلمين على الكفّار لدعوتهم إلى الإسلام، أو لغيره</w:t>
      </w:r>
      <w:r>
        <w:rPr>
          <w:rFonts w:eastAsia="Amiri" w:cs="Amiri" w:ascii="Amiri" w:hAnsi="Amiri"/>
          <w:color w:val="111111"/>
          <w:sz w:val="28"/>
          <w:szCs w:val="28"/>
          <w:rtl w:val="true"/>
          <w:lang w:bidi="ar-SA"/>
        </w:rPr>
        <w:t xml:space="preserve">. </w:t>
      </w:r>
      <w:bookmarkStart w:id="15" w:name="pg11812_102737"/>
    </w:p>
    <w:p>
      <w:pPr>
        <w:pStyle w:val="BookText"/>
        <w:rPr/>
      </w:pPr>
      <w:bookmarkEnd w:id="15"/>
      <w:r>
        <w:rPr>
          <w:rFonts w:ascii="Amiri" w:hAnsi="Amiri" w:eastAsia="Amiri" w:cs="Amiri"/>
          <w:color w:val="111111"/>
          <w:sz w:val="28"/>
          <w:sz w:val="28"/>
          <w:szCs w:val="28"/>
          <w:rtl w:val="true"/>
          <w:lang w:bidi="ar-SA"/>
        </w:rPr>
        <w:t>ذلك، أو على الطغاة الخارجين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المحاربة أوّلاً وبالذات من ناحية العدو، ثمّ يقوم المسلمون بالدفاع عن أنفسهم لدفع الضرر والخطر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خلط المصنّف رحمه الله</w:t>
      </w:r>
      <w:r>
        <w:rPr>
          <w:rStyle w:val="FootnoteAnchor"/>
          <w:rtl w:val="true"/>
        </w:rPr>
        <w:footnoteReference w:id="12"/>
      </w:r>
      <w:r>
        <w:rPr>
          <w:rFonts w:ascii="Amiri" w:hAnsi="Amiri" w:eastAsia="Amiri" w:cs="Amiri"/>
          <w:color w:val="111111"/>
          <w:sz w:val="28"/>
          <w:sz w:val="28"/>
          <w:szCs w:val="28"/>
          <w:rtl w:val="true"/>
          <w:lang w:bidi="ar-SA"/>
        </w:rPr>
        <w:t>البحث في هذه المواضع</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797573_73709187"/>
      <w:bookmarkStart w:id="17" w:name="_Toc5"/>
      <w:bookmarkEnd w:id="16"/>
      <w:r>
        <w:rPr>
          <w:rtl w:val="true"/>
        </w:rPr>
        <w:t>أقسام الجهاد مع الكفّار</w:t>
      </w:r>
      <w:bookmarkEnd w:id="17"/>
    </w:p>
    <w:p>
      <w:pPr>
        <w:pStyle w:val="BookText"/>
        <w:rPr/>
      </w:pPr>
      <w:r>
        <w:rPr>
          <w:rFonts w:ascii="Amiri" w:hAnsi="Amiri" w:eastAsia="Amiri" w:cs="Amiri"/>
          <w:color w:val="111111"/>
          <w:sz w:val="28"/>
          <w:sz w:val="28"/>
          <w:szCs w:val="28"/>
          <w:rtl w:val="true"/>
          <w:lang w:bidi="ar-SA"/>
        </w:rPr>
        <w:t>ثمّ إنّ الجهاد مع الكفّار ينقسم من جهة اختلاف متعلّقاته إلى أقسام، ولعلّ أجمع ما قيل في المقام ما أفاده الشيخ الأكبر كاشف الغطاء رحمه الله</w:t>
      </w:r>
      <w:r>
        <w:rPr>
          <w:rStyle w:val="FootnoteAnchor"/>
          <w:rtl w:val="true"/>
        </w:rPr>
        <w:footnoteReference w:id="13"/>
      </w:r>
      <w:r>
        <w:rPr>
          <w:rFonts w:ascii="Amiri" w:hAnsi="Amiri" w:eastAsia="Amiri" w:cs="Amiri"/>
          <w:color w:val="111111"/>
          <w:sz w:val="28"/>
          <w:sz w:val="28"/>
          <w:szCs w:val="28"/>
          <w:rtl w:val="true"/>
          <w:lang w:bidi="ar-SA"/>
        </w:rPr>
        <w:t>في كشفه، حيث ذكر أنّ الجهاد ينقسم إلى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لحفظ بيضة الإسلام، إذا أراد الكفّار المستحقّون لغضب الجبّار الهجوم على أراضي المسلمين وبلدانهم وقراهم، وقد استعدّوا لذلك، وجمعوا الجموع لأجله، لتعلوا كلمة الكفر، وتهبط كلمة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 الكفّار عن التسلّط على دماء المسلمين وأعراضهم بالتعرّض بالزنا بنسائهم واللّواط بأولادهم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لدفعهم عن طائفةٍ من المسلمين التقت مع طائفةٍ من الكفّار فخيف من استيلائهم عليها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لدفعهم عن بلدان المسلمين وقراهم وأراضيهم وإخراجهم منها بعد التسلّط عليها، وإصلاح بيضة الإسلام بعد كسرها، وإصلاحها بعد ثلمها، </w:t>
      </w:r>
    </w:p>
    <w:p>
      <w:pPr>
        <w:pStyle w:val="BookText"/>
        <w:rPr/>
      </w:pPr>
      <w:r>
        <w:rPr>
          <w:rFonts w:ascii="Amiri" w:hAnsi="Amiri" w:eastAsia="Amiri" w:cs="Amiri"/>
          <w:color w:val="111111"/>
          <w:sz w:val="28"/>
          <w:sz w:val="28"/>
          <w:szCs w:val="28"/>
          <w:rtl w:val="true"/>
          <w:lang w:bidi="ar-SA"/>
        </w:rPr>
        <w:t>والسّعي في نجاة المسلمين من أيدي الكفرة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أفاد الشيخ الأكبر في ذيل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أفضل الجهاد، وأعظم الوسائل إلى ربّ العباد، وأفضل من الجهاد لردّ الكفّار إلى الإسلام كما كان في أيّام النبيّ عليه وآله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الكفر، والتوجّه إلى محالّهم للرّد إلى الإسلام والإذعان بما أتى به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رحمه الله</w:t>
      </w:r>
      <w:r>
        <w:rPr>
          <w:rStyle w:val="FootnoteAnchor"/>
          <w:rtl w:val="true"/>
        </w:rPr>
        <w:footnoteReference w:id="15"/>
      </w:r>
      <w:r>
        <w:rPr>
          <w:rFonts w:ascii="Amiri" w:hAnsi="Amiri" w:eastAsia="Amiri" w:cs="Amiri"/>
          <w:color w:val="111111"/>
          <w:sz w:val="28"/>
          <w:sz w:val="28"/>
          <w:szCs w:val="28"/>
          <w:rtl w:val="true"/>
          <w:lang w:bidi="ar-SA"/>
        </w:rPr>
        <w:t>بعد بيان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الأقسام مندرجٌ في الجهاد على سبيل الحقيقة، ويجري على قتلاهم في المعركة حكم الشهيد في الدُّنيا والآخرة، فيثبت لهم في الآخرة مع خلوص النيّة ما أعدّه اللّه للشهداء من الدرجات الرفيعة والمراتب الرفيعة والمساكن الطيّبة والحياة الدائمة والرضوان الذي هو أعلى من كلّ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في الدُّنيا وجوب تغسيلهم وتحنيطهم وتكفينهم إذا لم يكونوا عُراةً‌، فيدفنون في ثيابهم مع الدّماء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11812_102739"/>
    </w:p>
    <w:p>
      <w:pPr>
        <w:pStyle w:val="Heading2"/>
        <w:numPr>
          <w:ilvl w:val="1"/>
          <w:numId w:val="1"/>
        </w:numPr>
        <w:rPr/>
      </w:pPr>
      <w:bookmarkStart w:id="19" w:name="__RefHeading___Toc10797575_73709187"/>
      <w:bookmarkStart w:id="20" w:name="_Toc6"/>
      <w:bookmarkEnd w:id="18"/>
      <w:bookmarkEnd w:id="19"/>
      <w:r>
        <w:rPr>
          <w:rtl w:val="true"/>
        </w:rPr>
        <w:t>الجهاد بعد إقامة الحُجّة</w:t>
      </w:r>
      <w:bookmarkEnd w:id="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المباحث لابدّ من تقديم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الجهاد والقتال مع الكفّار والبغاة إنّما هو بعد الدّعاء إلى محاسن الإسلام، وإقامة الحُجّة عليهم،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جرت عليه السُنّة النبويّة والعلويّة والحسينيّة، بل المستفاد من الآية الثانية، والسيرة النبويّة، أنّ القتال إنّما هو بعد الدعوة إلى الإسلام بأقسامها الثلاثة، أي الحكمة، والموعظة الحسنة، والجدال بالّتي هي أحسن، لأنّ الإنسان إمّا أن يكون له قدرة على إدراك المطلوب بالبرهان،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له قوّة الجدال والمغالبة،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فوظيفة النبيّ صلى الله عليه و آله ومن قام مقامه في هداية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الفرقة الأُولى إقامة البرهان، وإيقاع التصديق الجازم في أذهانهم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الفرقة الثانية الإلزام ليلتزموا بما أمروا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الفرقة الثالثة إيقاع المقدّمات الإقناعيّة في أذهانهم لينقادوا للحقّ‌، لقصورهم عن بلوغ رتبة البرهان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إشارة إلى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والموعظة الحسنة إلى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ومجادلتهم بالّتي هي أحسن إلى علم الجدل، وقد 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معاشر الأنبياء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 لا يُبدأ بالقتال إلّابعد إتمام الحُجّة، ثمّ بعد ذلك إن أسلموا فلا كلام، وإلّا فإن منعوا من الدعوة وهدّدوا الدّاعي أو قتلوه، وجب على المسلمين القتال، لحماية الدعاة ونشر الدعوة، لا للإكراه في الدِّين، والتدبّر في آيات القتال والجهاد يرشدنا إلى ذلك، فهذه آيات القتال في سورة البقرة صريحة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 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وآيات سورة آل عمران نزلت في غزوة اُحد، وكان المشركون هم المعتدون، وآيات الأنفال نزلت في غزوة بدر الكبرى‌، وكان المشركون هم المعتدون أيضاً، وآيات سورة براءة نزلت في ناكثي العهد من المشركين، ولذلك قال بعد ذكر نكثهم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تُقاتِلُونَ قَوْماً نَكَثُوا أَيْمانَهُمْ وَ هَمُّوا بِإِخْراجِ اَلرَّسُولِ وَ هُمْ بَدَؤُكُمْ أَوَّلَ مَرَّةٍ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 كان المشركون يبدؤون المسلمين بالقتال لأجل إرجاعهم عن دينهم، وأخرجوا الرسول من بلده وآذوا المؤمنين ومنعوا من الدعوة، فقتال النبيّ صلى الله عليه و آله إيّاهم كان دفاعاً عن الحقّ وأهله، وحماية لدعوة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يمنعوا من الدعوة ولم يهدّدوا الدّاعي ولم يؤذوا المؤمنين، لكن زاحموهم في تشكيل الحكومة الإسلاميّة التي هي القوّة التنفيذيّة للقوانين الإسلاميّة، يصبح القتال واجباً حينئذٍ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يزاحموهم حتّى في ذلك، لا يجب القتال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ليس القتال للإكراه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الذي ذكرناه يظهر الجواب عمّا ربما يورد على الإسلام في تشريعه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قام بالسيف، وأنّه ليس ديناً إلهيّاً، لأنّ الإله الرحيم لا يأمر بسفك الدّماء، وأنّ العقائد الإسلاميّة خطر على المدنيّة، ولذلك ربما سمّاه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كالمبلِّغين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السّيف والدّم، وآخرون بدين الإجبار والإكراه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دين التوحيد مبنيٌ على أساس الفطرة، وهو القيّم على إصلاح الإنسانيّة في حياتها،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لا يَعْلَمُونَ‌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فالتحفّظ عليه يعدّ من أهمّ حقوق الإنسان التي قضت الفطرة السليمة بأنّها مشروعة وجائزة، وممّا يوجب التحفّظ عليه ويكون دفاعاً عن حقّ الإنسانيّة في حياتها القتال، كان دفاعاً عن المسلمين، أو عن بيضة الإسلام، أو ابتدائيّاً كما قال اللّه تعالى بعد آيات القتال من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فجعل القتال إحياء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فالقتال بهذا المعنى عبارة عن استخدام الإنسان ما يحفظ به حياته الاجتماعية الصالحة، ومن الضروري أنّ الفطرة السليمة قاضية بأن للإنسان التصرّف في كلّ ما ينتفع به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لا ريب أنَّ للإنسان فطرة، ولفطرته حكم وقضاء، لا شبهة في أنّ فطرته تقضي قطعيّاً بأنّه لابدّ وأن يكون للإسلام حكم دفاعي في تطهير الأرض من دنس الشرك باللّه الذي فيه هلاك الإنسانيّة، وموت الفطرة السليمة، وفي القتال دفاع عن حقّها، فالقتال مع المشركين إنّما تكون لإماتة الشرك وإحياء دين التوحيد، وهذه جهة أُخرى في الردّ على ما ذكروه إيراداً على الإسلام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 w:name="pg11812_102743"/>
    </w:p>
    <w:p>
      <w:pPr>
        <w:pStyle w:val="BookText"/>
        <w:rPr/>
      </w:pPr>
      <w:bookmarkEnd w:id="21"/>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0797577_73709187"/>
      <w:bookmarkStart w:id="23" w:name="_Toc7"/>
      <w:bookmarkEnd w:id="22"/>
      <w:r>
        <w:rPr>
          <w:rtl w:val="true"/>
        </w:rPr>
        <w:t>وجوب الجهاد</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ذلك لابدّ وأن يعلم أنّه لا خلاف بين المسلمين في وجوبه في الجملة،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كالضروري، والآيات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وألسنتها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القتال مع المشركين عامّة، وهم غير أهل الكتاب،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 كَما يُقاتِلُونَكُمْ كَافَّةً وَ 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القتال مع مشركي مكّة ومن معهم بالخصوص، كقوله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القتال مع أهل الكتاب،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يأمر بالقتال مع الكفّار مطلقاً، كقول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 لْيَجِدُوا فِيكُمْ غِلْظَةً‌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يأمر بقتال البُغاة، وجَعَل الفاضل المقداد</w:t>
      </w:r>
      <w:r>
        <w:rPr>
          <w:rStyle w:val="FootnoteAnchor"/>
          <w:rtl w:val="true"/>
        </w:rPr>
        <w:footnoteReference w:id="31"/>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 من ظاهره الإسلام، والباغي كذلك لإظهاره الإسلام وخروجه عنه ببغيه على إمامه، فهو حقيقٌ باسم النفاق، ولذلك 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إلّامؤمنٌ تقيّ‌، ولا يبغضك إلّامنافقٌ شقيّ‌</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فمن بعض طرق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المفيد له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جاء من الخبر بأنّ محبته عليه السلام علم على الإيمان، وبغضه علم على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 أمالي الصدوق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أمالي الطوسي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8/115</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11749</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3819</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7785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إلّاأنّ الفروقات بين مصدر وآخر أنّ أغلب المصادر التي ذكرناها اقتصر فيها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المتن، نعم في أحاديث أُخرى وردت عن أهل بيت العصمة عليهم السلام وبعضها عن النبيّ صلى الله عليه و آله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يحبّنا أهل البيت إلّامؤمنٌ تقيّ ولا يبغضنا إلّامنافقٌ شقيّ‌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رواه النسائي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ورويناه نحن أيضاً في أخبارنا ومن يحاربه لا يحبه قطعاً فيكون منافقاً، ولذلك قال علي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قوتل أهل هذه الآية إلّااليوم، يريد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الراوندي</w:t>
      </w:r>
      <w:r>
        <w:rPr>
          <w:rStyle w:val="FootnoteAnchor"/>
          <w:rtl w:val="true"/>
        </w:rPr>
        <w:footnoteReference w:id="35"/>
      </w:r>
      <w:r>
        <w:rPr>
          <w:rFonts w:ascii="Amiri" w:hAnsi="Amiri" w:eastAsia="Amiri" w:cs="Amiri"/>
          <w:color w:val="111111"/>
          <w:sz w:val="28"/>
          <w:sz w:val="28"/>
          <w:szCs w:val="28"/>
          <w:rtl w:val="true"/>
          <w:lang w:bidi="ar-SA"/>
        </w:rPr>
        <w:t>على قتال أهل البغي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أي انفروا شُبّاناً وشيوخاً، وأغنياء وفقراء، مشاةً وركباناً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يقتضي قتال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يأمر بجهاد من دَهَم المسلمين،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تأمر بالجهاد بقول مطلق،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 اَلَّذِينَ يَشْرُونَ اَلْحَياةَ اَلدُّنْيا بِالْآخِرَةِ‌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وجوب الجهاد، فهي متواترة لا يمكن ذكرها في المقام، فإنّما نذكر طُرفاً منها المتضمّنة لما يترتّب عليه من الفوائد، وعلى تركه من المفاسد، وما تضمّن علل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التي ألقاها الإمام أمير المؤمنين عليه السلام حين غزا معاوية بجيشه الأنبار،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وديث بالصغار والقماءة، وضُرب على قلبه بالإسهاب، وأديل الحقّ منه بتضيّيع الجهاد، وسيم الخسف، ومنع النصف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زينب بنت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عليها السلام في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والجهاد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 المؤمنين عليه السلام في عهده إلى مالك الأشتر حين ولّاه مصر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إلّابهم، ثمّ لا قوام للجنود إلّابما يخرج اللّه لهم من الخراج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يقوون به على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أوصاه به عليه السلام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معمر،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السيف، وتحت السيف، وفي ظلّ السيف، إنّ الخير كلّه معقود في نواصي الخيل إلى يوم القيامة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في سبيل اللّه لم يعرّفه اللّه شيئاً من سيّئاته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الجهاد وعظّمه، وجعله نصره وناصره، واللّه ما صَلُحت دنيا ولا دين إلّابه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اغزوا تورثوا أبناءكم مجداً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مجاهداً فله بكلّ خطوةٍ سبعمائة ألف حسنة، ويُمحي عنه تسعمائة ألف سيّئة، ويُرفع له سبعمائة ألف درجة، وكان في ضمان اللّه، بأيّ حتفٍ مات كان شهيداً، وإنْ رجع رجع مغفوراً له مُستجاباً دعائه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التي لا تحصى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وجوب الجهاد من ضروريّات الدِّين، يُغنينا عن ذكر الدليل الثالث وهو الإجماع على الوجوب تحصيلاً ومنقولاً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4" w:name="pg11812_102748"/>
    </w:p>
    <w:p>
      <w:pPr>
        <w:pStyle w:val="BookText"/>
        <w:rPr/>
      </w:pPr>
      <w:bookmarkEnd w:id="24"/>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مستقلٌ بوجوبه، فإنّه كما مرّ موجبٌ لتطهير الأرض من لوث الشرك باللّه الذي فيه هلاك الإنسانيّة وموت الفطرة، فإنّ دين التوحيد دين الفطرة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والتحفّظ عليه من أوضح حقوق الإنسانيّة، والجهاد الذي يُحفظ به ذلك، يكون واجباً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الاستدلال بحكم العقل في الأحكام الشرعيّة، والجواب عنه سيأتي مفصّلاً في أوّل بحث الأمر بالمعروف والنهي عن المنكر في هذا المجلّد</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0797579_73709187"/>
      <w:bookmarkStart w:id="26" w:name="_Toc8"/>
      <w:bookmarkEnd w:id="25"/>
      <w:r>
        <w:rPr>
          <w:rtl w:val="true"/>
        </w:rPr>
        <w:t>وجوب الجهاد عيني أو كفائي</w:t>
      </w:r>
      <w:bookmarkEnd w:id="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 فرض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بيننا، بل ولا بين غيرنا، بل كاد يكون من الضروري، فضلاً عن كونه مجمعاً عليه، مضافاً إلى المعلوم من سيرة النبيّ صلى الله عليه و آله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المسيّب أنّ وجوبه عيني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ابن زُهرة</w:t>
      </w:r>
      <w:r>
        <w:rPr>
          <w:rStyle w:val="FootnoteAnchor"/>
          <w:rtl w:val="true"/>
        </w:rPr>
        <w:footnoteReference w:id="53"/>
      </w:r>
      <w:r>
        <w:rPr>
          <w:rFonts w:ascii="IRNazanin" w:hAnsi="IRNazanin" w:eastAsia="IRNazanin"/>
          <w:color w:val="111111"/>
          <w:sz w:val="28"/>
          <w:sz w:val="28"/>
          <w:szCs w:val="28"/>
          <w:rtl w:val="true"/>
          <w:lang w:bidi="fa-IR"/>
        </w:rPr>
        <w:t>والمقداد</w:t>
      </w:r>
      <w:r>
        <w:rPr>
          <w:rStyle w:val="FootnoteAnchor"/>
          <w:rtl w:val="true"/>
        </w:rPr>
        <w:footnoteReference w:id="54"/>
      </w:r>
      <w:r>
        <w:rPr>
          <w:rFonts w:ascii="Amiri" w:hAnsi="Amiri" w:eastAsia="Amiri" w:cs="Amiri"/>
          <w:color w:val="111111"/>
          <w:sz w:val="28"/>
          <w:sz w:val="28"/>
          <w:szCs w:val="28"/>
          <w:rtl w:val="true"/>
          <w:lang w:bidi="ar-SA"/>
        </w:rPr>
        <w:t>للأوّل بالإجماع،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w:t>
      </w:r>
    </w:p>
    <w:p>
      <w:pPr>
        <w:pStyle w:val="BookText"/>
        <w:rPr/>
      </w:pPr>
      <w:r>
        <w:rPr>
          <w:rFonts w:ascii="Amiri" w:hAnsi="Amiri" w:eastAsia="Amiri" w:cs="Amiri"/>
          <w:color w:val="111111"/>
          <w:sz w:val="28"/>
          <w:sz w:val="28"/>
          <w:szCs w:val="28"/>
          <w:rtl w:val="true"/>
          <w:lang w:bidi="ar-SA"/>
        </w:rPr>
        <w:t>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فاضل بين المجاهدين والقاعدين غير أُولي الضرر، ووعد كلّاً منهم الحسنى، ولولا أنّ وجوبه على الكفاية لما وعد القاعدين عنه الحسنى والمثوبة، ولما كان لهم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الثاني</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ولانتفاء المسبّب بانتفاء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ويضاف إلى 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وقاعدة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المقداد للقول الثاني</w:t>
      </w:r>
      <w:r>
        <w:rPr>
          <w:rStyle w:val="FootnoteAnchor"/>
          <w:rtl w:val="true"/>
        </w:rPr>
        <w:footnoteReference w:id="57"/>
      </w:r>
      <w:r>
        <w:rPr>
          <w:rFonts w:ascii="Amiri" w:hAnsi="Amiri" w:eastAsia="Amiri" w:cs="Amiri"/>
          <w:color w:val="111111"/>
          <w:sz w:val="28"/>
          <w:sz w:val="28"/>
          <w:szCs w:val="28"/>
          <w:rtl w:val="true"/>
          <w:lang w:bidi="ar-SA"/>
        </w:rPr>
        <w:t>،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يغز ولم يحدِّث نفسه بالغزو، مات على شُعبةٍ من النفاق</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واستدلّ غيره</w:t>
      </w:r>
      <w:r>
        <w:rPr>
          <w:rStyle w:val="FootnoteAnchor"/>
          <w:rtl w:val="true"/>
        </w:rPr>
        <w:footnoteReference w:id="59"/>
      </w:r>
      <w:r>
        <w:rPr>
          <w:rFonts w:ascii="Amiri" w:hAnsi="Amiri" w:eastAsia="Amiri" w:cs="Amiri"/>
          <w:color w:val="111111"/>
          <w:sz w:val="28"/>
          <w:sz w:val="28"/>
          <w:szCs w:val="28"/>
          <w:rtl w:val="true"/>
          <w:lang w:bidi="ar-SA"/>
        </w:rPr>
        <w:t>له بقوله تعالى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الحقّ كون الواجب الكفائي واجباً على الجميع، وإنْ كان لو قام به جماعة فيهم الكفاية سقط عن الباقين سقوطاً مراعياً باستمرار القائم به إلى أن يحصل الغرض المطلوب شرعاً، فإنّه لا يترتّب ثمرة مهمّة على كون وجوبه كفائيّاً أو عينيّاً، لأنّه إنْ قام جماعة بالجهاد، وحصل الغرض، سقط الوجوب كفائيّاً كان أم عينيّاً، وإنْ تركت هذه الفريضة عُوقب الجميع كفائيّاً كان أم عينيّاً، وإنْ لم يتمكّن بعض الأفراد أو كان عليهم حرجيّاً زيادة على ما في الجهاد، توجّه التكليف إلى المتمكّنين وسقط عن العاجزين من غير فرق بين القسمين، ولذلك لا يهمّنا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ما ذكرناه الخبر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فرضٌ على جميع المسلمين،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فإنْ قامت بالجهاد طائفة من المسلمين وسع سائرهم التخلّف عنه، ما لم يحتجّ الذين يلون الجهاد إلى المدد، فإنْ احتاجوا لزم الجميع أن يمدّوهم حتّى يكتفوا،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وإنْ دهم أمرٌ يحتاج فيه إلى جماعتهم نفروا كلّهم،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 w:name="pg11812_102751"/>
    </w:p>
    <w:p>
      <w:pPr>
        <w:pStyle w:val="BookText"/>
        <w:rPr/>
      </w:pPr>
      <w:bookmarkEnd w:id="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على بعض الأفراد عيناً وإن قام به من به الكفاية، وهو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 له وإنْ كان غير محتاجٍ إليه للقتال بسبب قيام من فيه الكفاية، فإنّ الإمام قد يرى في نهوضه معهم مصلحةً من جهة أُخرى‌، كجودة رأيه وحسن تدبيره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الجهاد على نفسه بنذرٍ أو عهدٍ أو يمينٍ أو أجارةٍ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الزحفان، وتقابل الفئتان،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اَلَّذِينَ كَفَرُوا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0797581_73709187"/>
      <w:bookmarkStart w:id="29" w:name="_Toc9"/>
      <w:bookmarkEnd w:id="28"/>
      <w:r>
        <w:rPr>
          <w:rtl w:val="true"/>
        </w:rPr>
        <w:t>وجوب التفقّه كوجوب الجهاد</w:t>
      </w:r>
      <w:bookmarkEnd w:id="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شيء لا بأس بالإشارة إليه، وهو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ناسخة لما يدلّ على وجوب الجهاد على الجميع، وينهى عن نفر المؤمنين كافّة، إلّاأنّ الذي يستفاد من الآية الكريمة أنّ وجوب التفقّه كوجوب الجهاد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المفسّرين ذكروا للآية وجوهاً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المراد النفر إلى الجهاد بقرينة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وسياق سائر الآيات التي قبل هذه الآية، ومعلومٌ أنّ النفر إلى الجهاد لا يترتّب عليه التفقّه في الدِّين، نعم يترتّب عليه مشاهدة آيات اللّه من غلبة المسلمين على أعداء اللّه، وظهور علائم عظمة اللّه، وسائر ما يتّفق في الحرب، فيخبروا بذلك المتخلّفين، فاللّام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لا للغاية، ويكون التفقّه والإنذار من قبيل الفائدة لا 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المراد النفر إلى الجهاد، وإرادة تفقّه المتخلّفين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المراد النفر للتفقّه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بعد ملاحظة الروايات،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 لا بنحوٍ لا يكون مربوطاً بما قبل هذه الآية من آيات الجهاد، بل بتقريب أنّ صدر الآية ينهي عن نفر المؤمنين كافّة،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إلى طائفة وجماعة ليس مقابل تخلّف الباقين، بل في مقام المنع عن قصر النفر على الجهاد نظراً إلى أنّه كما يكون الجهاد مهمّاً وبه بقاء الدِّين، وعزّ الإسلام، وإعلاء كلمة الحقّ‌، كذلك التفقّه للإنذار وبيان المعارف والأحكام والقوانين الإسلاميّة المتضمّنة لسعادة البشر، فليكن نفر جماعة إلى النبيّ صلى الله عليه و آله للتفقّه، ونفر الباقين إلى الجهاد، فصدر الآية ينهي عن نفر الجميع إلى الجهاد، وذيلها يبيّن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w:t>
      </w:r>
      <w:r>
        <w:rPr>
          <w:rStyle w:val="FootnoteAnchor"/>
          <w:rtl w:val="true"/>
        </w:rPr>
        <w:footnoteReference w:id="70"/>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فالنافر والمتفقّه والمنذر جماعة خاصّة، لا أنّ النافرين غير المتفقّهين، ولا كون الآية غير مربوطة بآيات الجهاد، كما هو مقتضى الوجه الثاني، ولا أنّ المراد بأفقه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تعلّم أحكام الدين كما هو مقتضى الوجه الأوّل، وهذا المعنى يساعده الاعتبار أيضاً مع التحفّظ على ظواهر ألفاظ الآية، فإنّ المنافرين إلى الجهاد إذا رجعوا كان ينذرهم النبيّ صلى الله عليه و آله ولم يكن حاجة إلى إنذار المتخلّفين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التفقّه والإنذار بعده في ضمن آيات الجهاد، لعلّه يكون للإشارة إلى أنّ التبليغ والإرشاد وإظهار كلمة العدل عند الجبابرة والطغاة والظلمة، وإظهار العلم عند ظهور البدع أيضاً من مصاديق الجهاد، بل كما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العدل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فائدة ذلك أعلى بمراتب من القتال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تمام الكلام في ذلك في كتاب الأمر بالمعروف</w:t>
      </w:r>
      <w:r>
        <w:rPr>
          <w:rFonts w:eastAsia="Amiri" w:cs="Amiri" w:ascii="Amiri" w:hAnsi="Amiri"/>
          <w:color w:val="111111"/>
          <w:sz w:val="28"/>
          <w:szCs w:val="28"/>
          <w:rtl w:val="true"/>
          <w:lang w:bidi="ar-SA"/>
        </w:rPr>
        <w:t>.</w:t>
      </w:r>
      <w:bookmarkStart w:id="30" w:name="pg11812_102754"/>
    </w:p>
    <w:p>
      <w:pPr>
        <w:pStyle w:val="BookText"/>
        <w:rPr/>
      </w:pPr>
      <w:bookmarkEnd w:id="30"/>
      <w:r>
        <w:rPr>
          <w:rFonts w:ascii="Amiri" w:hAnsi="Amiri" w:eastAsia="Amiri" w:cs="Amiri"/>
          <w:color w:val="111111"/>
          <w:sz w:val="28"/>
          <w:sz w:val="28"/>
          <w:szCs w:val="28"/>
          <w:rtl w:val="true"/>
          <w:lang w:bidi="ar-SA"/>
        </w:rPr>
        <w:t>بشروط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البلوغ، والعقل،</w:t>
      </w:r>
    </w:p>
    <w:p>
      <w:pPr>
        <w:pStyle w:val="Heading2"/>
        <w:numPr>
          <w:ilvl w:val="1"/>
          <w:numId w:val="1"/>
        </w:numPr>
        <w:rPr/>
      </w:pPr>
      <w:bookmarkStart w:id="31" w:name="__RefHeading___Toc10797583_73709187"/>
      <w:bookmarkStart w:id="32" w:name="_Toc10"/>
      <w:bookmarkEnd w:id="31"/>
      <w:r>
        <w:rPr>
          <w:rtl w:val="true"/>
        </w:rPr>
        <w:t>شرائط وجوب الجهاد</w:t>
      </w:r>
      <w:bookmarkEnd w:id="32"/>
    </w:p>
    <w:p>
      <w:pPr>
        <w:pStyle w:val="BookText"/>
        <w:rPr/>
      </w:pPr>
      <w:r>
        <w:rPr>
          <w:rFonts w:ascii="Amiri" w:hAnsi="Amiri" w:eastAsia="Amiri" w:cs="Amiri"/>
          <w:color w:val="111111"/>
          <w:sz w:val="28"/>
          <w:sz w:val="28"/>
          <w:szCs w:val="28"/>
          <w:rtl w:val="true"/>
          <w:lang w:bidi="ar-SA"/>
        </w:rPr>
        <w:t xml:space="preserve">لا خلاف ولا كلام في أنّ وجوب الجهاد على الوجه المزبور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المصنّف رحمه 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وستقف على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بيان أقسام الجهاد، وعرفت أنّها تقع على وجوه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لحفظ بيضة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مايكون لدفع الكفّارعن بلدان المسلمين وإخراجهم منهابعد سيطرتهم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لدفع الملاعين عن التسلّط على دماء المسلمين وهتك أعراضهم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لدفعهم عن طائفة من المسلمين التقت مع طائفة من الكفّار فخيف من استيلائهم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لأجل الدعوة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والشرائط المزبورة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بعض الأقسام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يعتبر في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لاشتراطهما في التكاليف مطلقاً، أضف إليه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الواردة في البلوغ</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33" w:name="pg11812_102755"/>
    </w:p>
    <w:p>
      <w:pPr>
        <w:pStyle w:val="BookText"/>
        <w:rPr/>
      </w:pPr>
      <w:bookmarkEnd w:id="33"/>
      <w:r>
        <w:rPr>
          <w:rFonts w:ascii="Amiri" w:hAnsi="Amiri" w:eastAsia="Amiri" w:cs="Amiri"/>
          <w:color w:val="111111"/>
          <w:sz w:val="28"/>
          <w:sz w:val="28"/>
          <w:szCs w:val="28"/>
          <w:rtl w:val="true"/>
          <w:lang w:bidi="ar-SA"/>
        </w:rPr>
        <w:t>والذكورة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0797585_73709187"/>
      <w:bookmarkStart w:id="35" w:name="_Toc11"/>
      <w:bookmarkEnd w:id="34"/>
      <w:r>
        <w:rPr>
          <w:rtl w:val="true"/>
        </w:rPr>
        <w:t>اعتبار الذكورة في بعض أقسام الجهاد</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72"/>
      </w:r>
      <w:r>
        <w:rPr>
          <w:rFonts w:ascii="Amiri" w:hAnsi="Amiri" w:eastAsia="Amiri" w:cs="Amiri"/>
          <w:color w:val="111111"/>
          <w:sz w:val="28"/>
          <w:sz w:val="28"/>
          <w:szCs w:val="28"/>
          <w:rtl w:val="true"/>
          <w:lang w:bidi="ar-SA"/>
        </w:rPr>
        <w:t>، وسيرة رسول اللّه صلى الله عليه و آله أقوى شاهد على ذلك، أضف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النبويّة التي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الرجال والنساء، فجهاد الرجل بذل ماله ونفسه حتّى يُقتل في سبيل اللّه، وجهاد المرأة أن تصبر على ما ترى من أذى زوجها وغيرته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موسيبن بكر،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جهاد المرأة حُسنُ التبعّل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السيّد ابن طاووس مرسلاً عن الحسين بن علي عليهما السلام في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الجهاد مرفوعٌ من النساء</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والمرتضوي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النساءجهادٌ ولا عليمن لم يبلغ الحُلُم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رجال أُمّتي، والغيرة على نساء أُمّتي، فمن صبر منهن واحتسب أعطاها اللّه أجر شهيد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المتيقّن ممّا هو مرفوعٌ عن المرأة هو القسم الأخير من الأقسام الخمسة المتقدّمة، وهو ما كان ابتداءاً من المسلمين للدّعاء إلى الإسلام، وأمّا سائر الأقسام فالمنع غير ثابت، بل الوجوب في بعضها مسلّمٌ‌، وفي بعضها مقتضى إطلاق وعموم الأدلّة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شرط الذكورة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الجهاد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ابتداءً من المسلمين للدعاء إلى الإسلام، وهذا هو المشروط بالبلوغ والعقل والحريّة والذكوريّة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يَدهم المسلمين عدوٌّ من الكفّار يريد الاستيلاء على بلادهم، أو أسرهم، أو أخذ أموالهم وما أشبهه من الحريم والذرّية، وجهاد هذا القسم ودفعه واجبٌ على الحُرّ والعبد، والذَّكر والأُنثى إن احتيج إليها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المشركين ابتداءً لدعائهم إلى الإسلام، وجهاد من يدهم على المسلمين من الكفّار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والذكوريّة شرطٌ، فلا يجب على المرأة هذا الجهاد بالمعنى الأوّل، أمّا الثاني فيجب الدفع على القادر سواء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تقسيم الجهاد إلى الخمسة التي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يجبُ على من علم خروجه عن حقيقتها أو شكّ فيه كالخُنثى المشكل الممسوح، وهذا مخصوصٌ بالأخير أو القسمين الأولين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بالأخير هو الدّعاء للإسلام، وبالأولين ما يكون لحفظ بيضة الإسلام، إذا أرادالكفّار الهجوم عليها، ومايكون لدفعهم عن بلدان المسلمين بعدسلطانهم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بالتنبية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الجهاد المرفوع عن النساء إنّما هو تولّي القتال بمعنى المقارعة، لا مطلق الحضور والإعانة على الأُمور كمعالجة الجرحى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النبيّ صلى الله عليه و آله يحمل معه النساء في الغزوات</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الإمام معه العبيد بإذن ساداتهم، والنساء والصبيان جاز الانتفاع بهم في سقي الماء والطبخ ومداواة الجرحى، وكان النبيّ صلى الله عليه و آله يُخرج معه أُمّ سليم وغيرها من نساء الأنصار</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النساء تعلّم مداواة الجرحى، وبعض أنحاء العمليّة، بل تعلم سائر الأُمور الفنيّة الضروريّة في الحرب مثل إصلاح الأجهزة الكهربائيّة وآلات الحرب المعطوبة وغيرها، بل تعلّم آداب نفس الحرب والمقاتلة أيضاً فيما لو احتجن إلى الدفاع عن حريمهن وحريم المؤمنين في الأقسام من الجهاد الواجب عليهن على نحو ما يجب على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6" w:name="pg11812_102758"/>
    </w:p>
    <w:p>
      <w:pPr>
        <w:pStyle w:val="BookText"/>
        <w:rPr/>
      </w:pPr>
      <w:bookmarkEnd w:id="36"/>
      <w:r>
        <w:rPr>
          <w:rFonts w:ascii="Amiri" w:hAnsi="Amiri" w:eastAsia="Amiri" w:cs="Amiri"/>
          <w:color w:val="111111"/>
          <w:sz w:val="28"/>
          <w:sz w:val="28"/>
          <w:szCs w:val="28"/>
          <w:rtl w:val="true"/>
          <w:lang w:bidi="ar-SA"/>
        </w:rPr>
        <w:t>والحريّة، وأن لا يكون هِمَّاً، ولا مقعداً، ولا أعمى، ولا مريضاً يعجز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الجهاد عن النساء لا يستلزم سقوط مثوبته عنهن بالكليّة، راجع خبر الأصبغ المتقدّم</w:t>
      </w:r>
      <w:r>
        <w:rPr>
          <w:rStyle w:val="FootnoteAnchor"/>
          <w:rtl w:val="true"/>
        </w:rPr>
        <w:footnoteReference w:id="8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اعتبارها الإجماع</w:t>
      </w:r>
      <w:r>
        <w:rPr>
          <w:rStyle w:val="FootnoteAnchor"/>
          <w:rtl w:val="true"/>
        </w:rPr>
        <w:footnoteReference w:id="86"/>
      </w:r>
      <w:r>
        <w:rPr>
          <w:rFonts w:ascii="Amiri" w:hAnsi="Amiri" w:eastAsia="Amiri" w:cs="Amiri"/>
          <w:color w:val="111111"/>
          <w:sz w:val="28"/>
          <w:sz w:val="28"/>
          <w:szCs w:val="28"/>
          <w:rtl w:val="true"/>
          <w:lang w:bidi="ar-SA"/>
        </w:rPr>
        <w:t>لا حاجة لنقل الأخبار لانتفاء موضوع العبوديّة في هذه الأزمنة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0797587_73709187"/>
      <w:bookmarkStart w:id="38" w:name="_Toc12"/>
      <w:bookmarkEnd w:id="37"/>
      <w:r>
        <w:rPr>
          <w:rtl w:val="true"/>
        </w:rPr>
        <w:t>اعتبار السلامة من العمى والإقعاد والمرض</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الجهاد، ويكون مختصّاً بالقسم الأخير من الأقسام الخمسة المتقدّمة في أوّل الشرائط، ويشترك معه ما سبقه إنْ لم يترتّب دفع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 بكسر الهاء هو الشيخ الفاني العاجز عن المعونة في الدفاع والجهاد بجميع أنواعها، غير البالغ حَدّ التعذّر، وإلّا فيشرك فيه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مركباً ومعيناً،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قائداً،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مريضاً يعجز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الجهاد، إجماعاً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الحرج</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w:t>
      </w:r>
    </w:p>
    <w:p>
      <w:pPr>
        <w:pStyle w:val="BookText"/>
        <w:rPr/>
      </w:pP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قوّة لهم بحسب الطبع للجهاد، كالهِمّ والمقعد،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قوّة لهم بحسب عارض خارجي،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يَجِدُونَ ما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قوّة لهم من جهة فقد المال ونحوه، فهؤلاء رفع عنهم الحَرَج والمشقّة أي الحكم الوجوبي الذي لو ثبت كان حَرجيّاً، وما يتبعه من العقاب والذمّ على تقدير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قيّد في الآية الكريمة رفع الحرج عن هؤلاء بما إذا نصحوا للّه ورسوله، أي أخلصوا نيّاتهم من الخيانة والغشّ‌، ولم يكونوا في صورة القعود كالمنافقين المتخلّفين في إفساد القلوب، وتقليب الأُمور في مجتمع المؤمنين، فمفهومه أنّه مع عدم ذلك يجري عليهم ما يجري على المنافقين من الذمّ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إعطاءالمركوب من فرسٍ أو بعير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صلة تولّوا،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أَتَوْكَ 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والجزاء، والمجموع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في ترك الجهاد على الفقراء الذين إذا أتوك سألوك أن تعطيهم المركب، وسائر ما يحتاجون إليه، قلتَ لا أجدُ ما أحملكم عليه تولّوا والحال أنّ أعينهم تمتلي وتسكب دموعاً للحزن من عدم وجدان ما ينفقونه في سبيل اللّه للجهاد مع أعدائه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وإنْ وردت في الأكلّ من بيوت الغير، إلّاأنّه في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أَنْفُسِكُمْ أَنْ تَأْكُلُوا مِنْ بُيُوتِكُمْ‌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دلالة على أنّ عَدّ المذكورين ليس لاختصاص الحقّ‌، بل لأنّهم أرباب عاهات يصعب عليهم أن يكتسبوا الرزق، وعليه فلا يختصّ بتكليف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العرج الذي يسقط معه وجوب الجهاد، ليس مطلقه بحيث يعمّ اليسير منه الذي يمكنه الركوب والمشي معه، وإنْ تعذّر عليه شدّة العدو، بل المراد منه كما فهمه الفقهاء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المرض اليسير كوجع الضرس والصداع ونحوهما ممّا يتمكّن معه من الجهاد لا يكون مانعاً، بل المانع هو ما لا يقدر معه من الركوب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المانع من مجموعهما، فإنّ الراكب قد يحتاج إلى العدو بأن يسير ماشياً لقتل دابّته ونحوه، ومن يقدر على العدو قد يحتاج إلى الركوب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ذلك كلّه مع إطلاق الدليل؛ أنّ مناسبة الحكم والموضوع من القرائن العامّة المحفوفة بالكلام قد توجب التوسعة، وقد توجب التضيّق، كما في المرض الموجب لجواز إفطار الصائم، فإنّ المراد منه مع إطلاق الآية، المرض الذي يضرّ معه الصوم، ففي المقام أيضاً يوجب ذلك تقييد إطلاق الأدلّة، وهذا هو مراد الفقهاء من قولهم، لإنصراف الأدلّة إلى ما ذكر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 w:name="pg11812_102761"/>
    </w:p>
    <w:p>
      <w:pPr>
        <w:pStyle w:val="BookText"/>
        <w:rPr/>
      </w:pPr>
      <w:bookmarkEnd w:id="39"/>
      <w:r>
        <w:rPr>
          <w:rFonts w:ascii="Amiri" w:hAnsi="Amiri" w:eastAsia="Amiri" w:cs="Amiri"/>
          <w:color w:val="111111"/>
          <w:sz w:val="28"/>
          <w:sz w:val="28"/>
          <w:szCs w:val="28"/>
          <w:rtl w:val="true"/>
          <w:lang w:bidi="ar-SA"/>
        </w:rPr>
        <w:t>ودعاء الإمام، أو من نَصَبه إليه</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0797589_73709187"/>
      <w:bookmarkStart w:id="41" w:name="_Toc13"/>
      <w:bookmarkEnd w:id="40"/>
      <w:r>
        <w:rPr>
          <w:rtl w:val="true"/>
        </w:rPr>
        <w:t>اعتبار دعاء الإمام أو من نَصبه إليه</w:t>
      </w:r>
      <w:bookmarkEnd w:id="41"/>
    </w:p>
    <w:p>
      <w:pPr>
        <w:pStyle w:val="BookText"/>
        <w:rPr/>
      </w:pPr>
      <w:r>
        <w:rPr>
          <w:rFonts w:ascii="Amiri" w:hAnsi="Amiri" w:eastAsia="Amiri" w:cs="Amiri"/>
          <w:color w:val="111111"/>
          <w:sz w:val="28"/>
          <w:sz w:val="28"/>
          <w:szCs w:val="28"/>
          <w:rtl w:val="true"/>
          <w:lang w:bidi="ar-SA"/>
        </w:rPr>
        <w:t xml:space="preserve">إنّما الكلام فيما ذكره الأصحاب، وهو المشهور بينهم، بل وعليه الإجماع 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الإمام أو من نصبه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الجهاد في خصوص القسم الأخير من الأقسام الخمسة المتقدّمة، وهو ما كان للدعوة إلى الإسلام، ولو بتعميم ولايته له ولغيره في قطر من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الاكتفاء بنائب الغيبة، فلا يجوز له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العام كالفقيه فلا يجوز له ولا معه حال الغيبة، بلا خلاف أعلمه كما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إلّاعن أحمد كما في الأوّل وظاهرهما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مشروعيّة الجهاد مع الجائر لا كلام فيه، والنصوص الدالّة عليه </w:t>
      </w:r>
    </w:p>
    <w:p>
      <w:pPr>
        <w:pStyle w:val="BookText"/>
        <w:rPr/>
      </w:pPr>
      <w:r>
        <w:rPr>
          <w:rFonts w:ascii="Amiri" w:hAnsi="Amiri" w:eastAsia="Amiri" w:cs="Amiri"/>
          <w:color w:val="111111"/>
          <w:sz w:val="28"/>
          <w:sz w:val="28"/>
          <w:szCs w:val="28"/>
          <w:rtl w:val="true"/>
          <w:lang w:bidi="ar-SA"/>
        </w:rPr>
        <w:t>ستمرّ عليك، والبحث في وجوبه في زمان الحضور مع عدم دعائه خارجٌ عن الأدب ولا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الاكتفاء بإذن الفقيه الجامع للشرائط في زمان الغيبة في المشروعيّة والوجوب، وقد استدلّ لعدم الاكتفاء به، وسقوط وجوب الجهاد بل مشروعيّته في زمان الغيبة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بشير الدّهان،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المفروض طاعته حرامٌ مثل الميتة والدّم ولحم الخنزير، فقلت لي هو كذلك‌؟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عبد اللّه للرِّضا عليه السلام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أهل بيته عن آبائه عليهم السلام أنّه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 قزوين وعدوّاً يُقال له الديلم، فهل من جهاد أو هل من رباط؟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أمّا يرضى أحدكم أن يكون في بيته ينفق على عياله من طوله ينتظر أمرنا فإنْ أدركه كان كمن شهد مع رسول اللّه صلى الله عليه و آله بدراً، وإن مات منتظراً لأمرنا كان كمَن كان مع قائمنا صلوات اللّه عليه هكذا في فسطاطه، وجمع بين السبابتين، ولا أقول هكذا وجمع بين السبّابة والوسطى‌، فإنّ هذه أطول من هذه،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عَبّاد البصري علي بن الحسين عليه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المسلم في الجهاد مع من لا يؤمن في الحكم، ولا ينفّذ في الفيء أمر اللّه عزّ وجلّ فإنّه إنْمات في ذلك المكان كان مُعيناً لعدوّنا في حبس حقّنا، والإشاطة بدمائنا، وميتته ميتة الجاهليّة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 في كتابه إلى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واجبٌ مع إمام عادل، ومن قاتل فقُتل دون ماله ورحله ونفسه فهو شهيد، ولا يحلّ قتل أحدٍ من الكفّار في دار التقيّة إلّاقاتلٌ أو باغٍ وذلك إذالم تحذر على نفسك</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السمندري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بالباب، يعني باب من الأبواب فينادون السلاح فأخرج معهم‌؟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إنْ خرجت فأسرت رجلاً فأعطيته الأمان، وجعلت له من العهد ما جعله رسول اللّه صلى الله عليه و آله للمشركين، أكان يفون 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كان يفون 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هناك السيف</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الجريش، عن الإمام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في هذا الزمان جهاداً إلّاالحَجّ والعُمرة والجوار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بن عمر،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الملك ما لي لا أراك تخرج إلى هذه المواضع التي يخرج إليها أهل بلادك‌؟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وعبادان والمصيصة وقزوين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والاقتداء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لو كان خيراً ماسبقوناإليه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يقولون ليس بيننا وبين جعفر خلافٌ إلّاأنّه لايرى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أراه، بلى واللّه إنّي لأراه، ولكنّي أكره أن أدع علمي إلى جهلهم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رواياتٌ اُخر ضعيفة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لإنكار دلالة هذه الأخبار على عدم مشروعيّة الجهاد مع الجائر، إنّما الكلام في دلالتها على عدم مشروعيّته، أو عدم وجوبه مع إذن المجتهد الذي هو نائبٌ عام عن الحجّة أرواحنا فداه، والإنصاف عدم دلالة شيء منها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 عليه أن في زمان الإمام عليه السلام كان لعدم جهاده عليه السلام وجه لا يعلمه الزيديّة، وليس هو عدم دعاء الإمام قطعاً، والظاهر هو تصدّي الجائر له، وبه يظهر ما في خبر ابن الجريش</w:t>
      </w:r>
      <w:r>
        <w:rPr>
          <w:rStyle w:val="FootnoteAnchor"/>
          <w:rtl w:val="true"/>
        </w:rPr>
        <w:footnoteReference w:id="104"/>
      </w:r>
      <w:r>
        <w:rPr>
          <w:rFonts w:ascii="Amiri" w:hAnsi="Amiri" w:eastAsia="Amiri" w:cs="Amiri"/>
          <w:color w:val="111111"/>
          <w:sz w:val="28"/>
          <w:sz w:val="28"/>
          <w:szCs w:val="28"/>
          <w:rtl w:val="true"/>
          <w:lang w:bidi="ar-SA"/>
        </w:rPr>
        <w:t>، مضافاً إلى ضعف سنده لجهالة ابن الجريش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السمندري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قضيّة خارجية موردها الجهاد مع الجائر، فضلاً عن أنّ السمندري مهمل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في الجهاد مع الجائر، وبه يظهر ما في خبر عبداللّه بن المغيرة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 عمل الإمام السجاد عليه السلام، ولا يظهر من جوابه عليه السلامف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تركه الجهاد، والقدر المسلّم أنّه ليس اعتبار دخالة نظر شخص خاص فيه، إذ لو كان نظر شخص خاص معتبراً لا محالة يكون نظره عليه السلام، فليس هو غير كونه جهاداً مع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لأنّ بشير الدّهان إماميٌ مجهول</w:t>
      </w:r>
      <w:r>
        <w:rPr>
          <w:rStyle w:val="FootnoteAnchor"/>
          <w:rtl w:val="true"/>
        </w:rPr>
        <w:footnoteReference w:id="105"/>
      </w:r>
      <w:r>
        <w:rPr>
          <w:rFonts w:ascii="Amiri" w:hAnsi="Amiri" w:eastAsia="Amiri" w:cs="Amiri"/>
          <w:color w:val="111111"/>
          <w:sz w:val="28"/>
          <w:sz w:val="28"/>
          <w:szCs w:val="28"/>
          <w:rtl w:val="true"/>
          <w:lang w:bidi="ar-SA"/>
        </w:rPr>
        <w:t>، وكذلك الراوي عنه وهو سويد القلا</w:t>
      </w:r>
      <w:r>
        <w:rPr>
          <w:rStyle w:val="FootnoteAnchor"/>
          <w:rtl w:val="true"/>
        </w:rPr>
        <w:footnoteReference w:id="106"/>
      </w:r>
      <w:r>
        <w:rPr>
          <w:rFonts w:ascii="Amiri" w:hAnsi="Amiri" w:eastAsia="Amiri" w:cs="Amiri"/>
          <w:color w:val="111111"/>
          <w:sz w:val="28"/>
          <w:sz w:val="28"/>
          <w:szCs w:val="28"/>
          <w:rtl w:val="true"/>
          <w:lang w:bidi="ar-SA"/>
        </w:rPr>
        <w:t>، مع أنّه إنّما نقل رؤياه، والإمام كرّر ما ينقل بشير أنّه قال له في منامه، غير ظاهر في كونه في مقام الجواب وبيان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الإغماض عمّا في سنده للإرسال، أنّه لا مفهوم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مع إمام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 على عدم مشروعيّته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كونه الإمام الأصل، بل توصيفه بعادل إنّما هو للإشارة إلى من يقابل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ليس في شيء من النصوص ما يدلّ على اشتراط حضور الإمام الأصل ودعائه له، فعدم المشروعيّة مع إذن الفقيه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لوجوب الجهاد بالمعنى الأوّل، مع إذن الفقيه الجامع للشرائط بأُمور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وعموم الآيات والنصوص الدالّة على وجوب الجهاد مع المشركين والكفّار، الشاملان لحال الغيبة، غاية الأمر أنّه إذا كان الأمر موكولاً إلى آحاد المكلّفين لزم اختلال النظام، وأن لا يثبت حَجرٌ على حجر، لا محالة يكونه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بنظر الحاكم الإسلامي، وهو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دلالة الدليل على شرطيّة دعاء الإمام الأصل، فإنّ النصوص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ورثة الأنبياء</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مجاري الاُمور على أيدي العلماء باللّه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حُجج حجّة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الفقيه جُعل حاكماً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وأمثال ذلك من التعبيرات، تدلّ لا محالة على أنّ كلّ منصبٍ مجعولٌ للنبيّ صلى الله عليه و آله والإمام الذين هم سلاطين الأنام، وحصون الإسلام، ثابتٌ للفقيه إلّاما أخرجه الدليل، ومن ذلك اشتراط وجوب الجهاد بدعاء الإمام ونظره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أفاده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البديهيّات التي يفهمه كلّ عامّي وعالم ويحكم به، أنّه إذا قال نبيّ لأحدٍ عند مسافرته أو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وارثي وبمنزلتي وخليفتي وأميني وحجّتي والحاكم من قِبلي عليكم، والمرجع لكم في جميع حوادثكم، وبيده مجاري اُموركم وأحكامكم، وهو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مع الجائر، إلّاأن يدهم المسلمين عدو يُخشى عليه منه، فيدفعه ولا يقصد معونة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الكافل لرعيّتي، أنّ له كلّ ما كان لذلك النبيّ صلى الله عليه و آله في اُمور الرعيّة وما يتعلّق باُمّته، بحيث لا يشكّ فيه أحد ويتبادر منه ذلك، كيف لا مع أنّ أكثر النصوص الواردة في حقّ الأوصياء المعصومين عليهم السلام المستدلّ بها في مقام إثبات الولاية والإمامة، المتضمّن لولاية جميع ما للنبي صلى الله عليه و آله فيه الولاية ليس متضمّناً لأكثر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الجهاد إنّما شُرِّع للمصلحة العامّة، ودفعاً للفساد، وتطهير الأرض من دنس الشرك باللّه، والمنع عن انتشار الفجور والطغيان بين الناس، والآيات المتضمّنة لمشروعيّته كثيرة، وهذا كلّه ينافي اختصاصه بزمان دون زمان، وليس لحضور الإمام دخلٌ في ذلك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الشكّ والريب في أنّه في زمان الغيبة إذا رأى الحاكم الشرعى الجهاد، يكون ذلك واجباً، واحتمال دخالة حضور الإمام عليه السلام ضعيف غايته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يشترط دعاء الإمام أو نائبه الخاص أو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هذا الشرط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تدلّ عليه النصوص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يُخشى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أصل الإسلام ومجتمعه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على المؤمن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الإمام ونائبه، أو يكون بين قوم مشركين ويغشاهم عدو فيجاهد حينئذٍ، ويقصد بجهاده الدفاع عن الإسلام وعن نفسه في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يقصد معونة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الدفاع عن الإسلام والمسلمين فيشهد لوجوبه أكثر الأدلّة الدالّة على وجوب الجهاد، وأمّا ما دلّ على أنّه لا يجوز الجهاد مع الجائر، فهو مختصّ بما إذا كان الجهاد ابتدائيّاً، بل في بعضها التصريح بذلك،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لأهل الثغور</w:t>
      </w:r>
      <w:r>
        <w:rPr>
          <w:rStyle w:val="FootnoteAnchor"/>
          <w:rtl w:val="true"/>
        </w:rPr>
        <w:footnoteReference w:id="115"/>
      </w:r>
      <w:r>
        <w:rPr>
          <w:rFonts w:ascii="Amiri" w:hAnsi="Amiri" w:eastAsia="Amiri" w:cs="Amiri"/>
          <w:color w:val="111111"/>
          <w:sz w:val="28"/>
          <w:sz w:val="28"/>
          <w:szCs w:val="28"/>
          <w:rtl w:val="true"/>
          <w:lang w:bidi="ar-SA"/>
        </w:rPr>
        <w:t>فإنّه يدعو في ذلك الدّعاء لأهل الثغور في أطراف الدولة الإسلاميّة التي كان الحاكم عليها من أعوان بني اُميّة بأبلغ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ما قيل لو أراد الكفّار في هذه الأزمنة الاستيلاء على بعض بلدان الإسلام أو جميعها مع إبقاء المسلمين على إقامة شعائر الإسلام، وعدم تعرضهم في أحكامهم بوجه من لوجوه يحرم القتال، ضرورة عدم جواز التغرير بالنفس من دون إذن شرعي، بل الظاهر اندراجه في النواهي عن القتال في زمن الغيبة مع الكفّار في غير ما استثني، إذ هو في الحقيقة إعانة لدولة الباطل على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غرائب الكلام، لا ينطبق على شيء من الموازين الشرعيّة، خصوصاً وأنّ الكفّار المسيطرين من اسرائيل المسلّط على فلسطين أو الكفّار المستولين على مقاليد الاُمور في بلاد إيران</w:t>
      </w:r>
      <w:r>
        <w:rPr>
          <w:rStyle w:val="FootnoteAnchor"/>
          <w:rtl w:val="true"/>
        </w:rPr>
        <w:footnoteReference w:id="116"/>
      </w:r>
      <w:r>
        <w:rPr>
          <w:rFonts w:ascii="Amiri" w:hAnsi="Amiri" w:eastAsia="Amiri" w:cs="Amiri"/>
          <w:color w:val="111111"/>
          <w:sz w:val="28"/>
          <w:sz w:val="28"/>
          <w:szCs w:val="28"/>
          <w:rtl w:val="true"/>
          <w:lang w:bidi="ar-SA"/>
        </w:rPr>
        <w:t>محطّ نظرهم الأولى محو الإسلام ودرس شعائره، وإمحاء ذكر محمّد صلى الله عليه و آله وأهل بيته الكرام وشريعته، ولا يظنّ بمتفقّه التفوّه بعدم وجوب الجهاد في هذه الحالة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في حكم الغنيمة حينئذٍ فسيأتي في محلّه، كما أنّ النزاع في ترتّب أحكام الشهيد على من قُتل في مثل هذه المعارك محرّر في محلّه لا يهمّنا البحث عنه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يكون بين أهل الحرب ويغشاهم عدوٌّ يُخشى منه على نفسه، فالظاهر أنّ على مشروعيّة الدفاع عن نفسه ووجوبه الإجماع، ويشهد لها مضافاً إلى العقل، وعمومات ما دلّ عليه من النقل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 صحيح ابن المغيرة، عن طلحة بن زيد،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أرض الحرب بأمان فغزا القوم الذين دخل عليهم قوم آخرون‌؟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عن نفسه ويقاتل على حكم اللّه وحكم رسوله، وأمّا أن يقاتل على حكم الجور وسنّتهم، فلا يحلّ له ذلك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في العدو الهاجم كونه كافراً أم يجوز دفعه وإنْ كان مسلماً؟ قيل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الأكثر عدم الاشتراط لأنّه مدافعه عن نفسه والمسلم يجوز دفعه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الجواز أن يكون المقاتلين مع القوم الكفّار، لعموم ما يدلّ على جواز الدفع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باشتراط كفرهم لعدم جواز قتل المسلم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صريح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ولكن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بما هو مفاد خبر طلحة، ولم يصرّح بالإشتراط، وكيف كان فهو ضعيف 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فيأثم ويضمن لو قصد معاونته بلا إشكال، وهل يأثم ويضمن لو جاهد بغير قصد؟ قيل نعم وهو أحوط، إنْ لم نقل بأنّه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للضمان في صورة عدم القصد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الفعل الواحد الواقع على وجوه مختلفة بعضها سائغٌ وبعضها محرّم إنّما يتميّز بالنيّة كمسح رأس اليتيم، فلو ترك القصد كان مأثوماً ضامناً لما يحترم من النفوس والأموال</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فرض الدفاع عن بيضة الإسلام ومجتمعه، فالظاهر عدم الضمان وإنْ قصد معاونة الجائر؛ فإنّه وإنْ حرم ذلك إلّاأنّ المحارب والمقاتل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حربي غير محترم المال ومهدور الدّم فلا ضمان قطعاً، والظاهر أنّ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ذلك،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يريد ضمان المحترم نفساً ومالاً، كما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محترم النفس والمال، فالظاهر أيضاً عدم الضمان بعد تحقّق اسم الدفاع في الواقع، وإنْ كان آثماً بتبعيّته للجائر، لكن ذلك لا ينافي خطاب الدفاع المستتبع للحكم بعدم الضمان، وأولى من ذلك ما لو لم يقصد وجاهد بغير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 الدفاع عن نفسه، فالظاهر عدم الضمان مطلقاً، لإطلاق نصوصه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مدافعة اللّص، الصريح في عدم الضمان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2" w:name="pg11812_102772"/>
    </w:p>
    <w:p>
      <w:pPr>
        <w:pStyle w:val="BookText"/>
        <w:rPr/>
      </w:pPr>
      <w:bookmarkEnd w:id="42"/>
      <w:r>
        <w:rPr>
          <w:rFonts w:ascii="Amiri" w:hAnsi="Amiri" w:eastAsia="Amiri" w:cs="Amiri"/>
          <w:color w:val="111111"/>
          <w:sz w:val="28"/>
          <w:sz w:val="28"/>
          <w:szCs w:val="28"/>
          <w:rtl w:val="true"/>
          <w:lang w:bidi="ar-SA"/>
        </w:rPr>
        <w:t>والعاجز يجبُ أن يستنيبُ مع القدرة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0797591_73709187"/>
      <w:bookmarkStart w:id="44" w:name="_Toc14"/>
      <w:bookmarkEnd w:id="43"/>
      <w:r>
        <w:rPr>
          <w:rtl w:val="true"/>
        </w:rPr>
        <w:t>حكم مَن عَجز عن الجهاد بنفسه</w:t>
      </w:r>
      <w:bookmarkEnd w:id="4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بنفسه لعذر من الأعذار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يجب عليه من ذمّي أو معاهدٍ أو مسلم لا مؤونة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الإستنابة، كما عن الشيخ</w:t>
      </w:r>
      <w:r>
        <w:rPr>
          <w:rStyle w:val="FootnoteAnchor"/>
          <w:rtl w:val="true"/>
        </w:rPr>
        <w:footnoteReference w:id="123"/>
      </w:r>
      <w:r>
        <w:rPr>
          <w:rFonts w:ascii="Amiri" w:hAnsi="Amiri" w:eastAsia="Amiri" w:cs="Amiri"/>
          <w:color w:val="111111"/>
          <w:sz w:val="28"/>
          <w:sz w:val="28"/>
          <w:szCs w:val="28"/>
          <w:rtl w:val="true"/>
          <w:lang w:bidi="ar-SA"/>
        </w:rPr>
        <w:t>، والقاضي</w:t>
      </w:r>
      <w:r>
        <w:rPr>
          <w:rStyle w:val="FootnoteAnchor"/>
          <w:rtl w:val="true"/>
        </w:rPr>
        <w:footnoteReference w:id="124"/>
      </w:r>
      <w:r>
        <w:rPr>
          <w:rFonts w:ascii="Amiri" w:hAnsi="Amiri" w:eastAsia="Amiri" w:cs="Amiri"/>
          <w:color w:val="111111"/>
          <w:sz w:val="28"/>
          <w:sz w:val="28"/>
          <w:szCs w:val="28"/>
          <w:rtl w:val="true"/>
          <w:lang w:bidi="ar-SA"/>
        </w:rPr>
        <w:t>والحِلّي</w:t>
      </w:r>
      <w:r>
        <w:rPr>
          <w:rStyle w:val="FootnoteAnchor"/>
          <w:rtl w:val="true"/>
        </w:rPr>
        <w:footnoteReference w:id="125"/>
      </w:r>
      <w:r>
        <w:rPr>
          <w:rFonts w:ascii="Amiri" w:hAnsi="Amiri" w:eastAsia="Amiri" w:cs="Amiri"/>
          <w:color w:val="111111"/>
          <w:sz w:val="28"/>
          <w:sz w:val="28"/>
          <w:szCs w:val="28"/>
          <w:rtl w:val="true"/>
          <w:lang w:bidi="ar-SA"/>
        </w:rPr>
        <w:t xml:space="preserve">، والفاضل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والمحقّق الثاني</w:t>
      </w:r>
      <w:r>
        <w:rPr>
          <w:rStyle w:val="FootnoteAnchor"/>
          <w:rtl w:val="true"/>
        </w:rPr>
        <w:footnoteReference w:id="12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الشيخ وأتباعه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والشهيد الثاني</w:t>
      </w:r>
      <w:r>
        <w:rPr>
          <w:rStyle w:val="FootnoteAnchor"/>
          <w:rtl w:val="true"/>
        </w:rPr>
        <w:footnoteReference w:id="131"/>
      </w:r>
      <w:r>
        <w:rPr>
          <w:rFonts w:ascii="Amiri" w:hAnsi="Amiri" w:eastAsia="Amiri" w:cs="Amiri"/>
          <w:color w:val="111111"/>
          <w:sz w:val="28"/>
          <w:sz w:val="28"/>
          <w:szCs w:val="28"/>
          <w:rtl w:val="true"/>
          <w:lang w:bidi="ar-SA"/>
        </w:rPr>
        <w:t>والصّيمري</w:t>
      </w:r>
      <w:r>
        <w:rPr>
          <w:rStyle w:val="FootnoteAnchor"/>
          <w:rtl w:val="true"/>
        </w:rPr>
        <w:footnoteReference w:id="132"/>
      </w:r>
      <w:r>
        <w:rPr>
          <w:rFonts w:ascii="IRNazanin" w:hAnsi="IRNazanin" w:eastAsia="IRNazanin"/>
          <w:color w:val="111111"/>
          <w:sz w:val="28"/>
          <w:sz w:val="28"/>
          <w:szCs w:val="28"/>
          <w:rtl w:val="true"/>
          <w:lang w:bidi="fa-IR"/>
        </w:rPr>
        <w:t>إلى استحبابه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للوجوب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بِأَمْوالِكُمْ وَ أَنْفُسِكُمْ‌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w:t>
      </w:r>
      <w:r>
        <w:rPr>
          <w:rStyle w:val="FootnoteAnchor"/>
          <w:rtl w:val="true"/>
        </w:rPr>
        <w:footnoteReference w:id="135"/>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كَرِهُوا أَنْ يُجاهِدُوا بِأَمْوالِهِمْ وَ أَنْفُسِهِمْ فِي سَبِيلِ اَللّهِ‌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ذمّهم على عدم إنفاقهم أموالهم مع القدرة عليها، وليس ذلك مع الجهاد بالنفس، وإلّا لكان إنفاقه على نفسه، فيكون لا معه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الأمر بالمعاونة على البِرّ والتقوى</w:t>
      </w:r>
      <w:r>
        <w:rPr>
          <w:rStyle w:val="FootnoteAnchor"/>
          <w:rtl w:val="true"/>
        </w:rPr>
        <w:footnoteReference w:id="137"/>
      </w:r>
      <w:r>
        <w:rPr>
          <w:rFonts w:ascii="Amiri" w:hAnsi="Amiri" w:eastAsia="Amiri" w:cs="Amiri"/>
          <w:color w:val="111111"/>
          <w:sz w:val="28"/>
          <w:sz w:val="28"/>
          <w:szCs w:val="28"/>
          <w:rtl w:val="true"/>
          <w:lang w:bidi="ar-SA"/>
        </w:rPr>
        <w:t>، المندرج فيه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الأوامر الواردة بالجهاد القابل للنيابة، وخصوصاً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فإنّ التأكيد فيها مشعر بالمعذور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عن آيات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الدليلين الأولين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يعارضها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باعتبار أنّه يدلّ على عدم وجوب شيء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العاجز، فإن قدّم تلك الأدلّة لزم حمل هذه الآية على نفي الحرج عن جهاده بنفسه، وإن قُدّم هذه لابدّ من حمل تلك الأدلّة المستفاد منها وجوب الجهاد بالمال مطلقاً، على ما إذا جاهد بالنفس، وحيث إنّهما قطعيّان، فلا مورد للمرجّح السندي، وحيث إنّه لا يكون شيءٌ منهما لحكم المورد بالنصوصيّة، بل الجميع بالظهور، فلا محالة يقع التعارض بين الظاهرين، فيتعيّن البناء على السقوط، والرجوع إلى الأصل، وهو يقتضي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نفي الحرج والضرر كما حُقّق في محلّه حاكمة على الأدلّة المتكفّلة لبيان حكم الأشياء بعناوينها الأوّليّة، ويقدّم الحاكم وإنْ كانت النسبة بين الحاكم والمحكوم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نفي الحرج إنّما تنفي حكم الجهاد الذي هو حرجي، وليس هو الجهاد بالمال، بل خصوص الجهاد بالنفس، وعليه فلو سُلّم دلالة الآيات على وجوب الجهاد بالمال مستقلّاً، فإنّه لا رافع لها بالنسبة إلى الجهاد بالمال، ولا يبعد دعوى ظهور الآيات في كون كلّ من الجهاد بالمال وبالنفس مطلوباً مستقلّاً، وعليه فيجب ذلك، إلّاأنّها لا تدلّ على وجوب الإستنابة، بل يمكن أن يكون المراد معونة المجاهدين بماله في الأسلحة والزاد ونحوهما كما عن الحلبي</w:t>
      </w:r>
      <w:r>
        <w:rPr>
          <w:rStyle w:val="FootnoteAnchor"/>
          <w:rtl w:val="true"/>
        </w:rPr>
        <w:footnoteReference w:id="141"/>
      </w:r>
      <w:r>
        <w:rPr>
          <w:rFonts w:ascii="Amiri" w:hAnsi="Amiri" w:eastAsia="Amiri" w:cs="Amiri"/>
          <w:color w:val="111111"/>
          <w:sz w:val="28"/>
          <w:sz w:val="28"/>
          <w:szCs w:val="28"/>
          <w:rtl w:val="true"/>
          <w:lang w:bidi="ar-SA"/>
        </w:rPr>
        <w:t>إيجاب ذلك على المعذور الغني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الخطب، ما أفاده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بعد ذكر الخلاف وأدلّة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يرتفع، لأنّ الجهاد فرض كفاية إجماعاً من المسلمين إلّا من شذّ، والتكليف به مشروط بعدم ظنّ الاكتفاء به، فإن حصل الشرط وجب قطعاً بالنفس والمال بطريق أولى‌، وإن انتفى سقط قطعاً، وإن احتيج إلى غزو واحد، وهناك مؤسرٌ ومعسر وجب على المؤسر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الخروج بنفسه أو تجهيز المعسر، وكذا لو كان أكثر، وفرض كثرة المؤسرين والمعسرين، وقد نبّه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على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bookmarkStart w:id="45" w:name="pg11812_102776"/>
    </w:p>
    <w:p>
      <w:pPr>
        <w:pStyle w:val="BookText"/>
        <w:rPr/>
      </w:pPr>
      <w:bookmarkEnd w:id="45"/>
      <w:r>
        <w:rPr>
          <w:rFonts w:ascii="Amiri" w:hAnsi="Amiri" w:eastAsia="Amiri" w:cs="Amiri"/>
          <w:color w:val="111111"/>
          <w:sz w:val="28"/>
          <w:sz w:val="28"/>
          <w:szCs w:val="28"/>
          <w:rtl w:val="true"/>
          <w:lang w:bidi="ar-SA"/>
        </w:rPr>
        <w:t>ويجوز لغير العاجز</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0797593_73709187"/>
      <w:bookmarkStart w:id="47" w:name="_Toc15"/>
      <w:bookmarkEnd w:id="46"/>
      <w:r>
        <w:rPr>
          <w:rtl w:val="true"/>
        </w:rPr>
        <w:t>جواز الإستنابة مع القدرة</w:t>
      </w:r>
      <w:bookmarkEnd w:id="4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ووجوبه عليه، ويسقط عنه ما لم يتعيّن بتوقّف الأمر عليه لقوّته أو رأية أو بتعيين الإمام أو نائبه، بغير خلافٍ ظاهر، وعزاه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إلى علمائنا، مؤذناً بدعوى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جهز غازياً كان له كمثل أجره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أجعال الغزو؟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يغزو الرجل عن الرجل ويأخذ الجعل منه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سندهما</w:t>
      </w:r>
      <w:r>
        <w:rPr>
          <w:rStyle w:val="FootnoteAnchor"/>
          <w:rtl w:val="true"/>
        </w:rPr>
        <w:footnoteReference w:id="149"/>
      </w:r>
      <w:r>
        <w:rPr>
          <w:rFonts w:ascii="Amiri" w:hAnsi="Amiri" w:eastAsia="Amiri" w:cs="Amiri"/>
          <w:color w:val="111111"/>
          <w:sz w:val="28"/>
          <w:sz w:val="28"/>
          <w:szCs w:val="28"/>
          <w:rtl w:val="true"/>
          <w:lang w:bidi="ar-SA"/>
        </w:rPr>
        <w:t xml:space="preserve">، غاية ما يدلّ عليه الأوّل استجاب تجهيز </w:t>
      </w:r>
    </w:p>
    <w:p>
      <w:pPr>
        <w:pStyle w:val="BookText"/>
        <w:rPr/>
      </w:pPr>
      <w:r>
        <w:rPr>
          <w:rFonts w:ascii="Amiri" w:hAnsi="Amiri" w:eastAsia="Amiri" w:cs="Amiri"/>
          <w:color w:val="111111"/>
          <w:sz w:val="28"/>
          <w:sz w:val="28"/>
          <w:szCs w:val="28"/>
          <w:rtl w:val="true"/>
          <w:lang w:bidi="ar-SA"/>
        </w:rPr>
        <w:t>الجيش، وهو غير المقام، والثانى يدلّ على أنّ الجهاد عملٌ عبادي يقبل النيابة، وهذا أعمٌّ من جواز الاستنابة للقادر الواجب عليه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المرتضوي ينجبر ضعف سنده بالعمل، ومقتضى إطلاق متنه أن غزو الرجل عن الرجل حتّى فيما كان واجباً لا على وجه التعيين لا بأس به، فيشمل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ظاهره كظاهر الفتاوى، عدم الفرق في النائب بين كونه قادراً بنفسه على الغزو من دون حاجةٍ إلى الجعل، وغيره ممّن لم يكن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الغرض من الواجب الكفائي المقتضي لسقوطه عمّن زاد عمّن فيه الكفاية، بحصول من فيه الكفاية تحصيله على المكلّف بالواجب بنفسه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8" w:name="pg11812_102778"/>
    </w:p>
    <w:p>
      <w:pPr>
        <w:pStyle w:val="BookText"/>
        <w:rPr/>
      </w:pPr>
      <w:bookmarkEnd w:id="48"/>
      <w:r>
        <w:rPr>
          <w:rFonts w:ascii="Amiri" w:hAnsi="Amiri" w:eastAsia="Amiri" w:cs="Amiri"/>
          <w:color w:val="111111"/>
          <w:sz w:val="28"/>
          <w:sz w:val="28"/>
          <w:szCs w:val="28"/>
          <w:rtl w:val="true"/>
          <w:lang w:bidi="ar-SA"/>
        </w:rPr>
        <w:t>ويستحبُّ المرابطة</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0797595_73709187"/>
      <w:bookmarkStart w:id="50" w:name="_Toc16"/>
      <w:bookmarkEnd w:id="49"/>
      <w:r>
        <w:rPr>
          <w:rtl w:val="true"/>
        </w:rPr>
        <w:t>استحباب المرابطة</w:t>
      </w:r>
      <w:bookmarkEnd w:id="5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بها الارصاد والإقامة لحفظ الثغر من هجوم المشركين، بأن يعلموا بأحوالهم على تقدير الهجوم في الحَدّ المشترك بين دار الشرك ودار الإسلام،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أو كلّ موضع يُخاف منه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أو هما معاً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وجوبهاعلى المسلمين كفاية من غيرشرط ظهورالإمام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أظنّ أنْ يشكّ أحدٌ في وجوبها ما دام لم يقم بها أحدٌ، فإنّها من أظهر مصاديق حفظ بيضة الإسلام والمجتمع الإسلامي، ومحلّ الكلام إنّما هو في فرض قيام من به الكفاية به، وعلى ذلك فلا مورد للاستدلال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فإنّه وإن اختلفت كلمات القوم في تفسير المرابطة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جماعة</w:t>
      </w:r>
      <w:r>
        <w:rPr>
          <w:rStyle w:val="FootnoteAnchor"/>
          <w:rtl w:val="true"/>
        </w:rPr>
        <w:footnoteReference w:id="157"/>
      </w:r>
      <w:r>
        <w:rPr>
          <w:rFonts w:ascii="Amiri" w:hAnsi="Amiri" w:eastAsia="Amiri" w:cs="Amiri"/>
          <w:color w:val="111111"/>
          <w:sz w:val="28"/>
          <w:sz w:val="28"/>
          <w:szCs w:val="28"/>
          <w:rtl w:val="true"/>
          <w:lang w:bidi="ar-SA"/>
        </w:rPr>
        <w:t xml:space="preserve">إنّ المراد رابطوا الصلوات، أي انتظروها واحدة بعد </w:t>
      </w:r>
    </w:p>
    <w:p>
      <w:pPr>
        <w:pStyle w:val="BookText"/>
        <w:rPr/>
      </w:pPr>
      <w:r>
        <w:rPr>
          <w:rFonts w:ascii="Amiri" w:hAnsi="Amiri" w:eastAsia="Amiri" w:cs="Amiri"/>
          <w:color w:val="111111"/>
          <w:sz w:val="28"/>
          <w:sz w:val="28"/>
          <w:szCs w:val="28"/>
          <w:rtl w:val="true"/>
          <w:lang w:bidi="ar-SA"/>
        </w:rPr>
        <w:t>واحدة، وعلّلوه بأنّه لم يكن مرابطة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أغلب المفسّرين فسروها بمعناها المعروف، وعدم وجود المرابطة حينئذٍ لا يضرّ بعد كون القضيّة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ما عن أبي جعفر عليه السلام في تفسير الآية بأنّ المراد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وصابروا على عدوّكم، ورابطوا عدوّكم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صحّة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المرابطة التي هي من أقوى ما يُحفظ به بلاد الإسلام والمجتمع الإسلامي، إنّما يكون وجوبها كفائيّاً، ومع قيام من به الكفاية بها يسقط التكليف، وأيضاً محلّ الخلاف في ظرف كون الجائر حاكماً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أن يستدلّ له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الحسن عليه السلام رجلٌ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يعطي سيفاً وفرساً في سبيل اللّه، فأتاه فأخذهما منه ثمّ لقيه أصحابه فأخبروه أنّ السبيل مع هؤلاء لايجوز، وأمروه بردّهما؟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وقيل له قد شخص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قزوين وعسقلان والديلم وما أشبه هذه الثغور؟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جاء العدو من الموضع الذي هو فيه مرابط كيف يصنع‌؟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يخاف على ذراري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أرايتك لو أنّ الروم دخلوا على المسلمين، لم ينبغ لهم أن يمنعوهم‌؟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على بيضة الإسلام والمسلمين قاتل، فيكون قتاله لنفسه لا للسلطان، لأنّ في درس الإسلام درسٌ ذكر محمّد صلى الله عليه و آله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أمره عليه السلام بالمرابطة أقلّه الاستحباب، ومورده فرض عدم دعاء الإمام وكون الحكومة الإسلاميّة بيد الجائر، ولذلك نهي عن القتال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ذيله من الأمر به أمرٌ بالدفاع عن البيضة والمسلمين غير المنافي لنهي عن الجهاد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كلّه الأمر بردّ المال في صدر الخبر، لأنّ الظاهر أنّ الباذل كان من هؤلاء كما صرّح به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الجائز عندهم مع حكّامهم، فالمال كان مشروطاً به فلم يبح إلّابه، ولمّا لم يجز وجب الردّ، ولمّا فَرض الراوي عدم إمكان الردّ أباحه عليه السلام له بشرط المرابطة بدله، ولعلّه من جهة كونه أقرب إلى مقصود الباذل من صرفه في سائر وجوه البرّ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النبويّات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رباطليلةٍ في سبيل اللّه خيرٌ من صيام شهر وقيامه، فإنْ مات جَرى عليه عمله الذي كان يعمل، وأجري عليه رزقه وأمن الفتان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عينان لا تمسّهما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وعينٌ باتت تحرس في سبيل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ميّتٍ يختم عمله إلّاالمرابط في سبيل اللّه، فإنّه ينمو له عمله يوم القيامة، ويؤمن من فتان القبر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عبد اللّه 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هؤلاء الذين يقتلون في هذه الثغور؟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يتعجّلون قتلةً في الدُّنيا وقتلةً في الاخرة، واللّه ما الشهيد إلّا شيعتنا ولو ماتوا على فرشهم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 سنده بعلي بن معبد، الظاهر منه عدم قبول عمل غير الشيعة، فهو في مقام بيان حيثيّة صدور الفعل، ولا نظر له إلى الفعل من حيث هو</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دهره، وصَلّى وأتى بجميع أعمال البرّ وكان ذلك بغير الولاية أكبّه اللّه على منخره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القتال في الثغور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الخبر الذي رواه محمّد بن عيسى‌، عن الإمام الرضا عليه السلام أنّ يونس سأله وهو 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هؤلاء ماتَ وأوصى أن يدفع من ماله فرس وألف درهم وسيف لمن يرابط ويقاتل في بعض هذه الثغور، فعمد الوصي فدفع ذلك كلّه إلى رجلٍ من أصحابنا، فأخذه منه وهو لا يعلم، ثمّ علم أنّه لم يأن لذلك وقتٌ بعد، 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أن يرابط عن الرجل في بعض هذه الثغور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الوصي ما أخذ منه، ولا يرابط فإنّه لم يأن لذلك وقت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الوصي‌؟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سأله عنه، فلم يقع عليه، كيف ثلاثة أيّام إلى أربعين يصنع‌؟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هكذا فليرابط ولا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مورد الرباط مع القتال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استحباب المرابطة وحفظ الثغور حتّى في حال الغيبة، وكون الحكومة بيد الجائر، ففي دعاء الصحيفة السجاديّة يدعو الإمام السجاد عليه السلام لأهل الثغور</w:t>
      </w:r>
      <w:r>
        <w:rPr>
          <w:rStyle w:val="FootnoteAnchor"/>
          <w:rtl w:val="true"/>
        </w:rPr>
        <w:footnoteReference w:id="166"/>
      </w:r>
      <w:r>
        <w:rPr>
          <w:rFonts w:ascii="Amiri" w:hAnsi="Amiri" w:eastAsia="Amiri" w:cs="Amiri"/>
          <w:color w:val="111111"/>
          <w:sz w:val="28"/>
          <w:sz w:val="28"/>
          <w:szCs w:val="28"/>
          <w:rtl w:val="true"/>
          <w:lang w:bidi="ar-SA"/>
        </w:rPr>
        <w:t xml:space="preserve">مع أنّه كانت الحكومة في عصره عليه السلام بيد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شرّ الخلائق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أيّام 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الرباط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إلى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أقلّه ثلاثة أيّام وأكثره أربعون يوماً، كما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الأوّل إلى العلماء،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بهما خبر زرارة ومحمّدبن مسلم،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الرباط ثلاثة أيّام وأكثره أربعون يوماً، فإذا جاز ذلك فهو جهاد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ثوابه ثواب الجهاد كما صرّح به غير واحدٍ، وإن بقي على وصف المرابطة كما صرّح به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الجُعفي، عن الإمام الباقر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الرباط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رباطنا رباط الدهر، ومن ارتبط فينا دابّة كان له بوزنها ووزن وزنها ما كانت عنده، ومن ارتبط فينا سلاحاً كان له وزنه ما كان عنده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فمضافاً إلى ضعف سنده، محمولٌ على إرادة ترقّب الفرج ساعة بعد ساعة، كما جاءت به النصوص، لا الرباط المصطلح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ليلةٍ في سبيل اللّه خيرٌ من صيام شهر وقيامه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في مقام التشريع كي يتمسّك به لإثبات استحباب المرابطة ولو برباط ليلة، بل في مقام فضيلة الرباط المشروع، وما يترتّب عليه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الإسكافي</w:t>
      </w:r>
      <w:r>
        <w:rPr>
          <w:rStyle w:val="FootnoteAnchor"/>
          <w:rtl w:val="true"/>
        </w:rPr>
        <w:footnoteReference w:id="171"/>
      </w:r>
      <w:r>
        <w:rPr>
          <w:rFonts w:ascii="Amiri" w:hAnsi="Amiri" w:eastAsia="Amiri" w:cs="Amiri"/>
          <w:color w:val="111111"/>
          <w:sz w:val="28"/>
          <w:sz w:val="28"/>
          <w:szCs w:val="28"/>
          <w:rtl w:val="true"/>
          <w:lang w:bidi="ar-SA"/>
        </w:rPr>
        <w:t>من أنّ أقلّه يوم، لا وجه له، وعلى فرض تسليم كونه في مقام التشريع نظراً إلى أنّ بيان الحكم قد يكون مطابقيّاً وقد يكون بالالتزام، ببيان ما هو لازم الحكم،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ثبوت الاستحباب بالخبر الضعيف للتسامح في أدلّة السنن، لابدّ من تقييد إطلاقه بخبر زرارة ومحمّد الدالّ على أنّ أقلّه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يُحمل المطلق على المقيّد في باب المستحبّات،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دليل القيد متضمّناً لحكمٍ إلزامي وضعي، لزم حمل المطلق على المقيّد في ذلك الباب، ألا ترى أنّه لا يشكّ أحد في أنّ ما تضمّن شرطيّة الطهارة للصلاة يوجبُ تقيّيد إطلاق الأمر بالصلاة الاستحبابي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ما دلّ على فضله الذي لا يحكم عليه الخبر المزبور، بناءاً على عدم حمله على المقيّد في المندوبات، يقتضي تماميّة ما أفاده الإسكافي،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زادت كان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أقلّه ثلاثة، فلا يستحقّ ثوابه ولا يدخل في النذر والوقف والوصيّة للمرابطين بإقامة دون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نذره وأطلق وجب ثلاثة بليلتين بينهما كالاعتكاف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ومرّ أنّ المراد أنّ ثوابه حينئذٍ ثواب المجاهدين، وإنْ بقي على وصف المرابطة، كما صرّح به الشهيد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المرابطة بنفسه وغلامه وفرسه، ولو عجز عن المرابط بنفسه رابط فرسه أو غلامه أو جاريته أو أعان المرابطين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وغيرها</w:t>
      </w:r>
      <w:r>
        <w:rPr>
          <w:rStyle w:val="FootnoteAnchor"/>
          <w:rtl w:val="true"/>
        </w:rPr>
        <w:footnoteReference w:id="178"/>
      </w:r>
      <w:r>
        <w:rPr>
          <w:rFonts w:ascii="IRNazanin" w:hAnsi="IRNazanin" w:eastAsia="IRNazanin"/>
          <w:color w:val="111111"/>
          <w:sz w:val="28"/>
          <w:sz w:val="28"/>
          <w:szCs w:val="28"/>
          <w:rtl w:val="true"/>
          <w:lang w:bidi="fa-IR"/>
        </w:rPr>
        <w:t>، والمستند عندهم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ذلك من الإعانة على البِرّ والتقوى‌، وأنّه مجاهدة بالمال، وقد أمر بها في القرآن كما مرّ، إذ الجهاد بالمال عبارة عن صرف المال في دفع العدوّ،م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بالنذر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بيضة الإسلام والمجتمع الإسلامي، ومن أوضع أفراده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كخبر الجعفري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ربط فرساً عتيقاً مُحيت عنه ثلاث سيّئات، وكُتبت له إحدى عشرة حسنة، ومن ارتبط هجيناً مُحيت عنه في كلّ يوم سيّئتان، وكُتبت له سبع حسنات، ومن ارتبط برذوناً يريد به حمالاً، أو قضاء حوائج، أو دفع عدوّ عنه، مُحيت عنه كلّيوم سيّئة واحدة، وكُتبت له ست حسنات</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بإبدال السبع بالتسع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المرابطة المستحبّة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الثانويّة الموجبة للوجوب كالإجارة، مع وجود الإمام وبسط يده وغيبته، وقصور يده، سواءٌ أكانت الحكومة بيد العادل أو الجائر، كما صرّح به جماعة،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وهو مؤذنٌ بالإجماع عليه، لأنّه طاعة كما مرّ، وقد نذرها أو آجر نفسه عليها أو ما شابه ذلك، فيجب لعموم الأدلّة بوجوب الوفاء بالنذر وشبهه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لو نذر أن يصرف شيئاً في سبيل المرابطين، وجب حتّى في زمان الغيبة وحكومة الجائرين، لما مضى من أنّه طاعة فتجب بالنذر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والقاضي</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Style w:val="FootnoteAnchor"/>
          <w:rtl w:val="true"/>
        </w:rPr>
        <w:footnoteReference w:id="183"/>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ويصرفه في وجوه البِرّ حينئذٍ، لخبر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من بني هاشم إلى أبي جعفر الثاني عليه السلام إنّي كنتُ نذرت نذراً منذ سنين أن أخرج إلى ساحلٍ من سواحل البحر إلى ناحيتنا ممّا يرابط فيه المطوّعة نحو مرابطتهم بجِدّة وغيرها من سواحل البحر، أفترى جُعِلت فداك أنّه يلزمني الوفاء به، أو لا يلزمني‌؟ أو أفتدي الخروج إلى ذلك الموضع بشيءٍ من أبواب البِرّ، لأصير إليه إنْ شاء؟</w:t>
      </w:r>
    </w:p>
    <w:p>
      <w:pPr>
        <w:pStyle w:val="BookText"/>
        <w:rPr/>
      </w:pPr>
      <w:r>
        <w:rPr>
          <w:rFonts w:ascii="Amiri" w:hAnsi="Amiri" w:eastAsia="Amiri" w:cs="Amiri"/>
          <w:color w:val="111111"/>
          <w:sz w:val="28"/>
          <w:sz w:val="28"/>
          <w:szCs w:val="28"/>
          <w:rtl w:val="true"/>
          <w:lang w:bidi="ar-SA"/>
        </w:rPr>
        <w:t>فكتب عليه السلام إليه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سمع منك نذرك أحدٌ من المخالفين فالوفاء به، إنْ كنت تخاف شنعته، وإلّا فاصرف ما نويت من ذلك في أبواب البِرّ، وفّقنا اللّه وإيّاك لما يحبّ ويرضى‌</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بضعفه</w:t>
      </w:r>
      <w:r>
        <w:rPr>
          <w:rStyle w:val="FootnoteAnchor"/>
          <w:rtl w:val="true"/>
        </w:rPr>
        <w:footnoteReference w:id="185"/>
      </w:r>
      <w:r>
        <w:rPr>
          <w:rFonts w:ascii="Amiri" w:hAnsi="Amiri" w:eastAsia="Amiri" w:cs="Amiri"/>
          <w:color w:val="111111"/>
          <w:sz w:val="28"/>
          <w:sz w:val="28"/>
          <w:szCs w:val="28"/>
          <w:rtl w:val="true"/>
          <w:lang w:bidi="ar-SA"/>
        </w:rPr>
        <w:t>، لكونه مكاتبة، وجهالة السائل، وبمخالفته الاُصول، لأنّ النذر إنْ كان صحيحاً وجب الوفاء به، وإلّا كان باطلاً لا أنّه 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كونه مكاتبة لا يوجب ضعفه، غايته أنّ احتمال التقيّة فيها أقوى وكذا احتمال التدليس، وجهالة السائل لا تضرّ بعد أن علي بن مهزيار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مخالفة الاُصول لا توجب طرح الخبر الصحيح، كيف وأنّ عموم القرآن يخصّص بالخبر الواحد كما عليه البناء في الفقه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 الخبر أنّه كان الرجل قد نذر أن يرابط على نحو مرابطة القوم وهو المرابطة مع القتال، وسئل عنه عليه السلام أنّه إذا اراد أن يفتدي بشيء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البرّ هل له ذلك أم لا،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نذره غير منعقد، لعدم كونه طاعةً‌، للنهي عن المرابطة مع القتال، فلا يجب الوفاء بالنذر، وأمّا ما نوى من صرف المال في وجوه البِرّ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فيما هو محلّ الكلام لزوم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أنّه لو آجر نفسه للمرابطة، فإنْ وجد الأجير المستأجر أو ورثته ردّها، وإلّا 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استناداً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نظره إلى صحيح يونس، وخبر محمّد بن عيسى المتقدّمين، وقد مرّ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عن المشهور من وجوب القيام بها عليه مطلقاً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1" w:name="pg11812_102789"/>
    </w:p>
    <w:p>
      <w:pPr>
        <w:pStyle w:val="BookText"/>
        <w:rPr/>
      </w:pPr>
      <w:bookmarkEnd w:id="51"/>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يجب جهادهم وهم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اليهود، والنصارى والمجوس</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0797597_73709187"/>
      <w:bookmarkStart w:id="53" w:name="_Toc17"/>
      <w:bookmarkEnd w:id="52"/>
      <w:r>
        <w:rPr>
          <w:rtl w:val="true"/>
        </w:rPr>
        <w:t>قتال أهل الكتاب</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يجب جهادهم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ويجب قتالهم بالكتاب، والسُنّة والإجماع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الكتاب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النصوص على أنّ المجوس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المجوس أكان لهم 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أمابلغكَ كتاب رسول اللّه صلى الله عليه و آله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وإلّا نابذتكم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إلى النبيّ صلى الله عليه و آله أن خُذ منّا الجزية ودَعنا على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رسول اللّه صلى الله عليه و آله أنّ المجوس كان لهم نبيّ فقتلوه وكتابٍ أحرقوه، أتاهم نبيّهم بكتابهم في اثني عشر ألف جلد ثور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المجوس تُؤخذ منهم الجزية،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وكان لهم نبيٌ اسمه دماسات، فقتلوه، وكتابٌ يُقال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جاماست كان يقع في أثني عشر ألف جلد ثور فحرقوه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وهؤلاء يُقتلون، الى أن يسلموا، أو يلتزموا 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المفيد،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اُلحقوا باليهود والنصارى في الجزية والديات، لأنّه قد كان لهم فيما مضى كتاب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جهادهم بعد دعوتهم إلى الإسلام، كما مرّ كتاباً وسنّةً‌، وسيمرّان أيضاً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يلتزموا 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ظاهراً، وصرّح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مؤذناً بكونه مُجمعاً عليه بين العلماء،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ما يستفاد من الآية الكريمة أنّ أهل الكتاب بما أنّهم غير مؤمنين بأمر التوحيد والمعاد كما هو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أثبتوا أصل القول بالإلوهيّة وبالمعاد، وغير محرّمين المحرّمات الإلهيّة التي حرّمها اللّه تعالى لإصلاح المجتمع وسوقهم إلى السعادة، وغير متديّنين بدين الحقّ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قتالهم وإدامة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قتالهم حتّى يذلّوا ويخضعوا للحكومة الإسلاميّة، ويعطوا في ذلك عطية ماليّة مضروبة عليهم تمثّل إذلالهم وخضوعهم للسنّة الإسلاميّة والحكومة العادلة في المجتمع الإسلامي، ليصرف في حفظ ذمّتهم، وحقن دمائهم، وإدارة أُمورهم، وإنّما اقتصر هنا في غاية القتال على أداء الجزية، ولم يذكر الإسلام، مع أنّ غاية القتال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الإسلام أو شرائط الذمّة التي منها الجزية، لأنّ الإسلام معلوم الإرادة، وبه يتبدّل الموضوع، فنفس تعليق الحكم على الكتابي يستلزم كون الإسلام غاية القتال، وإنّما ذكر من شرائط الذمّة الجزية، لأنّها الركن الأعظم في الشرائط، وإذا أخلّو بها ولم ينقادوا لأحكام الإسلام خرقوا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عليه السلام عن حروب أمير المؤمنين عليه السلام، وكان السائل من محبّينا؟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 آله بخمسة أسياف، ثلاثة منها شاهرة فلا تُغمد حتّى تضع الحرب أوزارها، ولن تضع الحرب أوزارها حتّى تطلع الشمس من مغربها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والسيف الثاني على أهل الذمّة،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نزلت هذه الآية في أهل المدينة، ثمّ نسخها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الآية، فمن كان منهم في دار الإسلام فلن يُقبل منهم إلّاالجزية أو القتل، ومالهم فيء، وذراريهم سبي، وإذا قبلوا الجزية على أنفسهم، حَرُم علينا سبيهم، وحرمت أموالهم، وحلّت لنا مناكحتم، ومن كان منهم في دار الحرب حَلَّ لنا سبيهم، ولم تحلّ مناكحتهم،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4" w:name="pg11812_102792"/>
    </w:p>
    <w:p>
      <w:pPr>
        <w:pStyle w:val="BookText"/>
        <w:rPr/>
      </w:pPr>
      <w:bookmarkEnd w:id="54"/>
      <w:r>
        <w:rPr>
          <w:rFonts w:ascii="Amiri" w:hAnsi="Amiri" w:eastAsia="Amiri" w:cs="Amiri"/>
          <w:color w:val="111111"/>
          <w:sz w:val="28"/>
          <w:sz w:val="28"/>
          <w:szCs w:val="28"/>
          <w:rtl w:val="true"/>
          <w:lang w:bidi="ar-SA"/>
        </w:rPr>
        <w:t>وهي قبول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يقبل منهم إلّاالدخول في دار الإسلام أو الجزية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أهل الشرك، لا ينفّر عنهم حتّى يُسلّموا، أو يؤتوا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0797599_73709187"/>
      <w:bookmarkStart w:id="56" w:name="_Toc18"/>
      <w:bookmarkEnd w:id="55"/>
      <w:r>
        <w:rPr>
          <w:rtl w:val="true"/>
        </w:rPr>
        <w:t>شرائط الذمّة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فأهل الكتاب يقاتلون إلى أن يسلموا، أو يلتزموا بشرائط الذمّة،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فعلة كجِلْسة، وهي اسمٌ للنوع، أي النوع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الأصفهاني</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الجزية ما يُؤخذ من أهل الذمّة، وتسميتها بذلك للإجزاء بها في حقن دمهم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الجزية فعلة من جَزي يجزي، مثل العُقدة والجِلسة، وهي عطيّة مخصوصة جزاءً لهم على تمسّكهم بالكفر عقوبةً لهم، عن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الجزية ليست عقوبة، بل بما أنّ الحكومة الإسلاميّة تحتاج في إدارة اُمور المجتمع إلى المال، وقد وضع على المسلمين الخمس والزكاة والخراج والمقاسمة، والذمّي لا يعطي الخمس والزكاة، فوضع الشارع عليه الجزية لتُصرف في مصارف الحكومة التي ينتفع بها الذمّي، ويحفظ بها ذمّته، ويحقن دمه، ويحسن إدارته كسائر أفراد المملكة الإسلاميّة، ولذلك فهي ليست عقوبة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كونه من 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والسيرة النبويّة، والنصوص المستفيضة، وقد روت الخاصّة والعامّة أنّ النبيّ صلى الله عليه و آله كان يوصي اُمراء السرايا بالدّعاء إلى الإسلام قبل القتال، فإن أبوا فإلى الجزية، فإن أبوا قُوتلوا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 الواسطي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إليهم النبيّ صلى الله عليه و آله إنّي لستُ آخذ الجزية إلّا من أهل الكتاب</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المجوس يؤخذ منهم الجزية،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 الرجال فأبوا أن يؤدّوا الجزية كانوا ناقضين للعهد، وحلّت دماؤهم وقتلهم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لا يؤذوا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يؤذوا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بنسائهم، واللّواط بصبيانهم، والسرقة لأموالهم، وإيواء عين المشركين، والتجسّس لهم، فإن قاموا بفعل شيئاً وكان تركه مشترطاً في الهدنة، عدّ ذلك نقضاً، وإنْ لم يكن مشترطاً كانوا على عهدهم، وفُعل بهم ما يقتضيه جنايتهم من حَدٍّ أو تعزير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قدس سره</w:t>
      </w:r>
      <w:r>
        <w:rPr>
          <w:rStyle w:val="FootnoteAnchor"/>
          <w:rtl w:val="true"/>
        </w:rPr>
        <w:footnoteReference w:id="205"/>
      </w:r>
      <w:r>
        <w:rPr>
          <w:rFonts w:ascii="Amiri" w:hAnsi="Amiri" w:eastAsia="Amiri" w:cs="Amiri"/>
          <w:color w:val="111111"/>
          <w:sz w:val="28"/>
          <w:sz w:val="28"/>
          <w:szCs w:val="28"/>
          <w:rtl w:val="true"/>
          <w:lang w:bidi="ar-SA"/>
        </w:rPr>
        <w:t xml:space="preserve">انتقاض العهد به وإنْ لم يشترط،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ولكن لم أظفر بروايةٍ دالّة على اعتبار ذلك في عقد الذمّة، بل مقتضى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فيه كان نقضاً إجماعاً، وهو الحجّة فيه، وإلّا فما قيل من كونه مقتضى الشرطيّة التي لم يقع التراضي إلّاعليه، قابلٌ لمناقشة، فإنّ مقتضى الشرطيّة إلزامهم به إنْ لم يفوا 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عُلّق عقد الذمّة عليه لا بنحو الشرط في ضمن العقد، بل على نحو التعليق في العقد المبطل له في سائر العقود لاشتراط التنجيز فيها دون المقام، صحّ ما أفادوه من نقض العهد في صورة الاشتراط والتخلّف، والظاهر أنّ مورد كلام الأصحاب ذلك، فيتمّ ما أفادوه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لا يتظاهروا بالمحرّمات كشُرب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يتظاهروا بالمحرّمات كشُرب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والزّنا، وأكل لحم الخنزير، ونكاح المحرّمات ونحوها، وإنْ كانت جائزة في شرعهم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تظاهروا بذلك عُدّ ذلك نقضاً للعهد، وإنْ لم يُذكر اشتراطه في عقد الذمّة،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بل عن الحِلّي</w:t>
      </w:r>
      <w:r>
        <w:rPr>
          <w:rStyle w:val="FootnoteAnchor"/>
          <w:rtl w:val="true"/>
        </w:rPr>
        <w:footnoteReference w:id="211"/>
      </w:r>
      <w:r>
        <w:rPr>
          <w:rFonts w:ascii="Amiri" w:hAnsi="Amiri" w:eastAsia="Amiri" w:cs="Amiri"/>
          <w:color w:val="111111"/>
          <w:sz w:val="28"/>
          <w:sz w:val="28"/>
          <w:szCs w:val="28"/>
          <w:rtl w:val="true"/>
          <w:lang w:bidi="ar-SA"/>
        </w:rPr>
        <w:t>دعوى الإجماع عليه، وكذلك عن السيّد ابن زُهرة</w:t>
      </w:r>
      <w:r>
        <w:rPr>
          <w:rStyle w:val="FootnoteAnchor"/>
          <w:rtl w:val="true"/>
        </w:rPr>
        <w:footnoteReference w:id="212"/>
      </w:r>
      <w:r>
        <w:rPr>
          <w:rFonts w:ascii="Amiri" w:hAnsi="Amiri" w:eastAsia="Amiri" w:cs="Amiri"/>
          <w:color w:val="111111"/>
          <w:sz w:val="28"/>
          <w:sz w:val="28"/>
          <w:szCs w:val="28"/>
          <w:rtl w:val="true"/>
          <w:lang w:bidi="ar-SA"/>
        </w:rPr>
        <w:t>، للخبر الصحيح الذي رواه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قبل الجزية من أهل الجزية على أن لا يأكلوا الرّبا، ولا يأكلوا لحم الخنزير، ولا ينكحوا الأخوات ولا بنات الأخ، ولا بنات الاُخت، فمن فعل ذلك منهم برئت ذمّة اللّه تعالى ورسوله صلى الله عليه و آله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اليوم ذمّة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إلى ذلك نظر ابن زُهرة والحِلّي حيث قالا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أنّهم متى تظاهروا في شرب الخمر وأكل لحم الخنزير ونكاح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لا يحدثوا كنيسةً‌، ولا يضربوا ناقوساً، وأن يجري عليهم أحكام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المحرّمات في شرعنا والرِّبا، نقضوا بذلك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واردة في مورد الاشتراط، فإجراء الحكم إلى صورة عدم الاشتراط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من التفصيل بين الاشتراط فينتقض، وعدمه فلا ينتقض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يحدثوا كنيسةً ولا يضربوا ناقوساً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أنّهم لو فعلوا ذلك نقض العقد وإنْ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عقد الذمّة، والإطلاق، والأصل، جواز ما كان جائزاً في شرعهم الذي اُمرنا بإقرارهم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جماعة</w:t>
      </w:r>
      <w:r>
        <w:rPr>
          <w:rStyle w:val="FootnoteAnchor"/>
          <w:rtl w:val="true"/>
        </w:rPr>
        <w:footnoteReference w:id="217"/>
      </w:r>
      <w:r>
        <w:rPr>
          <w:rFonts w:ascii="Amiri" w:hAnsi="Amiri" w:eastAsia="Amiri" w:cs="Amiri"/>
          <w:color w:val="111111"/>
          <w:sz w:val="28"/>
          <w:sz w:val="28"/>
          <w:szCs w:val="28"/>
          <w:rtl w:val="true"/>
          <w:lang w:bidi="ar-SA"/>
        </w:rPr>
        <w:t>من أنّه لو كان تركه مشترطاً في العهد انتقض، تمّ على التقريب المتقدّم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يجري عليهم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قبولهم لما يحكم به المسلمون عليهم من أداء حقّ‌، أو ترك محرّم، بلا خلافٍ أجده كما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ضرورة كونه الصغار أو منه الذي لا إشكال ولا خلاف في اعتباره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الذمّة بنص الكتاب، ولذا صرّح غير واحدٍ بالانتقاض بالمخالفة وإنْ لم يشترط، بل لا أجد فيه خلافاً بينهم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فقهاؤنا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التزامُ أحكام الإسلام، وأن تجري عليهم، وأن لا تقدر الجزية عليهم فيوطنوا أنفسهم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التدبّر فيها وما في صدرها من الأوصاف المقتضية لقتالهم، ثمّ إعطاؤهم الجزية لحفظ ذمتهم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بالصغار خضوعهم للحكومة الإسلاميّة وقوانينها المجعولة لنيل المجتمع السعادة، وأن لا يبارزوهم بشخصيّة مستقلّة حُرّة في بثّ ما تهواه أنفسهم، وعليه فما نقله المقداد عن الفقهاء يوافق ذلك، إلّاأنّ لازم ذلك ليس نقض العهد لو خالفوا في ذلك، بل على وليّ أمر المسلمين إلزامهم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أمراً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ينبغي اعتبار كونها عن يدٍ وإنْ لم أجد من 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يعطوها نقداً لا نسيئةً كما يقال بعثه يداً بيد، أي نقده بيده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يعطوها بأيديهم لا بنائب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قدرة وقهر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التزموا بهذه كُفَّ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لا علاقة له بشرائط الذمّة،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شيء في الذمّة غير ما تضمّنته الآية الكريمة، إلّاعلى فرض اشتراط شيء عليهم في العقد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المسلّم هو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التزموا بهذه كُفَّ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إجماعاً، وكتاباً وسُنّةً على ما مرّ مفصّلاً</w:t>
      </w:r>
      <w:r>
        <w:rPr>
          <w:rFonts w:eastAsia="Amiri" w:cs="Amiri" w:ascii="Amiri" w:hAnsi="Amiri"/>
          <w:color w:val="111111"/>
          <w:sz w:val="28"/>
          <w:szCs w:val="28"/>
          <w:rtl w:val="true"/>
          <w:lang w:bidi="ar-SA"/>
        </w:rPr>
        <w:t>.</w:t>
      </w:r>
      <w:bookmarkStart w:id="57" w:name="pg11812_102799"/>
    </w:p>
    <w:p>
      <w:pPr>
        <w:pStyle w:val="Heading2"/>
        <w:numPr>
          <w:ilvl w:val="1"/>
          <w:numId w:val="1"/>
        </w:numPr>
        <w:rPr/>
      </w:pPr>
      <w:bookmarkStart w:id="58" w:name="__RefHeading___Toc10797601_73709187"/>
      <w:bookmarkStart w:id="59" w:name="_Toc19"/>
      <w:bookmarkEnd w:id="57"/>
      <w:bookmarkEnd w:id="58"/>
      <w:r>
        <w:rPr>
          <w:rtl w:val="true"/>
        </w:rPr>
        <w:t>العاقد للذمّة</w:t>
      </w:r>
      <w:bookmarkEnd w:id="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حول العاقد للذمّة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العاقد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بعض أنّ عقد الذمّة للإمام عليه السلام ونائبه،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نفي الخلاف فيه، وظاهر المجلسي قدس سره</w:t>
      </w:r>
      <w:r>
        <w:rPr>
          <w:rStyle w:val="FootnoteAnchor"/>
          <w:rtl w:val="true"/>
        </w:rPr>
        <w:footnoteReference w:id="223"/>
      </w:r>
      <w:r>
        <w:rPr>
          <w:rFonts w:ascii="Amiri" w:hAnsi="Amiri" w:eastAsia="Amiri" w:cs="Amiri"/>
          <w:color w:val="111111"/>
          <w:sz w:val="28"/>
          <w:sz w:val="28"/>
          <w:szCs w:val="28"/>
          <w:rtl w:val="true"/>
          <w:lang w:bidi="ar-SA"/>
        </w:rPr>
        <w:t>أنّه لحاكم المسلمين ولو كان جائراً، وصرّح جماعة من أنّه لو تمكّن نائبُ الغيبة من عقده ومن تقرير الجزية عليهم، صَحّ وجرى عليه حكم عقد الإمام عليه السلام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حول هذا الموضوع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الجائر وأخذه الجزية، فإنّه لا إشكال في عدم اختصاصه بإمام الأصل ونائبه الخاص، بل للسلطان الجائر أخذ الجزية، ويترتّب عليه ما يترتّب على أخذ العادل من حقن المال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لجواز أخذ غير الإمام أخبار عديدة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تغلب أنِفوا من الجزية وسألوا عُمر أن يُعفيهم، فخشي أن يلحقوا بالروم، فصالحه على أنْ صرف ذلك عن رؤوسهم، وضاعف عليهم الصدقة، فعليهم ما صالحوا عليه ورضوا به إلى أن يظهر الحقّ‌</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جواز أخذ الجزية التي أخذها الجائر، كخبر الهاشمي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اكترى أرضاً من أرض أهل الذمّة من الخراج، وأهلها كارهون، وإنّما يقبلها السلطان بعجز أهلها عنها أو غير عجز؟</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إلّاأن يضارّوا، وإن أعطيتهم شيئاً فسخت أنفسهم بها لكم فخذوها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الشراء من أرض اليهود والنصارى؟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الحديث</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الفاضلين،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بشرائها، فإنّها إذا كانت بمنزلتها في أيديهم تؤدّي عنها كما يؤدّي عنها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إبراهيم بن أبي زياد،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الشراء من أرض الجزية‌؟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النصوص على جواز أخذ الجزية من السلطان الجائر الآخذ للجزية العاقد للذمّة لا تُنكر، ولازمه صحّة عقد ذمّته وأخذه الجزية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مجموع هذه النصوص وتقرير المعصومين عليهم السلام ما كان يفعله سلاطين الجور، بضميمة القطع بعدم سقوط هذا الحكم في زمان عدم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0" w:name="pg11812_102801"/>
    </w:p>
    <w:p>
      <w:pPr>
        <w:pStyle w:val="BookText"/>
        <w:rPr/>
      </w:pPr>
      <w:bookmarkEnd w:id="60"/>
      <w:r>
        <w:rPr>
          <w:rFonts w:ascii="Amiri" w:hAnsi="Amiri" w:eastAsia="Amiri" w:cs="Amiri"/>
          <w:color w:val="111111"/>
          <w:sz w:val="28"/>
          <w:sz w:val="28"/>
          <w:szCs w:val="28"/>
          <w:rtl w:val="true"/>
          <w:lang w:bidi="ar-SA"/>
        </w:rPr>
        <w:t>بسط يد الإمام، وزمان الغيبة، ما قاله بعضهم بأنّ الولاية وإنْ كانت للسلطان العادل، وتصدّي الجائر وتقمّصه بذلك القميص غصبٌ وحرام وإثم، إلّاأنّه بعد تصدّيه لذلك المقام له أن يعقد الذمّة، ويأخذ الجزية، ويصرفها في مصالح المسلمين، ولا شيء عليه من هذه الناحية، ولو تمكّن نائب الغيبة الذي هو الحاكم على الاُمّة من عقده وتقرير الجزية صَحّ‌، وجرى عليه حكم عقد الإمام عليه السلام، وهو أولى من الجائر، فإنّه المنصوب حاكماً في عصر الغيبة، وبيده مجاري الاُمور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احتمال المحقّق الأردبيلي رحمه الله</w:t>
      </w:r>
      <w:r>
        <w:rPr>
          <w:rStyle w:val="FootnoteAnchor"/>
          <w:rtl w:val="true"/>
        </w:rPr>
        <w:footnoteReference w:id="230"/>
      </w:r>
      <w:r>
        <w:rPr>
          <w:rFonts w:ascii="Amiri" w:hAnsi="Amiri" w:eastAsia="Amiri" w:cs="Amiri"/>
          <w:color w:val="111111"/>
          <w:sz w:val="28"/>
          <w:sz w:val="28"/>
          <w:szCs w:val="28"/>
          <w:rtl w:val="true"/>
          <w:lang w:bidi="ar-SA"/>
        </w:rPr>
        <w:t>سقوط الجزية عنهم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إلى الحاكم الشرعي، ولكن مع مبادرة الجائر إلى التصرّف يكون تصرّفه نافذاً، ولا يجب الإستئذان من الفقيه، وسيأتي تمام الكلام في ذلك في حكم الأراضي الخراجيّة حال الغيبة في كتاب المتاجر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0797603_73709187"/>
      <w:bookmarkStart w:id="62" w:name="_Toc20"/>
      <w:bookmarkEnd w:id="61"/>
      <w:r>
        <w:rPr>
          <w:rtl w:val="true"/>
        </w:rPr>
        <w:t>بيان مصرف الجزية ومن يستحقها</w:t>
      </w:r>
      <w:bookmarkEnd w:id="62"/>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مصرف الجزية ومن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المصنّف رحمه الله بأنّه يستحقّ‌الجزية من يستحقّ‌الغنيمة سواء، فهي للمجاهدين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مصرفها عسكر المجاهدين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زمان الغيبة للمجاهدين، ومع عدمهم لفقراء المسلمين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عن أجوبة المهنّا بن سنان</w:t>
      </w:r>
      <w:r>
        <w:rPr>
          <w:rStyle w:val="FootnoteAnchor"/>
          <w:rtl w:val="true"/>
        </w:rPr>
        <w:footnoteReference w:id="234"/>
      </w:r>
      <w:r>
        <w:rPr>
          <w:rFonts w:ascii="Amiri" w:hAnsi="Amiri" w:eastAsia="Amiri" w:cs="Amiri"/>
          <w:color w:val="111111"/>
          <w:sz w:val="28"/>
          <w:sz w:val="28"/>
          <w:szCs w:val="28"/>
          <w:rtl w:val="true"/>
          <w:lang w:bidi="ar-SA"/>
        </w:rPr>
        <w:t>، حيث صرّح فيها بأنّها 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قام مقام المجاهدين في الدفع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زاد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يراه الإمام عليه السلام من الفقراء والمساكين من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المتقدّم طرفٌ منها، ومن النصوص الواردة في النزول على أهل الذمّة وأهل الخراج ضيفاً</w:t>
      </w:r>
      <w:r>
        <w:rPr>
          <w:rStyle w:val="FootnoteAnchor"/>
          <w:rtl w:val="true"/>
        </w:rPr>
        <w:footnoteReference w:id="236"/>
      </w:r>
      <w:r>
        <w:rPr>
          <w:rFonts w:ascii="Amiri" w:hAnsi="Amiri" w:eastAsia="Amiri" w:cs="Amiri"/>
          <w:color w:val="111111"/>
          <w:sz w:val="28"/>
          <w:sz w:val="28"/>
          <w:szCs w:val="28"/>
          <w:rtl w:val="true"/>
          <w:lang w:bidi="ar-SA"/>
        </w:rPr>
        <w:t>، أنّ مصرف الجزية الآن هو مصرف الخراج، وأنّه يجوز أخذها لنا من يد الجائر على نحو الخراج، كما هو مقتضى السيرة المستمرّة من العوام والعلماء، وقد علّل في بعض تلك النصوص بأنّ قائمنا لو كان قد قام كان نصيبك منها أكثر منها، بل المستفاد من الأخبار جريان حكم الجزية على المأخوذ من يد الجائر بعنوانها، كالمأخوذ بعنوان الخراج والزكاة، فحينئذٍ يكون تقرير الجزية منه كتقرير الإمام عليه السلام بالنسبة إلى ذلك نحو ضرب الخراج الصادر منه، بل قد عرفت قول الإمام الرضا عليه السلام فيما وقع من صلح عُمر لبني تغلب، وأنّه يجري عليه الحكم حتّى يظهر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جهادٌ أو دفاعٌ أو ما إلى ذلك كان الأولى التصرّف فيها والصرف على الموارد المذكورة، وإلّا فالأولى صرفها في الدفاع عن حريم الإسلام، ولو بالصرف على الحوزات العلميّة، وإلّا ففي سائر مصالح المسلمين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ابن أبي يعفور،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أرض الجزية لا ترفع عنهم الجزية، وإنّما الجزية عطاء المهاجرين، والصدقة لأهلها الذين سَمّى اللّه في كتابه، فليس لهم من الجزية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يستغنون إذا عدل بينهم، وتنزل السماء رزقها، وتخرج الأرض بركاتها بإذن اللّه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المفيد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محمّد بن مسلم، عن الإمام الباقر عليه السلام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ذلك، إذ الجمع بينها وبين ما تقدّم يقتضي البناء على أنّ جعلها للمهاجرين باعتبار كونهم ذابّين عن الإسلام، فمع الصرف فيما ذكرناه يحصل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زمان الغيبة يجب إقرارهم على ما أقرّهم ذو الشوكة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تقدّم عن الإمام الرضا عليه السلام من إمضاء صلح عُمر لبني تغلب إلى أن يظهر الحقّ‌</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النصوص المتضمّنة لأخذ الجزية من سلاطين الجور وغيرها ممّاتقدّم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المستفاد ممّا تقدّم عن الإمام الرضا عليه السلام أنّه إذا رأى ذو الشوكة من المسلمين الإخلال بالجزية له ذلك، إنْ لم يكن إجماعٌ على أنّ الإخلال بذلك يفسد عقد الذمّة مطلقاً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3" w:name="pg11812_102804"/>
    </w:p>
    <w:p>
      <w:pPr>
        <w:pStyle w:val="BookText"/>
        <w:rPr/>
      </w:pPr>
      <w:bookmarkEnd w:id="63"/>
      <w:r>
        <w:rPr>
          <w:rFonts w:ascii="Amiri" w:hAnsi="Amiri" w:eastAsia="Amiri" w:cs="Amiri"/>
          <w:color w:val="111111"/>
          <w:sz w:val="28"/>
          <w:sz w:val="28"/>
          <w:szCs w:val="28"/>
          <w:rtl w:val="true"/>
          <w:lang w:bidi="ar-SA"/>
        </w:rPr>
        <w:t>ولا حَدَّ للجزية بل بحسب ما يراه الإمام</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0797605_73709187"/>
      <w:bookmarkStart w:id="65" w:name="_Toc21"/>
      <w:bookmarkEnd w:id="64"/>
      <w:r>
        <w:rPr>
          <w:rtl w:val="true"/>
        </w:rPr>
        <w:t>كميّة الجزية</w:t>
      </w:r>
      <w:bookmarkEnd w:id="6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كميّة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w:t>
      </w:r>
      <w:r>
        <w:rPr>
          <w:rStyle w:val="FootnoteAnchor"/>
          <w:rtl w:val="true"/>
        </w:rPr>
        <w:footnoteReference w:id="242"/>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للجزية،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الأمر الذي يأخذ الجزية ويقدّرها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نسبته إلى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245"/>
      </w:r>
      <w:r>
        <w:rPr>
          <w:rFonts w:ascii="Amiri" w:hAnsi="Amiri" w:eastAsia="Amiri" w:cs="Amiri"/>
          <w:color w:val="111111"/>
          <w:sz w:val="28"/>
          <w:sz w:val="28"/>
          <w:szCs w:val="28"/>
          <w:rtl w:val="true"/>
          <w:lang w:bidi="ar-SA"/>
        </w:rPr>
        <w:t>تقديرها في جانب القلّة بالدينار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وإطلاقات الكتاب والسُنّة،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وهل عليهم في ذلك شيءٌ موظف لا ينبغي أن يجوز إلى غيره‌؟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الإمام يأخذ من كلّ إنسانٍ منهم ما شاء على قدر مايطيق، </w:t>
      </w:r>
    </w:p>
    <w:p>
      <w:pPr>
        <w:pStyle w:val="BookText"/>
        <w:rPr/>
      </w:pPr>
      <w:r>
        <w:rPr>
          <w:rFonts w:ascii="Amiri" w:hAnsi="Amiri" w:eastAsia="Amiri" w:cs="Amiri"/>
          <w:color w:val="111111"/>
          <w:sz w:val="28"/>
          <w:sz w:val="28"/>
          <w:szCs w:val="28"/>
          <w:rtl w:val="true"/>
          <w:lang w:bidi="ar-SA"/>
        </w:rPr>
        <w:t>إنّما هم قومٌ فدوا أنفسهم من أن يُستعبَدوا أو يُقتلوا، فالجزية تُؤخذ منهم على قدر ما يطيقون له أن يأخذهم به حتّى يسلموا، فإنّ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وكيف يكون صاغراً ولا يكترث بما يُؤخذ منه حتّى يجد ذلّاً لما أُخذ منه، فيألم لذلك فيسلم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تقدّم عن الإمام الرضا عليه السلام من إمضاء صلح عُمر لبني تغلب حتّى يظهر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زاد في الوضع عمّا قدّره النبيّ صلى الله عليه و آله بحسب ما رآه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كلّ حالم ديناراً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فهو قضيّة في واقعة، فلعلّ ذلك كان لإقتضاء المصلحة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أرسله غير واحدٍ منهم المفيد والمصنّف رحمه الله وغيرهما من وضع الإمام أمير المؤمنين عليه السلام ثمانية وأربعين درهماً على الغني، وأربعة وعشرين درهماً على المتوسّط، واثنا عشر درهماً على الفقير</w:t>
      </w:r>
      <w:r>
        <w:rPr>
          <w:rStyle w:val="FootnoteAnchor"/>
          <w:rtl w:val="true"/>
        </w:rPr>
        <w:footnoteReference w:id="249"/>
      </w:r>
      <w:r>
        <w:rPr>
          <w:rFonts w:ascii="Amiri" w:hAnsi="Amiri" w:eastAsia="Amiri" w:cs="Amiri"/>
          <w:color w:val="111111"/>
          <w:sz w:val="28"/>
          <w:sz w:val="28"/>
          <w:szCs w:val="28"/>
          <w:rtl w:val="true"/>
          <w:lang w:bidi="ar-SA"/>
        </w:rPr>
        <w:t>محمولٌ على اقتضاء المصلحه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عليّاً عليه السلام زاد عمّا وضعه النبيّ صلى الله عليه و آله، بل الإمام عليه السلام قدّرها في رساتيق المدائن بغير ذلك كما في خبر مصعب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6" w:name="pg11812_102806"/>
    </w:p>
    <w:p>
      <w:pPr>
        <w:pStyle w:val="BookText"/>
        <w:rPr/>
      </w:pPr>
      <w:bookmarkEnd w:id="66"/>
      <w:r>
        <w:rPr>
          <w:rFonts w:ascii="Amiri" w:hAnsi="Amiri" w:eastAsia="Amiri" w:cs="Amiri"/>
          <w:color w:val="111111"/>
          <w:sz w:val="28"/>
          <w:sz w:val="28"/>
          <w:szCs w:val="28"/>
          <w:rtl w:val="true"/>
          <w:lang w:bidi="ar-SA"/>
        </w:rPr>
        <w:t>ولا تؤخذ من الصبيان، والمجانين، والبُله، والنساء</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0797607_73709187"/>
      <w:bookmarkStart w:id="68" w:name="_Toc22"/>
      <w:bookmarkEnd w:id="67"/>
      <w:r>
        <w:rPr>
          <w:rtl w:val="true"/>
        </w:rPr>
        <w:t>من لا يُؤخذ منه الجزية</w:t>
      </w:r>
      <w:bookmarkEnd w:id="6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الصبيان والمجانين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وسكون اللّام، جمع أبله، أي الذي ضعف عقله، ويعبّر عنه بالمعتوه،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كلّه غير واحدٍ،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كيف سقطت الجزية عنهنّ ورفعت عنهنّ؟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 آله نهى عن قتل النساء والولدان في دار الحرب إلّاأن يقاتلن، فإنْ قاتلن أيضاً فامسك عنهن ما أمكنك، ولم تخف خللاً، فلمّا نهى عن قتلهنّ في دار الحرب، كان ذلك في دار الإسلام أولى‌، ولو أمتنعت أن تؤدّي الجزية لم يمكن قتلها، فلمّا لم يمكن قتلها رفعت الجزية عنهنّ‌، ولو امتنع الرجال أن يؤدّوا الجزية كانوا ناقضين للعهد، وحلّت دماؤهم وقتلهم، لأنّ قتل الرجال مباح في دار الشرك، وكذلك المقعد والأعمى والشيخ الفاني والمرأة والولدان في أرض الحرب، </w:t>
      </w:r>
    </w:p>
    <w:p>
      <w:pPr>
        <w:pStyle w:val="BookText"/>
        <w:rPr/>
      </w:pPr>
      <w:r>
        <w:rPr>
          <w:rFonts w:ascii="Amiri" w:hAnsi="Amiri" w:eastAsia="Amiri" w:cs="Amiri"/>
          <w:color w:val="111111"/>
          <w:sz w:val="28"/>
          <w:sz w:val="28"/>
          <w:szCs w:val="28"/>
          <w:rtl w:val="true"/>
          <w:lang w:bidi="ar-SA"/>
        </w:rPr>
        <w:t>فمن أجل ذلك رفعت عنهم الجزية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الجزية من المعتوه ولا من المغلوب على عقله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ضعفهما بعمل الأصحاب، ويؤيّده رفع القلم عن الصبي والمجنون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خبر حفص سقوط الجزية عن الشيخ الفاني والمقعد والأعمى‌، وذهب الإسكافي</w:t>
      </w:r>
      <w:r>
        <w:rPr>
          <w:rStyle w:val="FootnoteAnchor"/>
          <w:rtl w:val="true"/>
        </w:rPr>
        <w:footnoteReference w:id="257"/>
      </w:r>
      <w:r>
        <w:rPr>
          <w:rFonts w:ascii="Amiri" w:hAnsi="Amiri" w:eastAsia="Amiri" w:cs="Amiri"/>
          <w:color w:val="111111"/>
          <w:sz w:val="28"/>
          <w:sz w:val="28"/>
          <w:szCs w:val="28"/>
          <w:rtl w:val="true"/>
          <w:lang w:bidi="ar-SA"/>
        </w:rPr>
        <w:t xml:space="preserve">إلى السقوط عن الجميع، وتبعه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في خصوص الأوّل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الأظهر عدم السقوط، لضعف الخبر، وعدم الجابر له، فلا مقيّد لإطلاق الأدلّة، وجبر الخبر في الصبيان والنساء لا يوجبُ جبره بالنسبة إلى هذه الجملة، بعد إمكان التفكيك في جملات الخبر،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رواه الصدوق</w:t>
      </w:r>
      <w:r>
        <w:rPr>
          <w:rStyle w:val="FootnoteAnchor"/>
          <w:rtl w:val="true"/>
        </w:rPr>
        <w:footnoteReference w:id="260"/>
      </w:r>
      <w:r>
        <w:rPr>
          <w:rFonts w:ascii="Amiri" w:hAnsi="Amiri" w:eastAsia="Amiri" w:cs="Amiri"/>
          <w:color w:val="111111"/>
          <w:sz w:val="28"/>
          <w:sz w:val="28"/>
          <w:szCs w:val="28"/>
          <w:rtl w:val="true"/>
          <w:lang w:bidi="ar-SA"/>
        </w:rPr>
        <w:t>بسندٍ معتبر، فلا مانع من الاعتماد عليه في الحكم، فالسقوط أظهر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يُفصَّل في الشيخ بأنّه إنْ كان ذا رأي وقتالٍ أُخذت منه، وإلّا فلا، والظاهر أنّه من جهة عدم قتله إذا لم يكن كذلك، وقتله إذا كان، وهو المعيار في الجزية على ما يستفاد من عموم العلّة للسقوط عن النساء ولا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الجزية على الفقير، كما عن الشيخ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والمصنّف رحمه الله وغيرهما، بل هو المشهور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كما عن الإسكافي</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الجزية على الفقير إلى الظاهر من كلام المفيد، وكذلك في 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للجزية على الفقير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وأسقط الجزية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البعض إلى ظاهر المقنعة، ولكنّه غير ظاهر حيث قال في المقنعة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ويضعه على رقابهم على قدر غناهم وفقرهم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نسبه إليه العلّامة حسب الظاهر في غير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الأخير</w:t>
      </w:r>
    </w:p>
    <w:p>
      <w:pPr>
        <w:pStyle w:val="BookText"/>
        <w:rPr/>
      </w:pPr>
      <w:r>
        <w:rPr>
          <w:rFonts w:ascii="Amiri" w:hAnsi="Amiri" w:eastAsia="Amiri" w:cs="Amiri"/>
          <w:color w:val="111111"/>
          <w:sz w:val="28"/>
          <w:sz w:val="28"/>
          <w:szCs w:val="28"/>
          <w:rtl w:val="true"/>
          <w:lang w:bidi="ar-SA"/>
        </w:rPr>
        <w:t>الإجماع عليه‌؟</w:t>
      </w:r>
    </w:p>
    <w:p>
      <w:pPr>
        <w:pStyle w:val="BookText"/>
        <w:rPr/>
      </w:pPr>
      <w:r>
        <w:rPr>
          <w:rFonts w:ascii="Amiri" w:hAnsi="Amiri" w:eastAsia="Amiri" w:cs="Amiri"/>
          <w:color w:val="111111"/>
          <w:sz w:val="28"/>
          <w:sz w:val="28"/>
          <w:szCs w:val="28"/>
          <w:rtl w:val="true"/>
          <w:lang w:bidi="ar-SA"/>
        </w:rPr>
        <w:t>أم يفصّل بين الفقيرذي العاهة فالأوّل، وغيره فالثاني كماعن أبي الصّلاح</w:t>
      </w:r>
      <w:r>
        <w:rPr>
          <w:rStyle w:val="FootnoteAnchor"/>
          <w:rtl w:val="true"/>
        </w:rPr>
        <w:footnoteReference w:id="26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إطلاق الأدلّة، والمحكيّ عن فعل أمير المؤمنين عليه السلام المتقدّم، هو الأوّل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وغيرهما ممّا يدلّ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الإجماع موهونٌ بما عرفت، بل بمصير الشيخ نفسه إلى خلافه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اعتبار القدرة فأُورد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في الحكم التكليفي دون خطاب الوضع، فلتكن كسائر الدّيون ينتظر بها حتّى يؤسر، أو يجب الأداء ولو بالقرض، أو بيع شيء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فرض كلام القائلين بعدم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استدلالهم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الفقير الذي لا يقدر على الأداء بوجهٍ من الوجوه، وفي مثله لا بأس بما قالوه، إذ لا فرق في اعتبار القدرة بين الحكم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الفقير ممّن يحتمل في حقّه اليسر، أو له شيء من مستثنيات الدين، أو يمكن من تَعلّم الكسب يجب عليه الجزية وتصير ديناً عليه، وفي مثله يجب بيع شيء من المستثنيات، فإنّ دليل الإستثناء يختصّ بغيرها، حيث إنّه اُريد بها الهوان دون 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يُروى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استعمل رجلاً على عُكبرا، فقال له عليرؤوس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لهم درهماً من الخراج، وشدّد عليه القول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ألقني عند انتصاف النهار،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قد أمرتك بأمرٍ، وإنّي أتقدّم إليك الآن، فإن عصيتني نزعتك، لا تبعن لهم في خراجهم حماراً ولا بقرةً ولا كسوة شتاء، ولا صيف أرفق بهم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يثبت عندنا، مع أنّه في غير الجزية التي اُريد التشديد بها حتّييتحقّق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 عليهم جزية وصالحوا فاشترطوها على النساء أو غيرهن ممّن الجزية عنهم ساقطة لم يصحّ العقد، لكونه محلِّلاً للحرام بعد إسقاط الشارع الجزية عنهن،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الصلح على تأدية الجزية منهنّ دون الرِّجال، بطل الصلح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اشتراطها على النساء من قبيل الشرط في ضمن العقد، صحّ الصلح، وبطل الشرط بناءً على ما هو الحقّ من عدم 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الجزء، فسد الصلح بالنسبة إليهنّ‌، وبقي صحيحاً بالنسبة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حاصر المسلمون حِصْناً من حصون أهل الكتاب فُقتِل الرجال، فإن كان ذلك قبل عقد الجزية فسأل النساء إقرارهنّ ببذل الجزية لا يصحّ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وصرّح به المصنّف رحمه الله</w:t>
      </w:r>
      <w:r>
        <w:rPr>
          <w:rStyle w:val="FootnoteAnchor"/>
          <w:rtl w:val="true"/>
        </w:rPr>
        <w:footnoteReference w:id="269"/>
      </w:r>
      <w:r>
        <w:rPr>
          <w:rFonts w:ascii="Amiri" w:hAnsi="Amiri" w:eastAsia="Amiri" w:cs="Amiri"/>
          <w:color w:val="111111"/>
          <w:sz w:val="28"/>
          <w:sz w:val="28"/>
          <w:szCs w:val="28"/>
          <w:rtl w:val="true"/>
          <w:lang w:bidi="ar-SA"/>
        </w:rPr>
        <w:t>وغيره</w:t>
      </w:r>
      <w:r>
        <w:rPr>
          <w:rStyle w:val="FootnoteAnchor"/>
          <w:rtl w:val="true"/>
        </w:rPr>
        <w:footnoteReference w:id="270"/>
      </w:r>
      <w:r>
        <w:rPr>
          <w:rFonts w:ascii="Amiri" w:hAnsi="Amiri" w:eastAsia="Amiri" w:cs="Amiri"/>
          <w:color w:val="111111"/>
          <w:sz w:val="28"/>
          <w:sz w:val="28"/>
          <w:szCs w:val="28"/>
          <w:rtl w:val="true"/>
          <w:lang w:bidi="ar-SA"/>
        </w:rPr>
        <w:t>، لأنّه من المُحلِّل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عقد الأمان لهنّ كما لو طلبن ذلك في دار الحرب، فلا يجوز سبيهن ولا جزية، أم 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الأوّل، لعموم الوفاء بالعقد والعهد</w:t>
      </w:r>
      <w:r>
        <w:rPr>
          <w:rStyle w:val="FootnoteAnchor"/>
          <w:rtl w:val="true"/>
        </w:rPr>
        <w:footnoteReference w:id="271"/>
      </w:r>
      <w:r>
        <w:rPr>
          <w:rFonts w:ascii="Amiri" w:hAnsi="Amiri" w:eastAsia="Amiri" w:cs="Amiri"/>
          <w:color w:val="111111"/>
          <w:sz w:val="28"/>
          <w:sz w:val="28"/>
          <w:szCs w:val="28"/>
          <w:rtl w:val="true"/>
          <w:lang w:bidi="ar-SA"/>
        </w:rPr>
        <w:t>، ومشروعيّة الصلح</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 بعد عقد الجزية، فيبقى الأمان للنساء من غير ضرب جزية عليهن حيث إنّه قد ثبت لهن الأمان مع الرجال ضمناً فيجب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عدم ثبوت الجزية على المجنون المطبق، فإن كان يفيق وقتاً ويجنّ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حُكم للأغلب سقط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قيل يحكم للأغلب،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يلفق أمام الإفاقة، فإذا بلغت حولاً فالجزية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الأقوى أنّ المجنون لا جزية عليه مطلقاً إلى أن يتحقّق له إفاقة سنة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الشهيد الثاني رحمه الله أقوى‌، لإطلاق خبر طلحة الدالّ على سقوط الجزية عن المغلوب على عقله، فإذا كان يجنّ وقتاً ويفيقُ آخر، صدق عليه أنّه المغلوب علي عقله، وحيث أنّ الموضوع للجزية كلّ حولٍ‌، فإذا أفاق حولاً كاملاً وجبت عليه الجزية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عرفاً من ضمّ دليل سقوط الجزية عن المجنون إلى ما دلّ على وجوبها في كلّ حولٍ مرّة، اعتبار كونه عاقلاً في طول الحول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9" w:name="pg11812_102812"/>
    </w:p>
    <w:p>
      <w:pPr>
        <w:pStyle w:val="BookText"/>
        <w:rPr/>
      </w:pPr>
      <w:bookmarkEnd w:id="69"/>
      <w:r>
        <w:rPr>
          <w:rFonts w:ascii="Amiri" w:hAnsi="Amiri" w:eastAsia="Amiri" w:cs="Amiri"/>
          <w:color w:val="111111"/>
          <w:sz w:val="28"/>
          <w:sz w:val="28"/>
          <w:szCs w:val="28"/>
          <w:rtl w:val="true"/>
          <w:lang w:bidi="ar-SA"/>
        </w:rPr>
        <w:t>ويجوز وضعها على رؤوسهم وأراضيهم</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0797609_73709187"/>
      <w:bookmarkStart w:id="71" w:name="_Toc23"/>
      <w:bookmarkEnd w:id="70"/>
      <w:r>
        <w:rPr>
          <w:rtl w:val="true"/>
        </w:rPr>
        <w:t>جواز وضع الجزية على الرؤوس والأراضي</w:t>
      </w:r>
      <w:bookmarkEnd w:id="7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وضعها على رؤوسهم وأراضيهم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أحداهما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والعمومات، النصوص</w:t>
      </w:r>
      <w:r>
        <w:rPr>
          <w:rStyle w:val="FootnoteAnchor"/>
          <w:rtl w:val="true"/>
        </w:rPr>
        <w:footnoteReference w:id="276"/>
      </w:r>
      <w:r>
        <w:rPr>
          <w:rFonts w:ascii="Amiri" w:hAnsi="Amiri" w:eastAsia="Amiri" w:cs="Amiri"/>
          <w:color w:val="111111"/>
          <w:sz w:val="28"/>
          <w:sz w:val="28"/>
          <w:szCs w:val="28"/>
          <w:rtl w:val="true"/>
          <w:lang w:bidi="ar-SA"/>
        </w:rPr>
        <w:t>المتضمّنة لإثبات كلّ منهما، وقد مرّ طرف منها وسيأتي آخر، كما أنّه لا خلاف ولا إشكال في أنّه بعد تماميّة عقد الذمّة، وتعيين الجزية على أحداهما لا يجوز تغييره وتبديله، لعموم الوفاء بالعقد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الجمع بينهما، بأن يوضع عليهما ابتداءً‌، وفيه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الإسكافي</w:t>
      </w:r>
      <w:r>
        <w:rPr>
          <w:rStyle w:val="FootnoteAnchor"/>
          <w:rtl w:val="true"/>
        </w:rPr>
        <w:footnoteReference w:id="277"/>
      </w:r>
      <w:r>
        <w:rPr>
          <w:rFonts w:ascii="Amiri" w:hAnsi="Amiri" w:eastAsia="Amiri" w:cs="Amiri"/>
          <w:color w:val="111111"/>
          <w:sz w:val="28"/>
          <w:sz w:val="28"/>
          <w:szCs w:val="28"/>
          <w:rtl w:val="true"/>
          <w:lang w:bidi="ar-SA"/>
        </w:rPr>
        <w:t>والتقي</w:t>
      </w:r>
      <w:r>
        <w:rPr>
          <w:rStyle w:val="FootnoteAnchor"/>
          <w:rtl w:val="true"/>
        </w:rPr>
        <w:footnoteReference w:id="278"/>
      </w:r>
      <w:r>
        <w:rPr>
          <w:rFonts w:ascii="Amiri" w:hAnsi="Amiri" w:eastAsia="Amiri" w:cs="Amiri"/>
          <w:color w:val="111111"/>
          <w:sz w:val="28"/>
          <w:sz w:val="28"/>
          <w:szCs w:val="28"/>
          <w:rtl w:val="true"/>
          <w:lang w:bidi="ar-SA"/>
        </w:rPr>
        <w:t>وأكثر المتأخّرين، منهم المصنّف</w:t>
      </w:r>
      <w:r>
        <w:rPr>
          <w:rStyle w:val="FootnoteAnchor"/>
          <w:rtl w:val="true"/>
        </w:rPr>
        <w:footnoteReference w:id="279"/>
      </w:r>
      <w:r>
        <w:rPr>
          <w:rFonts w:ascii="Amiri" w:hAnsi="Amiri" w:eastAsia="Amiri" w:cs="Amiri"/>
          <w:color w:val="111111"/>
          <w:sz w:val="28"/>
          <w:sz w:val="28"/>
          <w:szCs w:val="28"/>
          <w:rtl w:val="true"/>
          <w:lang w:bidi="ar-SA"/>
        </w:rPr>
        <w:t>في جملةٍ من كتبه الجواز</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و القاضي</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أنّ محلّ الكلام جواز توزيع الجزية على الرؤوس وعلى الأرض، وصريحه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أنّه ليس النزاع في تقسيط الجزية على الرأس والأرض، بل في وضع جزيتين عليهما، ولكن بما أنّه لا حَدّ للجزية ولا قدر معيّن لها، لا يجوز تخطيه وأنّ تقديرهما إلى الإمام، وعليه يكون النزاع في كون المجعول عليهما جزية واحدة قسطت عليهما، أو جزيتين، نزاع لفظي كما أفاده ابن فهد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فمقتضى الأصل والعمومات هوالجواز، ويؤيّده خبرمصعب المتقدّم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محمّد بن مسلم،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يأخذ هؤلاء من الخمس من أرض الجزية ويأخذون من الدهاقين جزية رؤوسهم، أما عليهم في ذلك شيء موظف‌؟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وليس للإمام عليه السلام أكثر من الجزية، إن شاء وضع الإمام على رؤوسهم، وليس على أموالهم شيء، وإن شاء فعلى أموالهم، وليس على رؤوسهم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شيءٌ صالحهم عليه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أهل الذمّة ماذا عليهم ممّا يحقنون به دماءهم وأموالهم‌؟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وإنْ أُخذ من رؤوسهم الجزية، فلا سبيل على أرضهم، وإن أُخذ من أرضهم فلا سبيل على رؤوسهم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الخبرين أنّه لا يؤخذ من أموالهم شيء من الحقوق المجعولة في الإسلام، سوى الجزية، حتّى أنّه لو أُخذ الجزية من أراضيهم لا يؤخذ من الحقوق المجعولة على أموالهم كالخمس شيءٌ‌، كما أنّه لو وضعت الجزية على رؤوسهم، لا يؤخذ من الحقوق المجعولة على الأراضي منهم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صحيحة الثالث،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الجزية يؤخذ من أموالهم ومواشيهم شيءٌ سوى الجزية‌؟ قال عليه السلام لا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التنزّل وتسليم أنّ المراد من المُثبِت والمنفيّ هو الجزية، فالظاهر منهما أنّه بعد وضع الجزية على إحداهما وتعيينه وتماميّة العقد، لا يجوز أخذ الجزية من الاُخرى‌، وهذا هو الذي لا خلاف فيه، ويقتضيه الوفاء بالعقد والشرط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2" w:name="pg11812_102815"/>
    </w:p>
    <w:p>
      <w:pPr>
        <w:pStyle w:val="BookText"/>
        <w:rPr/>
      </w:pPr>
      <w:bookmarkEnd w:id="72"/>
      <w:r>
        <w:rPr>
          <w:rFonts w:ascii="IRNazanin" w:hAnsi="IRNazanin" w:eastAsia="IRNazanin"/>
          <w:color w:val="111111"/>
          <w:sz w:val="28"/>
          <w:sz w:val="28"/>
          <w:szCs w:val="28"/>
          <w:rtl w:val="true"/>
          <w:lang w:bidi="fa-IR"/>
        </w:rPr>
        <w:t>ولو أسلموا سقطت</w:t>
      </w:r>
      <w:r>
        <w:rPr>
          <w:rFonts w:eastAsia="IRNazanin" w:cs="IRNazanin"/>
          <w:color w:val="111111"/>
          <w:sz w:val="28"/>
          <w:szCs w:val="28"/>
          <w:rtl w:val="true"/>
          <w:lang w:bidi="fa-IR"/>
        </w:rPr>
        <w:t>.</w:t>
      </w:r>
    </w:p>
    <w:p>
      <w:pPr>
        <w:pStyle w:val="Heading2"/>
        <w:numPr>
          <w:ilvl w:val="1"/>
          <w:numId w:val="1"/>
        </w:numPr>
        <w:rPr/>
      </w:pPr>
      <w:bookmarkStart w:id="73" w:name="__RefHeading___Toc10797611_73709187"/>
      <w:bookmarkStart w:id="74" w:name="_Toc24"/>
      <w:bookmarkEnd w:id="73"/>
      <w:r>
        <w:rPr>
          <w:rtl w:val="true"/>
        </w:rPr>
        <w:t>حكم ما لو أسلم الذمّي قبل الحول أو بعده</w:t>
      </w:r>
      <w:bookmarkEnd w:id="7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 أنّه تتكرّر الجزية في كلّ حول، وأنّ حالها حال الخراج، بل هي في أرضهم نوعٌ من الخراج، وأنّه يجب أداؤها في آخر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عليهما أنّ المستفاد من النصوص</w:t>
      </w:r>
      <w:r>
        <w:rPr>
          <w:rStyle w:val="FootnoteAnchor"/>
          <w:rtl w:val="true"/>
        </w:rPr>
        <w:footnoteReference w:id="292"/>
      </w:r>
      <w:r>
        <w:rPr>
          <w:rFonts w:ascii="Amiri" w:hAnsi="Amiri" w:eastAsia="Amiri" w:cs="Amiri"/>
          <w:color w:val="111111"/>
          <w:sz w:val="28"/>
          <w:sz w:val="28"/>
          <w:szCs w:val="28"/>
          <w:rtl w:val="true"/>
          <w:lang w:bidi="ar-SA"/>
        </w:rPr>
        <w:t>أنّها تُجبى كجباية الخراج، بل النصوص الواردة</w:t>
      </w:r>
      <w:r>
        <w:rPr>
          <w:rStyle w:val="FootnoteAnchor"/>
          <w:rtl w:val="true"/>
        </w:rPr>
        <w:footnoteReference w:id="293"/>
      </w:r>
      <w:r>
        <w:rPr>
          <w:rFonts w:ascii="Amiri" w:hAnsi="Amiri" w:eastAsia="Amiri" w:cs="Amiri"/>
          <w:color w:val="111111"/>
          <w:sz w:val="28"/>
          <w:sz w:val="28"/>
          <w:szCs w:val="28"/>
          <w:rtl w:val="true"/>
          <w:lang w:bidi="ar-SA"/>
        </w:rPr>
        <w:t>في الخراج كالصريحة في كون جزية الرؤوس على نحو ذلك، وخبر مصعب قد مرّ آنفاً، بل الظاهر أنّه على ذلك سيرة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إنّما الكلام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فالمعروف بينهم أنّه إنْ كان الإسلام قبل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عنهم،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بعده وقبل الأداء ففيه قولان، أشهرها السقوط،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للسقوط في الموردين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ملاحظة ذيله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تجبُّ ما قبلها من الكفر والمعاصي والذنوب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الإسلام يجبّ الكفر ويقطعه لا أنّه يجبّ ما ثبت في حال الكفر، فالأولى الاستدلال بالمرتضوي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 الإسلام ما كان قبله هي عندك على واحدة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الوارد فيمن طلق امرأته في الشرك تطليقة وفي الإسلام تطليقتين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تطليقة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بالإرسال في غيرمحلّه بعدكونه مشهوراًبين الأصحاب نقلاًوعملاً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الجزية من حقوق الناس، والحقوق الماليّة للغير قد يتأمّل أو يمنع عن كونها مشمولة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الصالحة للجُبّ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حقوق اللّه المختصّة به كالعبادات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الحقوق المختصّة بالعباد كالدِّيون والغرامات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مشتركاً كالكفّارات والزكاة والخمس والجزية وأمثالها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كون القسم الأوّل مشمولاً للحديث، كما لا ينبغي الإشكال في عدم شمول الحديث للقسم الثاني، لأنّ هذه الاُمور ثابتة لا بشرع الإسلام، وثبوتها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الذمّي بعد الحول</w:t>
      </w:r>
    </w:p>
    <w:p>
      <w:pPr>
        <w:pStyle w:val="BookText"/>
        <w:rPr/>
      </w:pPr>
      <w:r>
        <w:rPr>
          <w:rFonts w:ascii="Amiri" w:hAnsi="Amiri" w:eastAsia="Amiri" w:cs="Amiri"/>
          <w:color w:val="111111"/>
          <w:sz w:val="28"/>
          <w:sz w:val="28"/>
          <w:szCs w:val="28"/>
          <w:rtl w:val="true"/>
          <w:lang w:bidi="ar-SA"/>
        </w:rPr>
        <w:t>لا دخل له بما يأتي من قبل الإسلام حتّى يوجب جَبّها، بل هي ثابتة على كلّ تقدير، فلا وجه لسقوطها بالإسلام، مضافاً إلى دعوى الإجماع عليه، ويؤيّده أنّ الحديث واردٌ مورد الامتنان، ولا منّة في إسقاط حقّ الغير دون أن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فالظاهر شمول الحديث له، لأنّ ثبوته من جهة الإسلام فيصحّ جبّه، ويؤيّده أنّ وضع الجزية للصَّغار المنزّه عنه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مُسلمٍ جزية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المستغنى بشهرته عملاً ونقلاً عن البحث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به يتمّ بالنسبة إلى الإسلام قبل الحول، وأمّا بالنسبة إلى الإسلام ما بعده فلا يتمّ‌، فإن الجزية المفروضة ليست على المسلم بل على الكافر، وإنّما المسلم يؤدّيها بعد ثبوتها، نعم لا بأس بذكره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النبويّ‌الآخر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لمسلمٍ أن يؤدّي الخراج يعني الجزية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أخذها مشروطٌ بالصغار الممتنع على المسلم، وإن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سقوطها بالإسلام بين أن يكون الدّاعي في إسلامه ذلك أم لا، لإطلاق الدليل، وما عن تهذيب الشيخ من عدم سقوطه في الأوّل،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الذمّي بعد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فلا يؤخذ من تركته، وأمّا لو مات بعد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5" w:name="pg11812_102818"/>
    </w:p>
    <w:p>
      <w:pPr>
        <w:pStyle w:val="BookText"/>
        <w:rPr/>
      </w:pPr>
      <w:bookmarkEnd w:id="75"/>
      <w:r>
        <w:rPr>
          <w:rFonts w:ascii="Amiri" w:hAnsi="Amiri" w:eastAsia="Amiri" w:cs="Amiri"/>
          <w:color w:val="111111"/>
          <w:sz w:val="28"/>
          <w:sz w:val="28"/>
          <w:szCs w:val="28"/>
          <w:rtl w:val="true"/>
          <w:lang w:bidi="ar-SA"/>
        </w:rPr>
        <w:t>أُخذت من تركته، ويجوز أخذها من ثمن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الحول وهو 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بلا خلافٍ فيه بيننا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ولا إشكال، للأصل السليم عن المعارض، كما لا إشكال في أنّه لا يؤخذ من تركته شيء لو مات قبل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مات 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في أثناء الحول أُخذ القسط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أخذها جميعاً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الجزية هل تكون عوضاً على المكث في أرض المسلمين فهي كالإجارة في التقسيط، أم تكون عوضاً عن حقن الدّم ونحوه ممّا يقتضيه الكفر، وإنّما الأجل للأداء؟</w:t>
      </w:r>
    </w:p>
    <w:p>
      <w:pPr>
        <w:pStyle w:val="BookText"/>
        <w:rPr/>
      </w:pPr>
      <w:r>
        <w:rPr>
          <w:rFonts w:ascii="Amiri" w:hAnsi="Amiri" w:eastAsia="Amiri" w:cs="Amiri"/>
          <w:color w:val="111111"/>
          <w:sz w:val="28"/>
          <w:sz w:val="28"/>
          <w:szCs w:val="28"/>
          <w:rtl w:val="true"/>
          <w:lang w:bidi="ar-SA"/>
        </w:rPr>
        <w:t>ولا يبعد أظهريّة الثاني، فحينئذٍ هل هذا الدَّين كسائر الدّيون المؤجّلة يحلّ أجله بالموت أم لا؟ الظاهر هو الثاني، لانصراف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يخلّف شيئاً لم يطالب وارثه، كما هو واضح</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0797613_73709187"/>
      <w:bookmarkStart w:id="77" w:name="_Toc25"/>
      <w:bookmarkEnd w:id="76"/>
      <w:r>
        <w:rPr>
          <w:rtl w:val="true"/>
        </w:rPr>
        <w:t>أخذ الجزية من أثمان المحرّمات</w:t>
      </w:r>
      <w:bookmarkEnd w:id="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أخذها من ثمن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والخنزير بلا خلافٍ ظاهر 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مؤذناً بالإجماع عليه، كما في ظاهر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بعد عدم كون مخالفة الإسكافي</w:t>
      </w:r>
      <w:r>
        <w:rPr>
          <w:rStyle w:val="FootnoteAnchor"/>
          <w:rtl w:val="true"/>
        </w:rPr>
        <w:footnoteReference w:id="306"/>
      </w:r>
      <w:r>
        <w:rPr>
          <w:rFonts w:ascii="Amiri" w:hAnsi="Amiri" w:eastAsia="Amiri" w:cs="Amiri"/>
          <w:color w:val="111111"/>
          <w:sz w:val="28"/>
          <w:sz w:val="28"/>
          <w:szCs w:val="28"/>
          <w:rtl w:val="true"/>
          <w:lang w:bidi="ar-SA"/>
        </w:rPr>
        <w:t>لا تضرّ، وإلى عموم ما دلّ على أنّ للمسلم قبض دينه من الذمّي من ثمن ما باعه من المحرّمات</w:t>
      </w:r>
      <w:r>
        <w:rPr>
          <w:rStyle w:val="FootnoteAnchor"/>
          <w:rtl w:val="true"/>
        </w:rPr>
        <w:footnoteReference w:id="307"/>
      </w:r>
      <w:r>
        <w:rPr>
          <w:rFonts w:ascii="Amiri" w:hAnsi="Amiri" w:eastAsia="Amiri" w:cs="Amiri"/>
          <w:color w:val="111111"/>
          <w:sz w:val="28"/>
          <w:sz w:val="28"/>
          <w:szCs w:val="28"/>
          <w:rtl w:val="true"/>
          <w:lang w:bidi="ar-SA"/>
        </w:rPr>
        <w:t xml:space="preserve">، ولعلّه المراد ممّا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من الاستدلال له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صدقات أهل الذمّة، وما يؤخذ من جزيتهم من ثمن خمورهم وخنازيرهم وميتتهم‌؟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 تُؤخذ من ثمن لحم الخنزير، أو خمر، فكلّ ما أخذوامنهم من ذلك فوزر ذلك عليهم، وثمنه للمسلمين حلال، يأخذونه في جزيتهم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المشتري لها غير مسلم أم لا يعتبر ذلك‌؟ مقتضى إطلاق الأخبار هو الثاني، ولا ينافي ذلك بطلان البيع، إذ هو باطلٌ حتّى في البيع من الذمّي، ولذا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فوزر ذلك عليهم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في النصوص تقيّيد الذمّي بكونه مستتراً، ولعلّ تقييد بعض الفقهاء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ومستحّقها المجاهدون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جهة أنّ التستّر من شرائط الذمّة، فبالتظاهر يخرج عن كونه ذميّاً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الفرع الثاني من المسألة الأولى ظهر ما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ومستحقها المجاهدون</w:t>
      </w:r>
      <w:r>
        <w:rPr>
          <w:rFonts w:eastAsia="Amiri" w:cs="Amiri" w:ascii="Amiri" w:hAnsi="Amiri"/>
          <w:color w:val="111111"/>
          <w:sz w:val="28"/>
          <w:szCs w:val="28"/>
          <w:rtl w:val="true"/>
          <w:lang w:bidi="ar-SA"/>
        </w:rPr>
        <w:t>).</w:t>
      </w:r>
      <w:bookmarkStart w:id="78" w:name="pg11812_102821"/>
    </w:p>
    <w:p>
      <w:pPr>
        <w:pStyle w:val="BookText"/>
        <w:rPr/>
      </w:pPr>
      <w:bookmarkEnd w:id="78"/>
      <w:r>
        <w:rPr>
          <w:rFonts w:ascii="Amiri" w:hAnsi="Amiri" w:eastAsia="Amiri" w:cs="Amiri"/>
          <w:color w:val="111111"/>
          <w:sz w:val="28"/>
          <w:sz w:val="28"/>
          <w:szCs w:val="28"/>
          <w:rtl w:val="true"/>
          <w:lang w:bidi="ar-SA"/>
        </w:rPr>
        <w:t>وليس لهم استئناف بيعةٍ ولا كنيسةٍ في دار الإسلام</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0797615_73709187"/>
      <w:bookmarkStart w:id="80" w:name="_Toc26"/>
      <w:bookmarkEnd w:id="79"/>
      <w:r>
        <w:rPr>
          <w:rtl w:val="true"/>
        </w:rPr>
        <w:t>في حكم الكنائس والبِيَع</w:t>
      </w:r>
      <w:bookmarkEnd w:id="8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ويدورالبحث فيهاعن الكنائس والمساجد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المساكن،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استئناف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كَسِدرة وهي معبد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معبد اليهود، والصومعة وبيت النيران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أنشأها المسلمون وأحدثوها كالكوفة، وبغداد، والبصرة، وسَرّ من رأى‌، أو فتحوها عنوة، أو صلحاً على أن تكون لنا ولم يشترطا لسكنى لهم فيها، بلا خلافٍ في الأُوليبين العلماء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للإمام أن يقرّهم على إنشاء البيعة أو الكنيسة أوصومعة الراهب أو مجتمع صلاتهم، وأنّهم إن صالحهم ذلك بطل الصلح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الثانية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البلد ملك للمسلمين، فلا يجوز لهم أن يبنوا </w:t>
      </w:r>
    </w:p>
    <w:p>
      <w:pPr>
        <w:pStyle w:val="BookText"/>
        <w:rPr/>
      </w:pPr>
      <w:r>
        <w:rPr>
          <w:rFonts w:ascii="Amiri" w:hAnsi="Amiri" w:eastAsia="Amiri" w:cs="Amiri"/>
          <w:color w:val="111111"/>
          <w:sz w:val="28"/>
          <w:sz w:val="28"/>
          <w:szCs w:val="28"/>
          <w:rtl w:val="true"/>
          <w:lang w:bidi="ar-SA"/>
        </w:rPr>
        <w:t>فيه مجامع الكفر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وبضرورة بطلان عباداتهم، فهي بيوت ضلال حينئذٍ، بل لعلّ في الإذن لهم به إعانة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إنّرسول اللّه صلى الله عليه و آله نهى‌عن إحداث الكنائس في دارالإسلام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ابن عبّاس الذي من عادته الرواية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مصرٍ مصَّرته العرب، فليس لأحدٍ من أهل الذمّة أن يبني فيه بيعة، وما كان قبل ذلك فحقّ على المسلمين أن يقرّ لهم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مصرٍ مصَّرته العرب، فليس للعجم أن يبنوا فيه بيعةً‌، ولا يضربوا فيه ناقوساً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إن جُعل المدرك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في البِيَع بعدم القول بالفصل، وجُبر ضعفه بالعمل، وأيّد بما عن ابن عبّاس وما ذكر من أنّها بيوت ضلال كان حسناً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الأرض التي فُتِحت صُلحاً، على أن تكون الأرض لهم ويؤدّون الخراج، فالظاهر أنّه يجوز لهم إحداث البيع والكنائس وبيوت النيران ومجتمع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تجديدهما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عباداتهم، للأصل بعد عدم الدليل على المنع، وعدم الاشتراط في عقد الصلح، والظاهر أنّه لا خلاف فيه أيضاً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الأقوى أنّه لا بأس بما كان قبل الفتح ولم يهدّمه المسلمون، وهو المشهور بين الأصحاب</w:t>
      </w:r>
      <w:r>
        <w:rPr>
          <w:rStyle w:val="FootnoteAnchor"/>
          <w:rtl w:val="true"/>
        </w:rPr>
        <w:footnoteReference w:id="321"/>
      </w:r>
      <w:r>
        <w:rPr>
          <w:rFonts w:ascii="Amiri" w:hAnsi="Amiri" w:eastAsia="Amiri" w:cs="Amiri"/>
          <w:color w:val="111111"/>
          <w:sz w:val="28"/>
          <w:sz w:val="28"/>
          <w:szCs w:val="28"/>
          <w:rtl w:val="true"/>
          <w:lang w:bidi="ar-SA"/>
        </w:rPr>
        <w:t>، للأصل بعد عدم الدليل على لزوم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ابن عبّاس، وما نقله المصنّف رحمه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مصر مصّرته العَجَم ففتحه اللّه على العرب فنزلوه، فإنّ للعجم ما في عهدهم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وأنّ الصحابة فتحوا كثيراً من البلاد عنوة، ولم يهدّموا شيئاً، بل ذكر ذلك دليلاً كما فعله المصنّف رحمه الله حَسنٌ لا من جهة حجيّة فعلهم، بل لأنّ الأئمّة عليهم السلام سيّما أمير المؤمنين عليه السلام لم ينكروا ذلك عليهم، ولم يرد بذلك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صحّة الاستدلال له بحصول الإجماع لما نرى أنّها موجودة في بلاد الإسلام من غير نكير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أسلفناه أنّه إذا تصدّعت أو تهدّمت كنيسة أو بيعة ممّا لهم استدامتهما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تجديدهما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يعلوا الذمّي على بناء المسلمين،</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تُبنى الكنيسة في الإسلام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فغير ثابت</w:t>
      </w:r>
      <w:r>
        <w:rPr>
          <w:rStyle w:val="FootnoteAnchor"/>
          <w:rtl w:val="true"/>
        </w:rPr>
        <w:footnoteReference w:id="324"/>
      </w:r>
      <w:r>
        <w:rPr>
          <w:rFonts w:ascii="Amiri" w:hAnsi="Amiri" w:eastAsia="Amiri" w:cs="Amiri"/>
          <w:color w:val="111111"/>
          <w:sz w:val="28"/>
          <w:sz w:val="28"/>
          <w:szCs w:val="28"/>
          <w:rtl w:val="true"/>
          <w:lang w:bidi="ar-SA"/>
        </w:rPr>
        <w:t>، وعلى فرضه شموله للتجديد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أهل الذمّة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مبتاعة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فالمحدثة هي أن يشتري عرصةً يستأنف فيها بستاناً، فليس له أن يعلو على بناء المسلمين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القسم نظره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يعلوا الذمّي على بناء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من العلوّ موضع وفاقٍ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Style w:val="FootnoteAnchor"/>
          <w:rtl w:val="true"/>
        </w:rPr>
        <w:footnoteReference w:id="329"/>
      </w:r>
      <w:r>
        <w:rPr>
          <w:rFonts w:ascii="Amiri" w:hAnsi="Amiri" w:eastAsia="Amiri" w:cs="Amiri"/>
          <w:color w:val="111111"/>
          <w:sz w:val="28"/>
          <w:sz w:val="28"/>
          <w:szCs w:val="28"/>
          <w:rtl w:val="true"/>
          <w:lang w:bidi="ar-SA"/>
        </w:rPr>
        <w:t>، ولكن الصدوق يروي الخبر وينسبه إلى النبيّ صلى الله عليه و آله جزماً، وقد مرّ أنّ مثل هذا المرسل حجّة، إذ الانتساب جزماً إلى المعصوم يكشف عن ثبوت صدوره عنه عند المُرسِل، وإلّا لزم الكذب، إلّاأنّ في دلالته تأمّلاً، فإنّه يحتمل معانٍ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الإسلام أشرف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يعلو من حيث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يعلو بمعنى أنّه يغلب 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الفقهاء، وهو إرادة بيان الحكم الشرعي الجعلي بعدم علوّ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يتوقّف على إرادة المعنى الخامس، وهو لو لم يكن خلاف الظاهر نظراً إلى أنّ إرادة الإنشاء من مثل هذه الجملة الخبريّة خلاف الظاهر، لا أقلّ من مساواته للاحتمالات الاُخر، وإذا جاء الاحتمال بطل الاستدلال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ظهوره في الأخير، لا يدلّ على المطلوب، فإن ارتفاع بناءدار الذمّي عليدار المسلم ليس استعلاءً‌على الإسلام، بل ولا على المسلم، وبذلك يظهر عدم صحّة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فإنّ انخفاض بناء المسلم عن بناء الذمّي ليس ذلّاً كي تنفيه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ويقرّ ما ابتاعه من مسلمٍ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 ما ابتاعه من مسلم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 كما صرّح به غير واحدٍ منهم المصنّف رحمه الله، لا لما علّله المصنّف رحمه الله</w:t>
      </w:r>
      <w:r>
        <w:rPr>
          <w:rStyle w:val="FootnoteAnchor"/>
          <w:rtl w:val="true"/>
        </w:rPr>
        <w:footnoteReference w:id="331"/>
      </w:r>
      <w:r>
        <w:rPr>
          <w:rFonts w:ascii="Amiri" w:hAnsi="Amiri" w:eastAsia="Amiri" w:cs="Amiri"/>
          <w:color w:val="111111"/>
          <w:sz w:val="28"/>
          <w:sz w:val="28"/>
          <w:szCs w:val="28"/>
          <w:rtl w:val="true"/>
          <w:lang w:bidi="ar-SA"/>
        </w:rPr>
        <w:t>بأنّه ملكه كذلك، فلا يندرج في المنع عن العلو على المسلم، ولذا لا يجوز هدمها، فإنّه محلّ نظر، إذ لو سُلّم دلالة الخبر لا ريب في ظهوره في الأعمّ‌، بل لأنّ المدرك منحصرٌ في الإجماع والمتيقّن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أنّه لو انهدم البناء العالي من أصله، أو خصوص ما علا به، جاز أن يعلو به على المسلم، وظهر أيضاً أنّه يجوز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دلالة الخبر على عدم جواز العلوّ، فهل يجوز المساواة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بداية الحديث يدلّ على منع المساواة، وآخره يدلّ على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يدلّ مطابقةً‌، وآخره يشعر بمفهومه الضعيف، ومثل هذا كيف يعدّ دلالةً‌، خصوصاً مع التصريح في أوّله بمنع المساواة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1" w:name="pg11812_102827"/>
    </w:p>
    <w:p>
      <w:pPr>
        <w:pStyle w:val="BookText"/>
        <w:rPr/>
      </w:pPr>
      <w:bookmarkEnd w:id="81"/>
      <w:r>
        <w:rPr>
          <w:rFonts w:ascii="Amiri" w:hAnsi="Amiri" w:eastAsia="Amiri" w:cs="Amiri"/>
          <w:color w:val="111111"/>
          <w:sz w:val="28"/>
          <w:sz w:val="28"/>
          <w:szCs w:val="28"/>
          <w:rtl w:val="true"/>
          <w:lang w:bidi="ar-SA"/>
        </w:rPr>
        <w:t>ولا يجوز أن يدخلوا المساجد</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0797617_73709187"/>
      <w:bookmarkStart w:id="83" w:name="_Toc27"/>
      <w:bookmarkEnd w:id="82"/>
      <w:r>
        <w:rPr>
          <w:rtl w:val="true"/>
        </w:rPr>
        <w:t>منع أهل الكتاب من دخول المساجد</w:t>
      </w:r>
      <w:bookmarkEnd w:id="8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يدخلوا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الإماميّة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له الفاضل المقداد</w:t>
      </w:r>
      <w:r>
        <w:rPr>
          <w:rStyle w:val="FootnoteAnchor"/>
          <w:rtl w:val="true"/>
        </w:rPr>
        <w:footnoteReference w:id="337"/>
      </w:r>
      <w:r>
        <w:rPr>
          <w:rFonts w:ascii="Amiri" w:hAnsi="Amiri" w:eastAsia="Amiri" w:cs="Amiri"/>
          <w:color w:val="111111"/>
          <w:sz w:val="28"/>
          <w:sz w:val="28"/>
          <w:szCs w:val="28"/>
          <w:rtl w:val="true"/>
          <w:lang w:bidi="ar-SA"/>
        </w:rPr>
        <w:t>بنصوص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عليها، وعلى من أشار إليها، وهو أعرف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الأخبار هو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بسنده عن موسى بن جعفر، عن آبائه عليهم السلام،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أحدكم مساجدكم يهودكم ونصاراكم وصبيانكم ومجانينكم، أو ليمسخنّكم اللّه تعالى قِردةً وخنازير رُكّعاً وسُجّداً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لتمنعنّ مساجدكم يهودكم ونصاراكم وصبيانكم ومجانينكم، أو ليمسخنّكم اللّه تعالى قِردةً وخنازير رُكّعاً وسُجّداً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القوم الممسوخة من النصاب والمخالفين، وقد مسخوا بتركهم الولاية، فلم يبق فيهم شيءٌ من الإنسانيّة، وقد مسح الصادق عليه السلام يده على عين بعض شيعته فرآهم في الطواف بصورة القردة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سندهما ينجبرُ بالعمل، واشتمالهما على ما لا يكون محرّماً وهو دخول الصبيان والمجانين لدليل خارجي، لا ينافي بقاؤهما على إرادة الحرمة بالنسبة إلى أهل الكتاب، بعد كون الحرمة والكراهة خارجتين عن الموضوع له والمستعمل فيه، وإنّما هما ينتزعان من الترخيص في الفعل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مضافاً إلى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وإن اختصّت بالمسجد، إلّاأنّه من جهة تفريع عدم القرب على النجاسة يستفاد الاشتراك بينه وبين سائر المساجد، مضافاً إلى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وإنْ اختصّت بالمشرك، إلّاأنّها تشمل أهل الكتاب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لأنّهم مشركون على ما يستفاد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عَمّا يُشْرِكُونَ‌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رتَّب عدم القرب على المشرك لا بما هو مشرك، بل لأنّه نجس فيشمل الحكم أهل الكتاب بناءً على نجاستهم، أو أنّ النَجَس في الآية بالفتح لا بالكسر، وهو لا يرادف النجس بالكسر، بل هو مصدرٌ لا يصحّ حمله على العين، فيتعيّن حمله على المبالغة، ويكون الحمل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فيكون الموضوع النجس على وجه المبالغة، أو أنّ المراد القذارة والخباثة النفسانيّة، وهي القذارة الحاصلة من الكفر، فيشترك المشرك مع أهل الكتاب، فتأمّل حتّى لاتبادر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وعدم انجباره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كما يحتمل أن يكون المراد بالمساجد الأماكن المقدّسة، يحتمل أن يكون المواضع التي تقع عليها الأعضاء السبعة حال السجود، وأن يكون خصوص موضع الجبهة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الأدلّة عدم جواز دخولهم المساجد و لو اجتيازاً، بل عن الشيخ</w:t>
      </w:r>
      <w:r>
        <w:rPr>
          <w:rStyle w:val="FootnoteAnchor"/>
          <w:rtl w:val="true"/>
        </w:rPr>
        <w:footnoteReference w:id="345"/>
      </w:r>
      <w:r>
        <w:rPr>
          <w:rFonts w:ascii="Amiri" w:hAnsi="Amiri" w:eastAsia="Amiri" w:cs="Amiri"/>
          <w:color w:val="111111"/>
          <w:sz w:val="28"/>
          <w:sz w:val="28"/>
          <w:szCs w:val="28"/>
          <w:rtl w:val="true"/>
          <w:lang w:bidi="ar-SA"/>
        </w:rPr>
        <w:t>عدم جواز دخولهم الحرم لا اجتيازاً ولا استيطاناً، واختارهج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المصنّف</w:t>
      </w:r>
      <w:r>
        <w:rPr>
          <w:rStyle w:val="FootnoteAnchor"/>
          <w:rtl w:val="true"/>
        </w:rPr>
        <w:footnoteReference w:id="346"/>
      </w:r>
      <w:r>
        <w:rPr>
          <w:rFonts w:ascii="Amiri" w:hAnsi="Amiri" w:eastAsia="Amiri" w:cs="Amiri"/>
          <w:color w:val="111111"/>
          <w:sz w:val="28"/>
          <w:sz w:val="28"/>
          <w:szCs w:val="28"/>
          <w:rtl w:val="true"/>
          <w:lang w:bidi="ar-SA"/>
        </w:rPr>
        <w:t>وغيره</w:t>
      </w:r>
      <w:r>
        <w:rPr>
          <w:rStyle w:val="FootnoteAnchor"/>
          <w:rtl w:val="true"/>
        </w:rPr>
        <w:footnoteReference w:id="347"/>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خلافاً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المراد من المسجد الحرام في الآية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عَيْلَةً‌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إلى آخره،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مع أنّه أُسري به من بيت أُمّ 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تعظيم الحرم</w:t>
      </w:r>
      <w:r>
        <w:rPr>
          <w:rStyle w:val="FootnoteAnchor"/>
          <w:rtl w:val="true"/>
        </w:rPr>
        <w:footnoteReference w:id="351"/>
      </w:r>
      <w:r>
        <w:rPr>
          <w:rFonts w:ascii="Amiri" w:hAnsi="Amiri" w:eastAsia="Amiri" w:cs="Amiri"/>
          <w:color w:val="111111"/>
          <w:sz w:val="28"/>
          <w:sz w:val="28"/>
          <w:szCs w:val="28"/>
          <w:rtl w:val="true"/>
          <w:lang w:bidi="ar-SA"/>
        </w:rPr>
        <w:t>على وجهٍ ينبغي تنزيهه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أهل الذمّة الحرم، ولا دار الهجرة، ويُخرَجون منها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المنجبر ضعفه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ما ذكروه وإنْ لم يخلو عن إشكال، إلّاأنّ الحكم مسلّمٌ 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4" w:name="pg11812_102831"/>
    </w:p>
    <w:p>
      <w:pPr>
        <w:pStyle w:val="BookText"/>
        <w:rPr/>
      </w:pPr>
      <w:bookmarkEnd w:id="8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هؤلاء من الكفّار يجب جهاده، ولا يقبل منه إلّاالإسلام</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0797619_73709187"/>
      <w:bookmarkStart w:id="86" w:name="_Toc28"/>
      <w:bookmarkEnd w:id="85"/>
      <w:r>
        <w:rPr>
          <w:rtl w:val="true"/>
        </w:rPr>
        <w:t>وجوب قتال أهل الحرب</w:t>
      </w:r>
      <w:bookmarkEnd w:id="86"/>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يجب على المسلمين قتالهم، هم من ليس لهم كتابٌ ولا شبهة كتاب من سائر فرق الكفّار،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والنصارى والمجوس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 بيننا ظاهرٍ</w:t>
      </w:r>
      <w:r>
        <w:rPr>
          <w:rStyle w:val="FootnoteAnchor"/>
          <w:rtl w:val="true"/>
        </w:rPr>
        <w:footnoteReference w:id="353"/>
      </w:r>
      <w:r>
        <w:rPr>
          <w:rFonts w:ascii="Amiri" w:hAnsi="Amiri" w:eastAsia="Amiri" w:cs="Amiri"/>
          <w:color w:val="111111"/>
          <w:sz w:val="28"/>
          <w:sz w:val="28"/>
          <w:szCs w:val="28"/>
          <w:rtl w:val="true"/>
          <w:lang w:bidi="ar-SA"/>
        </w:rPr>
        <w:t>ولا محكي إلّاعن الإسكافي</w:t>
      </w:r>
      <w:r>
        <w:rPr>
          <w:rStyle w:val="FootnoteAnchor"/>
          <w:rtl w:val="true"/>
        </w:rPr>
        <w:footnoteReference w:id="354"/>
      </w:r>
      <w:r>
        <w:rPr>
          <w:rFonts w:ascii="Amiri" w:hAnsi="Amiri" w:eastAsia="Amiri" w:cs="Amiri"/>
          <w:color w:val="111111"/>
          <w:sz w:val="28"/>
          <w:sz w:val="28"/>
          <w:szCs w:val="28"/>
          <w:rtl w:val="true"/>
          <w:lang w:bidi="ar-SA"/>
        </w:rPr>
        <w:t xml:space="preserve">في الصابئي فألحقه بالكتابي، وهو نادر، بل على خلافه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فالكافر غير 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وقد عرفت أنّ الجهاد إنّما هو بعد الدّعاء إلى الإسلام، وأنّه لا يشترط إمام الأصل أو نائبه الخاص، وغير ذلك من المباحث، حتّى الكلام في الجهاد مع سلاطين الجور 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في مسائل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غير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منه إلّاالإسلام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الإجماع عليه، واستدلّ له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شرط في أخذ الجزية أن يكونوا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آيات اُخر تقدّمت، ونصوص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المتقدّم، عن الإمام الصادق، عن الإمام الباقر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شاهرة فلا تُغمد حتّى تضع الحرب أوزارها، ولن تضع الحرب أوزارها حتّى تطلع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السيوف الثلاثة المشهورة، فسيفٌ على مشركي العرب،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 خُذُوهُمْ وَ اُحْصُرُوهُمْ وَ 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فهولاء لا تُقبل منهم إلّاالقتل أو الدخول في الإسلام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على مشركي العجم يعني الترك والديلم والخَزَر، قال اللّه عزّ وجلّ في أوّل السورة التي يذكر فيها الذين كفروا 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حَتّى إِذا أَثْخَنْتُمُوهُمْ فَشُدُّوا اَلْوَثاقَ فَإِمّا مَنًّا بَعْدُ وَ إِمّا فِداءً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المفاداة بينهم وبين أهل الإسلام، فهؤلاء لن يقبل منهم إلّاالقتل أو الدخول في الإسلام، الحديث</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وهب، عن الإمام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لأهل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يسلموا، الحديث</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الواسطي،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المجوس أكان لهم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بلغك كتاب رسول اللّه صلى الله عليه و آله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وإلّا نابذتكم بحربٍ‌، فكتبوا إلى النبيّ صلى الله عليه و آله أن خُذ منَّا الجزية، ودعنا على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الجزية إلّامن أهل الكتاب، فكتبوا إليه يريدون بذلك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تأخذُ الجزية إلّامن أهل الكتاب، ثمّ أخذت الجزية من مجوس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وكتابٌ أحرقوه، أتاهم نبيّهم بكتابهم في اثني عشر ألف جلد ثور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 الكثيرة الدالّة عليه منطوقاً أو مفهوماً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7" w:name="pg11812_102834"/>
    </w:p>
    <w:p>
      <w:pPr>
        <w:pStyle w:val="BookText"/>
        <w:rPr/>
      </w:pPr>
      <w:bookmarkEnd w:id="87"/>
      <w:r>
        <w:rPr>
          <w:rFonts w:ascii="Amiri" w:hAnsi="Amiri" w:eastAsia="Amiri" w:cs="Amiri"/>
          <w:color w:val="111111"/>
          <w:sz w:val="28"/>
          <w:sz w:val="28"/>
          <w:szCs w:val="28"/>
          <w:rtl w:val="true"/>
          <w:lang w:bidi="ar-SA"/>
        </w:rPr>
        <w:t>ويبدأ بقتال الأقرب</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0797621_73709187"/>
      <w:bookmarkStart w:id="89" w:name="_Toc29"/>
      <w:bookmarkEnd w:id="88"/>
      <w:r>
        <w:rPr>
          <w:rtl w:val="true"/>
        </w:rPr>
        <w:t>كيفيّة القتال</w:t>
      </w:r>
      <w:bookmarkEnd w:id="8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ويبدأ بقتال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يليه من الكفّار فالأقرب وجوباً، كما هو 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قتال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 لْيَجِدُوا فِيكُمْ غِلْظَةً‌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فإنّ الأمر بمقاتلتهم غير الأمر بالبدأة بقتالهم، ولذا لم أرَ مصرّحاً بالوجوب عداه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المأمور به البدأة بقتالهم، كانت الآية دالّة على المطلوب بالمطابقة، وإنْ كان للوصف مفهوم، أو كان المطلق والمقيّد المثبتان متنافين، وكان يُحمل المطلق على المقيّد فيهما، كانت الآية أيضاً دالّة على المطلوب، ولكن حيث </w:t>
      </w:r>
    </w:p>
    <w:p>
      <w:pPr>
        <w:pStyle w:val="BookText"/>
        <w:rPr/>
      </w:pPr>
      <w:r>
        <w:rPr>
          <w:rFonts w:ascii="Amiri" w:hAnsi="Amiri" w:eastAsia="Amiri" w:cs="Amiri"/>
          <w:color w:val="111111"/>
          <w:sz w:val="28"/>
          <w:sz w:val="28"/>
          <w:szCs w:val="28"/>
          <w:rtl w:val="true"/>
          <w:lang w:bidi="ar-SA"/>
        </w:rPr>
        <w:t>إلّا الأشدّ خطراً،</w:t>
      </w:r>
    </w:p>
    <w:p>
      <w:pPr>
        <w:pStyle w:val="BookText"/>
        <w:rPr/>
      </w:pPr>
      <w:r>
        <w:rPr>
          <w:rFonts w:ascii="Amiri" w:hAnsi="Amiri" w:eastAsia="Amiri" w:cs="Amiri"/>
          <w:color w:val="111111"/>
          <w:sz w:val="28"/>
          <w:sz w:val="28"/>
          <w:szCs w:val="28"/>
          <w:rtl w:val="true"/>
          <w:lang w:bidi="ar-SA"/>
        </w:rPr>
        <w:t>أنّ المأمور به قتال الأقرب، والوصف لا مفهوم له، والمطلق لا يُحمل على المقيّد في المثبتين، فلا يستفاد من الآية وجوب البدأة بمقاتلتهم، وعليه، فالأظهر كما عن الأكثر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بالتأكّد لتخصيص الأمر بقتالهم زائداً على العمومات كما في كلّ عامٍ أمر ببعض أفراده بالخصوص بعد الأمر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لكونه مقتضى السياسة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الأولى</w:t>
      </w:r>
      <w:r>
        <w:rPr>
          <w:rStyle w:val="FootnoteAnchor"/>
          <w:rtl w:val="true"/>
        </w:rPr>
        <w:footnoteReference w:id="375"/>
      </w:r>
      <w:r>
        <w:rPr>
          <w:rFonts w:ascii="Amiri" w:hAnsi="Amiri" w:eastAsia="Amiri" w:cs="Amiri"/>
          <w:color w:val="111111"/>
          <w:sz w:val="28"/>
          <w:sz w:val="28"/>
          <w:szCs w:val="28"/>
          <w:rtl w:val="true"/>
          <w:lang w:bidi="ar-SA"/>
        </w:rPr>
        <w:t xml:space="preserve">، وفي الكتب المشار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يمكن أن يعبّر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ضرراً بُدأ به،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يسوغ له الانتقال إليه، كما فعل النبيّ صلى الله عليه و آله بالحارث بن أبي ضرار لما بلغه أنّه يجمع له، وكان بينه وبينه عدوٌّ أقرب منه، وبخالد بن سفيان كذلك، ومثله في جواز الانتقال إلى الأبعد ما إذا كان الأقرب مهادناً لا ضرر منه</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لولي الأمر مراعاة المصلحة، وهي تختلف باختلاف الأحوال، وبذلك يظهر حال الأقرب فالأقرب، فإنّ ذلك من أحكام السياسة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يُحاربون بعد الدّعاء من الإمام أو مَن نصبه إلى الإسلام، فإنْ امتنعوا حَلَّقتالهم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المنوطة إلى رأي الوالي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يُحاربون بعد الدّعاء من الإمام، أو من نصبه إلى الإسلام، فإن امتنعوا حلَّ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مستوفىً أوّل الكتاب، فراجع</w:t>
      </w:r>
      <w:r>
        <w:rPr>
          <w:rFonts w:eastAsia="Amiri" w:cs="Amiri" w:ascii="Amiri" w:hAnsi="Amiri"/>
          <w:color w:val="111111"/>
          <w:sz w:val="28"/>
          <w:szCs w:val="28"/>
          <w:rtl w:val="true"/>
          <w:lang w:bidi="ar-SA"/>
        </w:rPr>
        <w:t>.</w:t>
      </w:r>
      <w:bookmarkStart w:id="90" w:name="pg11812_102837"/>
    </w:p>
    <w:p>
      <w:pPr>
        <w:pStyle w:val="BookText"/>
        <w:rPr/>
      </w:pPr>
      <w:bookmarkEnd w:id="90"/>
      <w:r>
        <w:rPr>
          <w:rFonts w:ascii="Amiri" w:hAnsi="Amiri" w:eastAsia="Amiri" w:cs="Amiri"/>
          <w:color w:val="111111"/>
          <w:sz w:val="28"/>
          <w:sz w:val="28"/>
          <w:szCs w:val="28"/>
          <w:rtl w:val="true"/>
          <w:lang w:bidi="ar-SA"/>
        </w:rPr>
        <w:t>ويجوز المهادنة</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0797623_73709187"/>
      <w:bookmarkStart w:id="92" w:name="_Toc30"/>
      <w:bookmarkEnd w:id="91"/>
      <w:r>
        <w:rPr>
          <w:rtl w:val="true"/>
        </w:rPr>
        <w:t>جواز المهادنة</w:t>
      </w:r>
      <w:bookmarkEnd w:id="9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المهادنة، وهي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المعاقدة على ترك الحرب مدّة معيّنة بعوضٍ أو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الحرب مدّة من غير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يراد منه عدم اعتبار العوض،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منه أنّ المهادنة مبنيّة وموضوعة على عدم العوض، وإن جاز اشتراطه، وأراد به أنّه ليس كالجزية من شرطها العوض، فيجوز بعوض، لأنّه شرط سائغ لا ينافي مقصود المهادنة، فيجوز اشتراطه للعموم</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وعن غير واحدٍ دعوى الإجماع عليه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الاعتماد القلبي عن الأسباب الظاهريّة لا إلغاؤها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أنّه لو مالوا إلى الصلح والمسالمة فمُل إليها، وتوكّل في ذلك على اللّه، ولا تخف من ظهور أسباب غير ظاهرة على غفلةٍ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وقتادة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أنّها غير منسوخة لتعلّق الصلح برأي الإمام وبحسب المصالح المتجدّدة، ويدلّ على عدم نسخها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سنة سبع، وبعث بها رسول اللّه صلى الله عليه و آله إلى مكّة ثمّ صالح أهل نجران على ألفي حُلّة، ألفٍ في صفر وألفٍ في رجب</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إِلَيْهِمْ عَهْدَهُمْ إِلى مُدَّتِهِمْ‌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ووقوع الهدنة من النبيّ صلى الله عليه و آله مع قريش وأهل مكّة وغيرهم ممّا رواه الفريقان، فلا إشكال في الحكم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المهادنة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إمّا لقلّتهم عن المقاومة، أو لما يحصل به زيادة القوّة، أو لرجاء الدخول في الإسلام مع التربّص أو غير ذلك، ولا تجوز مع عدم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الأمر بقتلهم مع الإمكان في الكتاب والسُنّة على وجهٍ لا يعارضه إطلاق دليل الصلح المحمول على 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إِلَى اَلسَّلْمِ وَ أَنْتُمُ اَلْأَعْلَوْنَ وَ اَللّهُ مَعَكُمْ‌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 في حيّز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والمراد بالعلوّ هي الغلبة، وهي استعارة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لا تقدموا على الصلح والحال أنّكم 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الضرورة أم تكفي المصلحة‌؟ وجهان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بالأوّل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لا يُؤْمِنُونَ بِاللّهِ وَ 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ولأنّ فيها هواناً وصغاراً، أمّا مع الضرورة فإنّما صرنا إلى الصغار دفعاً لصغار أعظم منه من القتل والسّبي والأسر الذي يفضي إلى كفر الذريّة، بخلاف غير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آية الصلح أخصّ من آية القتال، فتقدّم عليها، والهدنة مع المصلحة لازمها كون مصلحة ترك القتال أقوى من مصلحة القتال، فلا محالة يكون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المصنّف من الضرورة هو المصلحة،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المهادنة في فرض جوازها جائزة فقط، أم تكون واجبة‌؟</w:t>
      </w:r>
    </w:p>
    <w:p>
      <w:pPr>
        <w:pStyle w:val="BookText"/>
        <w:rPr/>
      </w:pPr>
      <w:r>
        <w:rPr>
          <w:rFonts w:ascii="IRNazanin" w:hAnsi="IRNazanin" w:eastAsia="IRNazanin"/>
          <w:color w:val="111111"/>
          <w:sz w:val="28"/>
          <w:sz w:val="28"/>
          <w:szCs w:val="28"/>
          <w:rtl w:val="true"/>
          <w:lang w:bidi="fa-IR"/>
        </w:rPr>
        <w:t xml:space="preserve">ظاهر المتن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جائزة مع المصلحة للمسلمين، وواجبة مع حاجتهم إليها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للأوّل</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الأمر بها، المؤيّد بالنهي عن الإلقاء باليد في التهلكة</w:t>
      </w:r>
      <w:r>
        <w:rPr>
          <w:rStyle w:val="FootnoteAnchor"/>
          <w:rtl w:val="true"/>
        </w:rPr>
        <w:footnoteReference w:id="400"/>
      </w:r>
      <w:r>
        <w:rPr>
          <w:rFonts w:ascii="Amiri" w:hAnsi="Amiri" w:eastAsia="Amiri" w:cs="Amiri"/>
          <w:color w:val="111111"/>
          <w:sz w:val="28"/>
          <w:sz w:val="28"/>
          <w:szCs w:val="28"/>
          <w:rtl w:val="true"/>
          <w:lang w:bidi="ar-SA"/>
        </w:rPr>
        <w:t>، وبين الأمر بالقتال حتّى يلقى اللّه شهيداً، عملاً بقوله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بحمل الأوّل على الرّخصة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فعل مولانا الحسين عليه السلام، والنفر الذين وجّههم رسول اللّه صلى الله عليه و آله إلى هُذَيل وكانوا عَشَرة فقاتلوا حتّى قُتلوا، ولم يفلت منهم إلّاخُبيب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يردّه، وظاهره تسليمه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الجمع بين الآيتين بما ذُكر فغريبٌ بعد كون النسبة هو العموم المطلق، بل يمكن أن يقال إنّ ظهور آية القتال في غير مورد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بفعل سيّد الشهداء عليه السلام فأغرب، فإنّه لم يكن في تركه القتال والهدنة مع ابن زياد أو يزيد مصلحة أصلاً، كيف وأنّ في شهادته إحياء الدين قطعاً وإبقاء للشيعة، بل الشريعة بلا كلام، مع أنّه يمكن أنّه عليه السلام كان عالماً بأنّه مقتولٌ شهيد على كلّ تقدير، وأنّهم عازمون على قتله كما هو الظاهر من أفعالهم وأحوالهم وكفرهم وعنادهم، ولعلّ حال العشرة المذكورين أيضاً كذلك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يستفاد من الأمر بالصلح الوجوب، لوروده مورد توهم المنع، بعد ورود الأمر بالقتال مع التحذير من تركه، فلا يستفاد من الآية الكريمة سوى المشروعيّة، وحينئذٍ فعلى وليّ أمر المسلمين ملاحظة أقوى الملاكين، فإن كان القتال مؤدّياً إلى ذهاب بيضة الإسلام، وكفر الذريّة، وجبت الهدنة، وإلّا فلا،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بإذن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يكون عقد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المنصوب لذلك،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المصنّف رحمه الله بأنّ ذلك يتعلّق بنظر الإمام، وما يراه من المصلحة، فلم يكن للرعيّة تولية، وبأنّ تجويزه من غير الإمام يتضمّن إبطال الجهاد بالكليّة أو إلى تلك الناحية، ولو وسّع النائب ليشمل نائب الغيبة كان ما ذُكر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الكافر الذي يكون طرف المهادنة بين أهل الكتاب وغيرهم،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الضعف في المسلمين يجوز المهادنة بحسب مايراه وليّ الأمر، ولو إلى عشر سنين، لإطلاق الأدلّة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الشيخ</w:t>
      </w:r>
      <w:r>
        <w:rPr>
          <w:rStyle w:val="FootnoteAnchor"/>
          <w:rtl w:val="true"/>
        </w:rPr>
        <w:footnoteReference w:id="406"/>
      </w:r>
      <w:r>
        <w:rPr>
          <w:rFonts w:ascii="Amiri" w:hAnsi="Amiri" w:eastAsia="Amiri" w:cs="Amiri"/>
          <w:color w:val="111111"/>
          <w:sz w:val="28"/>
          <w:sz w:val="28"/>
          <w:szCs w:val="28"/>
          <w:rtl w:val="true"/>
          <w:lang w:bidi="ar-SA"/>
        </w:rPr>
        <w:t>والإسكافي</w:t>
      </w:r>
      <w:r>
        <w:rPr>
          <w:rStyle w:val="FootnoteAnchor"/>
          <w:rtl w:val="true"/>
        </w:rPr>
        <w:footnoteReference w:id="40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من التحديد بالعشر سنين مستدلّاً بآية القتال، المقتصر في الخروج منه على العشر سنين، لمصالحة النبيّ صلى الله عليه و آله قريشاً قدرها، ضعيفٌ‌، إذ أدلّة مشروعيّة المهادنة مطلقة، فيرجع فيه إلى رأي وليّ الأمر، وفعل النبيّ صلى الله عليه و آله لا يوجب التقيّيد بعد احتمال كونه الأصلح في ذلك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قوّة المسلمين فعن غير واحدٍ من الأساطين</w:t>
      </w:r>
      <w:r>
        <w:rPr>
          <w:rStyle w:val="FootnoteAnchor"/>
          <w:rtl w:val="true"/>
        </w:rPr>
        <w:footnoteReference w:id="409"/>
      </w:r>
      <w:r>
        <w:rPr>
          <w:rFonts w:ascii="Amiri" w:hAnsi="Amiri" w:eastAsia="Amiri" w:cs="Amiri"/>
          <w:color w:val="111111"/>
          <w:sz w:val="28"/>
          <w:sz w:val="28"/>
          <w:szCs w:val="28"/>
          <w:rtl w:val="true"/>
          <w:lang w:bidi="ar-SA"/>
        </w:rPr>
        <w:t xml:space="preserve">الإجماع على جواز الهدنة إلى أربعة أشهر، وهو الحجّة فيه، وإلّا فما استدلّ 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وكان ذلك عند منصرف رسول اللّه صلى الله عليه و آله من تبوك في أقوى ما كان، وصالحهم صفوان بعد الفتح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إمهال لهم على وجه التهديد والتوعد لخصوص من عاهدوا من المشركين، لأنّه عقد هدنة أربعة أشهر، هكذا قيل، وفي الآية كلامٌ‌، وهو أنّ الظاهر منها عدم ارتباطها بهذه المسألة، فإنّ الآية تدلّ على بطلان العهد، ورفع الأمان عن جماعة من المشركين الذين كانوا قد عاهدوا المسلمين، ثمّ نقضه أكثرهم، ولم يبق وثوق بالباقين منهم تطمئن به النفس إلى عهدهم، وتأمن شرّهم، وجعلهم في مأمن في أربعة أشهر حتّى يختاروا ما يرونه أنفع بحالهم من الإسلام والبقاء على الشرك والفناء بالقتال، مع أنّه في أربعة أشهر احتمالات ليس المقام مقام ذكرها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فالعمدة هو الإجماع، فلو ناقش فيه أحدٌ يتعيّن له البناء على عدم الجواز، ولذا لا تجوز أكثر من سنة قطعاً، كما هو المشهور بين الأصحاب، بل عن غير واحدٍ دعوى الإجماع عليه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أكثر من أربعة أشهر ودون السنة‌؟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لا،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نعم،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لم يعرف القائل به منّا، وعلى أيّ حال قد مرّ أنّ آية الصلح لا ربط لها بما هو محلّ الكلام، فالمتعيّن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المهادنة مطلقاً لاقتضائها التأبيد، وهو مخالفٌ لجميع آيات القتال، إلّاأن يشترط الولي لنفسه الخيار في النقض متى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إلى مدّة مجهولة، معلّلاً بمعلوميّة اعتبار المعلوميّة في كلّ أجلٍ اشترط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المراد بالمعلوميّة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ماله واقعٌ معيّن، فاعتبارها واضح، فإنّ ما يقابلها وهو التردّد لا حقيقة له ولا واقع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ظاهرها وهو ما يقابل الجهل، فالظاهر أنّه لا دليل عليه، إلّاأن يتمّ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 الإجماع على ذلك، وعليه فلو اشترط ذلك في المدّة المعلومة له مطلقاً صحّ‌، كما صرّح به الشيخ رحمه الله، للعمومات وعدم المخصّص، ويؤيّده النبويّ‌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فُتح خيبر عنوةً بقي حصنٌ فصالحوه على أن يقرّهم ما أقرّهم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نُقرّكم على ما شئنا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الوفاء لهم بالمدّة ما داموا هم كذلك،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من لوازم التقوى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إِلَيْهِمْ عَهْدَهُمْ إِلى مُدَّتِهِمْ إِنَّ اَللّهَ يُحِبُّ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لَكُمْ فَاسْتَقِيمُوا لَهُمْ إِنَّ اَللّهَ يُحِبُّ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استشعر الإمام الخيانة، جاز له أن ينبذ العهد إليهم وينذرهم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فإنّ الظاهر منها أنّه إنْ خفتَ من قومٍ بينك وبينهم عهد أن يخونوك، وينقضوا عهدهم، ولاحت آثارٌ دالّة عليه، فألق إليهم عهدهم، وأعلمهم إلغاء العهد، لتكونوا أنتم وهم سواء في نقض العهد، أو تكون مستوياً على العدل، فإنّ المعاملة بالمثل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يجوز اشتراط العوض في العقد، لعموم الوفاء به، ولا فرق في ذلك بين شرط العوض للكافرين أو المسلمين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93" w:name="pg11812_102846"/>
    </w:p>
    <w:p>
      <w:pPr>
        <w:pStyle w:val="Heading2"/>
        <w:numPr>
          <w:ilvl w:val="1"/>
          <w:numId w:val="1"/>
        </w:numPr>
        <w:rPr/>
      </w:pPr>
      <w:bookmarkStart w:id="94" w:name="__RefHeading___Toc10797625_73709187"/>
      <w:bookmarkStart w:id="95" w:name="_Toc31"/>
      <w:bookmarkEnd w:id="93"/>
      <w:bookmarkEnd w:id="94"/>
      <w:r>
        <w:rPr>
          <w:rtl w:val="true"/>
        </w:rPr>
        <w:t>الذمام والأمان</w:t>
      </w:r>
      <w:bookmarkEnd w:id="9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الذمام والأمان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عبارة عن ترك القتال إجابة لسؤال الكفّار بالإمهال، كذا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الكلام وما في حكمه الدالّ على سلامة الكافر نفساً ومالاً إجابةً لسؤاله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عدم اعتبار السؤال فيه، ولا كونه على النفس والمال، بل هو على حسب ما يقع فيهما أو في أحدهما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خلاف في مشروعيّته بيننا،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وعن غير واحدٍ دعوى الإجماع عليه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ومعتبر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بذمّتهم أدناهم‌؟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واُناظره فأعطاهم أدناهم الأمان، وجبَ على أفضلهم الوفاء به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بن صدقة،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أجاز أمان عبدٍ مملوك لأهل حصنٍ من الحصون،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آمِنَ رجلاً على ذمّة ثمّ قتله إلّاجاء يوم القيامة يحمل لواء الغَدر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ائتمنَ رجلاً على دمه ثمّ خاس به، فأنا من القاتل برىء، وإنْ كان المقتول في النار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بعضهم أكفّاء بعض، تتكافؤ دماؤهم، ويسعى بذمّتهم أدناهم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الثمالي، عنه عليه السلام، عن رسول اللّه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أدنى المسلمين أو أفضلهم نظر إلى أحدٍ من المشركين فهو جار حتّى يسمع كلام اللّه، فإن تبعكم فأخوكم في الدِّين، وإنْ أبى فأبلغوه مأمنه، واستعينوا باللّه عليه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6" w:name="pg11812_102848"/>
    </w:p>
    <w:p>
      <w:pPr>
        <w:pStyle w:val="BookText"/>
        <w:rPr/>
      </w:pPr>
      <w:bookmarkEnd w:id="96"/>
      <w:r>
        <w:rPr>
          <w:rFonts w:ascii="Amiri" w:hAnsi="Amiri" w:eastAsia="Amiri" w:cs="Amiri"/>
          <w:color w:val="111111"/>
          <w:sz w:val="28"/>
          <w:sz w:val="28"/>
          <w:szCs w:val="28"/>
          <w:rtl w:val="true"/>
          <w:lang w:bidi="ar-SA"/>
        </w:rPr>
        <w:t>ونحوهما خبر محمّدبن حمران وجميل جميعاًعنه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وخبرجميل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بنظره إليه جواره له، بل الظاهر لحوق شُبهة الأمان به، لاحظ الخبر الذي رواه محمّد بن الحكم،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حاصروا مدينة فسألوهم الأمان، فقالوا لا، فظنّوا أنّهم قالوا نعم، فنزلوا إليهم كانوا آمنين</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0797627_73709187"/>
      <w:bookmarkStart w:id="98" w:name="_Toc32"/>
      <w:bookmarkEnd w:id="97"/>
      <w:r>
        <w:rPr>
          <w:rtl w:val="true"/>
        </w:rPr>
        <w:t>أركان الذمام والأمان</w:t>
      </w:r>
      <w:bookmarkEnd w:id="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بالبحث في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الأركان</w:t>
      </w:r>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 ويعتبر فيه البلوغ والعقل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لحديث رفع القلم عن المجنون والصبي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أنّ عمد الصبي خطأ</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وممّايعتبرفيه الاختيارفلاعبرة بأمان المُكرَه إجماعاً محكيّاً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بل ومحصّلاً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ويمضي ذمام آحاد المسلمين، وإنْ كان عبداً لآحاد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رفع ما استكرهوا عليه</w:t>
      </w:r>
      <w:r>
        <w:rPr>
          <w:rStyle w:val="FootnoteAnchor"/>
          <w:rtl w:val="true"/>
        </w:rPr>
        <w:footnoteReference w:id="438"/>
      </w:r>
      <w:r>
        <w:rPr>
          <w:rFonts w:ascii="Amiri" w:hAnsi="Amiri" w:eastAsia="Amiri" w:cs="Amiri"/>
          <w:color w:val="111111"/>
          <w:sz w:val="28"/>
          <w:sz w:val="28"/>
          <w:szCs w:val="28"/>
          <w:rtl w:val="true"/>
          <w:lang w:bidi="ar-SA"/>
        </w:rPr>
        <w:t>، وظهور الأدلّة في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الإسلام، فلا عبرة بأمان الكافر وإنْ كان يقاتل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آمنهم ذمّيٌ أو مشرك كان مع المسلمين في عسكرهم فلا أمان له</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المنجبر ضعفه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تحقّق الذمام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فيمضي ذِمام العبد، وخبر مسعدة المتقدّم شاهد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الذكوريّة،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زينب بنت رسول اللّه صلى الله عليه و آله أجارت زوجها العاص بن الربيع وأمضاه رسول اللّه صلى الله عليه و آله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تضمّن قول رسول اللّه صلى الله عليه و آله لأُمّ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آجرنا من آجَرتِ يا اُمّ هاني، إنّما يجيرُ على المسلمين أدناهم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فلا يعتبر شيء آخر غير ما مرَّ،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ذمام آحاد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العاقلين،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لآحاد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بشرط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بالآحاد العدد اليسير، وهو يُطلق على العشرة فما دون،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بآحاد الكفّار العدد اليسير كالعشرة والقافلة القليلة والحصن الصغير، وقد رُوي عن الصادق عليه السلام أن عليّاً أجاز أمان عبدٍ مملوكٍ لأهل حصن،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خبر مسعدة المتقدّم، وليس في الخبر تقييدٌ الحصن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 عليّ عليه السلام قضيّة في واقعة فلا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علّله بتعليل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ينقل فعله عليه السلام لبيان الحكم لا لغير ذلك فالأشبه أنّه لذمّ قرية أو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الذمام عامّاً ولا لأهل إقليم ولا لبلدٍ، إلّامن الإمام أو من نصَّبه خاصّاً أو عامّاً كنائب الغيبة حسب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القتال المقتصر في تخصيصها بما هو المنساق من الروايات المتقدّمة، فإنّ أكثرها في الآحاد، وبعضها في القوم والحصن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صحّته من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ولايته عامّة، والأمر موكولٌ إليه في ذلك ونحوه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إيجابٍ من المسلم وقبولٍ من الكافر،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فيهما كلّ ما دلّ من لفظٍ صريح أو كنائي أو فعلٍ دال على هذا المعنى، 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وإطلاق سائر النصوص، بل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 جائزٌ بأيّ لسانٍ كان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أومأ أحدٌ من المسلمين أو أشار بالأمان إلى أحدٍ من المشركين فنزل على ذلك، فهو في أمان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ردّ الحربي ثمّ قبل، فان لم يكن المؤمن باقياً على أمانه لم ينعقد، وإلّا فالأظهر انعقاده، لإطلاق الأدلّة،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من عدم الانعقاد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المعقود عليه، وهو كلّ من يجبُ جهاده من مشركٍ أو ذمّيٍ خارق للذمّة، فإنّ الآية وجملةٍ من النصوص وإنْ اختصّت بالمشرك، إلّاأنّ بعض النصوص مطلقة تشمل الذمّي، وفي مثلها لا 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فهو قبل الأسر بلا خلافٍ‌، فلا يجوز لآحاد المسلمين بعده،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الظاهر من الأدلّة، فإنّ المنساق منها أنّ الأمان للمسلمين ما دام الامتناع، حتّى ولو أشرف جيش الإسلام على الغلبة والنصر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من دخل بشُبهة الأمان إلى مأمنه، ثمّ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من دَخل بشبهة الأمان إلى مأمنه ثمّ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ولا منقول، وخبر محمّد بن الحكم</w:t>
      </w:r>
      <w:r>
        <w:rPr>
          <w:rStyle w:val="FootnoteAnchor"/>
          <w:rtl w:val="true"/>
        </w:rPr>
        <w:footnoteReference w:id="448"/>
      </w:r>
      <w:r>
        <w:rPr>
          <w:rFonts w:ascii="Amiri" w:hAnsi="Amiri" w:eastAsia="Amiri" w:cs="Amiri"/>
          <w:color w:val="111111"/>
          <w:sz w:val="28"/>
          <w:sz w:val="28"/>
          <w:szCs w:val="28"/>
          <w:rtl w:val="true"/>
          <w:lang w:bidi="ar-SA"/>
        </w:rPr>
        <w:t xml:space="preserve">المنجبر ضعفه بالعمل شاهدٌ به، وهو وإن ورد في بعض أفراد الشبهة، إلّاأنّه بعدم القول بالفصل يثبت الكليّة المشار إليها، فمناقشة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في الخبر سنداً ودلالةً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بقيّة أحكامه عند تعرّض المصنّف رحمه الله 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9" w:name="pg11812_102853"/>
    </w:p>
    <w:p>
      <w:pPr>
        <w:pStyle w:val="BookText"/>
        <w:rPr/>
      </w:pPr>
      <w:bookmarkEnd w:id="99"/>
      <w:r>
        <w:rPr>
          <w:rFonts w:ascii="Amiri" w:hAnsi="Amiri" w:eastAsia="Amiri" w:cs="Amiri"/>
          <w:color w:val="111111"/>
          <w:sz w:val="28"/>
          <w:sz w:val="28"/>
          <w:szCs w:val="28"/>
          <w:rtl w:val="true"/>
          <w:lang w:bidi="ar-SA"/>
        </w:rPr>
        <w:t>ولا يجوز الفرار إذا كان العدو على الضعف من المسلمين</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0797629_73709187"/>
      <w:bookmarkStart w:id="101" w:name="_Toc33"/>
      <w:bookmarkEnd w:id="100"/>
      <w:r>
        <w:rPr>
          <w:rtl w:val="true"/>
        </w:rPr>
        <w:t>عدم جواز الفرار إذا كان العدو على الضعف</w:t>
      </w:r>
      <w:bookmarkEnd w:id="10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الفرار إذا كان العدو على الضعف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بلا خلافٍ في الجملة، للجملتين كالمائة والمائتين، والألف والألفين على الظاهر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والمستند على هذا الحكم هو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على وجه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قليلاً قليلاً، والتزاحف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وتولية الأعداء هو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يلونها، وهو استدبار العدو واستقبال جهة الهزيمة، وخطاب الآية عام غير مختصّ بوقتٍ‌، فمفاد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لقاء زحفٍ أو زاحفين للقتال، فلا تفرّوا منهم، ومن فرّ فقد رجع، ومعه غضب من اللّه ومأواه جهنّم وبئس المصير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الفرار من العدو، فقد أمر في الآية بعدم الفرار من العدو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المنهزم بأنّه مسخطٌ ربّه، وموبق نفسه، وأنّ في الفرار موجدة اللّه، والذلّ اللّازم، والعار الباقي، وأنّ الفار لغير مزيدٍ في عمره، ولا محجوزٌ بينه وبين يومه، ولا يُرضي ربّه، ولموت الرجل محقّاً قبل إتيان هذه الخصال خيرٌ من الرضا بالتلبّس بها، والإقرار عليها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الحسن الرضا عليه السلام كتبَ إليه فيما كتبَ من جواب مسائلة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الفرار من الزحف، لما فيه من الوهن في الدِّين، والاستخفاف بالرسل والأئمّة العادلة، وترك نصرتهم على الأعداء، والتقوية لهم على ترك ما دعوا إليه من الإقرار بالربوبيّة، وإظهار العدل، وترك الجور، وإقامة الفساد، لما في ذلك من جرأة العدو على المسلمين، وما يكون في ذلك من السبي والقتل، وإبطال دين اللّه عزّ وجلّ وغيره من الفساد</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بعث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فرض المؤمنين في الحرب أن كان عدّة المشركين أكثر من رجلين لرجل لم يكن فارّاً من الزحف</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فرض على المؤمن في أوّل الأمر أن يقاتل عشرة من المشركين، ليس له أن يولّي وجهه عنهم، ومن ولّاهم يومئذٍ دُبُره فقد تبوأ مقعده من النار، ثمّ حوّلهم عن حالهم رحمةً منه لهم، فصار الرجل منهم عليه أن يقاتل رجلين من المشركين تخفيفاً من اللّه عزّ وجلّ‌، فنسخ الرجلان العشرة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من رجلين في القتال في الزحف فقد فرَّ، ومن فَرّ من ثلاثة في القتال فلم يفر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وعليه فلا إشكال في الحكم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تيحقّق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الآيات والروايات عدم الفرق في ذلك بين كون من يجاهد معه مشركاً أو من أهل الكتاب، وبين كون الجهاد بالمعنى الأوّل أو الثاني، أي الذي يدهم المسلمين فيه عدوّ يخشى منه على شعار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انفرد اثنان بواحدٍ من المسلمين، ففي حرمة الفرار منهما قولان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Pr>
        <w:footnoteReference w:id="46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الثبات، وجواز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الخلاف في الجواز،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يجب أي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في وجوب الثبات للضعف مع الكثرة، كما يشعر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مِنْكُمْ مِائَةٌ صابِرَةٌ يَغْلِبُوا مِائَتَيْنِ وَ إِنْ يَكُنْ مِنْكُمْ أَلْفٌ يَغْلِبُوا أَلْفَيْنِ بِإِذْنِ اَللّهِ وَ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ظهور الآية، وجملةٍ من النصوص في الاختصاص، لكن لا مفهوم في شيء منها كي يعارض مع خبر الحسن بن صالح وغيره الشامل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لو لم يكن على خلافه الإجماع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المسلمون أقلّ من ذلك، لا يجب الثبات كما صرّح به غير واحدٍ</w:t>
      </w:r>
      <w:r>
        <w:rPr>
          <w:rStyle w:val="FootnoteAnchor"/>
          <w:rtl w:val="true"/>
        </w:rPr>
        <w:footnoteReference w:id="46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دعوى الإجماع عليه، وهو المستفاد من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فيها حرمة الفرار على كون المسلمين نصف الكفّار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ذلك في صورة زيادة الواحد والاثنين مع الضَعف والجُبن في الكفّار، والشجاعة والقوّة في المسلمين، فإنّ المنساق إلى الذهن خصوصاً بضميمة الآية الشريفة، وما في النصوص ممّا يشعر بأنّ تجويز الفرار في الفرض للامتنان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والتوسعة، اعتبار كون العدو على الضعف، فأقلّ إلى ما هو الغالب من غير الفرض، ولذا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فرار مائة بَطَلٍ من المسلمين من مأتين وواحد من ضعفاء الكفّار إشكالٌ‌، من مراعاة العدد، ومن المقاومة لو ثبتوا، والعدد مراعى مع تقارب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لا إشكال في استحباب الثبات مطلقاً لو غلب على الظنّ السلامة، فإنّ غاية ما يثبت بالأدلّة المشار إليها عدم حرمة الفرار، وأمّا مطلوبيّة الثبات، خصوصاً بعدما يستفاد من الأدلّة سيّما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من الترغيب فيه وفي إدراك الشهادة، وعدم الاكتراث بزيادة العدد، لأنّ النصر من عند اللّه، فلا مورد للتشكيك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استحباب الثبات حتّى لو غَلَب العَطَبُ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لوجوب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حفظ النفس وحرمة التغرير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في هذا المقام، بعد كثرة ما دلّ على الأمر بالقتال والترغيب في الشهادة، ومن كون النصر من عند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من استحباب الانصراف لا ينافي مطلوبيّة الثبات، فإنّ الظاهر أنّ نظر المحقّق رحمه الله إلى أفضليّة الانصراف، وإلّا فلا معنى لجواز الثبات من دون رجحان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غلب عنده الهلاك مع كون العدو على الضعف أو أقلّ‌، فهل يحرم الفرار،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وعن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نسبته إلى الأكثر؟</w:t>
      </w:r>
    </w:p>
    <w:p>
      <w:pPr>
        <w:pStyle w:val="BookText"/>
        <w:rPr/>
      </w:pPr>
      <w:r>
        <w:rPr>
          <w:rFonts w:ascii="Amiri" w:hAnsi="Amiri" w:eastAsia="Amiri" w:cs="Amiri"/>
          <w:color w:val="111111"/>
          <w:sz w:val="28"/>
          <w:sz w:val="28"/>
          <w:szCs w:val="28"/>
          <w:rtl w:val="true"/>
          <w:lang w:bidi="ar-SA"/>
        </w:rPr>
        <w:t xml:space="preserve">أم لا،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الحرج وسقوط أكثر الواجبات بظنّ الهلاك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كون بناء الجهاد على التغرير بالنفس، وأنّ الشهادة في هذا السبيل حياة أبديّة عند اللّه، وأنّ إيجاب الثبات للضعف مظنة العطب، وما وقع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لمتحرفٍ لقتال، أو متحيّزٍ إلى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من الثبات بنيّفٍ وسبعين رجلاً لثلاثين ألفاً الذي هو أقلّ ما روي في نصوصنا</w:t>
      </w:r>
      <w:r>
        <w:rPr>
          <w:rStyle w:val="FootnoteAnchor"/>
          <w:rtl w:val="true"/>
        </w:rPr>
        <w:footnoteReference w:id="483"/>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لهذه الأدلّة، ولا ريب في تقديم أدلّة الجهاد وعدم بقاء الموضوع لما ذكر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 المنهيّ عنه هو الفرار من الحرب، ولذا قال المصنّف كغيره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لمتحرف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عن جهة الاستواء إلى جهة الحرف، وهو طرف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ينحرف من جهةٍ إلى اُخرى ليتمكّن من عدوّه، ويلقي الكيد عليه، كطالب السِّعة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ليكون أمكن له في القتال من المكان الذي هو فيه، أو موارد المياه دفعاً لعطشه المانع له عن القتال، أو تسوية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والتحيّز إلى فئة هو الانضمام إلى الفئة وهي القطعة من جماعة الناس يستنجد بها في القتال مع صلاحيّتها له، ولا فرق في ذلك بين كون الفئة قريبة أو بعيدة، ولا بين كونها قليلة أو كثيرة، لإطلاق الآية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صدق التحيّز إلى الفئة المقاتلة، ولعلّه لا يصدق مع كون الفئة غير صالحة للإستنجاد ولو بالانضمام، ولا أقلّ من الانصراف، لكن لا يعتبر رجاء حصول الظفر بها، بل يكفي رجاء النفع والدفع وقوّة القلب وكمال القتال، وما شاكل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والفتوى يقتضي عدم الفرق في حرمة الفرار بين صورتي الاختيار والاضطرار، ولكن قيّدها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بحال الاختيار،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المضطر كمَن مرض أو فقدَ سلاحه، فإنّه يجوز له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لفقد شرط وجوب الجهاد، لما مرّ من اشتراطه بالسلامة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السلامة شرطٌ في ابتداء القتال، وأمّا بعد شروع الجهاد فلا 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مع الضرورة التي يسقط معها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ما لو لم يتمكّن من القتال، وعليه فلا بأس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2" w:name="pg11812_102861"/>
    </w:p>
    <w:p>
      <w:pPr>
        <w:pStyle w:val="BookText"/>
        <w:rPr/>
      </w:pPr>
      <w:bookmarkEnd w:id="102"/>
      <w:r>
        <w:rPr>
          <w:rFonts w:ascii="Amiri" w:hAnsi="Amiri" w:eastAsia="Amiri" w:cs="Amiri"/>
          <w:color w:val="111111"/>
          <w:sz w:val="28"/>
          <w:sz w:val="28"/>
          <w:szCs w:val="28"/>
          <w:rtl w:val="true"/>
          <w:lang w:bidi="ar-SA"/>
        </w:rPr>
        <w:t>ويجوز المحاربة بسائر أنواع الحرب</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0797631_73709187"/>
      <w:bookmarkStart w:id="104" w:name="_Toc34"/>
      <w:bookmarkEnd w:id="103"/>
      <w:r>
        <w:rPr>
          <w:rtl w:val="true"/>
        </w:rPr>
        <w:t>جواز محاربة العدو بما يُرجى به الفتح</w:t>
      </w:r>
      <w:bookmarkEnd w:id="10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المحاربة بسائر أنواع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ما يُرجى به الفتح كهدم الحصون، ورمي المجانيق، والإحراق بالنار، وقطع الأشجار، وإرسال الماء ومنعه عنهم، مع الضرورة وتوقّف الفتح عليه وعدمها، وإن كره بعضها بدونه، بلا خلافٍ يظهر إلّاما سيُذكر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وقوله تعالى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 فَبِإِذْنِ اَللّهِ‌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وبالمرويّ عن النبيّ صلى الله عليه و آله أنّه نصب على أهل الطائف منجنيقاً، وكان فيهم نساء وصبيان، وخرَّب حصون بني النضير وخيبر، وهدم دورهم</w:t>
      </w:r>
      <w:r>
        <w:rPr>
          <w:rStyle w:val="FootnoteAnchor"/>
          <w:rtl w:val="true"/>
        </w:rPr>
        <w:footnoteReference w:id="492"/>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أنّه صلى الله عليه و آله حَرق بني النضير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مدينةٍ من مدائن أهل الحرب، هل يجوز أن يُرسل عليهم الماء، وتُحرق بالنار، أو تُرمى بالمنجانيق حتّى يقتلوا، وفيهم النساء والصبيان، والشيخ الكبير، والأُسارى والمسلمين والتّجار؟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بهم، ولا يمسك عنهم لهؤلاء، ولا ديَّة عليهم للمسلمين ولا كفّارة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w:t>
      </w:r>
      <w:r>
        <w:rPr>
          <w:rStyle w:val="FootnoteAnchor"/>
          <w:rtl w:val="true"/>
        </w:rPr>
        <w:footnoteReference w:id="496"/>
      </w:r>
      <w:r>
        <w:rPr>
          <w:rFonts w:ascii="IRNazanin" w:hAnsi="IRNazanin" w:eastAsia="IRNazanin"/>
          <w:color w:val="111111"/>
          <w:sz w:val="28"/>
          <w:sz w:val="28"/>
          <w:szCs w:val="28"/>
          <w:rtl w:val="true"/>
          <w:lang w:bidi="fa-IR"/>
        </w:rPr>
        <w:t>سنده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استفادة الجواز مطلقاً من بعض ذلك لا يخلو عن نظر، فإنّ عمل النبيّ صلى الله عليه و آله غير ظاهر أنّه كان في حال الاختيار أو الاضطرار، فضلاً عن أنّ في دلالة الآيات تأمّلٌ‌، إلّاأنّه في خبر حفص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مسعدة بن صدقة،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إذا بعث أميراً له على سريّة أمره بتقوى اللّه عزّ وجلّ في خاصّة نفسه، ثمّ في أصحابه عامّة، ثمّ يقول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اغزُ بسم اللّه، وفي سبيل اللّه، قاتلوا مَنْ كَفَر باللّه، ولا تغدروا، ولا تَغلُوا، ولا تمثِّلوا، ولا تقتلوا وليداً، ولا متبتّلاً في شاهق، ولا تحرقوا النخل، ولا تغرقوه بالماء،ه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تقطعوا شجرةً مثمرة، ولا تحرقوا زرعاً، لأنّكم لا تدرون لعلّكم تحتاجون إليه، ولا تعقروا من البهائم ممّا يؤكل لحمه إلّاما لابدّ لكم من أكله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جميل ومحمّد بن حمران،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بعثَ سريّة دعا بأميرها فأجلسه إلى جنبه، وأجلس أصحابه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وباللّه وفي سبيل اللّه وعلى ملّة رسول اللّه صلى الله عليه و آله، لا تغدروا، ولا تغلوا، ولا تمثّلوا ولا تقطعوا شجرةً إلّاأن تضطرّوا إليها، ولا تقتلوا شيخاً فانياً، ولا صبياً ولا امرأة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الثمالي عنه عليه 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يظهر من التأمّل في الأخبار عدم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تلك الاُمور إذا توقّف الفتح والقتال مع الكفّار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جواز هذه الاُمور في أنفسها، بل فيها ما يشهد بما تتضمّنه الطائفة الأُولى‌، وهو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تضطرّوا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معنى للاضطرار إلى قطع الشجرة إلّاذلك، وعلى ذلك فلا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قطع الأشجار، ورمي النار، وتسليط المياه إلّامع الضرورة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إلقاء السمّ في بلادهم فقد دلّ معتبر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أن يُلقى السُّم في بلاد المشركين</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على</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إلقاء السُّم في بلادهم،</w:t>
      </w:r>
    </w:p>
    <w:p>
      <w:pPr>
        <w:pStyle w:val="BookText"/>
        <w:rPr/>
      </w:pPr>
      <w:r>
        <w:rPr>
          <w:rFonts w:ascii="Amiri" w:hAnsi="Amiri" w:eastAsia="Amiri" w:cs="Amiri"/>
          <w:color w:val="111111"/>
          <w:sz w:val="28"/>
          <w:sz w:val="28"/>
          <w:szCs w:val="28"/>
          <w:rtl w:val="true"/>
          <w:lang w:bidi="ar-SA"/>
        </w:rPr>
        <w:t xml:space="preserve">المنع عنه، وأفتى بمضمونه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إلقاء السم في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التقيّيد في كثير منها بما إذا لم يُضطر إليه او يتوقّف الفتح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جماعة على الكراهة</w:t>
      </w:r>
      <w:r>
        <w:rPr>
          <w:rStyle w:val="FootnoteAnchor"/>
          <w:rtl w:val="true"/>
        </w:rPr>
        <w:footnoteReference w:id="506"/>
      </w:r>
      <w:r>
        <w:rPr>
          <w:rFonts w:ascii="IRNazanin" w:hAnsi="IRNazanin" w:eastAsia="IRNazanin"/>
          <w:color w:val="111111"/>
          <w:sz w:val="28"/>
          <w:sz w:val="28"/>
          <w:szCs w:val="28"/>
          <w:rtl w:val="true"/>
          <w:lang w:bidi="fa-IR"/>
        </w:rPr>
        <w:t xml:space="preserve">،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نسبة الكراهة إلى أصحابنا، وعلّل ذلك بقصور الخبر سنداً عن إفادة الحرمة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نظر المعلّل إلى السكوني، مع أنّه مقبول الرواية، وقد ادّعى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تترّسوا بالصِّغار والنساء أو المسلمين، ولم يمكن الفتح إلّابقتلهم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الطائفة الإجماع على العمل برواياته</w:t>
      </w:r>
      <w:r>
        <w:rPr>
          <w:rStyle w:val="FootnoteAnchor"/>
          <w:rtl w:val="true"/>
        </w:rPr>
        <w:footnoteReference w:id="510"/>
      </w:r>
      <w:r>
        <w:rPr>
          <w:rFonts w:ascii="Amiri" w:hAnsi="Amiri" w:eastAsia="Amiri" w:cs="Amiri"/>
          <w:color w:val="111111"/>
          <w:sz w:val="28"/>
          <w:sz w:val="28"/>
          <w:szCs w:val="28"/>
          <w:rtl w:val="true"/>
          <w:lang w:bidi="ar-SA"/>
        </w:rPr>
        <w:t>، وعن المحقّق الداماد أنّ التشكيك في قبول روايته من ضعف التمهر في الرجال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الخبر متعرّض لبيان حكم ذلك من حيث هو، فلو توقّف الفتح عليه لابدّ من رعاية أقوى الملاكين، ولا ريب في أقوائيّة ملاك القتال والفتح، ولعلّه 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يمكن الفتح إلّابه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تترّسوا بالصِّغار والنساء أو المسلمين، ولم يمكن الفتح إلّابقتلهم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خبر حفص المنجبر بالعمل دالٌ على ذلك، وهو يدلّ على أنّه لا ديَّة عليهم للمسلمين، وبه يُخصّص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تلزم الكفّارة‌؟ كما صرّح به المصنّف</w:t>
      </w:r>
      <w:r>
        <w:rPr>
          <w:rStyle w:val="FootnoteAnchor"/>
          <w:rtl w:val="true"/>
        </w:rPr>
        <w:footnoteReference w:id="514"/>
      </w:r>
      <w:r>
        <w:rPr>
          <w:rFonts w:ascii="Amiri" w:hAnsi="Amiri" w:eastAsia="Amiri" w:cs="Amiri"/>
          <w:color w:val="111111"/>
          <w:sz w:val="28"/>
          <w:sz w:val="28"/>
          <w:szCs w:val="28"/>
          <w:rtl w:val="true"/>
          <w:lang w:bidi="ar-SA"/>
        </w:rPr>
        <w:t>والشهيدان</w:t>
      </w:r>
      <w:r>
        <w:rPr>
          <w:rStyle w:val="FootnoteAnchor"/>
          <w:rtl w:val="true"/>
        </w:rPr>
        <w:footnoteReference w:id="515"/>
      </w:r>
      <w:r>
        <w:rPr>
          <w:rFonts w:ascii="Amiri" w:hAnsi="Amiri" w:eastAsia="Amiri" w:cs="Amiri"/>
          <w:color w:val="111111"/>
          <w:sz w:val="28"/>
          <w:sz w:val="28"/>
          <w:szCs w:val="28"/>
          <w:rtl w:val="true"/>
          <w:lang w:bidi="ar-SA"/>
        </w:rPr>
        <w:t>وغيرهم، بل عن بعضٍ نفي الخلاف فيه‌؟ي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وظاهر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التوقّف والتردّد؟</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الكفّارة على تقدير الذنب، ولا ذنب هنا مع إباحة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إيجاب الكفّارة يقتضي مسامحة المسلمين وتردّدهم في أمر الجهاد باعتبار خوف الرامي، لاحتمال كون المرمي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 خبر حفص المتقدّم، المصرّح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الكفّارة للذنب، ولذا وجبت في الخطأ الذي لا ذنب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على تقديره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بقصوره عن المكافأة للآية من وجوه، مع إمكان حمله على إرادة نفيها عن مال القاتل، بناءً على وجوبها من بيت المال،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لأنّه من المصالح بل أهمّها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يقتضيه التدبُّر في الآية عدم ارتباطها بما هو محلّ البحث، فإنّها في القتل الخطأ، وصدر الآية متضمّنٌ لبيان أنّ من قَتل مؤمناً خطأً وجب عليه تحرير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رقبة مؤمنة، وديّة مسلّمة إلى أهله، وتتضمّن هذه الجملة لبيان حكم ما لو كان المؤمن المقتول خطأ من قومٍ عدوٍّ، أي كفّار محاربون، وتدلّ على أنّه من جهة أنّ الكافر المحارب لا يرث من المؤمن شيئاً، والدية في حكم مال الميت يرثها الوارث، فلا تجب الدية، بل يكتفي بتحرير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القتيل في عداد قوم أعداء، وهو مؤمن بين أظهرهم لم يهاجر، فمن قَتَله فلا ديّة له، وعليه تحرير رقبة مؤمنة، لأنّ الدية ميراثٌ‌، وأهله كفّار لا يرثونه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إبراهيم، وابن عبّاس، والسُّدي، وقتادة، وابن زيد، وابن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عنى به أهل الحرب من يقدم دار الإسلام فيَسْلم، ثمّ يرجع إلى دار الحرب، إذا مرّ بهم جيش من أهل الإسلام فهرب قومه وأقام ذلك المُسلم فيهم، فقتله المسلمون وهم يحسبونه كافراً</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 بعموم ما دلّ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أخصّ مطلقاً منه فيقدّم عليه، فلم يبقى شيء يعارض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وجبره بالنسبة إلى صدره لا يستلزم جبره بالنسبة إلى هذه الجملة منه، بعد عدم إفتاء القوم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 المسألة محلّ إشكال، ولكن قد مرَّ قوّة سند الخبر، فالأظهر عدم الوجوب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5" w:name="pg11812_102868"/>
    </w:p>
    <w:p>
      <w:pPr>
        <w:pStyle w:val="BookText"/>
        <w:rPr/>
      </w:pPr>
      <w:bookmarkEnd w:id="105"/>
      <w:r>
        <w:rPr>
          <w:rFonts w:ascii="Amiri" w:hAnsi="Amiri" w:eastAsia="Amiri" w:cs="Amiri"/>
          <w:color w:val="111111"/>
          <w:sz w:val="28"/>
          <w:sz w:val="28"/>
          <w:szCs w:val="28"/>
          <w:rtl w:val="true"/>
          <w:lang w:bidi="ar-SA"/>
        </w:rPr>
        <w:t>ولا يُقتل النساء وإن عاونَّ‌، إلّامع الضرورة</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0797633_73709187"/>
      <w:bookmarkStart w:id="107" w:name="_Toc35"/>
      <w:bookmarkEnd w:id="106"/>
      <w:r>
        <w:rPr>
          <w:rtl w:val="true"/>
        </w:rPr>
        <w:t>عدم جواز قتل النساء</w:t>
      </w:r>
      <w:bookmarkEnd w:id="10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المجانين والصبيان والشيخ الفاني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الصبيان والنساء، بل وعلى قتل النساء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خبرا جميل ومحمّد بن حمران والثمالى المتقدّمان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حفص المتقدّم سابقاً،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رسول اللّه صلى الله عليه و آله نهى عن قتل النساء والولدان في دار الحرب، إلّاأن يقاتلن، فإن قاتلن أيضاً فأمسك عنها ما أمكنك ولم تخف خللاً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المقعد من أهل الذمّة، والأعمى والشيخ الفاني والمرأة والولدان في أرض الحرب، فمن أجل ذلك رفعت الجزية عنهم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الزُّهري، عن علي بن الحسين عليهما السلام</w:t>
      </w:r>
      <w:r>
        <w:rPr>
          <w:rStyle w:val="FootnoteAnchor"/>
          <w:rtl w:val="true"/>
        </w:rPr>
        <w:footnoteReference w:id="524"/>
      </w:r>
      <w:r>
        <w:rPr>
          <w:rFonts w:ascii="Amiri" w:hAnsi="Amiri" w:eastAsia="Amiri" w:cs="Amiri"/>
          <w:color w:val="111111"/>
          <w:sz w:val="28"/>
          <w:sz w:val="28"/>
          <w:szCs w:val="28"/>
          <w:rtl w:val="true"/>
          <w:lang w:bidi="ar-SA"/>
        </w:rPr>
        <w:t>، وخبر السكوني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واستحيوا شيوخهم </w:t>
      </w:r>
      <w:bookmarkStart w:id="108" w:name="pg11812_102869"/>
    </w:p>
    <w:p>
      <w:pPr>
        <w:pStyle w:val="BookText"/>
        <w:rPr/>
      </w:pPr>
      <w:bookmarkEnd w:id="108"/>
      <w:r>
        <w:rPr>
          <w:rFonts w:ascii="Amiri" w:hAnsi="Amiri" w:eastAsia="Amiri" w:cs="Amiri"/>
          <w:color w:val="111111"/>
          <w:sz w:val="28"/>
          <w:sz w:val="28"/>
          <w:szCs w:val="28"/>
          <w:rtl w:val="true"/>
          <w:lang w:bidi="ar-SA"/>
        </w:rPr>
        <w:t>ومَنْ أسلم في دار الحرب حُقن دمه وولده الصغار من السبي، وماله من الأخذ ممّا يُنقل ويحوّل، وأمّا الأرضون فمن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وصبيانهم</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بالضرورة أن يتوقّف الفتح أو قتل الكفّار على قتلهن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الأخبار وإنْ كان يقتضي عدم الفرق في الشيخ الفاني بين كونه ذا الرأي أم لا، إلّاأنّه يقيّد الإطلاق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من الإجماع على جواز القتل إذا كان ذا رأي، وكذا في المُقعَد والأعمى‌</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0797635_73709187"/>
      <w:bookmarkStart w:id="110" w:name="_Toc36"/>
      <w:bookmarkEnd w:id="109"/>
      <w:r>
        <w:rPr>
          <w:rtl w:val="true"/>
        </w:rPr>
        <w:t>حكم الحربي وماله إذا أسلم في دار الحرب</w:t>
      </w:r>
      <w:bookmarkEnd w:id="11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أسلم في دار الحرب حُقن دمه وولده الصغار من السبي، وماله من الأخذ ممّا يُنقل ويحوّل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والفضّة والأمتعة،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الأرضون فمن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فيئاً للمسلمين، بلا خلافٍ في شيء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للعمومات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خبر حفص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من أهل الحرب إذا أسلم في دار الحرب فظهر عليهم المسلمون بعد ذلك‌؟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إسلامٌ لنفسه ولولده الصغار وهم أحرار، وولده ومتاعه ورقيقه له، فأمّا الولد الكبار فهم فيءٌ للمسلمين، إلّاأن يكونوا أسلموا قبل ذلك، فأمّا الدور </w:t>
      </w:r>
      <w:bookmarkStart w:id="111" w:name="pg11812_102870"/>
    </w:p>
    <w:p>
      <w:pPr>
        <w:pStyle w:val="BookText"/>
        <w:rPr/>
      </w:pPr>
      <w:bookmarkEnd w:id="111"/>
      <w:r>
        <w:rPr>
          <w:rFonts w:ascii="Amiri" w:hAnsi="Amiri" w:eastAsia="Amiri" w:cs="Amiri"/>
          <w:color w:val="111111"/>
          <w:sz w:val="28"/>
          <w:sz w:val="28"/>
          <w:szCs w:val="28"/>
          <w:rtl w:val="true"/>
          <w:lang w:bidi="ar-SA"/>
        </w:rPr>
        <w:t>ولو أسلم العبد قبل مولاه وخَرَج، 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والأرضون فهي فيء ولا يكون له، لأنّ الأرض هي أرض جزية لم يجر فيها حكم الإسلام وليس بمنزلة ماذكرناه، لأنّذلك يمكن احتيازه وإخراجه إليدار الإسلام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يعلم تبعيّة الولد للوالد في الإسلام والكفر وإنْ كان حملاً، وعليه فلو سبيت اُمّ الحَمل كانت رقاً دون ولدها منه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0797637_73709187"/>
      <w:bookmarkStart w:id="113" w:name="_Toc37"/>
      <w:bookmarkEnd w:id="112"/>
      <w:r>
        <w:rPr>
          <w:rtl w:val="true"/>
        </w:rPr>
        <w:t>حكم إسلام العبد في دار الحرب</w:t>
      </w:r>
      <w:bookmarkEnd w:id="113"/>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مولاه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خرج بعده كان على رقّه، كما هو المشهور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السكوني، عن جعفر، عن أبيه، عن آبائه عليهم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حين حاصر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مولاه فهو حرٌّ، وأيّما عبدٍ خرج إلينا بعد مولاه فهو عبد</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114" w:name="pg11812_102871"/>
    </w:p>
    <w:p>
      <w:pPr>
        <w:pStyle w:val="BookText"/>
        <w:rPr/>
      </w:pPr>
      <w:bookmarkEnd w:id="11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وهم كلّ من خرج على إمامٍ عادل</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0797639_73709187"/>
      <w:bookmarkStart w:id="116" w:name="_Toc38"/>
      <w:bookmarkEnd w:id="115"/>
      <w:r>
        <w:rPr>
          <w:rtl w:val="true"/>
        </w:rPr>
        <w:t>قتال أهل البغي</w:t>
      </w:r>
      <w:bookmarkEnd w:id="116"/>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يجب جهادهم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لغةً‌</w:t>
      </w:r>
      <w:r>
        <w:rPr>
          <w:rStyle w:val="FootnoteAnchor"/>
          <w:rtl w:val="true"/>
        </w:rPr>
        <w:footnoteReference w:id="531"/>
      </w:r>
      <w:r>
        <w:rPr>
          <w:rFonts w:ascii="Amiri" w:hAnsi="Amiri" w:eastAsia="Amiri" w:cs="Amiri"/>
          <w:color w:val="111111"/>
          <w:sz w:val="28"/>
          <w:sz w:val="28"/>
          <w:szCs w:val="28"/>
          <w:rtl w:val="true"/>
          <w:lang w:bidi="ar-SA"/>
        </w:rPr>
        <w:t>مجاوزة الحَدّ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على الإمام العادل بالسيف ونحوه، ولذلك قال الماتن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كلّ من خرج على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الخروج على نائبه العام في زمان الغيبة من البغي‌؟</w:t>
      </w:r>
    </w:p>
    <w:p>
      <w:pPr>
        <w:pStyle w:val="BookText"/>
        <w:rPr/>
      </w:pPr>
      <w:r>
        <w:rPr>
          <w:rFonts w:ascii="Amiri" w:hAnsi="Amiri" w:eastAsia="Amiri" w:cs="Amiri"/>
          <w:color w:val="111111"/>
          <w:sz w:val="28"/>
          <w:sz w:val="28"/>
          <w:szCs w:val="28"/>
          <w:rtl w:val="true"/>
          <w:lang w:bidi="ar-SA"/>
        </w:rPr>
        <w:t>الظاهر ذلك، 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عمومات الولاية والنيابة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مقبولة ابن حنظلة،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إن من كان منكم قد روى حديثنا، ونظر في حلالنا وحرامنا، وعرف أحكامنا، فليرضوا به حَكماً، فإنّي قد جعلته حاكماً، 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الراد على نائب الغيبة رادّاً على الإمام، فالخروج عليه وإيذاؤه ومخالفته وإهانته وحبسه وإخراجه من بلده، بل وقتله خروجٌ على الحجّة، ومخالفةً وإيذاءً له وإهانة به، والجهاد معه جهاد مع المعصوم عليه السلام، وهل الباغي إلّاذلك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قتاله مع دعاء الإمام أو مَنْ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قتال الباغي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دعاء الإمام،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أو عامّاً، بلا خلافٍ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منهما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خبر حفص بن غياث،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والمعمول به بين الأصحاب، التصريح بأنّه نزلت الآية في البغاة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عليه السلام عن حروب أمير المؤمنين عليه السلام، وكان السائل من محبّينا؟</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 آله بخمسة أسياف، ثلاثة منها شاهرة فلا تُغمد حتّى تضع الحرب أوزارها، ولن تضع الحرب أوزارها حتّى تطلع الشمس من مغربها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منها 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السيف المكفوف فسيفٌ على أهل البغي والتأويل،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فلما نزلت هذه الآية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بعدي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التأويل، كما قاتلتُ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النبيّ صلى الله عليه و آله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يعني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الراية مع رسول اللّه صلى الله عليه و آله وهذه الرابعة، واللّه لو ضربونا حتّى يبلغونا المسعفات</w:t>
      </w:r>
      <w:r>
        <w:rPr>
          <w:rStyle w:val="FootnoteAnchor"/>
          <w:rtl w:val="true"/>
        </w:rPr>
        <w:footnoteReference w:id="535"/>
      </w:r>
      <w:r>
        <w:rPr>
          <w:rFonts w:ascii="Amiri" w:hAnsi="Amiri" w:eastAsia="Amiri" w:cs="Amiri"/>
          <w:color w:val="111111"/>
          <w:sz w:val="28"/>
          <w:sz w:val="28"/>
          <w:szCs w:val="28"/>
          <w:rtl w:val="true"/>
          <w:lang w:bidi="ar-SA"/>
        </w:rPr>
        <w:t>من هَجَر لعلمنا أنّا على الحقّ وأنّهم على الباطل، وكانت السيرة فيهم من أمير المؤمنين عليه السلام ما كان من رسول اللّه صلى الله عليه و آله في أهل مكّة يوم فتح مكّة، فإنّه لم يَسب لهم ذُريّة،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ومن ألقى سلاحه أو دخل دار أبي سفيان فهو آمن، وكذلك قال أمير المؤمنين يوم البصرة،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لهم ذريّة، ولا تجهزوا على جريحٍ‌، ولا تتبعوا مُدبراً، ومن أغلق بابه وألقى سلاحه فهو آمن، الحديث</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هذه الآية</w:t>
      </w:r>
      <w:r>
        <w:rPr>
          <w:rStyle w:val="FootnoteAnchor"/>
          <w:rtl w:val="true"/>
        </w:rPr>
        <w:footnoteReference w:id="537"/>
      </w:r>
      <w:r>
        <w:rPr>
          <w:rFonts w:ascii="Amiri" w:hAnsi="Amiri" w:eastAsia="Amiri" w:cs="Amiri"/>
          <w:color w:val="111111"/>
          <w:sz w:val="28"/>
          <w:sz w:val="28"/>
          <w:szCs w:val="28"/>
          <w:rtl w:val="true"/>
          <w:lang w:bidi="ar-SA"/>
        </w:rPr>
        <w:t>اُمور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البغاة مؤمنون، لأنّ اللّه سمّاهم مؤمنين، ولكنّه لا يوافق اُصول مذهبنا، فيحمل على ما ذكره المصنّف</w:t>
      </w:r>
      <w:r>
        <w:rPr>
          <w:rStyle w:val="FootnoteAnchor"/>
          <w:rtl w:val="true"/>
        </w:rPr>
        <w:footnoteReference w:id="53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ضربٍ من المجاز، بناءً على ما هو الظاهر، أو على ما كانوا عليه، أو على ما يعتقدونه، قال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فَرِيقاً مِنَ اَلْمُؤْمِنِينَ لَكارِهُونَ يُجادِلُونَكَ فِي اَلْحَقِّ بَعْدَ ما تَبَيَّنَ كَأَنَّما يُساقُونَ إِلَى اَلْمَوْتِ وَ هُمْ يَنْظُرُونَ‌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وهذه صفة المنافقين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قتالهم، وهو كذلك عندنا كما ستعرف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القتال إلى غاية، وهو تامٌّ لنص الآية كما ستعرف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على أهل البغي بنفسٍ أو مال بعد الصلح، لعدم ذكر شيء منهما بعده، وستعرف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جواز قتال كلّ من منع حقّاً طولب به، فلم يفعل للعلّة التي جوّزت قتال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مستنبطة وليست حجّة عندنا، خصوصاً بعد معلوميّة تفاوت الحقوق، وأنّ أعظمها مخالفة الإمام عليه السلام على وجه يترتّب عليه الفساد في الدِّين، فلا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متينٌ‌، إلّاأنّه يستثنى منه خصوص ما لو طولب الحاكم الجائر بأن يجري الأحكام الإلهيّة، ولا يكون بصدد محو الدِّين والإسلام، وقد مرّ في أوّل كتاب الجهاد</w:t>
      </w:r>
      <w:r>
        <w:rPr>
          <w:rStyle w:val="FootnoteAnchor"/>
          <w:rtl w:val="true"/>
        </w:rPr>
        <w:footnoteReference w:id="540"/>
      </w:r>
      <w:r>
        <w:rPr>
          <w:rFonts w:ascii="Amiri" w:hAnsi="Amiri" w:eastAsia="Amiri" w:cs="Amiri"/>
          <w:color w:val="111111"/>
          <w:sz w:val="28"/>
          <w:sz w:val="28"/>
          <w:szCs w:val="28"/>
          <w:rtl w:val="true"/>
          <w:lang w:bidi="ar-SA"/>
        </w:rPr>
        <w:t>استدلال المقداد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وتقريبه، كما أنّه تقدّم استدلال الراوندي</w:t>
      </w:r>
      <w:r>
        <w:rPr>
          <w:rStyle w:val="FootnoteAnchor"/>
          <w:rtl w:val="true"/>
        </w:rPr>
        <w:footnoteReference w:id="542"/>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بِأَمْوالِكُمْ وَ أَنْفُسِكُمْ فِي سَبِيلِ اَللّهِ‌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بالآيات الآمرة بالجهاد في سبيل اللّه بقول مطلق، وقد تقدّمت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المتقدّم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كتبَ على المؤمنين الجهاد في الفتنة من بعدي، كما كتبَ عليهم الجهاد مع المشركين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الفتنة التي كتب علينا فيها الجهاد؟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إلّااللّه، وأنّي رسول اللّه، وهم مخالفون لسنّتي وطاعنون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وهم يشهدون أن لا إله إلّااللّه، وأنّك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وفراقهم لأمري، واستحلالهم دماءعترتي، الحديث</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اختصاص هذا الخبر بالباغي على الإمام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لحكَّام الجور في هذا الزمان الذين يبتدعون في الدِّين، ويخالفون المجتهدين، ويغيّرون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الآخر في حديثٍ مخاطباً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 للخصومة بإنّك تخاصم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الفلح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قومك قد عَدَلوا عن الهدى إلى الضلال فخاصمهم، فإنّ الهدى من اللّه، والضلال من الشيطان، يا عليّ إنّ الهدى هو اتّباع أمر اللّه دون الهوى والرأي، وكأنّك بقومٍ قد تأوّلوا القرآن، وأخذوا بالشبهات، واستحلّوا الخمر والنبيذ والبخس بالزكاة والسحت بالهدية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إذا فعلوا ذلك، أهُم أهلُ فتنةٍ أو أهل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الحديث</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الحجّاج،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قتال علي عليه السلام أهل القبلة بركة، ولو لم يقاتلهم علي عليه السلام لم يدر أحدٌ بعده كيف يسير فيهم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وشمول هذين الخبرين لحكَّام الجور في هذا العصر، وما يفعلون من البدعة في الدِّين، والمقابلة والعناد مع العلماء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كفّارة، وقتل درجة، والقتال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الفئة الباغية حتّى يفيئوا، وقتال الفئة الكافرة حتّى يسلموا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 ففعلت ما أمرت به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أعوان المرأة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الذين هم كلاب أهل النار، وقد مرقوا من الدِّين كما يمرق السهم من الرمية، دون أن يتجاوز الإيمان تراقيهم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الحروريّة عند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خرجوا على إمامٍ عادل أو جماعة فقاتلوهم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طيّ مسائل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7" w:name="pg11812_102878"/>
    </w:p>
    <w:p>
      <w:pPr>
        <w:pStyle w:val="Heading2"/>
        <w:numPr>
          <w:ilvl w:val="1"/>
          <w:numId w:val="1"/>
        </w:numPr>
        <w:rPr/>
      </w:pPr>
      <w:bookmarkStart w:id="118" w:name="__RefHeading___Toc10797641_73709187"/>
      <w:bookmarkStart w:id="119" w:name="_Toc39"/>
      <w:bookmarkEnd w:id="117"/>
      <w:bookmarkEnd w:id="118"/>
      <w:r>
        <w:rPr>
          <w:rtl w:val="true"/>
        </w:rPr>
        <w:t>وجوب قتال الخارج على نائب الغيبة</w:t>
      </w:r>
      <w:bookmarkEnd w:id="11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قتال الخارج على المعصوم، يجب قتال الخارج على نائبه الذي عُدّ الرّاد عليه كالراد على الحجّة المنتظر عليه السلام، والآيات والروايات المتقدّمة دالّة عليه كما عرفت، فحينئذٍ إنْ أمكن الجهاد بالسيف وسائر الأسلحة الحربيّة فهو، وإلّا فبأيّ وجه أمكن، وإنْ لم يمكن إلّابالبيان والقلم فهو المتعيّن، وإن ترتّب عليه استيصال جماعة من المؤمنين كزماننا</w:t>
      </w:r>
      <w:r>
        <w:rPr>
          <w:rStyle w:val="FootnoteAnchor"/>
          <w:rtl w:val="true"/>
        </w:rPr>
        <w:footnoteReference w:id="550"/>
      </w:r>
      <w:r>
        <w:rPr>
          <w:rFonts w:ascii="Amiri" w:hAnsi="Amiri" w:eastAsia="Amiri" w:cs="Amiri"/>
          <w:color w:val="111111"/>
          <w:sz w:val="28"/>
          <w:sz w:val="28"/>
          <w:szCs w:val="28"/>
          <w:rtl w:val="true"/>
          <w:lang w:bidi="ar-SA"/>
        </w:rPr>
        <w:t>هذا، ويترتّب عليه ما يترتّب على الجهاد مع رسول اللّه صلى الله عليه و آله، بل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 عند إمام جائر، أو أمير جائر أو سلطان جائر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الغرائب بعد الآيات والروايات المتقدّم طرف منها، الظاهرة في شمولها لقتال الخارج على نائب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والدالّة على وجوب قتالهم وقتال المبتدعين في الدين الذين إذا خلا لهم الجو بدَّلوا أحكام اللّه وغيروا سنة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وسوسة بعض فقهاء العصر في ذلك، وأنّه لا يجوز إراقة قطرة من الدّم في هذا السبيل، ويعترضون على العلماء المجاهدين بأنّهم لا جواب لهم عند اللّه لو سئلوا عن ذلك، وليس ذلك إلّالأنّهم لم يتأمّلوا القرآن ولا السُنّة ولا سيرة الإمام عليه السلام، فما أفاده الإمام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يقاتلهم عليٌّ لم يدر أحدٌ بعده كيف يسير فيهم</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الكفاية، إلى أن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النبويّ المتضمّن لأمره صلى الله عليه و آله بجهاد المسلم الذي يحدث في الدِّين، ويحلّ دماء العترة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المتدبّر في الأخبار يطمئن بأنّ جهاد هذا القسم من حكَّام الجور فرضٌ على كلّ من يمكنه ذلك، وبشتّى الوسائل المتاحة والممكنة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قتال أهل البغي بكلا قسميه كقتال المشركين في الوجوب،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العين، وكون تركه كبيرة، وأنّ الفرار منه كالفرار منه، بلا خلافٍ في شيءٍ من ذلك، كما أفاده المصنّف رحمه الله، والنصوص دالّة على الجميع، مضافاً إلى وحدة الدليل، ومضافاً إلى فعل أمير المؤمنين عليه السلام في قتال الفرق الثلاث، وكذا في سائر الأحكام منها أنّ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شهيد لا يُغسَّل ولا يكفَّن،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الإجماع عليه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قتال البغاة والصبر في ذلك السبيل نحو ما مرَّ في قتال المشركين، ما لم يفيئوا إلى الحقّ‌، ويرجعوا إلى طاعة الإمام، بلا خلافٍ‌، وإليه أشار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أنّ عليه إجماع العلماء</w:t>
      </w:r>
      <w:r>
        <w:rPr>
          <w:rFonts w:eastAsia="Amiri" w:cs="Amiri" w:ascii="Amiri" w:hAnsi="Amiri"/>
          <w:color w:val="111111"/>
          <w:sz w:val="28"/>
          <w:szCs w:val="28"/>
          <w:rtl w:val="true"/>
          <w:lang w:bidi="ar-SA"/>
        </w:rPr>
        <w:t xml:space="preserve">.). </w:t>
      </w:r>
      <w:bookmarkStart w:id="120" w:name="pg11812_102880"/>
    </w:p>
    <w:p>
      <w:pPr>
        <w:pStyle w:val="BookText"/>
        <w:rPr/>
      </w:pPr>
      <w:bookmarkEnd w:id="120"/>
      <w:r>
        <w:rPr>
          <w:rFonts w:ascii="Amiri" w:hAnsi="Amiri" w:eastAsia="Amiri" w:cs="Amiri"/>
          <w:color w:val="111111"/>
          <w:sz w:val="28"/>
          <w:sz w:val="28"/>
          <w:szCs w:val="28"/>
          <w:rtl w:val="true"/>
          <w:lang w:bidi="ar-SA"/>
        </w:rPr>
        <w:t>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فئة، فيُجهَزُ على جريحهم، ويُتْبَعُ مُدبِرهم، ويُقتل أسيرهم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فإنّه جعل غاية مشروعيّة القتل الرجوع إلى أمر اللّه، فيثبت التحريم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بأنّ المقتضي لإباحة القتل هو الخروج عن طاعة الإمام، فاذا عادوا إلى الطاعة، عُدم المقتضي، والروايات أيضاً دالّة عليه</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0797643_73709187"/>
      <w:bookmarkStart w:id="122" w:name="_Toc40"/>
      <w:bookmarkEnd w:id="121"/>
      <w:r>
        <w:rPr>
          <w:rtl w:val="true"/>
        </w:rPr>
        <w:t>التفصيل بين من له فئة وغيره</w:t>
      </w:r>
      <w:bookmarkEnd w:id="12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إذا ألقوا السلاح وتركوا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باقين في أماكنهم دون أن ينهزموا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ينهزمون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ينهزموا فيجب على المسلمين قتالهم حتّى يفيئوا إلى أمر اللّه، ويصرّحوا بالفئة على وجه لم يعلم كونه خدعة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انهزموا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قسمان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إليها كأصحاب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فيجهز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الإجهاز، وهو الأسراع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يُسرع ويعجّل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مُدبرهم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وموليهم على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أسيرهم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يظهر فيه، بل عن </w:t>
      </w:r>
    </w:p>
    <w:p>
      <w:pPr>
        <w:pStyle w:val="BookText"/>
        <w:rPr/>
      </w:pPr>
      <w:r>
        <w:rPr>
          <w:rFonts w:ascii="Amiri" w:hAnsi="Amiri" w:eastAsia="Amiri" w:cs="Amiri"/>
          <w:color w:val="111111"/>
          <w:sz w:val="28"/>
          <w:sz w:val="28"/>
          <w:szCs w:val="28"/>
          <w:rtl w:val="true"/>
          <w:lang w:bidi="ar-SA"/>
        </w:rPr>
        <w:t>ومَنْ لا فئة له، فلا يُجهز على جريحهم، ولا يُتبع مدبرهم، ولا يُقتل أسيرهم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نسبته إلى علمائنا،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الإجماع عليه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فئة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كالخوارج وأصحاب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يُجهز على جريحهم، ولا يُتْبَع مُدْبِرهم، ولا يُقتل أسيرهم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بل الإجماع على الجميع</w:t>
      </w:r>
      <w:r>
        <w:rPr>
          <w:rStyle w:val="FootnoteAnchor"/>
          <w:rtl w:val="true"/>
        </w:rPr>
        <w:footnoteReference w:id="561"/>
      </w:r>
      <w:r>
        <w:rPr>
          <w:rFonts w:ascii="Amiri" w:hAnsi="Amiri" w:eastAsia="Amiri" w:cs="Amiri"/>
          <w:color w:val="111111"/>
          <w:sz w:val="28"/>
          <w:sz w:val="28"/>
          <w:szCs w:val="28"/>
          <w:rtl w:val="true"/>
          <w:lang w:bidi="ar-SA"/>
        </w:rPr>
        <w:t>في غير واحد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هذا التفصيل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الطائفتين من المؤمنين إحداهما باغية والاُخرى عادلة، فهزمت العادلة الباغية‌؟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العدل أن يتبعوا مُدْبِراً، ولا يجهزوا على جريح، ولا يقتلوا أسيراً، وهذا إذا لم يبق من أهل البغي، ولم يكن فئة يرجعون إليها، فإذا كانت لهم فئة يرجعون إليها فإنّ أسيرهم يُقتل، ومدبرهم يتبع، وجريحهم يجاز عليه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شريك،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هُزم النّاس يوم الجمل،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ولا تجيزوا على جريح، ومن أغلق بابه فهو آمن، فلمّا كان يوم صفّين قَتل المُقبل والمُدبر، وأجاز على جريح، فقال أبان بن تغلب لعبد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سيرتان مختلفتان‌؟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الجمل قتل طلحة والزبير، وأنّ معاوية كان قائماً بعينه وكان قائدهم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لهذه النصوص ونحوها قال الشيخ وابناء إدريس وحمزة فيما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جريان حكم البغاة كونهم في مَنَعة وكثرة، لا يمكن كفهم وتفريق جمعهم إلّابالاتّفاق وتجهيز الجيوش والقتال، فأمّا إنْ كانوا نفراً يسيراً كالواحد والاثنين والعشرة وكيدهم ضعيف، لم يجر عليهم حكم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 العبارة يقتضي عدم الفرق في الخارج بين القليل والكثير، حتّى الواحد كابن ملجم لعنه اللّه تعالى، وصرّح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واستحسنه، وصرّح به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وفيه مناقشة لاختصاص الأدلّة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انسباق جماعة لهم منعة وكثرة لا يمكن دفعهم إلّابتجهيز الجيوش والقتال من الأدلّة كتاباً وسنّة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يدلّ عليه ما تضمّن أنّ ابن ملجم لعنه اللّه تعالى لما جَرَح عليّاً عليه السلام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3" w:name="pg11812_102883"/>
    </w:p>
    <w:p>
      <w:pPr>
        <w:pStyle w:val="BookText"/>
        <w:rPr/>
      </w:pPr>
      <w:bookmarkEnd w:id="123"/>
      <w:r>
        <w:rPr>
          <w:rFonts w:ascii="Amiri" w:hAnsi="Amiri" w:eastAsia="Amiri" w:cs="Amiri"/>
          <w:color w:val="111111"/>
          <w:sz w:val="28"/>
          <w:sz w:val="28"/>
          <w:szCs w:val="28"/>
          <w:rtl w:val="true"/>
          <w:lang w:bidi="ar-SA"/>
        </w:rPr>
        <w:t>ولا يحلّ سَبي ذراري الفريقين ولا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عليه، أوصى أمير المؤمنين عليه السلام بالإحسان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برئت فأنا أولى بأمري، وإن متُّ فلا تمثّلوا به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والنصوص المتقدّمة أيضاً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عليهم حكم المحارب، لو فرض إشهارهم للسيف أو غيره ممّا يندرج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فيهم الشبهة، وأن يكونوا على المباينة بتأويل يعتقدونه كما عن جماعة، أم لا؟</w:t>
      </w:r>
    </w:p>
    <w:p>
      <w:pPr>
        <w:pStyle w:val="BookText"/>
        <w:rPr/>
      </w:pPr>
      <w:r>
        <w:rPr>
          <w:rFonts w:ascii="Amiri" w:hAnsi="Amiri" w:eastAsia="Amiri" w:cs="Amiri"/>
          <w:color w:val="111111"/>
          <w:sz w:val="28"/>
          <w:sz w:val="28"/>
          <w:szCs w:val="28"/>
          <w:rtl w:val="true"/>
          <w:lang w:bidi="ar-SA"/>
        </w:rPr>
        <w:t>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بأن أصحاب الجمل وصفين من البغاة، ولم يكن لهم أدنى شُبهة، وبذلك يظهر عدم اعتبار نصب إمام لأنفسهم</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0797645_73709187"/>
      <w:bookmarkStart w:id="125" w:name="_Toc41"/>
      <w:bookmarkEnd w:id="124"/>
      <w:r>
        <w:rPr>
          <w:rtl w:val="true"/>
        </w:rPr>
        <w:t>عدم جواز سَبي ذراري البغاة</w:t>
      </w:r>
      <w:bookmarkEnd w:id="1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سَبي ذراري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ولدوا بعد وقوع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وغيره</w:t>
      </w:r>
      <w:r>
        <w:rPr>
          <w:rStyle w:val="FootnoteAnchor"/>
          <w:rtl w:val="true"/>
        </w:rPr>
        <w:footnoteReference w:id="57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نفي الخلاف فيه بين أهل العلم،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بين الأُمّة، كما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نسبته إلى المشهور، وظاهره وجود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الحسن أنّ للإمام عليه السلام ذلك إن شاء، لمفهوم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مننتُ على أهل البصرة كما مَنَّ رسول اللّه صلى الله عليه و آله على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لرسول اللّه صلى الله عليه و آله أن يسبي فكذا الإمام عليه السلام،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والمخالف غير معروف ولا منقول إلّافي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فنقل فيه عن العُمّاني بعد اختياره 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الشيعة إنّ الإمام في أهل البغي بالخيار إن شاء مَنَّ عليهم وإن شاء سباهم، ثمّ نقل فعل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عبارته المزبورة أنّ القائل غير واحدٍ من الشيعة، وهو أيضاً ظاهر جملةٍ من الأخبار المستفيضة، ثمّ نقل طرفاً منها ستقف عليها،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إعراض الأصحاب عنها، ونقلهم الإجماع على خلافها، مع ضعف أسانيدها جملة، لكان المصير إليها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البغاة لم يعلم إلّامن فعل علي عليه السلام، ولا ريب في أنّه عليه السلام لم يسبِ ذراريهم ولم يملك نساؤهم، ولا أذن لأحدٍ في ذلك، ولمّا كثر الطالب لتقسيم الغنائم في يوم البصرة،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بيننا غنائمهم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اُمّ المؤمنين في سهمه‌؟</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مشعراً بعدم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الإذن في التقسيم كاشفٌ عن عدم استحقاق المقاتلين، وإلّا لما كان يمنع القوم من استيفاء حقوقهم، فلم يبق إلّاالنصوص التي ذكرها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علي عليه السلام في أهل البصرة كانت خيراً لشيعته ممّا طلعت عليه الشمس إنّه علم أنّ للقوم دولة فلو سباهم لسبيت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أيسير بسيرته‌؟ قال إنّ عليّاً عليه السلام سار فيهم بالمنِّ لما علم من دولتهم، وأنّ القائم عليه السلام يسير فيهم 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أيسير القائم عليه السلام بخلاف سيرة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أنّ عليّاً سار فيهم بالمنِّ والكف، لأنّه علم أنّ شيعته سيظهر عليهم، وأنّ القائم عليه السلام إذا قام سار فيهم بالسيف والسبي، وذلك أنّه يعلم أنّ شيعته لم يظهر عليهم من بعده أبداً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القطع بمضمونها، إنْ لم يمكن دعوى تواترها بالمعنى المصطلح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الجمع بين هذه الروايات وما تقدّم، بل من التدبّر فيها أن ليس المراد منها جواز السبي في زمان الهدنة إلى زمان ظهور القائم أرواحنا فداه،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6" w:name="pg11812_102886"/>
    </w:p>
    <w:p>
      <w:pPr>
        <w:pStyle w:val="BookText"/>
        <w:rPr/>
      </w:pPr>
      <w:bookmarkEnd w:id="126"/>
      <w:r>
        <w:rPr>
          <w:rFonts w:ascii="IRNazanin" w:hAnsi="IRNazanin" w:eastAsia="IRNazanin"/>
          <w:color w:val="111111"/>
          <w:sz w:val="28"/>
          <w:sz w:val="28"/>
          <w:szCs w:val="28"/>
          <w:rtl w:val="true"/>
          <w:lang w:bidi="fa-IR"/>
        </w:rPr>
        <w:t>ولا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مفادها ما دلّ على إجراء جميع أحكام الإسلام على هذه الطائفة المتظاهرة بالإسلام الذين هم كفّار في الواقع إلى أن يظهر القائم عليه السلام فيعامل معهم معاملة الكفَّار الحربيّين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هذا الزمان عدم جواز السبي، وعلَّة ذلك وحكمته ما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جواز السبي موجود، إلّاأنّه لاقترانه بالمانع وانطباق عنوان ثانوي عليه، لابدّ من الحكم بعدم الجواز، فتدبّر في الأخبار يظهر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ما ذكرناه ما دلَّ على ترتّب أحكام المسلم على البغاة، كخبر مسعدة بن زياد،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لم يكن ينسب أحداً من أهل البغي إلى الشرك ولا إلى النفاق، 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اخواننا بغوا علينا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الذين قاتلهم من أهل القبلة أكافرون هم‌؟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كفروا بالأحكام وكفروا بالنعم، ليس ككفر المشركين الذين دفعوا النبوّة، ولم يقرّوا بالإسلام، ولو كانوا كذلك ما حلَّت لنا مناكحتهم ولا ذبائحهم ولا مواريثهم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غيرهما من النصوص</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0797647_73709187"/>
      <w:bookmarkStart w:id="128" w:name="_Toc42"/>
      <w:bookmarkEnd w:id="127"/>
      <w:r>
        <w:rPr>
          <w:rtl w:val="true"/>
        </w:rPr>
        <w:t>حكم أموال البغاة</w:t>
      </w:r>
      <w:bookmarkEnd w:id="1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البغاة مطلقاً كانت لهم فئة أم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يحوها العسكر، سواءٌ أكانت ممّا تُنقل كالثياب والآلآت أو لا تُنقل كالعقارات،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هو موضع وفاق،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النصوص المتقدّمة دالّة عليه، وعمل الإمام عليه السلام في حرب أهل البصرة والنهروان بعد الاستيلاء عليهم أقوى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التقيّيد بعدم كون البغاة من النواصب، وإلّا فلا خلاف ظاهراً في حليَّة مال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حفص بن البختري،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وادفع إلينا خمسه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الناصب وكلّ شيء يملكه حلالٌ إلّا امراته فإنّ نكاح أهل الشرك جائز</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حواه العسكر ممّا يُنقل ويحوَّل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من النواصب فلا كلام في حليّته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يكونوا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جماعةٍ منهم العُمّاني</w:t>
      </w:r>
      <w:r>
        <w:rPr>
          <w:rStyle w:val="FootnoteAnchor"/>
          <w:rtl w:val="true"/>
        </w:rPr>
        <w:footnoteReference w:id="592"/>
      </w:r>
      <w:r>
        <w:rPr>
          <w:rFonts w:ascii="Amiri" w:hAnsi="Amiri" w:eastAsia="Amiri" w:cs="Amiri"/>
          <w:color w:val="111111"/>
          <w:sz w:val="28"/>
          <w:sz w:val="28"/>
          <w:szCs w:val="28"/>
          <w:rtl w:val="true"/>
          <w:lang w:bidi="ar-SA"/>
        </w:rPr>
        <w:t>، والإسكافي</w:t>
      </w:r>
      <w:r>
        <w:rPr>
          <w:rStyle w:val="FootnoteAnchor"/>
          <w:rtl w:val="true"/>
        </w:rPr>
        <w:footnoteReference w:id="593"/>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والقاضي</w:t>
      </w:r>
      <w:r>
        <w:rPr>
          <w:rStyle w:val="FootnoteAnchor"/>
          <w:rtl w:val="true"/>
        </w:rPr>
        <w:footnoteReference w:id="597"/>
      </w:r>
      <w:r>
        <w:rPr>
          <w:rFonts w:ascii="Amiri" w:hAnsi="Amiri" w:eastAsia="Amiri" w:cs="Amiri"/>
          <w:color w:val="111111"/>
          <w:sz w:val="28"/>
          <w:sz w:val="28"/>
          <w:szCs w:val="28"/>
          <w:rtl w:val="true"/>
          <w:lang w:bidi="ar-SA"/>
        </w:rPr>
        <w:t>، والحَلبي</w:t>
      </w:r>
      <w:r>
        <w:rPr>
          <w:rStyle w:val="FootnoteAnchor"/>
          <w:rtl w:val="true"/>
        </w:rPr>
        <w:footnoteReference w:id="598"/>
      </w:r>
      <w:r>
        <w:rPr>
          <w:rFonts w:ascii="Amiri" w:hAnsi="Amiri" w:eastAsia="Amiri" w:cs="Amiri"/>
          <w:color w:val="111111"/>
          <w:sz w:val="28"/>
          <w:sz w:val="28"/>
          <w:szCs w:val="28"/>
          <w:rtl w:val="true"/>
          <w:lang w:bidi="ar-SA"/>
        </w:rPr>
        <w:t>، وابن حمزة</w:t>
      </w:r>
      <w:r>
        <w:rPr>
          <w:rStyle w:val="FootnoteAnchor"/>
          <w:rtl w:val="true"/>
        </w:rPr>
        <w:footnoteReference w:id="599"/>
      </w:r>
      <w:r>
        <w:rPr>
          <w:rFonts w:ascii="Amiri" w:hAnsi="Amiri" w:eastAsia="Amiri" w:cs="Amiri"/>
          <w:color w:val="111111"/>
          <w:sz w:val="28"/>
          <w:sz w:val="28"/>
          <w:szCs w:val="28"/>
          <w:rtl w:val="true"/>
          <w:lang w:bidi="ar-SA"/>
        </w:rPr>
        <w:t>حليّة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نسبتها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 xml:space="preserve">دعوى الإجماع عليها، وجَعَلها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 المرتضى</w:t>
      </w:r>
      <w:r>
        <w:rPr>
          <w:rStyle w:val="FootnoteAnchor"/>
          <w:rtl w:val="true"/>
        </w:rPr>
        <w:footnoteReference w:id="603"/>
      </w:r>
      <w:r>
        <w:rPr>
          <w:rFonts w:ascii="Amiri" w:hAnsi="Amiri" w:eastAsia="Amiri" w:cs="Amiri"/>
          <w:color w:val="111111"/>
          <w:sz w:val="28"/>
          <w:sz w:val="28"/>
          <w:szCs w:val="28"/>
          <w:rtl w:val="true"/>
          <w:lang w:bidi="ar-SA"/>
        </w:rPr>
        <w:t>، وابن إدريس</w:t>
      </w:r>
      <w:r>
        <w:rPr>
          <w:rStyle w:val="FootnoteAnchor"/>
          <w:rtl w:val="true"/>
        </w:rPr>
        <w:footnoteReference w:id="604"/>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60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عدم الحليّة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لا أعلم خلافاً من الفقهاء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إجماعنا بل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نسبته إلى كافّة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بسيرة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وبإجماع الفرقة وبأخبارهم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ما يحويه العسكر من الأموال فإنّه يقسّم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دعوى سيرة علي عليه السلام معارضة بدعوى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سيرة علي عليه السلام على العدم، ولعلّها الأظهر، كما يظهر ممّا تضمّن أنّه عليه السلام أمرَ بردّ أموال البصرة حتّى القدور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قسمة أموالهم في أوّل الأمر تدلّ على الحِل، والرَّد أعمّ من الحرمة، لإمكان كونه على نحو المَنّ‌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من الأدلّة أنّه قسَّم الأموال بين المقاتلين ابتداءً حتّى يستدلّ بفعله، وتصرّفهم فيها أعمٌّ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من أنّه روي أنّ عليّاً عليه السلام لمّا هَزَم الناس يوم الجمل،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ألا نأخذ أموالهم‌؟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تحرّموا بحُرمة الإسلام، فلا تحلّ أموالهم في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غيره، بأنّه لم يكن التقسيم بنظره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معارض بدعوى الإجماع على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ثابتة، وما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رواه هو أيضاً الدالّ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الحليَّة، لعموم ما دلَّ على عدم حليّة مال المسلم بلا رضاه</w:t>
      </w:r>
      <w:r>
        <w:rPr>
          <w:rStyle w:val="FootnoteAnchor"/>
          <w:rtl w:val="true"/>
        </w:rPr>
        <w:footnoteReference w:id="612"/>
      </w:r>
      <w:r>
        <w:rPr>
          <w:rFonts w:ascii="Amiri" w:hAnsi="Amiri" w:eastAsia="Amiri" w:cs="Amiri"/>
          <w:color w:val="111111"/>
          <w:sz w:val="28"/>
          <w:sz w:val="28"/>
          <w:szCs w:val="28"/>
          <w:rtl w:val="true"/>
          <w:lang w:bidi="ar-SA"/>
        </w:rPr>
        <w:t>، وللنصوص المتقدّمة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9" w:name="pg11812_102891"/>
    </w:p>
    <w:p>
      <w:pPr>
        <w:pStyle w:val="BookText"/>
        <w:rPr/>
      </w:pPr>
      <w:bookmarkEnd w:id="129"/>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ما يغنم من بلاد الشرك، يخرج منه ما يشرطه الإمام، كالجعائل والرضخ، والأجر، وما يصطفيه،</w:t>
      </w:r>
    </w:p>
    <w:p>
      <w:pPr>
        <w:pStyle w:val="Heading2"/>
        <w:numPr>
          <w:ilvl w:val="1"/>
          <w:numId w:val="1"/>
        </w:numPr>
        <w:rPr/>
      </w:pPr>
      <w:bookmarkStart w:id="130" w:name="__RefHeading___Toc10797649_73709187"/>
      <w:bookmarkStart w:id="131" w:name="_Toc43"/>
      <w:bookmarkEnd w:id="130"/>
      <w:r>
        <w:rPr>
          <w:rtl w:val="true"/>
        </w:rPr>
        <w:t>في قسمة الغنائم</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قسمة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الغنيمة، وهي كلّ ما استفيد على ما مرّ تنقيح القول فيه في كتاب الخمس</w:t>
      </w:r>
      <w:r>
        <w:rPr>
          <w:rStyle w:val="FootnoteAnchor"/>
          <w:rtl w:val="true"/>
        </w:rPr>
        <w:footnoteReference w:id="613"/>
      </w:r>
      <w:r>
        <w:rPr>
          <w:rFonts w:ascii="Amiri" w:hAnsi="Amiri" w:eastAsia="Amiri" w:cs="Amiri"/>
          <w:color w:val="111111"/>
          <w:sz w:val="28"/>
          <w:sz w:val="28"/>
          <w:szCs w:val="28"/>
          <w:rtl w:val="true"/>
          <w:lang w:bidi="ar-SA"/>
        </w:rPr>
        <w:t>، والمراد منها في المقام هو خصوص ما استفيد من دار الحرب، أي ما أخذته الفئة المجاهدة بالقهر والغلبة والحرب وإيجاف الخيل والركاب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كالذهب والفضّة والأمتعة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سبيٌ كالنساء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يُنقل كالأرض والعقار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يغنم من بلاد الشرك يُخرج منه ما يشرطه الإمام، كالجعائل والرضخ، والأجر، وما يصطفيه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فروع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الكفّار بالاختلاس والسّرقة وما شاكل، فهو لآخذه، ولا يجبُ فيه الخمس، ولا يقسّم بين الفئة المقاتلة، إذ موضوع الحكمين يعتبر فيه الحرب والقتال، كما يظهر من النصوص الواردة في تقسيم 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إلّااللّه وأنّ محمّداً رسول اللّه صلى الله عليه و آله فإنّ لنا خمسه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المَغْنَم الذي يقاتل عليه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ورد في خبر حكم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للمختلس والسارق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استولى عليه المسلمون بغير قتال، وانجلى عنه الكفّار خارجٌ عن موضوع الحكم في المقام، فإنّه للإمام كما صرّح به غير واحد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ابن أبي عمير، عن حفص بن البختري،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ما لم يوجف عليه بخيل ولا ركاب، أو قوم صالحوا أو قوم أعطوا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لرسول اللّه صلى الله عليه و آله وهو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السَّرية يبعثها الإمام فيصيبون غنائم كيف يقسم‌؟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والرّضخ</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شرطه الإمام كالجعائل التي يجعلها الإمام عليه السلام أو نائبه للمصالح، كالدليل على عورةٍ أو طريق أو غير ذلك، ومنها السلب، إذا جُعل للسلب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من عدم كونه له ما لم 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بأخذ ذلك من الغنائم ثمّ يُخمّس، ثمّ يقسّم الباقي بين الغانمين، كما صرّح به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عن العبد الصالح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يسدّ بذلك المال جميع ما ينوبه، من مثل إعطاء المؤلّفة قلوبهم، وغير ذلك ممّا ينوبه، فإنْ بقي بعد ذلك شيء أخرج الخمس منه فقسّمه في أهله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إرساله بعد كون المرسل من أصحاب الإجماع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القليل من العطيّة لمن لا قسمة له من الكفّار والعبيد والنساء، حكمه حكم الجعائل، فلا يجب فيه الخمس، كما عن الأكثر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وجوب الخمس فيه، واستدلّ له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الرّضخ في الحقيقة نوعٌ من قسمة الغنيمة، غايته أنّه ناقص عن السهام، وذلك غير مانع، كما أنّ نقصان سهم الراجل عن سهم الفارس غير مؤثّرٍ في تقدّم الخمس عليه، وإطلاق اسم الغنيمة على المال المدفوع رضخاًواضحٌ‌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الآية يُخصَّص بالمرسل، والفرق بين الرضخ وسهم الراجل، هو أنّ الراجل يستحقّ من الغنيمة قبل القسمة، ومَنْ يأخذ الرضخ لا يستحقّ شيئاً، والمرسَل ظاهرٌ في تقديم الجعائل على الخمس، وتقديم الخمس على القسمة بين المستحقّين، فتدبّر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اُجرة حافظٍ أو راعٍ أو نحو ذلك، وبعبارة اُخرى المؤن التي اُنفقت على الغنيمة بعد تحصيلها، يكون مقدّماً على الخمس، بمعنى أنّه يبدأ بأخذ ذلك منها، ثمّ يخمّس، ثمّ يقسَّم الباقي بين الغانمين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والشهيدين</w:t>
      </w:r>
      <w:r>
        <w:rPr>
          <w:rStyle w:val="FootnoteAnchor"/>
          <w:rtl w:val="true"/>
        </w:rPr>
        <w:footnoteReference w:id="628"/>
      </w:r>
      <w:r>
        <w:rPr>
          <w:rFonts w:ascii="Amiri" w:hAnsi="Amiri" w:eastAsia="Amiri" w:cs="Amiri"/>
          <w:color w:val="111111"/>
          <w:sz w:val="28"/>
          <w:sz w:val="28"/>
          <w:szCs w:val="28"/>
          <w:rtl w:val="true"/>
          <w:lang w:bidi="ar-SA"/>
        </w:rPr>
        <w:t>تقديم الخمس مستدلّاً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الآية الشريفة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وبلزوم تقيّيده بما دلّ من النصوص على أنّ الخمس بعد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وبموافقة الاخراج للعدل، إذ المفروض كون المؤونة على جميع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صدق الغنيمة على ما هو مأخوذٌ من المال إلّابعد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منع الإطلاق لا وجه له، ونصوص استثناء المؤنة إنّما هي في المؤن السابقة على التحصيل التي لا اشكال في عدم استثنائها في المقام، ومجرّد الموافقة للعدل لا يصلح أن يكون مستند الحكم، إلّاأن يرجع إلى ما ذكرناه، والغنيمة حين حصولها كانت تصدق على الجميع، وما يصرف فيها بعد تحصيلها لا يوجب عدم صدقها على ما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المتصدّي لصرف المؤن إنْ كان مأذوناً في ذلك، وكانت المؤن على ما جرت العادة به، لا محالة توزَّع على الجميع فخمسها ينقص من الخمس، فلا يبقى ثمرة في النزاع في أنّ الخمس بعد المؤن أو قبلها،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يبدأ بأخذ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لنفسه من فرسٍ أو جاريةٍ أو سيفٍ أو غير ذلك ممّا يشاء، ثمّ يُخمّس، ويُقسّم الباقي بلا خلافٍ‌، والمرسل المعتبر المتقدّم شاهدٌ به، ونحوه غيره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الفداء الذي يؤخذ من أهل الحرب، كما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يخمّس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وغيرها</w:t>
      </w:r>
      <w:r>
        <w:rPr>
          <w:rStyle w:val="FootnoteAnchor"/>
          <w:rtl w:val="true"/>
        </w:rPr>
        <w:footnoteReference w:id="635"/>
      </w:r>
      <w:r>
        <w:rPr>
          <w:rFonts w:ascii="Amiri" w:hAnsi="Amiri" w:eastAsia="Amiri" w:cs="Amiri"/>
          <w:color w:val="111111"/>
          <w:sz w:val="28"/>
          <w:sz w:val="28"/>
          <w:szCs w:val="28"/>
          <w:rtl w:val="true"/>
          <w:lang w:bidi="ar-SA"/>
        </w:rPr>
        <w:t>، لأنّه بدل ما اغتنم، فيصدق عليه عنوان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على ما لو كان بعد الغلبة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ما صولح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الحرب بإذن الإمام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المسلمين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جماعة من الأصحاب ذهبوا إلى أنّه اُبيح هذا الخمس في زمان الغيبة، واستدلّوا له بنصوص إحلال الأئمّة عليهم السلام حقوقهم لشيعتهم</w:t>
      </w:r>
      <w:r>
        <w:rPr>
          <w:rStyle w:val="FootnoteAnchor"/>
          <w:rtl w:val="true"/>
        </w:rPr>
        <w:footnoteReference w:id="638"/>
      </w:r>
      <w:r>
        <w:rPr>
          <w:rFonts w:ascii="Amiri" w:hAnsi="Amiri" w:eastAsia="Amiri" w:cs="Amiri"/>
          <w:color w:val="111111"/>
          <w:sz w:val="28"/>
          <w:sz w:val="28"/>
          <w:szCs w:val="28"/>
          <w:rtl w:val="true"/>
          <w:lang w:bidi="ar-SA"/>
        </w:rPr>
        <w:t>، وبقوله عليه السلام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كان في أيدي شيعتنا من الأرض فهم فيه محلّلون، يحلّ لهم ذلك إلى أن يقوم قائمنا فيجبيهم طِسق ما كان في أيديهم، ويترك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التحليل مختصّة بأزمنة خاصّة، وموارد معيّنة على ما مرَّ مفصّلاً في كتاب الخمس</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الصحيح فسيأتي التعرّض له في حكم الأراضي، وستعرف أنّه في الأنفال، وعليه فالأظهر عدم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وجوب الخمس في الغنائم المأخوذة إنّما هو فيما إذا كان الحرب بإذن الإمام أو نائبه، وأمّا إذا كان بغير أذنه، فالغنائم كلّها للإمام ولا خمس فيه، ولا للغانمين منها شيء، كما هو المشهور بين الأصحاب، وعن الحِلّي</w:t>
      </w:r>
      <w:r>
        <w:rPr>
          <w:rStyle w:val="FootnoteAnchor"/>
          <w:rtl w:val="true"/>
        </w:rPr>
        <w:footnoteReference w:id="64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يبعثها الإمام فيصيبون غنائم كيف يقسّم‌؟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أخرج منها الخمس للّه وللرسول،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وقسّم بينهم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المطلوب إلّاعلى القول بحجيّة مفهوم القيد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أمير أمّره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المفروض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السَّرية التي يبعثها الإمام، فالقيد لا يكون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تتوقّف على حجيّة مفهوم الشرط، بناءً على أنّ متلو أداة الشرط إنْ كان مقيّداً بقيد أو اُموراً متعدّدة كان مفهوم القضيّة انتفاء الحكم بانتفاء كلّ من تلك الاُمور،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أمير 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قيود الشرط، وحيث إنّ مفهوم الشرط حجّة، فلا إشكال في دلالة الصحيح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العبّاس الورّاق عن رجل،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منجبرٌ بالشهرة، وتمام الكلام فيه في كتاب الخمس</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32" w:name="pg11812_102899"/>
    </w:p>
    <w:p>
      <w:pPr>
        <w:pStyle w:val="BookText"/>
        <w:rPr/>
      </w:pPr>
      <w:bookmarkEnd w:id="132"/>
      <w:r>
        <w:rPr>
          <w:rFonts w:ascii="Amiri" w:hAnsi="Amiri" w:eastAsia="Amiri" w:cs="Amiri"/>
          <w:color w:val="111111"/>
          <w:sz w:val="28"/>
          <w:sz w:val="28"/>
          <w:szCs w:val="28"/>
          <w:rtl w:val="true"/>
          <w:lang w:bidi="ar-SA"/>
        </w:rPr>
        <w:t>وأربعة الأخماس الباقية إنْ كان ممّا ينقل ويحوَّل</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0797651_73709187"/>
      <w:bookmarkStart w:id="134" w:name="_Toc44"/>
      <w:bookmarkEnd w:id="133"/>
      <w:r>
        <w:rPr>
          <w:rtl w:val="true"/>
        </w:rPr>
        <w:t>كيفيّة قسمة الغنائم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ما مرّ يقسّم الباقي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الأخماس الباقية إنْ كان ممّا يُنقل ويحوَّل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بين المقاتلين، ومَنْ حَضَر القتال ليقاتل، والأولاد الذكور من المقاتلين دون غيرهم ممّن حضر لصنعةٍ أو حرفةٍ كالبيطار والبقال والسايس والحافط، إذا لم يقاتلوا، بلا خلافٍ في شيء من ذلك، بل الإجماع على الجميع محكي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رسول اللّه صلى الله عليه و آله في التقسيم بين المقاتلين ومن حَضَر للقتال وإنْ لم يُقاتل، أقوى شاهدٍ به، ومع ذلك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الخمس من الغنائم، فيُجعل لمن جعله اللّه، ويقسّم أربعة أخماس بين من قاتل عليه وولّى ذلك</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خمسٌ للّه وخمسٌ للرسول، وما بقي قُسِّم بين من قاتل عليه وولّي ذلك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المسائل الآتية ما يدلّ على أنّ من يلحقهم للمعونة له سهمٌ في الغنيمة، وأمّا أولاد المقاتلين فيشهد أنّ لهم سهماً ما سيأتي في مسألة ما لو وُلد </w:t>
      </w:r>
    </w:p>
    <w:p>
      <w:pPr>
        <w:pStyle w:val="BookText"/>
        <w:rPr/>
      </w:pPr>
      <w:r>
        <w:rPr>
          <w:rFonts w:ascii="Amiri" w:hAnsi="Amiri" w:eastAsia="Amiri" w:cs="Amiri"/>
          <w:color w:val="111111"/>
          <w:sz w:val="28"/>
          <w:sz w:val="28"/>
          <w:szCs w:val="28"/>
          <w:rtl w:val="true"/>
          <w:lang w:bidi="ar-SA"/>
        </w:rPr>
        <w:t>فللمقاتلة ومَنْ حَضَر القتال وإنْ لم يقاتل، للرجّال سهمٌ‌، وللفارس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للمقاتل في أرض الحرب بعد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من حضر لا للقتال، فعدم السهم له مقتضى الروايات الحاصرة على أنّ الحكم 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أربعة الأخماس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للمقاتلة ومن حَضَر القتال وإنْ لم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ليس معه فرس، سواءٌ أكان راجلاً أو راكباً غير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العلماء،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وللفارس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بيننا إلّاعن الإسكافي</w:t>
      </w:r>
      <w:r>
        <w:rPr>
          <w:rStyle w:val="FootnoteAnchor"/>
          <w:rtl w:val="true"/>
        </w:rPr>
        <w:footnoteReference w:id="650"/>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 خبر حفص بن غياث المنجبر بما عرفت عن الإمام الصادق عليه السلام عن مسائل من السَّريّة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تُقسّم الغنيمة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يركبوا ولم يقاتلوا على أفراسهم‌؟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في عسكرٍ فتقدّم الرجّالة فقاتلوا فغَنِمُوا كيف اُقسّم بينهم، ألم أجعل للفارس سهمين وللرّاجل سهماً، وهم الذين غنموا دون الفرسان‌؟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ولذي الأفراس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رسول اللّه صلى الله عليه و آله سهمين؛ سهماً لي، وسهماً لفرسي</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وما تضمّن تقسيم رسول اللّه خيبر على أهل الحُديبيّة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مسعدة،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يجعل للفارس ثلاثة أسهم وللراجل سهماً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إسحاق بن عمّار،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يجعل للفارس ثلاثة أسهم وللرّاجل سهماً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ونحوه خبر أبى البختري</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فلضعف سندها، وقصورها عن معارضة ما تقدّم المشهور بين الأصحاب، وموافقتها للعامّة، لابدّ من طرحها، أو حملها على ما حمله الشيخ</w:t>
      </w:r>
      <w:r>
        <w:rPr>
          <w:rStyle w:val="FootnoteAnchor"/>
          <w:rtl w:val="true"/>
        </w:rPr>
        <w:footnoteReference w:id="657"/>
      </w:r>
      <w:r>
        <w:rPr>
          <w:rFonts w:ascii="Amiri" w:hAnsi="Amiri" w:eastAsia="Amiri" w:cs="Amiri"/>
          <w:color w:val="111111"/>
          <w:sz w:val="28"/>
          <w:sz w:val="28"/>
          <w:szCs w:val="28"/>
          <w:rtl w:val="true"/>
          <w:lang w:bidi="ar-SA"/>
        </w:rPr>
        <w:t>عليه من تعدّد الأفراس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فَرَسان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بلا خلاف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وُلِد بعد الحيازة قبل القسمة أسهم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 الرجل أفراس في الغزو، لم يُسهم له إلّا لفرسين منها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يُسهم للرجل فوق فرسين، وإنْ كان له عشر أفراس</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بعد الحيازة قبل القسمة أُسهم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صدقة،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في أرض الحرب قُسّم له ممّا أفاء اللّه عليهم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البختري، عنه عليه السلام،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المولود في أرض الحرب أُسهم 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الخبرين يشمل الذكر والاُنثى‌، إلّاأنّه يختصّ هنا بالأوّل لما تقدّم من أنّه لا سهم للاُنثى‌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الفتاوى يقتضي عدم الفرق بين كونه من أولاد المقاتلة وغيرهم، وبين حضور أبوية أو أحدهما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من يلحقهم للمعونة،</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يريد من حضر للقتال من غير المقاتلة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فالحكم ظاهر، والنص مختصٌّ بما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وإطلاقهما شاملٌ لما لو ولد بعد الحيازة وقبل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يُسهَم للمولود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المقاتلة من المدد الواصل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معهم، فلم يدرك القتال، والظاهر أنّه أيضاً لا خلاف فيه، وحُكي الإجماع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 عن الإمام الصادق عليه السلام عن مسائل من السَّرية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الجيش إذا غزوا أرض الحرب فغنموا غنيمة، ثمّ لحقهم جيشٌ آخر قبل أن يخرجوا إلى دار الإسلام، ولم يلقوا عدوّاً حتّى يخرجوا إلى دار الإسلام، فهل يشاركونهم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يشمل صورة الوصول إليهم بعدالقسمة، إلّاأنّهاخارجة بإجماع العلماء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الإجماع على الاسهام لهم إذا كان الالتحاق بهم قبل انقضاء الحرب، فإنْ ثبت وإلّا فمقتضى الإطلاق الإسهام، حتّى ولو كان الالتحاق بعده قبل القسمة والخروج إلى دار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5" w:name="pg11812_102904"/>
    </w:p>
    <w:p>
      <w:pPr>
        <w:pStyle w:val="BookText"/>
        <w:rPr/>
      </w:pPr>
      <w:bookmarkEnd w:id="135"/>
      <w:r>
        <w:rPr>
          <w:rFonts w:ascii="Amiri" w:hAnsi="Amiri" w:eastAsia="Amiri" w:cs="Amiri"/>
          <w:color w:val="111111"/>
          <w:sz w:val="28"/>
          <w:sz w:val="28"/>
          <w:szCs w:val="28"/>
          <w:rtl w:val="true"/>
          <w:lang w:bidi="ar-SA"/>
        </w:rPr>
        <w:t>ولا يفضّل أحدٌ على غيره لشرفه أو شدّة بلائه</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0797653_73709187"/>
      <w:bookmarkStart w:id="137" w:name="_Toc45"/>
      <w:bookmarkEnd w:id="136"/>
      <w:r>
        <w:rPr>
          <w:rtl w:val="true"/>
        </w:rPr>
        <w:t>التسوية بين الناس في قسمة الغنيمة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يفضّل أحدٌ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الغنيمة وبيت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لشرفه أو شدّة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والنصوص الكثيرة شاهدة بذلك،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أجدُ لبني إسماعيل في هذا الفيء على بني إسحاق</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عاصم بن 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قسّم قسماً فسوّى بين الناس</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عليٌّ عليه السلام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واللّه ما ارزؤكم من فيئكم هذا درهماً ما قام لي عذقٌ بيثرب، فلتصدقكم أنفسكم، أفتروني مانعاً نفسي ومعطيكم‌؟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عقيل كرّم اللّه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فتجعلني وأسود في المدينة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كان هاهنا أحدٌ يتكلّم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فضلك عليه إلّابسابقة أو تقوى‌</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مِخنف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أمير المؤمنين عليه السلام 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أخرجتَ هذه الأموال ففرقتها في هؤلاء الرؤساء والأشراف، وفضّلتهم علينا حتّى إذا استوثقت الاُمور عُدت إلى أفضل ما عودك اللّه من القسم بالسَّوية، والعدل في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ويحكم أن أطلب النصر بالظلم والجور فيمن ولّيت عليه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ما سمر التسمير وما رؤيت في السماء نجماً، واللّه لو كانت أموالهم مِلْكي لساويت بينهم، فكيف وإنّما هي أموالهم، الحديث</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ربيعة وعمارة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طائفة من أصحاب أمير المؤمنين عليه السلام مشوا إليه عند تفرّق الناس عنه، وفرار كثيرٍ منهم إلى معاوية طالباً لما في يديه من الدُّنيا، فقالوا يا أمير المؤمنين أعط هذه الأموال، وفضّل هؤلاء الأشراف من العرب وقريش على الموالي والعجم، ومن يخاف عليه من الناس فراره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ما طَلَعت شمسٌ ولاح في السماء نجم، واللّه لو كان مالهم لي لواسيتُ بينهم، وكيف وإنّما هو أموالهم، الحديث</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جعفر العقبي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آدم لم يلد عبداً ولا أمَة، وأنّ الناس كلّهم أحرار، ولكن اللّه خوّل بعضكم بعضاً، فمن كان له بلاءٌ فصبر في الخير، فلا يمنّ به على اللّه عزّ وجلّ ألا وقد حضر شيء ونحن مسوّون فيه بين 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غيركما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كلّ واحدٍ ثلاثة دنانير، وأعطى رجلاً من الأنصار ثلاثة دنانير،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ويقسّم ما يغنم في المراكب هذه القسمة،</w:t>
      </w:r>
    </w:p>
    <w:p>
      <w:pPr>
        <w:pStyle w:val="BookText"/>
        <w:rPr/>
      </w:pPr>
      <w:r>
        <w:rPr>
          <w:rFonts w:ascii="Amiri" w:hAnsi="Amiri" w:eastAsia="Amiri" w:cs="Amiri"/>
          <w:color w:val="111111"/>
          <w:sz w:val="28"/>
          <w:sz w:val="28"/>
          <w:szCs w:val="28"/>
          <w:rtl w:val="true"/>
          <w:lang w:bidi="ar-SA"/>
        </w:rPr>
        <w:t>وجاء بعده غلامٌ أسود فأعطاه ثلاثة دنانير،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 أعتقته بالأمس تجعلني وإيّاه سواء؟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اللّه فلم أجد لولد إسماعيل عليولد إسحاق فضلاً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676"/>
      </w:r>
      <w:r>
        <w:rPr>
          <w:rFonts w:ascii="Amiri" w:hAnsi="Amiri" w:eastAsia="Amiri" w:cs="Amiri"/>
          <w:color w:val="111111"/>
          <w:sz w:val="28"/>
          <w:sz w:val="28"/>
          <w:szCs w:val="28"/>
          <w:rtl w:val="true"/>
          <w:lang w:bidi="ar-SA"/>
        </w:rPr>
        <w:t>من النصوص الدالّة على حكم المقام بالخصوص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ويقسّم ما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والسفن وإن استغنوا عن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للفارس سهمان وللرّاجل سهم، ولذي الفرسين فصاعداً ثلاثة أسهم بلا خلافٍ فيه ظاهراً، وصرّح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مؤذناً بدعوى الإجماع عليه، كما في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سريةٍ كانوا في سفينة فقاتلوا وغنموا، وفيهم من معه الفرس، وإنّما قاتلوهم في السفينة ولم يركب صاحب الفرس فرسه، كيف تقسم الغنيمة بينهم‌؟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يركبوا ولم يقاتلوا على أفراسهم‌؟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في عسكرٍ فتقدّم الرجّالة فقاتلوا فغنموا، كيف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يُسهم لغير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بينهم، ألم أجعل للفارس سهمان وللراجل سهم، وهم الذين غنموا دون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يُسهَم لغير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الدواب كالإبل والبقر والحمير والبغال، ويكون راكبها في الغنيمة كالراجل يكون له سهمٌ واحد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به علماؤنا أجمع، وهو قول عامّة أهل العلم، ومذهب الفقهاء في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أنّه لم يُنقل عن النبيّ صلى الله عليه و آله إسهامُ غير الخيل من البهائم، وقد كان معه يوم بدر سبعون بعيراً ولم ينفك غزواته من استصحاب النُجُب، بل كانت هي الغالب على دوابّهم، ولو أسهم لها لنُقل، كذلك لم يُنقل عن أحدٍ من الأئمّة بعده سهمٌ للإبل ولا غير الخيل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الفرس ينفر بالكَرّ والفر والطلب والحرب، بخلاف الإبل فإنّها لا تصلح لذلك، فأشبهت 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حسن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فلا تدلّ على أنّ للركاب أي الإبل سهماً، فإنّ مفاد الآية أنّ ما أرجعه اللّه إلى رسوله من أموال بني النضير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والإعتبار بكونه فارساً عند الحيازة لا بدخول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 به، وملك له خاصّة، ولم تسير عليه فرساً ولا إبلاً بالركوب حتّى يكون لكم فيه حقّ‌، بل مشيتم إلى حصونهم القريبة من المدينة، ولكن اللّه سلّط النبيّ صلى الله عليه و آله على بني النضير فله فيئهم يفعل فيه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الفارس الذي له سهمان إنّما هو فيما إذا كان فارساً حين الحيازة لا قبلها،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والإعتبار بكونه فارساً عند الحيازة لا بدخول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 المعركة فارساً، ثمّ ذهب فرسه قبل انقضاء الحرب لم يُسهَم لفرسه، ولو دخلها راجلاً فأحرز الغنيمة وهو فارس فله سهمُ فارس، بلا خلافٍ ظاهر بيننا في الأوّل، وعلى المشهور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الكركي</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اختيار أنّ العبرة بكونه فارساً عند القسمة، وإنْ كان عند الحيازة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كون الميزان هو دخول المعركة فهو مسلّم،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عدم اعتباره عند دخول المعركة، وهو المستند وإنْ لم يمكن تطبيق ذلك على ظواهر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المنساق إلى الذهن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للفارس سهمان هو من قاتل معه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بواسطة أخبار المدد، والقتال في السفينة، والمولود يكون المنساق منه هو الفارس عند الحيازة أو القسمة، لا الفارس حين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8" w:name="pg11812_102909"/>
    </w:p>
    <w:p>
      <w:pPr>
        <w:pStyle w:val="BookText"/>
        <w:rPr/>
      </w:pPr>
      <w:bookmarkEnd w:id="138"/>
      <w:r>
        <w:rPr>
          <w:rFonts w:ascii="Amiri" w:hAnsi="Amiri" w:eastAsia="Amiri" w:cs="Amiri"/>
          <w:color w:val="111111"/>
          <w:sz w:val="28"/>
          <w:sz w:val="28"/>
          <w:szCs w:val="28"/>
          <w:rtl w:val="true"/>
          <w:lang w:bidi="ar-SA"/>
        </w:rPr>
        <w:t>ولا نصيب للأعراب وإنْ جاهدوا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كونه فارساً عند الحيازة أو عند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أنّ الغنيمة تصير ملكاً عند الحيازة، أو عند القسمة، وهو متين، وعليه فالأوّل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لقوله عليه السلام في خبر حفص معلّلاً لعدم النقل بعد انقضاء القتال،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قد اُحرزت</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دار الحرب من المسلمين قبل أن تُحرز الغنيمة، فلا سهم له فيها، وإنْمات بعد أن اُحرزت فسهمه ميراث لورثته، ولا قوّة إلّاباللّه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10797655_73709187"/>
      <w:bookmarkStart w:id="140" w:name="_Toc46"/>
      <w:bookmarkEnd w:id="139"/>
      <w:r>
        <w:rPr>
          <w:rtl w:val="true"/>
        </w:rPr>
        <w:t>لا نصيب للأعراب</w:t>
      </w:r>
      <w:bookmarkEnd w:id="14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وهنا، والشهيدان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وغيرهم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نصيب للأعراب وإن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الإسلام ولم يصفه، وصولح على إعفائه عن المهاجرة بترك الصيب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يُنقل في الحكم خلافٌ إلّاعن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حيث شرّك بينهم وبين المقاتلة، مدّعياً شذوذ الرواية ومخالفتها لاصول المذهب، والإجماع على أنّ من قاتل من المسلمين فهو من جملة المقاتلة، وأنّ الغنيمة للمقاتلة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بأنّه مع الصلح على ذلك يسقط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عبد الكريم بن عتبة، عن الإمام الصادق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أخماس تقسّمها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رسول اللّه صلى الله عليه و آله في سيرته، بيني وبينك فقهاء أهل المدينة ومشيختهم، واسألهم فإنّهم لا يختلفون أنّ رسول اللّه صلى الله عليه و آله صالح الأعراب على أن يَدَعهم في ديارهم، ولا يهاجروا على أنّه إنْ دهمهم من عدوّ دهمٌ أن يستنفرهم فيقاتل بهم، وليس لهم في القسمة نصيب، وأنتَ تقول بين جميعهم فقد خالفت رسول اللّه صلى الله عليه و آله في كلّ ما قلت في سيرته في المشركين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وللمرسل الصحيح عن أبي الحسن عليه السلام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للأعراب من الغنيمة شيء وإنْ قاتلوا مع الإمام، لأنّ رسول اللّه صلى الله عليه و آله صالح الأعراب أن يدعهم في ديارهم ولا يهاجروا، على أنّه إنْ دَهَم رسول اللّه صلى الله عليه و آله من عدوّه دهم أن يستنفرهم فيقاتل بهم وليس لهم في الغنيمة نصيب، وسنّته جارية فيهم وفي غيرهم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 الخبران معركة الآراء، وقد ضعّفهما بعضهم سنداً، والآخر دلالةً‌، لاحتمال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المؤلّفة قلوبهم، ولتضمّنهما المصالحة على ترك المهاجرة المعلوم وجوبها، فيكون من الصلح الباطل، والثالث بمخالفتهما لاُصول المذهب والإجماع على اشتراك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الآخرون عن جميع ذلك، ولا يهمّنا تفصيل القول في ذلك، وإنّما المهمّ بيان ما هو الحقّ‌، وملخصه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سُلّم كون المراد بالأعراب مطلق من يصدق عليه ذلك، وإن دخل الإيمان في قلبه ولم يكن إسلامه ظاهريّاً، وأيضاً لا يكون المراد خصوص من في عصره صلى الله عليه و آله، لابدّ من تقييد الحكم وتخصيصه بخصوص من في عصره صلى الله عليه و آله، وذلك لأنّه علّل عدم النصيب لهم بمصالحته صلى الله عليه و آله معهم هكذا، ومن المعلوم أنّ الصلح مع تلكم الجماعة لا جميع الأعراب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الخبرين أنّه لو لا المصالحة كانوا مستحقين للغنيمة، ومن المعلوم أنّه لا معنى لسقوط حقّ الجميع بالمصالحة مع جمع منهم، وحيث أنّ العلّة تعمّم وتخصّص، فيختصّ الحكم بخصوص أعراب عصره الذين صالحهم رسول اللّه صلى الله عليه و آله، ولعلّه إلى ذلك نظر من قال لتضمنهما قضيّة في واقعة لا عموم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1" w:name="pg11812_102912"/>
    </w:p>
    <w:p>
      <w:pPr>
        <w:pStyle w:val="BookText"/>
        <w:rPr/>
      </w:pPr>
      <w:bookmarkEnd w:id="141"/>
      <w:r>
        <w:rPr>
          <w:rFonts w:ascii="Amiri" w:hAnsi="Amiri" w:eastAsia="Amiri" w:cs="Amiri"/>
          <w:color w:val="111111"/>
          <w:sz w:val="28"/>
          <w:sz w:val="28"/>
          <w:szCs w:val="28"/>
          <w:rtl w:val="true"/>
          <w:lang w:bidi="ar-SA"/>
        </w:rPr>
        <w:t>وتصريحهما لفظاً ومعنىً بأنّ ذلك سُنّة جارية لا ينافي ذلك، إذ يمكن أن يقال بدلالتهما على أنّ للوالي والإمام أن يصالح مع بعض من يستحقّ من الغنيمة بشيء معيّن، أو أن يكون حقّه ساقطاً، ويكون ذلك سُنّة جارية لا عدم النصيب للأعراب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دعم ما ذكرناه بعدم إفتاء أحدٍ من الفقهاء قبل الشيخ بل والشيخ نفسه في سائر كتبه، ولا من بعده من الفقهاء حتّى من هو تابعه في الفتوى إلى زمان المحقّق، وموافقتهما للعامّة على ما يظهر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هذا الحكم، ومقتضى العمومات واُصول المذهب عدم المشاركة</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10797657_73709187"/>
      <w:bookmarkStart w:id="143" w:name="_Toc47"/>
      <w:bookmarkEnd w:id="142"/>
      <w:r>
        <w:rPr>
          <w:rtl w:val="true"/>
        </w:rPr>
        <w:t>اعتبار عدم الغصبية في المغتنم</w:t>
      </w:r>
      <w:bookmarkEnd w:id="14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المغتَنم أن لا يكون غصباً من محترم المال، وإلّا وجب ردّه إلى صاحبه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احترام ماله، وخبر الطربال عن الإمام الباقر عليه السلام المروي عن كتاب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جارية فأغار عليه المشركون فأخذوها منه، ثمّ إنّ المسلمين بعد غزوهم أخذوها فيما غنموا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الغنائم، وأقام البيّنة على أنّ المشركين أغاروا عليهم فأخذوها منه رُدّت عليه</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ونحوه غيره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كونه للمقاتلة مع غرامة الإمام لأربابه الأثمان من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مرسل 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السبي يأخذ العدوّ من المسلمين، ثمّ إنّ المسلمين أخذوهم منهم بعد القتال، وأمّا المماليك فإنّهم يقامون في سهام المسلمين، فيُباعون ويعطى مواليهم قيمة أثمانهم من بيت مال المسلمين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لمعارضته مع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w:t>
      </w:r>
      <w:r>
        <w:rPr>
          <w:rStyle w:val="FootnoteAnchor"/>
          <w:rtl w:val="true"/>
        </w:rPr>
        <w:footnoteReference w:id="702"/>
      </w:r>
      <w:r>
        <w:rPr>
          <w:rFonts w:ascii="Amiri" w:hAnsi="Amiri" w:eastAsia="Amiri" w:cs="Amiri"/>
          <w:color w:val="111111"/>
          <w:sz w:val="28"/>
          <w:sz w:val="28"/>
          <w:szCs w:val="28"/>
          <w:rtl w:val="true"/>
          <w:lang w:bidi="ar-SA"/>
        </w:rPr>
        <w:t>الدالّة على أنّ المسلم أحقّ بما له أينما وجده، يتعيّن حمله على ما لو لم يصبهم إلّابعد تفرّق الناس، وتقسيم جميع الغنائم، كما يشهد بذلك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خبر طربال ينافي هذا الحمل، فإنّه صريح في أنّه يأخذها من الذي هي في يده، إذا أقام البيّنة، ويرجع الذي في يده إذا أقام البيّنة على أمير الجيش بالثمن، فالمتعيّن طرحه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4" w:name="pg11812_102914"/>
    </w:p>
    <w:p>
      <w:pPr>
        <w:pStyle w:val="BookText"/>
        <w:rPr/>
      </w:pPr>
      <w:bookmarkEnd w:id="144"/>
      <w:r>
        <w:rPr>
          <w:rFonts w:ascii="Amiri" w:hAnsi="Amiri" w:eastAsia="Amiri" w:cs="Amiri"/>
          <w:color w:val="111111"/>
          <w:sz w:val="28"/>
          <w:sz w:val="28"/>
          <w:szCs w:val="28"/>
          <w:rtl w:val="true"/>
          <w:lang w:bidi="ar-SA"/>
        </w:rPr>
        <w:t>والأسارى من الإناث والأطفال يُملكون بالسبي</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0797659_73709187"/>
      <w:bookmarkStart w:id="146" w:name="_Toc48"/>
      <w:bookmarkEnd w:id="145"/>
      <w:r>
        <w:rPr>
          <w:rtl w:val="true"/>
        </w:rPr>
        <w:t>الأُسارى</w:t>
      </w:r>
      <w:bookmarkEnd w:id="14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ذكورٌ وإناث، والذكور بالغون وأطفال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الأسارى من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الكفّار الأصليّين الحربيّين غير معتصمين بذمّةٍ أو عهدٍ أو 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بالسَّبي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يقتلون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رواه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من أنّ النبيّ صلى الله عليه و آله نَهى عن قتل النساء والولدان، وكان يسترقّهم إذا سباهم</w:t>
      </w:r>
      <w:r>
        <w:rPr>
          <w:rStyle w:val="FootnoteAnchor"/>
          <w:rtl w:val="true"/>
        </w:rPr>
        <w:footnoteReference w:id="706"/>
      </w:r>
      <w:r>
        <w:rPr>
          <w:rFonts w:ascii="IRNazanin" w:hAnsi="IRNazanin" w:eastAsia="IRNazanin"/>
          <w:color w:val="111111"/>
          <w:sz w:val="28"/>
          <w:sz w:val="28"/>
          <w:szCs w:val="28"/>
          <w:rtl w:val="true"/>
          <w:lang w:bidi="fa-IR"/>
        </w:rPr>
        <w:t>المنجبر ضعفه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لعدم جواز قتلهم نصوص</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التملّك قصده، أم لا؟</w:t>
      </w:r>
    </w:p>
    <w:p>
      <w:pPr>
        <w:pStyle w:val="BookText"/>
        <w:rPr/>
      </w:pPr>
      <w:r>
        <w:rPr>
          <w:rFonts w:ascii="Amiri" w:hAnsi="Amiri" w:eastAsia="Amiri" w:cs="Amiri"/>
          <w:color w:val="111111"/>
          <w:sz w:val="28"/>
          <w:sz w:val="28"/>
          <w:szCs w:val="28"/>
          <w:rtl w:val="true"/>
          <w:lang w:bidi="ar-SA"/>
        </w:rPr>
        <w:t>الظاهر ذلك، فإنّ الإسترقاق ظاهرٌ في ذلك، مع أنّ الأصل عدم الملكيّة والمتيقّن الملكيّة، مع بينة التملّك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التملّك صدق السَّبي والقهر، لإختصاص الدليل بهذه الصورة، </w:t>
      </w:r>
    </w:p>
    <w:p>
      <w:pPr>
        <w:pStyle w:val="BookText"/>
        <w:rPr/>
      </w:pPr>
      <w:r>
        <w:rPr>
          <w:rFonts w:ascii="Amiri" w:hAnsi="Amiri" w:eastAsia="Amiri" w:cs="Amiri"/>
          <w:color w:val="111111"/>
          <w:sz w:val="28"/>
          <w:sz w:val="28"/>
          <w:szCs w:val="28"/>
          <w:rtl w:val="true"/>
          <w:lang w:bidi="ar-SA"/>
        </w:rPr>
        <w:t>والأصل عدمه مع عدم الصدق، فلا يكفي مجرّد النظر، ولا وضع اليد، ولا غير ذلك ممّا لا يتحقّق معه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بين بعض المتفقّهين من حليّة الكافرات في بلادهنّ مع قصد التملّك، وأنهنّ بحكم الإماء ممّا لا أصل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الطفل بالبالغ، ولم يكن هناك من علامات البلوغ غير الإنبات اعتبر به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الإمام الصادق،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عرضهم يومئذٍ على العانات، فمن وجده أنبت قبله، ومن لم يجده أنبت ألحقة بالذّراري</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ادّعى استعجال النبات بالدواء، فلاعبرة به، لكن هل تُقبل هذه الدعوى منه‌؟</w:t>
      </w:r>
    </w:p>
    <w:p>
      <w:pPr>
        <w:pStyle w:val="BookText"/>
        <w:rPr/>
      </w:pPr>
      <w:r>
        <w:rPr>
          <w:rFonts w:ascii="Amiri" w:hAnsi="Amiri" w:eastAsia="Amiri" w:cs="Amiri"/>
          <w:color w:val="111111"/>
          <w:sz w:val="28"/>
          <w:sz w:val="28"/>
          <w:szCs w:val="28"/>
          <w:rtl w:val="true"/>
          <w:lang w:bidi="ar-SA"/>
        </w:rPr>
        <w:t xml:space="preserve">الظاهر ذلك للكبرى الكليّة المسلّمة في باب القضاء،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دعوى ما لا يُعلم إلّامن قِبل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الشهيد الثاني رحمه الله</w:t>
      </w:r>
      <w:r>
        <w:rPr>
          <w:rStyle w:val="FootnoteAnchor"/>
          <w:rtl w:val="true"/>
        </w:rPr>
        <w:footnoteReference w:id="710"/>
      </w:r>
      <w:r>
        <w:rPr>
          <w:rFonts w:ascii="Amiri" w:hAnsi="Amiri" w:eastAsia="Amiri" w:cs="Amiri"/>
          <w:color w:val="111111"/>
          <w:sz w:val="28"/>
          <w:sz w:val="28"/>
          <w:szCs w:val="28"/>
          <w:rtl w:val="true"/>
          <w:lang w:bidi="ar-SA"/>
        </w:rPr>
        <w:t>من موارد هذه الكبرى الكليّة اثنين وعشرين مورداً، منها هذا المورد، وادّعى أنّ الحكم مسلّم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ادّعى الإحتلام، وكان ممكناً في حقّه قُبلت دعواه، واستدلّوا له بعموم ما دلّ على قبوله في غيره، ولم أقف عاجلاً على ذلك سوى القاعدة الكليّة المُشار إليها، وقد ذكره الشهيد الثاني من تلكم الموارد، وعلى الجملة فهي قاعدة متّفق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والذكور البالغون إنْ أُخذوا قبل أن تضع الحرب أوزارها وجب قتلهم،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الجواب عمّا استدلّ به لعدم القبول في المقام، بأنّ إطلاق ما دلّ على أنّ الإنبات أمارة البلوغ يقتضي الحكم به في الفرض، لما سيأتي في كتاب الحجر</w:t>
      </w:r>
      <w:r>
        <w:rPr>
          <w:rStyle w:val="FootnoteAnchor"/>
          <w:rtl w:val="true"/>
        </w:rPr>
        <w:footnoteReference w:id="711"/>
      </w:r>
      <w:r>
        <w:rPr>
          <w:rFonts w:ascii="Amiri" w:hAnsi="Amiri" w:eastAsia="Amiri" w:cs="Amiri"/>
          <w:color w:val="111111"/>
          <w:sz w:val="28"/>
          <w:sz w:val="28"/>
          <w:szCs w:val="28"/>
          <w:rtl w:val="true"/>
          <w:lang w:bidi="ar-SA"/>
        </w:rPr>
        <w:t>من اختصاص أماريّة الإنبات بما إذا كان لا بعلاج، بل كان من قبل اللّه سبحانه بمقتضى العادة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هذه الكليّة كون الإنبات في الفرض بالدواء، أضف إلى ذلك كلّه الشبهة الدارئة للقتل، وعليه فلا اشكال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 البالغون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أُخذوا قبل أن تضع الحرب أوزارها وجب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يعتدّ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المنجبر بالعمل، وبما صرّح به أهله من أنّ كتابه 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للحرب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الحرب قائمة ولم تضع أوزارها، ولم يُثخن أهلها، فكلّ أسيرٍ أُخذ في تلك الحال فإنّ الإمام فيه بالخيار، إنْ شاء ضَرَب عنقه، وإن شاء قطع يده ورجله من خلاف بغير حسم، ثمّ يتركه يتشحّط في دمه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فلا تنافي ما ذكرناه كما توهم، فإنّ مفاد الآية أنّه إذا لقيتم الكفّار في القتال، يتحتّم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القتل بالسيف وشبهه إلى أن يكثر القتل، وتغلبوا على العدوّ وتقهروهم وحينئذٍ وظيفتكم مع الأسارى أن تمنّوا عليهم بعد الأسر فتطلقوهم أو تسترقّونهم، وإمّا تفدونهم فداءً بالمال، أو يمنّ لكم عندهم من الأسارى حتّى لا يكون حرب مع المشركين بزوال شوكتهم، وقيل حتّى لا يبقى دينٌ غير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القولين إرادة الآثام من الأوزار، ومعناها حتّى يضع أهل الحرب شركهم ومعاصيهم ظاهراً، بحيث لم يبق إلّامسلم أو 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أوزار الحرب تعني أثقالها وهي الأسلحة التي يحملها المحاربون، والمراد وضع المقاتلين وأهل الحرب أسلحتهم، كناية عن انقضاء القتال، وعليه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وكأنّه جعل في الآية تقديماً وتأخيراً، وتقديره فضرب الرقاب حتّى تضع الحرب أوزارها،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أَثْخَنْتُمُوهُمْ فَشُدُّوا اَلْوَثاقَ 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بالإثخان ليس إكثار القتل وغلبة العدوّ وقهرهم، بل المراد كثرة المسلمين وقوّة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فالحكم المذكور مقيّدٌ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فإن أسلموا سقط قتلهم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وللأدلّة التالية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أن اُقاتل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فإذا قالوها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عصموا منّي دماؤهم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الزُّهري،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إذا أسلم فقد حقن دمه وصار فيئاً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الخلاف في حكمهم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71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يتخيّر الإمام بين استرقاقهم والمنّ عليهم،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في الكتابين تعيّن المَنّ‌،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مقتضى الجمع بين خبرالزُهري المقتضي لتعيّن الاسترقاق ولاقائل به، وبين المرسل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فادى أسيراًأسلم برجلين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وبأولويّته من الكافر الذي أُسر بعد تقضّي الحرب وإسلامه، فإذا ثبت التخيّير بين الثلاثة في هذه الحالة ثبت في الحالة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غير واجدٍ لشرائط الحجيّة، وكذا خبر الزُّهري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في الأخذ بعد انقضاء الحرب، ثبوت حقّ الاسترقاق، والإسلام لا يوجبُ سقوط هذا الحقّ‌، وأمّا الأخذ قبل انقضاء الحرب فحكمه القتل،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ويتخيّر الإمام بين ضرب أعناقهم، وقطع أيديهم وأرجلهم من خلاف، ويتركهم حتّى ينزفوا ويموتوا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يوجب سقوطه، وأمّا ثبوت حقّ الاسترقاق ابتداءاً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الاسترقاق هناك ثابتٌ قبل الإسلام، وهنا إن ثبت، فهو ثابتٌ بعده 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الأسر مقتضٍ للاسترقاق باعتبار كونهم فيئاً للمسلمين وممّاليك لهم، كما في بعض النصوص النافية للرِّبا بينهم وبين المسلم</w:t>
      </w:r>
      <w:r>
        <w:rPr>
          <w:rStyle w:val="FootnoteAnchor"/>
          <w:rtl w:val="true"/>
        </w:rPr>
        <w:footnoteReference w:id="720"/>
      </w:r>
      <w:r>
        <w:rPr>
          <w:rFonts w:ascii="Amiri" w:hAnsi="Amiri" w:eastAsia="Amiri" w:cs="Amiri"/>
          <w:color w:val="111111"/>
          <w:sz w:val="28"/>
          <w:sz w:val="28"/>
          <w:szCs w:val="28"/>
          <w:rtl w:val="true"/>
          <w:lang w:bidi="ar-SA"/>
        </w:rPr>
        <w:t>وإن تعيّن قتله شرعاً، فيصحّ حينئذٍ استصحابه بعد سقوط القتل بالإسلام، ويتبعه الفداء والمَنّ‌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كان لتلك النصوص إطلاقٌ شاملٌ لما قبل الإسلام، فهو شاملٌ لما بعده، ولا حاجة إلى الاستصحاب وإنْ لم يكن له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متيقّن في البين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الاسترقاق والفداء، ومقتضى الأصل عدمهما، فالمتعيّن هو المَنّ بالخصوص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القتل،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الإمام بين ضرب أعناقهم، وقطع أيديهم وأرجلهم من خلافٍ‌، ويتركهم حتّى ينزفوا ويموتوا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ويُنزفوا بضمّ الياء وفتح الزاء على البناءللمفعول لأنّ الدّم هو الفاعل للنزف لغةً‌، قاله الجوهري</w:t>
      </w:r>
      <w:r>
        <w:rPr>
          <w:rStyle w:val="FootnoteAnchor"/>
          <w:rtl w:val="true"/>
        </w:rPr>
        <w:footnoteReference w:id="723"/>
      </w:r>
      <w:r>
        <w:rPr>
          <w:rFonts w:ascii="Amiri" w:hAnsi="Amiri" w:eastAsia="Amiri" w:cs="Amiri"/>
          <w:color w:val="111111"/>
          <w:sz w:val="28"/>
          <w:sz w:val="28"/>
          <w:szCs w:val="28"/>
          <w:rtl w:val="true"/>
          <w:lang w:bidi="ar-SA"/>
        </w:rPr>
        <w:t>، نَزَفه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منه دمٌكثير حتّى يضعف، فهو نزيف ومنزوف، ونبّه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يموتوا، على أنّه لابدّ من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التخيّير شهوة لا تخيير مصلحة بحيث يتعيّن للإمام اختيار ما هو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بأنّه يمكن أن يكون من قبيل التخيّير بين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الإمكان لا يكفي في الحكم، بل لابدّ من ملاحظة الدليل، فسيمرّ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القطع كلّاً من اليد والرجل من جانبٍ مخالف لجانب الاُخرى كاليد اليمنى والرِّجل اليسرى‌، وهذا قرينة على كون المراد من قطع الأيدي والأرجل قطع بعضها دون الجميع، أي إحدى اليدين وإحدى الرجلين مع مراعاة مخالفة الجانب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ضرب العنق أسهل أنواع القتل والقطع من خلاف إصعبهما، فلعل مراد القوم وكذا الخبر الآتي من التخيّير بينهما، أنّه يتعيّن قتلهم، والإمام مخيّرٌ بين أنواع القتل، فقول القاضي</w:t>
      </w:r>
      <w:r>
        <w:rPr>
          <w:rStyle w:val="FootnoteAnchor"/>
          <w:rtl w:val="true"/>
        </w:rPr>
        <w:footnoteReference w:id="725"/>
      </w:r>
      <w:r>
        <w:rPr>
          <w:rFonts w:ascii="Amiri" w:hAnsi="Amiri" w:eastAsia="Amiri" w:cs="Amiri"/>
          <w:color w:val="111111"/>
          <w:sz w:val="28"/>
          <w:sz w:val="28"/>
          <w:szCs w:val="28"/>
          <w:rtl w:val="true"/>
          <w:lang w:bidi="ar-SA"/>
        </w:rPr>
        <w:t>غير مخالفٍ لقول المشهور، وكذا ما عن الحِلّي</w:t>
      </w:r>
      <w:r>
        <w:rPr>
          <w:rStyle w:val="FootnoteAnchor"/>
          <w:rtl w:val="true"/>
        </w:rPr>
        <w:footnoteReference w:id="726"/>
      </w:r>
      <w:r>
        <w:rPr>
          <w:rFonts w:ascii="Amiri" w:hAnsi="Amiri" w:eastAsia="Amiri" w:cs="Amiri"/>
          <w:color w:val="111111"/>
          <w:sz w:val="28"/>
          <w:sz w:val="28"/>
          <w:szCs w:val="28"/>
          <w:rtl w:val="true"/>
          <w:lang w:bidi="ar-SA"/>
        </w:rPr>
        <w:t>من التخيّير بين القتل والصلب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فالمشهور بين الأصحاب هو التخيّير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المتقدّم، عن الإمام الصادق المنجبر بما عرفت،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للحرب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الحرب قائمة ولم يثخن أهلها، فكلّ أسيرٍ أُخذ في تلك الحاله، فإنّ الإمام فيه بالخيار؛ إن شاء ضرب عنقه، وإنْ شاء قطع يده ورجله من خلاف بغير حسم، ثمّ يتركه يتشحّط في دمه حتّى يموت،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الآية، ألا ترى أنّ المخيّر الذي خَيّر اللّه الإمام على شيء واحد وهو الكفر، وليس هو على أشياء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الطلب أن تطلبه الخيل حتّى يهرب، فإن أخذته الخيل حُكم عليه ببعض الأحكام التي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وأثخن أهلها فكلّ أسيرٍ أُخذ على تلك الحال، فكان في أيديهم، فالإمام عليه السلام فيه بالخيار إنْ شاء مَنَّ عليهم فأرسلهم، وإنْ شاء فاداهم أنفسهم، وإنْ شاء استعبدهم فصاروا عبيداً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والاستشهاد فيه بالآية التي هي في المحارب المُسلم، المشتملة على غير القتل، لا يقدح في دلالته على المطلوب، مع احتمال كون المراد بذكرها التشبيه في الحكم في الجملة، باعتبار كون الفرض من محاربي اللّه ورسوله وسُعاة الفساد في الأرض، أو أنّه بيان باطنٍ من بواطن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أُخذوا بعد انقضاء الحرب، لم يَجُز قتلهم، ويتخيّر الإمام بين المَنّ والفداء والإسترقاق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يظهر أنّ ما هو المشهور بين الأصحاب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أُخذوا بعد انقضاء الحرب لم يَجُز قتلهم، ويتخير الإمام بين المَنّ والفداء والإسترقاق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يخرج عمّا دلّ بإطلاقه على قتلهم، وبذلك يثبت أنّ ما قاله القاضي</w:t>
      </w:r>
      <w:r>
        <w:rPr>
          <w:rStyle w:val="FootnoteAnchor"/>
          <w:rtl w:val="true"/>
        </w:rPr>
        <w:footnoteReference w:id="729"/>
      </w:r>
      <w:r>
        <w:rPr>
          <w:rFonts w:ascii="Amiri" w:hAnsi="Amiri" w:eastAsia="Amiri" w:cs="Amiri"/>
          <w:color w:val="111111"/>
          <w:sz w:val="28"/>
          <w:sz w:val="28"/>
          <w:szCs w:val="28"/>
          <w:rtl w:val="true"/>
          <w:lang w:bidi="ar-SA"/>
        </w:rPr>
        <w:t>من تجويز القتل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إطلاقه عدم الفرق بين الوثني والذمّي، فما عن الشيخ</w:t>
      </w:r>
      <w:r>
        <w:rPr>
          <w:rStyle w:val="FootnoteAnchor"/>
          <w:rtl w:val="true"/>
        </w:rPr>
        <w:footnoteReference w:id="730"/>
      </w:r>
      <w:r>
        <w:rPr>
          <w:rFonts w:ascii="Amiri" w:hAnsi="Amiri" w:eastAsia="Amiri" w:cs="Amiri"/>
          <w:color w:val="111111"/>
          <w:sz w:val="28"/>
          <w:sz w:val="28"/>
          <w:szCs w:val="28"/>
          <w:rtl w:val="true"/>
          <w:lang w:bidi="ar-SA"/>
        </w:rPr>
        <w:t xml:space="preserve">من نفي الإسترقاق عن غير الكتابي، لأنّه لا يقرّ على دينه،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اختياره غير تامّ‌، لأنّ عدم الإقرار على دينه لا ينافي الاسترقاق، ولذا لا إشكال في استرقاق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ويتعيّن هنا الأصلح من الثلاثة للمسلمين، وهو في قوّة رفع التخيّير، نعم لو تساوت المصالح في الثلاثة، تحقّق التخيّير هنا، كما أنّه لو تساوت في اثنين تخيّر بينهما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محكيٌ عن جملةٍ من كتب المصنّف رحمه الله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النص والفتوى إطلاق التخيّير، فما ذُكر في وجهه من أنّه الوليّ للمسلمين المكلّف بمراعاة مصالحهم،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طفحت كلماتهم بأنّه مع اختيار الاسترقاق أو المال فداءً يكون من جملة الغنيمة، وتخيير الإمام بينه وبين المَنّ لا ينافي كونه على تقدير عدم المَنّ يتعلّق به حقّ الغانمين الذين آسروه، كما في الدية التي لو اختارها أولياء القصاص يتعلّق بها حقّ الدّيان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أسلموا بعد الأسر لم يسقط عنهم هذا الحكم، أي التخيّير بين الثلاثة بلا خلافٍ ولا إشكال للإطلاق</w:t>
      </w:r>
      <w:r>
        <w:rPr>
          <w:rFonts w:eastAsia="Amiri" w:cs="Amiri" w:ascii="Amiri" w:hAnsi="Amiri"/>
          <w:color w:val="111111"/>
          <w:sz w:val="28"/>
          <w:szCs w:val="28"/>
          <w:rtl w:val="true"/>
          <w:lang w:bidi="ar-SA"/>
        </w:rPr>
        <w:t>.</w:t>
      </w:r>
      <w:bookmarkStart w:id="147" w:name="pg11812_102924"/>
    </w:p>
    <w:p>
      <w:pPr>
        <w:pStyle w:val="BookText"/>
        <w:rPr/>
      </w:pPr>
      <w:bookmarkEnd w:id="147"/>
      <w:r>
        <w:rPr>
          <w:rFonts w:ascii="Amiri" w:hAnsi="Amiri" w:eastAsia="Amiri" w:cs="Amiri"/>
          <w:color w:val="111111"/>
          <w:sz w:val="28"/>
          <w:sz w:val="28"/>
          <w:szCs w:val="28"/>
          <w:rtl w:val="true"/>
          <w:lang w:bidi="ar-SA"/>
        </w:rPr>
        <w:t>وأمّا الأرضون فما كان حيّاً فللمسلمين كافّة، لا يختصّ بها الغانمون</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0797661_73709187"/>
      <w:bookmarkStart w:id="149" w:name="_Toc49"/>
      <w:bookmarkEnd w:id="148"/>
      <w:r>
        <w:rPr>
          <w:rtl w:val="true"/>
        </w:rPr>
        <w:t>الأرض المفتوحة عنوة للمسلمين</w:t>
      </w:r>
      <w:bookmarkEnd w:id="14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عنوة، وهي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الأراضي المحياة حال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الأراضي الموات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فللمسلمين كافّة، لا يختصّ بها الغانمون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يفضّلون على غيرهم، بل يشاركونهم كشركة باقي المسلمين من غير خصوصيّة بلا خلافٍ‌، وعن غير واحدٍ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السواد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ولمن يدخل في الإسلام بعد اليوم، ومن لم يُخلق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إلّاأن تشتري منهم على أن تصيّرها للمسلمين، فإنْ شاء وليّ أمر المسلمين أن يأخذها فله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إليه رأس ماله، وله ما أكلّ من غَلّتها بما عمل</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بأرض السواد هي الأرض المغنومة من الفُرس التي فُتحت أيّام عمر بن الخطّاب، وهي سواد العراق، سُمّيت هذه الأرض بالسواد لأنّ الجيش لمّا خرجوا من البادية رأوا هذه الأرض والتفاف شجرها سمّوها بالسواد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شاء وليّ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لا تدخل الأرض في ملك المشتري، وأنّ لولي الأمر إبقاء الأرض تحت يده وله أخدها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 عليه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تفضّلاً من وليّ الأمر، من جهة استنقاذة الأرض من يد الدهاقين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من جهة كونه بإزاء ما كان للدهاقين من الآثار المملوكة، أو بإزاء حقّ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أكَلَ من 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المنافع كالعين تكون للمسلمين، ولكن حيث إنّه عمل فيها فله ما 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إلّامن كان له ذمّة، فإنّما هي فيءٌ للمسلمين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وأبوا الربيع والراوي عنه خالد بن جرير وإنْ لم يوثّقا إلّاأنّ الراوي عن خالد هو الحسن بن محبوب الذي يعدّ من أصحاب الإجماع، فالخبر معتبر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إنّما يكون من جهة أنّ الأرض المفتوحة عنوة إنْ أبقيت في يد من كانت له ذمّة، تكون مِلْكاً لأربابها، فيجوز بيعها، وهذا يدلّ على أنّ بعض قطعات أرض السواد هكذا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بردة بن رجاء،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أرض الخراج‌؟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ويصنع بخراج المسلمين ماذا؟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يشتري حقّه منها، ويحوّل حقّ المسلمين عليه، ولعلّه يكون أقوى عليها وأملى بخراجهم منه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بردة وإنْ لم يوثّق، إلّاأنّ الراوي عنه هو صفوان بن يحيى الذي يعدّ من أصحاب الإجماع، فلا وجه للمناقشة فيه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التوبيخي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العلّة للمنع، ولكن الرواي فهم منه الاستفهام الحقيقي،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يبيعها الذي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بخراج المسلمين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 على أنّ المانع من البيع كون الأرض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فقد استدرك الإمام عمّا أفاده أوّلاً من عدم جواز البيع،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يشتري حقّه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إرادة بيع الآثار التي أحدثها البائع، لا حقّ الأولويّة، لعدم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المراد حقّ الأولويّة، لكان الصحيح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يكون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أقوى على الأرض وعمارتهاوتوفير حاصلها، وأملى وأقدر على دفع خراج المسلمين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شريح،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الأرض من أرض الخراج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فكرهه،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إلّاأن يستحيي من عيب ذلك</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لا يعتمد عليه من جهة أنّ من رجال سنده علي بن الحارث وهو مجهول، وأمّا من حيث الدلالة فصدره وذيله يتعارضان بالنسبة إلى جواز الشراء،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حمّاد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بكون حمّاد مُرسله، وتلقّي الأصحاب إيّاه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والأرضون التي أُخذت عنوةً بخيلٍ أو ركاب فهي موقوفة متروكه في يدي من يعمرها ويُحييها ويقوم عليها على صلح ما يصالحهم الإمام عليه السلام، على قدر طاقتهم من الخراج النصف أو الثُّلث أو الثُّلثان على قدر ما يكون لهم صلحاً، ولا يضرّ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والبزنطي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له الكوفة وما وضع عليها من الخراج، وما سار فيها أهل بيته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بالسيف فذلك إلى الإمام يقبله بالذي يرى‌، كما صنع رسول اللّه صلى الله عليه و آله بخيبر، قَبِل سوادها وبياضها يعني أرضها ونخلها، والناس يقولون لا تصلح قبالة الأرض والنخل، وقد قبل رسول اللّه صلى الله عليه و آله خيبر،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المتقبّلين سوى قبالة الأرض العُشر ونصف العُشر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الرضا عليه السلام في الخراج وما سار به أهل بيته عليهم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بالسيف فذلك إلى الإمام يقبله بالذي يرى كما صنع رسول اللّه صلى الله عليه و آله بخيبر، قَبل أرضها ونخلها، والنّاس يقولون لا تصلح قبالة الأرض والنخل إذا كان البياض أكثر من السواد، وقد قبل رسول اللّه صلى الله عليه و آله خيبر، وعليهم في حصصهم العُشر ونصف العُشر، الحديث</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ضمن المباحث الآتية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فيما يستفاد منها في طيّ فروع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0" w:name="pg11812_102929"/>
    </w:p>
    <w:p>
      <w:pPr>
        <w:pStyle w:val="Heading2"/>
        <w:numPr>
          <w:ilvl w:val="1"/>
          <w:numId w:val="1"/>
        </w:numPr>
        <w:rPr/>
      </w:pPr>
      <w:bookmarkStart w:id="151" w:name="__RefHeading___Toc10797663_73709187"/>
      <w:bookmarkStart w:id="152" w:name="_Toc50"/>
      <w:bookmarkEnd w:id="150"/>
      <w:bookmarkEnd w:id="151"/>
      <w:r>
        <w:rPr>
          <w:rtl w:val="true"/>
        </w:rPr>
        <w:t>اعتبار كون الفتح بإذن الإمام</w:t>
      </w:r>
      <w:bookmarkEnd w:id="15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الفتح بإذن الإمام أو نائبه، فلو لم يكن كذلك تصبح الأرض المفتوحة عنوة للإمام عليه السلام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المشهوربين الأصحاب هوالأوّل، وعن غير واحدٍدعوى الإجماع عليه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xml:space="preserve">وغيرها عدم الاعتبار،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الورّاق، عن رجلٍ سمّاه،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إرساله بعد 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من أصحابنا يكون في لوائهم، فيكون معهم فيصيب غنيمة‌؟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ويطيب له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 متضمّنٌ لقضيّة شخصيّة، فلعلّه كان ذلك القتال بأمر </w:t>
      </w:r>
    </w:p>
    <w:p>
      <w:pPr>
        <w:pStyle w:val="BookText"/>
        <w:rPr/>
      </w:pPr>
      <w:r>
        <w:rPr>
          <w:rFonts w:ascii="Amiri" w:hAnsi="Amiri" w:eastAsia="Amiri" w:cs="Amiri"/>
          <w:color w:val="111111"/>
          <w:sz w:val="28"/>
          <w:sz w:val="28"/>
          <w:szCs w:val="28"/>
          <w:rtl w:val="true"/>
          <w:lang w:bidi="ar-SA"/>
        </w:rPr>
        <w:t>الإمام عليه السلام أو برضائه، أو أنّ الإمام عليه السلام حَلّ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يورد عليه بأنّه يعارض مع النصوص الدالّة على أنّ الأراضي المفتوحة عنوة للمسلمين المتقدّم جملة منها، والنسبة عموم من وجه، إذ المرسل أعمّ لشموله للمنقولات، وتلك النصوص أعمّ لشمولها لما إذا كان القتال بغير إذن الإمام، والمجمع الذي هو مورد المعارضة هي الأراضي التي أُخذت بالسيف بغير إذن الإمام، فهي بمقتضى المرسل ملك للإمام، وبمقتضى تلك النصوص ملك للمسلمين، فالمرجع إلى الأخبار العلاجيّة، وهي تقتضي تقديم تلك النصوص،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المرسل عليها لكونه بصدد بيان اشتراط الإذن في كون الغنيمة للمسلمين، وهذه في مقام حكم الأرض المأخوذة بالسيف، فكأنّه قال كلّ ما أُخذ عنوةً فهو للمسلمين بشرط كون الأخذ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لسان المرسل ليس لسان إشتراط الإذن في كون الغنيمة ملكاً للمسلمين، بل لسانه أنّ الغنائم المأخوذة بإذن الإمام للمسلمين، وما أُخذ بغير إذنه للإمام، فلا وجه لدعوى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الجواب عن الاستدلال له بصحيح معاوية المتقدّم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خبري السواد وردا في مورد الفتح بغير إذن الإمام، ولذا أورد على من استدلّ بهما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الأراضي من الأنفال لكون الفتح بغير إذنه عليه السلام لا للمسلمين، فيكون ما فيهما من الحكم بأنّها لهم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الشيخ رحمه الله</w:t>
      </w:r>
      <w:r>
        <w:rPr>
          <w:rStyle w:val="FootnoteAnchor"/>
          <w:rtl w:val="true"/>
        </w:rPr>
        <w:footnoteReference w:id="750"/>
      </w:r>
      <w:r>
        <w:rPr>
          <w:rFonts w:ascii="Amiri" w:hAnsi="Amiri" w:eastAsia="Amiri" w:cs="Amiri"/>
          <w:color w:val="111111"/>
          <w:sz w:val="28"/>
          <w:sz w:val="28"/>
          <w:szCs w:val="28"/>
          <w:rtl w:val="true"/>
          <w:lang w:bidi="ar-SA"/>
        </w:rPr>
        <w:t>، وعلى ما ذكرناه فدفع الإيراد واضحٌ‌، والخبران يعضدان ما اخترناه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فلا حاجة إلى الاستدلال لإثبات كون الفتوحات الإسلاميّة بإذن الإمام عليه السلام من حمل الصادر من الغزاة على الوجه الصحيح، والعلم برضاه بالفتوحات، الموجبة لتأيد هذا الدين، وبحضور الإمام أبي محمّد الحسن عليه السلام في بعض الغزوات، ودخول بعض خواص الإمام من الصحابة كعمّار في أمرهم، وبالخبر المتضمّن أنّ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بعد صاحبه كان يشاورني في موارد الاُمور، فيصدرها عن أمري، ويناظرني في غوامضها فيمضيها عن رأي</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إلى غير ذلك من الوجوه غير الخالية عن المناقشة والنظر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3" w:name="pg11812_102932"/>
    </w:p>
    <w:p>
      <w:pPr>
        <w:pStyle w:val="Heading2"/>
        <w:numPr>
          <w:ilvl w:val="1"/>
          <w:numId w:val="1"/>
        </w:numPr>
        <w:rPr/>
      </w:pPr>
      <w:bookmarkStart w:id="154" w:name="__RefHeading___Toc10797665_73709187"/>
      <w:bookmarkStart w:id="155" w:name="_Toc51"/>
      <w:bookmarkEnd w:id="153"/>
      <w:bookmarkEnd w:id="154"/>
      <w:r>
        <w:rPr>
          <w:rtl w:val="true"/>
        </w:rPr>
        <w:t>ثبوت الخُمس في الأرض المفتوحة عنوة</w:t>
      </w:r>
      <w:bookmarkEnd w:id="15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ثبوت الخمس في الأراضي المفتوحة عنوة، وعن بعضٍ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الآية، ومثله أخبار الغنيمة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هذه الأدلّة إلى غير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خطاب الخُمس فيها متوجّهٌ إلى الأشخاص، وظاهرها ملك الأشخاص للغنيمة مِلْكاً شخصيّاً، والأراضي ليست كذلك، بل هي ملك للنوع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تخصّص بما ورد في الأخبار من قصر الخمس على المنقول كصحيح رِبعي</w:t>
      </w:r>
      <w:r>
        <w:rPr>
          <w:rStyle w:val="FootnoteAnchor"/>
          <w:rtl w:val="true"/>
        </w:rPr>
        <w:footnoteReference w:id="753"/>
      </w:r>
      <w:r>
        <w:rPr>
          <w:rFonts w:ascii="Amiri" w:hAnsi="Amiri" w:eastAsia="Amiri" w:cs="Amiri"/>
          <w:color w:val="111111"/>
          <w:sz w:val="28"/>
          <w:sz w:val="28"/>
          <w:szCs w:val="28"/>
          <w:rtl w:val="true"/>
          <w:lang w:bidi="ar-SA"/>
        </w:rPr>
        <w:t>وغيره ممّا اشتمل على قسمة الغنيمة أخماساً وأسداساً عليهم وعلى الغانمين، ولا يتصوّر ذلك في الأراضي، لعدم استحقاق الغانمين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وبخلوّ الأخبار الواردة في بيان حكم الأراضي المفتوحة عنوة عن ذلك، فإنّ مقتضى ذلك ظهورها في كون الأرض جميعها للمسلمين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ممنوعٌ‌، وخطاب الخُمس متوجّهٌ إلى المالك سواءٌ أكان هو الشخص أو النوع، غاية الأمر إذا كان الشيء ملكاً للنوع كما أنّ أمر التصرّف فيه </w:t>
      </w:r>
    </w:p>
    <w:p>
      <w:pPr>
        <w:pStyle w:val="BookText"/>
        <w:rPr/>
      </w:pPr>
      <w:r>
        <w:rPr>
          <w:rFonts w:ascii="Amiri" w:hAnsi="Amiri" w:eastAsia="Amiri" w:cs="Amiri"/>
          <w:color w:val="111111"/>
          <w:sz w:val="28"/>
          <w:sz w:val="28"/>
          <w:szCs w:val="28"/>
          <w:rtl w:val="true"/>
          <w:lang w:bidi="ar-SA"/>
        </w:rPr>
        <w:t>بالإيجار وغيره متوجّهٌ إلى الوليّ‌، كذلك أمر إخراج الخُمس أيضاً يكون بيده، وأمّا نصوص تقسيم الغنيمة لا مفهوم لها، كي تدلّ على عدم ثبوت الخُمس في غير ما يُنقل، وعدم التعرّض في ما ورد في بيان حكم الأراضي لا يصلح للمعارضة، مع ما هو متعرّض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لثبوت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الآية وأخبار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إلّااللّه وأنّ محمّداً رسول اللّه صلى الله عليه و آله فإنّ لنا خُمسه،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لنا أهل البيت سهاماً ثلاثة في جميع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حرّمناه على جميع الناس ما خلا شيعتنا، واللّه يا أبا حمزة ما من أرضٍ تُفتح، ولا خُمسٍ يُخمّس فيضرب على شيء منه إلّاكان حراماً على من يصيبه فرجاً كان أو مالاً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ثبوت الخمس فيها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6" w:name="pg11812_102934"/>
    </w:p>
    <w:p>
      <w:pPr>
        <w:pStyle w:val="BookText"/>
        <w:rPr/>
      </w:pPr>
      <w:bookmarkEnd w:id="156"/>
      <w:r>
        <w:rPr>
          <w:rFonts w:ascii="Amiri" w:hAnsi="Amiri" w:eastAsia="Amiri" w:cs="Amiri"/>
          <w:color w:val="111111"/>
          <w:sz w:val="28"/>
          <w:sz w:val="28"/>
          <w:szCs w:val="28"/>
          <w:rtl w:val="true"/>
          <w:lang w:bidi="ar-SA"/>
        </w:rPr>
        <w:t>والنظر فيها إلى الإمام عليه السلام</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0797667_73709187"/>
      <w:bookmarkStart w:id="158" w:name="_Toc52"/>
      <w:bookmarkEnd w:id="157"/>
      <w:r>
        <w:rPr>
          <w:rtl w:val="true"/>
        </w:rPr>
        <w:t>حكم الأراضي المفتوحة عنوة زمان الغيبة</w:t>
      </w:r>
      <w:bookmarkEnd w:id="15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الأراضي المفتوحة عنوة مِلكٌ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فيها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الماذون من قِبله، لأنّه عليه السلام هو المتولّي لاُمور المسلمين، والنصوص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بالسّيف فذلك للإمام عليه السلام يقبله بالذي يرى‌، كما صنع رسول اللّه صلى الله عليه و آله بخيبر، قَبِل أرضها ونخلها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ونحوه مضمره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 المحقّقين</w:t>
      </w:r>
      <w:r>
        <w:rPr>
          <w:rStyle w:val="FootnoteAnchor"/>
          <w:rtl w:val="true"/>
        </w:rPr>
        <w:footnoteReference w:id="759"/>
      </w:r>
      <w:r>
        <w:rPr>
          <w:rFonts w:ascii="Amiri" w:hAnsi="Amiri" w:eastAsia="Amiri" w:cs="Amiri"/>
          <w:color w:val="111111"/>
          <w:sz w:val="28"/>
          <w:sz w:val="28"/>
          <w:szCs w:val="28"/>
          <w:rtl w:val="true"/>
          <w:lang w:bidi="ar-SA"/>
        </w:rPr>
        <w:t xml:space="preserve">من أنّه لا يجوز التصرّف فيها إلّابإذن السلطان الجائر، وأنّه ولي هذا الأمر بعد غصبه الخلافة والحكومة،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من أنّ الأمر أوّلاً إلى الحاكم الشرعي، ومع عدمه أو عدم إمكان تصرّفه فإلى الجائر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إلى الحاكم الشرعي، إلّاأنّه إذا تصرّف الجائر يكون تصرّفه </w:t>
      </w:r>
    </w:p>
    <w:p>
      <w:pPr>
        <w:pStyle w:val="BookText"/>
        <w:rPr/>
      </w:pPr>
      <w:r>
        <w:rPr>
          <w:rFonts w:ascii="Amiri" w:hAnsi="Amiri" w:eastAsia="Amiri" w:cs="Amiri"/>
          <w:color w:val="111111"/>
          <w:sz w:val="28"/>
          <w:sz w:val="28"/>
          <w:szCs w:val="28"/>
          <w:rtl w:val="true"/>
          <w:lang w:bidi="ar-SA"/>
        </w:rPr>
        <w:t>فيها وفي خراجها نافذاً، من غير حاجةٍ إلى الاستيذان من الحاكم الشرعي وإنْ أمكن، وهذا هو الظاهر من كثيرٍ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إلى الحاكم الشرعي، ومع عدمه أو عدم إمكان الاستيذان منه، يجوز لآحاد الشيعة التصرّف فيها، ولكن مع مبادرة الجائر إلى التصرّف يكون تصرّفه نافذاً، ولا يجب الإستيذان من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من أنّه يجوز لآحاد الشيعة التصرّف فيها من غير توقّفٍ على الاستيذان من أحدٍ، لا من الحاكم الشرعي ولا من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الرجوع إلى كلّ منهما في حال الاختيار، ويتعيّن أحدهما مع عدم إمكان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الإستيذان من الحاكم الشرعي إذا أمكن، حتّى في صورة تصرّف الجائر وعدم جواز الاكتفاء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بحسب الأدلّة هو القول الرابع، لأنّه مقتضى الجمع بين ما دلّ على أنّ أمر التصرّف في الأراضي الخراجيّة إلى وليّ أمر المسلمين والسلطان العادل</w:t>
      </w:r>
      <w:r>
        <w:rPr>
          <w:rStyle w:val="FootnoteAnchor"/>
          <w:rtl w:val="true"/>
        </w:rPr>
        <w:footnoteReference w:id="763"/>
      </w:r>
      <w:r>
        <w:rPr>
          <w:rFonts w:ascii="Amiri" w:hAnsi="Amiri" w:eastAsia="Amiri" w:cs="Amiri"/>
          <w:color w:val="111111"/>
          <w:sz w:val="28"/>
          <w:sz w:val="28"/>
          <w:szCs w:val="28"/>
          <w:rtl w:val="true"/>
          <w:lang w:bidi="ar-SA"/>
        </w:rPr>
        <w:t>، وما دلّ على أنّ الاُمور التي لابدّ من تحقّقها في الخارج، واحتمل كونها مشروطة في وجودها بنظر شخصٍ خاص، يعتبر فيها إذن الفقيه وله الولاية عليها، وسيمرّ عليك في محلّه، بل ونصوص نيابة الفقيه العامّة عن الإمام عليه السلام، المتقدّمة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المباحث السابقة</w:t>
      </w:r>
      <w:r>
        <w:rPr>
          <w:rStyle w:val="FootnoteAnchor"/>
          <w:rtl w:val="true"/>
        </w:rPr>
        <w:footnoteReference w:id="764"/>
      </w:r>
      <w:r>
        <w:rPr>
          <w:rFonts w:ascii="Amiri" w:hAnsi="Amiri" w:eastAsia="Amiri" w:cs="Amiri"/>
          <w:color w:val="111111"/>
          <w:sz w:val="28"/>
          <w:sz w:val="28"/>
          <w:szCs w:val="28"/>
          <w:rtl w:val="true"/>
          <w:lang w:bidi="ar-SA"/>
        </w:rPr>
        <w:t>وبين ما دلّ على نفوذ تصرّفات الجائر، وإن أمكن الإستيذان من الفقيه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القاعدة هو الاقتصار على المتيقّن من موارد نفوذ تصرّف الجائر، وهي صورة عدم التمكّن من الامتناع عن التسليم إليه، فلو دفع إليه اختياراً لما كان تصرّفه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صحيح العيص، عن الإمام الصادق عليه السلام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منكم بنو اُميّة فاحتسبوا به ولا تعطوهم شيئاً ما استطعتم، فإنّ المال لا ينبغي أن يُزكّى مرّتين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ورد في الزكاة، إلّاأنّه يثبت الحكم في المقام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تحليل الأراضي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إطلاقه يشمل هذه الأراضي، ولا يختصّ بالأنفال، الذي استدلّ به بعض مشايخنا المحقّقين للقول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في كتاب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الأنفال اختصاصه بالأنفال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نصوص تحليل أموالهم للشيعة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استدلّ بها المحقّق النراقي له، فهي لو كان لها عموم أو إطلاق شاملٌ للأراضي تختصّ بالأنفال التي هي للإمام، لا هذه الأرض التي هي مِلكٌ للمسلمين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9" w:name="pg11812_102937"/>
    </w:p>
    <w:p>
      <w:pPr>
        <w:pStyle w:val="Heading2"/>
        <w:numPr>
          <w:ilvl w:val="1"/>
          <w:numId w:val="1"/>
        </w:numPr>
        <w:rPr/>
      </w:pPr>
      <w:bookmarkStart w:id="160" w:name="__RefHeading___Toc10797669_73709187"/>
      <w:bookmarkStart w:id="161" w:name="_Toc53"/>
      <w:bookmarkEnd w:id="159"/>
      <w:bookmarkEnd w:id="160"/>
      <w:r>
        <w:rPr>
          <w:rtl w:val="true"/>
        </w:rPr>
        <w:t>كيفيّة استحقاق المسلمين لها</w:t>
      </w:r>
      <w:bookmarkEnd w:id="161"/>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استحقاق المسلمين، وأنّه هل هو بعنوان مِلْك الرقبة أو بنحو آخر؟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جماعةٍ منهم الشهيدالثاني</w:t>
      </w:r>
      <w:r>
        <w:rPr>
          <w:rStyle w:val="FootnoteAnchor"/>
          <w:rtl w:val="true"/>
        </w:rPr>
        <w:footnoteReference w:id="768"/>
      </w:r>
      <w:r>
        <w:rPr>
          <w:rFonts w:ascii="Amiri" w:hAnsi="Amiri" w:eastAsia="Amiri" w:cs="Amiri"/>
          <w:color w:val="111111"/>
          <w:sz w:val="28"/>
          <w:sz w:val="28"/>
          <w:szCs w:val="28"/>
          <w:rtl w:val="true"/>
          <w:lang w:bidi="ar-SA"/>
        </w:rPr>
        <w:t>في جملةٍ من كتبه، والمحقّق الأردبيلي رحمه الله</w:t>
      </w:r>
      <w:r>
        <w:rPr>
          <w:rStyle w:val="FootnoteAnchor"/>
          <w:rtl w:val="true"/>
        </w:rPr>
        <w:footnoteReference w:id="769"/>
      </w:r>
      <w:r>
        <w:rPr>
          <w:rFonts w:ascii="Amiri" w:hAnsi="Amiri" w:eastAsia="Amiri" w:cs="Amiri"/>
          <w:color w:val="111111"/>
          <w:sz w:val="28"/>
          <w:sz w:val="28"/>
          <w:szCs w:val="28"/>
          <w:rtl w:val="true"/>
          <w:lang w:bidi="ar-SA"/>
        </w:rPr>
        <w:t>أنّ الرقبة غير مملوكة بل معدّة لمصالح المسلمين، وهم مصرف لحاصلها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لأنّه ظاهر النصوص المتقدّمة، لمكان اللّام وإضافة الأرض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مرسل حمّاد المتقدّم</w:t>
      </w:r>
      <w:r>
        <w:rPr>
          <w:rStyle w:val="FootnoteAnchor"/>
          <w:rtl w:val="true"/>
        </w:rPr>
        <w:footnoteReference w:id="7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موقوفة متروكة في يدي من يعمرها ويُحييها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أنّه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الأرض محبوسة متروكة، وهذا يلازم مع فَكّ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كانت الرقبة مِلْكاً للمسلمين لما جاز تقبيلها من أحدهم، إذ إجارة الأرض ممّن يملك جزءاً منها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كانت الرقبة مِلْكاً لهم، لجاز أن يَنقل بعضهم حصّته إلى بعض مع أنّه لا يجوز</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المحبوسيّة والمتروكيّة لا تنافي مع المِلْك، بل تجامعه، </w:t>
      </w:r>
    </w:p>
    <w:p>
      <w:pPr>
        <w:pStyle w:val="BookText"/>
        <w:rPr/>
      </w:pPr>
      <w:r>
        <w:rPr>
          <w:rFonts w:ascii="Amiri" w:hAnsi="Amiri" w:eastAsia="Amiri" w:cs="Amiri"/>
          <w:color w:val="111111"/>
          <w:sz w:val="28"/>
          <w:sz w:val="28"/>
          <w:szCs w:val="28"/>
          <w:rtl w:val="true"/>
          <w:lang w:bidi="ar-SA"/>
        </w:rPr>
        <w:t>فلا ينافي المرسل سائر النصوص الظاهرة من جهة اللّام والإضافة في الاختصاص المطلق المساوق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جوابهما من بيان كيفيّة ملكيّة هذه الأرض، وملخّصه أنّه لا إشكال في أنّها ليست مِلْكاً طلقاً لجميع المسلمين، وإلّا لزم الانتقال بالإرث، مع أن القوم غير ملتزمين بذلك، ولزم عدم تسلّط غير الملّاك على التصرّف فيها، كما هو مقتضى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مع أنّ أمرها بيد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لنوع المسلمين، فإنّه وإنْ لم يرد عليه المحذوران المتقدّمان، إذ لا تعيّن للميّت حتّى يرثه وارثه، ولا تعيّن للمالك، فلا محالة تكون الولاية لولي الأمر القابض على رقبة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جواز إعطاء وليّ الأمر عين هذه الأرض لأحدٍ من المسلمين من دون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وقفاً لهم وإلّا لزم عدم جواز بيعها إلّافي موارد مخصوصة منصوصة، لا لما يراه وليّ الأمر من المصلحة، بل هي مِلْكٌ لنوع المسلمين، وجعل أمرها عيناً ومنفعةً إلى وليّ الأمر مع رعاية مصلحة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الفرد بما هو لا يكون مالكاً، كي لا يجوز الإجارة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المالك هو النوع لا الشخص، فليس للشخص النقل إلى الغير لعدم كونه مالكاً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2" w:name="pg11812_102939"/>
    </w:p>
    <w:p>
      <w:pPr>
        <w:pStyle w:val="BookText"/>
        <w:rPr/>
      </w:pPr>
      <w:bookmarkEnd w:id="162"/>
      <w:r>
        <w:rPr>
          <w:rFonts w:ascii="Amiri" w:hAnsi="Amiri" w:eastAsia="Amiri" w:cs="Amiri"/>
          <w:color w:val="111111"/>
          <w:sz w:val="28"/>
          <w:sz w:val="28"/>
          <w:szCs w:val="28"/>
          <w:rtl w:val="true"/>
          <w:lang w:bidi="ar-SA"/>
        </w:rPr>
        <w:t>ولا يصحّ بيعها ولا وقفها ولا هبتها ولا مِلْكها على الخصوص</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0797671_73709187"/>
      <w:bookmarkStart w:id="164" w:name="_Toc54"/>
      <w:bookmarkEnd w:id="163"/>
      <w:r>
        <w:rPr>
          <w:rtl w:val="true"/>
        </w:rPr>
        <w:t>بيع الأرض المفتوحة عنوة</w:t>
      </w:r>
      <w:bookmarkEnd w:id="164"/>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الاتّفاق كما هو ظاهرهم، أنّ الأرض 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بيعها ولا وقفها ولا هبتها ولا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زاد بعضهم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فمنع عن مطلق التصرّف فيها ولو بنحو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الجواز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بعلّة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المتقدّمة كخير أبي بُردة عن الإمام الصادق في شراء أرض الخراج، حيث قال الإمام مستغرباً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يبيع ذلك هي أرض المسلمين‌؟</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أوّل هذا البحث أنّه يدلّ على عدم جواز بيع الأرض المفتوحة عنوة، ولو بتبع الآثار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خبر الحلبي</w:t>
      </w:r>
      <w:r>
        <w:rPr>
          <w:rStyle w:val="FootnoteAnchor"/>
          <w:rtl w:val="true"/>
        </w:rPr>
        <w:footnoteReference w:id="776"/>
      </w:r>
      <w:r>
        <w:rPr>
          <w:rFonts w:ascii="Amiri" w:hAnsi="Amiri" w:eastAsia="Amiri" w:cs="Amiri"/>
          <w:color w:val="111111"/>
          <w:sz w:val="28"/>
          <w:sz w:val="28"/>
          <w:szCs w:val="28"/>
          <w:rtl w:val="true"/>
          <w:lang w:bidi="ar-SA"/>
        </w:rPr>
        <w:t>، وخبر محمّد بن شريح</w:t>
      </w:r>
      <w:r>
        <w:rPr>
          <w:rStyle w:val="FootnoteAnchor"/>
          <w:rtl w:val="true"/>
        </w:rPr>
        <w:footnoteReference w:id="777"/>
      </w:r>
      <w:r>
        <w:rPr>
          <w:rFonts w:ascii="IRNazanin" w:hAnsi="IRNazanin" w:eastAsia="IRNazanin"/>
          <w:color w:val="111111"/>
          <w:sz w:val="28"/>
          <w:sz w:val="28"/>
          <w:szCs w:val="28"/>
          <w:rtl w:val="true"/>
          <w:lang w:bidi="fa-IR"/>
        </w:rPr>
        <w:t>، ومرسل حمّاد</w:t>
      </w:r>
      <w:r>
        <w:rPr>
          <w:rStyle w:val="FootnoteAnchor"/>
          <w:rtl w:val="true"/>
        </w:rPr>
        <w:footnoteReference w:id="778"/>
      </w:r>
      <w:r>
        <w:rPr>
          <w:rFonts w:ascii="IRNazanin" w:hAnsi="IRNazanin" w:eastAsia="IRNazanin"/>
          <w:color w:val="111111"/>
          <w:sz w:val="28"/>
          <w:sz w:val="28"/>
          <w:szCs w:val="28"/>
          <w:rtl w:val="true"/>
          <w:lang w:bidi="fa-IR"/>
        </w:rPr>
        <w:t xml:space="preserve">، وخبر </w:t>
      </w:r>
    </w:p>
    <w:p>
      <w:pPr>
        <w:pStyle w:val="BookText"/>
        <w:rPr/>
      </w:pPr>
      <w:r>
        <w:rPr>
          <w:rFonts w:ascii="Amiri" w:hAnsi="Amiri" w:eastAsia="Amiri" w:cs="Amiri"/>
          <w:color w:val="111111"/>
          <w:sz w:val="28"/>
          <w:sz w:val="28"/>
          <w:szCs w:val="28"/>
          <w:rtl w:val="true"/>
          <w:lang w:bidi="ar-SA"/>
        </w:rPr>
        <w:t>أبي الربيع الشامي</w:t>
      </w:r>
      <w:r>
        <w:rPr>
          <w:rStyle w:val="FootnoteAnchor"/>
          <w:rtl w:val="true"/>
        </w:rPr>
        <w:footnoteReference w:id="779"/>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منها خبر إسماعيل بن الفضل الهاشمي،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اشترى أرضاً من أرض الخراج، فبنى بها أو لم يبن، غير أنّ اُناساً من أهل الذمّة نزلوها له أن يأخذ منهم اُجرة البيوت إذا أدّوا جزية رؤوسهم‌؟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يشارطهم، فما أخذ بعد الشرط فهو حلال</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يدلّنا على ذلك صدره الظاهر في تقريره شراء أرض الخراج، وكذا حكمه عليه السلام بأنّ أُجرة البيوت لهم بعد الشرط، فلو لم تكن الأرض مِلكاً لهم كيف يمكن فرض ملكيّتهم لإجارتها؟</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الجملة ليست في مقام البيان من جهة جواز الاشتراء، مقابلة للحمل على الشراء على الوجه السائغ، وهو شراء الآثار والعمارة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ليس عن كون الأُجرة له أو للمسلمين، بل إنّما هو عن أخذ الأجرة، والظاهر أنّ منشأ السؤال عن أنّ الذمّي إذا أدّى الجزية هل هو كالمسلم يستحقّ النزول على أهل الأراضي الخراجيّة أم لا؟</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أخذ اُجرة النزول بعد الشرط والقرار، ومثل هذا الخبر لا يدلّ على الجواز، بل يدلّ على المنع من جهة فرض كون الأرض خراجيّة بعد الشراء، فإنّه يسأل عن استحقاق أهل الذمّة للنزول على أهل الخراج</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دلالته على الجواز، فإنّ النسبة بينه وبين أدلّة المنع عموم مطلق، فإنّه أعمّ من المفتوحة عنوة وغيرها من أرض الخراج، فيقيّد إطلاقه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الجواز بنصوص اُخر</w:t>
      </w:r>
      <w:r>
        <w:rPr>
          <w:rStyle w:val="FootnoteAnchor"/>
          <w:rtl w:val="true"/>
        </w:rPr>
        <w:footnoteReference w:id="781"/>
      </w:r>
      <w:r>
        <w:rPr>
          <w:rFonts w:ascii="Amiri" w:hAnsi="Amiri" w:eastAsia="Amiri" w:cs="Amiri"/>
          <w:color w:val="111111"/>
          <w:sz w:val="28"/>
          <w:sz w:val="28"/>
          <w:szCs w:val="28"/>
          <w:rtl w:val="true"/>
          <w:lang w:bidi="ar-SA"/>
        </w:rPr>
        <w:t>أكثرها واردة في أرض الجزية، وأرض من له ذمّة، وهما ملك لأربابهما، ولو فرض كون مورد بعضها الأرض المفتوحة عنوة فهي بالنسبة إلى أراض خاصّة، لا بنحو العموم كي يُحمل على غير تلك الأرض جمعاً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المتقدّمة تُحمل على إرادة البيع بالنحو المشار إليه، وهو بيع الآثار والعمارة أو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بيعها لا مستقلّاً ولا بتبع الآثار، وبه يظهر حال الوقف والهبة وغير ذلك من أسباب الملك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65" w:name="pg11812_102942"/>
    </w:p>
    <w:p>
      <w:pPr>
        <w:pStyle w:val="BookText"/>
        <w:rPr/>
      </w:pPr>
      <w:bookmarkEnd w:id="165"/>
      <w:r>
        <w:rPr>
          <w:rFonts w:ascii="Amiri" w:hAnsi="Amiri" w:eastAsia="Amiri" w:cs="Amiri"/>
          <w:color w:val="111111"/>
          <w:sz w:val="28"/>
          <w:sz w:val="28"/>
          <w:szCs w:val="28"/>
          <w:rtl w:val="true"/>
          <w:lang w:bidi="ar-SA"/>
        </w:rPr>
        <w:t>بل يصرف الإمام حاصلها في المصالح</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0797673_73709187"/>
      <w:bookmarkStart w:id="167" w:name="_Toc55"/>
      <w:bookmarkEnd w:id="166"/>
      <w:r>
        <w:rPr>
          <w:rtl w:val="true"/>
        </w:rPr>
        <w:t>مصرف حاصل الأرض المفتوحة عنوة</w:t>
      </w:r>
      <w:bookmarkEnd w:id="167"/>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في أنّه كما أنّ الأرض المفتوحة ملك للمسلمين، وليست مِلْكاً لشخص خاص، ولا جهةٍ مخصوصة، كذلك الحال بالنسبة إلى اُجرة الأرض وحاصلها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يُصرف الإمام حاصلها في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بالمسلمين مثل سَدّ الثغور، ومعونة الغزاة، وبناء القناطر ونحو ذلك ممّا يرجع نفعه إلى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الباقي فيكون بعد ذلك أرزاق أعوانه على دين اللّه، وفي مصلحة ما ينوبه من تقوية الإسلام وتقوية الدين في وجوه الجهاد وغير ذلك ممّا فيه مصلحة العامّة ليس لنفسه من ذلك قليلٌ ولا كثير</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بسط يد الإمام أو نائبه العام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 الجائر فقد عرفت أنّ الأمر إلى الحاكم الشرعي، ومع عدمه أو عدم إمكان الاستئذان منه فلآحاد الشيعة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لو بادر الجائر الي التصرّف يكون تصرّفه نافذاً وإنْ عصي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التقادير، المصرف هو مصالح المسلمين، وحينئذٍ لو عصى الجائر وأخذ فهل تبرأ ذمّته إذا صُرفت تلك الأموال في مصالح المسلمين أم لا؟ </w:t>
      </w:r>
    </w:p>
    <w:p>
      <w:pPr>
        <w:pStyle w:val="BookText"/>
        <w:rPr/>
      </w:pPr>
      <w:r>
        <w:rPr>
          <w:rFonts w:ascii="Amiri" w:hAnsi="Amiri" w:eastAsia="Amiri" w:cs="Amiri"/>
          <w:color w:val="111111"/>
          <w:sz w:val="28"/>
          <w:sz w:val="28"/>
          <w:szCs w:val="28"/>
          <w:rtl w:val="true"/>
          <w:lang w:bidi="ar-SA"/>
        </w:rPr>
        <w:t>ذهب الشيخ الأعظم</w:t>
      </w:r>
      <w:r>
        <w:rPr>
          <w:rStyle w:val="FootnoteAnchor"/>
          <w:rtl w:val="true"/>
        </w:rPr>
        <w:footnoteReference w:id="783"/>
      </w:r>
      <w:r>
        <w:rPr>
          <w:rFonts w:ascii="Amiri" w:hAnsi="Amiri" w:eastAsia="Amiri" w:cs="Amiri"/>
          <w:color w:val="111111"/>
          <w:sz w:val="28"/>
          <w:sz w:val="28"/>
          <w:szCs w:val="28"/>
          <w:rtl w:val="true"/>
          <w:lang w:bidi="ar-SA"/>
        </w:rPr>
        <w:t>إلى عدم البراءة، وكونه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السيّد الفقيه</w:t>
      </w:r>
      <w:r>
        <w:rPr>
          <w:rStyle w:val="FootnoteAnchor"/>
          <w:rtl w:val="true"/>
        </w:rPr>
        <w:footnoteReference w:id="784"/>
      </w:r>
      <w:r>
        <w:rPr>
          <w:rFonts w:ascii="Amiri" w:hAnsi="Amiri" w:eastAsia="Amiri" w:cs="Amiri"/>
          <w:color w:val="111111"/>
          <w:sz w:val="28"/>
          <w:sz w:val="28"/>
          <w:szCs w:val="28"/>
          <w:rtl w:val="true"/>
          <w:lang w:bidi="ar-SA"/>
        </w:rPr>
        <w:t>عدم الضمان، واستدلّ له بأن الأئمّة عليهم السلام أذنوا لشيعتهم شراء الصدقة والخراج من الجائر، وقبولهما منه مجّاناً، وهم الولاة الشرعيّون، فيكون تصرّف الجائر كتصرّف الغاصب إذا انضمّ إليه إذن المالك، ومعه لا يمكن بقاء ضمانه، إذ لا يُعقل تصحيح المعاملة من أحد الطرفين دون الآخر، فلا يمكن التفكيك بين البيع والشراء بحسب الواقع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الأعظم</w:t>
      </w:r>
      <w:r>
        <w:rPr>
          <w:rStyle w:val="FootnoteAnchor"/>
          <w:rtl w:val="true"/>
        </w:rPr>
        <w:footnoteReference w:id="785"/>
      </w:r>
      <w:r>
        <w:rPr>
          <w:rFonts w:ascii="Amiri" w:hAnsi="Amiri" w:eastAsia="Amiri" w:cs="Amiri"/>
          <w:color w:val="111111"/>
          <w:sz w:val="28"/>
          <w:sz w:val="28"/>
          <w:szCs w:val="28"/>
          <w:rtl w:val="true"/>
          <w:lang w:bidi="ar-SA"/>
        </w:rPr>
        <w:t>بأنّ إذن الشارع في أخذ تلك الحقوق من الجائر إنّما هو لتسهيل الأمر على الشيعة، لئلّا يقعوا في المضيقة والشدّة، فلا إشعار فيه ببراءة ذمّة الجائر، فضلاً عن الدلالة عليها، فمقتضى قاعدة اليد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هو حكمة الإذن، والسيّد قدس سره يدّعي أنّه بعد الإذن في الشراء لا يُعقل بقاء الضمان بالنسبة إلى عين الخراج، إذ لا يخلو الأمر من صحّة بيع الجائر وفساده، فعلى الأوّل لا معنى لضمانه، وعلى الثاني لزم فساد الشراء، والمفروض الحكم بصحّته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هذا البرهان يُبنى على عدم الضمان في الهبة أيضاً في موارد إذنهم في قبولها، واحتمال كون الهبة حينئذٍ نظير الإتلاف موجبة لانتقال البدل إلى ذمّة الجائر، وإنْ كان ممكناً ثبوتاً، إلّاأنّه خلاف ظاهر الأدلّة بحسب المتفاهم العرفي، وبعدم القول بالفصل يثبت في سائر المصارف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أنّه إذا صرف الجائر تلك الحقوق في المصارف المأذون فيها برئت ذمّته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على ما ذكرناه في براءة ذمّة المسلمين، لو أخذ السلطان الجائر منهم اُجرة الأرض، كما هو المشهور بين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نفي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استفادتها ممّا دلّ على جواز أخذها من الجائر، إذ لو لم تكن ذمّة المُعطى بريئة، وكان المال باقياً على ملكه، وجب الردّ إليه، ولم يجز أخذه والتصرّف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العشور التي تؤخذ من الرجل أيحتسب بها من زكاته‌؟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بن القاسم، عنه عليه السلام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منكم بنو اُميّة فاحتسبوابه، و لاتعطوهم شيئاً مااستطعتم، فإنّ المال لايبقى عليهذاأن يزكّيه مرّتين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789"/>
      </w:r>
      <w:r>
        <w:rPr>
          <w:rFonts w:ascii="Amiri" w:hAnsi="Amiri" w:eastAsia="Amiri" w:cs="Amiri"/>
          <w:color w:val="111111"/>
          <w:sz w:val="28"/>
          <w:sz w:val="28"/>
          <w:szCs w:val="28"/>
          <w:rtl w:val="true"/>
          <w:lang w:bidi="ar-SA"/>
        </w:rPr>
        <w:t>ممّا ورد في الزكاة والخمس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من بعضها جواز احتساب ما يأخذه الجائر بعنوان الخراج زكاة، كصحيح رفاعة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له الضيعة، فيؤدّي خراجها، هل عليه فيها عُشر؟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غيره</w:t>
      </w:r>
      <w:r>
        <w:rPr>
          <w:rStyle w:val="FootnoteAnchor"/>
          <w:rtl w:val="true"/>
        </w:rPr>
        <w:footnoteReference w:id="791"/>
      </w:r>
      <w:r>
        <w:rPr>
          <w:rFonts w:ascii="Amiri" w:hAnsi="Amiri" w:eastAsia="Amiri" w:cs="Amiri"/>
          <w:color w:val="111111"/>
          <w:sz w:val="28"/>
          <w:sz w:val="28"/>
          <w:szCs w:val="28"/>
          <w:rtl w:val="true"/>
          <w:lang w:bidi="ar-SA"/>
        </w:rPr>
        <w:t xml:space="preserve">، ولكن لم يعمل بها أحدٌ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ظاهره عدم جواز الاحتساب، كصحيح زيد الشحام، 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 هؤلاء المصدقين يأتون ويأخذون منّا الصدقة فنعطيهم إيّاها أتجزي عنّا؟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هؤلاء قومٌ غصبوكم، أو قال ظلموكم أموالكم، وإنّما الصدقة لأهلها</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 فمحمولٌ على صورة التمكّن من عدم الدفع، أو على استحباب الإعادة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68" w:name="pg11812_102946"/>
    </w:p>
    <w:p>
      <w:pPr>
        <w:pStyle w:val="Heading2"/>
        <w:numPr>
          <w:ilvl w:val="1"/>
          <w:numId w:val="1"/>
        </w:numPr>
        <w:rPr/>
      </w:pPr>
      <w:bookmarkStart w:id="169" w:name="__RefHeading___Toc10797675_73709187"/>
      <w:bookmarkStart w:id="170" w:name="_Toc56"/>
      <w:bookmarkEnd w:id="168"/>
      <w:bookmarkEnd w:id="169"/>
      <w:r>
        <w:rPr>
          <w:rtl w:val="true"/>
        </w:rPr>
        <w:t>ما به يثبت كون الأرض مفتوحة عنوة</w:t>
      </w:r>
      <w:bookmarkEnd w:id="170"/>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 الأرض مفتوحة عنوة إنّما يكون بالشياع المفيد للعلم ولو العادي منه، والبيّنة، وخبر العدل الواحد بناءً على حجيّته في الموضوعات كما هو المختار، والروايات الواردة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استمرار السيرة على أخذ الخراج من 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به استمرار سيرة سلاطين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الجائرين المرتكبين للفجائع، كيف تكشف سيرتهم عن رضا المعصوم عليه السلام‌؟ مع أنّها لو كانت كاشفة عنه، لاختصّت بما إذا كان اعتقادهم استحقاق الخراج من خصوص الأراضي الخراجيّة، ولم تكشف فيما لو اعتقدوا استحقاقهم الخراج من الأنفال، وحيث أنّ المفروض هو الثاني لأخذهم الخراج من القسم الثاني أيضاً فلا يثبت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استمرار سيرة المؤمنين الآخذين من السلطان الجائر الخراج، أي خراج الأراضي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لم يكن يعتقدوا جواز أخذ خراج أرض الأنفال من يد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علمنا بأنّهم أخذوه منه مع علمهم بكون المأخوذ خراج تلك الأراضي، وهو كما ترى‌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 فعل المسلم على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به حمل فعل الجائر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الجائر للخراج حرامٌ على أيّ تقدير، ومعه لا مورد لحمل فعله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حمل فعل المؤمن المتلقّي لذلك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 كون أرض العراق، والتي يعبّر عنها بأرض السواد مفتوحة عنوة</w:t>
      </w:r>
      <w:r>
        <w:rPr>
          <w:rStyle w:val="FootnoteAnchor"/>
          <w:rtl w:val="true"/>
        </w:rPr>
        <w:footnoteReference w:id="795"/>
      </w:r>
      <w:r>
        <w:rPr>
          <w:rFonts w:ascii="Amiri" w:hAnsi="Amiri" w:eastAsia="Amiri" w:cs="Amiri"/>
          <w:color w:val="111111"/>
          <w:sz w:val="28"/>
          <w:sz w:val="28"/>
          <w:szCs w:val="28"/>
          <w:rtl w:val="true"/>
          <w:lang w:bidi="ar-SA"/>
        </w:rPr>
        <w:t>، ولكن جرت السيرة العمليّة القطعيّة على المعاملة معها معاملة الأملاك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ثبت كون كثير من تلك الأراضي لأربابها لا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حال الفتح، فإنّها ملك للإمام، ويملكها من أحياها كما سيمرّ عليك، والظاهر أنّ المشاهد المشرّفة، وجملة من البلاد المستحدثة من هذا القبيل، وعلى هذا فلا حاجة إلى الاستدلال على جواز بيع ما يُعمل من التربة الحسينيّة بالسيرة، بتوهّم أنّها تقيّد إطلاق 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تلك الأراضي، فإنّه يملكها المستحقّ فينتقل إلى غيره بالمعاملة والإرث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التي اُبقيت في يد أهل الذمّة، فإنّها ملكٌ لأربابها وعليهم الجزية، وقد مرّ في خبر أبي الربيع وجود هذه الأرض في أرض العراق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إن ثبت كون أرضٍ بالخصوص من المفتوحة عنوة المحياة حالع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الفتح، لم يجز بيعها، وما لم يثبت فيه ذلك جاز، لانحلال العلم الإجمالي، لعدم كون جميع أطرافه محلّ الابتلاء، لاسيّما وأنّ الأراضي الخراجيّة التي يضرب عليها الخراج من أراضي المزارع كثيرة إلى الآن، وأمرها بيد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المذهب أنّ النبيّ صلى الله عليه و آله فتح مكّة عنوةً بالسيف ثمّ آمنهم بعد ذلك، وإنّما لم يقسّم الدور والأرضين لأنّها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فالمسلّم الثابت من الأراضي المفتوحة عنوة مكّة وأرض العراق، وأمّا غير هذين الموضعين المذكورين فهو محلّ الاشتباه، لعدم النص الوارد في شيء من ذلك، والاعتماد في الأحكام الشرعيّة على كلام المؤرِّخين غير الثابت وثاقتهم محلّ إشكال كما صرّح بذلك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1" w:name="pg11812_102949"/>
    </w:p>
    <w:p>
      <w:pPr>
        <w:pStyle w:val="BookText"/>
        <w:rPr/>
      </w:pPr>
      <w:bookmarkEnd w:id="171"/>
      <w:r>
        <w:rPr>
          <w:rFonts w:ascii="IRNazanin" w:hAnsi="IRNazanin" w:eastAsia="IRNazanin"/>
          <w:color w:val="111111"/>
          <w:sz w:val="28"/>
          <w:sz w:val="28"/>
          <w:szCs w:val="28"/>
          <w:rtl w:val="true"/>
          <w:lang w:bidi="fa-IR"/>
        </w:rPr>
        <w:t>والموات وقت الفتح للإمام</w:t>
      </w:r>
      <w:r>
        <w:rPr>
          <w:rFonts w:eastAsia="IRNazanin" w:cs="IRNazanin"/>
          <w:color w:val="111111"/>
          <w:sz w:val="28"/>
          <w:szCs w:val="28"/>
          <w:rtl w:val="true"/>
          <w:lang w:bidi="fa-IR"/>
        </w:rPr>
        <w:t>.</w:t>
      </w:r>
    </w:p>
    <w:p>
      <w:pPr>
        <w:pStyle w:val="Heading2"/>
        <w:numPr>
          <w:ilvl w:val="1"/>
          <w:numId w:val="1"/>
        </w:numPr>
        <w:rPr/>
      </w:pPr>
      <w:bookmarkStart w:id="172" w:name="__RefHeading___Toc10797677_73709187"/>
      <w:bookmarkStart w:id="173" w:name="_Toc57"/>
      <w:bookmarkEnd w:id="172"/>
      <w:r>
        <w:rPr>
          <w:rtl w:val="true"/>
        </w:rPr>
        <w:t>حكم موات الأرض المفتوحة عنوة</w:t>
      </w:r>
      <w:bookmarkEnd w:id="173"/>
    </w:p>
    <w:p>
      <w:pPr>
        <w:pStyle w:val="BookText"/>
        <w:rPr/>
      </w:pPr>
      <w:r>
        <w:rPr>
          <w:rFonts w:ascii="Amiri" w:hAnsi="Amiri" w:eastAsia="Amiri" w:cs="Amiri"/>
          <w:color w:val="111111"/>
          <w:sz w:val="28"/>
          <w:sz w:val="28"/>
          <w:szCs w:val="28"/>
          <w:rtl w:val="true"/>
          <w:lang w:bidi="ar-SA"/>
        </w:rPr>
        <w:t>القسم الثاني من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 وقت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بالنصوص الدالّة على أنّ موتان الأرض للإمام عليه السلام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الأعظم</w:t>
      </w:r>
      <w:r>
        <w:rPr>
          <w:rStyle w:val="FootnoteAnchor"/>
          <w:rtl w:val="true"/>
        </w:rPr>
        <w:footnoteReference w:id="799"/>
      </w:r>
      <w:r>
        <w:rPr>
          <w:rFonts w:ascii="Amiri" w:hAnsi="Amiri" w:eastAsia="Amiri" w:cs="Amiri"/>
          <w:color w:val="111111"/>
          <w:sz w:val="28"/>
          <w:sz w:val="28"/>
          <w:szCs w:val="28"/>
          <w:rtl w:val="true"/>
          <w:lang w:bidi="ar-SA"/>
        </w:rPr>
        <w:t>استفاضتها، بل قيل إنّها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تعارضها نصوص الأراضي المفتوحة عنوة المتقدّمة الدالّة بالإطلاق على أنّ الموات منها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800"/>
      </w:r>
      <w:r>
        <w:rPr>
          <w:rFonts w:ascii="Amiri" w:hAnsi="Amiri" w:eastAsia="Amiri" w:cs="Amiri"/>
          <w:color w:val="111111"/>
          <w:sz w:val="28"/>
          <w:sz w:val="28"/>
          <w:szCs w:val="28"/>
          <w:rtl w:val="true"/>
          <w:lang w:bidi="ar-SA"/>
        </w:rPr>
        <w:t>من تخصيص الثانية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بينهما هي عمومٌ من وجه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السيّدالفقيه رحمه الله</w:t>
      </w:r>
      <w:r>
        <w:rPr>
          <w:rStyle w:val="FootnoteAnchor"/>
          <w:rtl w:val="true"/>
        </w:rPr>
        <w:footnoteReference w:id="801"/>
      </w:r>
      <w:r>
        <w:rPr>
          <w:rFonts w:ascii="Amiri" w:hAnsi="Amiri" w:eastAsia="Amiri" w:cs="Amiri"/>
          <w:color w:val="111111"/>
          <w:sz w:val="28"/>
          <w:sz w:val="28"/>
          <w:szCs w:val="28"/>
          <w:rtl w:val="true"/>
          <w:lang w:bidi="ar-SA"/>
        </w:rPr>
        <w:t xml:space="preserve">من أنّ أخبار الأرض المفتوحة عنوة منصرفة </w:t>
      </w:r>
    </w:p>
    <w:p>
      <w:pPr>
        <w:pStyle w:val="BookText"/>
        <w:rPr/>
      </w:pPr>
      <w:r>
        <w:rPr>
          <w:rFonts w:ascii="Amiri" w:hAnsi="Amiri" w:eastAsia="Amiri" w:cs="Amiri"/>
          <w:color w:val="111111"/>
          <w:sz w:val="28"/>
          <w:sz w:val="28"/>
          <w:szCs w:val="28"/>
          <w:rtl w:val="true"/>
          <w:lang w:bidi="ar-SA"/>
        </w:rPr>
        <w:t>إلى المُحياة منه، وإلّا فدعوى أنّ الموات كانت مِلْكاً للإمام قبل الفتح، وكانت مغصوبة في أيديهم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دفع هذا المحذور بالالتزام بأنّ من أحيى أرضاً فهي له، ولو كان المحُيي كافراً، مع أنّ الالتزام بذلك لا أرى له محذورا لو وافقه الدليل،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كون الموات للإمام تُقدّم على أخبار المفتوحة عنوة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تلك الأخبار موات الأرض المفتوحة عنوة، لا أنّها بالإطلاق تدلّ عليه، إذ الأراضي كلّها كانت للكفّار، فلو لم تكن الموات من المفتوحة للإمام، لم يبق لما دلّ على أنّها من الأنفال مورد، إذ الأرض التي سلّمها أهلها طوعاً للمسلمين، والأرض التي انجلى عنها أهلها، إنّما تكون للإمام، سواءٌ أكانت محياة أو مواتاً، فهذه أخصّ فتخصّص بها، ولعلّه إلى ذلك نظر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وإنْ كانت عموماً من وجه، إلّاأنّها في تعارض العامين من وجه لابدّ من الرجوع إلى الأخبار العلاجيّة، وهي تقتضي تقديم أخبار الموات على نصوص المفتوحة للشهرة الّتي هي أوّل المرجّحات، ولعلّه إلى ذلك نظر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حيث إنّهما قدّماها للإجماع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كانت الأرض محياة حين الفتح، ثمّ ماتت، فهل تبقى على ملك المسلمين كما اختاره الشيخ الأعظم رحمه الله</w:t>
      </w:r>
      <w:r>
        <w:rPr>
          <w:rStyle w:val="FootnoteAnchor"/>
          <w:rtl w:val="true"/>
        </w:rPr>
        <w:footnoteReference w:id="804"/>
      </w:r>
      <w:r>
        <w:rPr>
          <w:rFonts w:ascii="IRNazanin" w:hAnsi="IRNazanin" w:eastAsia="IRNazanin"/>
          <w:color w:val="111111"/>
          <w:sz w:val="28"/>
          <w:sz w:val="28"/>
          <w:szCs w:val="28"/>
          <w:rtl w:val="true"/>
          <w:lang w:bidi="fa-IR"/>
        </w:rPr>
        <w:t>، وتبعه جمعٌ؟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تدخل في ملك الإمام، كما ذهب إليه جمع آخرون‌؟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أدلّة الموات بما إذا لم يجر عليه ملك مسلم دون ما عرف صاحبه، فإنّ تلك الأرض حينئذٍ باقية في ملك مالكها، سواءٌ أكان هو الشخص كما لو أحيى أحدٌ أرضاً، أم كان هو النوع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ما دلّ على أنّ الأرض المُحياة حال الفتح للمسلمين المتقدّم، وما دلّ على أنّ من أحيى أرضاً ميّتةً فهي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أرضاً ماتت بعد ذلك، إذ الحكم حدوثاً وبقاءً تابعٌ لفعليّة الموضوع، والمفروض 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بقاء الملكيّة، مضافاً إلى عدم جريانه في الشبهة الحكميّة، لا يُجدي في المقام، لمحكوميّته لما دلّ على أنّ الموات من الأرض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ما ذكرناه ما دلّ على تملّك المُحيي وإنْ كانت مسبوقة بملك الغير، كصحيح الكابلي، عن الإمام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تركها وأخربها فأخذها رجلٌ من المسلمين من بعد فعمّرها وأحياها، فهو أحقّ بها من الذي تركها</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ونحوه غيره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أنّها بعد الموت تكون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غاية ما يمكن أن يقال في المقام، ولكن الأظهر بقاؤها على ملك مالكها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أهمل الأرض، وأحياها أحدٌ ملكها، وسيأتي تمام الكلام في عدم تماميّة الوجهين، وما يقتضيه الجمع بين الروايات في مسألة إحياء الأرض الموات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يتصرّف فيها إلّابإذنهُ‌، هذا حكمُ الأرض المفتوحة عنوة،</w:t>
      </w:r>
    </w:p>
    <w:p>
      <w:pPr>
        <w:pStyle w:val="BookText"/>
        <w:rPr/>
      </w:pPr>
      <w:r>
        <w:rPr>
          <w:rFonts w:ascii="Amiri" w:hAnsi="Amiri" w:eastAsia="Amiri" w:cs="Amiri"/>
          <w:color w:val="111111"/>
          <w:sz w:val="28"/>
          <w:sz w:val="28"/>
          <w:szCs w:val="28"/>
          <w:rtl w:val="true"/>
          <w:lang w:bidi="ar-SA"/>
        </w:rPr>
        <w:t xml:space="preserve">وحيث عرفت أنّ الموات وقت الفتح للإمام عليه السلام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لأحدٍ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فيها إلّابإذنه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في مسألة الإحياء إذنه عليه السلام في إحياء الشيعة، فانتظر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الأرض المفتوحة عنوة</w:t>
      </w:r>
      <w:r>
        <w:rPr>
          <w:rFonts w:eastAsia="Amiri" w:cs="Amiri" w:ascii="Amiri" w:hAnsi="Amiri"/>
          <w:color w:val="111111"/>
          <w:sz w:val="28"/>
          <w:szCs w:val="28"/>
          <w:rtl w:val="true"/>
          <w:lang w:bidi="ar-SA"/>
        </w:rPr>
        <w:t>).</w:t>
      </w:r>
      <w:bookmarkStart w:id="174" w:name="pg11812_102953"/>
    </w:p>
    <w:p>
      <w:pPr>
        <w:pStyle w:val="BookText"/>
        <w:rPr/>
      </w:pPr>
      <w:bookmarkEnd w:id="174"/>
      <w:r>
        <w:rPr>
          <w:rFonts w:ascii="IRNazanin" w:hAnsi="IRNazanin" w:eastAsia="IRNazanin"/>
          <w:color w:val="111111"/>
          <w:sz w:val="28"/>
          <w:sz w:val="28"/>
          <w:szCs w:val="28"/>
          <w:rtl w:val="true"/>
          <w:lang w:bidi="fa-IR"/>
        </w:rPr>
        <w:t>وأمّا أرض الصلح فلأربابها</w:t>
      </w:r>
      <w:r>
        <w:rPr>
          <w:rFonts w:eastAsia="IRNazanin" w:cs="IRNazanin"/>
          <w:color w:val="111111"/>
          <w:sz w:val="28"/>
          <w:szCs w:val="28"/>
          <w:rtl w:val="true"/>
          <w:lang w:bidi="fa-IR"/>
        </w:rPr>
        <w:t>.</w:t>
      </w:r>
    </w:p>
    <w:p>
      <w:pPr>
        <w:pStyle w:val="Heading2"/>
        <w:numPr>
          <w:ilvl w:val="1"/>
          <w:numId w:val="1"/>
        </w:numPr>
        <w:rPr/>
      </w:pPr>
      <w:bookmarkStart w:id="175" w:name="__RefHeading___Toc10797679_73709187"/>
      <w:bookmarkStart w:id="176" w:name="_Toc58"/>
      <w:bookmarkEnd w:id="175"/>
      <w:r>
        <w:rPr>
          <w:rtl w:val="true"/>
        </w:rPr>
        <w:t>حكم أرض الصلح</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أرض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التي فُتحت صلحاً، على أن يكون الأرض لأهلها، والجزية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لهم التصرّف فيها بأنواع التصرّفات المملكة وغيرها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وإلى عموم ما دلّ على مشروعيّة الصلح</w:t>
      </w:r>
      <w:r>
        <w:rPr>
          <w:rStyle w:val="FootnoteAnchor"/>
          <w:rtl w:val="true"/>
        </w:rPr>
        <w:footnoteReference w:id="807"/>
      </w:r>
      <w:r>
        <w:rPr>
          <w:rFonts w:ascii="Amiri" w:hAnsi="Amiri" w:eastAsia="Amiri" w:cs="Amiri"/>
          <w:color w:val="111111"/>
          <w:sz w:val="28"/>
          <w:sz w:val="28"/>
          <w:szCs w:val="28"/>
          <w:rtl w:val="true"/>
          <w:lang w:bidi="ar-SA"/>
        </w:rPr>
        <w:t xml:space="preserve">، وإلى ما وقع من النبيّ صلى الله عليه و آله، وعدم المُخرج لها عن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أهل الذمّة ماذا عليهم ممّا يحقنون به دماؤهم وأموالهم‌؟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فإنْ أُخذ من رؤوسهم الجزية، فلا سبيل على أراضيهم، وإن أخذ من أراضيهم فلا سبيل على رؤوسهم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يأخذ هؤلاء من الخُمس من أرض الجزية، ويأخذون من الدهاقين جزية رؤوسهم، أما عليهم في ذلك شيء وموظف‌؟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وليس للإمام أكثر من الجزية، إنْ شاء الإمام وضع ذلك على رؤوسهم، وليس على أموالهم شيء، وإنْ شاء فعلى أموالهم، وليس على رؤوسهم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شي ءكان صالحهم عليه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الحكم بالأرض العامرة، وأمّا الموات منها فهي للإمام، لعموم ما دلّ على أنّ الموات من الأراضي للإمام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 هذه النصوص، لعدم الإطلاق لها كي تشمل الموات منها، ولما مرّ في المفتوحة عنوة، إلّاإذا دخلت في عقد الصلح صريحاً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المصنّف وغيره عدم الفرق بين أهل الذمّة وغيرهم، ولكن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أنّ أرض الصلح هي أرض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أنّه الذي وقع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العمومات عدم الفرق، واختصاص الجزية المصطلحة بأهل الكتاب، لا يستلزم اختصاص الصلح بهم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أرض المفتوحة عنوة للمسلمين، لا تشمل هذه الأرض، فمقتضى القاعدة كونها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باعها المالك انتقل ما عليها من الجزية إلى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باعها المالك انتقل ما عليها من الجزية إلى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هو فرض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كان المشتري مسلماً كما هو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فالحكم مشهوربين الأصحاب،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822"/>
      </w:r>
      <w:r>
        <w:rPr>
          <w:rFonts w:ascii="Amiri" w:hAnsi="Amiri" w:eastAsia="Amiri" w:cs="Amiri"/>
          <w:color w:val="111111"/>
          <w:sz w:val="28"/>
          <w:sz w:val="28"/>
          <w:szCs w:val="28"/>
          <w:rtl w:val="true"/>
          <w:lang w:bidi="ar-SA"/>
        </w:rPr>
        <w:t>جعل ما عليها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ما يُجعل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نصف الحاصل أو ثلثه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حقّاً للمسلمين في تلك الأرض، من قبيل حقّ الجناية، والبيع إنّما يوجبُ انتقال الأرض، ولا دليل على مانعيّة هذا الحقّ عنه، وأمّا الحقّ نفسه فهو باق متعلّق بالأرض، وانتقلت الأرض إلى المشتري بهذا النحو، فما أفاده الحلبى هو الذي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أرض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فتكون إذا كان ذلك بمنزلتهم تؤدّى عنها كما يؤدّون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أسلَم سقط ما على أرضه أيضاً، ولو شرطت الأرض للمسلمين، كانت كالمفتوحة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آخر مضمر ورد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كما يؤدّون</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الخبرين هو إرادة هذه الأرض، بقرينة إضافة الأرض إلى أهل الذمّة، إذ الأرض المفتوحة عنوة للمسلمين لا لأهل الذمّة، فالأظهر ما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يكن المشتري عالماً فله الخيار،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من أنّ الجزية على المشتري قد يتوهّم أنّه لابدّ من التخصيص بما إذا كان المشتري غير مسلم، إذ لا جزية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من قبيل الجزية على المسلم، بل على الكافر، فإنّ أرضها من جهة تعلّق هذا الحقّ بها ينقص قيمتها، فالنقص يكون على عهدة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صولح على أنّ الأرض له وعليها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أرضه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سقوط الجزية مطلقاً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صولحوا على أنّ الأرض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صولحوا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شرطت الأرض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ظاهراً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عامرها للمسلمين ومواتها للإمام، وهو مضافاً إلى وضوحه، يشهد به جملة من النصوص</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77" w:name="pg11812_102957"/>
    </w:p>
    <w:p>
      <w:pPr>
        <w:pStyle w:val="BookText"/>
        <w:rPr/>
      </w:pPr>
      <w:bookmarkEnd w:id="177"/>
      <w:r>
        <w:rPr>
          <w:rFonts w:ascii="Amiri" w:hAnsi="Amiri" w:eastAsia="Amiri" w:cs="Amiri"/>
          <w:color w:val="111111"/>
          <w:sz w:val="28"/>
          <w:sz w:val="28"/>
          <w:szCs w:val="28"/>
          <w:rtl w:val="true"/>
          <w:lang w:bidi="ar-SA"/>
        </w:rPr>
        <w:t>وأمّا أرض من أسلَم عليها أهلها طوعاً فلأربابها، وليس عليهم سوى الزكاة مع الشرائط</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0797681_73709187"/>
      <w:bookmarkStart w:id="179" w:name="_Toc59"/>
      <w:bookmarkEnd w:id="178"/>
      <w:r>
        <w:rPr>
          <w:rtl w:val="true"/>
        </w:rPr>
        <w:t>حكم أرض من أسلم أهلها طوعاً</w:t>
      </w:r>
      <w:bookmarkEnd w:id="179"/>
    </w:p>
    <w:p>
      <w:pPr>
        <w:pStyle w:val="BookText"/>
        <w:rPr/>
      </w:pPr>
      <w:r>
        <w:rPr>
          <w:rFonts w:ascii="Amiri" w:hAnsi="Amiri" w:eastAsia="Amiri" w:cs="Amiri"/>
          <w:color w:val="111111"/>
          <w:sz w:val="28"/>
          <w:sz w:val="28"/>
          <w:szCs w:val="28"/>
          <w:rtl w:val="true"/>
          <w:lang w:bidi="ar-SA"/>
        </w:rPr>
        <w:t>هذا كلّه في الأراضي المأخوذة من الكفّار غير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أرض من أسلم عليها أهلها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كالمدينة المشرفة والبحرين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فلأربابها، وليس عليهم سوى الزكاة 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معلوميّته من سيرة النبيّ صلى الله عليه و آله، وإلى أنّ الإسلام يحقن به المال والدّم،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الحسن الرضا عليه السلام الخراج وما سار به أهل بيته‌؟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ونصف العُشر على من أسلم طوعاً، تركت أرضه في يده، وأُخذ منه العشر ونصف العُشر فيما عمّر منها، وما لم يعمّر منها أخذه الوالي فقبله ممّن يعمره، وكان للمسلمين، وليس فيما كان أقلّ من خمسة أوساق شيء</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صفوان والبزنطي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له الكوفة وما وضع عليها من الخراج، وما سار فيها أهل بيته‌؟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طوعاً تركت أرضه في يده، وأُخذ منه العُشر ممّا سقي بالسماء والأنهار، ونصف العُشر ممّا كان بالرضا فيما عمروه منها، وما لم يعمّروه منها أخذه </w:t>
      </w:r>
    </w:p>
    <w:p>
      <w:pPr>
        <w:pStyle w:val="BookText"/>
        <w:rPr/>
      </w:pPr>
      <w:r>
        <w:rPr>
          <w:rFonts w:ascii="Amiri" w:hAnsi="Amiri" w:eastAsia="Amiri" w:cs="Amiri"/>
          <w:color w:val="111111"/>
          <w:sz w:val="28"/>
          <w:sz w:val="28"/>
          <w:szCs w:val="28"/>
          <w:rtl w:val="true"/>
          <w:lang w:bidi="ar-SA"/>
        </w:rPr>
        <w:t>الإمام فقبله ممّن يعمره، وكان للمسلمين، وعلى المتقبّلين في حصصهم العُشر أو نصف العشر، وليس في أقلّ من خمسة أوسق شيء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الحكم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ما لو تركوا عمارتها، وبقت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فالمنقول عن الشيخ</w:t>
      </w:r>
      <w:r>
        <w:rPr>
          <w:rStyle w:val="FootnoteAnchor"/>
          <w:rtl w:val="true"/>
        </w:rPr>
        <w:footnoteReference w:id="828"/>
      </w:r>
      <w:r>
        <w:rPr>
          <w:rFonts w:ascii="Amiri" w:hAnsi="Amiri" w:eastAsia="Amiri" w:cs="Amiri"/>
          <w:color w:val="111111"/>
          <w:sz w:val="28"/>
          <w:sz w:val="28"/>
          <w:szCs w:val="28"/>
          <w:rtl w:val="true"/>
          <w:lang w:bidi="ar-SA"/>
        </w:rPr>
        <w:t>، وأبي الصلاح</w:t>
      </w:r>
      <w:r>
        <w:rPr>
          <w:rStyle w:val="FootnoteAnchor"/>
          <w:rtl w:val="true"/>
        </w:rPr>
        <w:footnoteReference w:id="829"/>
      </w:r>
      <w:r>
        <w:rPr>
          <w:rFonts w:ascii="Amiri" w:hAnsi="Amiri" w:eastAsia="Amiri" w:cs="Amiri"/>
          <w:color w:val="111111"/>
          <w:sz w:val="28"/>
          <w:sz w:val="28"/>
          <w:szCs w:val="28"/>
          <w:rtl w:val="true"/>
          <w:lang w:bidi="ar-SA"/>
        </w:rPr>
        <w:t>أنّ الإمام يقبلها ممّن يعمرها، ويعطي صاحبها طِسقها، ويعطي المتقبّل حصّة، ومايبقى فهو لمصالح المسلمين يُجعل في بيت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تركوا عمارتها صارت للمسلمين وأمرها للإمام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البرّاج</w:t>
      </w:r>
      <w:r>
        <w:rPr>
          <w:rStyle w:val="FootnoteAnchor"/>
          <w:rtl w:val="true"/>
        </w:rPr>
        <w:footnoteReference w:id="8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تركوا عمارتها حتّى صارت خراباً، كانت حينئذٍ لجميع المسلمين، يقبلها الإمام ممّن يقوم بعمارتها بحسب ما يراه من نصفٍ أو ثلثٍ أو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ترك ما قاله الشيخ، فإنّه مخالفٌ للاُصول والأدلّة العقليّة والسمعيّة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بعد نقل ما قدّمناه من الأقوال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ما اختاره الشيخ، لنا أنّه أنفع للمسلمين وأعود عليهم، وكان سائغاً،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عقل يمنع من الانتفاع بأرض يترك أهلها عمارتها، وإيصال أربابها حقّ الأرض، مع أنّ الروايات متظافرة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رواية صفوان والبزنطي وصحيحة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خصوص الأرض التي أسلم أهلها طوعاً، هو خصوص الخبرين المشار إليهما، وأمّا الروايات الاُخرى فهي في مطلق الأرض العامرة التي سيأتي الكلام فيها بعد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فظاهرهما فاقد التعمير من رأس، فإنّه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يعمروه أخذه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عمّروه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فيعارضان مع ما دلّ على أنّ الموات من الأراضي من الأنفال وتكون للإمام، وهما أخصّ منه فيقيّد بهما، إلّا أنّ الظاهر عدم إفتاء الأصحاب بما تضمّناه، ولكنّه لا يوجب حملهما على 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التعمير يباين مفهوماً ومعناً الموات والخراب، وعليه فالخبران يدلّان على أنّ الأرض العامرة لمن أسلم أهلها طوعاً لهم، والأرض التي لم يعمروها، وإنْ لم تصل إلى حَدّ الموات تكون ملكاً للمسلمين، وإطلاقهما وإن شمل ما وصل إلى ذلك الحَدّ، إلّاأنّه يقيّد بما سيأتي في حكم الموات، والنسبة بينهما حينئذٍ وإنْ كانت عموماً من وجه، إلّاأنّه يقدّم للاتّفاق كما ستعرف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يدلّان على أنّ الأرض العامرة بالعمل لأهلها، والأرض العامرة غير المستند عمارتها إلى أربابها، وهي العامرة بالأصالة التي وقع الخلاف فيها في غير المقام أنّها للإمام، أو من المباحات الأصليّة يقبلها الإمام ممّن يعمرها ويصرف حاصلها في مصالح المسلمين، وإطلاقهما إن شمل الموات يقيّد بما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بعد ضَمّ بعضها إلى بعض، أنّ الأرض العامرة من معمّر لأهلها، والأرض التي تركوا عمارتها، ولم تصل إلى حَدّ الموات، أو العامرة بالأصالة يقبلها ممّن يعمرها، ويصرف حاصلها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ليس في الخبرين ذكر للطسق، بل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أن جُعل للمتقبّلين الزكاة ولم يتعرّض فيهما له، بل صرّح في الأوّل أنّه ليس في أقلّ من خمسة أوساق شيءٌ‌،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مقتضي الجمع بين الخبرين، وكونها مِلْكاً لأربابها للدليل أو للاستصحاب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ظهور الخبرين في 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كونها مِلكاً لهم ولو قبل الإسلام</w:t>
      </w:r>
      <w:r>
        <w:rPr>
          <w:rFonts w:eastAsia="Amiri" w:cs="Amiri" w:ascii="Amiri" w:hAnsi="Amiri"/>
          <w:color w:val="111111"/>
          <w:sz w:val="28"/>
          <w:szCs w:val="28"/>
          <w:rtl w:val="true"/>
          <w:lang w:bidi="ar-SA"/>
        </w:rPr>
        <w:t>.</w:t>
      </w:r>
      <w:bookmarkStart w:id="180" w:name="pg11812_102961"/>
    </w:p>
    <w:p>
      <w:pPr>
        <w:pStyle w:val="BookText"/>
        <w:rPr/>
      </w:pPr>
      <w:bookmarkEnd w:id="180"/>
      <w:r>
        <w:rPr>
          <w:rFonts w:ascii="Amiri" w:hAnsi="Amiri" w:eastAsia="Amiri" w:cs="Amiri"/>
          <w:color w:val="111111"/>
          <w:sz w:val="28"/>
          <w:sz w:val="28"/>
          <w:szCs w:val="28"/>
          <w:rtl w:val="true"/>
          <w:lang w:bidi="ar-SA"/>
        </w:rPr>
        <w:t>وكلّ أرضٍ ترك أهلها عمارتها ف‍</w:t>
      </w:r>
    </w:p>
    <w:p>
      <w:pPr>
        <w:pStyle w:val="Heading2"/>
        <w:numPr>
          <w:ilvl w:val="1"/>
          <w:numId w:val="1"/>
        </w:numPr>
        <w:rPr/>
      </w:pPr>
      <w:bookmarkStart w:id="181" w:name="__RefHeading___Toc10797683_73709187"/>
      <w:bookmarkStart w:id="182" w:name="_Toc60"/>
      <w:bookmarkEnd w:id="181"/>
      <w:r>
        <w:rPr>
          <w:rtl w:val="true"/>
        </w:rPr>
        <w:t>حكم الأرض التي تركت عمارتها</w:t>
      </w:r>
      <w:bookmarkEnd w:id="182"/>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الأرض التي تركت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فتنقيح القول فيه يتحقّق من خلال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ترك أهلها عمارتها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يصل إلى حَدّ الموات، فلا كلام في أنّها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وصلت إلى 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أحدٌ على إحياءها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واحد من الناس بإحياءها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يحيها أحدٌ،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عن ملك مالكها، وهو الذي اختاره المصنّف في بعض كتبه</w:t>
      </w:r>
      <w:r>
        <w:rPr>
          <w:rStyle w:val="FootnoteAnchor"/>
          <w:rtl w:val="true"/>
        </w:rPr>
        <w:footnoteReference w:id="834"/>
      </w:r>
      <w:r>
        <w:rPr>
          <w:rFonts w:ascii="Amiri" w:hAnsi="Amiri" w:eastAsia="Amiri" w:cs="Amiri"/>
          <w:color w:val="111111"/>
          <w:sz w:val="28"/>
          <w:sz w:val="28"/>
          <w:szCs w:val="28"/>
          <w:rtl w:val="true"/>
          <w:lang w:bidi="ar-SA"/>
        </w:rPr>
        <w:t>، وكذلك الشهيد الثاني</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باقية على ما كانت ولا تخرج، لعلّه المشهور بين الأصحاب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ما إذا ملكها الأوّل بالإحياء، فإنّه يزول ملكه بعد زوال آثاره ورجوعها إلى حالها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ملكهابغير الإحياءمن شراءٍ أو إرثٍو نحوهما، فلايزول ملكها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الأرض أصلها مباح، فإذا تركها الأوّل حتّى عادت إلى ما كانت عليه، أصبحت مباحة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السبب في صيرورتها مِلْكاً هو الإحياء، فإذا زال السبب زال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أنّ الأرض الميّتة أو الخَربة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أصلها مباحاً لا يوجب صيرورتها مباحة بعدما دخلت في ملك المُحيي، وخروجها عن ملكه، مع دلالة الدليل على أنّ خروج الملك لابدّ وأن يكون بسبب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الأدلّة كون ذات الأرض مملوكة بسبب الإحياء، وأنّه كسائر الأسباب المملّكة يكون سبباً لحدوث الملكيّة لا أنّ الأرض المعنونة بعنوان المُحياة مملوكة، ولا أنّه سببٌ للملكيّة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تقييد إطلاق تلك النصوص بما في النصوص الاخر من التقيّيد بالأرض التي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لبقائها على ملك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المستفاد من الأدلّة، أنّ زوال الملك لابدّ وأن يكون بناقل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الشكّفي بقاءالموضوع، لأنّه إنْكان الموضوع ذات الأرض فهي </w:t>
      </w:r>
    </w:p>
    <w:p>
      <w:pPr>
        <w:pStyle w:val="BookText"/>
        <w:rPr/>
      </w:pPr>
      <w:r>
        <w:rPr>
          <w:rFonts w:ascii="Amiri" w:hAnsi="Amiri" w:eastAsia="Amiri" w:cs="Amiri"/>
          <w:color w:val="111111"/>
          <w:sz w:val="28"/>
          <w:sz w:val="28"/>
          <w:szCs w:val="28"/>
          <w:rtl w:val="true"/>
          <w:lang w:bidi="ar-SA"/>
        </w:rPr>
        <w:t>باقية، وإنْ كان عنوان المُحياة فقد ارتفع، وبأن الشكّ في المقام من قبيل الشكّ في المقتضي، للشكّ في أنّ الإحياء هل هو سبب للملكيّة حتّى بعد عروض الموت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الإحياء بنظر العرف بمنزلة الشرط لا من مقوّمات الموضوع، فالموضوع العرفي باقٍ وهو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الأظهر حجية الاستصحاب مطلقاً، نعم هناك مناقشة في خصوص جريان الاستصحاب في الشبهة الحكميّة، وعليه فالعمدة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الروايات الخاصّة، وسيمرّ عليك ما هو الحقّ 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أنّها بالموت لا تخرج عن ملك مالكها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أحياها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يملكها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39"/>
      </w:r>
      <w:r>
        <w:rPr>
          <w:rFonts w:ascii="Amiri" w:hAnsi="Amiri" w:eastAsia="Amiri" w:cs="Amiri"/>
          <w:color w:val="111111"/>
          <w:sz w:val="28"/>
          <w:sz w:val="28"/>
          <w:szCs w:val="28"/>
          <w:rtl w:val="true"/>
          <w:lang w:bidi="ar-SA"/>
        </w:rPr>
        <w:t>أنّه المشهور بين الأصحاب‌؟</w:t>
      </w:r>
    </w:p>
    <w:p>
      <w:pPr>
        <w:pStyle w:val="BookText"/>
        <w:rPr/>
      </w:pPr>
      <w:r>
        <w:rPr>
          <w:rFonts w:ascii="Amiri" w:hAnsi="Amiri" w:eastAsia="Amiri" w:cs="Amiri"/>
          <w:color w:val="111111"/>
          <w:sz w:val="28"/>
          <w:sz w:val="28"/>
          <w:szCs w:val="28"/>
          <w:rtl w:val="true"/>
          <w:lang w:bidi="ar-SA"/>
        </w:rPr>
        <w:t>أم لا يملكها كما عن جماعةٍ من المتقدّمين والمتأخِّرين‌؟</w:t>
      </w:r>
    </w:p>
    <w:p>
      <w:pPr>
        <w:pStyle w:val="BookText"/>
        <w:rPr/>
      </w:pPr>
      <w:r>
        <w:rPr>
          <w:rFonts w:ascii="Amiri" w:hAnsi="Amiri" w:eastAsia="Amiri" w:cs="Amiri"/>
          <w:color w:val="111111"/>
          <w:sz w:val="28"/>
          <w:sz w:val="28"/>
          <w:szCs w:val="28"/>
          <w:rtl w:val="true"/>
          <w:lang w:bidi="ar-SA"/>
        </w:rPr>
        <w:t>أم يفصّل بين ما إذا كان الخراب مستنداً إلى إهمال المالك، وترك المزاولة لها، وبين ما إذا لم يكن مستنداً إلى ذلك، فيملكها على الأوّل دون الثاني، كما اخترناه في الجزء السابع من هذا الشرح‌؟</w:t>
      </w:r>
    </w:p>
    <w:p>
      <w:pPr>
        <w:pStyle w:val="BookText"/>
        <w:rPr/>
      </w:pPr>
      <w:r>
        <w:rPr>
          <w:rFonts w:ascii="Amiri" w:hAnsi="Amiri" w:eastAsia="Amiri" w:cs="Amiri"/>
          <w:color w:val="111111"/>
          <w:sz w:val="28"/>
          <w:sz w:val="28"/>
          <w:szCs w:val="28"/>
          <w:rtl w:val="true"/>
          <w:lang w:bidi="ar-SA"/>
        </w:rPr>
        <w:t>أم يفصّل بين مالوكان سبب ملك الأوّل الإحياء فيملكها وغيره فلايملكها؟ وجوهٌ‌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القاعدة هو الثاني، وعموم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r>
        <w:rPr>
          <w:rStyle w:val="FootnoteAnchor"/>
        </w:rPr>
        <w:footnoteReference w:id="84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هو في غير المقام،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البقاء على ملك المُحيي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ماذا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المراد بالحقّ إمّا الأرض أو أجرتها، وعلى التقديرين يدلّ على ذلك، ونحوه صحيح الحلبي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صيرورتها مِلْكاً للمُحيي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خَربةً بائرة، فاستخرجها وكرى أنهارها وعمّرها، فإنّ عليه فيها الصدقة، فإنْ كانت أرضاً لرجل قبله، فغاب عنها وتركها، فأخرجها ثمّ جاء بعد يطلبها، فإنّ الأرض للّه ولمن عمّرها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أنّ الأرض لمن يقوم بعمارتها، لا لمن تركها، وحمله على الأراضي الخراجيّة بلا وجه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أحقيّة الثاني بها، ووجوب الخراج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3" w:name="pg11812_102965"/>
    </w:p>
    <w:p>
      <w:pPr>
        <w:pStyle w:val="BookText"/>
        <w:rPr/>
      </w:pPr>
      <w:bookmarkEnd w:id="183"/>
      <w:r>
        <w:rPr>
          <w:rFonts w:ascii="Amiri" w:hAnsi="Amiri" w:eastAsia="Amiri" w:cs="Amiri"/>
          <w:color w:val="111111"/>
          <w:sz w:val="28"/>
          <w:sz w:val="28"/>
          <w:szCs w:val="28"/>
          <w:rtl w:val="true"/>
          <w:lang w:bidi="ar-SA"/>
        </w:rPr>
        <w:t>للإمام أنْ يقبلها ويدفع طسقها من المتقبّل إلى 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الكابلي، عن الإمام الباقر عليه السلام فيمن أحيى أرضاً، فصدره يدلّ على أنّها له وعليه الخراج،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تركها وأخربها، فأخذها رجلٌ من المسلمين من بعد فعمّرها وأحياها، فهو أحقّ بها من الذي تركها، فليؤدِّ خراجها إلى الإمام من أهل بيتي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الأخيرة يتعيّن طرحها كما مرّ، وأمّا الأولييان فحيث أنّ الثانية مختصّة بصورة الإهمال، فتخصّص الأُولى بها، فتكون النتيجة القول الثالث الذي اخترناه</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0797685_73709187"/>
      <w:bookmarkStart w:id="185" w:name="_Toc61"/>
      <w:bookmarkEnd w:id="184"/>
      <w:r>
        <w:rPr>
          <w:rtl w:val="true"/>
        </w:rPr>
        <w:t>الأرض غير البالغة حَدّ الموات</w:t>
      </w:r>
      <w:bookmarkEnd w:id="18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مملوكة ترك أهلها وملاكها عمارتها ولم يبلغ حَدّ الموات،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 xml:space="preserve">التصريح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طسقها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اُجرتها المأخوذة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المتقبّل إلى أربابها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لجواز ذلك وأنّ للإمام تقبيلها الغير، بخبر صفوان والبزنطي، وصحيح أحمد بن محمّد المتقدّمين في الأرض التي أسلم أهلها طوعاً، كما استدلّ لإعطاء الطسق، بأنّه مقتضى الجمع بين الحقّين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عرفت أنّ الخبرين في مورد إسلام أهل الأرض طوعاً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يثبت في غيره بعدم القول بالفصل، ولا بأس به، لكن عرفت أنّهما ظاهران في عدم ثبوت الطسق</w:t>
      </w:r>
      <w:r>
        <w:rPr>
          <w:rFonts w:eastAsia="Amiri" w:cs="Amiri" w:ascii="Amiri" w:hAnsi="Amiri"/>
          <w:color w:val="111111"/>
          <w:sz w:val="28"/>
          <w:szCs w:val="28"/>
          <w:rtl w:val="true"/>
          <w:lang w:bidi="ar-SA"/>
        </w:rPr>
        <w:t>.</w:t>
      </w:r>
      <w:bookmarkStart w:id="186" w:name="pg11812_102967"/>
    </w:p>
    <w:p>
      <w:pPr>
        <w:pStyle w:val="Heading2"/>
        <w:numPr>
          <w:ilvl w:val="1"/>
          <w:numId w:val="1"/>
        </w:numPr>
        <w:rPr/>
      </w:pPr>
      <w:bookmarkStart w:id="187" w:name="__RefHeading___Toc10797687_73709187"/>
      <w:bookmarkStart w:id="188" w:name="_Toc62"/>
      <w:bookmarkEnd w:id="186"/>
      <w:bookmarkEnd w:id="187"/>
      <w:r>
        <w:rPr>
          <w:rtl w:val="true"/>
        </w:rPr>
        <w:t>تملّك الأرض الميتة بالإحياء</w:t>
      </w:r>
      <w:bookmarkEnd w:id="18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الأرض الميتة هل تُملك بالإحياء أم لا؟</w:t>
      </w:r>
    </w:p>
    <w:p>
      <w:pPr>
        <w:pStyle w:val="BookText"/>
        <w:rPr/>
      </w:pP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مالك غير الإمام، فالكلام فيها قد مرّ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الموات التي لا مالك لها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الموات، وهي الأرض المعطّلة التي لا ينتفع بها لذلك، إمّا لانقطاع الماء عنها،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مالك، بأن كانت معمورة لمالك ثمّ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لها، إمّا لكونها مواتاً بالأصالة، أو ما صارت مواتاً بعدما كانت معمورة بالأصالة غير المملوكة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لها مالك، فهي للإمام بلا خلافٍ ولا إشكال نصّاً وفتوى، وأفاد الشيخ الأعظم رحمه الله</w:t>
      </w:r>
      <w:r>
        <w:rPr>
          <w:rStyle w:val="FootnoteAnchor"/>
          <w:rtl w:val="true"/>
        </w:rPr>
        <w:footnoteReference w:id="847"/>
      </w:r>
      <w:r>
        <w:rPr>
          <w:rFonts w:ascii="Amiri" w:hAnsi="Amiri" w:eastAsia="Amiri" w:cs="Amiri"/>
          <w:color w:val="111111"/>
          <w:sz w:val="28"/>
          <w:sz w:val="28"/>
          <w:szCs w:val="28"/>
          <w:rtl w:val="true"/>
          <w:lang w:bidi="ar-SA"/>
        </w:rPr>
        <w:t>من أنّ النصوص بذلك مستفيضة، بل قيل إنّها متواترة، ولعلّها كذلك فإنّها طوائف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كون الأرض الخربة للإمام عليه السلام أو من الأنفال، كمصحّح حفص</w:t>
      </w:r>
      <w:r>
        <w:rPr>
          <w:rStyle w:val="FootnoteAnchor"/>
          <w:rtl w:val="true"/>
        </w:rPr>
        <w:footnoteReference w:id="848"/>
      </w:r>
      <w:r>
        <w:rPr>
          <w:rFonts w:ascii="Amiri" w:hAnsi="Amiri" w:eastAsia="Amiri" w:cs="Amiri"/>
          <w:color w:val="111111"/>
          <w:sz w:val="28"/>
          <w:sz w:val="28"/>
          <w:szCs w:val="28"/>
          <w:rtl w:val="true"/>
          <w:lang w:bidi="ar-SA"/>
        </w:rPr>
        <w:t>، وموثّق سماعة</w:t>
      </w:r>
      <w:r>
        <w:rPr>
          <w:rStyle w:val="FootnoteAnchor"/>
          <w:rtl w:val="true"/>
        </w:rPr>
        <w:footnoteReference w:id="849"/>
      </w:r>
      <w:r>
        <w:rPr>
          <w:rFonts w:ascii="Amiri" w:hAnsi="Amiri" w:eastAsia="Amiri" w:cs="Amiri"/>
          <w:color w:val="111111"/>
          <w:sz w:val="28"/>
          <w:sz w:val="28"/>
          <w:szCs w:val="28"/>
          <w:rtl w:val="true"/>
          <w:lang w:bidi="ar-SA"/>
        </w:rPr>
        <w:t>، ونحوهما غيرهما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الخربة التي بادَ أهلها له أو منها، كخبر أبي بصير</w:t>
      </w:r>
      <w:r>
        <w:rPr>
          <w:rStyle w:val="FootnoteAnchor"/>
          <w:rtl w:val="true"/>
        </w:rPr>
        <w:footnoteReference w:id="851"/>
      </w:r>
      <w:r>
        <w:rPr>
          <w:rFonts w:ascii="Amiri" w:hAnsi="Amiri" w:eastAsia="Amiri" w:cs="Amiri"/>
          <w:color w:val="111111"/>
          <w:sz w:val="28"/>
          <w:sz w:val="28"/>
          <w:szCs w:val="28"/>
          <w:rtl w:val="true"/>
          <w:lang w:bidi="ar-SA"/>
        </w:rPr>
        <w:t>وغيره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الميتة التي لا ربّ لها أو الأرض التي لا ربّ لها له، كمرسل حمّاد</w:t>
      </w:r>
      <w:r>
        <w:rPr>
          <w:rStyle w:val="FootnoteAnchor"/>
          <w:rtl w:val="true"/>
        </w:rPr>
        <w:footnoteReference w:id="853"/>
      </w:r>
      <w:r>
        <w:rPr>
          <w:rFonts w:ascii="Amiri" w:hAnsi="Amiri" w:eastAsia="Amiri" w:cs="Amiri"/>
          <w:color w:val="111111"/>
          <w:sz w:val="28"/>
          <w:sz w:val="28"/>
          <w:szCs w:val="28"/>
          <w:rtl w:val="true"/>
          <w:lang w:bidi="ar-SA"/>
        </w:rPr>
        <w:t>وغيره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الأرض كلّها له كصحيح الكابلي</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موتان الأرض له كالنبويّين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الطوائف وإنْ كان في دلالته تأمّلٌ‌، إلّاأنّه كما أفاده الشيخ يمكن دعوى تواترها الإجمالي بالنسبة إلى الحكم في الجملة، أو استفاضتها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أنّها باقية على ملكه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أنّ الأرض الميتة أو الخربة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إطلاقه بما دلّ على أنّ الأرض الميتة التي لا ربّ لها له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 من أحيى أرضاً مواتاً بإذن الإمام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أحيى أرضاً مواتاً بإذن الإمام فهو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مملّكية الإحياء في الجملة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أحيى مواتاً فهو 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في معتبر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أحيى أرضاً ميّتة فهي له، قضاءً من اللّه ورسوله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وغيرهما في غيرهما دعوى الإجماع على اعتبار الإذن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زمان الحضور فالأوّل، وزمان الغيبة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العقل والنقل على حرمة التصرّف في مال الغير بغير إذنه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إذن مالك الملوك في ذلك، وإنْ لم يأذن مالكها، كما في التمليك بالإلتقاط وحقّ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يتوهّم كاشفيّته عن إذن مالك الملوك، سوى النصوص المتقدّمة الدالّة على سببيّة الإحياء للملك، ولا كاشفية لها، لأنّها كأدلّة سائر الأسباب، فكما أنّها لا تعارض ما دلّ على إناطتها بإذن المالك كذلك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الإستيذان منه عليه السلام في زمان الغيبة، ولم يدلّ دليل على نيابة الفقيه عنه في هذه الاُمور، مع مشروعيّة الإحياء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على‌عدم ثبوت صدور الإذن منهم عليهم السلام،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باعتبار الإذن يدّعون صدوره منه عليه السلام، واستندوا في ذلك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النبويّان المتقدّمان، حيث أنّ المذكور في أحدهما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هي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هي لكم منّي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وإنْ كان هو التمليك، ولو مع عدم الإحياء، إلّاأنّه جمعاً بينهما وبين ما دلّ على سببيّة الإحياء، نلتزم بملكيّة المُحيي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غير مرويّين من طرقنا، وضعيفا السند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تضمّن </w:t>
      </w:r>
    </w:p>
    <w:p>
      <w:pPr>
        <w:pStyle w:val="BookText"/>
        <w:rPr/>
      </w:pPr>
      <w:r>
        <w:rPr>
          <w:rFonts w:ascii="Amiri" w:hAnsi="Amiri" w:eastAsia="Amiri" w:cs="Amiri"/>
          <w:color w:val="111111"/>
          <w:sz w:val="28"/>
          <w:sz w:val="28"/>
          <w:szCs w:val="28"/>
          <w:rtl w:val="true"/>
          <w:lang w:bidi="ar-SA"/>
        </w:rPr>
        <w:t>الإذن التشريعي في الإحياء، إلّاأنّ صدور ذلك من المالك يقتضي كونه إذناً مالكيّاً، نظير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متضمّن للإذن المالكي، كتضمّنه لسببيّة الدخول للجزاء،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المالكي لابدّ وأن يصدر من المالك، فهذه النصوص المتضمّنة لهذه الجملة تفيد بالنسبة إلى أزمنة الأئمّة عليهم السلام الذين قبل إمام زماننا عليه السلام، وحيث إنها لم تصدر منه عليه السلام، وهو المالك، فلا يفيد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التحليل</w:t>
      </w:r>
      <w:r>
        <w:rPr>
          <w:rStyle w:val="FootnoteAnchor"/>
          <w:rtl w:val="true"/>
        </w:rPr>
        <w:footnoteReference w:id="863"/>
      </w:r>
      <w:r>
        <w:rPr>
          <w:rFonts w:ascii="Amiri" w:hAnsi="Amiri" w:eastAsia="Amiri" w:cs="Amiri"/>
          <w:color w:val="111111"/>
          <w:sz w:val="28"/>
          <w:sz w:val="28"/>
          <w:szCs w:val="28"/>
          <w:rtl w:val="true"/>
          <w:lang w:bidi="ar-SA"/>
        </w:rPr>
        <w:t>سيّما مثل خبر مسمع بن عبدالملك،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كان في أيدي شيعتنا من الأرض، فهم فيه محلّلون، ومحلّل ذلك لهم إلى أن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حيث يستفاد منها حليّة التصرّف، فبضمّها إلى ما تضمّن سببيّة الإحياء للملك، يستنتج إذنهم عليهم السلام في التملّك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يتوقّف على ثبوت تحليل الأراضي التي هي من الأنفال، وقد أثبتنا ذلك في مبحث الأنفال من هذا الشرح</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كاشف الغطاء رحمه الله</w:t>
      </w:r>
      <w:r>
        <w:rPr>
          <w:rStyle w:val="FootnoteAnchor"/>
          <w:rtl w:val="true"/>
        </w:rPr>
        <w:footnoteReference w:id="866"/>
      </w:r>
      <w:r>
        <w:rPr>
          <w:rFonts w:ascii="Amiri" w:hAnsi="Amiri" w:eastAsia="Amiri" w:cs="Amiri"/>
          <w:color w:val="111111"/>
          <w:sz w:val="28"/>
          <w:sz w:val="28"/>
          <w:szCs w:val="28"/>
          <w:rtl w:val="true"/>
          <w:lang w:bidi="ar-SA"/>
        </w:rPr>
        <w:t>من دلالة شاهد الحال على رضاهم عليهم السلام بالإحياء، وطيب نفسهم بعمارة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أيضاً، وعليه فالأظهر ثبوت رضاهم بالإحياء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يختصّ مملكيّة الإحياء، بما إذا كان المُحيي مسلماً،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 بل عن الأوّل الإجماع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فرق بين المسلم والكافر، كما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وغيرها؟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الشراء من أرض اليهود والنصارى؟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عملوه، فهم أحقّ بها، وهي لهم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الفضلاء</w:t>
      </w:r>
      <w:r>
        <w:rPr>
          <w:rStyle w:val="FootnoteAnchor"/>
          <w:rtl w:val="true"/>
        </w:rPr>
        <w:footnoteReference w:id="877"/>
      </w:r>
      <w:r>
        <w:rPr>
          <w:rFonts w:ascii="Amiri" w:hAnsi="Amiri" w:eastAsia="Amiri" w:cs="Amiri"/>
          <w:color w:val="111111"/>
          <w:sz w:val="28"/>
          <w:sz w:val="28"/>
          <w:szCs w:val="28"/>
          <w:rtl w:val="true"/>
          <w:lang w:bidi="ar-SA"/>
        </w:rPr>
        <w:t>وخبر زرارة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بالنبويّين المتقدّمين، وبصحيح الكابلي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من المسلمين، فليعمرها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النبويّين ضعيفان، والصحيح لا مفهوم له كي يقيّد إطلاق النصوص، ويعارض مع ما تقدّم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الاختصاص، إلّاأنّه حيث عرفت اعتبار الإذن، وأنّه يثبت إذنهم بأخبار التحليل المختصّة بالشيعة، ودلالة شاهد الحال، ففي زمان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 الالتزام بملكيّة الأرض لغير الشيعة يتوقّف على إحراز رضاه بذلك، وإلّا فلا يكون مملّكاً ولا مُحرِز له، بل صحيح عمر بن يزيد عن مسمع بن عبدالملك المتقدّم الوارد فيه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في أيدي سواهم، فإنّ كسبهم من الأرض حرامٌ عليهم حتّى يقوم قائمنا، فيأخذ الأرض،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عدم الإذن لغير الشيعة، وعليه فالأظهر هو الاختصاص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صريح جماعة وظاهر آخرين أنّ المِلك بلا عوض،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احتمال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الملك مجّاناً، لكن مقتضى صحيح الكابلي وخبر عمر بن يزيد هو إيجاب الخراج المنافي لكونه مِلكاً، ومقتضى نصوص التحليل سقوط الخراج، والجمع بين هذه الطوائف بحمل نصوص الخراج على زمان الحضور، كما هو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صريح نصوص التحليل، كما أنّ حمل نصوص الخراج على بيان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ظهورها في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الخراج لابدّ من تأويلها أو رَدّ علمها إلى أهلها، لمعارضتها مع نصوص التملّك بالإحياء، وعدم عمل الأصحاب بها، مضافاً إلى ما ذكرناه في الجزء الرابع عشر من هذا الشرح من عدم كون هذه الأرض منها، فنصوص الإحياء لا معارض لها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الأرض الميّتة التي لا ربّ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لها مالكٌ‌، عليه طِسْقها له، وإلّا فللإمام، ومع غيبته فهو أحقّ به، ومع ظهوره له رفع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أنّها بالموت لا تخرج عن ملكه، وللإمام تقبيلها من غيره، وصرف حاصلها في مصالح المسلمين لو ترك مالكها عمارتها، ولم تبلغ حَدّ الموت، وكذا لو وصل إلى حَدّ الموات، ولم يكن ذلك عن إهمال مالكها، وإنْ كان عن إهمال يملكها كلّ من أحياها من دون أن يكون عليه شيء، فما في المتن من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طسقها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يكن لها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الطسق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الميّتة التي لا ربّ لها قد عرفت أنّها للإمام، فاُجرتها وعوضها له عليه السلام، ولكن قد عرفت أنّه لا عوض لها، بل المُحيي يملكها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غيبته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وبعض كتب المصنّف الآخر</w:t>
      </w:r>
      <w:r>
        <w:rPr>
          <w:rStyle w:val="FootnoteAnchor"/>
          <w:rtl w:val="true"/>
        </w:rPr>
        <w:footnoteReference w:id="88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 ومع ظهوره له 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صرّح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بأنّ المحيي لا يملكها، بل يثبت له بالإحياء الأحقيّة، وقدعرفت أنّه بالإحياء يُملك حتّى في زمان الغيبة، وأمّا أنّه عليه السلام بعدظهوره كيف يرفع يده عنه، فهو بحثٌ لا علاقة لنا به، وهو عليه السلام أعلم بمايفعله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9" w:name="pg11812_102975"/>
    </w:p>
    <w:p>
      <w:pPr>
        <w:pStyle w:val="BookText"/>
        <w:rPr/>
      </w:pPr>
      <w:bookmarkEnd w:id="189"/>
      <w:r>
        <w:rPr>
          <w:rFonts w:ascii="Amiri" w:hAnsi="Amiri" w:eastAsia="Amiri" w:cs="Amiri"/>
          <w:color w:val="111111"/>
          <w:sz w:val="28"/>
          <w:sz w:val="28"/>
          <w:szCs w:val="28"/>
          <w:rtl w:val="true"/>
          <w:lang w:bidi="ar-SA"/>
        </w:rPr>
        <w:t>وشرط التمليك بالإحياء</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0797689_73709187"/>
      <w:bookmarkStart w:id="191" w:name="_Toc63"/>
      <w:bookmarkEnd w:id="190"/>
      <w:r>
        <w:rPr>
          <w:rtl w:val="true"/>
        </w:rPr>
        <w:t>شرائط التملّك بالإحياء</w:t>
      </w:r>
      <w:bookmarkEnd w:id="191"/>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التمليك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عرفته من اعتبار الإذن،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التملّك، ذكره الشهيد رحمه الله</w:t>
      </w:r>
      <w:r>
        <w:rPr>
          <w:rStyle w:val="FootnoteAnchor"/>
          <w:rtl w:val="true"/>
        </w:rPr>
        <w:footnoteReference w:id="88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اعتبار ذلك من اشتراط الاُمور المذكورة في التملّك، فإنّه يستلزم القصد، لأنّ التملّك إرادة الملك</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لاعتباره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لأنّ الأصحاب ذكروا أنّه يشترط في التملّك بالإحياء اُمور، ومن الواضح أنّ التملّك غير الملك وهو متقوّم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التملّك عبارة عن فعل يوجب انتساب الملك إلى الإنسان، فلو لم تكن الإرادة قيداً في الإحياء، لما كان دخيلاً في صدق التملّك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إلى الذّهن من النصوص ذلك، ولا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الإنسباق ممنوعٌ‌، والشكّ لا يمنع من التمسّك بالإطلاق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والأجير الخاص لو أحييا أرضاً، تصبح ملكاً للموكل والمستأجر، وهذه آية دخالة القصد، وأنّها تصبح ملكاً لهما لقصد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 يكون في يَد مسلمٍ‌،</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هذا الباب ليس هو دخالة القصد في التملّك، بل المعيار كون الشيء من العناوين القابلة للنيابة والوكالة بنظر العرف، ومن الواضح أنّه بنظر العرف الإحياء كذلك، فلو قصد الإحياء للغير وقع له، وإنْ لم يقصد التملّك له، إنّما الكلام في المقام فيما لو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السبب،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الإحياء ليس من قبيل البيع اسماً للمسبّب، كي يُشكل التمسّك بإطلاق دليل إمضاء المسبّب، لعدم دخل شيء في السبب، وإنْ كان هو أيضاً غير تامّ‌، بل هو إسمٌ للسبب، فلا ريب في رفع الشكّ في دخالة شيء فيه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لاريب في أنّ الوكيل والأجير لو لم يقصدا التملّك، بل كان الإحياء الصادر منهما بلا قصد التملّك، يملك كلّ من الموكل والمستأجر ما قاما بإحياءه، وهذه قرينة قطعيّة لعدم دخل قصد التملّك في تحقّق الملكيّة، ولعلّه لذلك لم يذكره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في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مسالمٍ‌، ما لم يعلم فسادها، كي تكون محترمة، بلا خلافٍ ولا إشكال، لان ذلك يمنع عن مباشرة الإحياء لغير المتصرّف،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أنّه لو كانت الميتة مِلْكاً للغير، وأهمل في إصلاحها وعمارتها، جاز للمُحيي الثاني أن يُحييها ويملكها، نعم لو لم يكن مُهمِلاً في ذلك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حريماً 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لغيره إحياؤها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حواشي الشهيد</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باليد، اليد المصاحبة للإحياء أو العمارة، ولو بالتلقّي ممّن فعل ذلك، أو أرض أسلم أهلها طوعاً لا مطلق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بالمحترمة يُغني عن ذلك، فإنّه في غير المورد المذكور لا تكون اليد علامة الملكيّة، مع أنّ في الأرض التي أسلم أهلها طوعاً كلاماً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حريماً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بستانٍ أو دارٍ أو قريةٍ أو بلدٍ أو مزرعةٍ أو غير ذلك ممّا يتوقّف الانتفاع بالعامر عليه، كالطريق المسلوك إليه، وحريم البئر والحائط ونحو ذلك، بلا خلافٍ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خلافاً بين علماء الأمصار أنّ كلّ ما يتعلّق بمصالح العامر، كالطريق والشرب ومسيل ماء العامر ومطرح قمامته وملقى ترابه وآلاته، أو لمصالح القرية كقناتها ومرعى ماشيتها ومحطبها ومسيل مياهها، لا يصحّ لأحدٍ احياؤه، ولا يُملك بالإحياء، وكذا حريم الآبار والأنهار والحائط، وكلّ مملوكٍ لا يجوز إحياء ما يتعلّق بمصالحه، لمفهوم المرسل المزبور، ولأنّه لو جاز إحياؤه أبطل الملك في العامر على أهله، وهذا ممّا لا خلاف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وإلى 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فإنّه لا ريب في كون بنائهم على عدم جواز تصرّف الغير في حريم العامر بغير إذن أربابه، والنصوص الكثيرة دالّة عليه، وهي مذكورة في كتاب إحياء الموات، كما أنّ حَدّ الحريم مذكور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جملة من تلك النصوص، ملكيّة الحريم لمالك العامر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قريبٌ من الصحيح بالبزنطي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له الضيعة، وتكون لها حدود تبلغ حدودها عشرين ميلاً أو أقلّ أو أكثر،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وأعطيك كذا وكذا درهماً؟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إدريس بن زيد،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لنا ضياعاً ولها حدود، ولنا الدّواب فيها مراعي، وللرجل منّا غنمٌ وإبل، ويحتاج إلى تلك المراعي لإبله وغنمه، أيحلّ له أن يحمي المراعي لحاجته إليها؟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له أن يَحمي، ويصير ذلك إلى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وعليهما يُحمل إطلاق خبر موسى بن إبراهيم،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مَشْعراً للعبادة،</w:t>
      </w:r>
    </w:p>
    <w:p>
      <w:pPr>
        <w:pStyle w:val="BookText"/>
        <w:rPr/>
      </w:pPr>
      <w:r>
        <w:rPr>
          <w:rFonts w:ascii="Amiri" w:hAnsi="Amiri" w:eastAsia="Amiri" w:cs="Amiri"/>
          <w:color w:val="111111"/>
          <w:sz w:val="28"/>
          <w:sz w:val="28"/>
          <w:szCs w:val="28"/>
          <w:rtl w:val="true"/>
          <w:lang w:bidi="ar-SA"/>
        </w:rPr>
        <w:t>بيع الكلاء والمرعى‌؟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وقد حَمى رسول اللّه صلى الله عليه و آله النقيع لخيل المسلمين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الأشهر أنّه يملك كما يملك العامر، لأنّه مكان استحقّ بالإحياء فملك كالمُحيي، ولأنّ معنى الملك موجود فيه، لأنّه يدخل مع المعمور في بيعه، وليس لغيره إحياؤه، ولا التصرّف فيه بغير إذن المحيي، ولأنّ الشفعة تثبت بالشركة في الطريق المشترك، وهو يدلّ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مملوك، وإنّما هو حقّ من حقوقه، لأنّ الملك يحصل بالإحياء ولا يوجد فيها 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المقدّمتين، بأنّه لا يشترط في تحقّق الإحياء مباشرة كلّ جزءٍ من المحكوم بإحيائه، ألا ترى أنّ عرصة الدار تُملك ببنائه الدار، وإنْ لم يوجد في نفس العرصة إحياء، وإنّما الإحياء تارةً يكون بجعله معموراً وتارةً بجعله تبعاً للمعمور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حسن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كعرفة ومنى ومزدلفة وغيرها من الأماكن المشرّفة التي جعلها اللّه مناسكاً للعبادة، فهي في الحقيقة ليس من الموات، بل هي أعظم من الوقف الذي يتعلّق به حقّ الموقوف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مُقطعاً،</w:t>
      </w:r>
    </w:p>
    <w:p>
      <w:pPr>
        <w:pStyle w:val="BookText"/>
        <w:rPr/>
      </w:pPr>
      <w:r>
        <w:rPr>
          <w:rFonts w:ascii="Amiri" w:hAnsi="Amiri" w:eastAsia="Amiri" w:cs="Amiri"/>
          <w:color w:val="111111"/>
          <w:sz w:val="28"/>
          <w:sz w:val="28"/>
          <w:szCs w:val="28"/>
          <w:rtl w:val="true"/>
          <w:lang w:bidi="ar-SA"/>
        </w:rPr>
        <w:t>عليهم، فإنّ الشارع هو المالك الحقيقي وقد عيّنها موطناً للعبادة، فلا تشملها أدلّة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فما أفاده غير واحدٍ من أنّه يتملّك لو عَمّر فيها ما لا يضرّ ولا يؤدّي إلى ضيقها عمّا يحتاج إليه المتعبّدون كاليسير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اُريد به تملّك اليسير منها، فهو مخالفٌ للضرورة، كما نبّه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اُريد به التعمير فيها، ليكون له حقّ الأولويّة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 الأصل لغيره، ولو كان مواتاً خالياً عن التحجير، بلا خلافٍ ولا إشكال، ضرورة أنّ الموات له، يتصرّف فيها ما يشاء، وباقطاعه يمنع غير المقطع عن إحيائها، ويخصّصها بالمقتطع، فلا يصحّ دفع هذا الاختصاص بالإحياء، هكذا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أنّ الإحياء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التي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غير المالك للموات التي لها مالك خاص، وما ذكروه يتمّ في الأوّل، ولا يتمّ في الثاني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الأصحاب على أنّه لا يصحّ إحياؤها مطلقاً، 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مَحْجراً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95"/>
      </w:r>
      <w:r>
        <w:rPr>
          <w:rFonts w:ascii="Amiri" w:hAnsi="Amiri" w:eastAsia="Amiri" w:cs="Amiri"/>
          <w:color w:val="111111"/>
          <w:sz w:val="28"/>
          <w:sz w:val="28"/>
          <w:szCs w:val="28"/>
          <w:rtl w:val="true"/>
          <w:lang w:bidi="ar-SA"/>
        </w:rPr>
        <w:t>نفي الخلاف فيه بين المسلمين، وبه يقيّد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يسهّل الخَطب، أنْ لا ثمرة مهمّة لذلك في هذا الزمان، ومع ظهوره عليه السلام هو أعلم بما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يسبق إليه سابقٌ بالتحجير، فإنّ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الملكيّة، بل يفيد أولويّة واختصاصاً، فإذا ثبت الحقّ للمحجّر، فلو زاحمه أحدٌ وأحياها لم يملك، لأنّه أحيى ما ليس له إحياؤه، مع أنّ الإحياء إذا أفاد الملك وجب أن يفيد الشروع فيه عدم جواز إحياء غيره، ليأمن من يقصد الإحياء بالشروع في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حيث لا إطلاق لدليل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 ما لو لم يهمل العمارة، ولكن إيكال ذلك إلى نظر آحاد المكلّفين ينجرّ إلى النزاع والتشاجر، فلا محالة يكون النظر فيه إلى الحاكم، فيُرفع الأمر إليه وهو يجبر المحجّر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الإحياء أو رفع اليد، ولو امتنع أخرجه الحاكم، وأذن لغيره بإحياءه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2" w:name="pg11812_102982"/>
    </w:p>
    <w:p>
      <w:pPr>
        <w:pStyle w:val="BookText"/>
        <w:rPr/>
      </w:pPr>
      <w:bookmarkEnd w:id="192"/>
      <w:r>
        <w:rPr>
          <w:rFonts w:ascii="Amiri" w:hAnsi="Amiri" w:eastAsia="Amiri" w:cs="Amiri"/>
          <w:color w:val="111111"/>
          <w:sz w:val="28"/>
          <w:sz w:val="28"/>
          <w:szCs w:val="28"/>
          <w:rtl w:val="true"/>
          <w:lang w:bidi="ar-SA"/>
        </w:rPr>
        <w:t>والإحياء بالعادة</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10797691_73709187"/>
      <w:bookmarkStart w:id="194" w:name="_Toc64"/>
      <w:bookmarkEnd w:id="193"/>
      <w:r>
        <w:rPr>
          <w:rtl w:val="true"/>
        </w:rPr>
        <w:t>كيفيّة الإحياء</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ما يحصل به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ظاهراً في أنّ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فكل ما يصدق عليه في العرف والعادة أنّه إحياءٌ يترتّب عليه حكمه، إذ لم يرد من الشارع الأقدس تحديد فيه، ورتّب الحكم عليه، فلا محالة يكون المتّبع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العرف يتّبع في تعيّين المفهوم، وأمّا في صدقه على مصاديقه، فلابدّ من إعمال الدقّة العقليّة، وقد اشتهر أن لا اعتبار بالمسامحات العرفيّة في تطبيق المفاهيم على مصاديقها وتضرب بها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يكون حدود المفهوم مبيّنة، والشكّ في الصدق من ناحية الاُمور الخارجيّة، واُخرى يكون الحدود غير مبيّنة، وهو السبب في الشكّ في الصدق، وما اُفيد يتمّ في الأوّل، وأمّا في الثاني، فإذا أخذ العنوان في الموضوع من دون بيان للمفهوم، فبدلالة الاقتضاء يستكشف اتّحاد نظر الشارع مع نظر العرف، ويعبّر عنه بالإطلاق المقامي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نظر العرف فيما هو إحياءٌ‌، وللقوم كلمات في المقام أحسنها وأجمعها ما ذكره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ويختلف ذلك </w:t>
      </w:r>
    </w:p>
    <w:p>
      <w:pPr>
        <w:pStyle w:val="BookText"/>
        <w:rPr/>
      </w:pPr>
      <w:r>
        <w:rPr>
          <w:rFonts w:ascii="Amiri" w:hAnsi="Amiri" w:eastAsia="Amiri" w:cs="Amiri"/>
          <w:color w:val="111111"/>
          <w:sz w:val="28"/>
          <w:sz w:val="28"/>
          <w:szCs w:val="28"/>
          <w:rtl w:val="true"/>
          <w:lang w:bidi="ar-SA"/>
        </w:rPr>
        <w:t>باختلاف ما يقصده من عمارة الموات وتفصيله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السكنى اعتبر في الملك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تحويطه إمّا بالآجر أو اللّبن أو الطين أو الخَشَب أو القصب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تسقيفه ولو بعضه ليتهيّأ للسكنى، وليقع عليه اسم المسكن عرفاً، ولا يشترط نصب الباب عندنا، لأنّ نصب الباب للحفظ والسكنى لا يتوقّف عليه، واعتبره بعض العامّة، لأنّ العادة في المنازل أن يكون لها أبواب، وما لا باب له لا يتّخذ مسكناً، وبعضهم لم يعتبر السقف،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ولأنّ الحائط حاجزٌ يمنع فكان إحياء، كما لو جعلها حظيرة للغنم، لأنّ القصد لا اعتبار به، فإنّه لو أرادها حظيرة فبناها بجِصّ وآجر وقسّمها بيوتاً، فإنّه يملكها وإنْ كان هذا العمل لا يعمل للغنم مثله، ولأنّه لو بناها للغنم ملكها بمجرد الحائط، فإذا ملكها جاز له أن يبنيها داراً من غير اشتراط تسقيف،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نفى عن هذا القول البأس، ووجهه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ذريبةً للدّواب، أو حضيرةً يجفّف فيها الثمار، أو يجمع فيها الحطب أو الحشيش اعتبر التحويط، ولا يكفي نصب سقف أو أحجارٍ من غير بناء، لأنّ التملّك لذلك لا يقصر عليه في العادة، وإنّما يفعله المختار المرتفق، ولا يشترط التسقيف هنا إجماعاً قضاءً للعرف، وفي تعليق الباب هنا كما سلف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الموات مزرعةً‌، فيعتبر في إحيائه جمع التراب حواليه، ليتفصّل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المُحيي عن غيره، ويُسمّى بالمرز بالكسر، أو تمييزه بمُسناة بضمّ الميم، وهو مثل المرز، وربما كان أزيد منه تراباً، ومثله نصب القصب والشوك حولها، وقد يجعل أحد هذه المسناة، ويخصّ التراب بالمرز وجعل الحجر حولها كجعل التراب، واكتفى المصنّف رحمه الله في الإحياء للزرع ذلك، أو سوق الماء إليها بساقية أو ما شابهها إن احتاجت إلى السقي، ولم يكتف بماء السّماء، وإلّا فلا حاجة إليه، وبعضهم اعتبر فيه الأمرين،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إذا لم يكن مستأجمة بنحو الشجر، وإلّا اعتبر عضد شجرها كما يعتبر ذلك للغرس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العبارة أنّه اعتبر سوق الماء إليها حيث يفتقر إليه، والحقّ الاكتفاء بترتيب الماء لها، بأن يحفر له المجرى، ويهيّئه للوصول، وإنْ لم يسبقه إليها بالفعل، كما لا يشترط سيقها وزرعها بالفعل، لأنّ الإحياء يتحقّق بالتهيئة لا بالانتفاع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حراثها ولا زراعها، لأنّ الزراعة استيفاء منفعة الأرض، واستيفاء المنفعة خارج عن حَدّ الإحياء، كما أنّه لا يعتبر في إحياء الدار أن يسكنها واعتبره بعض العامّة، لأنّ الدار والزرية</w:t>
      </w:r>
      <w:r>
        <w:rPr>
          <w:rStyle w:val="FootnoteAnchor"/>
          <w:rtl w:val="true"/>
        </w:rPr>
        <w:footnoteReference w:id="899"/>
      </w:r>
      <w:r>
        <w:rPr>
          <w:rFonts w:ascii="Amiri" w:hAnsi="Amiri" w:eastAsia="Amiri" w:cs="Amiri"/>
          <w:color w:val="111111"/>
          <w:sz w:val="28"/>
          <w:sz w:val="28"/>
          <w:szCs w:val="28"/>
          <w:rtl w:val="true"/>
          <w:lang w:bidi="ar-SA"/>
        </w:rPr>
        <w:t>لا تصير محياة إلّاإذا حصل فيها عين الماء فكذا المزرعة، والأصل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يتّخذه للغَرس، وقد اختلفت عبارات الفقهاء فيما يتحقّق به الإحياء لهذه المنفعة، والمصنّف رحمه الله اعتبر فيه أحد اُمور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غرسها بالفعل مع ثبات الغرس، وسوق الماء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عضد شجرهاو إصلاحها بإزالة الأُصول وتسوية الأرض إنْكانت مستأجمة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بقطع المياه الغالبة عنها وللعمارة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كلّ واحدٍ من هذه الثلاثة كافٍ في الإحياء محتجّاً بدلالة العُرف عليه، وإنّما اعتبر غرس الأشجار وبناؤها، لأنّ اسم البستان لا يقع على الأرض المهيّأة له قبل الغرس بخلاف المزرعة، فإنّها تقع على الأرض قبل الزراعة، ولأنّ الغرس يدوم، فالحق ببناء الدار والزرع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الغرس أعمّ من جعله بستاناً، ولا يلزم من توقّف اسم البستان على الشجر توقّف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اشتراط الغرس مطلقاً، وعدم الاكتفاء بكلّ واحدٍ من الثلاثة على انفراده، على تقدير الحاجة إليها أجمع، بأنّ كانت الأرض مستأجمة، والماء غالباً عليها، بل لابدّ حينئذٍ من الجمع بين قطع الشجر ودفع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أحدهما خاصّة اكتفى بزواله، وإن خليت عنهما واحتاجت إلى الماء فلابدّ من تهيئة السقي كما ذكرناه في الزرع، ولو خليت عن الجميع بأن كانت غير محتاجة إلى السقي ولا مستأجمة ولا مشغولة بالماء، اعتبر في إحيائها التحجير عليها بحائطٍ ونحوه، وفي الاكتفاء حينئذٍ بغرسها مع ثبات الغرس وجه، وفي كلام الفقهاء اختلاف كثير في اعتبار ما يعتبر من ذلك، والمحصّل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حسن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صدق الإحياء في موردٍ، لابدّ من الرجوع إلى الأصل، وهو يقتضي العدم كما لا يخفى‌</w:t>
      </w:r>
      <w:r>
        <w:rPr>
          <w:rFonts w:eastAsia="Amiri" w:cs="Amiri" w:ascii="Amiri" w:hAnsi="Amiri"/>
          <w:color w:val="111111"/>
          <w:sz w:val="28"/>
          <w:szCs w:val="28"/>
          <w:rtl w:val="true"/>
          <w:lang w:bidi="ar-SA"/>
        </w:rPr>
        <w:t>.</w:t>
      </w:r>
      <w:bookmarkStart w:id="195" w:name="pg11812_102986"/>
    </w:p>
    <w:p>
      <w:pPr>
        <w:pStyle w:val="BookText"/>
        <w:rPr/>
      </w:pPr>
      <w:bookmarkEnd w:id="195"/>
      <w:r>
        <w:rPr>
          <w:rFonts w:ascii="Amiri" w:hAnsi="Amiri" w:eastAsia="Amiri" w:cs="Amiri"/>
          <w:color w:val="111111"/>
          <w:sz w:val="28"/>
          <w:sz w:val="28"/>
          <w:szCs w:val="28"/>
          <w:rtl w:val="true"/>
          <w:lang w:bidi="ar-SA"/>
        </w:rPr>
        <w:t>والتحجير لا يفيدُ التمليك بل الأولويّة</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0797693_73709187"/>
      <w:bookmarkStart w:id="197" w:name="_Toc65"/>
      <w:bookmarkEnd w:id="196"/>
      <w:r>
        <w:rPr>
          <w:rtl w:val="true"/>
        </w:rPr>
        <w:t>حكم التحجير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التحجير لا يفيد التمليك بل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وعليه الإجماع في كلمات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والكلام تارةً في الموضوع، واُخرى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اللّفظ وإنْ لم يرد في روايةٍ ولو ضعيفة، إلّاأنّ الظاهر وقوعه في معقد الإجماع، وكيف كان فقد صرّح غير واحدٍ بأنّ المراد منه هو الشروع في الإحياء شروعاً لم يبلغ حَدّ الإحياء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كونه أعمّ من الشروع 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أنّ عمدة المدرك الإجماع، وما لا إطلاق له، وتصريح جمع من المجمعين بأنّ المراد منه ذلك صرف الاحتمال، لا يفيد شيئاً، فالقدر المسلّم ممّا هو موضوع الحكم هو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والتحجير مثل أن ينصب على الأرض التي يريد إحياءها مرزاً ويجمع حواليها التراب، أو يغرز فيها خشبات، أو يخطّ عليها خطوطاً أو نحو ذلك، ومنه أن يحفر النهر ولم يصل إلى منزع الماء، وأن يعمل في المعادن الباطنة عملاً لا يبلغ نيلها، أمّا بلوغه فهو إحياء، ولا تحجير في المعادن الظاهرة، لأنّه شروع في الإحياء وهو منتفٍ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 تّفقوا على أنّه لايفيد المِلْك، و يفيدحقّ الاختصاص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إفادته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كون السبب هو الإحياء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يفيد حقّ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الاستدلال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الإحياء مفيداً للملك، وجب أن يفيد الشروع فيه الأحقيّة نحو البيع والاستام، ليأمن من يقصد الإحياء بالشروع في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أحقّ به</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للمقام، بل هو في المباحات، كما أنّ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على أرضٍ له فهي له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ضعيفُ السند جدّاً، مع أنّه في الإحياء لا في ما نبحث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أخذوها من فحوى ما دلّ عليها في السبق إلى مكانٍ من المسجد أو السوق من النص وغيره، ولا بأس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عمّا في سنده، أنّه لم يعمل بالنّص في مورده، فإنّه دالّ على الأحقيّة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طلحة</w:t>
      </w:r>
      <w:r>
        <w:rPr>
          <w:rStyle w:val="FootnoteAnchor"/>
          <w:rtl w:val="true"/>
        </w:rPr>
        <w:footnoteReference w:id="904"/>
      </w:r>
      <w:r>
        <w:rPr>
          <w:rFonts w:ascii="Amiri" w:hAnsi="Amiri" w:eastAsia="Amiri" w:cs="Amiri"/>
          <w:color w:val="111111"/>
          <w:sz w:val="28"/>
          <w:sz w:val="28"/>
          <w:szCs w:val="28"/>
          <w:rtl w:val="true"/>
          <w:lang w:bidi="ar-SA"/>
        </w:rPr>
        <w:t xml:space="preserve">،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 وليلته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مرسل محمّد بن إسماعيل</w:t>
      </w:r>
      <w:r>
        <w:rPr>
          <w:rStyle w:val="FootnoteAnchor"/>
          <w:rtl w:val="true"/>
        </w:rPr>
        <w:footnoteReference w:id="905"/>
      </w:r>
      <w:r>
        <w:rPr>
          <w:rFonts w:ascii="Amiri" w:hAnsi="Amiri" w:eastAsia="Amiri" w:cs="Amiri"/>
          <w:color w:val="111111"/>
          <w:sz w:val="28"/>
          <w:sz w:val="28"/>
          <w:szCs w:val="28"/>
          <w:rtl w:val="true"/>
          <w:lang w:bidi="ar-SA"/>
        </w:rPr>
        <w:t>ولم يعمل بهذا التحديد أحد، وهما متعارضان فيه، فالعمدة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الظاهر أنّه من الحقوق القابلة للنقل والإسقاط، كما صرّح به غير واحدٍ، فلو مات فوارثه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أهمل المُحجّر العمارة مدّة طويلة، أجبره الإمام على أحد الأمرين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الإتمام، أو التخلية للغير، حذراً من التعطيل، وقد مرَّ الكلام في ذلك وعرفت أنّه تامّ لا غبار عليه</w:t>
      </w:r>
      <w:r>
        <w:rPr>
          <w:rFonts w:eastAsia="Amiri" w:cs="Amiri" w:ascii="Amiri" w:hAnsi="Amiri"/>
          <w:color w:val="111111"/>
          <w:sz w:val="28"/>
          <w:szCs w:val="28"/>
          <w:rtl w:val="true"/>
          <w:lang w:bidi="ar-SA"/>
        </w:rPr>
        <w:t>.</w:t>
      </w:r>
      <w:bookmarkStart w:id="198" w:name="pg11812_102989"/>
    </w:p>
    <w:p>
      <w:pPr>
        <w:pStyle w:val="Heading2"/>
        <w:numPr>
          <w:ilvl w:val="1"/>
          <w:numId w:val="1"/>
        </w:numPr>
        <w:rPr/>
      </w:pPr>
      <w:bookmarkStart w:id="199" w:name="__RefHeading___Toc10797695_73709187"/>
      <w:bookmarkStart w:id="200" w:name="_Toc66"/>
      <w:bookmarkEnd w:id="198"/>
      <w:bookmarkEnd w:id="199"/>
      <w:r>
        <w:rPr>
          <w:rtl w:val="true"/>
        </w:rPr>
        <w:t>الفصل الرابع في الأمر بالمعروف والنهي عن المنكر</w:t>
      </w:r>
      <w:bookmarkEnd w:id="2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إنّي قد كتبتُ رسالة مستقلّة في هذين الفرضين، مشتملة على جميع ما يتعلّق بهما من المباحث، فلذلك أنقل تلك الرسالة بتمامها هنا تعميماً للنفع، وهي وإنْ لم تكن شرحاً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مشتملة على جميع ما فيها، وللّه 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المُبين، وأفضل صلواته على رسوله صاحب الشريعة الخالدة إلى يوم الدِّين، وعلى آله الطيّبين الطاهرين العلماء باللّه، والاُمناء على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مدنيٌّ واجتماعي بالطبع، وقد قرّر هذا المعنى القرآن الكريم في آيات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ما ظهر من الاجتماع فيه، هو الاجتماع المنزلي وذلك من خلال الزواج، ثمّ استخدام الإنسان لأخيه الإنسان في سبيل رفع حوائجه، واستمرّ هذا وكثر حتّى ظهر على نحو الحكومة والرئاسة، والقرآن الكريم يُشير في بعض آياته إلى أنّ الناس كانوا في بدء خلقتهم أُمّة واحدة، لا اختلاف بين أفرادهم، ثمّ ظهرت الاختلافات، فبعث اللّه الأنبياء، وأنزل معهم الكتاب ليرفع عنهم الاختلاف، ويردّهم إلى وحدتهم الأصليّة، لاحظ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اِخْتَلَفُوا فِيهِ‌</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والإسلام العزيز أوّل داعٍ دعى الناس إلى العناية بأمر مجتمعهم، ودعاهم إلى خلق ما يؤدّي إلى سعادة الحياة والعيش الطيّب في ظل المجتمع؛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 الداعية إلى الاتّحاد والاتّفاق الذي هو من المزايا المعنويّة للمجتمعات الإنسانيّة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هذا الاهتمام واضح؛ إذ لا ريب أنّ أفعال أفراد الناس واحدة في النوع، وإنْ كانت كثيرة في العدد، ومن الواضح أنّ الأفعال في صورة الاجتماع تقوى خاصّتها وتعظم أثرها، ألا ترى أنّ المياه الكثيرة المتشتّتة في أواني متعدّدة إذا اجتمعت في مكانٍ واحد كانت فائدتها أكبر وأكثر بمراتب ممّا هي عليه وهي متشتّتة، فالاجتماع في الأفعال أيضاً يؤدّي إلى كينونة اُخرى في المجتمع حسب مايمدّها أفرادالناس من وجودهم وقواهم وخواصّهم وآثارهم، فتتكوّن قوى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وخواص اجتماعيّة تقهر القوى والخواص الفرديّة عند التعارض والتضادّ، وفي أمثال هذا المجتمع الصالح يكون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مقهورين ومضطرّين إلى البُعد عن الفساد بالضرورة، والعكس صحيح أيضاً؛ فإنّه إذا كان المجتمع فاسداً لا تنجح تربية الاخلاق والغرائز في الفرد، وهو أساس وجود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كلّه نرى أن الإسلام وضع أهمّ أحكامه وشرائعه كالحجّ والجهاد والصلاة والزكاة على أساس الإجتماع، وحافظ على ذلك، وجعل إلى جانب كلّ ذلك فريضة الدعوة إلى الخير، والأمر بالمعروف والنهي عن المنكر، كي يجعل هدف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الحقيقيّة، والقُرب والمنزلة عند اللّه تعالى‌، ثمّ عهد ضمان تنفيذ قوانينه أيضاً على عُهدة المجتمع، بالإضافة إلى ما تحافظ عليه الحكومة الإسلاميّة الشرعيّة من تنفيذ الحدود، وتطبيق القصاص، والأخذ بالديات، وإعمال السياسات الصحيحة الحكيمة الصادقة المخلصة والنافعة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اتّضح أنّ العقل أيضاً يُدرك حُسن الأمر بالمعروف والنهي عن المنكر، إذ بهما تُقام الفرائض، وتُأمن المذاهب، وتُرد المظالم، وتُعمر الأرض، ويستقيم الأمر، ويؤول أمر المجتمع إلى العزّة والصلاح، ويذوق الناس حلاوة النِعَم، وتلوح عليهم آيات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فهما واجبان شرعاً بإجماع المسلمين، بل هما من ضروريّات الدين، بل هما من أعظم الفرائض وأهمّ الواجبات، لذلك فهما نهج الصالحين، وسبيل الأنبياء والمرسلين، بل هما من سجايا ربّ العالمين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ونهوا عن المنكر، فإذا لم يفعلوا نزعت منهم البركات، وسلّط بعضهم على بعض، ولم يكن لهم ناصرٌ في </w:t>
      </w:r>
    </w:p>
    <w:p>
      <w:pPr>
        <w:pStyle w:val="BookText"/>
        <w:rPr/>
      </w:pPr>
      <w:r>
        <w:rPr>
          <w:rFonts w:ascii="Amiri" w:hAnsi="Amiri" w:eastAsia="Amiri" w:cs="Amiri"/>
          <w:color w:val="111111"/>
          <w:sz w:val="28"/>
          <w:sz w:val="28"/>
          <w:szCs w:val="28"/>
          <w:rtl w:val="true"/>
          <w:lang w:bidi="ar-SA"/>
        </w:rPr>
        <w:t>الأرض ولا في السماء</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كما ورد في الخبر، ولا عجب من ذلك؛ إذ هما المهمّ الذي بعثَ اللّه النبيِّين من أجله، ولو أهمل لاضمحلّ الإسلام بين مجتمعه، وتفشّت فيه الجهالة والضلالة والفساد، وهلك الناس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قد وقع الذي كان الرسول صلى الله عليه و آله يخاف منه أن يكون،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أمرتُم بالمنكر ونهيتم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أنّ لوجوبهما شرائط، إلّاأنّه قد اشتُبه الأمر على جماعةٍ حيث عدّوا بعض شروط الواجب من شرائط الوجوب، ثمّ فسّروا الشروط أيضاً كما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غافلون عمّا يترتّب على ترك هذه الفريضة، لا سيّما بالسكوت أمام المبتدعين في الدِّين، المعاندين للحقّ المُبين، الذين إذا خلا لهم الجوّ بدّلوا أحكام اللّه تعالى‌، وغيّروا سُنّة رسول اللّه صلى الله عليه و آله، بحيث لا يبقى من الإسلام إلّااسمه، ومن القرآن إلّا رسمه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حقّ هؤلاء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مراءون، يتقرّؤون ويتنسّكون، حدثاء سفهاء، لا يوجبون أمراً بمعروف ولا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نهياً عن منكر، إلّاإذا أمنوا الضرر، يطلبون لأنفسهم الرخص والمعاذير، يتّبعون زلّات العلماء وفساد علمهم</w:t>
      </w:r>
      <w:r>
        <w:rPr>
          <w:rStyle w:val="FootnoteAnchor"/>
          <w:rtl w:val="true"/>
        </w:rPr>
        <w:footnoteReference w:id="916"/>
      </w:r>
      <w:r>
        <w:rPr>
          <w:rFonts w:ascii="Amiri" w:hAnsi="Amiri" w:eastAsia="Amiri" w:cs="Amiri"/>
          <w:color w:val="111111"/>
          <w:sz w:val="28"/>
          <w:sz w:val="28"/>
          <w:szCs w:val="28"/>
          <w:rtl w:val="true"/>
          <w:lang w:bidi="ar-SA"/>
        </w:rPr>
        <w:t>، ويُقبلون على الصلاة والصيام وما لا يكلمهم</w:t>
      </w:r>
      <w:r>
        <w:rPr>
          <w:rStyle w:val="FootnoteAnchor"/>
          <w:rtl w:val="true"/>
        </w:rPr>
        <w:footnoteReference w:id="917"/>
      </w:r>
      <w:r>
        <w:rPr>
          <w:rFonts w:ascii="Amiri" w:hAnsi="Amiri" w:eastAsia="Amiri" w:cs="Amiri"/>
          <w:color w:val="111111"/>
          <w:sz w:val="28"/>
          <w:sz w:val="28"/>
          <w:szCs w:val="28"/>
          <w:rtl w:val="true"/>
          <w:lang w:bidi="ar-SA"/>
        </w:rPr>
        <w:t>في نفسٍ ولا مال، ولو أضرّت الصلاة بسائر ما يعملون بأموالهم وأبدانهم لرفضوها، كما رفضوا أسمى 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مثله عن سيّد شباب أهل الجنّة، ورأس أُباة الضيم، أبي عبد اللّه الحسين عليه السلام</w:t>
      </w:r>
      <w:r>
        <w:rPr>
          <w:rStyle w:val="FootnoteAnchor"/>
          <w:rtl w:val="true"/>
        </w:rPr>
        <w:footnoteReference w:id="919"/>
      </w:r>
      <w:r>
        <w:rPr>
          <w:rFonts w:ascii="Amiri" w:hAnsi="Amiri" w:eastAsia="Amiri" w:cs="Amiri"/>
          <w:color w:val="111111"/>
          <w:sz w:val="28"/>
          <w:sz w:val="28"/>
          <w:szCs w:val="28"/>
          <w:rtl w:val="true"/>
          <w:lang w:bidi="ar-SA"/>
        </w:rPr>
        <w:t>، وكذلك ورد عن الإمام زين العابدين سلام اللّه عليه في كتابه إلى محمّد بن مسلم الزُّهري</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لكلّ واحدٍ من الأئمّة الهُداة صلوات اللّه عليهم أجمعين كلمات تشبه هذا، ستمرّ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التجربة القطعيّة تدلّنا على أنّه في كلّ عصر تُركت فيه هذه الوظيفة العظيمة إمّا لضعف النفس، أو للخوف من إصابة الضرر المتوهّم أو المكروه، أو للطمع في زخارف هذه الدُّنيا الدنيّة، كزماننا هذا، لزم منه فساد الدِّين والدُّنيا، ونُزعت البركة عن الاُمّة، وسُلّط عليهم الجبابرة والطغاة، ولم يكن هناك لهم ناصرٌ في الأرض ولا في السماء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 عصر قام بأداء هذه الفريضة مصلحٌ أو عالم ربّاني آلَ أمر المجتمع إلى الصلاح والعِزّة، ولاحت عليهم آيات السعادة والفلاح، وذاقوا حلاوة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المقدّمة، فهذه رسالة نذكر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على وجوبهما، ونبيِّن مقدار ما يستفاد منها، ثمّ نتبعه ببيان الشرائط، ثمّ بيان الفروع والأحكام المترتّبة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عليه توكّلت وإليه اُنيب، وهو حسبي ونِعمَ الوكيل</w:t>
      </w:r>
      <w:r>
        <w:rPr>
          <w:rFonts w:eastAsia="Amiri" w:cs="Amiri" w:ascii="Amiri" w:hAnsi="Amiri"/>
          <w:color w:val="111111"/>
          <w:sz w:val="28"/>
          <w:szCs w:val="28"/>
          <w:rtl w:val="true"/>
          <w:lang w:bidi="ar-SA"/>
        </w:rPr>
        <w:t>.</w:t>
      </w:r>
      <w:bookmarkStart w:id="201" w:name="pg11812_102996"/>
    </w:p>
    <w:p>
      <w:pPr>
        <w:pStyle w:val="Heading2"/>
        <w:numPr>
          <w:ilvl w:val="1"/>
          <w:numId w:val="1"/>
        </w:numPr>
        <w:rPr/>
      </w:pPr>
      <w:bookmarkStart w:id="202" w:name="__RefHeading___Toc10797697_73709187"/>
      <w:bookmarkStart w:id="203" w:name="_Toc67"/>
      <w:bookmarkEnd w:id="201"/>
      <w:bookmarkEnd w:id="202"/>
      <w:r>
        <w:rPr>
          <w:rtl w:val="true"/>
        </w:rPr>
        <w:t>الأدلّة على وجوب الأمر بالمعروف والنهي عن المنكر</w:t>
      </w:r>
      <w:bookmarkEnd w:id="2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لوجوب الأمر بالمعروف والنهي عن المنكر 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921"/>
      </w:r>
      <w:r>
        <w:rPr>
          <w:rFonts w:ascii="Amiri" w:hAnsi="Amiri" w:eastAsia="Amiri" w:cs="Amiri"/>
          <w:color w:val="111111"/>
          <w:sz w:val="28"/>
          <w:sz w:val="28"/>
          <w:szCs w:val="28"/>
          <w:rtl w:val="true"/>
          <w:lang w:bidi="ar-SA"/>
        </w:rPr>
        <w:t>، والعلّامة</w:t>
      </w:r>
      <w:r>
        <w:rPr>
          <w:rStyle w:val="FootnoteAnchor"/>
          <w:rtl w:val="true"/>
        </w:rPr>
        <w:footnoteReference w:id="922"/>
      </w:r>
      <w:r>
        <w:rPr>
          <w:rFonts w:ascii="Amiri" w:hAnsi="Amiri" w:eastAsia="Amiri" w:cs="Amiri"/>
          <w:color w:val="111111"/>
          <w:sz w:val="28"/>
          <w:sz w:val="28"/>
          <w:szCs w:val="28"/>
          <w:rtl w:val="true"/>
          <w:lang w:bidi="ar-SA"/>
        </w:rPr>
        <w:t>، والشهيدين</w:t>
      </w:r>
      <w:r>
        <w:rPr>
          <w:rStyle w:val="FootnoteAnchor"/>
          <w:rtl w:val="true"/>
        </w:rPr>
        <w:footnoteReference w:id="923"/>
      </w:r>
      <w:r>
        <w:rPr>
          <w:rFonts w:ascii="IRNazanin" w:hAnsi="IRNazanin" w:eastAsia="IRNazanin"/>
          <w:color w:val="111111"/>
          <w:sz w:val="28"/>
          <w:sz w:val="28"/>
          <w:szCs w:val="28"/>
          <w:rtl w:val="true"/>
          <w:lang w:bidi="fa-IR"/>
        </w:rPr>
        <w:t>، والمقداد</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ممّا يستقل بذلك من غير حاجةٍ إلى ورود الشرع، نعم هو مؤكّد؛ لأنّ إيجابهما من اللّطف الذي يصل العقل إلى وجوبه عليه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الحسن والقبح العقليّين، وأنّه مع قطع النظر عن كون الأفعال ملائمة للطبع أو منافرة له، تكون الأفعال متساوية لا تفاوت بينها في الحسن والقبح، سوى أنّ أفعال العباد قد تتّصف بالحُسن والقبح بعد تعلّق الأحكام الشرعيّة بها، باعتبار موافقتها للشرع ومخالفتها، بخلاف أفعاله تعالى‌، فإنّها لا تتّصف بهما من هذه الجهة أيضاً، ولا مجال للعقل أن يحكم فيها بتحسين أو 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الفعل عرَضٌ والحُسن والقُبح العقليّان من قسم العَرَض أيضاً، والعرض لا يُعرض عليه عرضٌ‌، ولا يُتّصف 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أنّه ليس للعقل التحكّم على اللّه تعالى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منه قبيح فيجب عليه تركه، أو حَسَنٌ فيجب عليه فعله، وهو الفعّال لما يشاء، وكلّ ما يفعل </w:t>
      </w:r>
    </w:p>
    <w:p>
      <w:pPr>
        <w:pStyle w:val="BookText"/>
        <w:rPr/>
      </w:pPr>
      <w:r>
        <w:rPr>
          <w:rFonts w:ascii="Amiri" w:hAnsi="Amiri" w:eastAsia="Amiri" w:cs="Amiri"/>
          <w:color w:val="111111"/>
          <w:sz w:val="28"/>
          <w:sz w:val="28"/>
          <w:szCs w:val="28"/>
          <w:rtl w:val="true"/>
          <w:lang w:bidi="ar-SA"/>
        </w:rPr>
        <w:t xml:space="preserve">يكون تصرّفاً في 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وجبا بالعقل، لما ارتفع معروفٌ ولما وقع منكرٌ، أو كان اللّه تعالى شأنه مخلّاً بالواجب، والتالي بقسميه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هو الحمل على فعل المعروف، والنهي عن المنكر هو المنع عنه، فلو كانا واجبين بالعقل، لكانا واجبين على اللّه تعالى‌، لأنّ كلّ واجبٍ عقلي يجبُ على كلّ من حصل فيه وجه الوجوب، ولو وجبا على اللّه تعالى لزم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بطلانهما فظاهر، أمّا الثاني فلأنّه حكيم لا يجوز عليه الإخلال بالواجب، وأمّا الأوّل فلأنّه يلزم الإلجاء، وهو ينافي التكليف</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الإشكالان ناشئان من عدم ظهور الدليل العقلي، وتوضيحه بما تظهر معه صحّته، ودفع هذه الاشكالات يتوقّف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لا يكونان بتحكّمٍ من العقل، بل هما صفتان واقعيّتان يُدركهما العقل، ويكون شأن القوّة العاقلة الدرك لا التشريع وجَعل الأحكام حتّى بالنسبة إلى أفعال العباد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لكلّ واحدةٍ من الحواس الخمس ملائمات ومنافرات، فالسَّمع تلتذّ بالأصوات الحَسنة، وتنزعج من الأصوات القبيحة، كذلك تكون للعقل الذي به إنسانيّة الإنسان ملائمات ومنافرات، ضرورة أنّ القوّة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العاقلة قوّة درّاكة، فإذا لاحظت الأفعال فقد تراها ملائمة لها، وترى استحقاق فاعلها المدح كالعدل، فيقال إنّها حسنة، وقد تراها منافرة لها، وترى استحقاق فاعلها للذمّ كالظلم فيقال إنّها قبيحة، وقد تراها خالية عن الجهتين فتختلف بالوجوه والاعتبارات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للعقل نوارنيّة تنكشف لها الحقائق على ما هي عليها، فتدرك قبح بعض الأفعال وحسن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العرض الوجودي والعرض الانتزاعي، والذي وقع محلّ الكلام في عروضه على العرض، إنّما هو القسم الأوّل كالألوان، وأمّا القسم الثاني كالحُسن والقُبح والشدّة والضعف، فليس لأحدٍ دعوى عدم عروضها على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كون أمر أفراد البشر بعضهم بعضاً بالمعروف حَسَناً، ويستكشف منه بقانون الملازمة الوجوب الشرعي، وأنّ اللّه تعالى أوجبهما قطعاً، ولا ربط لذلك بإيجاد اللّه تعالى المعروف ورفعه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 في المقدّمة عناية الإسلام بالمجتمع ووحدته وهدايته وصلاحه وصلاح أفراده بصلاحه، وصلاحه بصلاح أفراده، ولزوم تشريع فريضتي الأمر بالمعروف والنهي عن المنكر لهذا الغرض على الشارع، وأنّ العقل يُدرك بوضوح حسن هذا الأمر، وليس معنى حكم العقل إلّادركه حسن هذا الأمر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يُدفع جميع ما أورد على هذا الوجه العقلي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ويشهد لوجوبهما منه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إنّما هي في ذيل الآيات التي خاطب اللّه بها المؤمنين ببيان حكم الأفراد أوّلاً، وهو الأمر بالتقوى الحقيقي، أي الذي لا يشوبه باطل فاسد من سنخه، وبيان حكم الجماعة المجتمعة، وهو الأمر بالاعتصام بحبل اللّه، وهو الكتاب المنزل من عند اللّه تعالى على نبيّه صلى الله عليه و آله، والنهي عن التفرق، والظاهر منها بيان ما يحفظ به الوحدة، ويكون حِرزاً للاُمّة، فالأمر بالمعروف والنهي عن المنكر حفاظ الجامعة، وسياج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واللّام لام الأمر، وإنّما سُكّنت مع الواو، وليست لام الإضافة؛ لأنّ تسكين لام الأمر يؤذن بعملها أنّه الجزم، وليس كذلك لام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وللاُمّة في اللّغة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والقامة، والاستقامة، والنعمة، والقدوة،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ولاحظ موارد استعمالها في كلّ واحد من هذه المعاني في الكتاب وكلمات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في ذلك كلّه كما أفاده الشيخ الأكبر الطوسي رحمه الله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يؤمّه أمّاً إذا قصده، فالجماعة سُمّيت اُمّة لاجتماعها على مقصد واحد،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لأنّه تأتمّ به الجماعة، والأمَّة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البغية، لأنّها المقصد الذي هو البغية،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لإستمرارها في العلوّ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مقصد واحد</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الدلالة على وجوب الدعوة إلى الخير والأمر بالمعروف والنهي عن المنكر، وأكد ذلك بما في ذيلها من أنّ فلاح المجتمع ونيله السعادة، وصيرورته صالحاً، متوقّفٌ على دعوة المائل عن طريق الخير والمعروف إليه، ومنع الساقط في مهبط الشرّ المنكر عنه، وحصر الفلاح في الآمرين بالمعروف والناهين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تدلّ الآية على لزوم كون المجتمع بهذا الاجتماع الصالح أُمّة يدعون إلى الخير، فيكون الخطاب إلى عامّة المكلّفين، نظراً إلى كون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المخاطبين من بين سائر الأجناس،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9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تدلّ على أنّ هذا التكليف تكليف كفائي، والأمر متوجّه إلى فرقةٍ منهم غير معيّنة، نظراً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p>
    <w:p>
      <w:pPr>
        <w:pStyle w:val="BookText"/>
        <w:rPr/>
      </w:pPr>
      <w:r>
        <w:rPr>
          <w:rFonts w:ascii="Amiri" w:hAnsi="Amiri" w:eastAsia="Amiri" w:cs="Amiri"/>
          <w:color w:val="111111"/>
          <w:sz w:val="28"/>
          <w:sz w:val="28"/>
          <w:szCs w:val="28"/>
          <w:rtl w:val="true"/>
          <w:lang w:bidi="ar-SA"/>
        </w:rPr>
        <w:t>أم تدلّ على أنّ هذه الوظيفة متوجّهة إلى طائفة خاصّة وهم العلماء؟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حيث إنّ اللّه تعالى يأمر أوّلاً بالتقوى‌، ثمّ بالاعتصام بحبل اللّه جميعاً والنهي عن التفرّق، ثمّ يبيّن اللّه تعالى حال المسلمين بعد الاتّحاد، ويقيسه بحالهم قبله،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إلى آخره، وظاهره حينئذٍ أنّه بعد الاتّحاد والاتّفاق يأمرهم بأن يكون كلّ واحدٍ من أفراد المجتمع بالنسبة إلى الآخرين جالباً إليه الخير ودافعاً عنه الشرّ، كما أنّه كذلك بالنسبة إلى نفسه، وهذا يناسب كون الخطاب إلى عامّة المكلّفين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التنزّل، فالظاهر هوالأخير، حيث أنّ الاُمّة هي الجماعة التي لها مقصدٌ واحد، فلا يكون المراد جماعة غير معيّنة، وهم ليسوا غير العلماء، وسيأتي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زيادة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اتّصال هذه الآية بما قبلها ما أفاده الشيخ الأكبر الطوسي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المدح على الفعل الذي تقدّم به الأمر، لأنّه قد تقدّم إيجاب الأمر بالمعروف والنهي عن المنكر، ثمّ مدح على قبوله والتمسّك به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باعتبار ما كان في الكتب المتقدّمة ما يسمع من الخير في هذه الاُمّة من جهة البشارة،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في الكتب الماضية، فحقّقوا ذلك بالأفعال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مُذ أنتم، فيدلّ على أنّهم كذلك من أوّل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حدثتم ووجدتم، والمراد بإخراج الاُمّة للناس إظهارها لهم بالحدوث والتكوّن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 المقيّدة، فمفاد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خيرُ خلق اللّه وأفضل من سائر الاُُمم، وعلّة ذلك أنّكم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حال أيضاً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وجودهم مقيّداً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بالخيريّة، والخيريّة مقيّدة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الآية على أنّ الخيريّة والفضيلة والشرافة الثابتة لهذه الاُمّة، إنّما هي من جهة القيام بهذين الأمرين، أي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كلامٌ مستأنف، والمقصود منه بيان علّة تلك الخيريّة،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كريم يطعم الناس ويكسوهم ويقوم بما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ترتّب إيمان المجتمع باللّه متّفقين متّحدين كنفس واحدة على القيام بهذه الفريضة العظيمة، وهي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نظر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سياجُ الإيمان وحفاظه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فكان تقديمه في الذكر موافقاً للمعهود من جعل سياج كلّ شيء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ما أورده جمعٌ من المفسّرين،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قدّم الأمر بالمعروف والنهي عن المنكر على الإيمان باللّه في الذِّكر، مع أنّ الإيمان باللّه لابدّ أن يكون مقدّماً على جميع الطاعات‌؟</w:t>
      </w:r>
    </w:p>
    <w:p>
      <w:pPr>
        <w:pStyle w:val="BookText"/>
        <w:rPr/>
      </w:pPr>
      <w:r>
        <w:rPr>
          <w:rFonts w:ascii="Amiri" w:hAnsi="Amiri" w:eastAsia="Amiri" w:cs="Amiri"/>
          <w:color w:val="111111"/>
          <w:sz w:val="28"/>
          <w:sz w:val="28"/>
          <w:szCs w:val="28"/>
          <w:rtl w:val="true"/>
          <w:lang w:bidi="ar-SA"/>
        </w:rPr>
        <w:t>وأجابوا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اُخرى تُطلب من كتب التفسير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صدراً وذيلاً تدلّ على أنّ اتّصاف الاُمّة بكونها خير أُمّة مشروطٌ بالقيام بهذه الفريضة، فإذا تركوها لم يكونوا مؤمنين حقّاً ولا خير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تفسير للآية التي قبلها،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اَلْكِتابِ أُمَّةٌ قائِمَةٌ‌</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وتدلّ على أنّ الأُمّة الثابتة على أمر اللّه وعلى طريق مستقيم، هم المؤمنون بالمعاد، والآمرون بالمعروف والناهون عن المنكر، ثمّ تعدهم الآية الشريفة من الصالحين، ففيها أنواع الدلالة على هذه الفريضة، مِنْ جعلها تفسيراً للأُمّة القائمة، ومِنْ اقترانها بالتوحيد والمعاد، ومِنْ عدّ القائمين بها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كَثِيراً مِنْهُمْ يُسارِعُونَ فِي اَلْإِثْمِ وَ اَلْعُدْوانِ وَ أَكْلِهِمُ اَلسُّحْتَ لَبِئْسَ ما كانُوا يَعْمَلُونَ لَوْ لا يَنْهاهُمُ اَلرَّبّانِيُّونَ وَ اَلْأَحْبارُ عَنْ قَوْلِهِمُ اَلْإِثْمَ وَ أَكْلِهِمُ اَلسُّحْتَ لَبِئْسَ ما كانُوا يَصْنَعُونَ‌</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وأصلها التقرير لوجوب الشيء عن الأوّل، فنُقِلت إلى التحضيض على فعل الثاني من أجل الأوّل وإنْ لم يذكر لا، ولابدّ معها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دخلها معنى لِمَ لا تفعل</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الربانيّون والأحبار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أئمّة اليهود في التربية والسياسة، وعلماء الشرع والفتوى عندهم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والصنع أخصّ من العمل، والعمل أخصّ من الفعل، ويطلق الأوّل على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يحصل لا بالطبع ولا توافقه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بعد تقبيح اليهود الذين اتّخذوا دين الحقّ هزواًولعباً، يسارعون فيما هم فيه من قول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مايضرّ قائله في دينه ودنياه كالكذب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العدوان وهو الظلم وتجاوز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الدنيء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 أئمّتهم برضاهم بهذه الأوزار، وترك فريضة النهي عن المنكر، وتوبّخهم بأشدّ من توبيخ اليهود العاملين، وقد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أشدّ توبيخاً من هذه الآية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بترك فريضة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آثم من مرتكبي المناكير</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معه الشهوة التي تدعوه إليها، وتحمله على ارتكابها، فمعصيته من قبيل ما يحصل بالطبع، لأنّه اندفاع مع الشهوة بلا بصيرة، وأمّا العالم التارك للنهي عن المنكر العالم بما أخذ اللّه عليه من الميثاق، فلا يترك إلّا تكلّفاً لإرضاء الناس، فهو إيثارٌ لرضاهم على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فدلالة الآية الكريمة على لزوم هذه الفريضة واضحة لاخفاء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يُعبّر به اللّه تعالى عن غضبه، فالملعون هو المحروم من رحمة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ورأفته، وقد لعن داود عليه السلام العاصين والمعتدين عامّة، والمعتدين في السَّبت خاصّة، ثمّ لعنهم عيسى عليه السلام، والآية</w:t>
      </w:r>
      <w:r>
        <w:rPr>
          <w:rStyle w:val="FootnoteAnchor"/>
          <w:rtl w:val="true"/>
        </w:rPr>
        <w:footnoteReference w:id="943"/>
      </w:r>
      <w:r>
        <w:rPr>
          <w:rFonts w:ascii="Amiri" w:hAnsi="Amiri" w:eastAsia="Amiri" w:cs="Amiri"/>
          <w:color w:val="111111"/>
          <w:sz w:val="28"/>
          <w:sz w:val="28"/>
          <w:szCs w:val="28"/>
          <w:rtl w:val="true"/>
          <w:lang w:bidi="ar-SA"/>
        </w:rPr>
        <w:t>تدلّ على أنّ سبب هذا اللّعن المستمرّ، هو اعتداؤهم المستمرّ، المعلول لعدم نهي بعضهم بعضاً عن منكر مّا مِن المنكرات، مهما اشتدّ قُبحه وعَظُم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النهي عن المنكر تجرّأ الفسّاق على إظهار فسقهم وفجورهم، وإذا رأى العامّة المنكرات بأعينهم وسمعوها بآذانهم زال قبحها من أنفسهم، فيتجرّأ الأكثرون على اقترافها، فالإخبار بذلك إخبارٌ بانتشار المفاسد بينهم وفساد الاُمّة، فتدلّ الآية على أنّ ترك التناهي عن المنكر مُفسِدٌ 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اللّه تعالى اللّعن والذمّ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تعالى بيَّن ذلك لرسوله وللمؤمنين عِبرةً لهم حتّى لا يفعلوا فعلهم، ويكونوا مثلهم، فيحلّ بهم من لعنة اللّه وغضبه ما حلّ بهم، وعليه فدلالة الآية على لزوم النهي عن المنكر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 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بني اسرائيل، وكانوا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صائدة، وفرقة ساكتة، وفرقة واعظة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وظاهرالآية أنّ الفرقة الساكتة الذين كانوا أهل تقوى يجتنبون مخالفة الأمر،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أنّهم كانوا قد تركوا النهي عن المنكر، وخالطوا الفرقة المتعدّية الطاغية، ولاموا الفرقة الواعظة التي كانت تصف هذه الفرقة بأنّها متعدّية ومتجاهرة بالفسق، وليسوا بمنتهين بنهي ظاهراً، فلِمَ تعظونهم‌؟ لا كراهية لوعظهم بل ليأسهم عن أن يقبل اُولئك الوعظ، والأمر بالمعروف والنهي عن المنكر إنّما يجبان عند عدم اليأس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وأجابتهم الفرقة الواعظة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الوعظ إنّما يكون معذرةً إلى الربّ بإظهار أنّهم غير موافقين لهم في الفسق، ومنزجرون عن طغيانهم بالتمرّد، وبأنّا نرجو الانتهاء لو استمرّ الوعظ، ولا أقلّ من انتهاء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أضافوا الرَّب إلى اللّائمين،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ربّنا، إشارة إلى أنّ التكليف بالعظة ليس مختصّاً بنا، بل أنتم أيضاً مثلنا يجبُ عليكم أن تعظوهم، لأنّ ربّكم لمكان ربوبيّته يجبُ أن يُعتذر إليه، ويُبذل الجُهد في فراغ الذمّة من تكاليفه والوظائف التي أحالها إلى عباده، وأنتم مربوبون له كما نحن مربوبون، فعليكم من التكليف كما علينا</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فلمّا انقطع تأثير الذِّكر في نفوسهم، وصار كأنّه منسي زائل الصورة عن النفس، أنجينا الفرقة الناهية عن المنكر، وأخذنا الظالمين بعذابٍ بئيس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اختلفوا في الفرقة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كانت من الناجية أو الهالكة‌؟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ابن عبّاس أنّه نجت الطائفتان</w:t>
      </w:r>
      <w:r>
        <w:rPr>
          <w:rStyle w:val="FootnoteAnchor"/>
          <w:rtl w:val="true"/>
        </w:rPr>
        <w:footnoteReference w:id="947"/>
      </w:r>
      <w:r>
        <w:rPr>
          <w:rFonts w:ascii="Amiri" w:hAnsi="Amiri" w:eastAsia="Amiri" w:cs="Amiri"/>
          <w:color w:val="111111"/>
          <w:sz w:val="28"/>
          <w:sz w:val="28"/>
          <w:szCs w:val="28"/>
          <w:rtl w:val="true"/>
          <w:lang w:bidi="ar-SA"/>
        </w:rPr>
        <w:t>، وروي أنّه كان متردّداً في الفرقة الساكتة حتّى أقنعه تلميذه عِكرمة بنجاتها</w:t>
      </w:r>
      <w:r>
        <w:rPr>
          <w:rStyle w:val="FootnoteAnchor"/>
          <w:rtl w:val="true"/>
        </w:rPr>
        <w:footnoteReference w:id="948"/>
      </w:r>
      <w:r>
        <w:rPr>
          <w:rFonts w:ascii="Amiri" w:hAnsi="Amiri" w:eastAsia="Amiri" w:cs="Amiri"/>
          <w:color w:val="111111"/>
          <w:sz w:val="28"/>
          <w:sz w:val="28"/>
          <w:szCs w:val="28"/>
          <w:rtl w:val="true"/>
          <w:lang w:bidi="ar-SA"/>
        </w:rPr>
        <w:t>، وقد رجّح الزمخشري هذا القول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ساكتة عن حال الفرقة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وذهب جماعة إلى أنّ تلك الفرقة من الهالكين</w:t>
      </w:r>
      <w:r>
        <w:rPr>
          <w:rStyle w:val="FootnoteAnchor"/>
          <w:rtl w:val="true"/>
        </w:rPr>
        <w:footnoteReference w:id="950"/>
      </w:r>
      <w:r>
        <w:rPr>
          <w:rFonts w:ascii="Amiri" w:hAnsi="Amiri" w:eastAsia="Amiri" w:cs="Amiri"/>
          <w:color w:val="111111"/>
          <w:sz w:val="28"/>
          <w:sz w:val="28"/>
          <w:szCs w:val="28"/>
          <w:rtl w:val="true"/>
          <w:lang w:bidi="ar-SA"/>
        </w:rPr>
        <w:t>، وهذا هو الصواب، إذ الآية الشريفة متضمّنة لمناظرة الفرقة الساكتة اللأئمّة للفرقة الواعظة مع الفرقة الواعظة، والظاهر من تلك المناظرة لزوم النهي عن المنكر، وسقوط وجوبه باليأس عن التأثير كما مرّ، فالفرقة الساكتة حينئذٍ من التاركين للوظيفة الحتميّة، فلا محالة تصير من الظالمين، فيشملها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أَخَذْنَا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بنفسها ظاهرة في هلاك الفريقين، كما روي عن أبي عبد اللّه عليه السلام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فتدلّ الآية من جهات على أنّ الوعظ بالأمر بالمعروف والنهي عن المنكر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اللّه تعالى أنزل القرآن موعظة، وجعل قصص الأنبياء فيه عبرة وتذكرة، لا تاريخ مدائن وشعوب، والعبرة في هذه القصّة أن نتّقي الظلم والفسق، وترك الموعظة والإرشاد، وأن نلتزم بالأمر بالمعروف والنهي عن المنكر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ردع الظالمين عن ظلمهم، وعدم نهيهم عن المنكر، يعدّ مشاركة معهم في ظلمهم وفسقهم، وأنّ الأخذ الإلهي الشديد بعذاب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بئيس كما يرصد الظالمين، يرصد التاركين لهذه الفريضة العظيمة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ذكر اللّه تعالى المنافقين في الآيات السابقة على هذه الآية</w:t>
      </w:r>
      <w:r>
        <w:rPr>
          <w:rStyle w:val="FootnoteAnchor"/>
          <w:rtl w:val="true"/>
        </w:rPr>
        <w:footnoteReference w:id="953"/>
      </w:r>
      <w:r>
        <w:rPr>
          <w:rFonts w:ascii="Amiri" w:hAnsi="Amiri" w:eastAsia="Amiri" w:cs="Amiri"/>
          <w:color w:val="111111"/>
          <w:sz w:val="28"/>
          <w:sz w:val="28"/>
          <w:szCs w:val="28"/>
          <w:rtl w:val="true"/>
          <w:lang w:bidi="ar-SA"/>
        </w:rPr>
        <w:t>، ووصفهم بقبح خصالهم، اقتضت الحكمة أن يذكر المؤمنين، ويذكر أوصافهم التي بها يمتاز المؤمن بها عن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هذه الآية على أنّ المؤمنين مع كثرتهم وتفرّقهم كنفس واحدة، وذوو كيانٍ واحد، ولذلك يتولّى بعضهم أمر بعض، ويأمر بعضهم بعضاً بالمعروف وينهاه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الآية على وجوب هذه الفريضة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من علامات المؤمن، ولازمه أنّ التارك لهما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لما حُقّق في محلّه من ظهور الجملة الفعليّة الخبريّة في الوجوب، بل هي أظهر فيه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الأمر بهما على ولاية بعض المجتمع على بعض، وأنّ لازم الوحدة الاجتماعيّة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شمول الرحمة الإلهيّة لهؤلاء القوم الموصوفين بما ذكر، فمفهومه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التارك للأمر بالمعروف والنهي عن المنكر غير مشمول للرحمة الإلهيّة، فتدبّر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الآيات السابقة على هذه الآية وَعَد اللّه المؤمنين بالجنّة إذا جاهدوا في سبيل اللّه بأموالهم وأنفسهم، وفي هذه الآية بيّن صفات المؤمنين، وما به يمتاز المؤمن عن غيره، فبدأ بأوصافهم منفردين وهي التوبة والعبادة والسياحة والركوع والسجود، ثمّ ذكر وصفهم في حال الاجتماع، وهو الأمر بالمعروف والنهي عن المنكر، ثمّ بما لهم من الوصف في كلتا الحالتين، وهو الحفظ لحدود اللّه، ثمّ يقول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نبيّه بأن يبشّرهم، وقد بشّرهم نفسه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وجوبهما من جهات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جعلهما ممّا يمتاز به المؤمن عن غيره، ممّا يدلّ على أنّ التارك لهما ليس بمؤمن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وكونهما ممّا يتمّ به القيام بحقّ اللّه، المستلزم لقيام اللّه سبحانه بما جعله من الحقّ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والأمر بهما بصورة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وجعلهما تفصيلاً لما هو طرف المعاملة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 مِنَ اَلْقُرُونِ مِنْ قَبْلِكُمْ أُولُوا بَقِيَّةٍ يَنْهَوْنَ عَنِ اَلْفَسادِ فِي اَلْأَرْضِ إِلاّ قَلِيلاً مِمَّنْ أَنْجَيْنا مِنْهُمْ وَ اِتَّبَعَ اَلَّذِينَ ظَلَمُوا ما أُتْرِفُوا فِيهِ وَ كانُوا مُجْرِمِينَ وَ ما كانَ رَبُّكَ لِيُهْلِكَ اَلْقُرى بِظُلْمٍ وَ أَهْلُها مُصْلِحُونَ‌</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في ذيل الآيات التي تتضمّن قصص الأوّلين، وأنّ سُنّة اللّه تعالى فيهم الهلاك في الدُّنيا، والمصير إلى النار في الآخرة، وتتضمّن النهي عن المداهنة في الدِّين،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والميل إلى الظالمين، وإلّا أصاب المداهن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هلّا كان وإلّا كان، ومعناه النفي، وتقديره، لم يكن من القرون السابقة قومٌ ينهون عن المنكر والفساد في الأرض، مع أنّه كان يجب أن يقوم منهم قومٌ بهذه الفريضة ليصلحوا بذلك فيهم ويحفظوا اُمّتهم من الاستئصال، وذلك كان سبب هلاكهم إلّاقليلاً منهم، وهم الناهون عن المنكر، وأنّ سواهم وهم الأكثر اتّبعوا لذائذ الدُّنيا التي أترفوا فيها، وكانوا 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 الجماعة التاركين للنهي عن المنكر، وأنّ هلاكهم في الدُّنيا وأخذهم بعذاب أليم في الآخرة، إنّما هما لهذه الجهة، وإنّما نجّى اللّه تعالى القليل منهم لقيامهم بهذه الوظيفة، وأنّ الجماعة الهالكة لو كانوا قائمين بهذه الفريضة، لم يكن اللّه تعالى ليهلكهم ولا معذّبهم؛ إذ ليس من سُنته تعالى إهلاك القرى التي أهلها مصلحون؛ لأنّ ذلك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في ذيل الآيات المتضمّنة للإذن في القتال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ما نزلت في الجهاد، وأنّ تشريع القتال إنّما هو لحفظ المجتمع الديني من شرّ أعداءالدِّين، المهتمّين بمحاولة إطفاء نوراللّه، وفي ذيل تلك الآيات أقسم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بالدفاع عن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مقام توصيف الناصرين للدِّين، فدلالته على وجوب الأمر بالمعروف والنهي عن المنكر على هذا واضحة لا تحتاج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 أْمُرْ بِالْمَعْرُوفِ وَ اِنْهَ عَنِ اَلْمُنْكَرِ وَ 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الشريفة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بالصبر عليه، هو المشقّة والأذى في سبيل الأمر بالمعروف والنهي عن المنكر، وهو المرويّ عن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الصبر، والإشارة البعيدة للتعظيم والترفيع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والعزم هو عقد القلب على إمضاء الأمر، فمفاده أنّ الصبر في هذا الباب من العقد الصحيح على فعل الحسن بدل القبيح، وهو من قوّة النفس وشهامتها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ذلك من الاُمور التي يجب الثبات والدوام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فدلالة الآية على وجوبهما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اُخرى تدلّ على ذلك، كما تظهر لمن راجع الكتاب العزيز</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04" w:name="pg11812_103012"/>
    </w:p>
    <w:p>
      <w:pPr>
        <w:pStyle w:val="Heading2"/>
        <w:numPr>
          <w:ilvl w:val="1"/>
          <w:numId w:val="1"/>
        </w:numPr>
        <w:rPr/>
      </w:pPr>
      <w:bookmarkStart w:id="205" w:name="__RefHeading___Toc10797699_73709187"/>
      <w:bookmarkStart w:id="206" w:name="_Toc68"/>
      <w:bookmarkEnd w:id="204"/>
      <w:bookmarkEnd w:id="205"/>
      <w:r>
        <w:rPr>
          <w:rtl w:val="true"/>
        </w:rPr>
        <w:t>الأدلّة المتوهّم دلالتها على عدم الوجوب</w:t>
      </w:r>
      <w:bookmarkEnd w:id="206"/>
    </w:p>
    <w:p>
      <w:pPr>
        <w:pStyle w:val="Heading3"/>
        <w:numPr>
          <w:ilvl w:val="2"/>
          <w:numId w:val="1"/>
        </w:numPr>
        <w:rPr/>
      </w:pPr>
      <w:bookmarkStart w:id="207" w:name="__RefHeading___Toc10797701_73709187"/>
      <w:bookmarkStart w:id="208" w:name="_Toc69"/>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ثمّ إنّ جماعة من التاركين لهذه الفريضة، الذين يطلبون لأنفسهم الرُّخص والمعاذير، استدلّوا لعدم وجوبهما بأدلّةٍ نُشير إلى طُرفٍ منها، وما يرد على دلالتها، ومنها يظهر حال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بدعوى</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وقد أشار إلى هذا التوهّم الطبرسي والفخر الرازي وأجابا عنه بعدّة وجوه، 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الكبير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أنّ الواجب على كلّ أحد حفظ نفسه؛ إذ تعليق الجمع على الجمع يفيد التوزيع،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يجب على كلّ أحدٍ مسح رأس نفسه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ألزموا،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فتدلّ على أنّه يجب على كلّ أحدٍ التحفّظ على نفسه بإتيان واجباته وترك محرّماته، ولا يكون عليه شيء بالقياس إلى غيره سواءٌ ضلّ الغير أو اهتدى‌، وكأنّه لا ربط لأعمال الغير به، ولا يتمّ ذلك مع وجوب الأمر بالمعروف والنهي عن المنكر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التقريب يندفع ما عن ابن عبّاس من أنّ اللّه تعالى خاطب بهذه الآية </w:t>
      </w:r>
    </w:p>
    <w:p>
      <w:pPr>
        <w:pStyle w:val="BookText"/>
        <w:rPr/>
      </w:pPr>
      <w:r>
        <w:rPr>
          <w:rFonts w:ascii="Amiri" w:hAnsi="Amiri" w:eastAsia="Amiri" w:cs="Amiri"/>
          <w:color w:val="111111"/>
          <w:sz w:val="28"/>
          <w:sz w:val="28"/>
          <w:szCs w:val="28"/>
          <w:rtl w:val="true"/>
          <w:lang w:bidi="ar-SA"/>
        </w:rPr>
        <w:t xml:space="preserve">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يعني عليكم أهل دينكم</w:t>
      </w:r>
      <w:r>
        <w:rPr>
          <w:rStyle w:val="FootnoteAnchor"/>
          <w:rtl w:val="true"/>
        </w:rPr>
        <w:footnoteReference w:id="963"/>
      </w:r>
      <w:r>
        <w:rPr>
          <w:rFonts w:ascii="Amiri" w:hAnsi="Amiri" w:eastAsia="Amiri" w:cs="Amiri"/>
          <w:color w:val="111111"/>
          <w:sz w:val="28"/>
          <w:sz w:val="28"/>
          <w:szCs w:val="28"/>
          <w:rtl w:val="true"/>
          <w:lang w:bidi="ar-SA"/>
        </w:rPr>
        <w:t xml:space="preserve">، إذ تكون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أوكد آيةٍ في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الضلال والاهتداء معنيان متقابلان، والظاهر أنّ المراد بالهداية هنا ليست هي الهداية التكوينيّة العامّة، وهي ما أودعها اللّه تعالى في طبيعة كلّ موجود، لتسري بطبعها أو باختيارها نحو كمالها، ولا الهداية التشريعيّة العامّة، والتي هي إفاضة العقل على الإنسان، ثمّ إرسال الرُّسل وإنزال الكتب، بل المراد بها الهداية الخاصّة، وهي عناية ربّانية قد خصّ اللّه بها بعض عباده حسب ما تقتضيه حكمته، فهيّأ له ما به يهتدى إلى كماله، ويصل إلى مقصوده، ولولا تسديده لوقع في الغيّ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تدلّ على أنّ على المؤمن أن يشتغل بما يهمّ نفسه من سلوك سبيل الهدى‌، والعمل بجميع ما أمر اللّه تعالى به، ومنها الأمر بالمعروف والنهي عن المنكر، ولا يهزمه ويفلّ عزيمته مايشاهده من ضلال الناس، وشيوع المعاصي بينهم، ولا يتأثّر من ذلك، ليحمله ذلك على ترك طريق الهداية،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الحاضرة لاتساعد الدِّين، أو يخاف ضلالهم على هدى نفسه، فينشغل بهم وينسى نفسه، فيصبح مثلهم، بل يجب عليه الدعوة إلى اللّه، والأمر بالمعروف والنهي عن المنكر، والأخذ بالأسباب العادية، ثمّ إيكال الأمر إلى اللّه سبحانه، فأمّا أن يهلك نفسه في سبيل إنقاذ الغير من الضلالة، وهذا ما لم يؤمر به، ولا يؤاخذ بعمل غيره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الكريمة أيضاً تدلّ على جوب الأمربالمعروف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أوكد آية في وجوب الأمر بالمعروف والنهي عن المنكر، لأنّ اللّه تعالى خاطب بهاالمؤمنين،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يعني عليكم أهل دينكم،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من الكفّار، وهذا قول ابن عبّاس في رواية عطاء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يعظ بعضكم بعضاً، وينهى بعضكم بعضاً، ويعلّم بعضكم بعضاً ما يقرّبه إلى اللّه ويبعّده من الشيطان، ولا يضرّكم من ضل من المشركين والمنافقين وأهل الكتاب</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كَذَّبُوكَ فَقُلْ لِي عَمَلِي وَ لَكُمْ عَمَلُكُمْ أَنْتُمْ بَرِيئُونَ مِمّا أَعْمَلُ وَ أَنَا بَرِيءٌ مِمّا تَعْمَلُونَ‌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ونظيره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الكريمة عدم التعرّض والاهتمام لما يعمله الغير، غاية الأمر أنّ عليه إظهار البراءة من عملهم، ومن الواضح أنّ ذلك ينافي الدعوة إلى الحقّ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ذلك إنّما هو بعد عدم تأثير الدعوة إلى الحقّ لا في أوّل الأمر، إذ أنّ الخطاب القرآني موجّهٌ للنبيّ الأكرم صلى الله عليه و آله، الذي كان داعياً إلى الحقّ وآمراً بالمعروف وناهياً عن المنكر، وكأنّه كان لشدّة عطفه ورحمته، كان باخعاً نفسه على آثارهم لعدم إيمان الناس،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بهذا، كما وأنّ هناك آيات قبل هذه وبعدها تشهد بهذا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فالآية لاتدلّ على إيكال الناس إلى أنفسهم، وعدم دعوتهم إلى الحقّ‌،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تدلّ على تلقين التبرّي على تقدير تكذيبهم له، وأنّه لابدّ من الدعوة إلى الحقّ‌، فإنْ لم تؤثّر الدعوة فالتبرّي منهم، لئلّا يحملوه على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وعيدٌ لهم من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عَلى مَكانَتِكُمْ‌</w:t>
      </w:r>
      <w:r>
        <w:rPr>
          <w:rFonts w:eastAsia="Amiri" w:cs="Amiri" w:ascii="Amiri" w:hAnsi="Amiri"/>
          <w:color w:val="111111"/>
          <w:sz w:val="28"/>
          <w:szCs w:val="28"/>
          <w:rtl w:val="true"/>
          <w:lang w:bidi="ar-SA"/>
        </w:rPr>
        <w:t xml:space="preserve">» * </w:t>
      </w:r>
      <w:r>
        <w:rPr>
          <w:rStyle w:val="FootnoteAnchor"/>
          <w:rtl w:val="true"/>
        </w:rPr>
        <w:footnoteReference w:id="97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الآية الكريمة أنّه بعدما لم تكن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نفوس الكفّار، وكذّبوك بعد إقامة الدليل والبرهان والمعجزة،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منكم، وجزاء عملكم على اللّه، كما أنّ جزاء عملي عليه، وآثار عمل كلّ من الفريقين تترتّب على ذلك الفريق خاصّة، من دون أن يترتّب على الفريق الآخر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هذه السورة مكيّة، ويلوح من آياتها أنّها من السور النازلة في أوائل البعثة، وأنّها نزلت عقيب إنكار المشركين الوحى النازل على النبيّ صلى الله عليه و آله، وتسميتهم القرآن بالسِّحر، وإيذائهم أعوانه وأنصاره، بل إكراههم وإجبارهم إيّاهم على الكفر والشرك، ولم يكن النبيّ صلى الله عليه و آله بحسب الظاهر مع قطع النظر عن إعمال ولايته التكوينيّة متمكّناً من هدايتهم، ودفع شرهم وأذاهم عن المسلمين، ومعلوم أنّ المتعيّن في مثل هذه الحالة المداراة والمداهنة، ليقلّ بذلك أذاهم، ويتمكّن المسلمون من تهيئة الأسباب المؤدّية إلى النصر، ولذا ترى أنّه بعد الهجرة وتهيئة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وَ مِنْ رِباطِ اَلْخَيْلِ‌</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نزل عليه صلى الله عليه و آله أمره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 حَيْثُ ثَقِفْتُمُوهُمْ‌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 خُذُوهُمْ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اُحْصُرُوهُمْ وَ 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فرفع اليد عن الدعوة إلى الحقّ لو كان، إنّما هو لمصلحة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قَدْ جاءَكُمُ اَلْحَقُّ مِنْ رَبِّكُمْ فَمَنِ اِهْتَدى فَإِنَّما يَهْتَدِي لِنَفْسِهِ وَ مَنْ ضَلَّ فَإِنَّما يَضِلُّ عَلَيْها وَ ما أَنَا عَلَيْكُمْ بِوَكِيلٍ‌</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عَلَيْكُمْ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تدلّ على أنّه بعد الدعوة إلى الحقّ‌، وبيان ما يجب التديّن به وما يلزم فعله وتركه، يكونون مختارين فيما ينتخبونه لأنفسهم، من غير أن يُسلَبوا الخِيرة، وليس هو صلى الله عليه و آله وكيلاً لهم يتصدّى من الفعل ما هو لهم، بل هذا موكولٌ إليهم، فمن نظر فيه وعرف أنّه حقّ وصواب فإنّما يهتدي لنفسه، ومنافعه من الثواب وغيره تعود إليه، ومن ضَلّ فإنّما يضلّ على نفسه؛ لأنّه يجني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إنّما تدلّ على أنّ النبيّ صلى الله عليه و آله لا تكون وظيفته سلب الإختيار وإجبار الناس على الإيمان باللّه، بل وظيفته الهداية إلى الحقّ‌،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وعرفت أنّها مكيّة، فيجري فيها ما ذكرناه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هذه الآيات، يظهر عدم دلالة سائر الآيات التي تُوهم دلالتها على عدم الوجوب، فوجوبهما من ناحية الكتاب لا ريب فيه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pStyle w:val="BookText"/>
        <w:rPr/>
      </w:pPr>
      <w:r>
        <w:rPr>
          <w:rFonts w:ascii="Amiri" w:hAnsi="Amiri" w:eastAsia="Amiri" w:cs="Amiri"/>
          <w:color w:val="111111"/>
          <w:sz w:val="28"/>
          <w:sz w:val="28"/>
          <w:szCs w:val="28"/>
          <w:rtl w:val="true"/>
          <w:lang w:bidi="ar-SA"/>
        </w:rPr>
        <w:t>النصوص الدالّة على وجوبهما متواترة، لا يمكن ذكرها في هذا المختصر، وإنّما نذكر في المقام طُرفاً منها المتضمّنة لبيان علل الوجوب، وما يترتّب على ترك هذه الفريضة العظيمة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اُمّتي تواكلت الأمر بالمعروف والنهي عن المنكر فلتأذن بوقاعٍ من اللّه تعالى‌</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إنّ‌اللّه عزّ وجلّ ليبغض المؤمن الضعيف الذي لادين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الضعيف الذي لا دين 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ينهي عن المنكر</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خثعم 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أفضل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من الإثم، وسَلم من العقاب إنْ كان عاجزاً، ومن أنكره بلسانه فقد آجر، وهو أفضل من صاحبه، ومن أنكره بالسيف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لتكون كلمة اللّه هي العليا وكلمة الظالمين هي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باب حِكَم أمير المؤمنين عليه السلام 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آخر له يجري هذا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بلسانه وقلبه ويده فذلك ميّت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إلّاكنفثة في بحرٍ 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الأمر بالمعروف والنهي عن المنكر لا يُقرّبان من أجلٍ‌، ولا ينقصان من رزق، وأفضل من ذلك كلّه كلمة عدلٍ عند إمامٍ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جُحيفة،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تغلبون عليه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بأيديكم، ثمّ بألسنتكم، ثمّ بقلوبكم، فمن لم يعرف بقلبه معروفاً، ولم ينكر منكراً، فقد قلب فجعل أعلاه أسفله وأسفله أعلاه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قال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عليه السلام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إنّماهَلَك من كان قبلكم حيث ماعملوا من المعاصي، ولم ينههم الربّانيّون والأحبار عن ذلك، وإنّهم لمّا تمادوا في المعاصي ولم ينههم الربانيّون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والأحبار عن ذلك نزلت بهم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فأمرُوا بالمعروف، وانهوا عن المنكر، واعلموا أنّ الأمر بالمعروف والنهي عن المنكر لم يقرّبا أجلاً ولم يقطعا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سيّد شباب أهل الجنّة، ورأس أُباة الضيم أبي عبداللّه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يا أيّها الناس بما وعظ اللّه به أولياءه من سوء ثناء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 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واُقيمت استقامت الفرائض كلّها هيّنها وصعبها، وذلك أنّ الأمر بالمعروف والنهي عن المنكر دعاءٌ إلى الإسلام، مع رَدّ المظالم، ومخالفة الظالم، وقسمة الفيء والغنائم، وأخذ الصدقات من مواضعها ووضعها في حقّها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عليه السلام يلوم ويوبّخ العلماء الساكتين في مقابل الظَلَمة، التاركين لهذه الوظيفة حتّى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خشيت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المتمنّون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بكم نقمة من نقماته، لأنّكم بلَغتم من كرامة اللّه منزلة فضّلتم بها، ومن يعرف باللّه لا تُكرِمون، وأنتم باللّه في عباده تُكرَمون، وقد ترون عهود للّه منقوضة فلا تفزعون، وأنتم لبعض ذمم آبائكم تفزعون، وذمّة رسول اللّه صلى الله عليه و آله مخفورة، والعمى والبُكم والزمنى في المدائن مهملة، لا تَرحمون، ولا في منزلتكم تعملون، ولا من عمل فيها تعنون، وبالإدهان والمصانعة عند الظَلَمة تأمنون، كلّ ذلك ممّا أمركم اللّه به من النهي والتناهي وأنتم عنه غافلون، وأنتم أعظم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لنردّ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 نبيّكم، وحسبنا اللّه وعليه توكّلنا، إليه أنبنا وإليه المصير</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سعيد الزُّهري،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مرويّة بأسانيد عديدة معتبرة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بأسانيد عديدة، عن أبي الحسن الرضا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ليستعملن عليكم شراركم فيدعو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خياركم فلا يُستجاب لهم</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الطوسي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مراؤون، يتقرّؤون</w:t>
      </w:r>
      <w:r>
        <w:rPr>
          <w:rStyle w:val="FootnoteAnchor"/>
          <w:rtl w:val="true"/>
        </w:rPr>
        <w:footnoteReference w:id="984"/>
      </w:r>
      <w:r>
        <w:rPr>
          <w:rFonts w:ascii="Amiri" w:hAnsi="Amiri" w:eastAsia="Amiri" w:cs="Amiri"/>
          <w:color w:val="111111"/>
          <w:sz w:val="28"/>
          <w:sz w:val="28"/>
          <w:szCs w:val="28"/>
          <w:rtl w:val="true"/>
          <w:lang w:bidi="ar-SA"/>
        </w:rPr>
        <w:t>ويتنسّكون حُدثاء سُفهاء، لا يوجبون أمراً بمعروف ولا نهياً عن منكر، إلّاإذا أمِنوا الضرر، ويطلبون لأنفسهم الرُّخص والمعاذير، يتّبعون زلّات العلماء وفساد عملهم، يُقبلون على الصلاة والصيام وما لا يكلمهم</w:t>
      </w:r>
      <w:r>
        <w:rPr>
          <w:rStyle w:val="FootnoteAnchor"/>
          <w:rtl w:val="true"/>
        </w:rPr>
        <w:footnoteReference w:id="985"/>
      </w:r>
      <w:r>
        <w:rPr>
          <w:rFonts w:ascii="Amiri" w:hAnsi="Amiri" w:eastAsia="Amiri" w:cs="Amiri"/>
          <w:color w:val="111111"/>
          <w:sz w:val="28"/>
          <w:sz w:val="28"/>
          <w:szCs w:val="28"/>
          <w:rtl w:val="true"/>
          <w:lang w:bidi="ar-SA"/>
        </w:rPr>
        <w:t>في نفس ولا مال، ولو أضرّت الصلاة بسائر ما يعملون بأموالهم وأبدانهم لرفضوها كما رفضوا أسمى الفرائض وأشرفها، إنّ الأمر بالمعروف فريضة عظيمة بها تُقام الفرائض، هنالك يتمّ غضب اللّه تعالى عليهم، فيعمّهم بعقابه، فيهلك الأبرار في دار الفجّار، والصغار في دار الكبار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بالمعروف والنهي عن المنكر سبيلُ الأنبياء، ومنهاج الصالحين، فريضة عظيمة بهاتقام الفرائض، وتأمن المذاهب</w:t>
      </w:r>
      <w:r>
        <w:rPr>
          <w:rStyle w:val="FootnoteAnchor"/>
          <w:rtl w:val="true"/>
        </w:rPr>
        <w:footnoteReference w:id="986"/>
      </w:r>
      <w:r>
        <w:rPr>
          <w:rFonts w:ascii="Amiri" w:hAnsi="Amiri" w:eastAsia="Amiri" w:cs="Amiri"/>
          <w:color w:val="111111"/>
          <w:sz w:val="28"/>
          <w:sz w:val="28"/>
          <w:szCs w:val="28"/>
          <w:rtl w:val="true"/>
          <w:lang w:bidi="ar-SA"/>
        </w:rPr>
        <w:t>وتحلّ‌المكاسب، وتردّالمظالم،ا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وتعمر الأرض، وينتصف من الأعداء، ويستقيم الأمر</w:t>
      </w:r>
      <w:r>
        <w:rPr>
          <w:rStyle w:val="FootnoteAnchor"/>
          <w:rtl w:val="true"/>
        </w:rPr>
        <w:footnoteReference w:id="987"/>
      </w:r>
      <w:r>
        <w:rPr>
          <w:rFonts w:ascii="Amiri" w:hAnsi="Amiri" w:eastAsia="Amiri" w:cs="Amiri"/>
          <w:color w:val="111111"/>
          <w:sz w:val="28"/>
          <w:sz w:val="28"/>
          <w:szCs w:val="28"/>
          <w:rtl w:val="true"/>
          <w:lang w:bidi="ar-SA"/>
        </w:rPr>
        <w:t>فانكروا بقلوبكم، وألفظوا بألسنتكم وصكّوا بها جباهم، ولا تخافوا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هنالك</w:t>
      </w:r>
      <w:r>
        <w:rPr>
          <w:rStyle w:val="FootnoteAnchor"/>
          <w:rtl w:val="true"/>
        </w:rPr>
        <w:footnoteReference w:id="989"/>
      </w:r>
      <w:r>
        <w:rPr>
          <w:rFonts w:ascii="Amiri" w:hAnsi="Amiri" w:eastAsia="Amiri" w:cs="Amiri"/>
          <w:color w:val="111111"/>
          <w:sz w:val="28"/>
          <w:sz w:val="28"/>
          <w:szCs w:val="28"/>
          <w:rtl w:val="true"/>
          <w:lang w:bidi="ar-SA"/>
        </w:rPr>
        <w:t>فجاهدوهم بأبدانكم وأبغضوهم بقلوبكم، غير طالبين سلطاناً ولا باغين مالاً، ولا مريدين بظلم ظَفَراً</w:t>
      </w:r>
      <w:r>
        <w:rPr>
          <w:rStyle w:val="FootnoteAnchor"/>
          <w:rtl w:val="true"/>
        </w:rPr>
        <w:footnoteReference w:id="990"/>
      </w:r>
      <w:r>
        <w:rPr>
          <w:rFonts w:ascii="Amiri" w:hAnsi="Amiri" w:eastAsia="Amiri" w:cs="Amiri"/>
          <w:color w:val="111111"/>
          <w:sz w:val="28"/>
          <w:sz w:val="28"/>
          <w:szCs w:val="28"/>
          <w:rtl w:val="true"/>
          <w:lang w:bidi="ar-SA"/>
        </w:rPr>
        <w:t>حتّى يفيئوا إلى أمر اللّه ويمضوا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شُعيب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معذّبٌ من قومك مائة ألف، أربعين ألف من شرارهم، وستّين ألفاً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w:t>
      </w:r>
      <w:r>
        <w:rPr>
          <w:rStyle w:val="FootnoteAnchor"/>
          <w:rtl w:val="true"/>
        </w:rPr>
        <w:footnoteReference w:id="991"/>
      </w:r>
      <w:r>
        <w:rPr>
          <w:rFonts w:ascii="Amiri" w:hAnsi="Amiri" w:eastAsia="Amiri" w:cs="Amiri"/>
          <w:color w:val="111111"/>
          <w:sz w:val="28"/>
          <w:sz w:val="28"/>
          <w:szCs w:val="28"/>
          <w:rtl w:val="true"/>
          <w:lang w:bidi="ar-SA"/>
        </w:rPr>
        <w:t>، ولم يغضبوا لغضبي</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جماعةٍ من أصحابنا، عن الإمام جعفر بن محمّدالصادق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ماقدّست أُمّة لم يؤخذ لضعيفها من قويهابحقّه غير متعتع</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يصيبه أذى يقلقه ويزعجه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عن النبيّ صلى الله عليه و آله في حديثٍ‌،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أوحى اللّه فيما مضى قبلكم إلى جبرئيل، وأمره أن يخسف ببلدٍ يشتمل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الكفّار والفُجّار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أخسف بهم إلّابفلان الزاهد ليعرف ماذا يأمره اللّه فيه‌؟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أخسف بفلان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عرّفني لِمَ ذلك وهو زاهدٌ عابد؟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له وأقدرته، فهو لا يأمر بالمعروف لا ينهى عن المنكر، وكان يتوفّر على حبّهم في 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بنا ونحن لا نقدر على إنكار ما نشاهده من منكر؟</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لتأمرنّبالمعروف ولتنهنّ‌عن المنكر، أوليعمنّكم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منكراً فلينكره بيده إن استطاع، فإنْ لم يستطع فبلسانه، فإنْ لم يستطع فبقلبه، فحسبه أن يعلم اللّه من قلبه أنّه لذلك كاره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أبى القاسم ابن قولويه، عن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سلطانٍ جائر فأمره بتقوى اللّه ووعظه وخوّفه، كان له مثل أجر الثقلين الجِنّ والإنس، ومثل أعمالهم</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عن أمير المؤمنين عليه السلام أنّ المراد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بالآية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بالمعروف ونهى عن المنكر فهو خليفة اللّه في الأرض، وخليفة الرسول</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في نوادره بإسناده الصحيح</w:t>
      </w:r>
      <w:r>
        <w:rPr>
          <w:rStyle w:val="FootnoteAnchor"/>
          <w:rtl w:val="true"/>
        </w:rPr>
        <w:footnoteReference w:id="1000"/>
      </w:r>
      <w:r>
        <w:rPr>
          <w:rFonts w:ascii="Amiri" w:hAnsi="Amiri" w:eastAsia="Amiri" w:cs="Amiri"/>
          <w:color w:val="111111"/>
          <w:sz w:val="28"/>
          <w:sz w:val="28"/>
          <w:szCs w:val="28"/>
          <w:rtl w:val="true"/>
          <w:lang w:bidi="ar-SA"/>
        </w:rPr>
        <w:t>عن موسى بن جعفر عن آبائه عليهم السلام،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يأتي أهل الصُّفة وكانوا ضيفان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أشج،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وأُشهد رسول اللّه ومن حضرني أنّ نوم اللّيل عليَّ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شيئاً، كيف تأمر بالمعروف وتنهى عن المنكر إذا لم تخلط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 البرية بعد الحضر كفرٌ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يأمرون بالمعروف، ولا ينهون عن المنكر، بئس القوم قوم يقذفون الآمرين بالمعروف والناهين عن المنكر، بئس القوم قوم يقتلون الذين يأمرون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إسماعيل بن مهران، عن أحمد بن محمّد بن جابر، عن زينب بنت علي عليهما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 في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عزّاً للإسلام، والصبر معونة على الإستيجاب، والأمر بالمعروف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بعدّة أسانيد طويلة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عشرة أسهم، وقد خابَ من لا سهم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وهو الوفاء،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وهو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أفضل أعمال الخلق</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الدِّين الأمر بالمعروف والنهي عن المنكر، وإقامة الحدود</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بالمعروف آمراً، وعن المنكرناهياً، وبالخيرعاملاً، وللشرّمانعاً</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رئيس المحدّثين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يتعلّق بخطبة يوم الفطر،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 أمير المؤمنين عليه السلام يوم الفطر،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فيما فرض عليكم وأمركم به من إقام الصلاة، وإيتاء الزكاة وحجّ البيت، وصوم شهر رمضان، والأمر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عبدالعظيم بن عبداللّه الحسني،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عليسيّدي علي بن محمّد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أعرض عليك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بين الإحياء</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الإمام الصادق عليه السلام أنّه قال لقومٍ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لي أن آخذ البريء منكم بالسقيم، وكيف لا يحقّ لي ذلك وأنتم يبلغكم عن الرّجل منكم القبيح ولا تنكرون عليه، ولا تهجرونه، ولا تؤذونه حتّى يتركه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ليلحينكم كما لحيتُ عصاي هذه بعودٍ في يده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هذا التعبير كناية عن أنّه لو تُركت هذه الفريضة العظيمة، لنزعت البركات عن المجتمع، وسلّط اللّه بعضهم على بعض، ولا يكون لهم ناصر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عمر الزبيري،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تكفير أهل المعاصي بالمعصية؛ لأنّه من لم يكن يدعو إلى الخيرات، ويأمر بالمعروف وينهى عن المنكر من المسلمين، فليس من الاُمّة التي وصفها اللّه؛ لأنّكم تزعمون أنّ جميع المسلمين من أُمّة محمّد صلى الله عليه و آله، وقد بدت هذه الآية وقد وصفت أُمّة محمّد صلى الله عليه و آله بالدّعاء إلى الخير، والأمر بالمعروف والنهي عن المنكر، ومن لم يوجد فيه هذه الصفة التي وصفت بها فكيف يكون من الاُمّة، وهو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خلاف ما شرطه اللّه على الاُمّة ووصفها به‌؟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عليه السلام للحسنين عليهما السلام عند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بالحقّ‌، واعملا للأجر، 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الجهاد بأموالكم وأنفسكم وألسنتكم في سبيل اللّه، لاتتركوا الأمربالمعروف والنهي عن المنكرفيولّي عليكم أشراركم، ثمّتدعون فلايُستجاب لكم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يحقرنّ أحدكم نفسه إذا رأى أمر اللّه عزّ وجلّ فيه حقّ إلّاأن يقول فيه، لئلّا يقفه اللّه عزّ وجلّ يوم القيامة،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رأيتَ كذا وكذا أن تقول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خِفتُ‌،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أن تخاف</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أبى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قومٌ بالمنكر بين أظهرهم لا يغيّرونه الا أوشكّ أن يعمّهم اللّه بعقابٍ من عنده</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أمرنارسول اللّه صلى الله عليه و آله 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 خلقان من خلق اللّه، فمن نصرهما أعزّه اللّه، ومن خذلهما خذله اللّه</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الخَلق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بفتح الخاء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واحد كالشَرب والشُرب، والصَرم والصُرم، لكن خُص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بالهيئات والأشكال والصور المُدرِكة بالبصر، وخَصّ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بالقوى والسّجايا المُدرِكة بالبصيرة،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فالمراد من الرواية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بعدّة طرق، وقريبٌ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الأمر بالمعروف والنهي عن المنكر لخلقان من خلق اللّه سبحانه، وإنّهما لا يقرّبان من أجَلٍ ولا ينقصان من رزق</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والنهي عن المنكر سجيّتان للّه تعالى‌، فمن نصرهما بالإقامة نَصَره اللّه تعالى‌، ومن أهملهما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الكثيرة المنقسمة إلى طوائف، باعتبار اشتمال كلّ طائفةٍ على مضمون خاص من الأمر بهما، وبيان ما يترتّب عليهما من المنافع ومصالح المجتمع البشري، وما يترتّب على تركهما من المفاسد، والروايات الواردة في كلّ من تلك المضامين 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هذا، فلا يُصغى ولا يعتني ببعض الروايات المختلقة، أو ضعيفة السند، أو المرويّة عن مجهول ممّا ظاهره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وجوبهما من ضروريّات الدِّين، لو لم يكن من ضروريّات الأديان، يغنينا عن ذكر الدليل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9" w:name="pg11812_103030"/>
    </w:p>
    <w:p>
      <w:pPr>
        <w:pStyle w:val="BookText"/>
        <w:rPr/>
      </w:pPr>
      <w:bookmarkEnd w:id="209"/>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وهو الإجماع على الوجوب محصّلاً ومنقولاً، وتمام الكلام في المقام بالبحث في موارد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0797703_73709187"/>
      <w:bookmarkStart w:id="211" w:name="_Toc70"/>
      <w:bookmarkEnd w:id="210"/>
      <w:r>
        <w:rPr/>
        <w:t>1</w:t>
      </w:r>
      <w:r>
        <w:rPr>
          <w:rtl w:val="true"/>
        </w:rPr>
        <w:t xml:space="preserve"> - </w:t>
      </w:r>
      <w:r>
        <w:rPr>
          <w:rtl w:val="true"/>
        </w:rPr>
        <w:t>في تعريف المعروف والمنكر، وأنّ الأمر بالمندوب هل هو مندوبٌ أم لا؟</w:t>
      </w:r>
      <w:bookmarkEnd w:id="2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حَسَن اختصّ بوصف زائد على حسنه إذا عرف فاعله ذلك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 عرف فاعله قبحه أو دلّ عليه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فالمعروف شاملٌ للمستحبّ‌، والمنكر يختصّ بالحرام، فوجوب النهي عن المنكر مطلقاً لا كلام فيه ولا إشكال، كما لا إشكال في وجوب الأمر بالواجب، وإنّما البحث في حكم الأمر بالمندوب، فإنّه قد يتوهّم عدم مطلوبيّته؛ إذ لا سبيل إلى القول بوجوبه، كما لا دليل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ذلك يُتوهّم وجوبه لإطلاق الأدلّة،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لولا الإجماع أمكن القول بوجوب الأمر بالمعروف الشامل لهما، وإنْ لم يجب المندوب على المأمور</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كماصرّح به الفقهاء كالحِلّي</w:t>
      </w:r>
      <w:r>
        <w:rPr>
          <w:rStyle w:val="FootnoteAnchor"/>
          <w:rtl w:val="true"/>
        </w:rPr>
        <w:footnoteReference w:id="1025"/>
      </w:r>
      <w:r>
        <w:rPr>
          <w:rFonts w:ascii="Amiri" w:hAnsi="Amiri" w:eastAsia="Amiri" w:cs="Amiri"/>
          <w:color w:val="111111"/>
          <w:sz w:val="28"/>
          <w:sz w:val="28"/>
          <w:szCs w:val="28"/>
          <w:rtl w:val="true"/>
          <w:lang w:bidi="ar-SA"/>
        </w:rPr>
        <w:t>، والديلمي</w:t>
      </w:r>
      <w:r>
        <w:rPr>
          <w:rStyle w:val="FootnoteAnchor"/>
          <w:rtl w:val="true"/>
        </w:rPr>
        <w:footnoteReference w:id="1026"/>
      </w:r>
      <w:r>
        <w:rPr>
          <w:rFonts w:ascii="Amiri" w:hAnsi="Amiri" w:eastAsia="Amiri" w:cs="Amiri"/>
          <w:color w:val="111111"/>
          <w:sz w:val="28"/>
          <w:sz w:val="28"/>
          <w:szCs w:val="28"/>
          <w:rtl w:val="true"/>
          <w:lang w:bidi="ar-SA"/>
        </w:rPr>
        <w:t>والعلّامة</w:t>
      </w:r>
      <w:r>
        <w:rPr>
          <w:rStyle w:val="FootnoteAnchor"/>
          <w:rtl w:val="true"/>
        </w:rPr>
        <w:footnoteReference w:id="1027"/>
      </w:r>
      <w:r>
        <w:rPr>
          <w:rFonts w:ascii="Amiri" w:hAnsi="Amiri" w:eastAsia="Amiri" w:cs="Amiri"/>
          <w:color w:val="111111"/>
          <w:sz w:val="28"/>
          <w:sz w:val="28"/>
          <w:szCs w:val="28"/>
          <w:rtl w:val="true"/>
          <w:lang w:bidi="ar-SA"/>
        </w:rPr>
        <w:t>، والمحقّق</w:t>
      </w:r>
      <w:r>
        <w:rPr>
          <w:rStyle w:val="FootnoteAnchor"/>
          <w:rtl w:val="true"/>
        </w:rPr>
        <w:footnoteReference w:id="1028"/>
      </w:r>
      <w:r>
        <w:rPr>
          <w:rFonts w:ascii="Amiri" w:hAnsi="Amiri" w:eastAsia="Amiri" w:cs="Amiri"/>
          <w:color w:val="111111"/>
          <w:sz w:val="28"/>
          <w:sz w:val="28"/>
          <w:szCs w:val="28"/>
          <w:rtl w:val="true"/>
          <w:lang w:bidi="ar-SA"/>
        </w:rPr>
        <w:t>، والشهيدين</w:t>
      </w:r>
      <w:r>
        <w:rPr>
          <w:rStyle w:val="FootnoteAnchor"/>
          <w:rtl w:val="true"/>
        </w:rPr>
        <w:footnoteReference w:id="1029"/>
      </w:r>
      <w:r>
        <w:rPr>
          <w:rFonts w:ascii="Amiri" w:hAnsi="Amiri" w:eastAsia="Amiri" w:cs="Amiri"/>
          <w:color w:val="111111"/>
          <w:sz w:val="28"/>
          <w:sz w:val="28"/>
          <w:szCs w:val="28"/>
          <w:rtl w:val="true"/>
          <w:lang w:bidi="ar-SA"/>
        </w:rPr>
        <w:t>، وغيرهم</w:t>
      </w:r>
      <w:r>
        <w:rPr>
          <w:rStyle w:val="FootnoteAnchor"/>
          <w:rtl w:val="true"/>
        </w:rPr>
        <w:footnoteReference w:id="1030"/>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w:t>
      </w:r>
    </w:p>
    <w:p>
      <w:pPr>
        <w:pStyle w:val="BookText"/>
        <w:rPr/>
      </w:pPr>
      <w:r>
        <w:rPr>
          <w:rFonts w:ascii="Amiri" w:hAnsi="Amiri" w:eastAsia="Amiri" w:cs="Amiri"/>
          <w:color w:val="111111"/>
          <w:sz w:val="28"/>
          <w:sz w:val="28"/>
          <w:szCs w:val="28"/>
          <w:rtl w:val="true"/>
          <w:lang w:bidi="ar-SA"/>
        </w:rPr>
        <w:t>مندوباً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فإنّه يقتضي كونه مأموراً به، وبضميمة الإجماع وما قيل من عدم زيادة الفرع على أصله، يُحمل الأمر به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تقيّيد الموضوع بالواجب، فيُحمل الأمر به مطلقاً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التصرّف في الأمربحمله على الاستحباب، أوالجامع بينه وبين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الأوّل أولى‌، مضافاً إلى أنّه إنْ حُمل الأمر به مطلقاً على الندب، أوالجامع بينه وبين الوجوب، فلا يبقى دليلٌ لوجوب الأمر بالواجب، وإنْ حُمل على الوجوب بالنسبة إلى الواجب، وعلى الاستحباب بالنسبة إلى المندوب، لزم منه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ما حقّقناه في محلّه في الأُصول من أنّ الوجوب والاستحباب خارجان عن حريم الموضوع له والمستعمل فيه، وأنّهما من المداليل العقليّة، بمعنى أنّ المولى إذا أمر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يرخّص في تركه، فالعقل من باب لزوم دفع الضرر المحتمل يحكم بلزوم الإتيان به، بمعنى أنّه يُدرك العقل استحقاق العقاب على مخالفته، وأنّه لو عاقبه المولى على ترك ما أمره به يراه العقلاء مستحقّاً لذلك، جرياً على قانون العبوديّة والمولويّة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رخّص في تركه، فلا سبيل للعقل إلى الحكم بلزومه، فيكون مندوباً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المولى بشيئين، كغُسل الجنابة والجُمعة، ورخّص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 أحدهما دون الآخر، حُكم بوجوب ما لم يرخّص في تركه، واستحباب الآخر، من دون أن يلزم من ذلك استعمال اللّفظ في أكثر من معنى، أو يلزم استعمال الأمر في غير الطلب غير المتفصّل بفصل، أو غير محدودٍ بحَدّ الشدّة والضعف، أو يلزم خلاف ظاهرٍ من الظهورات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فالأدلّة بإطلاقها شامله لهما، إلّاأنّه من جهة قيام الدليل على عدم وجوب الأمر بالمندوب يُحمل الأمر به على الندب، ويبقى الأمر بالواجب على الوجوب، من دون أن يلزم من ذلك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المتضمّنة للمدح والثناء على الآمرين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خير كفاعله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بمعروفٍ ونَهى عن منكرٍ، أو دلّ على خيرٍ، أو أشار به فهو شريك</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 الرجل بكلمة حقّ يؤخذ به إلّاكان له مثل أجر من أخذ بها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جاء من الحَثّ على الأمر بالخير، ومن المدح على الأمر بالمعروف، فإنّ هذه الأدلّة تُحمل على إرادة مطلق الرجحان، وأمّا وجوب الأمر بالواجب فإنّه يستفاد من الأدلّة الأُخر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أنّه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 ومكروه، فالنهي عن القسم الأوّل واجبٌ‌، وعن القسم الثاني مندوبٌ‌، كما عن ابن حمزة</w:t>
      </w:r>
      <w:r>
        <w:rPr>
          <w:rStyle w:val="FootnoteAnchor"/>
          <w:rtl w:val="true"/>
        </w:rPr>
        <w:footnoteReference w:id="1035"/>
      </w:r>
      <w:r>
        <w:rPr>
          <w:rFonts w:ascii="Amiri" w:hAnsi="Amiri" w:eastAsia="Amiri" w:cs="Amiri"/>
          <w:color w:val="111111"/>
          <w:sz w:val="28"/>
          <w:sz w:val="28"/>
          <w:szCs w:val="28"/>
          <w:rtl w:val="true"/>
          <w:lang w:bidi="ar-SA"/>
        </w:rPr>
        <w:t>، وأبي الصلاح</w:t>
      </w:r>
      <w:r>
        <w:rPr>
          <w:rStyle w:val="FootnoteAnchor"/>
          <w:rtl w:val="true"/>
        </w:rPr>
        <w:footnoteReference w:id="1036"/>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2" w:name="pg11812_103034"/>
    </w:p>
    <w:p>
      <w:pPr>
        <w:pStyle w:val="Heading3"/>
        <w:numPr>
          <w:ilvl w:val="2"/>
          <w:numId w:val="1"/>
        </w:numPr>
        <w:rPr/>
      </w:pPr>
      <w:bookmarkStart w:id="213" w:name="__RefHeading___Toc10797705_73709187"/>
      <w:bookmarkStart w:id="214" w:name="_Toc71"/>
      <w:bookmarkEnd w:id="212"/>
      <w:bookmarkEnd w:id="213"/>
      <w:r>
        <w:rPr/>
        <w:t>2</w:t>
      </w:r>
      <w:r>
        <w:rPr>
          <w:rtl w:val="true"/>
        </w:rPr>
        <w:t xml:space="preserve"> - </w:t>
      </w:r>
      <w:r>
        <w:rPr>
          <w:rtl w:val="true"/>
        </w:rPr>
        <w:t>في أنّ وجوب الأمر بالمعروف والنهي عن المنكر عيني أو كفائي</w:t>
      </w:r>
      <w:bookmarkEnd w:id="2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المقام عن أنّ وجوب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وجوب الأمر بالمعروف والنهي عن المنكر عيني أو كفائي</w:t>
      </w:r>
    </w:p>
    <w:p>
      <w:pPr>
        <w:pStyle w:val="BookText"/>
        <w:rPr/>
      </w:pPr>
      <w:r>
        <w:rPr>
          <w:rFonts w:ascii="Amiri" w:hAnsi="Amiri" w:eastAsia="Amiri" w:cs="Amiri"/>
          <w:color w:val="111111"/>
          <w:sz w:val="28"/>
          <w:sz w:val="28"/>
          <w:szCs w:val="28"/>
          <w:rtl w:val="true"/>
          <w:lang w:bidi="ar-SA"/>
        </w:rPr>
        <w:t>هل هو كفائيٌ‌، كما هو خيرة السيّد</w:t>
      </w:r>
      <w:r>
        <w:rPr>
          <w:rStyle w:val="FootnoteAnchor"/>
          <w:rtl w:val="true"/>
        </w:rPr>
        <w:footnoteReference w:id="1038"/>
      </w:r>
      <w:r>
        <w:rPr>
          <w:rFonts w:ascii="Amiri" w:hAnsi="Amiri" w:eastAsia="Amiri" w:cs="Amiri"/>
          <w:color w:val="111111"/>
          <w:sz w:val="28"/>
          <w:sz w:val="28"/>
          <w:szCs w:val="28"/>
          <w:rtl w:val="true"/>
          <w:lang w:bidi="ar-SA"/>
        </w:rPr>
        <w:t>، والحلبي</w:t>
      </w:r>
      <w:r>
        <w:rPr>
          <w:rStyle w:val="FootnoteAnchor"/>
          <w:rtl w:val="true"/>
        </w:rPr>
        <w:footnoteReference w:id="1039"/>
      </w:r>
      <w:r>
        <w:rPr>
          <w:rFonts w:ascii="Amiri" w:hAnsi="Amiri" w:eastAsia="Amiri" w:cs="Amiri"/>
          <w:color w:val="111111"/>
          <w:sz w:val="28"/>
          <w:sz w:val="28"/>
          <w:szCs w:val="28"/>
          <w:rtl w:val="true"/>
          <w:lang w:bidi="ar-SA"/>
        </w:rPr>
        <w:t>، والقاضي</w:t>
      </w:r>
      <w:r>
        <w:rPr>
          <w:rStyle w:val="FootnoteAnchor"/>
          <w:rtl w:val="true"/>
        </w:rPr>
        <w:footnoteReference w:id="1040"/>
      </w:r>
      <w:r>
        <w:rPr>
          <w:rFonts w:ascii="Amiri" w:hAnsi="Amiri" w:eastAsia="Amiri" w:cs="Amiri"/>
          <w:color w:val="111111"/>
          <w:sz w:val="28"/>
          <w:sz w:val="28"/>
          <w:szCs w:val="28"/>
          <w:rtl w:val="true"/>
          <w:lang w:bidi="ar-SA"/>
        </w:rPr>
        <w:t>، والحِلّي</w:t>
      </w:r>
      <w:r>
        <w:rPr>
          <w:rStyle w:val="FootnoteAnchor"/>
          <w:rtl w:val="true"/>
        </w:rPr>
        <w:footnoteReference w:id="1041"/>
      </w:r>
      <w:r>
        <w:rPr>
          <w:rFonts w:ascii="Amiri" w:hAnsi="Amiri" w:eastAsia="Amiri" w:cs="Amiri"/>
          <w:color w:val="111111"/>
          <w:sz w:val="28"/>
          <w:sz w:val="28"/>
          <w:szCs w:val="28"/>
          <w:rtl w:val="true"/>
          <w:lang w:bidi="ar-SA"/>
        </w:rPr>
        <w:t>، والفاضلين</w:t>
      </w:r>
      <w:r>
        <w:rPr>
          <w:rStyle w:val="FootnoteAnchor"/>
          <w:rtl w:val="true"/>
        </w:rPr>
        <w:footnoteReference w:id="1042"/>
      </w:r>
      <w:r>
        <w:rPr>
          <w:rFonts w:ascii="Amiri" w:hAnsi="Amiri" w:eastAsia="Amiri" w:cs="Amiri"/>
          <w:color w:val="111111"/>
          <w:sz w:val="28"/>
          <w:sz w:val="28"/>
          <w:szCs w:val="28"/>
          <w:rtl w:val="true"/>
          <w:lang w:bidi="ar-SA"/>
        </w:rPr>
        <w:t>، والشهيدين</w:t>
      </w:r>
      <w:r>
        <w:rPr>
          <w:rStyle w:val="FootnoteAnchor"/>
          <w:rtl w:val="true"/>
        </w:rPr>
        <w:footnoteReference w:id="1043"/>
      </w:r>
      <w:r>
        <w:rPr>
          <w:rFonts w:ascii="Amiri" w:hAnsi="Amiri" w:eastAsia="Amiri" w:cs="Amiri"/>
          <w:color w:val="111111"/>
          <w:sz w:val="28"/>
          <w:sz w:val="28"/>
          <w:szCs w:val="28"/>
          <w:rtl w:val="true"/>
          <w:lang w:bidi="ar-SA"/>
        </w:rPr>
        <w:t xml:space="preserve">والمحقّق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والأردبيلي</w:t>
      </w:r>
      <w:r>
        <w:rPr>
          <w:rStyle w:val="FootnoteAnchor"/>
          <w:rtl w:val="true"/>
        </w:rPr>
        <w:footnoteReference w:id="1045"/>
      </w:r>
      <w:r>
        <w:rPr>
          <w:rFonts w:ascii="Amiri" w:hAnsi="Amiri" w:eastAsia="Amiri" w:cs="Amiri"/>
          <w:color w:val="111111"/>
          <w:sz w:val="28"/>
          <w:sz w:val="28"/>
          <w:szCs w:val="28"/>
          <w:rtl w:val="true"/>
          <w:lang w:bidi="ar-SA"/>
        </w:rPr>
        <w:t>، والخراساني</w:t>
      </w:r>
      <w:r>
        <w:rPr>
          <w:rStyle w:val="FootnoteAnchor"/>
          <w:rtl w:val="true"/>
        </w:rPr>
        <w:footnoteReference w:id="1046"/>
      </w:r>
      <w:r>
        <w:rPr>
          <w:rFonts w:ascii="Amiri" w:hAnsi="Amiri" w:eastAsia="Amiri" w:cs="Amiri"/>
          <w:color w:val="111111"/>
          <w:sz w:val="28"/>
          <w:sz w:val="28"/>
          <w:szCs w:val="28"/>
          <w:rtl w:val="true"/>
          <w:lang w:bidi="ar-SA"/>
        </w:rPr>
        <w:t>، فيسقط بقيام من فيه غناء وكفاية‌؟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هو على الأعيان، كما عن الشيخ</w:t>
      </w:r>
      <w:r>
        <w:rPr>
          <w:rStyle w:val="FootnoteAnchor"/>
          <w:rtl w:val="true"/>
        </w:rPr>
        <w:footnoteReference w:id="1047"/>
      </w:r>
      <w:r>
        <w:rPr>
          <w:rFonts w:ascii="Amiri" w:hAnsi="Amiri" w:eastAsia="Amiri" w:cs="Amiri"/>
          <w:color w:val="111111"/>
          <w:sz w:val="28"/>
          <w:sz w:val="28"/>
          <w:szCs w:val="28"/>
          <w:rtl w:val="true"/>
          <w:lang w:bidi="ar-SA"/>
        </w:rPr>
        <w:t>، وابن حمزة</w:t>
      </w:r>
      <w:r>
        <w:rPr>
          <w:rStyle w:val="FootnoteAnchor"/>
          <w:rtl w:val="true"/>
        </w:rPr>
        <w:footnoteReference w:id="1048"/>
      </w:r>
      <w:r>
        <w:rPr>
          <w:rFonts w:ascii="IRNazanin" w:hAnsi="IRNazanin" w:eastAsia="IRNazanin"/>
          <w:color w:val="111111"/>
          <w:sz w:val="28"/>
          <w:sz w:val="28"/>
          <w:szCs w:val="28"/>
          <w:rtl w:val="true"/>
          <w:lang w:bidi="fa-IR"/>
        </w:rPr>
        <w:t>، وفخر الإسلام</w:t>
      </w:r>
      <w:r>
        <w:rPr>
          <w:rStyle w:val="FootnoteAnchor"/>
          <w:rtl w:val="true"/>
        </w:rPr>
        <w:footnoteReference w:id="104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والسيوري</w:t>
      </w:r>
      <w:r>
        <w:rPr>
          <w:rStyle w:val="FootnoteAnchor"/>
          <w:rtl w:val="true"/>
        </w:rPr>
        <w:footnoteReference w:id="1051"/>
      </w:r>
      <w:r>
        <w:rPr>
          <w:rFonts w:ascii="Amiri" w:hAnsi="Amiri" w:eastAsia="Amiri" w:cs="Amiri"/>
          <w:color w:val="111111"/>
          <w:sz w:val="28"/>
          <w:sz w:val="28"/>
          <w:szCs w:val="28"/>
          <w:rtl w:val="true"/>
          <w:lang w:bidi="ar-SA"/>
        </w:rPr>
        <w:t>، وعن الشيخ حكايته عن قومٍ من أصحابنا</w:t>
      </w:r>
      <w:r>
        <w:rPr>
          <w:rStyle w:val="FootnoteAnchor"/>
          <w:rtl w:val="true"/>
        </w:rPr>
        <w:footnoteReference w:id="105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Style w:val="FootnoteAnchor"/>
          <w:rtl w:val="true"/>
        </w:rPr>
        <w:footnoteReference w:id="10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يفصّل بين الإنكار القلبي فهو عيني على كلّ مكلّف، وبين الضرب ونحوه، فهو كفائي، وقد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5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الآية،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خصوصاً بعد استدلال الإمام الصادق عليه السلام، قال مسعدة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الأمر بالمعروف والنهي عن المنكر، أواجبٌ هو على الاُمّة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الضعفة الذين لا يهتدون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إلى آخرها، فهذا خاصّ غير عام،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ولم يقل على أُمّة موسى‌، ولا على كلّ قوم، وهم يومئذ اُممٌ مختلفة، والاُمّة واحد فصاعداً،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يقول مطيعاً للّه عزّ وجلّ‌، وليس على من يعلم ذلك في هذه الهدنة من حرج، إذا كان لا قوّة له ولا عدد ولا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ستعرف في المبحث الآتي أنّ الأمر بالمعروف والنهي عن المنكر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انفرادي وإجتماعي، وهذه الآية الكريمة والرواية الشريفة وما ماثلها من الروايات تشير إلى القسم الإجتماعي منهما، ولا ربط لها بالإنفرادي، والإنفرادي وظيفة 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يترتّب على كون وجوبه كفائيّاً أو عينيّاً، وذلك لأنّ الوجوب الكفائي عبارة عن الوجوب المتعلّق بجميع أفراد المكلّفين كالوجوب العيني، غاية الأمر يكون مشروطاً بعدم إتيان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إنْ أمرَ بالمعروف أحد أفراد المكلّفين، وحصل الغرض، سقط الوجوب سواءٌ أكان كفائيّاً أم عينيّاً، وإن تُركتْ هذه الفريضة، عُوقب الجميع كفائيّاً كان أم عينيّاً، وإنْ لم يتمكّن بعض الأفراد، وكان الآخرون متمكِّنين، توجّه التكليف إلى خصوص المتمكِّنين، وسقط عن العاجز، من غير فرق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يهمّنا البحث في ذلك، وإنْ كان الأظهر كون الوجوب عينيّاً؛ لأصالة العينيّة في الوجوب، وللأمر بهما في جملة من الآيات والنصوص عليجهة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لتأمرنّبالمعروف، ولتنهنّ‌عن المنكر، أن ليعمنّكم عذاب اللّه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بالمعروف، وإنْ لم تعملوا به كلّه، وانهوا عن المنكر وإنْ لم تنتهوا عنه كلّه</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15" w:name="pg11812_103037"/>
    </w:p>
    <w:p>
      <w:pPr>
        <w:pStyle w:val="Heading3"/>
        <w:numPr>
          <w:ilvl w:val="2"/>
          <w:numId w:val="1"/>
        </w:numPr>
        <w:rPr/>
      </w:pPr>
      <w:bookmarkStart w:id="216" w:name="__RefHeading___Toc10797707_73709187"/>
      <w:bookmarkStart w:id="217" w:name="_Toc72"/>
      <w:bookmarkEnd w:id="215"/>
      <w:bookmarkEnd w:id="216"/>
      <w:r>
        <w:rPr/>
        <w:t>3</w:t>
      </w:r>
      <w:r>
        <w:rPr>
          <w:rtl w:val="true"/>
        </w:rPr>
        <w:t xml:space="preserve"> - </w:t>
      </w:r>
      <w:r>
        <w:rPr>
          <w:rtl w:val="true"/>
        </w:rPr>
        <w:t>انقسام الأمربالمعروف والنهي عن المنكرإلى الإجتماعي والإنفرادي</w:t>
      </w:r>
      <w:bookmarkEnd w:id="2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الأمر بالمعروف والنهي عن المنكر إلى الاجتماعي والانفرادي، إنّما البحث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وظيفة عامّة المكلّفين‌؟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هي وظيفة طائفة خاصّة هم العلماء الذين لهم مكانة خاصّة في المجتمع‌؟</w:t>
      </w:r>
    </w:p>
    <w:p>
      <w:pPr>
        <w:pStyle w:val="BookText"/>
        <w:rPr/>
      </w:pPr>
      <w:r>
        <w:rPr>
          <w:rFonts w:ascii="Amiri" w:hAnsi="Amiri" w:eastAsia="Amiri" w:cs="Amiri"/>
          <w:color w:val="111111"/>
          <w:sz w:val="28"/>
          <w:sz w:val="28"/>
          <w:szCs w:val="28"/>
          <w:rtl w:val="true"/>
          <w:lang w:bidi="ar-SA"/>
        </w:rPr>
        <w:t>وتنقيح الكلام في ذلك يتوقّف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إلى الخير، و الأمر بالمعروف و النهي عن المنكر لها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الخيرية الخاصّة، وهي ما يكون بين الأفراد بعضهم مع بعض، من الدلالة على الخير، والحَثّ عليه عند عروضه، والنهي عن الشرّ والتحذير منه، وإنْ شئت فعبر عنه بالإنفرادي، كالأمر بفريضة تَرَكها شخص، والنهي عن منكرٍ خاص يفعله كالكذب والغيبة وما شاكل، وفي مورده لا يجوز التفحّص والتفتيش، بل إنّما يجبُ في فرض الظهور والتظاهر، ويختصّ ذلك بما أمر اللّه تعالى به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نعبِّر عنه بالإجتماعي، فله 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هذه الاُمّة سائر الأُمم إلى الخير، وأن يشاركوهم فيما هم عليه من النور والهدى‌، وهذا مطلوب منّا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خير أُمّةٍ اُخرجت للناس؛ مقيّداً بكوننا نأمر بالمعروف وننهى عن المنكر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العامّة الكليّة، ببيان طرق الخير، ومباني الشريعة المقدّسة وحقائقها وأحكامها، وردّ الشبهات، والذّب عن حريم القرآن والعترة، </w:t>
      </w:r>
    </w:p>
    <w:p>
      <w:pPr>
        <w:pStyle w:val="BookText"/>
        <w:rPr/>
      </w:pPr>
      <w:r>
        <w:rPr>
          <w:rFonts w:ascii="Amiri" w:hAnsi="Amiri" w:eastAsia="Amiri" w:cs="Amiri"/>
          <w:color w:val="111111"/>
          <w:sz w:val="28"/>
          <w:sz w:val="28"/>
          <w:szCs w:val="28"/>
          <w:rtl w:val="true"/>
          <w:lang w:bidi="ar-SA"/>
        </w:rPr>
        <w:t>والزّجر والمنع إذا ظهرت البدع، أو وضع قانون في المملكة يخالف قانون الشرع، وكان يترتّب عليه شيوع المعصية بين الأفراد، أو ترك فريضة إسلامية كذلك، أو إلزام الناس بإتيان ما يخالف الشرع، أو ترك ما أمر اللّه تعالى به، ويشمل ذلك كلّ ما هو من صالح المجتمع، وهذا يجب التفحص والتفتيش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 الأعوان على ذلك، ويبحث عن المنكرات، ويعزّر ويؤدّب على قدرها، ويحمل الناس على المصالح العامّة في المدينة، مثل المنع من المضايقة في الطرقات، ومنع الحمالين وأهل السفن من الإكثار في الحمل، والحكم على أهل المباني المتداعية للسقوط بهدمها وإزالة ما يتوقّى من ضررها على السابلة، والضّرب على أيدي المعلّمين في المكاتب وغيرها في الإبلاغ في ضربهم للصبيان المتعلّمين، ولا يتوقّف حكمه على تنازع أو استعداء، بل له النظر والحكم فيما يصل إلى علمه من ذلك ويرفع إليه، وليس له إمضاء الحكم في الدعاوي مطلقاً إلّافيما يتعلّق بالغشّ والتدليس في المعايش وغيرها من المكاييل والموازين، وله أيضاً حمل المماطلين على الإنصاف، وأمثال ذلك ممّا ليس فيه سماع بينة ولا إنفاذ حكم</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لكلّ فرد مسلم القيام بأداء القسم الأوّل، دون أن يلزم منه أي محذور، وأمّا القسم الثاني فأوّلاً لا يقدر الآحاد على القيام به، إذ يلزم الهرج والمرج من تصدّي كلّ أحد له، وبعض مصاديقه يتوقّف على التعلّم والتمكّن من إقامة الحجّة والبرهان، وبعضها يتوقّف على كون الشخص قدوة الناس وحصن الإسلام، فلاريب في كونه حينئذٍ وظيفة العلماء الذين هم النواب للإمام عليه السلام، الذي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قدوة المجتمع والحافظ لحدود اللّه، وهو الحاكم على الاُمّة، ومُجري القوانين الإلهيّة، حيث تكون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بيدهم 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Style w:val="FootnoteAnchor"/>
          <w:rtl w:val="true"/>
        </w:rPr>
        <w:footnoteReference w:id="1064"/>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كمافي الآخر</w:t>
      </w:r>
      <w:r>
        <w:rPr>
          <w:rStyle w:val="FootnoteAnchor"/>
          <w:rtl w:val="true"/>
        </w:rPr>
        <w:footnoteReference w:id="1065"/>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كمافي خبرثالث</w:t>
      </w:r>
      <w:r>
        <w:rPr>
          <w:rStyle w:val="FootnoteAnchor"/>
          <w:rtl w:val="true"/>
        </w:rPr>
        <w:footnoteReference w:id="1066"/>
      </w:r>
      <w:r>
        <w:rPr>
          <w:rFonts w:ascii="Amiri" w:hAnsi="Amiri" w:eastAsia="Amiri" w:cs="Amiri"/>
          <w:color w:val="111111"/>
          <w:sz w:val="28"/>
          <w:sz w:val="28"/>
          <w:szCs w:val="28"/>
          <w:rtl w:val="true"/>
          <w:lang w:bidi="ar-SA"/>
        </w:rPr>
        <w:t>، وهم المفوّض إليهم الحكومة الإسلاميّة كما في رابع</w:t>
      </w:r>
      <w:r>
        <w:rPr>
          <w:rStyle w:val="FootnoteAnchor"/>
          <w:rtl w:val="true"/>
        </w:rPr>
        <w:footnoteReference w:id="1067"/>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الخامس</w:t>
      </w:r>
      <w:r>
        <w:rPr>
          <w:rStyle w:val="FootnoteAnchor"/>
          <w:rtl w:val="true"/>
        </w:rPr>
        <w:footnoteReference w:id="1068"/>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سادس</w:t>
      </w:r>
      <w:r>
        <w:rPr>
          <w:rStyle w:val="FootnoteAnchor"/>
          <w:rtl w:val="true"/>
        </w:rPr>
        <w:footnoteReference w:id="1069"/>
      </w:r>
      <w:r>
        <w:rPr>
          <w:rFonts w:ascii="Amiri" w:hAnsi="Amiri" w:eastAsia="Amiri" w:cs="Amiri"/>
          <w:color w:val="111111"/>
          <w:sz w:val="28"/>
          <w:sz w:val="28"/>
          <w:szCs w:val="28"/>
          <w:rtl w:val="true"/>
          <w:lang w:bidi="ar-SA"/>
        </w:rPr>
        <w:t>، وكون العالم أميناً، باعتبار كونه حافظاً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الآمرة بالمعروف والناهية عن المنكر ونصوصها على 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طائفة تتضمّن الأمر متوجّهاً إلى عامّة المكلّفين، كأكثر الآيات والروايات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وطائفة منها تتضمّن كون هذه الوظيفة لطائفة خاصّة، وهي وظيفة العلماء على الخصوص، لاحظ</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70"/>
      </w:r>
      <w:r>
        <w:rPr>
          <w:rFonts w:ascii="Amiri" w:hAnsi="Amiri" w:eastAsia="Amiri" w:cs="Amiri"/>
          <w:color w:val="111111"/>
          <w:sz w:val="28"/>
          <w:sz w:val="28"/>
          <w:szCs w:val="28"/>
          <w:rtl w:val="true"/>
          <w:lang w:bidi="ar-SA"/>
        </w:rPr>
        <w:t>، بناءً على ظهور الآية في إرادة التبعيض، وقد مرّ الكلام فيه، والاُمّة بحسب المتفاهم العرفي عبارة عن جماعة خاصّة لهم وحدة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فكريّة وغاية واحدة، وهم ليسوا هنا إلّاالعلماء العاملين، الذين هيّأوا أنفسهم للذبّ عن حريم الإسلام والقرآن، ودفع الشبهات، وردّ المظالم، وإقامة الفرائض، وأمن المذاهب، وتعمير الأرض، والانتصاف من الأعداء، وإقامة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المتقدّم، عن الإمام الصادق عليه السلام وقد سأله عن الأمر بالمعروف والنهي عن المنكر، وأنّهما واجبان على الاُمّة جميعاً؟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عن المنكر، لا على 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الشريف الرضيّ‌، عن أمير المؤمنين عليه السلام في خطبته المعروفة بالشقشقية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وخبرجابر، عن الإمام الباقر عليه السلام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آخرالزمان قوم يتبع فيهم قوم مراؤون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أضرّت الصلاة بسائر ما يعملون بأموالهم وأبدانهم لرفضوها، كمارفضوا أسمى الفرائض وأشرفها، إن الأمربالمعروف والنهي عن المنكر فريضة عظيمة، بها تُقام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يتمّ غضب اللّه عزّ وجلّ‌، فيعمّهم بعقابه، فيهلك الأبرار في دار الأشرار، والصغار في دار الكبار، إنّ الأمر بالمعروف والنهي عن المنكر سبيل الأنبياء، ومنهاج الصالحين، فريضة عظيمة، بها تُقام الفرائض، وتأمن المذاهب، وتَحِلُّ‌المكاسب، وتُردّالمظالم، وتَعمرُ الأرض،ة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ويُنتصف من الأعداء، ويستقيم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الأمر بالمعروف الذي هو سبيل الأنبياء وبه تُقام الفرائض، وتأمن المذاهب، وتُردّ المظالم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تتحقّق بالأمر بالمعروف الإجتماعي الذي تترتّب عليه آثار وفوائد هامّة، وهو الذي يكون بمنزلة القوّة المُجرِية للقوانين الإلهيّة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أميرالمؤمنين عليه السلام فحَمِداللّه وأثنى‌عليه، ثمّقال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إنّما هلك من كان قبلكم حيثما عملوا من المعاصي، ولم ينههم الربانيّون والأحبار عن ذلك، وإنّهم لمّا تمادوا في المعاصي ولم ينههم الربانيّون والأحبار نزلت بهم العقوبات</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إلي‌غيرذلك من الأخبارالتي هي بهذا المضمون، ويوجّه الخطاب فيها إلى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ما قلناه ظهر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القسم الأوّل من الأمر بالمعروف والنهي عن المنكر الذي يكون بين الأفراد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يستوي فيه العالم والجاهل، وهو المعبّر عنه بالفردي تارةً‌، وبالدعوة الجزئيّة الخاصّة اُخرى‌، وهو ما يكون بين المتعارفين من الدلالة على الخير والحَثّ عليه عند عروضه، والنهي عن الشرّ والتحذير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عامّة الناس، وكلّ واحد يأخذ من الفريضة العامّة بقدره، ومن الواضح أنّ أفراد الاُمّة إذا قام كلّ واحدٍ منهم بنصيحة الآخر أمراً ونهياً، استقرّ أمر الخير والمعروف بينهم، وامتنع شيوع الشرّ والمنكر فيهم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فكون هذا القسم حفاظاً للوحدة، وسياجاً دون الفرقة أمرٌ ظاهرٌ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الاجتماعي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وظيفة طائفة متميّزة، تقوم بالدعوة والأمر بالمعروف والنهي عن المنكر، وهم العلماء العاملون، والواجب عليهم حينئذٍ القيام بهذه الوظيفة الهامّة عيناً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يجب عليه في الأوّل عامّة الناس، وفي الثاني طائفة خاصّة، ومع ذلك لا يكون جماعة المؤمنين كافّة بمعزلٍ عن هذا الحكم، بل هم المكلفون بأن ينتخبوا منهم أُمّة تقوم بهذه الفريضة، وتهيئة أسباب القيام بها، وتكوين هذه الاُمّة لهذا العمل، بأن يكون لكلّ فرد منهم إرادة وعمل في إنجازها وإسعادها، ومراقبة سيرها بحسب الاستطاعة، حتّى إذا رأوا منها خطأً وانحرافاً أرجعوها إلى الصواب، وإلى ذلك اُشير في الأخبار بالحَذَر من العالم غير العامل بالوظيفة، حتّى عدّ العلماء المختلفين إلى أبواب السلاطين، المستلزم اختلافهم إليهم سكوتهم عن بيان الحقّ والدعوة إلى الخير، عدّوا آفة الدِّين</w:t>
      </w:r>
      <w:r>
        <w:rPr>
          <w:rFonts w:eastAsia="Amiri" w:cs="Amiri" w:ascii="Amiri" w:hAnsi="Amiri"/>
          <w:color w:val="111111"/>
          <w:sz w:val="28"/>
          <w:szCs w:val="28"/>
          <w:rtl w:val="true"/>
          <w:lang w:bidi="ar-SA"/>
        </w:rPr>
        <w:t>.</w:t>
      </w:r>
      <w:bookmarkStart w:id="218" w:name="pg11812_103043"/>
    </w:p>
    <w:p>
      <w:pPr>
        <w:pStyle w:val="Heading3"/>
        <w:numPr>
          <w:ilvl w:val="2"/>
          <w:numId w:val="1"/>
        </w:numPr>
        <w:rPr/>
      </w:pPr>
      <w:bookmarkStart w:id="219" w:name="__RefHeading___Toc10797709_73709187"/>
      <w:bookmarkStart w:id="220" w:name="_Toc73"/>
      <w:bookmarkEnd w:id="218"/>
      <w:bookmarkEnd w:id="219"/>
      <w:r>
        <w:rPr/>
        <w:t>4</w:t>
      </w:r>
      <w:r>
        <w:rPr>
          <w:rtl w:val="true"/>
        </w:rPr>
        <w:t xml:space="preserve"> - </w:t>
      </w:r>
      <w:r>
        <w:rPr>
          <w:rtl w:val="true"/>
        </w:rPr>
        <w:t>شرائط الأمر بالمعروف والنهي عن المنكر</w:t>
      </w:r>
      <w:bookmarkEnd w:id="220"/>
    </w:p>
    <w:p>
      <w:pPr>
        <w:pStyle w:val="BookText"/>
        <w:rPr/>
      </w:pPr>
      <w:r>
        <w:rPr>
          <w:rFonts w:ascii="Amiri" w:hAnsi="Amiri" w:eastAsia="Amiri" w:cs="Amiri"/>
          <w:color w:val="111111"/>
          <w:sz w:val="28"/>
          <w:sz w:val="28"/>
          <w:szCs w:val="28"/>
          <w:rtl w:val="true"/>
          <w:lang w:bidi="ar-SA"/>
        </w:rPr>
        <w:t>لا إشكال في أنّ للأمر بالمعروف والنهي عن المنكر شروطاً، إنّما وقع الكلام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الأمر بالمعروف والنهي عن المنكر</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الشروط، والمشهور بين الأصحاب أنّها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بالمعروف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له مُصرّاً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الإنكار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إليها بعض العلماء شرطاً خامساً وهو اعتبار العدالة والاجتناب عن المحرّمات في الآمر والناهي، واعتبر بعضهم أُموراً اُخرى ستقف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بعض هذه الشروط شرط الوجوب أو الواجب، والفرق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كالإستطاعة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تتوقّف فعلية الوجوب على تحقّقه خارجاً، بحيث لا وجوب قبل وجوده، ولا يجب تحصيله، ويكون دخيلاً في اتّصاف الفعل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الواجب ما يكون الوجوب فيه مطلقاً، ولا تتوقّف فعليّته على تحقّقه كالطهارة للصلاة، ويكون المتعلّق متقيّداً به، ويجب تحصيله، واستيفاء المصلحة متوقّف عليه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بذكر كلّ واحدٍ من تلك الشرائط، وبالبحث عن كونه من أي 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العلم بالمعروف والمنكر</w:t>
      </w:r>
    </w:p>
    <w:p>
      <w:pPr>
        <w:pStyle w:val="BookText"/>
        <w:rPr/>
      </w:pPr>
      <w:r>
        <w:rPr>
          <w:rFonts w:ascii="Amiri" w:hAnsi="Amiri" w:eastAsia="Amiri" w:cs="Amiri"/>
          <w:color w:val="111111"/>
          <w:sz w:val="28"/>
          <w:sz w:val="28"/>
          <w:szCs w:val="28"/>
          <w:rtl w:val="true"/>
          <w:lang w:bidi="ar-SA"/>
        </w:rPr>
        <w:t>صرّح جماعة منهم الحِلّي</w:t>
      </w:r>
      <w:r>
        <w:rPr>
          <w:rStyle w:val="FootnoteAnchor"/>
          <w:rtl w:val="true"/>
        </w:rPr>
        <w:footnoteReference w:id="1075"/>
      </w:r>
      <w:r>
        <w:rPr>
          <w:rFonts w:ascii="Amiri" w:hAnsi="Amiri" w:eastAsia="Amiri" w:cs="Amiri"/>
          <w:color w:val="111111"/>
          <w:sz w:val="28"/>
          <w:sz w:val="28"/>
          <w:szCs w:val="28"/>
          <w:rtl w:val="true"/>
          <w:lang w:bidi="ar-SA"/>
        </w:rPr>
        <w:t>، والمحقّق</w:t>
      </w:r>
      <w:r>
        <w:rPr>
          <w:rStyle w:val="FootnoteAnchor"/>
          <w:rtl w:val="true"/>
        </w:rPr>
        <w:footnoteReference w:id="1076"/>
      </w:r>
      <w:r>
        <w:rPr>
          <w:rFonts w:ascii="Amiri" w:hAnsi="Amiri" w:eastAsia="Amiri" w:cs="Amiri"/>
          <w:color w:val="111111"/>
          <w:sz w:val="28"/>
          <w:sz w:val="28"/>
          <w:szCs w:val="28"/>
          <w:rtl w:val="true"/>
          <w:lang w:bidi="ar-SA"/>
        </w:rPr>
        <w:t>، والعلّامة</w:t>
      </w:r>
      <w:r>
        <w:rPr>
          <w:rStyle w:val="FootnoteAnchor"/>
          <w:rtl w:val="true"/>
        </w:rPr>
        <w:footnoteReference w:id="1077"/>
      </w:r>
      <w:r>
        <w:rPr>
          <w:rFonts w:ascii="Amiri" w:hAnsi="Amiri" w:eastAsia="Amiri" w:cs="Amiri"/>
          <w:color w:val="111111"/>
          <w:sz w:val="28"/>
          <w:sz w:val="28"/>
          <w:szCs w:val="28"/>
          <w:rtl w:val="true"/>
          <w:lang w:bidi="ar-SA"/>
        </w:rPr>
        <w:t>، والشهيدان</w:t>
      </w:r>
      <w:r>
        <w:rPr>
          <w:rStyle w:val="FootnoteAnchor"/>
          <w:rtl w:val="true"/>
        </w:rPr>
        <w:footnoteReference w:id="1078"/>
      </w:r>
      <w:r>
        <w:rPr>
          <w:rFonts w:ascii="IRNazanin" w:hAnsi="IRNazanin" w:eastAsia="IRNazanin"/>
          <w:color w:val="111111"/>
          <w:sz w:val="28"/>
          <w:sz w:val="28"/>
          <w:szCs w:val="28"/>
          <w:rtl w:val="true"/>
          <w:lang w:bidi="fa-IR"/>
        </w:rPr>
        <w:t>والمقداد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يعتبر في وجوب الأمر أو النهي أن يعلمه الآمر أو الناهي معروفاً أو منكراً، ليأمن من الغلط في التعريف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1080"/>
      </w:r>
      <w:r>
        <w:rPr>
          <w:rFonts w:ascii="IRNazanin" w:hAnsi="IRNazanin" w:eastAsia="IRNazanin"/>
          <w:color w:val="111111"/>
          <w:sz w:val="28"/>
          <w:sz w:val="28"/>
          <w:szCs w:val="28"/>
          <w:rtl w:val="true"/>
          <w:lang w:bidi="fa-IR"/>
        </w:rPr>
        <w:t xml:space="preserve">،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 فالجاهل معذور ولا يجب عليه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 في حاشيته</w:t>
      </w:r>
      <w:r>
        <w:rPr>
          <w:rStyle w:val="FootnoteAnchor"/>
          <w:rtl w:val="true"/>
        </w:rPr>
        <w:footnoteReference w:id="1082"/>
      </w:r>
      <w:r>
        <w:rPr>
          <w:rFonts w:ascii="Amiri" w:hAnsi="Amiri" w:eastAsia="Amiri" w:cs="Amiri"/>
          <w:color w:val="111111"/>
          <w:sz w:val="28"/>
          <w:sz w:val="28"/>
          <w:szCs w:val="28"/>
          <w:rtl w:val="true"/>
          <w:lang w:bidi="ar-SA"/>
        </w:rPr>
        <w:t>، والشهيد الثاني في مسالكه</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التعلّم واجب، وأنّه ذلك من شرائط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بعضهم بين القسمين من الأمر بالمعروف والنهي عن المنكر الاجتماعي والفردي، واختار كونه شرط الوجوب في الثاني وشرط الواجب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84"/>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تقدّم من أنّه ليأمن من الغلط</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خبر مسعدة</w:t>
      </w:r>
      <w:r>
        <w:rPr>
          <w:rStyle w:val="FootnoteAnchor"/>
          <w:rtl w:val="true"/>
        </w:rPr>
        <w:footnoteReference w:id="1085"/>
      </w:r>
      <w:r>
        <w:rPr>
          <w:rFonts w:ascii="Amiri" w:hAnsi="Amiri" w:eastAsia="Amiri" w:cs="Amiri"/>
          <w:color w:val="111111"/>
          <w:sz w:val="28"/>
          <w:sz w:val="28"/>
          <w:szCs w:val="28"/>
          <w:rtl w:val="true"/>
          <w:lang w:bidi="ar-SA"/>
        </w:rPr>
        <w:t>المتقدّم الذي حَصَر الوجوب فيه على القويّ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المطاع العالم بالمعروف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المنساق من إطلاق الأمر بالمعروف والنهي عن المنكر، هو ما علمه المكلّف من الأحكام من حيث كونه مكلّفاً بها، لا أنّه يجبُ أن يتعلّم المعروف من المنكر زائداً على ذلك مقدّمة لأمر الغير ونهيه، اللّذين يمكن عدم وقوعهما ممّن يعلمه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عدم الأمن من الغلط مع عدم العلم لا كلام فيه، إنّما الكلام في لزوم تحصيل العلم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مسعدة، فقد عرفت أنّه يدلّ على أنّ الأمر بالمعروف الاجتماعي وظيفة العلماء، وفي مثله لا كلام في كون صيرورة الإنسان عالماً شرط الوجوب، ومحلّ البحث هو الفردي، والحديث لا يدلّ على كون العلم شرط وجوبه أيضاً، وكون المنساق من إطلاق الأدلّة ما أفاده أوّل الكلام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يناقش بأنّ عدم العلم بالمعروف والمنكر لا ينافي تعلّق الوجوب بمن لم يعلم، وإنّما ينافيه نفس الأمر والنهي حذراً من الوقوع في الأمر بالمنكر والنهي عن المعروف، وحينئذٍ فيجبُ على من علم بوقوع المنكر أو ترك المعروف من شخص معيّن في الجملة بنحو شهادة العدلين، أن يتعلّم ما يصحّ معه النهي والأمر ثمّ يأمر أو ينهى، كما يتعلّق بالمُحدِث وجوب الصلاة، ويجب عليه تحصيل شروطها، وحينئذٍ فلا منافاة بين عدم جواز أمر الجاهل ونهيه حال الجهل، وبين وجوبهما عليه، كما تجبُ الصلاة على المُحدِث والكافر، ولا تصحّ منهما على تلك الحال</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ذلك القسم من الأمر بالمعروف أو النهي عن المنكر الذي هو وظيفة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تفصيلاً كون ما تركه شخص معيّن معروفاً، أو كون ما فعله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بذلك، ولكن يعلم بارتكاب أحد الشخصين أو الأشخاص منكراً، أو أن ما يتركه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إجمالاً بأنّ بعض ما يفعله شخص معيّن منكرٌ بنحو شهادة العدلين أو غيرها، أو أنّ بعض ما يتركه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العلم الإجمالي وجوب الأمر والنهي، ويجب التعلّم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الرابعة يشكّ في الوجوب حتّى وإنْ كان الوجوب مطلقاً، وأصل البراءة يقتضي عدم الوجوب، ولعلّه بذلك يقع التصالح بين القوم، وأنّ مراد من قال بوجوب التعلّم مقدّمةً‌، إنّما هو وجوبه في الصورتين، ومراد من قال بعدم الوجوب هو العدم في الصورة الرابعة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فيماهو وظيفة العلماء، فالظاهروجوب التعلّم مقدّمةً للأمر والنهي مطلقاً؛ لتوقّف سعادة المجتمع عليه، ولأنّه يلزم حدوث بدع في الدين من عدم التعلّم، كما نشاهد في زماننا هذا بالنسبة إلى الأُمور المستحدثة، حيث نجد بعض المتفقّهة يُقدم عليتحريم شيءقبل أن يدرك موضوعه، كمايفتي بإباحة آخر كذلك، فأصبح الحكم المذكور لايمكن ردّه، وبيان ما هو الحقّ فيه، ولذلك موارد كثيرة لا تسع </w:t>
      </w:r>
    </w:p>
    <w:p>
      <w:pPr>
        <w:pStyle w:val="BookText"/>
        <w:rPr/>
      </w:pPr>
      <w:r>
        <w:rPr>
          <w:rFonts w:ascii="Amiri" w:hAnsi="Amiri" w:eastAsia="Amiri" w:cs="Amiri"/>
          <w:color w:val="111111"/>
          <w:sz w:val="28"/>
          <w:sz w:val="28"/>
          <w:szCs w:val="28"/>
          <w:rtl w:val="true"/>
          <w:lang w:bidi="ar-SA"/>
        </w:rPr>
        <w:t>الظروف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الوظيفة وظيفة هامّة جدّاً، و التصدّي لها يتوقّف على تحصيل العلم بمايدّعون إليه، والتفقّه في الدِّين، وإليه عَنى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كما أمر طريقة التبليغ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وتهيئة الأسباب من خلال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كماعليه أن يعرف الملل والنحل والمذاهب ليتيسّرله بيان مافيهامن الباطل، ويقدرعلى إزالة الشبهات وحَلّ عقد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علم الآمر والناهي بالمعروف والمنكر</w:t>
      </w:r>
    </w:p>
    <w:p>
      <w:pPr>
        <w:pStyle w:val="BookText"/>
        <w:rPr/>
      </w:pPr>
      <w:r>
        <w:rPr>
          <w:rFonts w:ascii="Amiri" w:hAnsi="Amiri" w:eastAsia="Amiri" w:cs="Amiri"/>
          <w:color w:val="111111"/>
          <w:sz w:val="28"/>
          <w:sz w:val="28"/>
          <w:szCs w:val="28"/>
          <w:rtl w:val="true"/>
          <w:lang w:bidi="ar-SA"/>
        </w:rPr>
        <w:t>ثمّ إنّه هل يعتبر علم المأمور بالمعروف والمنهي بالمنكر؟ فلو ترك المعروف جاهلاً بوجوبه، أو فعل المنكر جاهلاً بحرمته وقبحه، لا يجب الأمر بالمعروف والنهي عن المنكر؟</w:t>
      </w:r>
    </w:p>
    <w:p>
      <w:pPr>
        <w:pStyle w:val="BookText"/>
        <w:rPr/>
      </w:pPr>
      <w:r>
        <w:rPr>
          <w:rFonts w:ascii="Amiri" w:hAnsi="Amiri" w:eastAsia="Amiri" w:cs="Amiri"/>
          <w:color w:val="111111"/>
          <w:sz w:val="28"/>
          <w:sz w:val="28"/>
          <w:szCs w:val="28"/>
          <w:rtl w:val="true"/>
          <w:lang w:bidi="ar-SA"/>
        </w:rPr>
        <w:t>أم لا يعتبر ذلك، فيجبان حتّى مع جهل المأمور والمنهي‌؟</w:t>
      </w:r>
    </w:p>
    <w:p>
      <w:pPr>
        <w:pStyle w:val="BookText"/>
        <w:rPr/>
      </w:pPr>
      <w:r>
        <w:rPr>
          <w:rFonts w:ascii="Amiri" w:hAnsi="Amiri" w:eastAsia="Amiri" w:cs="Amiri"/>
          <w:color w:val="111111"/>
          <w:sz w:val="28"/>
          <w:sz w:val="28"/>
          <w:szCs w:val="28"/>
          <w:rtl w:val="true"/>
          <w:lang w:bidi="ar-SA"/>
        </w:rPr>
        <w:t>أم يفصّل بين الموارد؟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العالم قد يكون ناسياً وغافلاً، وقد يكون جاهلاً بالحكم أو موضوعه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ناسياً أو غافلاً، فالظاهر عدم وجوب الأمر والنهي إلّافي موارد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نعلم فيها اهتمام الشارع وعدم رضاه بصدوره ولو من غير المكلّف، كما في النفوس والأعراض والأموال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الوجوب في الأوّل؛ فلأنّ الناسي و الغافل غيرمكلّف واقعاً، فالعمل الصادر منهما محلّل واقعاً، وغير مبغوض في حقّهما، فلاوجه لحمله عليه أوزجره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في الثاني؛ فلما علمنا من الشرع أنّه لا يرضى الشارع بارتكاب تلك الاُمور، وأنّ تلكم الاُمور مبغوضة مطلقاً حتّى وإن صدرت عمّن لا يكون مكلّفاً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يجبان في الجاهل بالموضوع، فإنّه مع الجهل به وإنْ لم يكن الحكم الواقعي مرتفعاً، إلّاأنّه مرخّص فيه مولويّاً، ولو في مرحلة الظاهر، ومعه لا يبقى مجال للردع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إذا اعتمد فيها على أصلٍ أو أمارةٍ معتبرة ولم يصادفا الواقع، نعم في موارد علمنا باهتمام الشارع، وعدم رضاه بصدورها ولو من غير المكلّفين، يجب الردع، فإذا أراد شخصٌ قتل آخر باعتقاد أنّه سَبعٌ‌، وعلمنا أنّه إنسان محرَّم القتل، وجب ردعه عن عمله، وإنْ كان مستنداً في عمله ذلك إلى حجّة معتبرة، وكذا إذا أراد تزويج امرأه وعلمنا أنّها اُخته، وهكذا في سائر الموارد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إذا كان جاهلاً بالحكم، فالظاهر وجوب إرشاده من باب وجوب البيان، وتبليغ الأحكام الشرعيّة وحفظها عن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أدلّة وجوب الأمر بالمعروف والنهي عن المنكر، والدعوة إلى الخير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وجوب النفر حسب ما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وعلى وجوب التفقّه؛ لأنّه الغاية الداعية إلى الأمر بالنفر، وعلى وجوب الإنذار الذي هو الغاية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أدلّة وجوب الأمر بالمعروف والنهي عن المنكر، والدعوة إلى الخير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وجوب النفر حسب ما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وعلى وجوب التفقّه؛ لأنّه الغاية الداعية إلى الأمر بالنفر، وعلى وجوب الإنذار الذي هو الغاية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والإنذار قد يكون بالدلالة المطابقيّة، وقد يكون بالدلالة الالتزاميّة، وبيان الأحكام الوجوبيّة والتحريميّة يتضمّن الإنذار باستحقاق العقاب عند تركه الواجب أو الإتيان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الآية الشريفة من حيث ورودها في ضمن آيات الجهاد، وبقرينة صدر الآية، وبالخصوص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بعض التفاسير، أنّ المراد بالنفر هو النفر إلى الجهاد، فالمراد بالتفقّه المترتّب عليه هو البصيرة في الدِّين، من مشاهدة آيات اللّه تعالى من غلبة المسلمين على أعداء اللّه، وظهور علائم عظمة اللّه، وسائر ما في الحرب، فيخبروا بذلك المتخلّفين، فاللّام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لا للغاية، ويكون التفقّه والإنذار من قبيل الفائدة لا الغاية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الآية الشريفة، بقرينة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بحسب ظاهر اللّفظ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اللّام للغاية، وبقرينة الروايات المفسّرة لها بذلك كون المراد النفر للتفقّه</w:t>
      </w:r>
      <w:r>
        <w:rPr>
          <w:rStyle w:val="FootnoteAnchor"/>
          <w:rtl w:val="true"/>
        </w:rPr>
        <w:footnoteReference w:id="1090"/>
      </w:r>
      <w:r>
        <w:rPr>
          <w:rFonts w:ascii="Amiri" w:hAnsi="Amiri" w:eastAsia="Amiri" w:cs="Amiri"/>
          <w:color w:val="111111"/>
          <w:sz w:val="28"/>
          <w:sz w:val="28"/>
          <w:szCs w:val="28"/>
          <w:rtl w:val="true"/>
          <w:lang w:bidi="ar-SA"/>
        </w:rPr>
        <w:t>، وارتباطها بآيات الجهاد، إنّما هو من جهة كونها في مقام المنع عن قصر النفر على الجهاد، نظراً إلى أنّه كما أنّ الجهاد بالسيف مهمٌّ ويعدّ حماية وسياج للدِّين، فكذلك التفقّه في الدِّين الذي هو آلة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الجهاد بالحجّة والبرهان، الذي عليه مدار الدعوة إلى الإيمان، وإقامة دعائم الإسلام، فليكن نفر جماعة للتفقّه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تدلّ على وجوب التعلّم والتفقّه، والاستعداد لتعليمه في مواطن الإقامة، ويكون الفقهاء هداة لغيرهم، كما وتدلّ على أنّ المتخصّصين لهذا التعلّم بهذا القصد لا يقلّون في الدرجة عند اللّه تعالى عن المجاهدين بالنفس لإعلاء كلمة اللّه، بل هم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الدالّة على لزوم التفقّه والتعلّم، وحرمة كتمان العلم، ولزوم بذله، راجع كتب الحديث، كالكافي</w:t>
      </w:r>
      <w:r>
        <w:rPr>
          <w:rStyle w:val="FootnoteAnchor"/>
          <w:rtl w:val="true"/>
        </w:rPr>
        <w:footnoteReference w:id="10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وغيرهما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جواز تأثير الأمر والنهي وعدمه</w:t>
      </w:r>
    </w:p>
    <w:p>
      <w:pPr>
        <w:pStyle w:val="BookText"/>
        <w:rPr/>
      </w:pPr>
      <w:r>
        <w:rPr>
          <w:rFonts w:ascii="Amiri" w:hAnsi="Amiri" w:eastAsia="Amiri" w:cs="Amiri"/>
          <w:color w:val="111111"/>
          <w:sz w:val="28"/>
          <w:sz w:val="28"/>
          <w:szCs w:val="28"/>
          <w:rtl w:val="true"/>
          <w:lang w:bidi="ar-SA"/>
        </w:rPr>
        <w:t>صرّح جماعة بأنّه يعتبر في وجوب الأمر بالمعروف والنهي عن المنكر احتمال التأثير، فمع العلم بعدم التأثير لا يجبان</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بعضهم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يجبان لو غلب على ظنّه عدم التأثير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هذا الشرط وعدمه في الجملة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الاشتراط، إذا لم يكن أمر شخص واحد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مؤثّراً، وعلم أو احتمل تأثير أمر جماعة، فهل يجب على الجميع ذلك أم لا؟</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اُحرز عدم التأثير، ولكن تترتّب على الأمر أو النهي فائدة مهمّة اُخرى، أو كان السكوت موجباً لترتّب مفسدة مهمّة، كما إذا كان السكوت موجباً لهتك الدِّين، وضعف عقائد المسلمين، أو لزم من السكوت صيرورة المنكر معروفاً والمعروف منكراً، أو لزم من الأمر أو النهي تأخير المعصية أو تقليلها، أو عدم ارتكاب غير المأمور والمنهيّ‌، أو عدم التظاهر بالارتكاب، أو استلزم السكوت تأييد الظالم وتقويته، أو تجرّيه بالنسبة إلى المعاصي، وما شاكل، فهل يجبان أم لا؟</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العلم بعدم التاثير، وعدم ترتّب شيء من الفوائد عليهما، هل يوجد مورد لوجوبهما أم لا؟</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الشرط شرط الوجوب أو الواجب‌؟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إطلاق الأدلّة عدم اشتراط ذلك، كما صرّح به فقيه عصره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كما أنّ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عدم اشتراط ذلك كما صرّح به شيخ الطائفة، حيث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إذ قالت أُمّة منهم لطائفةٍ منهم، لِمَ تعظون قوما علمتم أنّهم هالكون في الدُّنيا، ويعذّبهم اللّه عذاباً شديداً في الآخرة‌؟ فقالوا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وعظناهم إعتذاراً إلى اللّه، أي نعظهم اعتذاراً إلى ربّكم لئلّا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لمْتعظوهم‌؟ ولعلّهم أيضاً بالوعظ يتّقون ويرجعون، وفي ذلك دليلٌ على أنّه يجب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النهي عن القبيح، وإنْ علم الناهي أنّ المنهيّ لا ينزجر ولا يقبل، وأنّ ذلك هو الحكمة والصواب الذي لا يجوز غيره</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العلم بعدم التأثير، يكون وجوب الأمر والنهي لغواً 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الأمر بالمعروف والنهي عن المنكر إنّما هو لحفظ المجتمع الإسلامي ووحدته، ولسوق المجتمع إلى العزّة والصلاح والسعادة، بل هما ينبوع الحياة الاجتماعيّة، فإذا قام كلّ فرد من أفراد الاُمّة بنصيحة الآخر استقرّ أمر الخير والمعروف بينهم، وامتنع شيوع الشرّ والمنكر فيهم، وهذه هي فائدة التناصح أمراً ونهياً، ولذلك وجبا على كلّ فرد من الأفراد، وهي الغرض الأقصى من توجّه التكليف إلى 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إنْ عمل الجميع بوظيفتهم، ترتّب الغرض قطعاً، وإلّا فترك الآخرين لا يسوّغ ترك هذا الفرد ما هو وظيفته، ولا مجال لدعوى اللّغوية؛ فإنّ اللّغوية بمعنى عدم ترتّب الغرض الأقصى لا يوجب 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فلا يُصغى إلى جملةٍ من الروايات الضعيفة طرف منها، وغير الدالّة بعضها الآخر التي استدلّوا بها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اشتراط هذا الشرط، لا ينبغي التوقّف في أنّه إذا علم بعدم تأثير أمر شخص واحد ونهيه، وعلم أو احتمل التأثير مع قيام الآخرين بذلك، وجب الأمر والنهي على الجميع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الحال في الجهة الثالثة؛ فإنّه مع ترتّب فائدة مهمّة مطلوبة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للشارع عليهما، أو ترتّب مفسدة مهمّة على تركهما، لا يتوقّف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تسليم اعتبار هذا الشرط، والعلم بعدم تأثير الأمر والنهي، فمع ذلك يجب إظهار الحقّ عند ظهور البدعة في الدين،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اُمّتي فليظهر العالم علمه، فمن لم يفعل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الكاتم علمه يبعث أنتن أهل القيامة ريحاً، تلعنه كلّ دابّةٍ من دواب الأرض الصغار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يونس بن عبد الرحمن، في حديثٍ رويناه عن الصادقين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في ذلك احتمال التأثير، فإنّ المطلوب في هذا المقام إظهار الحقّ‌، وهذه الفائدة تترتّب مع العلم بعدم التأثير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الإشتراط، فاحتمال التأثير وإنْ كان شرط الوجوب، بمعنى أنّه مع عدم احتماله يسقط الوجوب، إلّاأنّه إذا تمكّن من تسبيب الأسباب ليكون أمره ونهيه مؤثّراً، ولاأقلّ من احتمال ذلك وجب، فلايكون من قبيل سائر شرائطالوجوب غيراللّازم تحصيلها، فهوفي الحقيقة شرطالواجب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221" w:name="pg11812_103053"/>
    </w:p>
    <w:p>
      <w:pPr>
        <w:pStyle w:val="Heading2"/>
        <w:numPr>
          <w:ilvl w:val="1"/>
          <w:numId w:val="1"/>
        </w:numPr>
        <w:rPr/>
      </w:pPr>
      <w:bookmarkStart w:id="222" w:name="__RefHeading___Toc10797711_73709187"/>
      <w:bookmarkStart w:id="223" w:name="_Toc74"/>
      <w:bookmarkEnd w:id="221"/>
      <w:bookmarkEnd w:id="222"/>
      <w:r>
        <w:rPr>
          <w:rtl w:val="true"/>
        </w:rPr>
        <w:t>فروع متفرّعة عن عدم اشتراط التأثير</w:t>
      </w:r>
      <w:bookmarkEnd w:id="2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ثمّ‌إنّه يستخرج ممّاذكرناه في هذاالشرطأحكام ومسائل إليك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الأمر بالمعروف والنهي عن المنكر بين الأفراد بعضهم مع بعض، وذلك يعدّ من أفرادالتواصي بالحقّ والتواصي بالصبر، وفي مثل ذلك يكون التأثير قطعيّاً، فإن قام كلّ واحد من أفراد الاُمّة بنصيحة الآخر أمراً ونهياً، استقرّ أمر الخير والمعروف بينهم، وامتنع شيوع الشرّ والمنكر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الأمربالمعروف والنهي عن المنكربالدعوة العامّة الكليّة على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بعدم تأثير أمره ونهيه مرّة واحدة، ولكنّه مع تكراره يكون مؤثّراً أو يحتمل تأثيره، وجب عليه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بأنّ نهيه لايؤثّر في ترك المعصية إلّاأنّه يحتمل أو يعلم بتأثيره في تأخيرها، أو عدم ارتكاب غير المأمور والمنهيّ‌، أو عدم التظاهر بالارتكاب، 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ترك الأمر والنهي موجباً لتأييد الظالم وتقويته، أو تجرّيه بالنسبة إلى المعاصي الاُخر، حرُم الترك، ووجبا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احتمل الائتمار والانتهاء لو كان الأمر والنهي مع قيد خاص، ككونهما في ملأمن الناس، أو زمان مخصوص، أو مع اجتماع جماعة في الأمر والنهي، أوما يشاكل، وجب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البدع، وجب على العالم أن يُظهر علمه، وإلّا فعليه لعنة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الأمر والنهي إذا كان السكوت موجباً لهتك الدِّين، وضعف عقائد </w:t>
      </w:r>
    </w:p>
    <w:p>
      <w:pPr>
        <w:pStyle w:val="BookText"/>
        <w:rPr/>
      </w:pPr>
      <w:r>
        <w:rPr>
          <w:rFonts w:ascii="Amiri" w:hAnsi="Amiri" w:eastAsia="Amiri" w:cs="Amiri"/>
          <w:color w:val="111111"/>
          <w:sz w:val="28"/>
          <w:sz w:val="28"/>
          <w:szCs w:val="28"/>
          <w:rtl w:val="true"/>
          <w:lang w:bidi="ar-SA"/>
        </w:rPr>
        <w:t>المسلمين، وإنْ لم يؤثّرا في الإئتمار والانتهاء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السكوت موجباً لصيرورة المنكر معروفاً، والمعروف منكراً، حرم ووجب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النهي عن المنكر على تشكيل جمعيّة وتهيئة أسباب، وما شاكل، وجب جميع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يمكن النهي عن المنكر أو الأمر بالمعروف إلّامع تصدّي شخصٍ لرئاسة الاُمّة وزعامّة الطائفة، وجبَ ذلك مقدّمةً للأمر والنهي، كما أنّه لو علم بأنّه يتوقّف الأمر والنهي والدّعوة إلى الخير على كونه معاوناً للرئيس والزعيم، 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إذاقام عالمٌ جامعٌ للشرائط بوظيفة الأمر بالمعروف والنهى عن المنكر، وتوقّف أداؤه للوظيفة على مشاركة الآخرين معه، وتأييدهم له، 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إذاكان المبتدع في الدين، والمسنّن للأنظمة والقوانين غيرالمشروعة بل المخالفة معها، أو فاعل المنكر وتارك المعروف سلطاناً جائراً، وجب إظهار الحقّ‌، فقد روي الفريقان عن النبيّ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العدل عند إمام جائر، أو سلطان جائر، أو إمامٍ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أنّه في هذا المورد إذا بقي المُظهِر للحقّ وحيداً فريداً لا يؤثّر الأمر والنهي، ويترتّب عليهما أضرار ومفاسد هامّة، فاللّازم على الآخرين تأييده وتسديده وإعانته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فرضناأنّ المنكرات قد شاعت في المجتمع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الإنسان من النهي عن جميعها، ولا بالنسبة إلى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الممكن، وتخيّر بالنسبة إلى المنكرات إنْ لم يكن بعضها أهمّ‌، وإلّا تعيّن، كما أنّه يتخيّر في نهي الفاعلين للمنكر، إلّاإذا كان بعض المرتكبين له خصوصيّة، كما إذا كان صاحب شوكة وسلطة، بحيث لزم من منعه منع جماعة آخرين ممّن هم تابعون له، وتحت اختياره وسلطته، فيتعيّن حينئذٍ نهي ذلك الشخص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التزاحم بين وجوب الأمر بالمعروف أو النهي عن المنكر، وبين تكليفٍ آخر، كما إذا توقّف الأمر بالصلاة على ترك واجب، أو الدعوة إلى الخير على النظر إلى الأجنبيّة أو استماع الغناء، أو الدفاع عن المجتمع الإسلامي وأحكام اللّه تعالى وحفظها من الإندراس على غصب الأموال أو ترك الصلاة، أو حلق اللّحية،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يترتّب على الأمر والنهي أهمّ في رأي الشارع كحفظ الأحكام والمجتمع الإسلامي، وإسلام من دعي إلى الخير، وما شاكل، فحينئذٍ يقدّم وجوب الأمر والنهي، ويجوز ارتكاب تلك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يتوقّف عليه أهمّ‌، فيسقط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يتساويان، أو لا يعلم أيّهما أهمّ‌، فيكون حينئذٍ مخيّراً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شخص أنّ أمره أو نهيه لا يؤثّران، ولكن هناك شخص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كزعيم القوم ورئيسهم يكون أمره أو نهيه مؤثّراً، إلّاأنّه يتسامح في ذلك، فعليه أن يأمر ذلك الشخص بالقيام بهذه الوظيفة</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التي يختارونها للدعوة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المسلمين، بتكوين هذه الاُمّة لهذا العمل، بأن يكون لكلّ فرد منهم مراقبة سيرها بحسب الاستطاعة، حتّى إذا رأوا منها انحرافاً أرجعوها إلى الصواب، أو رأوا منها تساهلاً في هذه الوظيفة أمروها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والتجربة القطعيّة تدلّنا على أنّه في كلّ زمان كان المسلمون على هذا النهج من المراقبة للقائمين بالاعمال العامّة، وكان قائدهم ملزماً بالعمل بهذه الوظيفة، آلَ أمر المجتمع إلى العزّة والسعاة والصلاح، وذاقوا حلاوة النعم، كما أنّه في كلّ زمانٍ تساهل الناس في ترك التناصح، ولم يكن لهم قائدٌ عامل بهذه الوظيفة، إمّا لتساهله أيضاً، أو لتفرّده وعدم مساعدة الناس إيّاه، أو عدم مساعدة سائر من هو من الطائفة المتميّزة وهم العلماء، لزم فساد الدِّين والدُّنيا، وسُلّط عليهم الجبابرة والطغاة، ونزعت عنهم البركات، ولم يكن هناك لهم ناصر لا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ترى صدق ما ندّعيه فانظر إلى زماننا هذا وما نحن فيه من 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نحن فيه الآن من سوء الحال أثر تفريط كبير تمادى من زمن طويل، بعدما عظم التساهل في ترك التناصح، وبطل رَدّ ما يتنازع فيه المسلمون إلى اللّه ورسوله، أي إلى كتاب اللّه وسُنّة رسوله، وخوت القلوب من احترام الدِّين، حتّى لم يعد له سلطان على الإرادة، بل صار كلّ شخصٍ أسير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أمسى الناس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ولا مروءة، ولا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الطائفة منهم والقطيع من المعز أو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تصدّى لمنصب الزعامّة والمرجعيّة من لا يهتمّ بأُمور المسلمين، ولا يقوم بهذه الفريضة العظيمة، وكان مائلاً إلى الدُّنيا، ومختلفاً إلى باب السلطان، وجبَ‌على آحاد المسلمين وفي طليعتهم العلماءو المدرّسون والفضلاء والمحصّلون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بالقيام بالوظيفة، ونهيه عمّا هو فيه، فإن ارتدع وإلّا فعليكلّ مكلّفٍ الإعراض عنه، وعدم تحمّل العلم منه، وعدم الصلاة خلفه، وعدم الإختلاف إلى بابه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الرُّسل على عباد اللّه عزّ وجلّ ما لم يخالطوا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السلطان، فإذا فعلوا ذلك فقد خانوا الرُّسل، فاحذروهم واعتزلوهم</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أحبّاء اللّه ما أمروا بالمعروف ونهوا عن المنكر، ولم يميلوا في الدُّنيا، ولم يختلفوا أبواب السلاطين، فإذا رأيتهم مالوا إلى الدُّنيا، واختلفوا أبواب السّلاطين، فلا تحملوا عنهم العلم، ولا تُصلّوا خلفهم، ولا تعودوا مرضاهم، ولا تشيّعوا جنائزهم، فإنّهم آفة الدِّين، وفساد الإسلام، يفسدون الدِّين كما يفسد الخَلّ العسل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اُناساً من اُمّتي يتفقّهون في الدِّين، ويقرأون القرآن،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الأمراء فنصيبُ من دنياهم ونعتزلهم بديننا، ولا يكون ذلك، كما لايجتني من القتادإلّاالشوك، كذلك لايجتني من قُربهم إلّاالخطايا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Style w:val="FootnoteAnchor"/>
          <w:rtl w:val="true"/>
        </w:rPr>
        <w:footnoteReference w:id="1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ماجة بسند رواته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العالم يُخالط السلطان مخالطةً كثيرة، فاعلم أنّه لص</w:t>
      </w:r>
      <w:r>
        <w:rPr>
          <w:rFonts w:eastAsia="Amiri" w:cs="Amiri" w:ascii="Amiri" w:hAnsi="Amiri"/>
          <w:color w:val="111111"/>
          <w:sz w:val="28"/>
          <w:szCs w:val="28"/>
          <w:rtl w:val="true"/>
          <w:lang w:bidi="ar-SA"/>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فروعٌ اُخر نذكرها في ذيل سائر الشرائط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أن يكون الفاعل مصرّاً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الفاعل مُصرّاً على ترك المعروف وارتكاب المنكر، فإذاكانت هناك أمارة على الإقلاع وترك الإصرارلم يجب شيء، بلاخلافٍ فيه، مع فرض استفادة القطع من الأمارة، بل ولاإشكال، ضرورة عدم موضوع لهما، بل همامُحرّمان حينئذٍ كماصرّح به غير واحدٍ،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ونخبة القول في المقام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شخصٌ تاركاً للمعروف أو مرتكبا للمنكر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ترك المعروف أو ارتكاب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أمره بالمعروف ونهيه عن المنكر، وإنْ علمنا أنّه لا يخالف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يعلم بعدم إصراره، أو تقوم أمارة معتبره شرعيّة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يُعلم بإصراره، أو تقوم أمارة شرعيّة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يعلم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الأمر بالمعروف ولا النهي عن المنكر، لعدم الموضوع لهما، بل هما محرّمان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يتب ممّا ارتكبه أو تركه وجب أمره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الأمر والنهي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الفرض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11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 وجماعة</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ظهور الأمارة يسقط قطعاً، ويلحق بعلم الإصرار اشتباه الحال، فيجبُ الإنكار وإنْ لم يتحقّق الشرط الذي هو الإصرار، ومثله القول في الأمر بالمعروف</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الوجوب مع الإصرار، إنّما الكلام في سقوطه بمجرد ظهور أمارة الامتناع، فإنّ الأمارة علامة ضعيفة يشكل معها سقوط الواجب المعلوم</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بوجوبهما في حال عدم العلم بالإصرار، للحكم بفسقه ما لم تعلم توبته، فيجري عليه حينئذٍ جميع الأحكام التي منها أمره بالمعروف ونهيه عن المنكر ما لم تتحقّق التوبة منه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للوجوب</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واستصحاب الوجوب الثابت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وبالحكم بفسقه ما لم تُعلم توبته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تقييد الإطلاق بما لو أصرّ، يكون التمسّك به من قبيل التمسّك بالعام والمطلق في الشبهة المصداقيّة،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جريان الاستصحاب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بالثبوت إذا احتمل عدم الإصرار من الأوّل، حتّى نستصحبه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بفسقه غير مربوط بهذا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الوجوب، نعم يجب أمره بالتوبة من باب وجوب الأمر بالمعروف كما 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أن لا يكون في الإنكار ضرر</w:t>
      </w:r>
    </w:p>
    <w:p>
      <w:pPr>
        <w:pStyle w:val="BookText"/>
        <w:rPr/>
      </w:pPr>
      <w:r>
        <w:rPr>
          <w:rFonts w:ascii="Amiri" w:hAnsi="Amiri" w:eastAsia="Amiri" w:cs="Amiri"/>
          <w:color w:val="111111"/>
          <w:sz w:val="28"/>
          <w:sz w:val="28"/>
          <w:szCs w:val="28"/>
          <w:rtl w:val="true"/>
          <w:lang w:bidi="ar-SA"/>
        </w:rPr>
        <w:t>واشترطوا في الوجوب أن لا يلزم من الأمر بالمعروف والنهي عن المنكر ضررٌ في النفس، أو في العِرض، أو في المال، على الآمر أو على غيره من المسلمين، كما صرّح به جماعة</w:t>
      </w:r>
      <w:r>
        <w:rPr>
          <w:rStyle w:val="FootnoteAnchor"/>
          <w:rtl w:val="true"/>
        </w:rPr>
        <w:footnoteReference w:id="111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اعترف به بعضهم</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الروايات الخاصّة الواردة في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أدلّة الأمر بالمعروف والنهي عن المنكر عدم اشتراط ذلك، وكونهما واجبين حتّى مع ترتّب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للاشتراط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نفي الحرج في الدِّين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إرادة اللّه اليُسر دون العُسر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 وبين أدلّة الأمر بالمعروف والنهي عن المنكر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عموم من وجه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تخصيص عموم أدلّة الأمر بالمعروف والنهي عن المنكر بما دلّ على نفي الضرر في خصوص المقام، يُعلم الرّجحان حينئذٍ في هذا العموم، خصوصاً بعد ملاحظة غير المقام من التكاليف التي تسقط بالضرر كالصوم ونحوه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نفي الضرر حاكمٌ على أدلّة الأمر بالمعروف والنهي عن المنكر، والحاكم يقدّم على المحكوم وإنْ كانت النسبة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بأجوبة اُخرى ذكرناها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المقام مقام التفصيل في هذه الجهة، وإنّما نذكر في المقام وجهين مختصين بالمقام وما شاكله، دالّين على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الأحكام الإجتماعيّة الإسلاميّة، فلا محالة يكون الملحوظ فيه حال عامّة المسلمين، فإن كان حكمٌ ضرريّاً بلحاظ النوع يكون مرتفعاً، وأمّا إذا كان حكمٌ نافعاً للاُمّة الإسلاميّة وضرريّاً على شخصٍ واحد، فلا قدرة لهذا الحديث على رفعه، فإنّ الفرد مستهلكٌ في المجتمع، ولا يلاحظ ضرره في مقابل نفع المجتمع، ولذلك أوجب اللّه الجهاد والخمس والزكاة، ولا سبيل إلى القول بأنّ هذه الأحكام ضرريّة، فإنّه لا يطلق الضرر على شيء يترتّب عليه منافع مهمّة، فهل يتوهّم أحدٌ أن من يصرف مالاً قليلاً لتحصيل منافع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مهمّة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تضرّر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الأمر بالمعروف والنهي عن المنكر يوجبان سوق المجتمع إلى الصلاح والعزّة، من خلال القيام بهذه الفريضة يلوح للأُمّة آيات السعادة، ويذوقون حلاوة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والنهي عن المنكر حفاظ للوحدة، وسياج دون الفرقة، والوحدة معقد العِزّة والقوّة، وبالعزّة يعتزّ الحقّ فيعلوا في العالمين، وبالقوّة يحفظ هو وأهله من هجمات المتربّصين، وبهما يستقرّ أمر الخير والمعروف، ويمتنع شيوع الشرّ والمنكر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الضرر المتوجّه إلى شخص واحد في هذا المقام، لا يعد ضرراً على الاُمّة في مقابل هذه المصلحة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المأمور والمنهيّ غالباً من الأشرار، فبالطبع يكون الأمر والنهي موجباً لحدوث الضرر والحرج والمشقّة في غالب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نقصٍ في المال أو النفس في مقام إقامة هذه الفريضة العظيمة، المترتّب عليها مصالح مهمّة للمجتمع الإسلامي، لا يطلق عليه عنوان الضرر، بل لا يكون صادقاً، فالحديث الشريف لا يشمل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يراد به نفي الحكم عن موضوع ضرري، فيكون من قبيل نفي الحكم بلسان نفى الموضوع، كما أفاده المحقّق الخراساني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به نفي كلّ حكم أوجب الضرر، وإنْ لم يكن الموضوع ضرريّاً، كما </w:t>
      </w:r>
    </w:p>
    <w:p>
      <w:pPr>
        <w:pStyle w:val="BookText"/>
        <w:rPr/>
      </w:pPr>
      <w:r>
        <w:rPr>
          <w:rFonts w:ascii="Amiri" w:hAnsi="Amiri" w:eastAsia="Amiri" w:cs="Amiri"/>
          <w:color w:val="111111"/>
          <w:sz w:val="28"/>
          <w:sz w:val="28"/>
          <w:szCs w:val="28"/>
          <w:rtl w:val="true"/>
          <w:lang w:bidi="ar-SA"/>
        </w:rPr>
        <w:t>اختاره الشيخ الأعظم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الجامع بينهما كما بنينا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لا يشمل المقام على كلّ التقادير؛ إذ الأمر بالمعروف والنهي عن المنكر لا يكون ضرريّاً، وإنّما الضرر يكون من فعل الغير هو المأمور والمنهيّ‌، كما أنّ وجوبهما لا يوجب الضرر بعد كون إرادة الفاعل المختار واسطة بينهما وبين توجّه الضرر، وعليه فالحديث غير شامل للمقام،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فيما دلّ على نفي الحرج وإرادة اليسر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الأمر بالمعروف والنهي عن المنكر بالنسبة إلى فرد خاص، ولم يكن المنكر الذي يرتكبه المنهيّ ممّا يوجب هدم شعائر الإسلام، والبدعة في الدِّين، وتبديل أحكام اللّه تعالى‌، وقتل النفس المحترمة، وما شاكل، بل كان منكراً شخصيّاً، وكان الضرر المترتّب عليه من قبيل قتل نفس محترمة، إمّا الناهي أو أحدٍ من المسلمين، لم يجب النهي بل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طائفتان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المتقدّم عن سيِّد شباب أهل الجنّة،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رغبةً فيما كانوا ينالون منهم، </w:t>
      </w:r>
    </w:p>
    <w:p>
      <w:pPr>
        <w:pStyle w:val="BookText"/>
        <w:rPr/>
      </w:pPr>
      <w:r>
        <w:rPr>
          <w:rFonts w:ascii="Amiri" w:hAnsi="Amiri" w:eastAsia="Amiri" w:cs="Amiri"/>
          <w:color w:val="111111"/>
          <w:sz w:val="28"/>
          <w:sz w:val="28"/>
          <w:szCs w:val="28"/>
          <w:rtl w:val="true"/>
          <w:lang w:bidi="ar-SA"/>
        </w:rPr>
        <w:t>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المشتمل على توبيخه عليه السلام العلماء الساكتين في مقابل الظلمة خوفاً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الآخر المتقدّم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مراؤون يتقرّؤون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يوجبون أمراً بمعروف ولا نهياً عن منكر إلّاإذا أمِنُوا الضرر، يطلبون لأنفسهم الرُّخص والمعاذير، يتّبعون زلّات العلماء وفساد علمهم، يُقبلون على الصلاة والصيام، وما لا يكلمهم</w:t>
      </w:r>
      <w:r>
        <w:rPr>
          <w:rStyle w:val="FootnoteAnchor"/>
          <w:rtl w:val="true"/>
        </w:rPr>
        <w:footnoteReference w:id="1126"/>
      </w:r>
      <w:r>
        <w:rPr>
          <w:rFonts w:ascii="Amiri" w:hAnsi="Amiri" w:eastAsia="Amiri" w:cs="Amiri"/>
          <w:color w:val="111111"/>
          <w:sz w:val="28"/>
          <w:sz w:val="28"/>
          <w:szCs w:val="28"/>
          <w:rtl w:val="true"/>
          <w:lang w:bidi="ar-SA"/>
        </w:rPr>
        <w:t>في نفسٍ ولا مال، ولو أضرّت الصلاة بسائر ما يعملون بأموالهم وأبدانهم لرفضوها كما رفضوا أسمى الفرائض وأشرفها</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بكر بن محمّد،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مروا بالمعروف وانهو عن المنكر، فإنّ الأمر بالمعروف والنهي عن المنكر لم يقرّبا أجلاً ولم يُباعدا رزقاً، الحديث</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روايات، منها ما في نهج البلاغة</w:t>
      </w:r>
      <w:r>
        <w:rPr>
          <w:rStyle w:val="FootnoteAnchor"/>
          <w:rtl w:val="true"/>
        </w:rPr>
        <w:footnoteReference w:id="1129"/>
      </w:r>
      <w:r>
        <w:rPr>
          <w:rFonts w:ascii="Amiri" w:hAnsi="Amiri" w:eastAsia="Amiri" w:cs="Amiri"/>
          <w:color w:val="111111"/>
          <w:sz w:val="28"/>
          <w:sz w:val="28"/>
          <w:szCs w:val="28"/>
          <w:rtl w:val="true"/>
          <w:lang w:bidi="ar-SA"/>
        </w:rPr>
        <w:t>، ونحوها غيرها، المتقدّم جملة منها عند الاستدلال لوجوبهما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هذه الروايات أنّ الأمر بالمعروف والنهي عن المنكر قبل أن تصبح الاُمّة صالحة، شاعرة بنعمة اللّه عليها بالتأليف بين قلوبها ومتبعة مهتدية بما أنزل اللّه، كان يترتّب عليهما الضرر والمشقّة، وكانا من أسباب التخاصم والنزاع، بلت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كانا من أعسر الأمور بين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سبباً لسقوط التكليف، لزم عدم وجوبهما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ثبت ضروريّاً من جريان سُنّة الأنبياء والمرسلين، والأئمّة الطاهرين، وأولياء اللّه المقرّبين، من الدعوة إلى الخير، والأمر بالمعروف والنهي عن المنكر وإنْ كان محفوفاً بالمكاره والمخاوف، فكم من نبيٍّ أو وصيّ أو عالمٍ قُتل في سبيل ذلك منهم، فكانوا أفضل الشهداء، وعلى رأسهم سيّد شباب أهل الجنّة، ورأس اُباة الضيم أبو عبد اللّه الحسين صلوات اللّه عليه، فقد قُتل هو وأولاده وأقرباؤه وأصحابه في هذا السبيل، وقد تقدّم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الفريقان بأسانيد عديدة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بدلالته على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بالمعروف والنهي عن المنكر واجبان على من أمكنه ذلك، ولم يخف على نفسه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عليه السلام في حديث شرائع الدِّين</w:t>
      </w:r>
      <w:r>
        <w:rPr>
          <w:rStyle w:val="FootnoteAnchor"/>
          <w:rtl w:val="true"/>
        </w:rPr>
        <w:footnoteReference w:id="1132"/>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أصحابه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ذلك في هذه الهدنة، إذا كان لا قوّة له ولا مال ولا عدد ولا طاعة</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مفضل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تعرّض لسلطان جائر فأصابته بليّة لم يُؤجر عليها ولم يرزق الصبر عليها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الطويل،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ويُنهى عن المنكر مؤمن فيتّعظ، أو جاهلٌ فيتعلّم، فأمّا صاحب سوط أو سيف فلا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الطائفة الأولى على وجوب تحمّل الضرر اليسير، وعلى استحباب تحمّل الضرر العظيم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الأصحاب من حمل الأولى على حصول الضرر للمأمور والمنهيّ‌، كما إذا افتقر إلى الجرح والقتل</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الأولى على اناس مخصوصين موصوفين بالصفات المذكورة في الخبر المرويّ عن الإمام الباقر عليه السلام، أو على إرادة فوات النفع من الضرر</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كلّها بيِّنة الضعف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ضعف سند جملة من الطائفة الثانية، وقصور دلالة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اُخرى‌؛ لعدم التعرّض فيها إلى أنّ ما يتعرّض به السلطان من قبيل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الطائفة الثانية هو النهي عن المنكر الفردي، مع كون الضرر المترتّب من قبيل هلكة النفس، وقد عرفت عدم وجوبه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فلا إشكال في تقديم الطائفة الأُولى‌؛ للأصحيّة، والأكثريّة، والموافقة للكتاب، وغير ذلك من المرجّحات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الأمن من الضرر إلّافي القسم الفردي منهما، مع كون الضرر من قبيل هلكة النفس</w:t>
      </w:r>
      <w:r>
        <w:rPr>
          <w:rFonts w:eastAsia="Amiri" w:cs="Amiri" w:ascii="Amiri" w:hAnsi="Amiri"/>
          <w:color w:val="111111"/>
          <w:sz w:val="28"/>
          <w:szCs w:val="28"/>
          <w:rtl w:val="true"/>
          <w:lang w:bidi="ar-SA"/>
        </w:rPr>
        <w:t>.</w:t>
      </w:r>
      <w:bookmarkStart w:id="224" w:name="pg11812_103069"/>
    </w:p>
    <w:p>
      <w:pPr>
        <w:pStyle w:val="Heading2"/>
        <w:numPr>
          <w:ilvl w:val="1"/>
          <w:numId w:val="1"/>
        </w:numPr>
        <w:rPr/>
      </w:pPr>
      <w:bookmarkStart w:id="225" w:name="__RefHeading___Toc10797713_73709187"/>
      <w:bookmarkStart w:id="226" w:name="_Toc75"/>
      <w:bookmarkEnd w:id="224"/>
      <w:bookmarkEnd w:id="225"/>
      <w:r>
        <w:rPr>
          <w:rtl w:val="true"/>
        </w:rPr>
        <w:t>فروع باب الأمر بالمعروف والنهي عن المُنكر</w:t>
      </w:r>
      <w:bookmarkEnd w:id="2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ممّا حقّقناه في هذا الشرط مسائل، نشير إلى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الأمن من الضرر في وجوب الأمر بالمعروف والنهي عن المنكر فيما يرجع إلى المجتمع الإسلامي، وحفظ أحكام اللّه تعالى من التغيير والتبديل، والظلم بالمسلمين، والتعدّي على حقوقهم، وسلب حريّاتهم، وما شاكل، بل هما واجبان، بلغ ما بلغ، وأكبر شاهد على ذلك عمل الأنبياء صلوات اللّه عليهم، والأئمّة المعصومين عليهم السلام وأولياء اللّه المقربين كأبي ذرّ مع ما أصابهم من المكاره والويلات لكنّهم لم يتركوا هذه الفريضة الإسلاميّة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 فرضنا أنّه في مورد خاص وقع التزاحم بين الأمر بالمعروف والنهي عن المنكر الموجبين لهلاكة نفس، مع بقاء ذلك الشخص وقيامه بهذه الفريضة فيما هو أهمّ منه، فللفقيه مراعاة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الأمن من الضرر في وجوب الأمر بالمعروف والنهي عن المنكر فيما يرجع إلى شخصٍ أو أشخاص لا علاقة لهم بالمجتمع ولا موجبين لتغيّير الحكم الشرعي، إلّاإذا كان الضرر هلاكة النفس، أو وقع التزاحم بينه وبين ما هو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باب الأمر بالمعروف والنهي عن المُنكر</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بلا اشتراط الأمن من الضرر بلغ ما بلغ</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الأمر بالمعروف والنهي عن المنكر على قبول الولاية من قبل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في نفسها للإجماع والنصوص المستفيضة</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 قبول </w:t>
      </w:r>
    </w:p>
    <w:p>
      <w:pPr>
        <w:pStyle w:val="BookText"/>
        <w:rPr/>
      </w:pPr>
      <w:r>
        <w:rPr>
          <w:rFonts w:ascii="Amiri" w:hAnsi="Amiri" w:eastAsia="Amiri" w:cs="Amiri"/>
          <w:color w:val="111111"/>
          <w:sz w:val="28"/>
          <w:sz w:val="28"/>
          <w:szCs w:val="28"/>
          <w:rtl w:val="true"/>
          <w:lang w:bidi="ar-SA"/>
        </w:rPr>
        <w:t>الولاية، بل وجب حتّى وإنْ لم يتضرّر بعدم قبولها، كما 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مع السلطان أولياء يدفع بهم عن أوليائه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عُتقاء اللّه من النار</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لك بالخروج من عملهم، واتّق اللّه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بزيع،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بأبواب الظالمين من نوّر اللّه له البرهان، ومكّن له في البلاد، ليدفع بهم عن اوليائه، ويصلح اللّه بهم اُمور المسلمين، إليهم ملجأ المؤمن 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المؤمنون حقّاً، اُولئك اُمناء اللّه في أرضه، اُولئك نور اللّه في رعيتهم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مع ولاة الجور أولياء يمنع بهم عن أوليائه، اُولئك المؤمنون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 الدالّة على جواز قبول الولاية للقيام بمصالح المسلمين، الشاملة للمقام، إمّا لكون ذلك من تلك المصالح، أو بالفحوى، فلا معارض ولا مزاحم لما دلّ على وجوب مقدّمة الواجب، فلا مانع من اتّصافه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قبول الولاية مقدّمةً للأمر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المتضمّنة لاستحباب الولاية كما تُخصّص دليل حرمة الولاية، كذلك تُخصّص أدلّة الأمر بالمعروف؛ لعدم تعقّل وجوب الأمر بالمعروف مع استحباب مقدّمته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تدلّ على مطلق الرجحان، فيحكم في المقام بالوجوب لأجل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الولاية فيما إذا كان هناك معروفٌ متروك، أو منكرٌ مرتكب يجب فعلاً الأمر بالأوّل والنهي عن الثاني، كما أفتى به الشيخ الأعظم الأنصاري رحمه الله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الآمر والناهي مجتنباً عن المحرّمات وعدمه</w:t>
      </w:r>
    </w:p>
    <w:p>
      <w:pPr>
        <w:pStyle w:val="BookText"/>
        <w:rPr/>
      </w:pPr>
      <w:r>
        <w:rPr>
          <w:rFonts w:ascii="Amiri" w:hAnsi="Amiri" w:eastAsia="Amiri" w:cs="Amiri"/>
          <w:color w:val="111111"/>
          <w:sz w:val="28"/>
          <w:sz w:val="28"/>
          <w:szCs w:val="28"/>
          <w:rtl w:val="true"/>
          <w:lang w:bidi="ar-SA"/>
        </w:rPr>
        <w:t>نَقل الشيخ البهائي رحمه الله في محكي أربعينه عن بعض العلماء أنّه لا يجبُ الأمر بالمعروف والنهي عن المنكر إلّابعد كون الآمر والناهي مجتنباً عن المحرّمات وعدلاً</w:t>
      </w:r>
      <w:r>
        <w:rPr>
          <w:rStyle w:val="FootnoteAnchor"/>
          <w:rtl w:val="true"/>
        </w:rPr>
        <w:footnoteReference w:id="1146"/>
      </w:r>
      <w:r>
        <w:rPr>
          <w:rFonts w:ascii="Amiri" w:hAnsi="Amiri" w:eastAsia="Amiri" w:cs="Amiri"/>
          <w:color w:val="111111"/>
          <w:sz w:val="28"/>
          <w:sz w:val="28"/>
          <w:szCs w:val="28"/>
          <w:rtl w:val="true"/>
          <w:lang w:bidi="ar-SA"/>
        </w:rPr>
        <w:t>، والمشهور بين الأصحاب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واللّام للتعليل، والكلام مسوق للتوبيخ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الشديد،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مقام التعليل لمضمون الآية السابقة، فمفاد الآية الكريمة النهي عن القول للناس من دون أن يلتزم نفسه بما ينهى عنه نفسه، بأن يأمر الناس بالمعروف ويتركه وينهاهم عن المنكر فيفعله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المحقّق الأردبيلي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فيمكن أن لا يكون المنع من القول، بل من عدم العمل بعد تحريض الناس عليه وترك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المراد النهي عن قولٍ لعملٍ لا يعمله، يعني يعدُ بشيءٍ وفي نفسه عدمه، فيدلّ على تحريم خُلف الوعد حينئذٍ لا مطلقاً، مع احتمال الإطلاق، فتأمّل</w:t>
      </w:r>
      <w:r>
        <w:rPr>
          <w:rFonts w:eastAsia="Amiri" w:cs="Amiri" w:ascii="Amiri" w:hAnsi="Amiri"/>
          <w:color w:val="111111"/>
          <w:sz w:val="28"/>
          <w:szCs w:val="28"/>
          <w:rtl w:val="true"/>
          <w:lang w:bidi="ar-SA"/>
        </w:rPr>
        <w:t>)</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وإلى الوجه الثاني نظر من استدلّ به على حرمة خُلف الوعد، بتقريب أنّه إنّما يكون النهي فيه نهياً عن عدم الفعل إمّا على سبيل القلب، ويكون المعنى لِمَ لا تفعلون 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متوجّهٌ إلى القيد وهو عدم الفعل، فيدلّ على حرمة ترك العمل بما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بالتقريب الذي ذكرناه يظهر كون الوجهين خلاف الظاهر، وأنّ الظاهر من الآية التوبيخ والنهي عن أن يقول الإنسان ما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السلف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فسكت، ثمّ قيل له 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تأمرونني أن أقول ما لا أفعله، فأستَعجِلُ مقت اللّه‌؟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الجواب عن الاستدلال أنّه لا ريب في دلالة الآية على مبغوضيّة القول بغير العمل، وهو كذلك عقلاً، لأنّ العقلاء يقبّحون الواعظ غير المتّعظ، ويرونه منافقاً، كماروي عن الإمام عليّبن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 ينهى ولا ينتهي، ويأمر بما لا يأتي</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 هذا فضلاً عن دلالة أخبار اُخرى على ذلك ستأتي الاشارة إلى طرف منها، ومع ذلك فهو من النفاق، إلّاأنّه لا تدلّ الآية على عدم وجوب الأمربالمعروف والنهي عن المنكر علي مرتكب المحرّمات وغيرالعادل، بل تدلّ على أنّ العالم المرشد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مكلّفاً بترك المحرّمات وفعل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مكلّفاً بهما أيضاً بعد تصدّيه مقام الإرشاد باعتبار كونه آمراً وناهياً، فيكون تكليفه آكد، وعقابه على المعصية أشدّ من عقاب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تدلّ على أنّ الآمر بالمعروف والناهي عن المنكر يجب عليهما بالعنوان الثانوي لبس رداء المعروف ونزع رداء المنكر، واستكمال نفسيهما بالأخلاق الكريمة، وتنزيههما عن الأخلاق الذميمة، فإنّ ذلك منه سببٌ تامّ لفعل الناس المعروف ونزعهم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في المقام ما أفاده فقيه عصره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هذا المورد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أعظم أفراد الأمر بالمعروف والنهي عن المنكر وأعلاها وأتقنها وأشدّها تأثيراً، خصوصاً بالنسبة إلى رؤساء الدِّين، أن يلبس رداء المعروف واجبه ومندوبه، وينزع رداء المنكر محرمه ومكروهه، ويستكمل نفسه بالأخلاق الكريمة، وينزهها عن الأخلاق الذميمة، فإنّ ذلك منه سببٌ تامّ لفعل الناس المعروف ونزعهم المنكر، وخصوصاً إذا أكمل ذلك بالمواعظ الحسنة المرغّبة والمرهبة، فإن لكلّ مقامٍ مقالاً، ولكلّ داءٍ دواء، وطبّ النفوس والعقول أشدّ من طبِّ الأبدان بمراتب كثيرة، وحينئذٍ يكون قد جاء بأعلى أفراد الأمر بالمعروف، نسأل اللّه التوفيق لهذه المراتب</w:t>
      </w:r>
      <w:r>
        <w:rPr>
          <w:rFonts w:eastAsia="Amiri" w:cs="Amiri" w:ascii="Amiri" w:hAnsi="Amiri"/>
          <w:color w:val="111111"/>
          <w:sz w:val="28"/>
          <w:szCs w:val="28"/>
          <w:rtl w:val="true"/>
          <w:lang w:bidi="ar-SA"/>
        </w:rPr>
        <w:t>)</w:t>
      </w:r>
      <w:r>
        <w:rPr>
          <w:rStyle w:val="FootnoteAnchor"/>
          <w:rtl w:val="true"/>
        </w:rPr>
        <w:footnoteReference w:id="11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كلّه ظهر ما في الاستدلال لهذا الشرط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فإنّه إنّما يدلّ على ذمّ غير العامل بما يأمر به، لا على عدم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بجملةٍ من الروايات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وأمروا بالمعروف وائتمروابه،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وانهوا عن المنكر وانتهوا عنه، وإنّما اُمرنا بالنهي بعد التناهي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عمير، رفعه إلى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اُسري بي إلى السماء قوماً تُقرض شفاهم بمقاريض من نار ثمّ تُرمى،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اُمّتك، يأمرون النّاس بالبرّ وينسون أنفسهم، وهم يتلون الكتاب، أفلا يعقلون</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من ينصب نفسه واعظاً، ويجعل نفسه آمراً وناهياً، متصدِّياً للإرشاد والدّعوة العامّة، لابدّ وأن يكون مهتدياً عاملاً بعمله، متّصفاً بما يدعو إليه؛ لكون المرشد العام قدوة العوام، فإذا فَسَد فَسَد العالم، وإذا كان ضالّاً يكون إثمه أكبر من نفعه، وهذا غير مرتبط باشتراط العدالة بحيث لا وجوب لهما على الفاسق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الوجوب إطلاق الأدلّة وخصوص روايات ومنها النبويّ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الوارد فيه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نأمر بالمعروف حتّى نعمل به كلّه، ولا ننهى عن المنكر حتّى ننتهي عنه كلّه،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مروا بالمعروف وإنْ لم تعملوا به كلّه، وانهوا عن المنكر وإنْ لم تنتهوا عنه كلّه</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ممّا ذكرناه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الاجتناب عن المحرّمات في وجوب الأمر على الآمر بالمعروف والناهي عن المنكر، بل هما واجبان على الفاسق، ولذلك قالوا إنّه يجبُ على من يزني بامرأة أن يأمرها بستر بدنها، وإلّا كان مرتكباً لمعصية زائدة على معصية الزنا ولوازمه، وهي معصية ترك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المرشد العام ومَن جَعَل نفسه واعظاً ومرشداً لبس رداء المعروف ونزع رداء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وليّ أمر المسلمين منع الجاهلين الفاسقين الذين ينصبون أنفسهم للإرشاد والوعظ من تسلق هذه المراقي، لدرء المفسدة العظيمة المترتّبة على ذلك، واللّه المستعان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التكليف في الآمر والناهي والمأمور والمنهيّ‌</w:t>
      </w:r>
    </w:p>
    <w:p>
      <w:pPr>
        <w:pStyle w:val="BookText"/>
        <w:rPr/>
      </w:pPr>
      <w:r>
        <w:rPr>
          <w:rFonts w:ascii="Amiri" w:hAnsi="Amiri" w:eastAsia="Amiri" w:cs="Amiri"/>
          <w:color w:val="111111"/>
          <w:sz w:val="28"/>
          <w:sz w:val="28"/>
          <w:szCs w:val="28"/>
          <w:rtl w:val="true"/>
          <w:lang w:bidi="ar-SA"/>
        </w:rPr>
        <w:t>يعتبر في الآمر والناهي التكليف، فلا يجبُ الأمر بالمعروف والنهي عن المنكر على الصبي والمجنون، لما دلّ على رفع قلم التكليف عنهما</w:t>
      </w:r>
      <w:r>
        <w:rPr>
          <w:rStyle w:val="FootnoteAnchor"/>
          <w:rtl w:val="true"/>
        </w:rPr>
        <w:footnoteReference w:id="1156"/>
      </w:r>
      <w:r>
        <w:rPr>
          <w:rFonts w:ascii="Amiri" w:hAnsi="Amiri" w:eastAsia="Amiri" w:cs="Amiri"/>
          <w:color w:val="111111"/>
          <w:sz w:val="28"/>
          <w:sz w:val="28"/>
          <w:szCs w:val="28"/>
          <w:rtl w:val="true"/>
          <w:lang w:bidi="ar-SA"/>
        </w:rPr>
        <w:t>، فوجوبهما كسائر التكاليف مرفوع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يعتبر في المأمور والمنهي التكليف؛ لما مرّ من أنّ المنكر هو المحرّم، والمعروف الذي يجب الأمر به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الصلاة، دلّت النصوص</w:t>
      </w:r>
      <w:r>
        <w:rPr>
          <w:rStyle w:val="FootnoteAnchor"/>
          <w:rtl w:val="true"/>
        </w:rPr>
        <w:footnoteReference w:id="1157"/>
      </w:r>
      <w:r>
        <w:rPr>
          <w:rFonts w:ascii="Amiri" w:hAnsi="Amiri" w:eastAsia="Amiri" w:cs="Amiri"/>
          <w:color w:val="111111"/>
          <w:sz w:val="28"/>
          <w:sz w:val="28"/>
          <w:szCs w:val="28"/>
          <w:rtl w:val="true"/>
          <w:lang w:bidi="ar-SA"/>
        </w:rPr>
        <w:t>على أمر الصبيان بالصلاة، وليس ذلك من باب الأمر بالمعروف، بل هو للتمرين، كما أنّه يجب منعه عن المحرّمات لئلّا يتعوّدها، كما وأنّ منع الصبي والمجنون من إضرار الغير ليس من النهي عن المنكر، بل هو كمنع الدابّة المؤذية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يشترط في المأمور والمنهي أن يكون مكلّفاً، فإنّ غير المكلّف إذا علم إضراره للغير مُنع من ذلك، وكذا الصبي ينهى عن المحرّمات لئلّا يتعودّها</w:t>
      </w:r>
      <w:r>
        <w:rPr>
          <w:rStyle w:val="FootnoteAnchor"/>
          <w:rtl w:val="true"/>
        </w:rPr>
        <w:footnoteReference w:id="1158"/>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المحرّمات الذي عُلم من الشارع الأقدس أنّه لا يرضى بتحقّقها في الخارج دون ملاحظة من يصدر منه، كشرب الخمر، واللّواط، وقتل النفس، يمنع عنهاالصبي، لاللنهي عن المنكر، بل لوجوب المنع عن وجود تلك المعاصي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الخارج، ولعلّ تعزير أمير المؤمنين عليه السلام الصبي الذي ليط به</w:t>
      </w:r>
      <w:r>
        <w:rPr>
          <w:rStyle w:val="FootnoteAnchor"/>
          <w:rtl w:val="true"/>
        </w:rPr>
        <w:footnoteReference w:id="1159"/>
      </w:r>
      <w:r>
        <w:rPr>
          <w:rFonts w:ascii="Amiri" w:hAnsi="Amiri" w:eastAsia="Amiri" w:cs="Amiri"/>
          <w:color w:val="111111"/>
          <w:sz w:val="28"/>
          <w:sz w:val="28"/>
          <w:szCs w:val="28"/>
          <w:rtl w:val="true"/>
          <w:lang w:bidi="ar-SA"/>
        </w:rPr>
        <w:t>من هذا الباب، كما أنّ النصوص</w:t>
      </w:r>
      <w:r>
        <w:rPr>
          <w:rStyle w:val="FootnoteAnchor"/>
          <w:rtl w:val="true"/>
        </w:rPr>
        <w:footnoteReference w:id="1160"/>
      </w:r>
      <w:r>
        <w:rPr>
          <w:rFonts w:ascii="Amiri" w:hAnsi="Amiri" w:eastAsia="Amiri" w:cs="Amiri"/>
          <w:color w:val="111111"/>
          <w:sz w:val="28"/>
          <w:sz w:val="28"/>
          <w:szCs w:val="28"/>
          <w:rtl w:val="true"/>
          <w:lang w:bidi="ar-SA"/>
        </w:rPr>
        <w:t>التي تدلّ على أنّ الغلام إذا زنا يعزّر، والصبيّة التي زنا بها رجلٌ تُعزّر أيضاً لعلّها من هذا الباب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27" w:name="pg11812_103079"/>
    </w:p>
    <w:p>
      <w:pPr>
        <w:pStyle w:val="Heading2"/>
        <w:numPr>
          <w:ilvl w:val="1"/>
          <w:numId w:val="1"/>
        </w:numPr>
        <w:rPr/>
      </w:pPr>
      <w:bookmarkStart w:id="228" w:name="__RefHeading___Toc10797715_73709187"/>
      <w:bookmarkStart w:id="229" w:name="_Toc76"/>
      <w:bookmarkEnd w:id="227"/>
      <w:bookmarkEnd w:id="228"/>
      <w:r>
        <w:rPr>
          <w:rtl w:val="true"/>
        </w:rPr>
        <w:t>مراتب الإنكار</w:t>
      </w:r>
      <w:bookmarkEnd w:id="229"/>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الأمر بالمعروف والنهي عن المنكر، فالمشهور بين الأصحاب أنّ لهما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باعتقاد الوجوب والحرمة</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من الإطلاق</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الاعتقاد مع عدم الرضا بالمعصية، أوّل مراتب الإنكار القلبي</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بذلك أيضاً مع الابتهال إلى اللّه تعالى في هداية العاصي</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بعدم الرضا بالفعل</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نقاش ولا كلام في أنّ اعتقاد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اليقين ومن الصفات النفسانيّة، أو بمعنى عقد القلب الذي هو من الأفعال الجنانيّة، والنسبة بينه وبين اليقين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وجوبه في غير الأُصول الإعتقاديّة إلّامقدّمةً للعمل الواجب، ومنه الأمر بالمعروف والنهي عن المنكر، </w:t>
      </w:r>
    </w:p>
    <w:p>
      <w:pPr>
        <w:pStyle w:val="BookText"/>
        <w:rPr/>
      </w:pPr>
      <w:r>
        <w:rPr>
          <w:rFonts w:ascii="Amiri" w:hAnsi="Amiri" w:eastAsia="Amiri" w:cs="Amiri"/>
          <w:color w:val="111111"/>
          <w:sz w:val="28"/>
          <w:sz w:val="28"/>
          <w:szCs w:val="28"/>
          <w:rtl w:val="true"/>
          <w:lang w:bidi="ar-SA"/>
        </w:rPr>
        <w:t>فجعله من مراتب الأمر بالمعروف والنهي عن المنكر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الرضا بالمعصية فلا ريب في مرجوحيّته، لإستفاضة النصوص</w:t>
      </w:r>
      <w:r>
        <w:rPr>
          <w:rStyle w:val="FootnoteAnchor"/>
          <w:rtl w:val="true"/>
        </w:rPr>
        <w:footnoteReference w:id="1166"/>
      </w:r>
      <w:r>
        <w:rPr>
          <w:rFonts w:ascii="Amiri" w:hAnsi="Amiri" w:eastAsia="Amiri" w:cs="Amiri"/>
          <w:color w:val="111111"/>
          <w:sz w:val="28"/>
          <w:sz w:val="28"/>
          <w:szCs w:val="28"/>
          <w:rtl w:val="true"/>
          <w:lang w:bidi="ar-SA"/>
        </w:rPr>
        <w:t>بأنّ الراضي بالحرام كفاعله، لكن عدمه ليس أمراً ولا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حال البُغض في سبيل اللّه، فإنّه وإنْ كان مطلوباً لكنّه ليس بأمر ولا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زيادة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من جعل الإنكار القلبي من مراتب الأمر بالمعروف والنهي عن المنكر، هو إظهار كراهة المنكر أو ترك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بإظهار الإنزعاج من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بالإعراض والصَدّ عنه، أو ترك الكلام معه، أو نحو ذلك من فعلٍ أو ترك يدلّ على كراهة ما وقع منه كما صرّح به السيّد الاُستاذ</w:t>
      </w:r>
      <w:r>
        <w:rPr>
          <w:rStyle w:val="FootnoteAnchor"/>
          <w:rtl w:val="true"/>
        </w:rPr>
        <w:footnoteReference w:id="1167"/>
      </w:r>
      <w:r>
        <w:rPr>
          <w:rFonts w:ascii="Amiri" w:hAnsi="Amiri" w:eastAsia="Amiri" w:cs="Amiri"/>
          <w:color w:val="111111"/>
          <w:sz w:val="28"/>
          <w:sz w:val="28"/>
          <w:szCs w:val="28"/>
          <w:rtl w:val="true"/>
          <w:lang w:bidi="ar-SA"/>
        </w:rPr>
        <w:t>، والشهيد الثاني</w:t>
      </w:r>
      <w:r>
        <w:rPr>
          <w:rStyle w:val="FootnoteAnchor"/>
          <w:rtl w:val="true"/>
        </w:rPr>
        <w:footnoteReference w:id="1168"/>
      </w:r>
      <w:r>
        <w:rPr>
          <w:rFonts w:ascii="Amiri" w:hAnsi="Amiri" w:eastAsia="Amiri" w:cs="Amiri"/>
          <w:color w:val="111111"/>
          <w:sz w:val="28"/>
          <w:sz w:val="28"/>
          <w:szCs w:val="28"/>
          <w:rtl w:val="true"/>
          <w:lang w:bidi="ar-SA"/>
        </w:rPr>
        <w:t>، والمحقّق القمّي</w:t>
      </w:r>
      <w:r>
        <w:rPr>
          <w:rStyle w:val="FootnoteAnchor"/>
          <w:rtl w:val="true"/>
        </w:rPr>
        <w:footnoteReference w:id="1169"/>
      </w:r>
      <w:r>
        <w:rPr>
          <w:rFonts w:ascii="Amiri" w:hAnsi="Amiri" w:eastAsia="Amiri" w:cs="Amiri"/>
          <w:color w:val="111111"/>
          <w:sz w:val="28"/>
          <w:sz w:val="28"/>
          <w:szCs w:val="28"/>
          <w:rtl w:val="true"/>
          <w:lang w:bidi="ar-SA"/>
        </w:rPr>
        <w:t>، وغيرهم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المراتب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دفع المنكر بالقلب أوّلاً، كما إذا عرف أنّ فاعله ينزجر بإظهار الكراهية، وكذا إذا عرف أنّ ذلك لا يكفي، وعرف الإكتفاء بضربٍ من الإعراض والهجر، وجب واقتصر عليه</w:t>
      </w:r>
      <w:r>
        <w:rPr>
          <w:rFonts w:eastAsia="Amiri" w:cs="Amiri" w:ascii="Amiri" w:hAnsi="Amiri"/>
          <w:color w:val="111111"/>
          <w:sz w:val="28"/>
          <w:szCs w:val="28"/>
          <w:rtl w:val="true"/>
          <w:lang w:bidi="ar-SA"/>
        </w:rPr>
        <w:t>)</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وكلامه صريح في إرادته من الإنكار القلبي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 تدلّ على أنّ الإنكار القلبي من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منكراً فلينكره بيده إن استطاع، فإن لم يستطع فبقلبه، فحسبه أن يعلم اللّه من قلبه أنّه لذلك كاره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الطويل، عن أبى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عِزّاً إذا رأى منكراً أن يعلم اللّه عزّ وجلّ من قلبه إنكاره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المُنكِر بقلبه والتارك بيده ولسانه، فذلك الذي ضيّع أشرف الخصلتين من الثلاث، وتمسّك بواحدة، ومنهم تارك لإنكار المُنكِر بلسانه وقلبه ويده، فذلك ميّت الإحياء</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ينبغي الشكّ في مطلوبيّة ذلك، وكونه من لوازم الإيمان، بل الأصل في العمل هو الكراهة النفسانيّة والرِّضا النفساني، والعمل تابعٌ لهما، فمن كره فعلاً لا يفعله بحسب طبعه وإنْ كان فعل الغير توصّل إلى تركه له بأيّ نحوٍ كان، بل العمل الغيرالمسبوق بالعقيدة والإيمان لا قيمة له ولاأثر، فالإنكار بالقلب هو الأساس للنهي عن المنكر، ولذلك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ولسانه فهو ميّتٌ بين الإحياء</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الكلام في كون ذلك من مراتب النهي عن المنكر والأمر بالمعروف، فإنّ الأخبار المشار إليها لا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هناك أمارةٌ على ذلك من فعلٍ أو ترك حتّى مثل تغيّر الوجه كان منها، فقد روى الشيخ رحمه الله بإسناده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الإنكار أن تُلقى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من عدم شرطيّة احتمال التأثير، والأمن من الضرر في وجوب الأمر بالمعروف والنهي عن المنكر، لا يترتّب أثر على النزاع في كون الكراهة القلبيّة من مراتب النهي عن المنكر وعدمه، بعد فرض كون الكراهة القلبية مأموراً بها، وكونها الأساس لهذه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فالمرتبة الأُولى هي الإنكار القلبي بالمعنى الذي اخترناه، ولها مراتب أخفّ وأشدّ، وكونها بمراتبها من الأمر بالمعروف والنهي عن المنكر واضحٌ لا سترة عليه، فيشهد لوجوبها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هذا التكليف هو الأمر والنهي، وهما ظاهران في القول منهما، فالأدلّة بنفسها لا تشمل هذه المرتبة من مراتب الإنكار</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إنّ‌المراد بالأمر بالمعروف والنهي عن المنكر حمل تارك المعروف وفاعل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المنكر على الفعل أو الترك، والنصوص المتقدّم جملة منها والآتي جملة اُخرى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أنّ هذه أولى المراتب، وأنّه لا ينتقل الفرض إلى المراتب اللّاحقة، سيأتي التعرّض له لاحقاً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 والقول، بأن يأمره بالفعل ويحثّه عليه، ويرغّبه فيه، أو ينهاه ويزجره ويحذّره عنه، وأن ينصحه ويعظه ويذكر له ما أعدّ اللّه تعالى للعاصين من العذاب الأليم والعقاب، أو يذكر له ما أعدّه اللّه سبحانه للمطيعين من الثواب الجسيم والفوز بجنّات النعيم، أو بأن يذكر ما يترتّب على فعل المحرّمات من المفاسد الإجتماعيّة والفرديّة، وما يترتّب على فعل الطاعات من المصالح والفوائد، أو نحو ذلك من الاُمور المرغّبة في فعل المعروف وترك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مراتب أشدّ وأخفّ‌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هذه المرتبة هو المتيقّن ممّا يستفاد من أدلّة الأمر بالمعروف والنهي عن المنكر، إنّما البحث عن أنّه هل يجب الترتيب بين مراتب هذه المرتبة أم لا؟ سيأتي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باليد بالضرب المؤلم الرادع عن المعصية، ولها أيضاً مراتب، وقد عَدّ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هذه المرتبة، أن يفعل المعروف ويتجنّب المنكر على وجه يتأسّى به الناس</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المعروف من مذهب الأصحاب، وممّا يستفاد من الأخبار الآتي طرف منها، أنّ‌المراد بهذه المرتبة الإنكاربالضرب والحبس، والإخراج من مجلس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المعصية عنفاً، وفرك الاُذن، وغمز اليدين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فالمشهور بين الأصحاب وجوب هذه المرتبة إنْ لم تؤثّر المرتبتان الاُوليان، بل عن المحقّق الأردبيلي الإجماع عليه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الغير وإيذاؤه وإنْ كان حراماً في نفسه، إلّاأنّ هذه الفريضة أهمّ من تلك الحرمة بمراتب، فإذا توقّف العمل بالأهمّ على فعل المهمّ‌، تعيّن ارتكاب المهمّ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كونهما من المتزاحمين كما قيل، وإنْ كان الدليلان من المتعارضين، قدّمت تلك الأدلّة؛ لموافقة الكتاب والشهرة وغيرهمامن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الأمر بالمعروف والنهي عن المنكر لا تشمل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الأمر والنهي الحمل على ذلك بإيجاد المعروف والتجنّب عن المنكر لامجرّد القول، وتنص عليه عدّة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يحيى الطويل،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بسط اللّسان وكف اليد، ولكن جعلهما يبسطان معاً ويكفان معاً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والفظوا بألسنتكم، وصكّوا بها جباههم، ولا تخافوا في اللّه لومة لائم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فجاهدوهم بأبدانكم، وابغضوهم بقلوبكم، غير طالبين سلطاناً، ولا باغين مالاً، ولا مريدين بالظلم ظفراً حتّى يفيئوا إلى أمر اللّه، ويمضوا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طاعته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خطبة الإمام أمير المؤمنين عليه السلام في كلامٍ له يجري هذا المجرى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بقلبه ولسانه ويده، فذلك المستكمل لخصال الخير</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 تفسيرالإمام العسكري عن آبائه عليهم السلام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رآيمنكم منكراً فلينكر بيده إنْ‌استطاع، فإنْلم يستطع فبلسانه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جُحيفة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ثمّ بألسنتكم، ثمّ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بقلبه معروفاً، ولم ينكر منكراً، قلبَ فجَعَل أعلاه أسفله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 لقومٍ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حقّ لي أن آخذ البريء منكم بالسقيم، وكيف لا يحقّ لي ذلك، وأنتم يبلغكم عن الرّجل منكم القبيح فلا تنكرون عليه، ولا تهجرونه، ولاتؤذونه حتّييترك</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جوازهما بالضرب إجماعيّاً، لكان القول بجواز مطلق الضرب بمجرّد أدلّتهما مشكلاً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ظاهركلمات القوم الإجماع على عدم توقّف الضرب الخالي عن الجرح على إذن الإمام عليه السلام أو القائم مقامه، وهو الذي يقتضيه إطلاق الأدلّة العامّة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والخاصّة،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قاله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الأمر بالمعروف باليد، بأن يحمل الناس على ذلك بالتأديب، والردع، وقتل النفوس، وضربٍ من الجراحات، إلّاأنّ هذا الضرب لا يجبُ فعله إلّابإذن سلطان الوقت المنصوب للرئاسة العامّة، فإن فُقد الإذن من جهته، اقتصر على الأنواع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المنكر يكون بالأنواع الثلاثة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اليد فهو أن يؤدّب فاعله بضربٍ من التأديب؛ إمّا الجراح أو الألم أو الضرب، غير أنّ ذلك مشروط بالإذن من جهة السلطان حسب ما قدّمناه</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0" w:name="pg11812_103087"/>
    </w:p>
    <w:p>
      <w:pPr>
        <w:pStyle w:val="Heading2"/>
        <w:numPr>
          <w:ilvl w:val="1"/>
          <w:numId w:val="1"/>
        </w:numPr>
        <w:rPr/>
      </w:pPr>
      <w:bookmarkStart w:id="231" w:name="__RefHeading___Toc10797717_73709187"/>
      <w:bookmarkStart w:id="232" w:name="_Toc77"/>
      <w:bookmarkEnd w:id="230"/>
      <w:bookmarkEnd w:id="231"/>
      <w:r>
        <w:rPr>
          <w:rtl w:val="true"/>
        </w:rPr>
        <w:t>الترتيب بين المراتب</w:t>
      </w:r>
      <w:bookmarkEnd w:id="2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الترتيب بين هذه المراتب الثلاث، فإنْ كان إظهار الإنكار القلبي كافياً في الزجر اقتصر عليه، وإلّا أنكر باللّسان، فإن لم يكن كافياً ذلك أنكره بيده، وفي كلّ مرتبةٍ عليه أن يراعي الأيسر فالأيسر، فلا ينتقل من المرتبة الاُولى لكلٍّ من المراتب إلّامع عدم 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وابن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أوّلاً باللّسان، ثمّ باليد، ثمّ بالقلب</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سلّار باليد أوّلاً، فإنْ لم يمكن فاللّسان، وإنْ لم يمكن فالقلب</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باليد واللّسان والقلب، فإنْفُقدت القدرة أو تعذّر الجمع فيه بين ذلك فباللّسان والقلب خاصّة، فإن لم يمكن الجمع فيه بينهما لأحدِ الأسباب المانعة، فلابدَّمنه باللّسان، الذي لايُسقط الإنكار به شيء</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القسمين الأولين في مرتبة واحدة، فيختار الآمر أو الناهي ما يحتمل التأثير منهما، وقد يلزمه الجمع بينهما، وأمّا القسم الثالث فهو مترتّبٌ على عدم تأثير الأولين، والأحوط في هذا القسم هو الترتيب بين مراتبه، فلا ينتقل إلى الأشدّ إلّاإذا لم يكف الأخفّ‌</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كلمات القوم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 في ذلك كثير 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لفظي، فإنّ القائل بوجوبه باللّسان أوّلاً ثمّ باليد، أشار بذلك إلى أنّ الآمر بالمعروف يعد فاعله الخير، ويعظه بالقول ويزجره عن الترك، فإنْ أفاد وإلّا ضربه وأدّبه، فإن خاف وعجز عن ذلك كلّه، اعتقد وجوب الأمر بالمعروف وتحريم المنكر، وذلك مرتبة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بتقديم القلب يريد أنّه يعتقد الوجوب، ثم يأمر به باللّسان، أو بأنّ فاعل المنكر ينزجر بإظهار الكراهة أو بالإعراض والهجر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بتقديم اليد يريد أنّه يفعل المعروف ويجتنب المنكر، بحيث يتأسّى به الناس، فإنْ أفاد ذلك الإنقياد إلى المتأسّي، وإلّا وعظ وزجر وخوّف باللّسان، فإن عجز عن الجميع اعتقد الوجوب</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مجرّد تخمين لا دليل عليه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فتقتضى الإطلاقات والعمومات خلاف الترتيب المشهور، كما أنّ جملة من النصوص المتقدِّمة تدلّ على تقدّم الأثقل، لاحظ 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والعلويّ الذي رواه أبو جُحيفة، وغيرهما</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بما أنّ الأمر بالمعروف والنهي عن المنكر باليد مستلزمٌ للإيذاء والضرب، وهما غير جائزين بأنفسهما، وإنّما وجبا بالعنوان الثانوي، وعليه فإذا أمكن الأمر والنهي من غيرأن يرتكب هذا المحرّم تعيّن، وإنّما يجوز ارتكابه فيما إذالم يمكن الأمر والنهي، ولم يترتّب الأثر عليهما بالقسمين الأولين، وفي أمثال المقام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تتقدّر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شكّ في ترتّب المرتبة الثالثة على المرتبتين الأوليين، وبعين هذا الوجه يقال برعاية الترتيب بين مراتب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المرتبتان الاُوليان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وجهاً للزوم رعاية الترتيب بينهما، سيّما وأنّ بعض مراتب المرتبة الاُولى يكون أشدّ إيذاءاً بالنسبة إلى بعض الأشخاص من المرتبة الثانية، مثلا الإعراض والهَجر من بعض الأشخاص بالنسبة إلى بعض الأشخاص يكون أشدّ إيذاءً من بعض الكلام، وعليه فالقول بالتخيّير بين المرتبتين الاُوليين، بل الجمع بينهما في بعض الموارد، الترتيب بينهما وبين المرتبة الثالثة هو الأقوى‌، مع رعاية قاعدة الأيسر فالأيسر في المراتب كلّها، المستفادة من الجمع بين الحقوق، ومن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باعتبار تقديم الصلح، بل لعلّه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أولى‌، فضلاً عن سيرة الأئمّة المعصومين عليهم السلام، وقضيّة الأمر بالمعروف في كيفيّة الوضوء الصادر عن سيّدي شباب أهل الجنّة معروفة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3" w:name="pg11812_103090"/>
    </w:p>
    <w:p>
      <w:pPr>
        <w:pStyle w:val="Heading2"/>
        <w:numPr>
          <w:ilvl w:val="1"/>
          <w:numId w:val="1"/>
        </w:numPr>
        <w:rPr/>
      </w:pPr>
      <w:bookmarkStart w:id="234" w:name="__RefHeading___Toc10797719_73709187"/>
      <w:bookmarkStart w:id="235" w:name="_Toc78"/>
      <w:bookmarkEnd w:id="233"/>
      <w:bookmarkEnd w:id="234"/>
      <w:r>
        <w:rPr>
          <w:rtl w:val="true"/>
        </w:rPr>
        <w:t>الجَرح والقتل بلا إذنٍ من الإمام</w:t>
      </w:r>
      <w:bookmarkEnd w:id="235"/>
    </w:p>
    <w:p>
      <w:pPr>
        <w:pStyle w:val="BookText"/>
        <w:rPr/>
      </w:pPr>
      <w:r>
        <w:rPr>
          <w:rFonts w:ascii="Amiri" w:hAnsi="Amiri" w:eastAsia="Amiri" w:cs="Amiri"/>
          <w:color w:val="111111"/>
          <w:sz w:val="28"/>
          <w:sz w:val="28"/>
          <w:szCs w:val="28"/>
          <w:rtl w:val="true"/>
          <w:lang w:bidi="ar-SA"/>
        </w:rPr>
        <w:t>يدور البحث في جواز الأمر بالمعروف أو النهي عن المنكر وعدمه فيما لو افتقر ذلك إلى الجرح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w:t>
      </w:r>
      <w:r>
        <w:rPr>
          <w:rStyle w:val="FootnoteAnchor"/>
          <w:rtl w:val="true"/>
        </w:rPr>
        <w:footnoteReference w:id="119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والحلبي</w:t>
      </w:r>
      <w:r>
        <w:rPr>
          <w:rStyle w:val="FootnoteAnchor"/>
          <w:rtl w:val="true"/>
        </w:rPr>
        <w:footnoteReference w:id="1199"/>
      </w:r>
      <w:r>
        <w:rPr>
          <w:rFonts w:ascii="Amiri" w:hAnsi="Amiri" w:eastAsia="Amiri" w:cs="Amiri"/>
          <w:color w:val="111111"/>
          <w:sz w:val="28"/>
          <w:sz w:val="28"/>
          <w:szCs w:val="28"/>
          <w:rtl w:val="true"/>
          <w:lang w:bidi="ar-SA"/>
        </w:rPr>
        <w:t>، والعِجْلي</w:t>
      </w:r>
      <w:r>
        <w:rPr>
          <w:rStyle w:val="FootnoteAnchor"/>
          <w:rtl w:val="true"/>
        </w:rPr>
        <w:footnoteReference w:id="1200"/>
      </w:r>
      <w:r>
        <w:rPr>
          <w:rFonts w:ascii="Amiri" w:hAnsi="Amiri" w:eastAsia="Amiri" w:cs="Amiri"/>
          <w:color w:val="111111"/>
          <w:sz w:val="28"/>
          <w:sz w:val="28"/>
          <w:szCs w:val="28"/>
          <w:rtl w:val="true"/>
          <w:lang w:bidi="ar-SA"/>
        </w:rPr>
        <w:t>، والعلّامة في جملةٍ من كتبه</w:t>
      </w:r>
      <w:r>
        <w:rPr>
          <w:rStyle w:val="FootnoteAnchor"/>
          <w:rtl w:val="true"/>
        </w:rPr>
        <w:footnoteReference w:id="1201"/>
      </w:r>
      <w:r>
        <w:rPr>
          <w:rFonts w:ascii="Amiri" w:hAnsi="Amiri" w:eastAsia="Amiri" w:cs="Amiri"/>
          <w:color w:val="111111"/>
          <w:sz w:val="28"/>
          <w:sz w:val="28"/>
          <w:szCs w:val="28"/>
          <w:rtl w:val="true"/>
          <w:lang w:bidi="ar-SA"/>
        </w:rPr>
        <w:t>، ويحيى بن سعيد</w:t>
      </w:r>
      <w:r>
        <w:rPr>
          <w:rStyle w:val="FootnoteAnchor"/>
          <w:rtl w:val="true"/>
        </w:rPr>
        <w:footnoteReference w:id="1202"/>
      </w:r>
      <w:r>
        <w:rPr>
          <w:rFonts w:ascii="Amiri" w:hAnsi="Amiri" w:eastAsia="Amiri" w:cs="Amiri"/>
          <w:color w:val="111111"/>
          <w:sz w:val="28"/>
          <w:sz w:val="28"/>
          <w:szCs w:val="28"/>
          <w:rtl w:val="true"/>
          <w:lang w:bidi="ar-SA"/>
        </w:rPr>
        <w:t>، والشهيد في النكت</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والديلمي</w:t>
      </w:r>
      <w:r>
        <w:rPr>
          <w:rStyle w:val="FootnoteAnchor"/>
          <w:rtl w:val="true"/>
        </w:rPr>
        <w:footnoteReference w:id="1205"/>
      </w:r>
      <w:r>
        <w:rPr>
          <w:rFonts w:ascii="Amiri" w:hAnsi="Amiri" w:eastAsia="Amiri" w:cs="Amiri"/>
          <w:color w:val="111111"/>
          <w:sz w:val="28"/>
          <w:sz w:val="28"/>
          <w:szCs w:val="28"/>
          <w:rtl w:val="true"/>
          <w:lang w:bidi="ar-SA"/>
        </w:rPr>
        <w:t>، والقاضي</w:t>
      </w:r>
      <w:r>
        <w:rPr>
          <w:rStyle w:val="FootnoteAnchor"/>
          <w:rtl w:val="true"/>
        </w:rPr>
        <w:footnoteReference w:id="1206"/>
      </w:r>
      <w:r>
        <w:rPr>
          <w:rFonts w:ascii="IRNazanin" w:hAnsi="IRNazanin" w:eastAsia="IRNazanin"/>
          <w:color w:val="111111"/>
          <w:sz w:val="28"/>
          <w:sz w:val="28"/>
          <w:szCs w:val="28"/>
          <w:rtl w:val="true"/>
          <w:lang w:bidi="fa-IR"/>
        </w:rPr>
        <w:t>، وفخر الإسلام</w:t>
      </w:r>
      <w:r>
        <w:rPr>
          <w:rStyle w:val="FootnoteAnchor"/>
          <w:rtl w:val="true"/>
        </w:rPr>
        <w:footnoteReference w:id="1207"/>
      </w:r>
      <w:r>
        <w:rPr>
          <w:rFonts w:ascii="Amiri" w:hAnsi="Amiri" w:eastAsia="Amiri" w:cs="Amiri"/>
          <w:color w:val="111111"/>
          <w:sz w:val="28"/>
          <w:sz w:val="28"/>
          <w:szCs w:val="28"/>
          <w:rtl w:val="true"/>
          <w:lang w:bidi="ar-SA"/>
        </w:rPr>
        <w:t>، والشهيد</w:t>
      </w:r>
      <w:r>
        <w:rPr>
          <w:rStyle w:val="FootnoteAnchor"/>
          <w:rtl w:val="true"/>
        </w:rPr>
        <w:footnoteReference w:id="1208"/>
      </w:r>
      <w:r>
        <w:rPr>
          <w:rFonts w:ascii="IRNazanin" w:hAnsi="IRNazanin" w:eastAsia="IRNazanin"/>
          <w:color w:val="111111"/>
          <w:sz w:val="28"/>
          <w:sz w:val="28"/>
          <w:szCs w:val="28"/>
          <w:rtl w:val="true"/>
          <w:lang w:bidi="fa-IR"/>
        </w:rPr>
        <w:t>والمقداد</w:t>
      </w:r>
      <w:r>
        <w:rPr>
          <w:rStyle w:val="FootnoteAnchor"/>
          <w:rtl w:val="true"/>
        </w:rPr>
        <w:footnoteReference w:id="1209"/>
      </w:r>
      <w:r>
        <w:rPr>
          <w:rFonts w:ascii="Amiri" w:hAnsi="Amiri" w:eastAsia="Amiri" w:cs="Amiri"/>
          <w:color w:val="111111"/>
          <w:sz w:val="28"/>
          <w:sz w:val="28"/>
          <w:szCs w:val="28"/>
          <w:rtl w:val="true"/>
          <w:lang w:bidi="ar-SA"/>
        </w:rPr>
        <w:t>، والكركي</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إلّابإذن الإمام عليه السلام أو القائم مقامه،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شيوخنا الإماميّة أنّ هذا الجنس من الإنكار لا يكون إلّاللأئمّة عليهم السلام أو لمن يأذن له الإمام عليه السلام فيه خاصّة</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ثاني الشهيدين التفصيل بين الجرح والقتل، فجوّز الأوّل، ومنع من الثاني</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القتل والجرح إذا كان يترتّب على معصية الفاعل مفسدة أهمّ من جرحه أو قتله، كما إذا كانت المعصية يترتّب عليها مفسدة عائدة على المجتمع الإسلامي، أو كان الفاعل رئيس القوم ويقتدى الناس بفعله، وبقتله يترك المنكر في ذاك المجتمع، وأمثال ذلك، إنّما الكلام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لما اختاره السيّد قدس سره بأنّ النهي عن المنكر واجبٌ مهما أمكن، ومقدّمة الواجب واجبة، فإذا توقّف النهي عن المنكر على الجرح أو القتل وجبَ‌، وبما أنّ القتل والجرح غير مقصودين هنا بالأصالة، فلا وجه لتوقّف جوازهما على إذن الإمام، لأنّ ما يفعل بإذنه يكون مقصوداً، والمقصود بالأصالة في المقام هو المدافعة والممانعة، فإنْ وقع ضررٌ فهو غير مقصود</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هذا الكلام عن السيّد رحمه الله، ثمّ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أفتى الشيخ رحمه الله بذلك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وكلام السيّد عندي قوي</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عليه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حسن بالنسبة إلى الجرح، أمّا القتل فغير واضح؛ لأن الأدلّة لا تتناوله، لفوات معنى الأمر والنهي معه، إذ الغرض من هذه المراتب ارتكاب المأمور أو المنهيّ لما طلب منه، وشرطه تجويز التأثير، وهو لا يتحقّق مع القتل، وكونه مؤثّراً في غير المأمور والمنهيّ غير كافٍ‌، لأنّ المعتبر بالذّات هو، والشرط معتبر فيه خاصّة</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وارتضى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هذا الإشكال، لكن أضاف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ذلك هو مقتضى الأمر والنهي الواجبين، ضرورة عدم موضوعهما مع القتل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ما أفاده الشهيد رحمه الله ما تقدّم من عدم اعتبار جواز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سيّمابهذا المعنى الخاص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الأمربالمعروف والنهي عن المنكر،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ويرد على ما أضافه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مدّعى السيّد ومن تبعه أنّ النهي عن المنكر الواجب، هو ما يتوقّف على القتل، لا بمعنى وجود القتل قبل النهي، بل بمعنى استلزام النهي القتل، وتأخّر القتل من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لعدم الجواز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ما عرفت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الأدلّة إلى غير هذين الموردين</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جواز ذلك لسائرالنّاس غيرالإمام عليه السلام ونائبه عدولهم وفسّاقهم، من الفسادالعظيم، والهرج والمرج المعلوم الموافقة معهمافي الشريعة، خصوصاً في مثل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الزمان الذي غلب النفاق فيه على الناس</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للانصراف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النظام إنّما يلزم من قبول ادّعاء القاتل كون القتل في هذا المقام، إذا لم يقدر القاتل على إقامة الحجّة والبيّنة على أنّ القتل إنّما كان من جهة النهي عن المنكر لا لأغراض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جواز القتل في مقام النهي عن المنكر وعدمه، والحكم بالجواز في هذا المقام لا ينافي عدم قبول ذلك من القاتل المدّعي كون القتل في هذا المورد وتوقّفه على الإثبات، وبدونه تجري أحكام القتل المحرّم، وفساد النظام لازم الحكم في المقام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أدلّة الأمر بالمعروف والنهي عن المنكر، وبين دليل حرمة القتل عمومٌ من وجه، فما الوجه في تقديم الاُولى؟</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تصادق العنوانين على موجود واحد، وإنْ كان الدليلان متعارضين والنسبة عموماً من وجه، ولكن بما أنّ كلّاً من الدليلين من القرآن المجيد فلا مجال للرجوع إلى المرجّحات، وحيث تكون دلالة كلّ منهما بالإطلاق فيتساقطان، فكما لا دليل على الوجوب، كذلك لا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تقديم أدلّة الأمر بالمعروف لكونها من الكتاب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للجواز بل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أبي ليلى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عليّاً عليه السلام يقول يوم لقينا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رأى عدواناً يُعمل به، ومنكراً يُدعى إليه، فأنكره بقلبه فقد سَلم وبرئ، ومن أنكره بلسانه فقد أجر وهو أفضل من صاحبه، ومن أنكره بالسيف لتكون كلمة اللّه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وألفظوا بألسنتكم، وصكّوا بها جباههم، ولا تخافوا في اللّه لومة لائم، فإن اتّعظوا وإلى الحقّ رجعوا، فلا سبيل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فجاهدوهم بأبدانكم، وابغضوهم بقلوبكم، غير طالبين سلطاناً، ولا باغين مالاً، ولا مريدين بالظلم ظفراً، حتّى يفيئوا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وظهورها في كون المخاطب عامّة الناس لا الإشارة إلى نفسه ومن يقوم مقامه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من منع كون الخطاب إلى عامّة الناس، غير تامّ‌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أفاده من ظهورها في الجواز دون الوجوب متينٌ‌، ومع ذلك فالاحتياط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اهتمام الشارع بأمر الدماء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6" w:name="pg11812_103095"/>
    </w:p>
    <w:p>
      <w:pPr>
        <w:pStyle w:val="BookText"/>
        <w:rPr/>
      </w:pPr>
      <w:bookmarkEnd w:id="236"/>
      <w:r>
        <w:rPr>
          <w:rFonts w:ascii="Amiri" w:hAnsi="Amiri" w:eastAsia="Amiri" w:cs="Amiri"/>
          <w:color w:val="111111"/>
          <w:sz w:val="28"/>
          <w:sz w:val="28"/>
          <w:szCs w:val="28"/>
          <w:rtl w:val="true"/>
          <w:lang w:bidi="ar-SA"/>
        </w:rPr>
        <w:t>فما أفاده الشهيد الثاني رحمه الله من التفصيل بين المستلزم للجرح والمستلزم للقتل، فيجوز الأوّل دون الثاني</w:t>
      </w:r>
      <w:r>
        <w:rPr>
          <w:rStyle w:val="FootnoteAnchor"/>
          <w:rtl w:val="true"/>
        </w:rPr>
        <w:footnoteReference w:id="1225"/>
      </w:r>
      <w:r>
        <w:rPr>
          <w:rFonts w:ascii="Amiri" w:hAnsi="Amiri" w:eastAsia="Amiri" w:cs="Amiri"/>
          <w:color w:val="111111"/>
          <w:sz w:val="28"/>
          <w:sz w:val="28"/>
          <w:szCs w:val="28"/>
          <w:rtl w:val="true"/>
          <w:lang w:bidi="ar-SA"/>
        </w:rPr>
        <w:t>، لو لم يكن أقوى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جواز القتل إنّما هو إذا لم يترتّب عليه مفسدة أهمّ‌، وإلّا فلا يجوز</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10797721_73709187"/>
      <w:bookmarkStart w:id="238" w:name="_Toc79"/>
      <w:bookmarkEnd w:id="237"/>
      <w:r>
        <w:rPr>
          <w:rtl w:val="true"/>
        </w:rPr>
        <w:t>الفروع المستخرجة</w:t>
      </w:r>
      <w:bookmarkEnd w:id="2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ممّا حقّقناه في هذا المقام فروعٌ ومسائل، إليك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القلبي وإنْ كان من أقسام الأمر بالمعروف والنهي عن المنكر، إلّاأنّه لابدّ من إظهاره، إمّا بإظهار الانزعاج من الفاعل، أو الإعراض والصَدّ عنه، أو ترك الكلام معه،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مراعاة الأيسر في مراتب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 لا يتوقّف وجوبه على عدم تأثير الإنكار القلبي، بل الآمر والناهي مخيّران بينهما، مع رعاية الأيسر فالأيسر، فقد يكون الإنكار باللّسان أيسر من الإنكار القلبي، كما مرّ من أنّه ربما يكون الإعراض والهَجر من بعض النّاس بالنسبة إلى بعض الأشخاص أشدّ إيذاءً من بعض الكلام، وحينئذٍ فيُقدّم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يؤثّر القسمان، وجب الإنكار باليد، ويُراعى فيه الأيسر فالأيسر، وعدم المفسدة، والاحتياط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مراعاة المراتب المذكورة كافية في ردع الفاعل فلابدّ من الانتقال إلى الضرب المؤدّي إلى الجرح، بلا توقّف على إذن الإمام أو من يقوم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المراتب المشار إليها كافية في الردع، وتوقّف النهي عن المنكر على القتل، فإن كان يترتّب على معصية الفاعل مفسدة أهمّ من قتله، أو يترتّب على قتله مصلحة أهمّ جاز القتل، بل وجب، وإلّا فالاحتياط بترك القتل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جواز الجرح أو القتل لا يكون الآمر والناهي ضامناً؛ للنصوص</w:t>
      </w:r>
      <w:r>
        <w:rPr>
          <w:rStyle w:val="FootnoteAnchor"/>
          <w:rtl w:val="true"/>
        </w:rPr>
        <w:footnoteReference w:id="1226"/>
      </w:r>
      <w:r>
        <w:rPr>
          <w:rFonts w:ascii="Amiri" w:hAnsi="Amiri" w:eastAsia="Amiri" w:cs="Amiri"/>
          <w:color w:val="111111"/>
          <w:sz w:val="28"/>
          <w:sz w:val="28"/>
          <w:szCs w:val="28"/>
          <w:rtl w:val="true"/>
          <w:lang w:bidi="ar-SA"/>
        </w:rPr>
        <w:t>، وفي موارد عدم الجواز فالظاهر ثبوت الضمان، فتجري عليه أحكام الجناية العمديّة إنْ كان عمداً، أو الخطئيّة إنْ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العلماء الذي هم قدوة الأنام، ويرى الناس أعمالهم حجّة، الإعراض عن الظَلَمة، وترك المراودة معهم، فإنّ ذلك يؤثّر في عقيدة الناس، ويوجب استقرار الخير فيهم، ورفع التهمة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العالم رَدّ هديّة الظَلَمة إنْ كان مؤثِّراً في رَدّ ظلم أو تخفيفه، أو كان ذلك مُشعِراً بعدم رضاه عمّا يفعله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العالم الذي هو قدوة الناس إظهار علمه عند ظهور البدعة، والنهي عن المنكر المضرّ بالمجتمع الإسلامي، وإنْ استلزم ذلك حبسه وإيذاءه، بل إيذاء غيره من المسلمين وتعذيبهم بأنواع العذاب، كما هو متعارف في هذا الزمان</w:t>
      </w:r>
      <w:r>
        <w:rPr>
          <w:rStyle w:val="FootnoteAnchor"/>
          <w:rtl w:val="true"/>
        </w:rPr>
        <w:footnoteReference w:id="1227"/>
      </w:r>
      <w:r>
        <w:rPr>
          <w:rFonts w:ascii="Amiri" w:hAnsi="Amiri" w:eastAsia="Amiri" w:cs="Amiri"/>
          <w:color w:val="111111"/>
          <w:sz w:val="28"/>
          <w:sz w:val="28"/>
          <w:szCs w:val="28"/>
          <w:rtl w:val="true"/>
          <w:lang w:bidi="ar-SA"/>
        </w:rPr>
        <w:t>، نسأل اللّه التوفيق للعمل بهذه الفريضة، وتحمّل ما يترتّب عليها من المشاقّ والمهالك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أخبار عديدة تذمّ العلماء الذين يختلفون إلى أبواب السلاطينن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الحكّام، ولا يحترزون عن مخالطتهم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دخلوهم في الدُّنيا؟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الرُّسل على عباد اللّه عزّ وجلّ ما لم يخالطوا السلطان، فإذا فعلوا ذلك فقد خانوا الرُّسل، فاحذروهم واعتزلوهم</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العلماء الذين يأتون الأُمراء، وخيار الأُمراء الذين يأتون العلماء</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أحبّاء اللّه ما أمروا بالمعروف ونهوا عن المنكر، ولم يميلوا في الدُّنيا، ولم يختلفوا أبواب السلاطين، فإذا رأيتم مالوا إلى الدُّنيا واختلفوا أبواب السلاطين، فلا تحملوا عنهم العلم، ولا تُصلّوا خلفهم، ولا تعودُوا مرضاهم، ولا تشيِّعوا جنائزهم، فإنّهم آفة الدِّين، وفساد الإسلام، يفسدون الدِّين كما يفسد الخَلّ العَسَل</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منشأ هذه التشديدات العظيمة والسرّ فيها أمران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سبحانه وتعالى أن يصبح العالم متبوعاً وحاكماً ومخدوماً،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أصبح تابعاً وخادماً ومحكوماً كان ذلك خلاف ما أرادته الشريعة المقدّسة وعكس المطلوب، ومثله يكون يوم العرض الأكبر مع المجرمين ناكسي رؤوسهم عند ربّهم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أو الملك قد غَصَبا حقّ المجتهد وتصدّيا للحكومة، فاختلاف بابه تقريرٌ لظلمه وتعدّيه فلا يجوز</w:t>
      </w:r>
      <w:r>
        <w:rPr>
          <w:rFonts w:eastAsia="Amiri" w:cs="Amiri" w:ascii="Amiri" w:hAnsi="Amiri"/>
          <w:color w:val="111111"/>
          <w:sz w:val="28"/>
          <w:szCs w:val="28"/>
          <w:rtl w:val="true"/>
          <w:lang w:bidi="ar-SA"/>
        </w:rPr>
        <w:t>.</w:t>
      </w:r>
      <w:bookmarkStart w:id="239" w:name="pg11812_103099"/>
    </w:p>
    <w:p>
      <w:pPr>
        <w:pStyle w:val="Heading2"/>
        <w:numPr>
          <w:ilvl w:val="1"/>
          <w:numId w:val="1"/>
        </w:numPr>
        <w:rPr/>
      </w:pPr>
      <w:bookmarkStart w:id="240" w:name="__RefHeading___Toc10797723_73709187"/>
      <w:bookmarkStart w:id="241" w:name="_Toc80"/>
      <w:bookmarkEnd w:id="239"/>
      <w:bookmarkEnd w:id="240"/>
      <w:r>
        <w:rPr>
          <w:rtl w:val="true"/>
        </w:rPr>
        <w:t>ثبوت منصب الحكومة للمجتهد</w:t>
      </w:r>
      <w:bookmarkEnd w:id="241"/>
    </w:p>
    <w:p>
      <w:pPr>
        <w:pStyle w:val="BookText"/>
        <w:rPr/>
      </w:pPr>
      <w:r>
        <w:rPr>
          <w:rFonts w:ascii="Amiri" w:hAnsi="Amiri" w:eastAsia="Amiri" w:cs="Amiri"/>
          <w:color w:val="111111"/>
          <w:sz w:val="28"/>
          <w:sz w:val="28"/>
          <w:szCs w:val="28"/>
          <w:rtl w:val="true"/>
          <w:lang w:bidi="ar-SA"/>
        </w:rPr>
        <w:t>ختام في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جملة من الأحكام الشرعيّة أحكام جزائيّة وقضائيّة، وسياسيّة، واجتماعيّة، كالقصاص، والحدود، والقضاء، وقبول الجزية، والجهاد،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وإجراء تلكم الأحكام معدودٌ من مصاديق الأمر بالمعروف والنهي عن المنكر، ولا يمكن إجراؤها إلّابيد الحاكم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أتى بها نبيّ الإسلام صلى الله عليه و آله إنّما هي قوانين كليّة، وبديهي أن لا فائدة من القاون الذي لم يطبّق حيث يعدّ لغواً، فيعلم من ذلك أنّ النبيّ صلى الله عليه و آله الذي جاء بتلك القوانين إنّما أراد تطبيقه في المجتمع، حينما ساعدته الظروف قام صلى الله عليه و آله بتأسيس الدولة الإسلاميّة، وكذلك فعل وصيّه أمير المؤمنين عليه السلام، وكلاهما قاما بتطبيق الأحكام إمّا مباشرةً أو من خلال الولاة، وليس في هذا الزمان من يستطيع تطبيقها سوى المجتهد الذي قال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خليفتي ووارثي</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الحجّة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التعابير التي ستمرّ عليك، مع أنّه لا يكون ثمّة أحد أعرف </w:t>
      </w:r>
    </w:p>
    <w:p>
      <w:pPr>
        <w:pStyle w:val="BookText"/>
        <w:rPr/>
      </w:pPr>
      <w:r>
        <w:rPr>
          <w:rFonts w:ascii="Amiri" w:hAnsi="Amiri" w:eastAsia="Amiri" w:cs="Amiri"/>
          <w:color w:val="111111"/>
          <w:sz w:val="28"/>
          <w:sz w:val="28"/>
          <w:szCs w:val="28"/>
          <w:rtl w:val="true"/>
          <w:lang w:bidi="ar-SA"/>
        </w:rPr>
        <w:t>بمباني الإسلام منه، فهو المتعيّن لأن يكون متصدّياً لإقامة الحكومة وعلى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وظيفة المجتهد في هذا العصر إجراءأحكام الإسلام، وحفظ أمن البلاد الإسلاميّة، والتحرّز من مكائد الكفّار، والحفاظ على استقلاليّة البلاد الإسلاميّة، والدفاع عن حريم الإسلام والقرآن، وقطع يد من تسوّل له نفسه العَبَث ببلادالمسلمين، وحفظ المسلمين من يدالأجانب، ومن عبثهم في عقول المسلمين، وعقدالذمّة والعهود، وإجراءالحدود، والأمربالمعروف والنهي عن المنكر، وهل يمكن تنفيذ شيء من ذلك إلّامن قبل الدولة والحكومة القويّة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فهل يمكن ذلك إلّا من قبل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خبر الفضل، عن الإمام الرضا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نجدُ فرقةً من الفِرق، ولا ملّة من الملل، بقوا وعاشوا إلّابقيّم ورئيس لما لابدّلهم منه في أمر الدِّين والدُّنيا، فلم يجز في حِكمة الحكيم أن يترك الخلق بمايعلم أنّه لابدّ منه ولا قوام لهم إلّابه</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البرهان العقلي جار في زمان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بثبوت هذا المقام للمجتهد جملة من الأخبار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إنّه يستفاد منها جعل المجتهد حاكماً كسائر الحكّام المنصوبين في زمان النبيّ صلى الله عليه و آله والصحابة، ومن المعلوم أنّ الحاكم المنصوب في تلك الأزمنة كان يرجع إليه في جميع الأُمور العامّة التي يرجع فيها كلّ قومٍ إلى رئيسهم، فالمجتهد قد جُعل حاكماً مطلقاً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هو الذي ينفّذ الأحكام ويُجريها ويطبّقها، لا من يفتي بها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لأنّه لم ينصّ على ابن حنظلة بتوثيق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الحاكم هو القاضي؛ لأنّه مورد السؤال، إذ التحاكم والترافع إنّما يكون إلى القاضي،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قضى، فهي تدلّ على جعل منصب القضاء 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الأظهر وثاقة الرجل؛ لتوثيق الشهيد الثاني إيّاه،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حقّقتُ توثيقه من محلّ آخر</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ولورود روايتين دالّتين</w:t>
      </w:r>
      <w:r>
        <w:rPr>
          <w:rStyle w:val="FootnoteAnchor"/>
          <w:rtl w:val="true"/>
        </w:rPr>
        <w:footnoteReference w:id="1237"/>
      </w:r>
      <w:r>
        <w:rPr>
          <w:rFonts w:ascii="Amiri" w:hAnsi="Amiri" w:eastAsia="Amiri" w:cs="Amiri"/>
          <w:color w:val="111111"/>
          <w:sz w:val="28"/>
          <w:sz w:val="28"/>
          <w:szCs w:val="28"/>
          <w:rtl w:val="true"/>
          <w:lang w:bidi="ar-SA"/>
        </w:rPr>
        <w:t>عليها، ولغير ذلك من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الأصحاب تلقّوها بالقبول، ولذلك سُمّيت بالمقبولة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أنّ‌الثابت عندالأصحاب أنّخصوص المورد لايُخصّص عموم الوارد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لو كان المراد ما ذُكر، لكان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حاجة إلى إلحاق هذه الجملة بها، سيّما مع تصدّرها بحرف التعليل الذي يكون صالحاً لكون الجملة بياناً لكبرى كليّة من مصاديقها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بأربعة طرق،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يروون حديثي وسنّتي</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فيعلّمونها الناس من بعدي</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 عند دوران الأمر بين الزيادة والنقيصة، مقتضى الأصل البناء على وجود ما نقص، فالظاهر أنّ متن الحديث مع هذه الزيادة وظهوره حينئذٍ في إرادة الفقهاء من الرواة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يعلّم الناس أحكام الإسلام، لا مجرّد من يعلم بها، وهذا يلازم مع الفقاهة، فيدلّ الخبر على أنّ الفقيه خليفة رسول اللّه صلى الله عليه و آله، والخليفة بقول مطلق من يقوم مقام من استخلفه في كلّ ما خوّله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الرئاسة والحكومة حقّ خليفة رسول اللّه صلى الله عليه و آله ومنصبه المفوّض إليه، يعدّ من الاُمور الواضحة المسلّمة عند الجميع، ولذلك كان كلّ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تصدّى لهذا المنصب من ملوك بني اُميّة وسلاطين بني العبّاس، بل ومن قبلهم من رؤساء الحكومة الإسلاميّة يدّعون أنّهم خلفاء رسول اللّه لتصدّي ذلك المقام، وعلى ذلك فتعيّين رسول اللّه العلماء خلفاءه يكون دالّاً بالملازمة البيّنة على جعلهم حكّاماً نافذي الحكم، ورؤساء للحكومة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جعل شخصٍ خليفة في جعله مُنْفذ الحكم ورئيساً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فإنّ كون الحكومة مترتّبة على جعله خليفة مفروغٌ عنه في الآية، وغاية ما هناك أنّ اللّه تعالى يوصيه بأن لا يتّبع هواه في ما يصدره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الشريف المرويّفي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في جواب مسائل إسحاق ابن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بالحوادث من جهة كونها جمعاً مُحلّى باللّام، كلّ حادثة ترجع فيها الرعيّة إلى رئيسهم، من غير فرق بين كونها من السياسات أو الشرعيّات، ومن غير فرقٍ بين أن تكون مرتبطة بشخص خاص أو بالمجتمع، فتشمل ما كان من قبيل استخراج الأجانب النفط وسائر المعادن، وعقد الذمّة مع الدول الاُخرى‌، وما يتعلّق بالاُمور العسكريّة حينما يتوجّه الخطر من ناحية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الأجانب إلى الدولة الإسلاميّة، وما شاكل، فيدلّ على أنّ راوي الحديث، المنصوب حجّة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في جميع تلك الاُمور، وليس معنى الحكومة وكون الشخص حاكما ومُنْفذ الحكم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حوادث خاصّة، نظراً إلى أنّ اللّام للعهد، فهو يشير إلى الحوادث الجزئيّة المسؤول عنها والتي لم يرد ذكرها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توصيف الحوادث بالواقعة 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تضمّن الرجوع في الحوادث إلى الفقيه، ولا يدلّ على وكول نفس الحادثة إليه ليباشره بنفسه أو بمن ينصبه، كما ادّعاه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ذلك أنّ الرجوع في كلّ حادثةٍ إلى الفقيه وكسب الوظيفة منه، ولزوم العمل بكلّ مايعيّنه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الدفاع عن المملكة الإسلاميّة، وحفظ حدودها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كونه حاكماً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هذا المعنى التعليل بأنّه حجّة مِن قِبل من هو حجّة مِن قِبل اللّه، المهيمن على العالم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الحسين بن علي عليهما السلام أنّه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الاُمور والأحكام على أيدي العلماء باللّه، والاُمناء على حلاله وحرامه، فأنتم المسلوبون تلك المنزلة، وما سُلبتم ذلك إلّابتفرّقكم عن الحقّ‌، واختلافكم في السنة بعدالبيّنة الواضحة، ولوصبرتم على الأذى‌، وتحمّلتم المؤونة في ذات اللّه، كانت اُمور اللّه عليكم ترد، وعنكم تصدر، وإليكم ترجع، ولكنّكم مكّنتم الظَلَمة من منزلتكم، واستسلمتم اُمور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غير الأئمّة عليهم السلام بقرينة سائر الجملات المتضمّنة لتفرّقهم عن الحقّ‌، واختلافهم في السنة، وأنّ المخاطب فيه هم العلماء الساكتون عن الحقّ‌، غير الآمرين بالمعروف والناهين عن المنكر وسائر الواجبات المُلقاة على عاتقهم، وغير ذلك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فيدلّ‌الحديث على أنّمجاري الاُمورعلى أيديهم، ولامعنى لمجاري الاُمور في مقابل مجاري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الاُمورالمرتبطة بالحكومة الإسلاميّة وسياستها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واستسلمتم اُمور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استسلموه هو الحكومة وما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الخبر الإخبار عن أنّ العلماء قد غُصب حقّهم، ومن المعلوم أنّ المغصوب ليس غير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تدبّر في الخبر صدراً وذيلاً يظهر له أنّ مراد الإمام الشهيد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هم الحكّام، وأنّ إقامة الحكومة من وظائفهم، وقد غَصَب الظَلَمة هذه المنزلة لترك العلماء العمل بوظائفهم من الأمر بالمعروف والنهي عن المنكر، ومصانعتهم للظَلَمَة،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عليّبن أبي حمزة، عن أبي الحسن موسيبن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حصن الإسلام وحافظه هو الفقيه،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أنّ أحكام الإسلام لا تنحصر بالعبادات، بل منها أحكام اجتماعيّة، وسياسيّة، وقضائيّة وجزائيّة، ولا يمكن حفظ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الفقيه حِصْناً يدافع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إلّابحكومة قويّة صالحة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الإسلام من الجهاد والمهادنة، وعقد الذمّة وسائرالعهود، وإجراء الحدود والقصاص، وقبول الجزية وما شاكل، لا يمكن تنفيذها إلّاإذا كانت الحكومة بيد الفقيه أو من ينصبه الفقيه لذلك، فجعل الفقيه حِصْناً للإسلام لا يكون إلّا بجعله حاكماً مطلقاً نافذ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الأمين من فوّض إليه حفظ ما فوّض إليه، وقد فوض إلى الفقهاء تنفيذ الأحكام الشرعيّة، وقد مرّ في السابق أنّ حفظ الأحكام الشرعيّة لا يمكن إلّابحكومة إسلاميّة قويّة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يمكن أن يكون إشارة إلى أنّ‌التسامح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تشكيل الحكومة، وصيرورة المتبوع تابعاً، والمخدوم خادماً، خيانة يخرج بها الفقيه عن كونه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وفي الأوّل بأسانيد عديدة متّصلة،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العالم وارث الأنبياء في العلم، والمراد به الأحكام والحقائق والقوانين التي جاؤوا بها، فكما أنّهم موظّفون بنشرها وإجرائها كي ينتفع بها الناس، فكذلك العالم مأمورٌ بذلك، وقد مرّ أنّ إجراء الأحكام الشرعيّة بأجمعها لا يمكن إلّابيد الحاكم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الخبر الوارد في ثواب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روايات صريحة في إرادة غير الأئمّة الهداة صلوات اللّه عليهم،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 لولده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 في الدِّين، فإنّ الفقهاء ورثة الأنبياء</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روايات اُخرى قريبة المضمون ممّا تقدّم، يظهر كيفيّة الإستدلال بها ممّا سبق ذكره، فلا وجه لتطويل الكلام بذكر كلّ واحدة منها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2" w:name="pg11812_103108"/>
    </w:p>
    <w:p>
      <w:pPr>
        <w:pStyle w:val="Heading2"/>
        <w:numPr>
          <w:ilvl w:val="1"/>
          <w:numId w:val="1"/>
        </w:numPr>
        <w:rPr/>
      </w:pPr>
      <w:bookmarkStart w:id="243" w:name="__RefHeading___Toc10797725_73709187"/>
      <w:bookmarkStart w:id="244" w:name="_Toc81"/>
      <w:bookmarkEnd w:id="242"/>
      <w:bookmarkEnd w:id="243"/>
      <w:r>
        <w:rPr>
          <w:rtl w:val="true"/>
        </w:rPr>
        <w:t>حكم تزاحم المجتهدين</w:t>
      </w:r>
      <w:bookmarkEnd w:id="244"/>
    </w:p>
    <w:p>
      <w:pPr>
        <w:pStyle w:val="BookText"/>
        <w:rPr/>
      </w:pPr>
      <w:r>
        <w:rPr>
          <w:rFonts w:ascii="Amiri" w:hAnsi="Amiri" w:eastAsia="Amiri" w:cs="Amiri"/>
          <w:color w:val="111111"/>
          <w:sz w:val="28"/>
          <w:sz w:val="28"/>
          <w:szCs w:val="28"/>
          <w:rtl w:val="true"/>
          <w:lang w:bidi="ar-SA"/>
        </w:rPr>
        <w:t>ثم الكلام في أنّه هل يجوز لآحاد المجتهدين مزاحمة الآخرين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ذلك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يتصدّى أحدهم الرئاسة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 له الأمر ولا يريد التصدّي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جواز المزاحمة إنْ كان المتصدّي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مضافاً إلى أنّ المزاحمة موجبة لتضعيف الحكومة الإسلاميّة، وهو بديهي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جوازها قوله عليه السلام في مقبولة عمر بن حنظلة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فإنّ تصدّي المجتهد حينئذٍ كتصدّي الإمام عليه السلام، فمزاحمة الثاني إيّاه كمزاحمته للإمام، وهي مستلزمة للردّ عليه، وهو ردّ على الإمام،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اختلال نظام مصالح المسلمين العامّة، وهو غير جائز قطعاً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الأدلّة إنّما تدلّ على جعل هذا المنصب للمجتهد مع عدم المتصدّي له، ففي فرض التصدّي لا دليل على ثبوته لأحد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هذا نظرالمحقّق النائيني رحمه الله حيث قال</w:t>
      </w:r>
      <w:r>
        <w:rPr>
          <w:rStyle w:val="FootnoteAnchor"/>
          <w:rtl w:val="true"/>
        </w:rPr>
        <w:footnoteReference w:id="1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إنّ‌الفقيه وليُ من لا ولي له، فإذا تحقّق الولي فلاولاية لآخر، كما هو مفادالمشهورة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وليّمن لاوليّله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الظاهر أنّه إلى هذا نظر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الولاية إنْ لم يكن لفظيّاً، فالمتيقّن منه إنّما هو ثبوت الولاية مع عدم تصدّي أحدٍ، وإلّا فيرجع إلى الأصل، وهو يقتضي عدم الولاية، وإنْ كان لفظيّاً فإطلاقه غير مسوق للبيان من هذه الجهة، فعند الشكّ لابدّ من الرجوع إلى الأصل المتقدّم أيضاً</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باعتبار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ليُباهي به العلماء، أو يصرف به الناس إلى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فليتبوّأ مقعده من النار، إنّ الرئاسة لا تصلح إلّالأهلها، فمن دعى الناس إلى نفسه، وفيهم مَن هو أعلم منه، لم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فلاإشكال في عدم جواز المزاحمة، وإلّا فالأظهر جواز المزاحمة بمعنيترتيب المقدّمات، والتوسّل بكلّ أمرجائز في نفسه للوصول إلى ذلك المقام السامي، بل لو كان يرى نفسه أحقّ وأبصر بالاُمور، وأنّه لوتصدّى لذلك كان يخدم الإسلام والمسلمين أحسن ممّا لو تصدّى غيره، وجب عليه ذلك، واللّه العالم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45" w:name="pg11812_103110"/>
    </w:p>
    <w:p>
      <w:pPr>
        <w:pStyle w:val="Heading2"/>
        <w:numPr>
          <w:ilvl w:val="1"/>
          <w:numId w:val="1"/>
        </w:numPr>
        <w:rPr/>
      </w:pPr>
      <w:bookmarkStart w:id="246" w:name="__RefHeading___Toc10797727_73709187"/>
      <w:bookmarkStart w:id="247" w:name="_Toc82"/>
      <w:bookmarkEnd w:id="245"/>
      <w:bookmarkEnd w:id="246"/>
      <w:r>
        <w:rPr>
          <w:rtl w:val="true"/>
        </w:rPr>
        <w:t>يجوز للحاكم الشرعي إقامة الحدود</w:t>
      </w:r>
      <w:bookmarkEnd w:id="247"/>
    </w:p>
    <w:p>
      <w:pPr>
        <w:pStyle w:val="BookText"/>
        <w:rPr/>
      </w:pPr>
      <w:r>
        <w:rPr>
          <w:rFonts w:ascii="Amiri" w:hAnsi="Amiri" w:eastAsia="Amiri" w:cs="Amiri"/>
          <w:color w:val="111111"/>
          <w:sz w:val="28"/>
          <w:sz w:val="28"/>
          <w:szCs w:val="28"/>
          <w:rtl w:val="true"/>
          <w:lang w:bidi="ar-SA"/>
        </w:rPr>
        <w:t>الثاني من مراتب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كلام في أنّ إجراء الحدود والتعزيرات ليس لكلّ أحد إقامتها، وإنّما البحث في أنّه هل يجوز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يُقيمها، كما عن الإسكافي</w:t>
      </w:r>
      <w:r>
        <w:rPr>
          <w:rStyle w:val="FootnoteAnchor"/>
          <w:rtl w:val="true"/>
        </w:rPr>
        <w:footnoteReference w:id="1253"/>
      </w:r>
      <w:r>
        <w:rPr>
          <w:rFonts w:ascii="Amiri" w:hAnsi="Amiri" w:eastAsia="Amiri" w:cs="Amiri"/>
          <w:color w:val="111111"/>
          <w:sz w:val="28"/>
          <w:sz w:val="28"/>
          <w:szCs w:val="28"/>
          <w:rtl w:val="true"/>
          <w:lang w:bidi="ar-SA"/>
        </w:rPr>
        <w:t>، والشيخين</w:t>
      </w:r>
      <w:r>
        <w:rPr>
          <w:rStyle w:val="FootnoteAnchor"/>
          <w:rtl w:val="true"/>
        </w:rPr>
        <w:footnoteReference w:id="1254"/>
      </w:r>
      <w:r>
        <w:rPr>
          <w:rFonts w:ascii="Amiri" w:hAnsi="Amiri" w:eastAsia="Amiri" w:cs="Amiri"/>
          <w:color w:val="111111"/>
          <w:sz w:val="28"/>
          <w:sz w:val="28"/>
          <w:szCs w:val="28"/>
          <w:rtl w:val="true"/>
          <w:lang w:bidi="ar-SA"/>
        </w:rPr>
        <w:t>، والديلمي</w:t>
      </w:r>
      <w:r>
        <w:rPr>
          <w:rStyle w:val="FootnoteAnchor"/>
          <w:rtl w:val="true"/>
        </w:rPr>
        <w:footnoteReference w:id="1255"/>
      </w:r>
      <w:r>
        <w:rPr>
          <w:rFonts w:ascii="Amiri" w:hAnsi="Amiri" w:eastAsia="Amiri" w:cs="Amiri"/>
          <w:color w:val="111111"/>
          <w:sz w:val="28"/>
          <w:sz w:val="28"/>
          <w:szCs w:val="28"/>
          <w:rtl w:val="true"/>
          <w:lang w:bidi="ar-SA"/>
        </w:rPr>
        <w:t>، والعلّامة</w:t>
      </w:r>
      <w:r>
        <w:rPr>
          <w:rStyle w:val="FootnoteAnchor"/>
          <w:rtl w:val="true"/>
        </w:rPr>
        <w:footnoteReference w:id="1256"/>
      </w:r>
      <w:r>
        <w:rPr>
          <w:rFonts w:ascii="Amiri" w:hAnsi="Amiri" w:eastAsia="Amiri" w:cs="Amiri"/>
          <w:color w:val="111111"/>
          <w:sz w:val="28"/>
          <w:sz w:val="28"/>
          <w:szCs w:val="28"/>
          <w:rtl w:val="true"/>
          <w:lang w:bidi="ar-SA"/>
        </w:rPr>
        <w:t>، والشهيدين</w:t>
      </w:r>
      <w:r>
        <w:rPr>
          <w:rStyle w:val="FootnoteAnchor"/>
          <w:rtl w:val="true"/>
        </w:rPr>
        <w:footnoteReference w:id="1257"/>
      </w:r>
      <w:r>
        <w:rPr>
          <w:rFonts w:ascii="IRNazanin" w:hAnsi="IRNazanin" w:eastAsia="IRNazanin"/>
          <w:color w:val="111111"/>
          <w:sz w:val="28"/>
          <w:sz w:val="28"/>
          <w:szCs w:val="28"/>
          <w:rtl w:val="true"/>
          <w:lang w:bidi="fa-IR"/>
        </w:rPr>
        <w:t>، والمقداد</w:t>
      </w:r>
      <w:r>
        <w:rPr>
          <w:rStyle w:val="FootnoteAnchor"/>
          <w:rtl w:val="true"/>
        </w:rPr>
        <w:footnoteReference w:id="1258"/>
      </w:r>
      <w:r>
        <w:rPr>
          <w:rFonts w:ascii="IRNazanin" w:hAnsi="IRNazanin" w:eastAsia="IRNazanin"/>
          <w:color w:val="111111"/>
          <w:sz w:val="28"/>
          <w:sz w:val="28"/>
          <w:szCs w:val="28"/>
          <w:rtl w:val="true"/>
          <w:lang w:bidi="fa-IR"/>
        </w:rPr>
        <w:t>، وابن فهد</w:t>
      </w:r>
      <w:r>
        <w:rPr>
          <w:rStyle w:val="FootnoteAnchor"/>
          <w:rtl w:val="true"/>
        </w:rPr>
        <w:footnoteReference w:id="1259"/>
      </w:r>
      <w:r>
        <w:rPr>
          <w:rFonts w:ascii="Amiri" w:hAnsi="Amiri" w:eastAsia="Amiri" w:cs="Amiri"/>
          <w:color w:val="111111"/>
          <w:sz w:val="28"/>
          <w:sz w:val="28"/>
          <w:szCs w:val="28"/>
          <w:rtl w:val="true"/>
          <w:lang w:bidi="ar-SA"/>
        </w:rPr>
        <w:t>، والكَركي</w:t>
      </w:r>
      <w:r>
        <w:rPr>
          <w:rStyle w:val="FootnoteAnchor"/>
          <w:rtl w:val="true"/>
        </w:rPr>
        <w:footnoteReference w:id="1260"/>
      </w:r>
      <w:r>
        <w:rPr>
          <w:rFonts w:ascii="Amiri" w:hAnsi="Amiri" w:eastAsia="Amiri" w:cs="Amiri"/>
          <w:color w:val="111111"/>
          <w:sz w:val="28"/>
          <w:sz w:val="28"/>
          <w:szCs w:val="28"/>
          <w:rtl w:val="true"/>
          <w:lang w:bidi="ar-SA"/>
        </w:rPr>
        <w:t>، والسبزواري</w:t>
      </w:r>
      <w:r>
        <w:rPr>
          <w:rStyle w:val="FootnoteAnchor"/>
          <w:rtl w:val="true"/>
        </w:rPr>
        <w:footnoteReference w:id="1261"/>
      </w:r>
      <w:r>
        <w:rPr>
          <w:rFonts w:ascii="Amiri" w:hAnsi="Amiri" w:eastAsia="Amiri" w:cs="Amiri"/>
          <w:color w:val="111111"/>
          <w:sz w:val="28"/>
          <w:sz w:val="28"/>
          <w:szCs w:val="28"/>
          <w:rtl w:val="true"/>
          <w:lang w:bidi="ar-SA"/>
        </w:rPr>
        <w:t>، والكاشاني</w:t>
      </w:r>
      <w:r>
        <w:rPr>
          <w:rStyle w:val="FootnoteAnchor"/>
          <w:rtl w:val="true"/>
        </w:rPr>
        <w:footnoteReference w:id="1262"/>
      </w:r>
      <w:r>
        <w:rPr>
          <w:rFonts w:ascii="Amiri" w:hAnsi="Amiri" w:eastAsia="Amiri" w:cs="Amiri"/>
          <w:color w:val="111111"/>
          <w:sz w:val="28"/>
          <w:sz w:val="28"/>
          <w:szCs w:val="28"/>
          <w:rtl w:val="true"/>
          <w:lang w:bidi="ar-SA"/>
        </w:rPr>
        <w:t>، وغيرهم</w:t>
      </w:r>
      <w:r>
        <w:rPr>
          <w:rStyle w:val="FootnoteAnchor"/>
          <w:rtl w:val="true"/>
        </w:rPr>
        <w:footnoteReference w:id="1263"/>
      </w:r>
      <w:r>
        <w:rPr>
          <w:rFonts w:ascii="Amiri" w:hAnsi="Amiri" w:eastAsia="Amiri" w:cs="Amiri"/>
          <w:color w:val="111111"/>
          <w:sz w:val="28"/>
          <w:sz w:val="28"/>
          <w:szCs w:val="28"/>
          <w:rtl w:val="true"/>
          <w:lang w:bidi="ar-SA"/>
        </w:rPr>
        <w:t>، بل هو المشهور بين الأصحاب‌؟</w:t>
      </w:r>
    </w:p>
    <w:p>
      <w:pPr>
        <w:pStyle w:val="BookText"/>
        <w:rPr/>
      </w:pPr>
      <w:r>
        <w:rPr>
          <w:rFonts w:ascii="Amiri" w:hAnsi="Amiri" w:eastAsia="Amiri" w:cs="Amiri"/>
          <w:color w:val="111111"/>
          <w:sz w:val="28"/>
          <w:sz w:val="28"/>
          <w:szCs w:val="28"/>
          <w:rtl w:val="true"/>
          <w:lang w:bidi="ar-SA"/>
        </w:rPr>
        <w:t>أم لا يجوز، كما حُكي عن ظاهر ابني زُهرة</w:t>
      </w:r>
      <w:r>
        <w:rPr>
          <w:rStyle w:val="FootnoteAnchor"/>
          <w:rtl w:val="true"/>
        </w:rPr>
        <w:footnoteReference w:id="1264"/>
      </w:r>
      <w:r>
        <w:rPr>
          <w:rFonts w:ascii="Amiri" w:hAnsi="Amiri" w:eastAsia="Amiri" w:cs="Amiri"/>
          <w:color w:val="111111"/>
          <w:sz w:val="28"/>
          <w:sz w:val="28"/>
          <w:szCs w:val="28"/>
          <w:rtl w:val="true"/>
          <w:lang w:bidi="ar-SA"/>
        </w:rPr>
        <w:t>وإدريس</w:t>
      </w:r>
      <w:r>
        <w:rPr>
          <w:rStyle w:val="FootnoteAnchor"/>
          <w:rtl w:val="true"/>
        </w:rPr>
        <w:footnoteReference w:id="1265"/>
      </w:r>
      <w:r>
        <w:rPr>
          <w:rFonts w:ascii="IRNazanin" w:hAnsi="IRNazanin" w:eastAsia="IRNazanin"/>
          <w:color w:val="111111"/>
          <w:sz w:val="28"/>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وظيفة الإمام عليه الصلاة والسلام</w:t>
      </w:r>
      <w:r>
        <w:rPr>
          <w:rStyle w:val="FootnoteAnchor"/>
          <w:rtl w:val="true"/>
        </w:rPr>
        <w:footnoteReference w:id="1266"/>
      </w:r>
      <w:r>
        <w:rPr>
          <w:rFonts w:ascii="Amiri" w:hAnsi="Amiri" w:eastAsia="Amiri" w:cs="Amiri"/>
          <w:color w:val="111111"/>
          <w:sz w:val="28"/>
          <w:sz w:val="28"/>
          <w:szCs w:val="28"/>
          <w:rtl w:val="true"/>
          <w:lang w:bidi="ar-SA"/>
        </w:rPr>
        <w:t>؟ والأوّل أقوى‌، ويشهد له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حفص بن غياث، أو صحيحة،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من يقيم الحدود، السلطان أو القاضي‌؟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من إليه الحكم في زمان الغيبة هو المجتهد الجامع للشرائط، وقد دلّت النصوص الآتية على أنّه المنصوب من قبله عليه السلام حاكماً وقاضياً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جعله حاكماً وقاضياً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أبى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أبي خديجة،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على أنّ جميع ما هو من شؤون ووظائف قضاة الجور، إنّما هي للحاكم الشرعي، ولا شكّ في أنّ من وظائفهم إقامة الحدود، فهي للحاكم الشرعي في زمان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أدلّة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 بزمانٍ دون زمان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قلت لنبيّك صلى الله عليه و آله فيما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حَدّاً من حدودي فقد عاندني</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أدلّة الحدود، ثبوت الحدود في كلّ زمان حتّى في زمان الغيبة، وأنّه لابدّ من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تدلّ الأدلّة على أنّ المتصدّي لها من هو؟ ومعلوم بالضرورة أنّه لا يجوز لكلّ أحدٍ ذلك؛ لاستلزامه فساد النظام، وللنصوص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 صلى الله عليه و آله قالوا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وجدتَ على بطن امرأتك رجلاً ما كنتَ صانعاً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سعد؟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وجدت على بطن امرأتك رجلاً ما كنت صانعاً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فكيف بالأربعة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وعلم اللّه أن قد فعل‌؟</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بعد رأي عينك وعلم اللّه أن قد فعل، إنّ اللّه جعل لكلّ شيءٍ حَدّاً، وجعل لمن تعدّى ذلك الحَدّ حَدّاً</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لابدَّمن الأخذ بالقدر المتيقّن، والمتيقّن هو من إليه الأمر، وهو الحاكم الشرعي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المتقدّمة الدالّة على أنّ الحاكم الشرعي جُعل خليفة رسول اللّه صلى الله عليه و آله، ومعلومٌ أنّ جعل شخصٍ خليفة له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جُعل وظيفة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للمصلحة العامّة، ودفعاً للفساد، وانتشار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له بالضرورة، ومنه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يمكن الإستدلال له بما تقدّم من الأخبار الدالّة على أنّ الحاكم الشرعي في زمان الغيبة جُعل منفِّذاً للأحكام، ورئيساً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الحدود إنّما شُرّعت للمصلحة العامّة، ودفعاً لانتشار المفاسد وارتكاب المحارم، وهذا ينافي اختصاصه بزمانٍ دون زمان، فالحكمة المقتضية لتشريع الحدود تقضي إقامتها في زمان الغيبة أيضاً، مع أنّ تلك المصلحة عائدة إلى المجتمع الإسلامي، فللحاكم النائب عن الإمام عليه السلام إقامتها، لأدلّة النيابة المتقدّم طرف منها، والتوقيع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لعدم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وبإجماع ابني زُهرة وإدريس</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ولا الحدود ولا الجمعة إلّابإمام</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الأصل مقطوع بما عرفت، والإجماع غير ثابت، بل الثابت خلافه؛ فإنّ المشهور بين الأصحاب جواز إقامة الحدود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 لإرساله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نسبتها إلى مصنّفها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محمّد بن محمّد بن الأشعث الذي وثّقه النجاشي،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الحَجّ‌</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وإنْ كان كتابه معتبراً، إلّاأنّه غير ما هو موجود عندنا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 الشيخ والنجاشي في ترجمة إسماعيل بن موسى بن جعفر عليهما السلام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كتباً يرويها عن أبيه عن آبائه، منها كتاب الطهارة، إلى آخر ما ذكراه</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يكفي في الحكم باعتبار ذلك الكتاب الجامع لتلكم الكتب، إلّاأنّه أيضاً لا ينطبق على ما بأيدينا المشتمل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وكتاب التفسير، وكتاب النفقات، وكتاب الطب وكتاب غير مترجم، فإن هذه الكتب غير موجودة فيما ذكراه، وكتاب الطلاق موجود فيما ذكراه غير موجود فيما بأيدينا، فالظاهر أنّهما متغايران، ولا أقلّ من عدم الإطمئنان بالإتّحاد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المجلسي لم يرويا عن الكتاب الموجود شيئاً، بل الشيخ نفسه 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الإعتماد على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الاُولى من الخبر مقطوعُ البطلان؛ لأنّه يصلح للفقيه الحكم بالضرورة من المذهب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حيث يكون إقامة الحدود من السياسات الدينيّة التي لابدّ من القيام بها في كلّ زمان حفظاً للنظام، فأدلّة نيابة الفقيه تصلح دليلاً على جواز ذلك للفقيه، والظاهر أنّ مراد الأصحاب من الجواز في المقام، هو الوجوب، كما هو مقتضى الأدلّة المتقدّمة، فيجبُ على الفقيه إقامة الحدود مع أمن الضرر، ولو بقبول الولاية من قبل السلطان الجائر وإظهارها عنه، فيكون ذلك من موارد قبول الولاية من قبل الجائر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48" w:name="pg11812_103115"/>
    </w:p>
    <w:p>
      <w:pPr>
        <w:pStyle w:val="Heading2"/>
        <w:numPr>
          <w:ilvl w:val="1"/>
          <w:numId w:val="1"/>
        </w:numPr>
        <w:rPr/>
      </w:pPr>
      <w:bookmarkStart w:id="249" w:name="__RefHeading___Toc10797729_73709187"/>
      <w:bookmarkStart w:id="250" w:name="_Toc83"/>
      <w:bookmarkEnd w:id="248"/>
      <w:bookmarkEnd w:id="249"/>
      <w:r>
        <w:rPr>
          <w:rtl w:val="true"/>
        </w:rPr>
        <w:t>أمر الأهل بالمعروف ونهيهم عن المنكر</w:t>
      </w:r>
      <w:bookmarkEnd w:id="25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وجوب الأمر بالمعروف والنهي عن المنكر في حقّ المكلّف بالنسبة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معتبر أبي بصير،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نقي أهلنا؟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خبرعبدالأعلى‌،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لمّانزلت هذه الآية جَلَس رجلٌمن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عجزت عن نفسي، 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أنْتأمرهم بماتأمربه نفسك، وتنهاهم عمّا تنهي‌عنه نفسك</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أبي بصير في الآية،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وتنهاهم عمّا نهاهم اللّه، فإنْ أطاعوك كنتَ قد وقيتهم، وإنْ عصوكَ كنت قد قضيتَ ما عليك</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غير الفقيه أن يقيم الحَدّ على ولده وزوجته عند ارتكاب المعصية، كما عن الشيخ</w:t>
      </w:r>
      <w:r>
        <w:rPr>
          <w:rStyle w:val="FootnoteAnchor"/>
          <w:rtl w:val="true"/>
        </w:rPr>
        <w:footnoteReference w:id="1283"/>
      </w:r>
      <w:r>
        <w:rPr>
          <w:rFonts w:ascii="Amiri" w:hAnsi="Amiri" w:eastAsia="Amiri" w:cs="Amiri"/>
          <w:color w:val="111111"/>
          <w:sz w:val="28"/>
          <w:sz w:val="28"/>
          <w:szCs w:val="28"/>
          <w:rtl w:val="true"/>
          <w:lang w:bidi="ar-SA"/>
        </w:rPr>
        <w:t>، والقاضي</w:t>
      </w:r>
      <w:r>
        <w:rPr>
          <w:rStyle w:val="FootnoteAnchor"/>
          <w:rtl w:val="true"/>
        </w:rPr>
        <w:footnoteReference w:id="1284"/>
      </w:r>
      <w:r>
        <w:rPr>
          <w:rFonts w:ascii="Amiri" w:hAnsi="Amiri" w:eastAsia="Amiri" w:cs="Amiri"/>
          <w:color w:val="111111"/>
          <w:sz w:val="28"/>
          <w:sz w:val="28"/>
          <w:szCs w:val="28"/>
          <w:rtl w:val="true"/>
          <w:lang w:bidi="ar-SA"/>
        </w:rPr>
        <w:t>، والشهيد</w:t>
      </w:r>
      <w:r>
        <w:rPr>
          <w:rStyle w:val="FootnoteAnchor"/>
          <w:rtl w:val="true"/>
        </w:rPr>
        <w:footnoteReference w:id="1285"/>
      </w:r>
      <w:r>
        <w:rPr>
          <w:rFonts w:ascii="IRNazanin" w:hAnsi="IRNazanin" w:eastAsia="IRNazanin"/>
          <w:color w:val="111111"/>
          <w:sz w:val="28"/>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يجوز كما هو المشهور بين الأصحاب‌؟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الشيخ من وجود الرّخصة بذلك</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كمال سلطنة الوالد والزوج على الولد والزوجة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والسيرة المستمرّة على تأديبهما وتعزيرهما، الذي هو قسم من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ما دلّ على تأديب الزوجة بالضرب والهجر للتقصير في حقوق الزوجيّة كتاباً وسُنّةً‌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عموم الأمر بإقامة الحدود</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عن الشيخ لا يعتمد عليه على فرض كونه رواية، وأن لا يكون نظره إلى بعض ما ذكر مؤيّداً، لإرساله وعدم انجباره بالشهرة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وسلطنة الوالد على الولد إنّما هي في زمان صغره من باب الولاية الشرعيّة، وزمان الصغر ليس زمان إجراء الحَدّ، وبعد البلوغ لا ولاية عليه، والسيرة على تأديبهما أيضاً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السيرة ثابتة بالنسبة إلى الولد في زمان صغره، وبالنسبة إلى الزوجة في فرض النشوز في بعض الموارد، فإذاً لا مخصّص لما دلّ على أنّ إقامة الحدود وظيفة الإمام ومن يقوم مقامه، فالأظهر عدم الجواز</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51" w:name="pg11812_103117"/>
    </w:p>
    <w:p>
      <w:pPr>
        <w:pStyle w:val="Heading2"/>
        <w:numPr>
          <w:ilvl w:val="1"/>
          <w:numId w:val="1"/>
        </w:numPr>
        <w:rPr/>
      </w:pPr>
      <w:bookmarkStart w:id="252" w:name="__RefHeading___Toc10797731_73709187"/>
      <w:bookmarkStart w:id="253" w:name="_Toc84"/>
      <w:bookmarkEnd w:id="251"/>
      <w:bookmarkEnd w:id="252"/>
      <w:r>
        <w:rPr>
          <w:rtl w:val="true"/>
        </w:rPr>
        <w:t>أخذ الاُجرة على الأمر بالمعروف</w:t>
      </w:r>
      <w:bookmarkEnd w:id="253"/>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الاُجرة على بعض طرق الأمر بالمعروف والنهي عن المنكر؟ وهو الدعوة الكليّة العامّة، ببيان طرق الخير، وتطبيق ذلك على أحوال الناس، وضرب الأمثال المؤثّرة في النفوس الذي يقوم به جماعة خاصّة، وهم المشار إليهم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عليمراتب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جعلوا هذا المنصب العظيم حرفة لهم، فهل يجوز لهم أخذ الأُجرة عليهذا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الدعوة إلى الخير واجبة، ولا يجوز أخذ الأُجرة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من العبادات، وأخذ الأجرة ينافي الخلوص والقربة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يوسف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من نظر إلى فرج امرأة لا تحلّ له، ورجلاً خان أخاه في امرأته، ورجلاً 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بالرشوة مطلق الجَعل في مقابل الحكم، ولو كان بالحكم، وبيان الواجب والحرام، والأمر بالأوّل والنهي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هنا ما يبذل لبذل الفقه، وإنّ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احتاج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الإحتياج إلى نوعه لا إلى شخصه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وبالإطلاقات الناهية عن أخذ الرشوة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سابقاً من جواز أخذ الاُجرة على الواجب، وأنّ الوجوب من حيث هو لا يمنع عن أخذ الاُجرة ولا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أخذ الاُجرة من قبيل الدّاعي إلى الدّاعي، لا ينافي مع الخلوص المعتبر في العبادات، هذافضلاًعن أنّ هذاالواجب يعدّ من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 الحديث، لجهالة يوسف وبعض آخر من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الرشوة عبارة عمّا يُجعل على الحكم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بحثه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 بقرينة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احتاج الناس إليه لتفقّهه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مطلق ما يُبذل بإزاء بذل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ثبوت كون الرشوة ما يدفع بإزاء الحكم الباطل، لا تكون هذه الجملة قرينة لإرادة الأعمّ منها، بل المستفاد من الخبر حينئذٍ أنّ الملعون هو الصنف الخاص من الرجل الذي احتاج الناس إليه لتفقّهه، فطلب منهم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الوجه الرابع؛ لعدم صدق الرشوة على ما يُبذل بإزاء بيان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الجواز؛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إنّفي شيعتك قوماًيتحمّلون علومكم، ويبثّونهافي شيعتكم، فلايعدمون منهم البِرّ والصِّلة والإكرام‌؟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اُولئك بمستأكلين، إنّما الذي يفتي بغير علم، ولا هدى من اللّه، </w:t>
      </w:r>
    </w:p>
    <w:p>
      <w:pPr>
        <w:pStyle w:val="BookText"/>
        <w:rPr/>
      </w:pPr>
      <w:r>
        <w:rPr>
          <w:rFonts w:ascii="Amiri" w:hAnsi="Amiri" w:eastAsia="Amiri" w:cs="Amiri"/>
          <w:color w:val="111111"/>
          <w:sz w:val="28"/>
          <w:sz w:val="28"/>
          <w:szCs w:val="28"/>
          <w:rtl w:val="true"/>
          <w:lang w:bidi="ar-SA"/>
        </w:rPr>
        <w:t>ليبطل به الحقوق، طمعاً في حطام الدُّنيا</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 حصر الاستئكال المذموم بما إذا كان بأخذ المال في مقابل الحكم بالباطل، أو مع الجهل بالواقع، فمقتضى مفهومه جواز الاستئكال مع العلم بالحقّ والحكم به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يثبت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الحصر؛ إذ كما أفاده الشيخ الأعظم أنّه لا مرادف لها في عرفنا اليوم من اللّغة العربيّة وغيرها، ولا هي تستعمل بنحوٍ يمكن تشخيص معناها، فلا يعلم أنّها تدلّ على الحصر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الخبر؛ لتميم بن بهلول وأبيه، لكن في الأحوال فى العمومات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جواز أخذ الاُجرة عليه، فلا إشكال في جواز ارتزاق الدّاعي إلى الخير أمراً ونهياً من بيت المال، سيّما سهم الإمام عليه السلام؛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معدّلمصالح المسلمين، وهذامن مهماتها؛ لتوقّف انتظام امور المسلمين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ولمرسل حمّاد، عن بعض أصحابنا، عن العبد الصالح عليه السلام في حديثٍ طويل في الخُمس والأنفال والغنائم، إلى أن يقول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الباقي فيكون بعد ذلك أرزاق أعوانه على دين اللّه، وفي مصلحة ما ينويه من تقوية الإسلام وتقوية الدِّين في وجوه الجهاد، وغير ذلك ممّا فيه 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54" w:name="pg11812_103120"/>
    </w:p>
    <w:p>
      <w:pPr>
        <w:pStyle w:val="Heading2"/>
        <w:numPr>
          <w:ilvl w:val="1"/>
          <w:numId w:val="1"/>
        </w:numPr>
        <w:rPr/>
      </w:pPr>
      <w:bookmarkStart w:id="255" w:name="__RefHeading___Toc10797733_73709187"/>
      <w:bookmarkStart w:id="256" w:name="_Toc85"/>
      <w:bookmarkEnd w:id="254"/>
      <w:bookmarkEnd w:id="255"/>
      <w:r>
        <w:rPr>
          <w:rtl w:val="true"/>
        </w:rPr>
        <w:t>وظيفة المصلح للمجتمع</w:t>
      </w:r>
      <w:bookmarkEnd w:id="256"/>
    </w:p>
    <w:p>
      <w:pPr>
        <w:pStyle w:val="BookText"/>
        <w:rPr/>
      </w:pPr>
      <w:r>
        <w:rPr>
          <w:rFonts w:ascii="Amiri" w:hAnsi="Amiri" w:eastAsia="Amiri" w:cs="Amiri"/>
          <w:color w:val="111111"/>
          <w:sz w:val="28"/>
          <w:sz w:val="28"/>
          <w:szCs w:val="28"/>
          <w:rtl w:val="true"/>
          <w:lang w:bidi="ar-SA"/>
        </w:rPr>
        <w:t>وظيفة المصلح للمجتمع</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وإنْ كان لا يعتبر في وجوب الدعوة إلى الخير أمراً ونهياً، كون الدّاعي عدلاً، مجتنباً عن المحرّمات، إلّاأنّه يجب عليه من جهة لزوم إصلاح المجتمع، أن يلبس رداء المعروف وينزع رداء المنكر، عاملاً بما يأمر به وتاركاً لما ينهى عنه؛ فإنّ ذلك أشدّ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طبيبُ الاُمّة، والدُّنيا الداء، فإذا رأيتَ الطبيب يجرّ الداء إلى نفسه فاتّهمه في علمه، واعلم أنّه غير ناصح، ولا يوثق فيه فيما يقول</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وإنْ عَمّ دليل وجوب الأمر بالمعروف والنهي عن المنكر، إلّا أنّه يتأكّد بالنسبة إلى الأهل والعيال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ضَمّ هذين الأمرين إلى ما دلّ على وجوب الأمر بالمعروف والنهي عن المنكر مطلقاً بالنسبة إلى جميع الأشخاص، يُستنتج أنّ ما ذكره العلماء من تقسيم الحكمة العمليّة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وتدبير المنزل، والسياسة المدنيّة، وأنّ هذه المراحل من قبيل السُلّم لإرتقاء المجتمع ونيل السعادة، هو ممّا قرّره الرسول الشريف صلى الله عليه و آله وأهل بيته عليهم السلام وبيّنوه بأحسن بيان، واللّه العالم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الأمر بالمعروف والنهي عن المنكر، في يوم الثلاثاء الخامس عشر من شهر رجب الحرام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والحمدُ للّه أوّلاً وآخراً</w:t>
      </w:r>
      <w:r>
        <w:rPr>
          <w:rFonts w:eastAsia="Amiri" w:cs="Amiri" w:ascii="Amiri" w:hAnsi="Amiri"/>
          <w:color w:val="111111"/>
          <w:sz w:val="28"/>
          <w:szCs w:val="28"/>
          <w:rtl w:val="true"/>
          <w:lang w:bidi="ar-SA"/>
        </w:rPr>
        <w:t>.</w:t>
      </w:r>
      <w:bookmarkStart w:id="257" w:name="pg11812_103121"/>
    </w:p>
    <w:p>
      <w:pPr>
        <w:pStyle w:val="Heading2"/>
        <w:numPr>
          <w:ilvl w:val="1"/>
          <w:numId w:val="1"/>
        </w:numPr>
        <w:rPr/>
      </w:pPr>
      <w:bookmarkStart w:id="258" w:name="__RefHeading___Toc10797735_73709187"/>
      <w:bookmarkStart w:id="259" w:name="_Toc86"/>
      <w:bookmarkEnd w:id="257"/>
      <w:bookmarkEnd w:id="258"/>
      <w:r>
        <w:rPr>
          <w:rtl w:val="true"/>
        </w:rPr>
        <w:t>فهرس الموضوعات</w:t>
      </w:r>
      <w:bookmarkEnd w:id="259"/>
    </w:p>
    <w:p>
      <w:pPr>
        <w:pStyle w:val="BookText"/>
        <w:rPr/>
      </w:pP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أقسام الجهاد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الجهاد بعد إقامة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وجوب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وجوب الجهاد عيني أو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وجوب التفقّه كوجوب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شرائط وجوب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اعتبار الذكورة في بعض أقسام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اعتبار السلامة من العمى والإقعاد والمرض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اعتبار دعاء الإمام أو من نَصبه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حكم مَن عَجز عن الجهاد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جواز الإستنابة مع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استحباب المرابطة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قتال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شرائط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العاقد للذمّة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بيان مصرف الجزية ومن يستحقها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كميّة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يُؤخذ منه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وضع الجزية على الرؤوس والأراضي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حكم ما لو أسلم الذمّي قبل الحول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أخذ الجزية من أثمان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حكم الكنائس والبِيَع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منع أهل الكتاب من دخول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وجوب قتال أهل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كيفيّة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جواز المهادنة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الذمام والأمان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أركان الذمام والأمان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عدم جواز الفرار إذا كان العدو على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جواز محاربة العدو بما يُرجى به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عدم جواز قتل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حكم الحربي وماله إذا أسلم في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حكم إسلام العبد في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قتال أهل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وجوب قتال الخارج على نائب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التفصيل بين من له فئة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عدم جواز سَبي ذراري 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حكم أموال 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قسمة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كيفيّة قسمة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التسوية بين الناس في قسمة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نصيب للأعراب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اعتبار عدم الغصبية في المغتنم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الأرض المفتوحة عنوة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اعتبار كون الفتح بإذن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ثبوت الخُمس في 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حكم الأراضي المفتوحة عنوة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كيفيّة استحقاق المسلمين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بيع 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مصرف حاصل 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ما به يثبت كون الأرض 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موات 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حكم أرض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حكم أرض من أسلم أهلها 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حكم الأرض التي تركت عمارتها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الأرض غير البالغة حَدّ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تملّك الأرض الميتة بالإحياء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شرائط التملّك بالإحياء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كيفيّة 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حكم التحجير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الأدلّة على وجوب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المتوهّم دلالتها على عدم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وجوب الأمر بالمعروف والنهي عن المنكر عيني أو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انقسام الأمربالمعروف والنهي عن المنكرإلى الإجتماعي والإنفرادي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شرائط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فروع متفرّعة عن عدم اشتراط التأثير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فروع باب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مراتب الإنكار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الترتيب بين المراتب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الجَرح والقتل بلا إذنٍ من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الفروع المستخرجة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ثبوت منصب الحكومة للمجتهد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حكم تزاحم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يجوز للحاكم الشرعي إقامة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أمر الأهل بالمعروف ونهيهم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أخذ الاُجرة على الأمر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وظيفة المصلح للمجتمع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 أمير المؤمنين عليه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19922</w:t>
      </w:r>
      <w:r>
        <w:rPr>
          <w:rFonts w:ascii="IRNazanin" w:hAnsi="IRNazanin" w:eastAsia="IRNazanin"/>
          <w:b w:val="false"/>
          <w:b w:val="false"/>
          <w:bCs w:val="false"/>
          <w:i w:val="false"/>
          <w:i w:val="false"/>
          <w:iCs w:val="false"/>
          <w:color w:val="333333"/>
          <w:sz w:val="20"/>
          <w:sz w:val="20"/>
          <w:szCs w:val="20"/>
          <w:rtl w:val="true"/>
        </w:rPr>
        <w:t>،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سياحة أُمّتي الغزو والجهاد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19902</w:t>
      </w:r>
      <w:r>
        <w:rPr>
          <w:rFonts w:ascii="IRNazanin" w:hAnsi="IRNazanin" w:eastAsia="IRNazanin"/>
          <w:b w:val="false"/>
          <w:b w:val="false"/>
          <w:bCs w:val="false"/>
          <w:i w:val="false"/>
          <w:i w:val="false"/>
          <w:iCs w:val="false"/>
          <w:color w:val="333333"/>
          <w:sz w:val="20"/>
          <w:sz w:val="20"/>
          <w:szCs w:val="20"/>
          <w:rtl w:val="true"/>
        </w:rPr>
        <w:t>،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أعزّ أُمّتي بسنابك خيلها ومراكز رماحها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من كتاب الأمر بالمعروف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المخالفون في كتبهم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وأيضاً له في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أفضل الجهاد كلمة عدل عند سلطان جائر، ورواه 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وابن ماجة والطبراني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والحاكم النيسابوري 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5576</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كتاب سليم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التاسع والستّون، نهج البلاغة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وصيّته عليه السلام للحسن والحسين عليهما السلام لمّا ضربه ابن ملجم لعنه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أو متن هذا الكتاب بعد عدّة صفحات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كالجهاد مع إسرائيل الغاصبة لفلسطين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العبارات نقلها غير واحد من العلماء في كتبهم، وردّوا على هذه الدعاوى نقضاً وحلّاً، ومنهم العلّامة الطباطبائي في تفسير الميزان، ونقل أيضاً بعض الكلام المحقّق الأعظم الشيخ محمّد حسين كاشف الغطاء في رسالة المُثل العليا في الإسلام، راجع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متّفقٌ عليه عند الخاصّة والعامّة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للآية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الآية يقتضي وجوب مجاهدة البُغاة كما يجب مجاهدة الكفّار لأنّه جهادٌ في سبيل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الجهاد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xml:space="preserve">، ورواه إبراهيم بن محمّد الثقفي المتوفي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في كتابه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 سفيان بن عوف الغامري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المكتوب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عليه السلام للأشتر النخعي لمّا ولّاه على مصر وأعمالها حيث اضطرب أمر أميرها محمّد بن أبي بكر، وهو أطول عهد كتب وأجمعه للمحاسن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عليه غير واحد من الأعلام منهم شيخ الطائفة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فرض الجهاد ومن يجب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 على الكفايه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أي الجهاد فرض على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إلّامن ابن المسيّب ويدلّ على ذلك بعد الإجماع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الآية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الفاضل المقداد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بإجماع الصحابة وغيرهم ولانتفاء المسبّب عند انتفاء السبب كما في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الأوّل في وجوبه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الثاني أي الوجوب العيني حكاه الفاضل عن قوم للحديث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بدالّ على مطلوبهم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المصادر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استدلّ بها غير واحد من العامّة على أنّ الجهاد فرضٌ على الأعيان، وحكاه ابن قدامة في الشرح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المسيّب مستدلّاً بالآيتين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افتراض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يجب عليه وشرائط وجوبه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يجب عليه وشرائط وجوبه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مستدلّاً بعد الإجماع برواية ابن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 على رسول اللّه صلى الله عليه و آله في غزوة بدر وأنا ابن ثلاثة عشر سنة فردّني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مكلّف ولأنّه ضعيف البُنية فيسقط عنه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المنتهى، ونفى فيه الخلاف، وقد ذكر المسألة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 أنّ الحريّة شرطٌ في وجوبه إلّاأنّ الإجماع الذي ادّعاه قد يكون مختصّاً بشرطيّة العقل، وفي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الشهرة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الحريّة شرطٌ في الجهاد وهو المشهور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من الشروط إذن الإمام أو من نصبه، فقد يظهر من حصره بمن نصبه عدم صحّة النيابة في غيبته، إلّاأن يدّعى أنّ للفقيه ذلك في زمن الغيبة بالتنصيب العام وهذا غير ظاهر من كلامه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شيخ الطائفة في النهاية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من شرائط الجهاد أنْ يكون الإمام العادل ظاهراً أو من نصبه حاضراً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 الجهاد للدعاء الى الإسلام لا يجوز إلّابإذن الإمام العادل ومن يأمره الإمام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أن يبادر أحد إلّابإذن الإمام أو من نصبه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19960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أعلم أنّ في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19955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لا أرى بلى واللّه إنّي لأراه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الحسن بن العبّاس بن الحريش كما عليه جماعة وهو الصحيح بدل الجريش المجهول المذهب والصفة، والأوّل ضعيف جدّاً كما قاله النجاشي ومثله العلّامة في الخلاصة، وقال ابن الغضائري بعد تضعيفه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رجل لا يلتفت إليه ولا 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في الكافي والتهذيب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عدة منها مكرّر، وعلى أي حال هو ضعيف كما أشار إليه المصنّف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يترجم له وفي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أبي عبداللّه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والبرقي وابن داوود ذكروه بدون ترجمة لا بمدح ولا قدح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الشيخ في الفهرست أنّ له كتاب، ولم يذكر أيّ وجهٍ من المدح أو القدح فيه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والمتعلِّم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العلماء ورثة الأنبياء،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الفقهاء ورثة الأنبياء،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العلماء ورثة الأنبياء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خلفائي،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ومَن خلفاؤك‌؟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يأتون من بعدي ويروون حديثي وسنّتي،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33295</w:t>
      </w:r>
      <w:r>
        <w:rPr>
          <w:rFonts w:ascii="IRNazanin" w:hAnsi="IRNazanin" w:eastAsia="IRNazanin"/>
          <w:b w:val="false"/>
          <w:b w:val="false"/>
          <w:bCs w:val="false"/>
          <w:i w:val="false"/>
          <w:i w:val="false"/>
          <w:iCs w:val="false"/>
          <w:color w:val="333333"/>
          <w:sz w:val="20"/>
          <w:sz w:val="20"/>
          <w:szCs w:val="20"/>
          <w:rtl w:val="true"/>
        </w:rPr>
        <w:t>، وقريبٌ منه ما عن الإمام الرضا عليه السلام عن رسول اللّه صلى الله عليه و آله كما في وسائل الشيعة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مقبولة عمر بن حنظلة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 عليه السلام لأهل الثغور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المصنّف دام ظلّه عمّا كان عليه الحال قبل قيام الثورة الإسلاميّة المباركة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وج </w:t>
      </w:r>
      <w:r>
        <w:rPr>
          <w:rFonts w:eastAsia="IRNazanin" w:cs="IRNazanin"/>
          <w:b w:val="false"/>
          <w:bCs w:val="false"/>
          <w:i w:val="false"/>
          <w:iCs w:val="false"/>
          <w:color w:val="333333"/>
          <w:sz w:val="20"/>
          <w:szCs w:val="20"/>
        </w:rPr>
        <w:t>28/382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 من كتاب الحدود والتعزيرات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لم يكن الإمام ظاهراً، ولا من نصَّبه الإمام حاضراً، لم يجز مجاهدة العدو، والجهاد مع أئمّة الجور أو من غير إمام خطأ يستحقّ فاعله به الإثم، اللّهُمَّ إلّاأن يدهم المسلمين أمرٌ من قِبل من يخاف منه على بيضة الإسلام ويخش بواره، أو يخاف على قوم منهم وجب حينئذٍ أيضاً جهادهم ودفعهم، غير أنّه يقصد المجاهد والحال على ما وصفناه الدفاع عن نفسه وعن حوزة الإسلام وعن المؤمنين، ولا يقصد الجهاد مع الإمام الجائر ولا مجاهدتهم ليدخلهم في الإسلام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 متمكّناً من إقامة غيره في الدفاع عنه وهو غير متمكّن من القيام به بنقسه وجب عليه إقامته وإزاحة علته فيما يحتاج إليه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يجب عليه الجهاد على ضربين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متن التبصرة هنا، إلّاأنّه تبنّى الاستحباب في غيرها كما سيأتي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وجوب الاستنابه لبعض الأصحاب على العاجز بنفسه، ثمّ قوى ذلك القول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عجز عنه بنفسه موسراً وجب إقامة غيره، وقيل يستحبّ وهو أشبه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القولين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 السقوط بعدم المكنة، والأقرب الاستحباب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وجوب الاستئجار مع الحاجة إليه أو أمر الإمام له بذلك وإلّا فلا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المفلح الصيمري صاحب كتاب غاية المرام في شرح الشرائع، وقد حكى القول عنه بالاستحباب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أيضاً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القول بالوجوب هوالأصحّ لظاهر الآية وغيرها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تَعاوَنُوا عَلَى اَلْبِرِّ وَ اَلتَّقْوى وَ لا تَعاوَنُوا عَلَى اَلْإِثْمِ وَ اَلْعُدْوانِ‌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الصلاح الحلبي في كتابه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ذو العذر غنيّاً فعليه معونة المجاهدين بماله في الخيل والسلاح والظهر والزاد وسدّ الثغر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النجفي قدس سره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كتاب الجهاد فيمن يجب عليه وحكم الرباط وعند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وجب عليه الجهاد يتخيّر أن يخرج بنفسه ويجاهد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وجب عليه الجهاد يتخيّر أن يخرج بنفسه ويجاهد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وقريب منه ما في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سند الرواية وهب بن وهب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عامّي ضعيف، قال النجاشي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كذّاباً وله أحاديث مع الرشيد في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الفهرست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قاضي القضاة ببغداد من قِبل الرشيد، وهو ضعيف لا يعوّل على ما ينفرد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ضعيف وهو عامّي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رجال الكشي عن أبو محمّد الفضل بن شاذان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البختري من أكذب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في سند آخر للرواية حكاه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في التهذيب لو تمّ لصار الحديث صحيحاً، إلّاأنّ نسخة التهذيب التي بين أيدينا فيها زائداً عمّا 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يبقى الحديث ضعيف كما مرّ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المقصود منه هو التنقيح الرائع للفاضل المقداد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القرآن لقطب الدين الراوندي، باب ذكر 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شرحه المرابطة في الآية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ويحمل على انتظار الصلوات لما روي عن علي عليه السلام في الآية أي رابطوا الصلوات واحدة بعد واحدة، أي انتظروها، لأنّ لمرابطة لم تكن حينئذٍ، والمعنى اصبروا على تكاليف الدين في الطاعات وعن المعاصي</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12343</w:t>
      </w:r>
      <w:r>
        <w:rPr>
          <w:rFonts w:ascii="IRNazanin" w:hAnsi="IRNazanin" w:eastAsia="IRNazanin"/>
          <w:b w:val="false"/>
          <w:b w:val="false"/>
          <w:bCs w:val="false"/>
          <w:i w:val="false"/>
          <w:i w:val="false"/>
          <w:iCs w:val="false"/>
          <w:color w:val="333333"/>
          <w:sz w:val="20"/>
          <w:sz w:val="20"/>
          <w:szCs w:val="20"/>
          <w:rtl w:val="true"/>
        </w:rPr>
        <w:t>، وفي هذا المعنى عدّة روايات في الكتب الحديثيّة مع اختلافات من جهات اُخرى‌، ومنها ما في تفسير القمّي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 على المصائب وصابروا على الفرائض ورابطوا على الأئمّة عليهم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يوجد بعض الاختلافات اليسيرة في ألفاظ الحديث بين هذه المصادر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لتاج الدِّين الشعيري من علماء القرن السادس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الفصل التاسع والثلاثون في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 أهل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الرباط،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مسند شهاب الدِّين لابن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تُصيبهما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تمسّهما النار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الرباط،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وقريب منه ما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 عليه السلام لأهل الثغور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الرباط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 فإنّه ذكر هذه المسألة في عدّة موارد من كتابه،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أورده في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المستحبّات لا مقتضى لحمل مطلقها على مقيّدها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كوراني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ارتباط الخيل وإجرائها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نذر ذلك أي صرف شيء من ماله إلى المرابطين في حال انقباض يد الإمام صُرف ذلك في وجوه البِرّ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هذا القول عن مجهول غير واحد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والشهيد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للسيّد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أهل الجزية،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في ذلك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أهل الذمّة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 والسُنّة والإجماع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يؤتوا الجزية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يؤدّوا الجزية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للراغب الأصفهاني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المجمع العلّامة الطباطبائي في تفسيرالميزان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يُعْطُوا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8680</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السيرة في أهل الكتاب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ذكره شرائط الذمّة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لا يتجاهروا بالمحرّمات في شريعة الإسلام، فيخرجون عن الذمّة بترك هذه أو بعضها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 فإنّه بعد ذكر مسألة قتالهم حتّى يسلموا أو يلتزموا شرائط الذمّة،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امتنع صار حربيّاً أي من شرائط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الذمّة أن لا يؤذوا المسلمين كالزنا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أنّ الحربي يقاتل الى أن يدخل الإسلام أو يلتزم بشرائط الذمّة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الجزية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أبَو الجزية أو أخلّوا بشرائطها، كان حكمهم حكم غيرهم من الكفّار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الجزية وأحكامها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ابن إدريس الحِلّي في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أصحابنا أنّهم متى تظاهروابشرب الخمر وأكل لحم الخنزير نقضوا بذلك العهد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ذكر شرائط الجزية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أخلّوا بشيءٍ منها صارت دماؤهم هدراً وأموالهم وأهاليهم فيئاً للمسلمين بدليل الإجماع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ما يشترط على أهل الذمّة ينقسم إلى 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وجملة ما يشترط عليهم 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ما يشترط على أهل الذمّة ينقسم ستّة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مفاد العلّامة في المنتهى والتحرير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ما أفاده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وما أفاده في المنتهى فكذلك ولكن بتصرّف،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 للفاضل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نوين إسلام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فسخت أنفسهم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فسخت أنفس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ومثلها في التهذيب،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كتاب المتاجر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جوازالنزول على أهل الذمّة وأهل الخراج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20192</w:t>
      </w:r>
      <w:r>
        <w:rPr>
          <w:rFonts w:ascii="IRNazanin" w:hAnsi="IRNazanin" w:eastAsia="IRNazanin"/>
          <w:b w:val="false"/>
          <w:b w:val="false"/>
          <w:bCs w:val="false"/>
          <w:i w:val="false"/>
          <w:i w:val="false"/>
          <w:iCs w:val="false"/>
          <w:color w:val="333333"/>
          <w:sz w:val="20"/>
          <w:sz w:val="20"/>
          <w:szCs w:val="20"/>
          <w:rtl w:val="true"/>
        </w:rPr>
        <w:t>، ورواه الفقيه والتهذيب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الزيارات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وابن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وعدَّجملة من الأعاظم وقال إنّه اختيارهم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للجزية عند أهل البيت عليهم السلام حَدّ محدود، ولا موظّف بل ذلك موكولٌ إلى تدبير الإمام ورأيه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لها أي للجزية قدرٌ معيّن، بل ذلك راجع إلى مايراه الإمام بدليل الإجماع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الإسكافي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الجنيد، وقد ضاعت كتبه ولم تصل إلينا إلّاما نقله عنه بعض الأعلام كالعلّامة في كتبه، وهذا القول 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وحكاه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21/245</w:t>
      </w:r>
      <w:r>
        <w:rPr>
          <w:rFonts w:ascii="IRNazanin" w:hAnsi="IRNazanin" w:eastAsia="IRNazanin"/>
          <w:b w:val="false"/>
          <w:b w:val="false"/>
          <w:bCs w:val="false"/>
          <w:i w:val="false"/>
          <w:i w:val="false"/>
          <w:iCs w:val="false"/>
          <w:color w:val="333333"/>
          <w:sz w:val="20"/>
          <w:sz w:val="20"/>
          <w:szCs w:val="20"/>
          <w:rtl w:val="true"/>
        </w:rPr>
        <w:t>، وقد جمع أقواله الاشتهاردي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20185</w:t>
      </w:r>
      <w:r>
        <w:rPr>
          <w:rFonts w:ascii="IRNazanin" w:hAnsi="IRNazanin" w:eastAsia="IRNazanin"/>
          <w:b w:val="false"/>
          <w:b w:val="false"/>
          <w:bCs w:val="false"/>
          <w:i w:val="false"/>
          <w:i w:val="false"/>
          <w:iCs w:val="false"/>
          <w:color w:val="333333"/>
          <w:sz w:val="20"/>
          <w:sz w:val="20"/>
          <w:szCs w:val="20"/>
          <w:rtl w:val="true"/>
        </w:rPr>
        <w:t>، ورواه الفقيه والتهذيب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للزيعلي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الجزية الحديث الثاني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حالم وحالمة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والترمذي والنسائي في الزكاة،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وأيضاً ح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بعد ذلك في مسائل النساء والصبي والمجنون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ولايجوز أخذها أي الجزية إلّامن الذّكور البالغين الكاملي العقول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 العلّامة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 فتاوى ابن الجُنيد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الجزية وفيه مطالب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في الخلاف إلى عدم وجوبها للإجماع وأصالة البراءة، وأيضاً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وُسْعَها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ما آتاها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له قدرة على المال ولا الكسب، فلا يجوز أن تجب عليه الجزية،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سقوط الجزية عن الفقير منهم لعلمائنا قولان أشهرهما أنّها 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 فتاوى ابن الجنيد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وجزية الرؤوس مختصّة بأحرار رجالهم العقلاء البالغين السليمين دون النساء والعبيد والأطفال والمجانين وذوي العاهات من فقرائهم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الحديث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 عندنا ما يروى عن علي عليه السلام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الحاشية أخرجه عن كتاب الأموال لأبي عبيد القاسم بن 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كتبه 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الجزية، وأيضاً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ascii="IRNazanin" w:hAnsi="IRNazanin" w:eastAsia="IRNazanin"/>
          <w:b w:val="false"/>
          <w:b w:val="false"/>
          <w:bCs w:val="false"/>
          <w:i w:val="false"/>
          <w:i w:val="false"/>
          <w:iCs w:val="false"/>
          <w:color w:val="333333"/>
          <w:sz w:val="20"/>
          <w:sz w:val="20"/>
          <w:szCs w:val="20"/>
          <w:rtl w:val="true"/>
        </w:rPr>
        <w:t>، وتحرير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أَوْفُوا بِالْعَهْدِ إِنَّ اَلْعَهْدَ كانَ مَسْؤُلاً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دلّت عليه روايات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الصلح جائز بين الناس إلّاما أحلَّ حراماً أو حرَّم حلالاً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الجزية وفيه مطالب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تقديرالجزية وماتوضع عليه وقدر الخراج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تقيّ الدِّين بن نجم المعروف بأبي الصلاح الحلبي، الكافي في الفقه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الثاني من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ويصحّ صلحهم على جزية الرؤوس خاصّة وعلى الأمرين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الجزية وأحكامها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وضعها عليرؤوسهم فليس له أن يأخذ من أراضيهم شيئاً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يضعه الإمام على رؤوسهم أو على أرضهم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وضعها على رؤوسهم فليس له أن يأخذ من أرضهم شيئاً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باب في ذكر ما ينبغي أخذه من الجزية،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وضعها على أراضيهم لم يضعها على رؤوسهم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في الجزية مخيّر إنْ شاء وضعها على رؤوسهم وإنْ شاء وضعها على أرضهم، وهل له الجمع‌؟ قال الشيخ في النهاية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 ابن الجنيد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الأوّل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جواز التوزيع هو الأقوى‌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20186</w:t>
      </w:r>
      <w:r>
        <w:rPr>
          <w:rFonts w:ascii="IRNazanin" w:hAnsi="IRNazanin" w:eastAsia="IRNazanin"/>
          <w:b w:val="false"/>
          <w:b w:val="false"/>
          <w:bCs w:val="false"/>
          <w:i w:val="false"/>
          <w:i w:val="false"/>
          <w:iCs w:val="false"/>
          <w:color w:val="333333"/>
          <w:sz w:val="20"/>
          <w:sz w:val="20"/>
          <w:szCs w:val="20"/>
          <w:rtl w:val="true"/>
        </w:rPr>
        <w:t>، ورواه في التهذيبين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الجزية وما توضع عليه وتقديرالخراج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القتل،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ورواه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وحكى هذه الزيادة أيضاً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الجزري في 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أحواله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مكّة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كرائم خصاله ومحاسن 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قضاياه عليه السلام في عهد عمر،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لمسلمٍ أن يؤدّي خراجاً، ولا لمشركٍ أن يدخل المسجد الحرام إنّما هو خراج الجزية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الخلاف عن ذلك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أحكام أهل الذمّة،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بأخذ الجزية من ثمن المحرّمات، وعليه علماؤنا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الإسكافي، فإنّه بعد ذكر موافقة ابن الجُنيد لعلمائنا نقل عنه التفصيل بأخذ الثمن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المسلمون بأنّ الذمّي أدّاها من ثمن خمر جاز ذلك 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ح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الزيارات،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حيث نفى الخلاف على عدم جواز إحداث أمثال هذه 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المتوفّى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وعنه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العلّامة في منتهى المطلب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9/340</w:t>
      </w:r>
      <w:r>
        <w:rPr>
          <w:rFonts w:ascii="IRNazanin" w:hAnsi="IRNazanin" w:eastAsia="IRNazanin"/>
          <w:b w:val="false"/>
          <w:b w:val="false"/>
          <w:bCs w:val="false"/>
          <w:i w:val="false"/>
          <w:i w:val="false"/>
          <w:iCs w:val="false"/>
          <w:color w:val="333333"/>
          <w:sz w:val="20"/>
          <w:sz w:val="20"/>
          <w:szCs w:val="20"/>
          <w:rtl w:val="true"/>
        </w:rPr>
        <w:t>، وحكاه أيضاً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21/281</w:t>
      </w:r>
      <w:r>
        <w:rPr>
          <w:rFonts w:ascii="IRNazanin" w:hAnsi="IRNazanin" w:eastAsia="IRNazanin"/>
          <w:b w:val="false"/>
          <w:b w:val="false"/>
          <w:bCs w:val="false"/>
          <w:i w:val="false"/>
          <w:i w:val="false"/>
          <w:iCs w:val="false"/>
          <w:color w:val="333333"/>
          <w:sz w:val="20"/>
          <w:sz w:val="20"/>
          <w:szCs w:val="20"/>
          <w:rtl w:val="true"/>
        </w:rPr>
        <w:t xml:space="preserve">، وخرّجه فيه عن كتاب الأموال لأبي عبيد القاسم بن 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العلّامة في منتهى المطلب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9/340</w:t>
      </w:r>
      <w:r>
        <w:rPr>
          <w:rFonts w:ascii="IRNazanin" w:hAnsi="IRNazanin" w:eastAsia="IRNazanin"/>
          <w:b w:val="false"/>
          <w:b w:val="false"/>
          <w:bCs w:val="false"/>
          <w:i w:val="false"/>
          <w:i w:val="false"/>
          <w:iCs w:val="false"/>
          <w:color w:val="333333"/>
          <w:sz w:val="20"/>
          <w:sz w:val="20"/>
          <w:szCs w:val="20"/>
          <w:rtl w:val="true"/>
        </w:rPr>
        <w:t>، ورواه 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في هدم البيع والكنائس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أمصار المسلمين على ثلاثة أقسام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أرسلها غير واحد من الأعلام إرسال المسلّمات بينهم كما في تذكرة الفقهاء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ونفى وجود الخلاف والإشكال في المسألة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ادّعي عليه الإجماع كما في منتهى المطلب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العلّامة في منتهى المطلب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9/341</w:t>
      </w:r>
      <w:r>
        <w:rPr>
          <w:rFonts w:ascii="IRNazanin" w:hAnsi="IRNazanin" w:eastAsia="IRNazanin"/>
          <w:b w:val="false"/>
          <w:b w:val="false"/>
          <w:bCs w:val="false"/>
          <w:i w:val="false"/>
          <w:i w:val="false"/>
          <w:iCs w:val="false"/>
          <w:color w:val="333333"/>
          <w:sz w:val="20"/>
          <w:sz w:val="20"/>
          <w:szCs w:val="20"/>
          <w:rtl w:val="true"/>
        </w:rPr>
        <w:t>، ورواه 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قالوا في هدم البيع والكنائس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أمصار المسلمين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نقل الحديث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10/612</w:t>
      </w:r>
      <w:r>
        <w:rPr>
          <w:rFonts w:ascii="IRNazanin" w:hAnsi="IRNazanin" w:eastAsia="IRNazanin"/>
          <w:b w:val="false"/>
          <w:b w:val="false"/>
          <w:bCs w:val="false"/>
          <w:i w:val="false"/>
          <w:i w:val="false"/>
          <w:iCs w:val="false"/>
          <w:color w:val="333333"/>
          <w:sz w:val="20"/>
          <w:sz w:val="20"/>
          <w:szCs w:val="20"/>
          <w:rtl w:val="true"/>
        </w:rPr>
        <w:t>، والشرح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10/620</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زائداً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الحديث غير واحد من الفقهاء في كتبهم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الحديث في المصادر الحديثيّة عند الخاصّة كما مرّ، فهو إمّا مرسل أو من طرق لا يُعتمد عليها، وأمّا نقل الفقهاء له في كتبهم لا تعطيه مزية يرتقي بها درجة الحجيّة ما لم تقم قرينة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بحسب الظاهر مفقودة في المقام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ادّعى الإجماع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مستدلّاً بالنبوي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إلى القول بضعف سنده اُستاذ المصنّف آية اللّه الخوئي قدس سره في مصباح الفقاهة في بحث بيع المصحف من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اَلْمُشْرِكُونَ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اعتبار نجاستهم عيناً وأنّهم لو غسلوا أبدانهم أي المشركون سبعين مرّة لم يزيدوا إلّانجاسة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دخولهم المسجد الحرام وكذا باقي المساجد عندنا لنصوص أهل البيت عليهم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الصبيان من المساجد وغير ذلك،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دعائم الإسلام،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80/350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 وَ اَلْمَسِيحَ اِبْنَ مَرْيَمَ وَ ما أُمِرُوا إِلاّ لِيَعْبُدُوا إِلهاً واحِداً لا إِلهَ إِلاّ هُوَ سُبْحانَهُ عَمّا يُشْرِكُونَ‌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الحجاز فلا يدخلون أي أهل الذمّة الحرم منه على حال جسواء بإذن أو بدونه 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قدس سره مسألة عدم دخول أهل الذمّة المساجد في غير موضع من كتبه إلّاأنّه في شرائط الذمّة 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عدم صحّة الشرط الذي يجيز لهم دخول الحرم إجماعاً، ثمّ اسقرب فساد العقد أيضاً، 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ومثله ما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إلّاأنّه لم يجزم ببطلان العقد، وراجع أيضاً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المسالة الأُولى من الفرع السابع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مجمع الفائدة والبراهان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احترام الحرم وحكم صيده وشجره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وعنه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الخلاف فيه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أهل الذمّة، حيث عدّ ممّن يجوز أخذ الجزية منهم اليهود والنصارى والمجوس والصابئة، ونقله عن المختلف في فتاوى ابن الجنيد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أهل الذمّة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يجعل من أهل الذمّة الصابئة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جواز أخذ الجزية من الصابئة بدليل الإجماع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 لهم كتاب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ينفر عنهم حتّى يفيئوا الى أمر اللّه أو يقتلوا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 لهم كتاب ويبدأ بقتال من يليه إلّامع اختصاص الأبعد بالخطر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في كيفيّته أي كيفيّة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ويبدأ بقتال من يليه إلّاأن يكون الأبعد أشدّ خطراً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ويبدأ بقتال الأقرب إلّامع الخطر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من يجب جهاده،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 الثاني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الخامس في المهادنة وهي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الاُولى من المقصد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المهادنة وأحكامها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المهادنة،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المهادنة وتبديل أهل الذمّة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المطلب الرابع في المهادنة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ونسبه إلى العلّامة في المنتهى وهو مختاره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يجز للإمام أن يهادنهم أكثر من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وقيّدها في التذكرة بأربعة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مع الضعف في المسلمين تجوز الزيادة على السنة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السين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جَنَحُوا لِلسَّلْمِ فَاجْنَحْ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المهادنة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جائزة إذا تضمّنت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جائزة بالنصّ والإجماع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المطلب الرابع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استدلال العلّامة في التذكرة، المصدر السابق، بتصرّف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أَنْفِقُوا فِي سَبِيلِ اَللّهِ وَ لا تُلْقُوا بِأَيْدِيكُمْ إِلَى اَلتَّهْلُكَةِ وَ أَحْسِنُوا إِنَّ اَللّهَ يُحِبُّ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التذكرة، المصدر السابق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إلّاأنّه نقل كلام العلّامة في القواعد وفي التذكرة ولم ينقل كلامه في المنتهى‌، ولم يرد كلام التذكرة، فظاهره موافقته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الذمّة والهدنة لا يصلح إلّامن الإمام أو نائبه بلا خلافٍ نعلمه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له أن يهادنهم أربعة أشهر فما دون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اقتضت المصلحة المهادنة وكان في المسلمين قوّة لم يجز للإمام أن يهادنهم أكثر من سنة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ونفى الخلاف عنه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وحكى الشهرة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والعلّامة وهو مختار المحقّق،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أجد فيه خلافاً بينهم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قدس سره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طرق العامّة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 القتال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 القتال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الطرف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الذمام والأمان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جائز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35187</w:t>
      </w:r>
      <w:r>
        <w:rPr>
          <w:rFonts w:ascii="IRNazanin" w:hAnsi="IRNazanin" w:eastAsia="IRNazanin"/>
          <w:b w:val="false"/>
          <w:b w:val="false"/>
          <w:bCs w:val="false"/>
          <w:i w:val="false"/>
          <w:i w:val="false"/>
          <w:iCs w:val="false"/>
          <w:color w:val="333333"/>
          <w:sz w:val="20"/>
          <w:sz w:val="20"/>
          <w:szCs w:val="20"/>
          <w:rtl w:val="true"/>
        </w:rPr>
        <w:t>، مع اختلاف يسير بين ألفاظ الكافي ووسائل الشيعة والمستدرك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باب حكم عمد المعتوه والمجنون والصبي والسكران ابتداءً‌، من ح </w:t>
      </w:r>
      <w:r>
        <w:rPr>
          <w:rFonts w:eastAsia="IRNazanin" w:cs="IRNazanin"/>
          <w:b w:val="false"/>
          <w:bCs w:val="false"/>
          <w:i w:val="false"/>
          <w:iCs w:val="false"/>
          <w:color w:val="333333"/>
          <w:sz w:val="20"/>
          <w:szCs w:val="20"/>
        </w:rPr>
        <w:t>35858</w:t>
      </w:r>
      <w:r>
        <w:rPr>
          <w:rFonts w:ascii="IRNazanin" w:hAnsi="IRNazanin" w:eastAsia="IRNazanin"/>
          <w:b w:val="false"/>
          <w:b w:val="false"/>
          <w:bCs w:val="false"/>
          <w:i w:val="false"/>
          <w:i w:val="false"/>
          <w:iCs w:val="false"/>
          <w:color w:val="333333"/>
          <w:sz w:val="20"/>
          <w:sz w:val="20"/>
          <w:szCs w:val="20"/>
          <w:rtl w:val="true"/>
        </w:rPr>
        <w:t xml:space="preserve">، وقريبٌ منه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الصفحة، وأيضاً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عبرة بأمان المكره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ابتداءً من 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من ح </w:t>
      </w:r>
      <w:r>
        <w:rPr>
          <w:rFonts w:eastAsia="IRNazanin" w:cs="IRNazanin"/>
          <w:b w:val="false"/>
          <w:bCs w:val="false"/>
          <w:i w:val="false"/>
          <w:iCs w:val="false"/>
          <w:color w:val="333333"/>
          <w:sz w:val="20"/>
          <w:szCs w:val="20"/>
        </w:rPr>
        <w:t>29425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29464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استجارت أبا العاص بن الربيع بزينب وإجارته لها العلّامة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غزوة بدر، وأيضاً ج </w:t>
      </w:r>
      <w:r>
        <w:rPr>
          <w:rFonts w:eastAsia="IRNazanin" w:cs="IRNazanin"/>
          <w:b w:val="false"/>
          <w:bCs w:val="false"/>
          <w:i w:val="false"/>
          <w:iCs w:val="false"/>
          <w:color w:val="333333"/>
          <w:sz w:val="20"/>
          <w:szCs w:val="20"/>
        </w:rPr>
        <w:t>20/373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الحديبيّة وبيعة الرضوان، وفي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14/194</w:t>
      </w:r>
      <w:r>
        <w:rPr>
          <w:rFonts w:ascii="IRNazanin" w:hAnsi="IRNazanin" w:eastAsia="IRNazanin"/>
          <w:b w:val="false"/>
          <w:b w:val="false"/>
          <w:bCs w:val="false"/>
          <w:i w:val="false"/>
          <w:i w:val="false"/>
          <w:iCs w:val="false"/>
          <w:color w:val="333333"/>
          <w:sz w:val="20"/>
          <w:sz w:val="20"/>
          <w:szCs w:val="20"/>
          <w:rtl w:val="true"/>
        </w:rPr>
        <w:t>، القول فيما جرى في الغنيمة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جعدة بن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أجرنا من آجرتْ أُمّ هاني وآمنّا مَن آمنتْ‌، فلا سبيل لك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ما نقله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ذكر الأمان،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ذكر الأمان،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ولابدّ من قبول الحربي إمّا نطقاً أو اشارةً أو سكوتاً، أمّا لو ردّ لم ينعقد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ادّعى الإجماع على انعقاد الأمان قبل الأسر، وأمّا بعده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 لا يصحّ‌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يبدأ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المراد بذلك أن يقف الواحد بإزاء العشرة أو اثنين، وإنّما يُراد الجملة وأن جيش المسلمين إنْ كان نصف جيش المشركين بلا زيادة وجب 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يدلّ بالملازمة على أنّ الواحد إذا كان مقابل الاثنين منفرداً عن الجيش جاز له الفرار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فإنّه بعد نقل كلام الشيخ في المبسوط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انفرد اثنان بواحد من المسلمين لم يجب الثبات على رأي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عشر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فإنّه بعد أن قوّى عدم وجوب الثبات احتاط في وجوبه بعد دعوى عدم الخلاف على الجواز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القاضي 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حيث اعتبر أنّ الأقوى وجوب الثبات، بعد نقل القولين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غلب الهلاك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حيث تردّد بين وجوب الثبات وجوازه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7/500</w:t>
      </w:r>
      <w:r>
        <w:rPr>
          <w:rFonts w:ascii="IRNazanin" w:hAnsi="IRNazanin" w:eastAsia="IRNazanin"/>
          <w:b w:val="false"/>
          <w:b w:val="false"/>
          <w:bCs w:val="false"/>
          <w:i w:val="false"/>
          <w:i w:val="false"/>
          <w:iCs w:val="false"/>
          <w:color w:val="333333"/>
          <w:sz w:val="20"/>
          <w:sz w:val="20"/>
          <w:szCs w:val="20"/>
          <w:rtl w:val="true"/>
        </w:rPr>
        <w:t>، حيث اعتبر أنّ الثبات هو الأظهر وفاقاً لأكثر الأصحاب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فرض المسألة عدم جواز الفرار، خلافاً لما حُكي عنه، وأمّا القول بالجواز 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إنّه يجوز له الانصراف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حكاية الجواز عن الشيخ في المبسوط فقد نقلها في الجواهر 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التنقيح أنّه حكاه قولاً،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أتحقّقه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الانصراف هو الأقرب في الفرض لما فيه من حفظ النفس الواجب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المنافات مع وجوب 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يختصّ بتاريخ الحسين بن عليّ عليهما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وأيضاً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سنده القاسم بن محمّد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بالكاسولا الذي 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يكن بالمرضيّ‌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له كتاب نوادر رقم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ومثله العلّامة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القاسم من الخلاصة، وفي بقيّة الكتب الرجاليّة لم يرد فيه توثيق، أمّا ابن الغضائري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حديثه يعرف تارةً وينكر اُخرى‌، ويجوز أن يخرج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يضّعف بسليمان بن داوود المنقري، إلّاأنّ الأمر فيه مختلف فإنّه وإن ضعَّفه البعض إلّاأنّ الأكثر على توثيقه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بالقاء السُّم على الأصح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واستثنى من ذلك حال الاضطرار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النهي في الرواية على الكراهة العلّامة في التذكرة جمعاً بين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وابن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والكراهة في المقام اختيار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والاقتصاد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وتحرير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والشهيد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حيث نقل نسبة الكراهة الى أصحابنا عن الشيخ في المبسوط ثمّ قوّاه، راجع المبسوطج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قال بعد نقل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والمستند ضعيف مع جواز حمل الخبر على الكراهة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 ما قلناه عملت الطائفة بما رواه حفص بن غياث، وغياث بن كلوب، ونوح ابن دراج، والسكوني، وغيرهم من العامّة عن أئمّتنا عليهم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للمحقّق الداماد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الراشحة التاسعة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السكوني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العديد من الروايات منها 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العاقلة، وص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شهادة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35354</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الكفّارة فالحقّ وجوبها لقوله تعالى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وافقه الشهيد الثاني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هلك المسلمون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يلزم المسلمين ولا غيرهم غرامتهم من الدية والأرش وكان ضائعاً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الكفّارة قولان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تجب الكفّارة فيهما؟ نصَّ الشيخ على وجوبها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حيث نسب هذا القول إلى قوم، كما ذكر في المتن، والقول الآخر لإبن عبّاس أيضاً في رواية اُخرى‌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المشهور في ذلك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21/145</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لم نجد فيه خلافاً صريحاً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والبغاة جمع باغ وهم الخارجون على إمام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الجَمل 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والفئة الباغية الخارجة عن طاعة الإمام من البغي الذي هو مجاوزة الحَدّ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أمّا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السعفات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فقه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للآية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الآية يقتضي وجوب مجاهدة البغاة كمايجب مجاهدة الكفّار لأنّه جهادٌ في سبيل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 ورواه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الثالث،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في أمالي المفيد والطوسي،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وقد ذكر الحديث في العديد من المصادر إلّاأنّه لم يذكر فيها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ففعلت ما أمرت به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المصنّف دام ظلّه النظام الطاغوتي الذي كان مسيطراً على رقاب الشعب في إيران قبل الثورة الإسلاميّة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إمام 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سلطانٍ 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في العديد من كتب المخالفين منها ما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الحديث قبل صفحات،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والثلاثون، ورواه الطوسي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الثالث،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جهة أهل الإيمان فلأنّه شهيد، وأمّا من جهة أهل البغي فلأنّه كالمشركين، أو كالكفّار، كما عليه العلّامة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من أهل العدل في المعركة لا يُغسّل ولا يُكفّن ويُصلّى عليه عندنا، ومن قتل من أهل البغي لا يغسّل ولا يُكفَّن ولا يُصلّى عليه لأنّه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الجزء الأوّل من المنتهى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 أهل البغي كقتيل المشركين لا يُغسّل ولا يُكفّن ولا يُصلّى عليه ويدفن، وعليه فتوى علمائنا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يفيئوا إلى الحقّ ويرجعوا إلى طاعة الإمام أو يقتلوا بلا خلافٍ في ذلك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xml:space="preserve">، وقد نسبه إلى العلّامة في المنتهى‌، راجع المنتهى المصدرالسابق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حكم البغاة على الإمام إنْ كان لهم فئة يرجعون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ذلك بدليل الإجماع من الطائفة عليه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الثلاثة السابقة، وغيرها مثلها أو قريبة منها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35314</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وفي الرواية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عشت فأنا أولى بما صنع بي، إنْ شئت استنقذت، وإنْ شئت عفوت، وإنْ شئت صالحت، وإنْ متُّ فذلك إليكم، فإنْ بدا لكم أن تقتلوه فلا تمثّلوا 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أنّه لا يجوز سَبي ذراري أهل البغي، سواءكان لهم فئة أو لا، ولا تملك نساؤهم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الحِلّي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فبعد ذكره الإجماع في الشرائع ونقله الإجماع عن جماعة من الأصحاب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يحرم سَبي نسائهم وتملّك ذراريهم على المشهور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20021</w:t>
      </w:r>
      <w:r>
        <w:rPr>
          <w:rFonts w:ascii="IRNazanin" w:hAnsi="IRNazanin" w:eastAsia="IRNazanin"/>
          <w:b w:val="false"/>
          <w:b w:val="false"/>
          <w:bCs w:val="false"/>
          <w:i w:val="false"/>
          <w:i w:val="false"/>
          <w:iCs w:val="false"/>
          <w:color w:val="333333"/>
          <w:sz w:val="20"/>
          <w:sz w:val="20"/>
          <w:szCs w:val="20"/>
          <w:rtl w:val="true"/>
        </w:rPr>
        <w:t>، وقريب منه 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20019</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20032</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قتال أهل البغي، ومثله مع اختلاف يسير ما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وقع الإجماع على أنّ مال أهل البغي الذي لم يحوه العسكر لا يخرج عن ملكهم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12551</w:t>
      </w:r>
      <w:r>
        <w:rPr>
          <w:rFonts w:ascii="IRNazanin" w:hAnsi="IRNazanin" w:eastAsia="IRNazanin"/>
          <w:b w:val="false"/>
          <w:b w:val="false"/>
          <w:bCs w:val="false"/>
          <w:i w:val="false"/>
          <w:i w:val="false"/>
          <w:iCs w:val="false"/>
          <w:color w:val="333333"/>
          <w:sz w:val="20"/>
          <w:sz w:val="20"/>
          <w:szCs w:val="20"/>
          <w:rtl w:val="true"/>
        </w:rPr>
        <w:t>، ومثله بسند آخر 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4/450</w:t>
      </w:r>
      <w:r>
        <w:rPr>
          <w:rFonts w:ascii="IRNazanin" w:hAnsi="IRNazanin" w:eastAsia="IRNazanin"/>
          <w:b w:val="false"/>
          <w:b w:val="false"/>
          <w:bCs w:val="false"/>
          <w:i w:val="false"/>
          <w:i w:val="false"/>
          <w:iCs w:val="false"/>
          <w:color w:val="333333"/>
          <w:sz w:val="20"/>
          <w:sz w:val="20"/>
          <w:szCs w:val="20"/>
          <w:rtl w:val="true"/>
        </w:rPr>
        <w:t xml:space="preserve">، فتاوى ابن الجُنيد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البغاة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أهل البغي والمحاربين وكيفيّة قتالهم والسيرة فيهم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وهو اختيار الشيخ في الاقتصاد أيضاًص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فبعد استعراض أقوال الأعلام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ما ذهب إليه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قول الأكثر فيتعيّن المصير إليه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 إجماع الفرقة وأخبارهم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المسألة الثانية من الركن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أهل البغي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أهل البغي لا يجوز غنيمة أموالهم وقسمتها كما تقسّم أموال أهل الحرب، ولاأعلم خلافاً بين الفقهاء في ذلك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فإنّه بعد نقل كلام الأعلام لا سيّما السيّد المرتضى المتقدّم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ما ذهب السيّد المرتضى إليه، وهو الذي اختاره وأفتى به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حيث استقرب المنع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قسمة ما حواه العسكر بين الغانمين قولان، أقربهما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وقوّاه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حيث استقرب القول بعد القسمة عملاً بسيرة علي عليه السلام في أهل البصرة، فإنّه أمرَ بردّ أموالهم فاُخذت حتّى القدور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فإنّه بعد اختياره لما ذهب إليه السيّد المرتضى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يدلّ على صحّة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فإجماع المسلمين على ذلك، وإجماع أصحابنا منعقد على ذلك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إلا أنّه عاد واختار التفصيل بين من لهم فئة يرجعون إليه فتقسّم أموالهم، ومن ليس لهم فئة يرجعون إليها فلا تقسّم أموالهم، وقال بعد التقسيم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هو الذي أعتمده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مال امرئٍ مسلم إلّابطيبة نفس منه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الاغتنام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ويختصّ به الغانمون إجماعاً بعد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يبدأ بسدّ ما ينوبه من خلل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 منه محلّ الشاهد هنا،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 في قسمة الغنيمة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الخلاف أنّ الرضخ من أصل الغنيمة قبل الخمس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الشيخ في المبسوط أيضاً كما عرفت في المصدر السابق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أنّ الخمس بعد الجعائل وقبل الرضخ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 الشيخ والشهيدين في الرضخ، المصادر السابقة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أَنَّما غَنِمْتُمْ مِنْ شَيْ‌ءٍ فَأَنَّ لِلّهِ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أخذوا بعد الحرب تخيَّر الإمام فيهم بين المَنّ والفداء والإسترقاق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 الفداء والمسترق من جملة الغنيمة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كشف الغطاء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 اختيار الاسترقاق أو المال فداء فلا ريب في أنه من الغنيمة التي يتعلّق بها حقّ الغانمين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وفي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محمّد بن مسلم، عن أحدهما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طيّبنا ذلك لشيعتنا لتطيب ولادتهم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وكرواية المعلّى بن خنيس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لنا فهو لشيعتنا وليس لعدوّنا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وغيرهما من روايات التحليل، التي ستطّلع على طائفة منها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خرج بغير إذنه لم يسهم له ولم يرضخ إجماعاً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12640</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الجنيد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الأشتهاردي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20081</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29/378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الشيخ الأعظم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النراقي إلى القيل 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إحياء الموات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20204</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 رواه عن ابن أبي عمير عن حمّاد بن عثمان عن الحلبي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10/176</w:t>
      </w:r>
      <w:r>
        <w:rPr>
          <w:rFonts w:ascii="IRNazanin" w:hAnsi="IRNazanin" w:eastAsia="IRNazanin"/>
          <w:b w:val="false"/>
          <w:b w:val="false"/>
          <w:bCs w:val="false"/>
          <w:i w:val="false"/>
          <w:i w:val="false"/>
          <w:iCs w:val="false"/>
          <w:color w:val="333333"/>
          <w:sz w:val="20"/>
          <w:sz w:val="20"/>
          <w:szCs w:val="20"/>
          <w:rtl w:val="true"/>
        </w:rPr>
        <w:t>، التلخيص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22774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الزريبة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حظيرة المواشي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21144</w:t>
      </w:r>
      <w:r>
        <w:rPr>
          <w:rFonts w:ascii="IRNazanin" w:hAnsi="IRNazanin" w:eastAsia="IRNazanin"/>
          <w:b w:val="false"/>
          <w:b w:val="false"/>
          <w:bCs w:val="false"/>
          <w:i w:val="false"/>
          <w:i w:val="false"/>
          <w:iCs w:val="false"/>
          <w:color w:val="333333"/>
          <w:sz w:val="20"/>
          <w:sz w:val="20"/>
          <w:szCs w:val="20"/>
          <w:rtl w:val="true"/>
        </w:rPr>
        <w:t>، لكنّه في وسائل الشيعة أورده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لاتزال أُمّتي بخير ما أمروا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وفساد عملهم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يكلّفهم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هكذا 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أورده السيّد المرتضى كما نقل عنه العلّامة الحِلّي، والمنقول هنا نصّ كلامه، 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لْتَكُنْ مِنْكُمْ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الإحتمالات أوردها الشيخ الطوسي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جاؤُكُمْ قالُوا آمَنّا وَ قَدْ دَخَلُوا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جملة من الروايات التي أوردها الطبري في تفسيره، أنّ هناك من المسلمين الأوائل من توهّم وجودتضادّ بين هذه الآية وبين ما دلّ على وجوب الأمر بالمعروف والنهي عن المنكر، وقد جرت بعض المناقشات حولها وتمَّ الرّد على هذا التوهّم من قبل الصحابة والتابعين، راجع 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الشيخ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الفخر الرازي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ورودها في القرآن الكريم في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حِكَم أمير المؤمنين عليه السلام 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كلّها تنتهي إلى عليّ بن النعمان عن عبد اللّه بن مسكان عن داود بن فرقد عن أبي سعيد الزهري،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وكتاب الزهد للحسين بن سعيد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وكتاب الأمالي للمفيد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يتعبّدون ويتزهّدون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يضرّهم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الدِّين من بدع المبطلين، أو الطرق الظاهرة، أو الأعمّ منهما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الدِّين والدُّنيا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لم يتّعظوا ولم يرجعوا إلى الحقّ‌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متوسّلين إلى الظفر عليهم بالظلم بل بالعدل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تركوا نصيحتهم ولم يتعرّضوا لهم ولم يمنعوهم من قبائحهم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حِكَم أمير المؤمنين عليه السلام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لب اللّباب للقطب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روايات الكتاب تنتهي إلى هذا الإسناد، وقد ذكره في أوّل الكتاب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والمنقول هنا هو عبارة المستدرك، وهي مختصرة عن كتاب النوادر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صفات الشيعة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إكمال الدين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عبارة تفسير العيّاشي، وفي نسخة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وينهى عن المنكر بين المسلمين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الكتب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اللّفظ من المستدرك وقد اختصر منه عدّة عبائر، وهذه الوصيّة أوردها الشيخ الكليني بسندٍ صحيح عن عبد الرحمن بن الحجّاج يرويها عن الإمام الكاظم عليه السلام، وفيها زيادات عمّا أورده الشريف الرضي في نهج البلاغة،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ورد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الخطب، الخطبة الثالثة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للطوسي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الوسيلة لإبن حمزة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السرائر لإبن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المختصر النافع للمحقّق الحِلّي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منذ سنين جمع من الشبّان المتديّنين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الكنيسة في طهران تدعو ضعفاء العقيدة من شباب المسلمين، وتهيّئ لهم وسائل العيش والطرب، فتدعوهم إلى التنصّر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الشباب قد انحرف وتنصّر بهذه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نعرفهم حتّى ندعوهم إلى الحقّ‌، بل يتوقّف ذلك على الدخول معهم إلى تلك المجامع، متظاهرين بأنّا منهم، فيجب علينا أن نرتكب معهم جملةً من المعاصي والمنكرات، حتّى نعرفهم وبعد ذلك المجلس ندعوهم إلى الحقّ والإسلام، ونحفظهم من دعايات الباطل، فهل يجوز لنا ارتكاب تلك المنكرات لهذا الغرض المهمّ؟ فأجبتهم بجواز ذلك بل وجوبه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عند الاستدلال بالآية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لْتَكُنْ مِنْكُمْ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أنّه على فرض تسليم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للتبعيض، تدلّ الآية على أنّ قسماً من الأمر بالمعروف والنهي عن المنكر وظيفة طائفة خاصّة، إلّاأنّ المخاطب بهذه الآية جماعة المكلّفين، فهاهنا فريضتان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اللّفظ في المحجّة البيضاء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وأورده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10/204</w:t>
      </w:r>
      <w:r>
        <w:rPr>
          <w:rFonts w:ascii="IRNazanin" w:hAnsi="IRNazanin" w:eastAsia="IRNazanin"/>
          <w:b w:val="false"/>
          <w:b w:val="false"/>
          <w:bCs w:val="false"/>
          <w:i w:val="false"/>
          <w:i w:val="false"/>
          <w:iCs w:val="false"/>
          <w:color w:val="333333"/>
          <w:sz w:val="20"/>
          <w:sz w:val="20"/>
          <w:szCs w:val="20"/>
          <w:rtl w:val="true"/>
        </w:rPr>
        <w:t>، وورد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أُمناء الرّسل ما لم يدخلوا في الدُّنيا،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وما دخولهم في الدُّنيا؟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السلطان، فإذا فعلوا ذلك فاحذروهم على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للفاضل القطيفي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أوائل كتابه الذي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رواه الأساطين في عدم المجيء للسلاطين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ولكنّه غير موجود في النسخة المطبوعة من الدروس، والموجود فيها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يكون المعروف ممّا سيقع والمنكر ممّا سيترك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وحكاه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18/23075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الجواهر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والمناقشة بأنّ التعارض بينها وبين ما دلّ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ولكنّنا لم نعثر على صاحب هذه المناقشة في المصادر الفقهيّة، نعم أشار الكثير من الأصوليّين إلى التعارض بين قاعدة لا ضرر وعمومات أدلّة الأحكام الأوّليّة، وقالوا بحكومة هذه القاعدة على عمومات تلك الأدلّة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يضرّهم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وردت بلفظي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21170</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ولكن في كتاب العيون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واجبان إذا أمكن ولم يكن خيفة على النفس</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وسائل الشيعة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من بعض الأصحاب حمله على حصول الضرر للمأمور والمنهي كما إذا افتقر إلى القتل والجرح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النجاشي في ترجمة محمّد بن إسماعيل بن بزيع،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قد يظهر من توجيه الشهيد الثاني لفتوى المحقّق بإستحباب الولاية عند القدرة على الأمر بالمعروف والنهي عن المنكر،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وأيضاً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21/379</w:t>
      </w:r>
      <w:r>
        <w:rPr>
          <w:rFonts w:ascii="IRNazanin" w:hAnsi="IRNazanin" w:eastAsia="IRNazanin"/>
          <w:b w:val="false"/>
          <w:b w:val="false"/>
          <w:bCs w:val="false"/>
          <w:i w:val="false"/>
          <w:i w:val="false"/>
          <w:iCs w:val="false"/>
          <w:color w:val="333333"/>
          <w:sz w:val="20"/>
          <w:sz w:val="20"/>
          <w:szCs w:val="20"/>
          <w:rtl w:val="true"/>
        </w:rPr>
        <w:t>، ولاحظ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هذه النصوص قبل بضع صفحات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الشيخ الطوسي في كتاب 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بالزمان الذي كان النظام البائد حاكماً ومسيطراً على رقاب الشعب المسلم في إيران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للفاضل القطيفي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حديث بهذا اللّفظ، بل هو مقتبس من حديثين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ينصّ الأصحاب فيه بجرح ولا تعديل لكن أمره عندي سهل، لأنّي حقّقتُ توثيقه من محلّ آخر، وإنْ كانوا قد أهملوه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نرى أنّ الاستعمار الأوروبي علم من أوّل وهلة أنّ استعماره لا يتمّ ما دام القرآن هو الكتاب السماوي الذي يتبعه المسلمون، ويجرون أحكامه وقوانينه، ويتّبعون إرشاداته وتعاليمه، وبهذا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وزراء بريطانيا، ومن ذلك الوقت اتّجه المستعمر وجهة اُخرى‌، فأخذ يسعى بشتّى الطرق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لتضعيف الإسلام، وكان من جملة مصائده وحبائله نغمة التفكيك بين الدِّين والسياسة، حتّى صارت هذه النغمة من أخطر الشبهات والمفاهيم الخاطئة التي صارت سبباً لما نراه الآن من حال الإسلام والمسلمين في البلاد الإسلاميّة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فالسلطان وليّ من لا وليّ له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 للسيّد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الصيمري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34097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34099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220089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ورد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79638</Words>
  <Characters>359461</Characters>
  <CharactersWithSpaces>435985</CharactersWithSpaces>
  <Paragraphs>4790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2026-08-22T08:05:54Z</dcterms:created>
  <dc:creator>ghaemiyeh.com</dc:creator>
  <dc:description/>
  <dc:language>en-US</dc:language>
  <cp:lastModifiedBy/>
  <dcterms:modified xsi:type="dcterms:W3CDTF">2026-08-22T11:36:09Z</dcterms:modified>
  <cp:revision>1</cp:revision>
  <dc:subject/>
  <dc:title>فقه الصادق علیه السلام جلد 19</dc:title>
</cp:coreProperties>
</file>

<file path=docProps/custom.xml><?xml version="1.0" encoding="utf-8"?>
<Properties xmlns="http://schemas.openxmlformats.org/officeDocument/2006/custom-properties" xmlns:vt="http://schemas.openxmlformats.org/officeDocument/2006/docPropsVTypes"/>
</file>