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4650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646503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646505_73709187">
            <w:r>
              <w:rPr>
                <w:webHidden/>
                <w:rStyle w:val="IndexLink"/>
                <w:rtl w:val="true"/>
              </w:rPr>
              <w:t>كتابُ الحَجّ‌</w:t>
            </w:r>
            <w:r>
              <w:rPr>
                <w:rStyle w:val="IndexLink"/>
                <w:rtl w:val="true"/>
              </w:rPr>
              <w:tab/>
            </w:r>
            <w:r>
              <w:rPr>
                <w:rStyle w:val="IndexLink"/>
              </w:rPr>
              <w:t>12</w:t>
            </w:r>
          </w:hyperlink>
        </w:p>
        <w:p>
          <w:pPr>
            <w:pStyle w:val="Contents3"/>
            <w:tabs>
              <w:tab w:val="clear" w:pos="8459"/>
              <w:tab w:val="right" w:pos="9026" w:leader="dot"/>
            </w:tabs>
            <w:rPr/>
          </w:pPr>
          <w:hyperlink w:anchor="__RefHeading___Toc10646507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0646509_73709187">
            <w:r>
              <w:rPr>
                <w:webHidden/>
                <w:rStyle w:val="IndexLink"/>
                <w:rtl w:val="true"/>
              </w:rPr>
              <w:t>وجوب الحَجّ من ضروريّات الدِّين</w:t>
            </w:r>
            <w:r>
              <w:rPr>
                <w:rStyle w:val="IndexLink"/>
                <w:rtl w:val="true"/>
              </w:rPr>
              <w:tab/>
            </w:r>
            <w:r>
              <w:rPr>
                <w:rStyle w:val="IndexLink"/>
              </w:rPr>
              <w:t>13</w:t>
            </w:r>
          </w:hyperlink>
        </w:p>
        <w:p>
          <w:pPr>
            <w:pStyle w:val="Contents3"/>
            <w:tabs>
              <w:tab w:val="clear" w:pos="8459"/>
              <w:tab w:val="right" w:pos="9026" w:leader="dot"/>
            </w:tabs>
            <w:rPr/>
          </w:pPr>
          <w:hyperlink w:anchor="__RefHeading___Toc10646511_73709187">
            <w:r>
              <w:rPr>
                <w:webHidden/>
                <w:rStyle w:val="IndexLink"/>
                <w:rtl w:val="true"/>
              </w:rPr>
              <w:t>أقسام الحجّ الواجب</w:t>
            </w:r>
            <w:r>
              <w:rPr>
                <w:rStyle w:val="IndexLink"/>
                <w:rtl w:val="true"/>
              </w:rPr>
              <w:tab/>
            </w:r>
            <w:r>
              <w:rPr>
                <w:rStyle w:val="IndexLink"/>
              </w:rPr>
              <w:t>16</w:t>
            </w:r>
          </w:hyperlink>
        </w:p>
        <w:p>
          <w:pPr>
            <w:pStyle w:val="Contents3"/>
            <w:tabs>
              <w:tab w:val="clear" w:pos="8459"/>
              <w:tab w:val="right" w:pos="9026" w:leader="dot"/>
            </w:tabs>
            <w:rPr/>
          </w:pPr>
          <w:hyperlink w:anchor="__RefHeading___Toc10646513_73709187">
            <w:r>
              <w:rPr>
                <w:webHidden/>
                <w:rStyle w:val="IndexLink"/>
                <w:rtl w:val="true"/>
              </w:rPr>
              <w:t>عدم وجوب حجّة الإسلام إلّامرّة واحدة</w:t>
            </w:r>
            <w:r>
              <w:rPr>
                <w:rStyle w:val="IndexLink"/>
                <w:rtl w:val="true"/>
              </w:rPr>
              <w:tab/>
            </w:r>
            <w:r>
              <w:rPr>
                <w:rStyle w:val="IndexLink"/>
              </w:rPr>
              <w:t>16</w:t>
            </w:r>
          </w:hyperlink>
        </w:p>
        <w:p>
          <w:pPr>
            <w:pStyle w:val="Contents3"/>
            <w:tabs>
              <w:tab w:val="clear" w:pos="8459"/>
              <w:tab w:val="right" w:pos="9026" w:leader="dot"/>
            </w:tabs>
            <w:rPr/>
          </w:pPr>
          <w:hyperlink w:anchor="__RefHeading___Toc10646515_73709187">
            <w:r>
              <w:rPr>
                <w:webHidden/>
                <w:rStyle w:val="IndexLink"/>
                <w:rtl w:val="true"/>
              </w:rPr>
              <w:t>شرائط وجوب حَجّة الإسلام</w:t>
            </w:r>
            <w:r>
              <w:rPr>
                <w:rStyle w:val="IndexLink"/>
                <w:rtl w:val="true"/>
              </w:rPr>
              <w:tab/>
            </w:r>
            <w:r>
              <w:rPr>
                <w:rStyle w:val="IndexLink"/>
              </w:rPr>
              <w:t>24</w:t>
            </w:r>
          </w:hyperlink>
        </w:p>
        <w:p>
          <w:pPr>
            <w:pStyle w:val="Contents3"/>
            <w:tabs>
              <w:tab w:val="clear" w:pos="8459"/>
              <w:tab w:val="right" w:pos="9026" w:leader="dot"/>
            </w:tabs>
            <w:rPr/>
          </w:pPr>
          <w:hyperlink w:anchor="__RefHeading___Toc10646517_73709187">
            <w:r>
              <w:rPr>
                <w:webHidden/>
                <w:rStyle w:val="IndexLink"/>
                <w:rtl w:val="true"/>
              </w:rPr>
              <w:t>اشتراط الزاد والراحلة</w:t>
            </w:r>
            <w:r>
              <w:rPr>
                <w:rStyle w:val="IndexLink"/>
                <w:rtl w:val="true"/>
              </w:rPr>
              <w:tab/>
            </w:r>
            <w:r>
              <w:rPr>
                <w:rStyle w:val="IndexLink"/>
              </w:rPr>
              <w:t>27</w:t>
            </w:r>
          </w:hyperlink>
        </w:p>
        <w:p>
          <w:pPr>
            <w:pStyle w:val="Contents3"/>
            <w:tabs>
              <w:tab w:val="clear" w:pos="8459"/>
              <w:tab w:val="right" w:pos="9026" w:leader="dot"/>
            </w:tabs>
            <w:rPr/>
          </w:pPr>
          <w:hyperlink w:anchor="__RefHeading___Toc10646519_73709187">
            <w:r>
              <w:rPr>
                <w:webHidden/>
                <w:rStyle w:val="IndexLink"/>
                <w:rtl w:val="true"/>
              </w:rPr>
              <w:t>عدم اختصاص اشتراط الراحلة بصورة الحاجة إليها</w:t>
            </w:r>
            <w:r>
              <w:rPr>
                <w:rStyle w:val="IndexLink"/>
                <w:rtl w:val="true"/>
              </w:rPr>
              <w:tab/>
            </w:r>
            <w:r>
              <w:rPr>
                <w:rStyle w:val="IndexLink"/>
              </w:rPr>
              <w:t>30</w:t>
            </w:r>
          </w:hyperlink>
        </w:p>
        <w:p>
          <w:pPr>
            <w:pStyle w:val="Contents3"/>
            <w:tabs>
              <w:tab w:val="clear" w:pos="8459"/>
              <w:tab w:val="right" w:pos="9026" w:leader="dot"/>
            </w:tabs>
            <w:rPr/>
          </w:pPr>
          <w:hyperlink w:anchor="__RefHeading___Toc10646521_73709187">
            <w:r>
              <w:rPr>
                <w:webHidden/>
                <w:rStyle w:val="IndexLink"/>
                <w:rtl w:val="true"/>
              </w:rPr>
              <w:t>اعتبار الراحلة في حقّ القريب</w:t>
            </w:r>
            <w:r>
              <w:rPr>
                <w:rStyle w:val="IndexLink"/>
                <w:rtl w:val="true"/>
              </w:rPr>
              <w:tab/>
            </w:r>
            <w:r>
              <w:rPr>
                <w:rStyle w:val="IndexLink"/>
              </w:rPr>
              <w:t>38</w:t>
            </w:r>
          </w:hyperlink>
        </w:p>
        <w:p>
          <w:pPr>
            <w:pStyle w:val="Contents3"/>
            <w:tabs>
              <w:tab w:val="clear" w:pos="8459"/>
              <w:tab w:val="right" w:pos="9026" w:leader="dot"/>
            </w:tabs>
            <w:rPr/>
          </w:pPr>
          <w:hyperlink w:anchor="__RefHeading___Toc10646523_73709187">
            <w:r>
              <w:rPr>
                <w:webHidden/>
                <w:rStyle w:val="IndexLink"/>
                <w:rtl w:val="true"/>
              </w:rPr>
              <w:t>عدم اعتبار وجود عين الراحلة والزاد</w:t>
            </w:r>
            <w:r>
              <w:rPr>
                <w:rStyle w:val="IndexLink"/>
                <w:rtl w:val="true"/>
              </w:rPr>
              <w:tab/>
            </w:r>
            <w:r>
              <w:rPr>
                <w:rStyle w:val="IndexLink"/>
              </w:rPr>
              <w:t>41</w:t>
            </w:r>
          </w:hyperlink>
        </w:p>
        <w:p>
          <w:pPr>
            <w:pStyle w:val="Contents3"/>
            <w:tabs>
              <w:tab w:val="clear" w:pos="8459"/>
              <w:tab w:val="right" w:pos="9026" w:leader="dot"/>
            </w:tabs>
            <w:rPr/>
          </w:pPr>
          <w:hyperlink w:anchor="__RefHeading___Toc10646525_73709187">
            <w:r>
              <w:rPr>
                <w:webHidden/>
                <w:rStyle w:val="IndexLink"/>
                <w:rtl w:val="true"/>
              </w:rPr>
              <w:t>حكم عدم وجدان الزاد والراحلة إلّابأكثر من ثمن المثل</w:t>
            </w:r>
            <w:r>
              <w:rPr>
                <w:rStyle w:val="IndexLink"/>
                <w:rtl w:val="true"/>
              </w:rPr>
              <w:tab/>
            </w:r>
            <w:r>
              <w:rPr>
                <w:rStyle w:val="IndexLink"/>
              </w:rPr>
              <w:t>41</w:t>
            </w:r>
          </w:hyperlink>
        </w:p>
        <w:p>
          <w:pPr>
            <w:pStyle w:val="Contents3"/>
            <w:tabs>
              <w:tab w:val="clear" w:pos="8459"/>
              <w:tab w:val="right" w:pos="9026" w:leader="dot"/>
            </w:tabs>
            <w:rPr/>
          </w:pPr>
          <w:hyperlink w:anchor="__RefHeading___Toc10646527_73709187">
            <w:r>
              <w:rPr>
                <w:webHidden/>
                <w:rStyle w:val="IndexLink"/>
                <w:rtl w:val="true"/>
              </w:rPr>
              <w:t>ملاحظة الشرف بالنسبة إلى الراحلة وعدمها</w:t>
            </w:r>
            <w:r>
              <w:rPr>
                <w:rStyle w:val="IndexLink"/>
                <w:rtl w:val="true"/>
              </w:rPr>
              <w:tab/>
            </w:r>
            <w:r>
              <w:rPr>
                <w:rStyle w:val="IndexLink"/>
              </w:rPr>
              <w:t>44</w:t>
            </w:r>
          </w:hyperlink>
        </w:p>
        <w:p>
          <w:pPr>
            <w:pStyle w:val="Contents3"/>
            <w:tabs>
              <w:tab w:val="clear" w:pos="8459"/>
              <w:tab w:val="right" w:pos="9026" w:leader="dot"/>
            </w:tabs>
            <w:rPr/>
          </w:pPr>
          <w:hyperlink w:anchor="__RefHeading___Toc10646529_73709187">
            <w:r>
              <w:rPr>
                <w:webHidden/>
                <w:rStyle w:val="IndexLink"/>
                <w:rtl w:val="true"/>
              </w:rPr>
              <w:t>اعتبار الاستطاعة من مكانه لا من بلده</w:t>
            </w:r>
            <w:r>
              <w:rPr>
                <w:rStyle w:val="IndexLink"/>
                <w:rtl w:val="true"/>
              </w:rPr>
              <w:tab/>
            </w:r>
            <w:r>
              <w:rPr>
                <w:rStyle w:val="IndexLink"/>
              </w:rPr>
              <w:t>48</w:t>
            </w:r>
          </w:hyperlink>
        </w:p>
        <w:p>
          <w:pPr>
            <w:pStyle w:val="Contents3"/>
            <w:tabs>
              <w:tab w:val="clear" w:pos="8459"/>
              <w:tab w:val="right" w:pos="9026" w:leader="dot"/>
            </w:tabs>
            <w:rPr/>
          </w:pPr>
          <w:hyperlink w:anchor="__RefHeading___Toc10646531_73709187">
            <w:r>
              <w:rPr>
                <w:webHidden/>
                <w:rStyle w:val="IndexLink"/>
                <w:rtl w:val="true"/>
              </w:rPr>
              <w:t>اعتبار وجود نفقة العود</w:t>
            </w:r>
            <w:r>
              <w:rPr>
                <w:rStyle w:val="IndexLink"/>
                <w:rtl w:val="true"/>
              </w:rPr>
              <w:tab/>
            </w:r>
            <w:r>
              <w:rPr>
                <w:rStyle w:val="IndexLink"/>
              </w:rPr>
              <w:t>50</w:t>
            </w:r>
          </w:hyperlink>
        </w:p>
        <w:p>
          <w:pPr>
            <w:pStyle w:val="Contents3"/>
            <w:tabs>
              <w:tab w:val="clear" w:pos="8459"/>
              <w:tab w:val="right" w:pos="9026" w:leader="dot"/>
            </w:tabs>
            <w:rPr/>
          </w:pPr>
          <w:hyperlink w:anchor="__RefHeading___Toc10646533_73709187">
            <w:r>
              <w:rPr>
                <w:webHidden/>
                <w:rStyle w:val="IndexLink"/>
                <w:rtl w:val="true"/>
              </w:rPr>
              <w:t>فاقد الزاد إذا كان كسوباً</w:t>
            </w:r>
            <w:r>
              <w:rPr>
                <w:rStyle w:val="IndexLink"/>
                <w:rtl w:val="true"/>
              </w:rPr>
              <w:tab/>
            </w:r>
            <w:r>
              <w:rPr>
                <w:rStyle w:val="IndexLink"/>
              </w:rPr>
              <w:t>52</w:t>
            </w:r>
          </w:hyperlink>
        </w:p>
        <w:p>
          <w:pPr>
            <w:pStyle w:val="Contents3"/>
            <w:tabs>
              <w:tab w:val="clear" w:pos="8459"/>
              <w:tab w:val="right" w:pos="9026" w:leader="dot"/>
            </w:tabs>
            <w:rPr/>
          </w:pPr>
          <w:hyperlink w:anchor="__RefHeading___Toc10646535_73709187">
            <w:r>
              <w:rPr>
                <w:webHidden/>
                <w:rStyle w:val="IndexLink"/>
                <w:rtl w:val="true"/>
              </w:rPr>
              <w:t>مستثنيات الحَجّ‌</w:t>
            </w:r>
            <w:r>
              <w:rPr>
                <w:rStyle w:val="IndexLink"/>
                <w:rtl w:val="true"/>
              </w:rPr>
              <w:tab/>
            </w:r>
            <w:r>
              <w:rPr>
                <w:rStyle w:val="IndexLink"/>
              </w:rPr>
              <w:t>54</w:t>
            </w:r>
          </w:hyperlink>
        </w:p>
        <w:p>
          <w:pPr>
            <w:pStyle w:val="Contents3"/>
            <w:tabs>
              <w:tab w:val="clear" w:pos="8459"/>
              <w:tab w:val="right" w:pos="9026" w:leader="dot"/>
            </w:tabs>
            <w:rPr/>
          </w:pPr>
          <w:hyperlink w:anchor="__RefHeading___Toc10646537_73709187">
            <w:r>
              <w:rPr>
                <w:webHidden/>
                <w:rStyle w:val="IndexLink"/>
                <w:rtl w:val="true"/>
              </w:rPr>
              <w:t>وجوب بيع داره المملوكة لو كان بيده دار موقوفة</w:t>
            </w:r>
            <w:r>
              <w:rPr>
                <w:rStyle w:val="IndexLink"/>
                <w:rtl w:val="true"/>
              </w:rPr>
              <w:tab/>
            </w:r>
            <w:r>
              <w:rPr>
                <w:rStyle w:val="IndexLink"/>
              </w:rPr>
              <w:t>59</w:t>
            </w:r>
          </w:hyperlink>
        </w:p>
        <w:p>
          <w:pPr>
            <w:pStyle w:val="Contents3"/>
            <w:tabs>
              <w:tab w:val="clear" w:pos="8459"/>
              <w:tab w:val="right" w:pos="9026" w:leader="dot"/>
            </w:tabs>
            <w:rPr/>
          </w:pPr>
          <w:hyperlink w:anchor="__RefHeading___Toc10646539_73709187">
            <w:r>
              <w:rPr>
                <w:webHidden/>
                <w:rStyle w:val="IndexLink"/>
                <w:rtl w:val="true"/>
              </w:rPr>
              <w:t>تبديل المستثنيات للصرف في الحَجّ‌</w:t>
            </w:r>
            <w:r>
              <w:rPr>
                <w:rStyle w:val="IndexLink"/>
                <w:rtl w:val="true"/>
              </w:rPr>
              <w:tab/>
            </w:r>
            <w:r>
              <w:rPr>
                <w:rStyle w:val="IndexLink"/>
              </w:rPr>
              <w:t>61</w:t>
            </w:r>
          </w:hyperlink>
        </w:p>
        <w:p>
          <w:pPr>
            <w:pStyle w:val="Contents3"/>
            <w:tabs>
              <w:tab w:val="clear" w:pos="8459"/>
              <w:tab w:val="right" w:pos="9026" w:leader="dot"/>
            </w:tabs>
            <w:rPr/>
          </w:pPr>
          <w:hyperlink w:anchor="__RefHeading___Toc10646541_73709187">
            <w:r>
              <w:rPr>
                <w:webHidden/>
                <w:rStyle w:val="IndexLink"/>
                <w:rtl w:val="true"/>
              </w:rPr>
              <w:t>حكم شراء المستثنيات وترك الحَجّ‌</w:t>
            </w:r>
            <w:r>
              <w:rPr>
                <w:rStyle w:val="IndexLink"/>
                <w:rtl w:val="true"/>
              </w:rPr>
              <w:tab/>
            </w:r>
            <w:r>
              <w:rPr>
                <w:rStyle w:val="IndexLink"/>
              </w:rPr>
              <w:t>63</w:t>
            </w:r>
          </w:hyperlink>
        </w:p>
        <w:p>
          <w:pPr>
            <w:pStyle w:val="Contents3"/>
            <w:tabs>
              <w:tab w:val="clear" w:pos="8459"/>
              <w:tab w:val="right" w:pos="9026" w:leader="dot"/>
            </w:tabs>
            <w:rPr/>
          </w:pPr>
          <w:hyperlink w:anchor="__RefHeading___Toc10646543_73709187">
            <w:r>
              <w:rPr>
                <w:webHidden/>
                <w:rStyle w:val="IndexLink"/>
                <w:rtl w:val="true"/>
              </w:rPr>
              <w:t>في المعارضة بين فرص الأموال في الحجّ أو النكاح</w:t>
            </w:r>
            <w:r>
              <w:rPr>
                <w:rStyle w:val="IndexLink"/>
                <w:rtl w:val="true"/>
              </w:rPr>
              <w:tab/>
            </w:r>
            <w:r>
              <w:rPr>
                <w:rStyle w:val="IndexLink"/>
              </w:rPr>
              <w:t>66</w:t>
            </w:r>
          </w:hyperlink>
        </w:p>
        <w:p>
          <w:pPr>
            <w:pStyle w:val="Contents3"/>
            <w:tabs>
              <w:tab w:val="clear" w:pos="8459"/>
              <w:tab w:val="right" w:pos="9026" w:leader="dot"/>
            </w:tabs>
            <w:rPr/>
          </w:pPr>
          <w:hyperlink w:anchor="__RefHeading___Toc10646545_73709187">
            <w:r>
              <w:rPr>
                <w:webHidden/>
                <w:rStyle w:val="IndexLink"/>
                <w:rtl w:val="true"/>
              </w:rPr>
              <w:t>حكم الدَّين المساوي لمؤونة الحَجّ‌</w:t>
            </w:r>
            <w:r>
              <w:rPr>
                <w:rStyle w:val="IndexLink"/>
                <w:rtl w:val="true"/>
              </w:rPr>
              <w:tab/>
            </w:r>
            <w:r>
              <w:rPr>
                <w:rStyle w:val="IndexLink"/>
              </w:rPr>
              <w:t>70</w:t>
            </w:r>
          </w:hyperlink>
        </w:p>
        <w:p>
          <w:pPr>
            <w:pStyle w:val="Contents3"/>
            <w:tabs>
              <w:tab w:val="clear" w:pos="8459"/>
              <w:tab w:val="right" w:pos="9026" w:leader="dot"/>
            </w:tabs>
            <w:rPr/>
          </w:pPr>
          <w:hyperlink w:anchor="__RefHeading___Toc10646547_73709187">
            <w:r>
              <w:rPr>
                <w:webHidden/>
                <w:rStyle w:val="IndexLink"/>
                <w:rtl w:val="true"/>
              </w:rPr>
              <w:t>لو كان عنده ما يكفيه للحجّ وكان عليه دين</w:t>
            </w:r>
            <w:r>
              <w:rPr>
                <w:rStyle w:val="IndexLink"/>
                <w:rtl w:val="true"/>
              </w:rPr>
              <w:tab/>
            </w:r>
            <w:r>
              <w:rPr>
                <w:rStyle w:val="IndexLink"/>
              </w:rPr>
              <w:t>77</w:t>
            </w:r>
          </w:hyperlink>
        </w:p>
        <w:p>
          <w:pPr>
            <w:pStyle w:val="Contents3"/>
            <w:tabs>
              <w:tab w:val="clear" w:pos="8459"/>
              <w:tab w:val="right" w:pos="9026" w:leader="dot"/>
            </w:tabs>
            <w:rPr/>
          </w:pPr>
          <w:hyperlink w:anchor="__RefHeading___Toc10646549_73709187">
            <w:r>
              <w:rPr>
                <w:webHidden/>
                <w:rStyle w:val="IndexLink"/>
                <w:rtl w:val="true"/>
              </w:rPr>
              <w:t>حكم التصرّف في المال قبل خروج الرفقة</w:t>
            </w:r>
            <w:r>
              <w:rPr>
                <w:rStyle w:val="IndexLink"/>
                <w:rtl w:val="true"/>
              </w:rPr>
              <w:tab/>
            </w:r>
            <w:r>
              <w:rPr>
                <w:rStyle w:val="IndexLink"/>
              </w:rPr>
              <w:t>88</w:t>
            </w:r>
          </w:hyperlink>
        </w:p>
        <w:p>
          <w:pPr>
            <w:pStyle w:val="Contents3"/>
            <w:tabs>
              <w:tab w:val="clear" w:pos="8459"/>
              <w:tab w:val="right" w:pos="9026" w:leader="dot"/>
            </w:tabs>
            <w:rPr/>
          </w:pPr>
          <w:hyperlink w:anchor="__RefHeading___Toc10646551_73709187">
            <w:r>
              <w:rPr>
                <w:webHidden/>
                <w:rStyle w:val="IndexLink"/>
                <w:rtl w:val="true"/>
              </w:rPr>
              <w:t>كفاية الملكيّة المتزلزلة في الاستطاعة</w:t>
            </w:r>
            <w:r>
              <w:rPr>
                <w:rStyle w:val="IndexLink"/>
                <w:rtl w:val="true"/>
              </w:rPr>
              <w:tab/>
            </w:r>
            <w:r>
              <w:rPr>
                <w:rStyle w:val="IndexLink"/>
              </w:rPr>
              <w:t>97</w:t>
            </w:r>
          </w:hyperlink>
        </w:p>
        <w:p>
          <w:pPr>
            <w:pStyle w:val="Contents3"/>
            <w:tabs>
              <w:tab w:val="clear" w:pos="8459"/>
              <w:tab w:val="right" w:pos="9026" w:leader="dot"/>
            </w:tabs>
            <w:rPr/>
          </w:pPr>
          <w:hyperlink w:anchor="__RefHeading___Toc10646553_73709187">
            <w:r>
              <w:rPr>
                <w:webHidden/>
                <w:rStyle w:val="IndexLink"/>
                <w:rtl w:val="true"/>
              </w:rPr>
              <w:t>اعتبار مؤونة العيال في الاستطاعة</w:t>
            </w:r>
            <w:r>
              <w:rPr>
                <w:rStyle w:val="IndexLink"/>
                <w:rtl w:val="true"/>
              </w:rPr>
              <w:tab/>
            </w:r>
            <w:r>
              <w:rPr>
                <w:rStyle w:val="IndexLink"/>
              </w:rPr>
              <w:t>99</w:t>
            </w:r>
          </w:hyperlink>
        </w:p>
        <w:p>
          <w:pPr>
            <w:pStyle w:val="Contents3"/>
            <w:tabs>
              <w:tab w:val="clear" w:pos="8459"/>
              <w:tab w:val="right" w:pos="9026" w:leader="dot"/>
            </w:tabs>
            <w:rPr/>
          </w:pPr>
          <w:hyperlink w:anchor="__RefHeading___Toc10646555_73709187">
            <w:r>
              <w:rPr>
                <w:webHidden/>
                <w:rStyle w:val="IndexLink"/>
                <w:rtl w:val="true"/>
              </w:rPr>
              <w:t>اشتراط الرجوع إلى الكفاية</w:t>
            </w:r>
            <w:r>
              <w:rPr>
                <w:rStyle w:val="IndexLink"/>
                <w:rtl w:val="true"/>
              </w:rPr>
              <w:tab/>
            </w:r>
            <w:r>
              <w:rPr>
                <w:rStyle w:val="IndexLink"/>
              </w:rPr>
              <w:t>103</w:t>
            </w:r>
          </w:hyperlink>
        </w:p>
        <w:p>
          <w:pPr>
            <w:pStyle w:val="Contents3"/>
            <w:tabs>
              <w:tab w:val="clear" w:pos="8459"/>
              <w:tab w:val="right" w:pos="9026" w:leader="dot"/>
            </w:tabs>
            <w:rPr/>
          </w:pPr>
          <w:hyperlink w:anchor="__RefHeading___Toc10646557_73709187">
            <w:r>
              <w:rPr>
                <w:webHidden/>
                <w:rStyle w:val="IndexLink"/>
                <w:rtl w:val="true"/>
              </w:rPr>
              <w:t>لو تلف بعد الحَجّ ما به الكفاية</w:t>
            </w:r>
            <w:r>
              <w:rPr>
                <w:rStyle w:val="IndexLink"/>
                <w:rtl w:val="true"/>
              </w:rPr>
              <w:tab/>
            </w:r>
            <w:r>
              <w:rPr>
                <w:rStyle w:val="IndexLink"/>
              </w:rPr>
              <w:t>112</w:t>
            </w:r>
          </w:hyperlink>
        </w:p>
        <w:p>
          <w:pPr>
            <w:pStyle w:val="Contents3"/>
            <w:tabs>
              <w:tab w:val="clear" w:pos="8459"/>
              <w:tab w:val="right" w:pos="9026" w:leader="dot"/>
            </w:tabs>
            <w:rPr/>
          </w:pPr>
          <w:hyperlink w:anchor="__RefHeading___Toc10646559_73709187">
            <w:r>
              <w:rPr>
                <w:webHidden/>
                <w:rStyle w:val="IndexLink"/>
                <w:rtl w:val="true"/>
              </w:rPr>
              <w:t>أخذ الوالد من مال الولد للحجّ‌</w:t>
            </w:r>
            <w:r>
              <w:rPr>
                <w:rStyle w:val="IndexLink"/>
                <w:rtl w:val="true"/>
              </w:rPr>
              <w:tab/>
            </w:r>
            <w:r>
              <w:rPr>
                <w:rStyle w:val="IndexLink"/>
              </w:rPr>
              <w:t>115</w:t>
            </w:r>
          </w:hyperlink>
        </w:p>
        <w:p>
          <w:pPr>
            <w:pStyle w:val="Contents3"/>
            <w:tabs>
              <w:tab w:val="clear" w:pos="8459"/>
              <w:tab w:val="right" w:pos="9026" w:leader="dot"/>
            </w:tabs>
            <w:rPr/>
          </w:pPr>
          <w:hyperlink w:anchor="__RefHeading___Toc10646561_73709187">
            <w:r>
              <w:rPr>
                <w:webHidden/>
                <w:rStyle w:val="IndexLink"/>
                <w:rtl w:val="true"/>
              </w:rPr>
              <w:t>الاستطاعة البذليّة</w:t>
            </w:r>
            <w:r>
              <w:rPr>
                <w:rStyle w:val="IndexLink"/>
                <w:rtl w:val="true"/>
              </w:rPr>
              <w:tab/>
            </w:r>
            <w:r>
              <w:rPr>
                <w:rStyle w:val="IndexLink"/>
              </w:rPr>
              <w:t>119</w:t>
            </w:r>
          </w:hyperlink>
        </w:p>
        <w:p>
          <w:pPr>
            <w:pStyle w:val="Contents3"/>
            <w:tabs>
              <w:tab w:val="clear" w:pos="8459"/>
              <w:tab w:val="right" w:pos="9026" w:leader="dot"/>
            </w:tabs>
            <w:rPr/>
          </w:pPr>
          <w:hyperlink w:anchor="__RefHeading___Toc10646563_73709187">
            <w:r>
              <w:rPr>
                <w:webHidden/>
                <w:rStyle w:val="IndexLink"/>
                <w:rtl w:val="true"/>
              </w:rPr>
              <w:t>إذا لم يكن الباذل موثوقاً به</w:t>
            </w:r>
            <w:r>
              <w:rPr>
                <w:rStyle w:val="IndexLink"/>
                <w:rtl w:val="true"/>
              </w:rPr>
              <w:tab/>
            </w:r>
            <w:r>
              <w:rPr>
                <w:rStyle w:val="IndexLink"/>
              </w:rPr>
              <w:t>124</w:t>
            </w:r>
          </w:hyperlink>
        </w:p>
        <w:p>
          <w:pPr>
            <w:pStyle w:val="Contents3"/>
            <w:tabs>
              <w:tab w:val="clear" w:pos="8459"/>
              <w:tab w:val="right" w:pos="9026" w:leader="dot"/>
            </w:tabs>
            <w:rPr/>
          </w:pPr>
          <w:hyperlink w:anchor="__RefHeading___Toc10646565_73709187">
            <w:r>
              <w:rPr>
                <w:webHidden/>
                <w:rStyle w:val="IndexLink"/>
                <w:rtl w:val="true"/>
              </w:rPr>
              <w:t>لو كان يملك بعض النفقة فبذل له البقيّة</w:t>
            </w:r>
            <w:r>
              <w:rPr>
                <w:rStyle w:val="IndexLink"/>
                <w:rtl w:val="true"/>
              </w:rPr>
              <w:tab/>
            </w:r>
            <w:r>
              <w:rPr>
                <w:rStyle w:val="IndexLink"/>
              </w:rPr>
              <w:t>127</w:t>
            </w:r>
          </w:hyperlink>
        </w:p>
        <w:p>
          <w:pPr>
            <w:pStyle w:val="Contents3"/>
            <w:tabs>
              <w:tab w:val="clear" w:pos="8459"/>
              <w:tab w:val="right" w:pos="9026" w:leader="dot"/>
            </w:tabs>
            <w:rPr/>
          </w:pPr>
          <w:hyperlink w:anchor="__RefHeading___Toc10646567_73709187">
            <w:r>
              <w:rPr>
                <w:webHidden/>
                <w:rStyle w:val="IndexLink"/>
                <w:rtl w:val="true"/>
              </w:rPr>
              <w:t>اشتراط مؤونة العيال في الاستطاعة البذليّة</w:t>
            </w:r>
            <w:r>
              <w:rPr>
                <w:rStyle w:val="IndexLink"/>
                <w:rtl w:val="true"/>
              </w:rPr>
              <w:tab/>
            </w:r>
            <w:r>
              <w:rPr>
                <w:rStyle w:val="IndexLink"/>
              </w:rPr>
              <w:t>129</w:t>
            </w:r>
          </w:hyperlink>
        </w:p>
        <w:p>
          <w:pPr>
            <w:pStyle w:val="Contents3"/>
            <w:tabs>
              <w:tab w:val="clear" w:pos="8459"/>
              <w:tab w:val="right" w:pos="9026" w:leader="dot"/>
            </w:tabs>
            <w:rPr/>
          </w:pPr>
          <w:hyperlink w:anchor="__RefHeading___Toc10646569_73709187">
            <w:r>
              <w:rPr>
                <w:webHidden/>
                <w:rStyle w:val="IndexLink"/>
                <w:rtl w:val="true"/>
              </w:rPr>
              <w:t>لا يمنع الدين في الاستطاعة البذليّة</w:t>
            </w:r>
            <w:r>
              <w:rPr>
                <w:rStyle w:val="IndexLink"/>
                <w:rtl w:val="true"/>
              </w:rPr>
              <w:tab/>
            </w:r>
            <w:r>
              <w:rPr>
                <w:rStyle w:val="IndexLink"/>
              </w:rPr>
              <w:t>131</w:t>
            </w:r>
          </w:hyperlink>
        </w:p>
        <w:p>
          <w:pPr>
            <w:pStyle w:val="Contents3"/>
            <w:tabs>
              <w:tab w:val="clear" w:pos="8459"/>
              <w:tab w:val="right" w:pos="9026" w:leader="dot"/>
            </w:tabs>
            <w:rPr/>
          </w:pPr>
          <w:hyperlink w:anchor="__RefHeading___Toc10646571_73709187">
            <w:r>
              <w:rPr>
                <w:webHidden/>
                <w:rStyle w:val="IndexLink"/>
                <w:rtl w:val="true"/>
              </w:rPr>
              <w:t>عدم اشتراط الرجوع إلى الكفاية فيها</w:t>
            </w:r>
            <w:r>
              <w:rPr>
                <w:rStyle w:val="IndexLink"/>
                <w:rtl w:val="true"/>
              </w:rPr>
              <w:tab/>
            </w:r>
            <w:r>
              <w:rPr>
                <w:rStyle w:val="IndexLink"/>
              </w:rPr>
              <w:t>133</w:t>
            </w:r>
          </w:hyperlink>
        </w:p>
        <w:p>
          <w:pPr>
            <w:pStyle w:val="Contents3"/>
            <w:tabs>
              <w:tab w:val="clear" w:pos="8459"/>
              <w:tab w:val="right" w:pos="9026" w:leader="dot"/>
            </w:tabs>
            <w:rPr/>
          </w:pPr>
          <w:hyperlink w:anchor="__RefHeading___Toc10646573_73709187">
            <w:r>
              <w:rPr>
                <w:webHidden/>
                <w:rStyle w:val="IndexLink"/>
                <w:rtl w:val="true"/>
              </w:rPr>
              <w:t>إذا وهبه ما يكفيه للحجّ‌</w:t>
            </w:r>
            <w:r>
              <w:rPr>
                <w:rStyle w:val="IndexLink"/>
                <w:rtl w:val="true"/>
              </w:rPr>
              <w:tab/>
            </w:r>
            <w:r>
              <w:rPr>
                <w:rStyle w:val="IndexLink"/>
              </w:rPr>
              <w:t>136</w:t>
            </w:r>
          </w:hyperlink>
        </w:p>
        <w:p>
          <w:pPr>
            <w:pStyle w:val="Contents3"/>
            <w:tabs>
              <w:tab w:val="clear" w:pos="8459"/>
              <w:tab w:val="right" w:pos="9026" w:leader="dot"/>
            </w:tabs>
            <w:rPr/>
          </w:pPr>
          <w:hyperlink w:anchor="__RefHeading___Toc10646575_73709187">
            <w:r>
              <w:rPr>
                <w:webHidden/>
                <w:rStyle w:val="IndexLink"/>
                <w:rtl w:val="true"/>
              </w:rPr>
              <w:t>إذا أعطاه الخمس وشرط عليه الحَجّ‌</w:t>
            </w:r>
            <w:r>
              <w:rPr>
                <w:rStyle w:val="IndexLink"/>
                <w:rtl w:val="true"/>
              </w:rPr>
              <w:tab/>
            </w:r>
            <w:r>
              <w:rPr>
                <w:rStyle w:val="IndexLink"/>
              </w:rPr>
              <w:t>140</w:t>
            </w:r>
          </w:hyperlink>
        </w:p>
        <w:p>
          <w:pPr>
            <w:pStyle w:val="Contents3"/>
            <w:tabs>
              <w:tab w:val="clear" w:pos="8459"/>
              <w:tab w:val="right" w:pos="9026" w:leader="dot"/>
            </w:tabs>
            <w:rPr/>
          </w:pPr>
          <w:hyperlink w:anchor="__RefHeading___Toc10646577_73709187">
            <w:r>
              <w:rPr>
                <w:webHidden/>
                <w:rStyle w:val="IndexLink"/>
                <w:rtl w:val="true"/>
              </w:rPr>
              <w:t>إجزاء الحَجّ البذلي عن حجّة الإسلام</w:t>
            </w:r>
            <w:r>
              <w:rPr>
                <w:rStyle w:val="IndexLink"/>
                <w:rtl w:val="true"/>
              </w:rPr>
              <w:tab/>
            </w:r>
            <w:r>
              <w:rPr>
                <w:rStyle w:val="IndexLink"/>
              </w:rPr>
              <w:t>143</w:t>
            </w:r>
          </w:hyperlink>
        </w:p>
        <w:p>
          <w:pPr>
            <w:pStyle w:val="Contents3"/>
            <w:tabs>
              <w:tab w:val="clear" w:pos="8459"/>
              <w:tab w:val="right" w:pos="9026" w:leader="dot"/>
            </w:tabs>
            <w:rPr/>
          </w:pPr>
          <w:hyperlink w:anchor="__RefHeading___Toc10646579_73709187">
            <w:r>
              <w:rPr>
                <w:webHidden/>
                <w:rStyle w:val="IndexLink"/>
                <w:rtl w:val="true"/>
              </w:rPr>
              <w:t>إذا رجع الباذل عن بذله</w:t>
            </w:r>
            <w:r>
              <w:rPr>
                <w:rStyle w:val="IndexLink"/>
                <w:rtl w:val="true"/>
              </w:rPr>
              <w:tab/>
            </w:r>
            <w:r>
              <w:rPr>
                <w:rStyle w:val="IndexLink"/>
              </w:rPr>
              <w:t>146</w:t>
            </w:r>
          </w:hyperlink>
        </w:p>
        <w:p>
          <w:pPr>
            <w:pStyle w:val="Contents3"/>
            <w:tabs>
              <w:tab w:val="clear" w:pos="8459"/>
              <w:tab w:val="right" w:pos="9026" w:leader="dot"/>
            </w:tabs>
            <w:rPr/>
          </w:pPr>
          <w:hyperlink w:anchor="__RefHeading___Toc10646581_73709187">
            <w:r>
              <w:rPr>
                <w:webHidden/>
                <w:rStyle w:val="IndexLink"/>
                <w:rtl w:val="true"/>
              </w:rPr>
              <w:t>البذل للواحد المردّد</w:t>
            </w:r>
            <w:r>
              <w:rPr>
                <w:rStyle w:val="IndexLink"/>
                <w:rtl w:val="true"/>
              </w:rPr>
              <w:tab/>
            </w:r>
            <w:r>
              <w:rPr>
                <w:rStyle w:val="IndexLink"/>
              </w:rPr>
              <w:t>153</w:t>
            </w:r>
          </w:hyperlink>
        </w:p>
        <w:p>
          <w:pPr>
            <w:pStyle w:val="Contents3"/>
            <w:tabs>
              <w:tab w:val="clear" w:pos="8459"/>
              <w:tab w:val="right" w:pos="9026" w:leader="dot"/>
            </w:tabs>
            <w:rPr/>
          </w:pPr>
          <w:hyperlink w:anchor="__RefHeading___Toc10646583_73709187">
            <w:r>
              <w:rPr>
                <w:webHidden/>
                <w:rStyle w:val="IndexLink"/>
                <w:rtl w:val="true"/>
              </w:rPr>
              <w:t>لو آجر نفسه للخدمة وجبَ عليه الحَجّ‌</w:t>
            </w:r>
            <w:r>
              <w:rPr>
                <w:rStyle w:val="IndexLink"/>
                <w:rtl w:val="true"/>
              </w:rPr>
              <w:tab/>
            </w:r>
            <w:r>
              <w:rPr>
                <w:rStyle w:val="IndexLink"/>
              </w:rPr>
              <w:t>155</w:t>
            </w:r>
          </w:hyperlink>
        </w:p>
        <w:p>
          <w:pPr>
            <w:pStyle w:val="Contents3"/>
            <w:tabs>
              <w:tab w:val="clear" w:pos="8459"/>
              <w:tab w:val="right" w:pos="9026" w:leader="dot"/>
            </w:tabs>
            <w:rPr/>
          </w:pPr>
          <w:hyperlink w:anchor="__RefHeading___Toc10646585_73709187">
            <w:r>
              <w:rPr>
                <w:webHidden/>
                <w:rStyle w:val="IndexLink"/>
                <w:rtl w:val="true"/>
              </w:rPr>
              <w:t>الاستطاعة البدنيّة</w:t>
            </w:r>
            <w:r>
              <w:rPr>
                <w:rStyle w:val="IndexLink"/>
                <w:rtl w:val="true"/>
              </w:rPr>
              <w:tab/>
            </w:r>
            <w:r>
              <w:rPr>
                <w:rStyle w:val="IndexLink"/>
              </w:rPr>
              <w:t>162</w:t>
            </w:r>
          </w:hyperlink>
        </w:p>
        <w:p>
          <w:pPr>
            <w:pStyle w:val="Contents3"/>
            <w:tabs>
              <w:tab w:val="clear" w:pos="8459"/>
              <w:tab w:val="right" w:pos="9026" w:leader="dot"/>
            </w:tabs>
            <w:rPr/>
          </w:pPr>
          <w:hyperlink w:anchor="__RefHeading___Toc10646587_73709187">
            <w:r>
              <w:rPr>
                <w:webHidden/>
                <w:rStyle w:val="IndexLink"/>
                <w:rtl w:val="true"/>
              </w:rPr>
              <w:t>الإستطاعة السربيّة</w:t>
            </w:r>
            <w:r>
              <w:rPr>
                <w:rStyle w:val="IndexLink"/>
                <w:rtl w:val="true"/>
              </w:rPr>
              <w:tab/>
            </w:r>
            <w:r>
              <w:rPr>
                <w:rStyle w:val="IndexLink"/>
              </w:rPr>
              <w:t>164</w:t>
            </w:r>
          </w:hyperlink>
        </w:p>
        <w:p>
          <w:pPr>
            <w:pStyle w:val="Contents3"/>
            <w:tabs>
              <w:tab w:val="clear" w:pos="8459"/>
              <w:tab w:val="right" w:pos="9026" w:leader="dot"/>
            </w:tabs>
            <w:rPr/>
          </w:pPr>
          <w:hyperlink w:anchor="__RefHeading___Toc10646589_73709187">
            <w:r>
              <w:rPr>
                <w:webHidden/>
                <w:rStyle w:val="IndexLink"/>
                <w:rtl w:val="true"/>
              </w:rPr>
              <w:t>الاستطاعة الزمانيّة</w:t>
            </w:r>
            <w:r>
              <w:rPr>
                <w:rStyle w:val="IndexLink"/>
                <w:rtl w:val="true"/>
              </w:rPr>
              <w:tab/>
            </w:r>
            <w:r>
              <w:rPr>
                <w:rStyle w:val="IndexLink"/>
              </w:rPr>
              <w:t>170</w:t>
            </w:r>
          </w:hyperlink>
        </w:p>
        <w:p>
          <w:pPr>
            <w:pStyle w:val="Contents3"/>
            <w:tabs>
              <w:tab w:val="clear" w:pos="8459"/>
              <w:tab w:val="right" w:pos="9026" w:leader="dot"/>
            </w:tabs>
            <w:rPr/>
          </w:pPr>
          <w:hyperlink w:anchor="__RefHeading___Toc10646591_73709187">
            <w:r>
              <w:rPr>
                <w:webHidden/>
                <w:rStyle w:val="IndexLink"/>
                <w:rtl w:val="true"/>
              </w:rPr>
              <w:t>لو اعتقد أنّه غير مستطيعٍ فبان الخلاف</w:t>
            </w:r>
            <w:r>
              <w:rPr>
                <w:rStyle w:val="IndexLink"/>
                <w:rtl w:val="true"/>
              </w:rPr>
              <w:tab/>
            </w:r>
            <w:r>
              <w:rPr>
                <w:rStyle w:val="IndexLink"/>
              </w:rPr>
              <w:t>171</w:t>
            </w:r>
          </w:hyperlink>
        </w:p>
        <w:p>
          <w:pPr>
            <w:pStyle w:val="Contents3"/>
            <w:tabs>
              <w:tab w:val="clear" w:pos="8459"/>
              <w:tab w:val="right" w:pos="9026" w:leader="dot"/>
            </w:tabs>
            <w:rPr/>
          </w:pPr>
          <w:hyperlink w:anchor="__RefHeading___Toc10646593_73709187">
            <w:r>
              <w:rPr>
                <w:webHidden/>
                <w:rStyle w:val="IndexLink"/>
                <w:rtl w:val="true"/>
              </w:rPr>
              <w:t>حجّ الصبي لا يجزي عن حجّة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10646595_73709187">
            <w:r>
              <w:rPr>
                <w:webHidden/>
                <w:rStyle w:val="IndexLink"/>
                <w:rtl w:val="true"/>
              </w:rPr>
              <w:t>عدم اعتبار تجديد النيّة بعد البلوغ</w:t>
            </w:r>
            <w:r>
              <w:rPr>
                <w:rStyle w:val="IndexLink"/>
                <w:rtl w:val="true"/>
              </w:rPr>
              <w:tab/>
            </w:r>
            <w:r>
              <w:rPr>
                <w:rStyle w:val="IndexLink"/>
              </w:rPr>
              <w:t>181</w:t>
            </w:r>
          </w:hyperlink>
        </w:p>
        <w:p>
          <w:pPr>
            <w:pStyle w:val="Contents3"/>
            <w:tabs>
              <w:tab w:val="clear" w:pos="8459"/>
              <w:tab w:val="right" w:pos="9026" w:leader="dot"/>
            </w:tabs>
            <w:rPr/>
          </w:pPr>
          <w:hyperlink w:anchor="__RefHeading___Toc10646597_73709187">
            <w:r>
              <w:rPr>
                <w:webHidden/>
                <w:rStyle w:val="IndexLink"/>
                <w:rtl w:val="true"/>
              </w:rPr>
              <w:t>اعتبار الاستطاعة حين الكمال</w:t>
            </w:r>
            <w:r>
              <w:rPr>
                <w:rStyle w:val="IndexLink"/>
                <w:rtl w:val="true"/>
              </w:rPr>
              <w:tab/>
            </w:r>
            <w:r>
              <w:rPr>
                <w:rStyle w:val="IndexLink"/>
              </w:rPr>
              <w:t>183</w:t>
            </w:r>
          </w:hyperlink>
        </w:p>
        <w:p>
          <w:pPr>
            <w:pStyle w:val="Contents3"/>
            <w:tabs>
              <w:tab w:val="clear" w:pos="8459"/>
              <w:tab w:val="right" w:pos="9026" w:leader="dot"/>
            </w:tabs>
            <w:rPr/>
          </w:pPr>
          <w:hyperlink w:anchor="__RefHeading___Toc10646599_73709187">
            <w:r>
              <w:rPr>
                <w:webHidden/>
                <w:rStyle w:val="IndexLink"/>
                <w:rtl w:val="true"/>
              </w:rPr>
              <w:t>عدم الفرق بين حجّ التمتّع والحجّين الآخرين</w:t>
            </w:r>
            <w:r>
              <w:rPr>
                <w:rStyle w:val="IndexLink"/>
                <w:rtl w:val="true"/>
              </w:rPr>
              <w:tab/>
            </w:r>
            <w:r>
              <w:rPr>
                <w:rStyle w:val="IndexLink"/>
              </w:rPr>
              <w:t>186</w:t>
            </w:r>
          </w:hyperlink>
        </w:p>
        <w:p>
          <w:pPr>
            <w:pStyle w:val="Contents3"/>
            <w:tabs>
              <w:tab w:val="clear" w:pos="8459"/>
              <w:tab w:val="right" w:pos="9026" w:leader="dot"/>
            </w:tabs>
            <w:rPr/>
          </w:pPr>
          <w:hyperlink w:anchor="__RefHeading___Toc10646601_73709187">
            <w:r>
              <w:rPr>
                <w:webHidden/>
                <w:rStyle w:val="IndexLink"/>
                <w:rtl w:val="true"/>
              </w:rPr>
              <w:t>استحباب الحَجّ للصبي المميّز</w:t>
            </w:r>
            <w:r>
              <w:rPr>
                <w:rStyle w:val="IndexLink"/>
                <w:rtl w:val="true"/>
              </w:rPr>
              <w:tab/>
            </w:r>
            <w:r>
              <w:rPr>
                <w:rStyle w:val="IndexLink"/>
              </w:rPr>
              <w:t>187</w:t>
            </w:r>
          </w:hyperlink>
        </w:p>
        <w:p>
          <w:pPr>
            <w:pStyle w:val="Contents3"/>
            <w:tabs>
              <w:tab w:val="clear" w:pos="8459"/>
              <w:tab w:val="right" w:pos="9026" w:leader="dot"/>
            </w:tabs>
            <w:rPr/>
          </w:pPr>
          <w:hyperlink w:anchor="__RefHeading___Toc10646603_73709187">
            <w:r>
              <w:rPr>
                <w:webHidden/>
                <w:rStyle w:val="IndexLink"/>
                <w:rtl w:val="true"/>
              </w:rPr>
              <w:t>اعتبار إذن الولي في حَجّ الصبي</w:t>
            </w:r>
            <w:r>
              <w:rPr>
                <w:rStyle w:val="IndexLink"/>
                <w:rtl w:val="true"/>
              </w:rPr>
              <w:tab/>
            </w:r>
            <w:r>
              <w:rPr>
                <w:rStyle w:val="IndexLink"/>
              </w:rPr>
              <w:t>190</w:t>
            </w:r>
          </w:hyperlink>
        </w:p>
        <w:p>
          <w:pPr>
            <w:pStyle w:val="Contents3"/>
            <w:tabs>
              <w:tab w:val="clear" w:pos="8459"/>
              <w:tab w:val="right" w:pos="9026" w:leader="dot"/>
            </w:tabs>
            <w:rPr/>
          </w:pPr>
          <w:hyperlink w:anchor="__RefHeading___Toc10646605_73709187">
            <w:r>
              <w:rPr>
                <w:webHidden/>
                <w:rStyle w:val="IndexLink"/>
                <w:rtl w:val="true"/>
              </w:rPr>
              <w:t>يستحبّ للولي أنْ يُحرم بالصبي غير المميّز</w:t>
            </w:r>
            <w:r>
              <w:rPr>
                <w:rStyle w:val="IndexLink"/>
                <w:rtl w:val="true"/>
              </w:rPr>
              <w:tab/>
            </w:r>
            <w:r>
              <w:rPr>
                <w:rStyle w:val="IndexLink"/>
              </w:rPr>
              <w:t>192</w:t>
            </w:r>
          </w:hyperlink>
        </w:p>
        <w:p>
          <w:pPr>
            <w:pStyle w:val="Contents3"/>
            <w:tabs>
              <w:tab w:val="clear" w:pos="8459"/>
              <w:tab w:val="right" w:pos="9026" w:leader="dot"/>
            </w:tabs>
            <w:rPr/>
          </w:pPr>
          <w:hyperlink w:anchor="__RefHeading___Toc10646607_73709187">
            <w:r>
              <w:rPr>
                <w:webHidden/>
                <w:rStyle w:val="IndexLink"/>
                <w:rtl w:val="true"/>
              </w:rPr>
              <w:t>استحباب الإحرام بالصبيّة والمجنون</w:t>
            </w:r>
            <w:r>
              <w:rPr>
                <w:rStyle w:val="IndexLink"/>
                <w:rtl w:val="true"/>
              </w:rPr>
              <w:tab/>
            </w:r>
            <w:r>
              <w:rPr>
                <w:rStyle w:val="IndexLink"/>
              </w:rPr>
              <w:t>193</w:t>
            </w:r>
          </w:hyperlink>
        </w:p>
        <w:p>
          <w:pPr>
            <w:pStyle w:val="Contents3"/>
            <w:tabs>
              <w:tab w:val="clear" w:pos="8459"/>
              <w:tab w:val="right" w:pos="9026" w:leader="dot"/>
            </w:tabs>
            <w:rPr/>
          </w:pPr>
          <w:hyperlink w:anchor="__RefHeading___Toc10646609_73709187">
            <w:r>
              <w:rPr>
                <w:webHidden/>
                <w:rStyle w:val="IndexLink"/>
                <w:rtl w:val="true"/>
              </w:rPr>
              <w:t>طريقة إحجاج الصبي</w:t>
            </w:r>
            <w:r>
              <w:rPr>
                <w:rStyle w:val="IndexLink"/>
                <w:rtl w:val="true"/>
              </w:rPr>
              <w:tab/>
            </w:r>
            <w:r>
              <w:rPr>
                <w:rStyle w:val="IndexLink"/>
              </w:rPr>
              <w:t>197</w:t>
            </w:r>
          </w:hyperlink>
        </w:p>
        <w:p>
          <w:pPr>
            <w:pStyle w:val="Contents3"/>
            <w:tabs>
              <w:tab w:val="clear" w:pos="8459"/>
              <w:tab w:val="right" w:pos="9026" w:leader="dot"/>
            </w:tabs>
            <w:rPr/>
          </w:pPr>
          <w:hyperlink w:anchor="__RefHeading___Toc10646611_73709187">
            <w:r>
              <w:rPr>
                <w:webHidden/>
                <w:rStyle w:val="IndexLink"/>
                <w:rtl w:val="true"/>
              </w:rPr>
              <w:t>المراد من الولي</w:t>
            </w:r>
            <w:r>
              <w:rPr>
                <w:rStyle w:val="IndexLink"/>
                <w:rtl w:val="true"/>
              </w:rPr>
              <w:tab/>
            </w:r>
            <w:r>
              <w:rPr>
                <w:rStyle w:val="IndexLink"/>
              </w:rPr>
              <w:t>198</w:t>
            </w:r>
          </w:hyperlink>
        </w:p>
        <w:p>
          <w:pPr>
            <w:pStyle w:val="Contents3"/>
            <w:tabs>
              <w:tab w:val="clear" w:pos="8459"/>
              <w:tab w:val="right" w:pos="9026" w:leader="dot"/>
            </w:tabs>
            <w:rPr/>
          </w:pPr>
          <w:hyperlink w:anchor="__RefHeading___Toc10646613_73709187">
            <w:r>
              <w:rPr>
                <w:webHidden/>
                <w:rStyle w:val="IndexLink"/>
                <w:rtl w:val="true"/>
              </w:rPr>
              <w:t>مصارف الحَجّ على الولي</w:t>
            </w:r>
            <w:r>
              <w:rPr>
                <w:rStyle w:val="IndexLink"/>
                <w:rtl w:val="true"/>
              </w:rPr>
              <w:tab/>
            </w:r>
            <w:r>
              <w:rPr>
                <w:rStyle w:val="IndexLink"/>
              </w:rPr>
              <w:t>201</w:t>
            </w:r>
          </w:hyperlink>
        </w:p>
        <w:p>
          <w:pPr>
            <w:pStyle w:val="Contents3"/>
            <w:tabs>
              <w:tab w:val="clear" w:pos="8459"/>
              <w:tab w:val="right" w:pos="9026" w:leader="dot"/>
            </w:tabs>
            <w:rPr/>
          </w:pPr>
          <w:hyperlink w:anchor="__RefHeading___Toc10646615_73709187">
            <w:r>
              <w:rPr>
                <w:webHidden/>
                <w:rStyle w:val="IndexLink"/>
                <w:rtl w:val="true"/>
              </w:rPr>
              <w:t>عدم إجزاء الحَجّ الندبي عن الواجب</w:t>
            </w:r>
            <w:r>
              <w:rPr>
                <w:rStyle w:val="IndexLink"/>
                <w:rtl w:val="true"/>
              </w:rPr>
              <w:tab/>
            </w:r>
            <w:r>
              <w:rPr>
                <w:rStyle w:val="IndexLink"/>
              </w:rPr>
              <w:t>208</w:t>
            </w:r>
          </w:hyperlink>
        </w:p>
        <w:p>
          <w:pPr>
            <w:pStyle w:val="Contents3"/>
            <w:tabs>
              <w:tab w:val="clear" w:pos="8459"/>
              <w:tab w:val="right" w:pos="9026" w:leader="dot"/>
            </w:tabs>
            <w:rPr/>
          </w:pPr>
          <w:hyperlink w:anchor="__RefHeading___Toc10646617_73709187">
            <w:r>
              <w:rPr>
                <w:webHidden/>
                <w:rStyle w:val="IndexLink"/>
                <w:rtl w:val="true"/>
              </w:rPr>
              <w:t>الحَجّ عن الغير لا يُجزي عن حَجّة الإسلام</w:t>
            </w:r>
            <w:r>
              <w:rPr>
                <w:rStyle w:val="IndexLink"/>
                <w:rtl w:val="true"/>
              </w:rPr>
              <w:tab/>
            </w:r>
            <w:r>
              <w:rPr>
                <w:rStyle w:val="IndexLink"/>
              </w:rPr>
              <w:t>210</w:t>
            </w:r>
          </w:hyperlink>
        </w:p>
        <w:p>
          <w:pPr>
            <w:pStyle w:val="Contents3"/>
            <w:tabs>
              <w:tab w:val="clear" w:pos="8459"/>
              <w:tab w:val="right" w:pos="9026" w:leader="dot"/>
            </w:tabs>
            <w:rPr/>
          </w:pPr>
          <w:hyperlink w:anchor="__RefHeading___Toc10646619_73709187">
            <w:r>
              <w:rPr>
                <w:webHidden/>
                <w:rStyle w:val="IndexLink"/>
                <w:rtl w:val="true"/>
              </w:rPr>
              <w:t>الحجّ مع العُسر والحَرَج</w:t>
            </w:r>
            <w:r>
              <w:rPr>
                <w:rStyle w:val="IndexLink"/>
                <w:rtl w:val="true"/>
              </w:rPr>
              <w:tab/>
            </w:r>
            <w:r>
              <w:rPr>
                <w:rStyle w:val="IndexLink"/>
              </w:rPr>
              <w:t>213</w:t>
            </w:r>
          </w:hyperlink>
        </w:p>
        <w:p>
          <w:pPr>
            <w:pStyle w:val="Contents3"/>
            <w:tabs>
              <w:tab w:val="clear" w:pos="8459"/>
              <w:tab w:val="right" w:pos="9026" w:leader="dot"/>
            </w:tabs>
            <w:rPr/>
          </w:pPr>
          <w:hyperlink w:anchor="__RefHeading___Toc10646621_73709187">
            <w:r>
              <w:rPr>
                <w:webHidden/>
                <w:rStyle w:val="IndexLink"/>
                <w:rtl w:val="true"/>
              </w:rPr>
              <w:t>وجوب الإستنابة على المعذور</w:t>
            </w:r>
            <w:r>
              <w:rPr>
                <w:rStyle w:val="IndexLink"/>
                <w:rtl w:val="true"/>
              </w:rPr>
              <w:tab/>
            </w:r>
            <w:r>
              <w:rPr>
                <w:rStyle w:val="IndexLink"/>
              </w:rPr>
              <w:t>219</w:t>
            </w:r>
          </w:hyperlink>
        </w:p>
        <w:p>
          <w:pPr>
            <w:pStyle w:val="Contents3"/>
            <w:tabs>
              <w:tab w:val="clear" w:pos="8459"/>
              <w:tab w:val="right" w:pos="9026" w:leader="dot"/>
            </w:tabs>
            <w:rPr/>
          </w:pPr>
          <w:hyperlink w:anchor="__RefHeading___Toc10646623_73709187">
            <w:r>
              <w:rPr>
                <w:webHidden/>
                <w:rStyle w:val="IndexLink"/>
                <w:rtl w:val="true"/>
              </w:rPr>
              <w:t>الإستنابة عن الحَيّ مع عدم استقرار الحَجّ عليه</w:t>
            </w:r>
            <w:r>
              <w:rPr>
                <w:rStyle w:val="IndexLink"/>
                <w:rtl w:val="true"/>
              </w:rPr>
              <w:tab/>
            </w:r>
            <w:r>
              <w:rPr>
                <w:rStyle w:val="IndexLink"/>
              </w:rPr>
              <w:t>225</w:t>
            </w:r>
          </w:hyperlink>
        </w:p>
        <w:p>
          <w:pPr>
            <w:pStyle w:val="Contents3"/>
            <w:tabs>
              <w:tab w:val="clear" w:pos="8459"/>
              <w:tab w:val="right" w:pos="9026" w:leader="dot"/>
            </w:tabs>
            <w:rPr/>
          </w:pPr>
          <w:hyperlink w:anchor="__RefHeading___Toc10646625_73709187">
            <w:r>
              <w:rPr>
                <w:webHidden/>
                <w:rStyle w:val="IndexLink"/>
                <w:rtl w:val="true"/>
              </w:rPr>
              <w:t>عدم اختصاص وجوب الإستنابة بصورة اليأس</w:t>
            </w:r>
            <w:r>
              <w:rPr>
                <w:rStyle w:val="IndexLink"/>
                <w:rtl w:val="true"/>
              </w:rPr>
              <w:tab/>
            </w:r>
            <w:r>
              <w:rPr>
                <w:rStyle w:val="IndexLink"/>
              </w:rPr>
              <w:t>227</w:t>
            </w:r>
          </w:hyperlink>
        </w:p>
        <w:p>
          <w:pPr>
            <w:pStyle w:val="Contents3"/>
            <w:tabs>
              <w:tab w:val="clear" w:pos="8459"/>
              <w:tab w:val="right" w:pos="9026" w:leader="dot"/>
            </w:tabs>
            <w:rPr/>
          </w:pPr>
          <w:hyperlink w:anchor="__RefHeading___Toc10646627_73709187">
            <w:r>
              <w:rPr>
                <w:webHidden/>
                <w:rStyle w:val="IndexLink"/>
                <w:rtl w:val="true"/>
              </w:rPr>
              <w:t>إجزاء حجّ النائب عن المنوب عنه</w:t>
            </w:r>
            <w:r>
              <w:rPr>
                <w:rStyle w:val="IndexLink"/>
                <w:rtl w:val="true"/>
              </w:rPr>
              <w:tab/>
            </w:r>
            <w:r>
              <w:rPr>
                <w:rStyle w:val="IndexLink"/>
              </w:rPr>
              <w:t>230</w:t>
            </w:r>
          </w:hyperlink>
        </w:p>
        <w:p>
          <w:pPr>
            <w:pStyle w:val="Contents3"/>
            <w:tabs>
              <w:tab w:val="clear" w:pos="8459"/>
              <w:tab w:val="right" w:pos="9026" w:leader="dot"/>
            </w:tabs>
            <w:rPr/>
          </w:pPr>
          <w:hyperlink w:anchor="__RefHeading___Toc10646629_73709187">
            <w:r>
              <w:rPr>
                <w:webHidden/>
                <w:rStyle w:val="IndexLink"/>
                <w:rtl w:val="true"/>
              </w:rPr>
              <w:t>زوال العُذر في أثناء عمل النائب</w:t>
            </w:r>
            <w:r>
              <w:rPr>
                <w:rStyle w:val="IndexLink"/>
                <w:rtl w:val="true"/>
              </w:rPr>
              <w:tab/>
            </w:r>
            <w:r>
              <w:rPr>
                <w:rStyle w:val="IndexLink"/>
              </w:rPr>
              <w:t>232</w:t>
            </w:r>
          </w:hyperlink>
        </w:p>
        <w:p>
          <w:pPr>
            <w:pStyle w:val="Contents3"/>
            <w:tabs>
              <w:tab w:val="clear" w:pos="8459"/>
              <w:tab w:val="right" w:pos="9026" w:leader="dot"/>
            </w:tabs>
            <w:rPr/>
          </w:pPr>
          <w:hyperlink w:anchor="__RefHeading___Toc10646631_73709187">
            <w:r>
              <w:rPr>
                <w:webHidden/>
                <w:rStyle w:val="IndexLink"/>
                <w:rtl w:val="true"/>
              </w:rPr>
              <w:t>الإستنابة للحجّ النذري</w:t>
            </w:r>
            <w:r>
              <w:rPr>
                <w:rStyle w:val="IndexLink"/>
                <w:rtl w:val="true"/>
              </w:rPr>
              <w:tab/>
            </w:r>
            <w:r>
              <w:rPr>
                <w:rStyle w:val="IndexLink"/>
              </w:rPr>
              <w:t>234</w:t>
            </w:r>
          </w:hyperlink>
        </w:p>
        <w:p>
          <w:pPr>
            <w:pStyle w:val="Contents3"/>
            <w:tabs>
              <w:tab w:val="clear" w:pos="8459"/>
              <w:tab w:val="right" w:pos="9026" w:leader="dot"/>
            </w:tabs>
            <w:rPr/>
          </w:pPr>
          <w:hyperlink w:anchor="__RefHeading___Toc10646633_73709187">
            <w:r>
              <w:rPr>
                <w:webHidden/>
                <w:rStyle w:val="IndexLink"/>
                <w:rtl w:val="true"/>
              </w:rPr>
              <w:t>وجوب الحَجّ فوري</w:t>
            </w:r>
            <w:r>
              <w:rPr>
                <w:rStyle w:val="IndexLink"/>
                <w:rtl w:val="true"/>
              </w:rPr>
              <w:tab/>
            </w:r>
            <w:r>
              <w:rPr>
                <w:rStyle w:val="IndexLink"/>
              </w:rPr>
              <w:t>236</w:t>
            </w:r>
          </w:hyperlink>
        </w:p>
        <w:p>
          <w:pPr>
            <w:pStyle w:val="Contents3"/>
            <w:tabs>
              <w:tab w:val="clear" w:pos="8459"/>
              <w:tab w:val="right" w:pos="9026" w:leader="dot"/>
            </w:tabs>
            <w:rPr/>
          </w:pPr>
          <w:hyperlink w:anchor="__RefHeading___Toc10646635_73709187">
            <w:r>
              <w:rPr>
                <w:webHidden/>
                <w:rStyle w:val="IndexLink"/>
                <w:rtl w:val="true"/>
              </w:rPr>
              <w:t>يجب إتيان المقدّمات المتوقّف عليها الحَجّ‌</w:t>
            </w:r>
            <w:r>
              <w:rPr>
                <w:rStyle w:val="IndexLink"/>
                <w:rtl w:val="true"/>
              </w:rPr>
              <w:tab/>
            </w:r>
            <w:r>
              <w:rPr>
                <w:rStyle w:val="IndexLink"/>
              </w:rPr>
              <w:t>241</w:t>
            </w:r>
          </w:hyperlink>
        </w:p>
        <w:p>
          <w:pPr>
            <w:pStyle w:val="Contents3"/>
            <w:tabs>
              <w:tab w:val="clear" w:pos="8459"/>
              <w:tab w:val="right" w:pos="9026" w:leader="dot"/>
            </w:tabs>
            <w:rPr/>
          </w:pPr>
          <w:hyperlink w:anchor="__RefHeading___Toc10646637_73709187">
            <w:r>
              <w:rPr>
                <w:webHidden/>
                <w:rStyle w:val="IndexLink"/>
                <w:rtl w:val="true"/>
              </w:rPr>
              <w:t>لو مات من استقرّ عليه الحَجّ في الطريق</w:t>
            </w:r>
            <w:r>
              <w:rPr>
                <w:rStyle w:val="IndexLink"/>
                <w:rtl w:val="true"/>
              </w:rPr>
              <w:tab/>
            </w:r>
            <w:r>
              <w:rPr>
                <w:rStyle w:val="IndexLink"/>
              </w:rPr>
              <w:t>249</w:t>
            </w:r>
          </w:hyperlink>
        </w:p>
        <w:p>
          <w:pPr>
            <w:pStyle w:val="Contents3"/>
            <w:tabs>
              <w:tab w:val="clear" w:pos="8459"/>
              <w:tab w:val="right" w:pos="9026" w:leader="dot"/>
            </w:tabs>
            <w:rPr/>
          </w:pPr>
          <w:hyperlink w:anchor="__RefHeading___Toc10646639_73709187">
            <w:r>
              <w:rPr>
                <w:webHidden/>
                <w:rStyle w:val="IndexLink"/>
                <w:rtl w:val="true"/>
              </w:rPr>
              <w:t>لو مات قبل استقرار الحَجّ عليه</w:t>
            </w:r>
            <w:r>
              <w:rPr>
                <w:rStyle w:val="IndexLink"/>
                <w:rtl w:val="true"/>
              </w:rPr>
              <w:tab/>
            </w:r>
            <w:r>
              <w:rPr>
                <w:rStyle w:val="IndexLink"/>
              </w:rPr>
              <w:t>254</w:t>
            </w:r>
          </w:hyperlink>
        </w:p>
        <w:p>
          <w:pPr>
            <w:pStyle w:val="Contents3"/>
            <w:tabs>
              <w:tab w:val="clear" w:pos="8459"/>
              <w:tab w:val="right" w:pos="9026" w:leader="dot"/>
            </w:tabs>
            <w:rPr/>
          </w:pPr>
          <w:hyperlink w:anchor="__RefHeading___Toc10646641_73709187">
            <w:r>
              <w:rPr>
                <w:webHidden/>
                <w:rStyle w:val="IndexLink"/>
                <w:rtl w:val="true"/>
              </w:rPr>
              <w:t>تزاحم النذر والاستطاعة</w:t>
            </w:r>
            <w:r>
              <w:rPr>
                <w:rStyle w:val="IndexLink"/>
                <w:rtl w:val="true"/>
              </w:rPr>
              <w:tab/>
            </w:r>
            <w:r>
              <w:rPr>
                <w:rStyle w:val="IndexLink"/>
              </w:rPr>
              <w:t>257</w:t>
            </w:r>
          </w:hyperlink>
        </w:p>
        <w:p>
          <w:pPr>
            <w:pStyle w:val="Contents3"/>
            <w:tabs>
              <w:tab w:val="clear" w:pos="8459"/>
              <w:tab w:val="right" w:pos="9026" w:leader="dot"/>
            </w:tabs>
            <w:rPr/>
          </w:pPr>
          <w:hyperlink w:anchor="__RefHeading___Toc10646643_73709187">
            <w:r>
              <w:rPr>
                <w:webHidden/>
                <w:rStyle w:val="IndexLink"/>
                <w:rtl w:val="true"/>
              </w:rPr>
              <w:t>الكافر مكلّف بالحَجّ‌</w:t>
            </w:r>
            <w:r>
              <w:rPr>
                <w:rStyle w:val="IndexLink"/>
                <w:rtl w:val="true"/>
              </w:rPr>
              <w:tab/>
            </w:r>
            <w:r>
              <w:rPr>
                <w:rStyle w:val="IndexLink"/>
              </w:rPr>
              <w:t>264</w:t>
            </w:r>
          </w:hyperlink>
        </w:p>
        <w:p>
          <w:pPr>
            <w:pStyle w:val="Contents3"/>
            <w:tabs>
              <w:tab w:val="clear" w:pos="8459"/>
              <w:tab w:val="right" w:pos="9026" w:leader="dot"/>
            </w:tabs>
            <w:rPr/>
          </w:pPr>
          <w:hyperlink w:anchor="__RefHeading___Toc10646645_73709187">
            <w:r>
              <w:rPr>
                <w:webHidden/>
                <w:rStyle w:val="IndexLink"/>
                <w:rtl w:val="true"/>
              </w:rPr>
              <w:t>سقوط الحَجّ عن الكافر إذا أسلم</w:t>
            </w:r>
            <w:r>
              <w:rPr>
                <w:rStyle w:val="IndexLink"/>
                <w:rtl w:val="true"/>
              </w:rPr>
              <w:tab/>
            </w:r>
            <w:r>
              <w:rPr>
                <w:rStyle w:val="IndexLink"/>
              </w:rPr>
              <w:t>267</w:t>
            </w:r>
          </w:hyperlink>
        </w:p>
        <w:p>
          <w:pPr>
            <w:pStyle w:val="Contents3"/>
            <w:tabs>
              <w:tab w:val="clear" w:pos="8459"/>
              <w:tab w:val="right" w:pos="9026" w:leader="dot"/>
            </w:tabs>
            <w:rPr/>
          </w:pPr>
          <w:hyperlink w:anchor="__RefHeading___Toc10646647_73709187">
            <w:r>
              <w:rPr>
                <w:webHidden/>
                <w:rStyle w:val="IndexLink"/>
                <w:rtl w:val="true"/>
              </w:rPr>
              <w:t>حكم المرتدّ</w:t>
            </w:r>
            <w:r>
              <w:rPr>
                <w:rStyle w:val="IndexLink"/>
                <w:rtl w:val="true"/>
              </w:rPr>
              <w:tab/>
            </w:r>
            <w:r>
              <w:rPr>
                <w:rStyle w:val="IndexLink"/>
              </w:rPr>
              <w:t>271</w:t>
            </w:r>
          </w:hyperlink>
        </w:p>
        <w:p>
          <w:pPr>
            <w:pStyle w:val="Contents3"/>
            <w:tabs>
              <w:tab w:val="clear" w:pos="8459"/>
              <w:tab w:val="right" w:pos="9026" w:leader="dot"/>
            </w:tabs>
            <w:rPr/>
          </w:pPr>
          <w:hyperlink w:anchor="__RefHeading___Toc10646649_73709187">
            <w:r>
              <w:rPr>
                <w:webHidden/>
                <w:rStyle w:val="IndexLink"/>
                <w:rtl w:val="true"/>
              </w:rPr>
              <w:t>إذا حجّ المخالف ثمّ استبصر</w:t>
            </w:r>
            <w:r>
              <w:rPr>
                <w:rStyle w:val="IndexLink"/>
                <w:rtl w:val="true"/>
              </w:rPr>
              <w:tab/>
            </w:r>
            <w:r>
              <w:rPr>
                <w:rStyle w:val="IndexLink"/>
              </w:rPr>
              <w:t>275</w:t>
            </w:r>
          </w:hyperlink>
        </w:p>
        <w:p>
          <w:pPr>
            <w:pStyle w:val="Contents3"/>
            <w:tabs>
              <w:tab w:val="clear" w:pos="8459"/>
              <w:tab w:val="right" w:pos="9026" w:leader="dot"/>
            </w:tabs>
            <w:rPr/>
          </w:pPr>
          <w:hyperlink w:anchor="__RefHeading___Toc10646651_73709187">
            <w:r>
              <w:rPr>
                <w:webHidden/>
                <w:rStyle w:val="IndexLink"/>
                <w:rtl w:val="true"/>
              </w:rPr>
              <w:t>الولاية شرط لصحّة الأعمال</w:t>
            </w:r>
            <w:r>
              <w:rPr>
                <w:rStyle w:val="IndexLink"/>
                <w:rtl w:val="true"/>
              </w:rPr>
              <w:tab/>
            </w:r>
            <w:r>
              <w:rPr>
                <w:rStyle w:val="IndexLink"/>
              </w:rPr>
              <w:t>281</w:t>
            </w:r>
          </w:hyperlink>
        </w:p>
        <w:p>
          <w:pPr>
            <w:pStyle w:val="Contents3"/>
            <w:tabs>
              <w:tab w:val="clear" w:pos="8459"/>
              <w:tab w:val="right" w:pos="9026" w:leader="dot"/>
            </w:tabs>
            <w:rPr/>
          </w:pPr>
          <w:hyperlink w:anchor="__RefHeading___Toc10646653_73709187">
            <w:r>
              <w:rPr>
                <w:webHidden/>
                <w:rStyle w:val="IndexLink"/>
                <w:rtl w:val="true"/>
              </w:rPr>
              <w:t>لو استقرّ عليه الحَجّ ثمّ زالت الاستطاعة</w:t>
            </w:r>
            <w:r>
              <w:rPr>
                <w:rStyle w:val="IndexLink"/>
                <w:rtl w:val="true"/>
              </w:rPr>
              <w:tab/>
            </w:r>
            <w:r>
              <w:rPr>
                <w:rStyle w:val="IndexLink"/>
              </w:rPr>
              <w:t>286</w:t>
            </w:r>
          </w:hyperlink>
        </w:p>
        <w:p>
          <w:pPr>
            <w:pStyle w:val="Contents3"/>
            <w:tabs>
              <w:tab w:val="clear" w:pos="8459"/>
              <w:tab w:val="right" w:pos="9026" w:leader="dot"/>
            </w:tabs>
            <w:rPr/>
          </w:pPr>
          <w:hyperlink w:anchor="__RefHeading___Toc10646655_73709187">
            <w:r>
              <w:rPr>
                <w:webHidden/>
                <w:rStyle w:val="IndexLink"/>
                <w:rtl w:val="true"/>
              </w:rPr>
              <w:t>ما به يتحقّق الإستقرار</w:t>
            </w:r>
            <w:r>
              <w:rPr>
                <w:rStyle w:val="IndexLink"/>
                <w:rtl w:val="true"/>
              </w:rPr>
              <w:tab/>
            </w:r>
            <w:r>
              <w:rPr>
                <w:rStyle w:val="IndexLink"/>
              </w:rPr>
              <w:t>291</w:t>
            </w:r>
          </w:hyperlink>
        </w:p>
        <w:p>
          <w:pPr>
            <w:pStyle w:val="Contents3"/>
            <w:tabs>
              <w:tab w:val="clear" w:pos="8459"/>
              <w:tab w:val="right" w:pos="9026" w:leader="dot"/>
            </w:tabs>
            <w:rPr/>
          </w:pPr>
          <w:hyperlink w:anchor="__RefHeading___Toc10646657_73709187">
            <w:r>
              <w:rPr>
                <w:webHidden/>
                <w:rStyle w:val="IndexLink"/>
                <w:rtl w:val="true"/>
              </w:rPr>
              <w:t>لو زال بعض الشرائط في أثناء حجّه</w:t>
            </w:r>
            <w:r>
              <w:rPr>
                <w:rStyle w:val="IndexLink"/>
                <w:rtl w:val="true"/>
              </w:rPr>
              <w:tab/>
            </w:r>
            <w:r>
              <w:rPr>
                <w:rStyle w:val="IndexLink"/>
              </w:rPr>
              <w:t>296</w:t>
            </w:r>
          </w:hyperlink>
        </w:p>
        <w:p>
          <w:pPr>
            <w:pStyle w:val="Contents3"/>
            <w:tabs>
              <w:tab w:val="clear" w:pos="8459"/>
              <w:tab w:val="right" w:pos="9026" w:leader="dot"/>
            </w:tabs>
            <w:rPr/>
          </w:pPr>
          <w:hyperlink w:anchor="__RefHeading___Toc10646659_73709187">
            <w:r>
              <w:rPr>
                <w:webHidden/>
                <w:rStyle w:val="IndexLink"/>
                <w:rtl w:val="true"/>
              </w:rPr>
              <w:t>لو مات المستطيع في عام استطاعته</w:t>
            </w:r>
            <w:r>
              <w:rPr>
                <w:rStyle w:val="IndexLink"/>
                <w:rtl w:val="true"/>
              </w:rPr>
              <w:tab/>
            </w:r>
            <w:r>
              <w:rPr>
                <w:rStyle w:val="IndexLink"/>
              </w:rPr>
              <w:t>299</w:t>
            </w:r>
          </w:hyperlink>
        </w:p>
        <w:p>
          <w:pPr>
            <w:pStyle w:val="Contents3"/>
            <w:tabs>
              <w:tab w:val="clear" w:pos="8459"/>
              <w:tab w:val="right" w:pos="9026" w:leader="dot"/>
            </w:tabs>
            <w:rPr/>
          </w:pPr>
          <w:hyperlink w:anchor="__RefHeading___Toc10646661_73709187">
            <w:r>
              <w:rPr>
                <w:webHidden/>
                <w:rStyle w:val="IndexLink"/>
                <w:rtl w:val="true"/>
              </w:rPr>
              <w:t>قضاء حجّة الإسلام من أصل التركة</w:t>
            </w:r>
            <w:r>
              <w:rPr>
                <w:rStyle w:val="IndexLink"/>
                <w:rtl w:val="true"/>
              </w:rPr>
              <w:tab/>
            </w:r>
            <w:r>
              <w:rPr>
                <w:rStyle w:val="IndexLink"/>
              </w:rPr>
              <w:t>303</w:t>
            </w:r>
          </w:hyperlink>
        </w:p>
        <w:p>
          <w:pPr>
            <w:pStyle w:val="Contents3"/>
            <w:tabs>
              <w:tab w:val="clear" w:pos="8459"/>
              <w:tab w:val="right" w:pos="9026" w:leader="dot"/>
            </w:tabs>
            <w:rPr/>
          </w:pPr>
          <w:hyperlink w:anchor="__RefHeading___Toc10646663_73709187">
            <w:r>
              <w:rPr>
                <w:webHidden/>
                <w:rStyle w:val="IndexLink"/>
                <w:rtl w:val="true"/>
              </w:rPr>
              <w:t>تزاحم الحَجّ مع الحقوق الماليّة</w:t>
            </w:r>
            <w:r>
              <w:rPr>
                <w:rStyle w:val="IndexLink"/>
                <w:rtl w:val="true"/>
              </w:rPr>
              <w:tab/>
            </w:r>
            <w:r>
              <w:rPr>
                <w:rStyle w:val="IndexLink"/>
              </w:rPr>
              <w:t>307</w:t>
            </w:r>
          </w:hyperlink>
        </w:p>
        <w:p>
          <w:pPr>
            <w:pStyle w:val="Contents3"/>
            <w:tabs>
              <w:tab w:val="clear" w:pos="8459"/>
              <w:tab w:val="right" w:pos="9026" w:leader="dot"/>
            </w:tabs>
            <w:rPr/>
          </w:pPr>
          <w:hyperlink w:anchor="__RefHeading___Toc10646665_73709187">
            <w:r>
              <w:rPr>
                <w:webHidden/>
                <w:rStyle w:val="IndexLink"/>
                <w:rtl w:val="true"/>
              </w:rPr>
              <w:t>لو كان عليه الحَجّ ولم تف التركة به</w:t>
            </w:r>
            <w:r>
              <w:rPr>
                <w:rStyle w:val="IndexLink"/>
                <w:rtl w:val="true"/>
              </w:rPr>
              <w:tab/>
            </w:r>
            <w:r>
              <w:rPr>
                <w:rStyle w:val="IndexLink"/>
              </w:rPr>
              <w:t>310</w:t>
            </w:r>
          </w:hyperlink>
        </w:p>
        <w:p>
          <w:pPr>
            <w:pStyle w:val="Contents3"/>
            <w:tabs>
              <w:tab w:val="clear" w:pos="8459"/>
              <w:tab w:val="right" w:pos="9026" w:leader="dot"/>
            </w:tabs>
            <w:rPr/>
          </w:pPr>
          <w:hyperlink w:anchor="__RefHeading___Toc10646667_73709187">
            <w:r>
              <w:rPr>
                <w:webHidden/>
                <w:rStyle w:val="IndexLink"/>
                <w:rtl w:val="true"/>
              </w:rPr>
              <w:t>الواجب الحَجّ البلدي أو الميقاتي</w:t>
            </w:r>
            <w:r>
              <w:rPr>
                <w:rStyle w:val="IndexLink"/>
                <w:rtl w:val="true"/>
              </w:rPr>
              <w:tab/>
            </w:r>
            <w:r>
              <w:rPr>
                <w:rStyle w:val="IndexLink"/>
              </w:rPr>
              <w:t>314</w:t>
            </w:r>
          </w:hyperlink>
        </w:p>
        <w:p>
          <w:pPr>
            <w:pStyle w:val="Contents3"/>
            <w:tabs>
              <w:tab w:val="clear" w:pos="8459"/>
              <w:tab w:val="right" w:pos="9026" w:leader="dot"/>
            </w:tabs>
            <w:rPr/>
          </w:pPr>
          <w:hyperlink w:anchor="__RefHeading___Toc10646669_73709187">
            <w:r>
              <w:rPr>
                <w:webHidden/>
                <w:rStyle w:val="IndexLink"/>
                <w:rtl w:val="true"/>
              </w:rPr>
              <w:t>حكم الوصيّة بالحَجّ‌</w:t>
            </w:r>
            <w:r>
              <w:rPr>
                <w:rStyle w:val="IndexLink"/>
                <w:rtl w:val="true"/>
              </w:rPr>
              <w:tab/>
            </w:r>
            <w:r>
              <w:rPr>
                <w:rStyle w:val="IndexLink"/>
              </w:rPr>
              <w:t>319</w:t>
            </w:r>
          </w:hyperlink>
        </w:p>
        <w:p>
          <w:pPr>
            <w:pStyle w:val="Contents3"/>
            <w:tabs>
              <w:tab w:val="clear" w:pos="8459"/>
              <w:tab w:val="right" w:pos="9026" w:leader="dot"/>
            </w:tabs>
            <w:rPr/>
          </w:pPr>
          <w:hyperlink w:anchor="__RefHeading___Toc10646671_73709187">
            <w:r>
              <w:rPr>
                <w:webHidden/>
                <w:rStyle w:val="IndexLink"/>
                <w:rtl w:val="true"/>
              </w:rPr>
              <w:t>المراد من البلد في الحَجّ البلدي</w:t>
            </w:r>
            <w:r>
              <w:rPr>
                <w:rStyle w:val="IndexLink"/>
                <w:rtl w:val="true"/>
              </w:rPr>
              <w:tab/>
            </w:r>
            <w:r>
              <w:rPr>
                <w:rStyle w:val="IndexLink"/>
              </w:rPr>
              <w:t>324</w:t>
            </w:r>
          </w:hyperlink>
        </w:p>
        <w:p>
          <w:pPr>
            <w:pStyle w:val="Contents3"/>
            <w:tabs>
              <w:tab w:val="clear" w:pos="8459"/>
              <w:tab w:val="right" w:pos="9026" w:leader="dot"/>
            </w:tabs>
            <w:rPr/>
          </w:pPr>
          <w:hyperlink w:anchor="__RefHeading___Toc10646673_73709187">
            <w:r>
              <w:rPr>
                <w:webHidden/>
                <w:rStyle w:val="IndexLink"/>
                <w:rtl w:val="true"/>
              </w:rPr>
              <w:t>حكم اختلاف تكليف الميّت والوصيّ‌</w:t>
            </w:r>
            <w:r>
              <w:rPr>
                <w:rStyle w:val="IndexLink"/>
                <w:rtl w:val="true"/>
              </w:rPr>
              <w:tab/>
            </w:r>
            <w:r>
              <w:rPr>
                <w:rStyle w:val="IndexLink"/>
              </w:rPr>
              <w:t>327</w:t>
            </w:r>
          </w:hyperlink>
        </w:p>
        <w:p>
          <w:pPr>
            <w:pStyle w:val="Contents3"/>
            <w:tabs>
              <w:tab w:val="clear" w:pos="8459"/>
              <w:tab w:val="right" w:pos="9026" w:leader="dot"/>
            </w:tabs>
            <w:rPr/>
          </w:pPr>
          <w:hyperlink w:anchor="__RefHeading___Toc10646675_73709187">
            <w:r>
              <w:rPr>
                <w:webHidden/>
                <w:rStyle w:val="IndexLink"/>
                <w:rtl w:val="true"/>
              </w:rPr>
              <w:t>انتقال المال إلى الورثة وعدمه</w:t>
            </w:r>
            <w:r>
              <w:rPr>
                <w:rStyle w:val="IndexLink"/>
                <w:rtl w:val="true"/>
              </w:rPr>
              <w:tab/>
            </w:r>
            <w:r>
              <w:rPr>
                <w:rStyle w:val="IndexLink"/>
              </w:rPr>
              <w:t>328</w:t>
            </w:r>
          </w:hyperlink>
        </w:p>
        <w:p>
          <w:pPr>
            <w:pStyle w:val="Contents3"/>
            <w:tabs>
              <w:tab w:val="clear" w:pos="8459"/>
              <w:tab w:val="right" w:pos="9026" w:leader="dot"/>
            </w:tabs>
            <w:rPr/>
          </w:pPr>
          <w:hyperlink w:anchor="__RefHeading___Toc10646677_73709187">
            <w:r>
              <w:rPr>
                <w:webHidden/>
                <w:rStyle w:val="IndexLink"/>
                <w:rtl w:val="true"/>
              </w:rPr>
              <w:t>عدم كفاية الاستيجار في براءة ذمّة المنوب عنه</w:t>
            </w:r>
            <w:r>
              <w:rPr>
                <w:rStyle w:val="IndexLink"/>
                <w:rtl w:val="true"/>
              </w:rPr>
              <w:tab/>
            </w:r>
            <w:r>
              <w:rPr>
                <w:rStyle w:val="IndexLink"/>
              </w:rPr>
              <w:t>334</w:t>
            </w:r>
          </w:hyperlink>
        </w:p>
        <w:p>
          <w:pPr>
            <w:pStyle w:val="Contents3"/>
            <w:tabs>
              <w:tab w:val="clear" w:pos="8459"/>
              <w:tab w:val="right" w:pos="9026" w:leader="dot"/>
            </w:tabs>
            <w:rPr/>
          </w:pPr>
          <w:hyperlink w:anchor="__RefHeading___Toc10646679_73709187">
            <w:r>
              <w:rPr>
                <w:webHidden/>
                <w:rStyle w:val="IndexLink"/>
                <w:rtl w:val="true"/>
              </w:rPr>
              <w:t>نيابة من استقرّ عليه الحَجّ‌</w:t>
            </w:r>
            <w:r>
              <w:rPr>
                <w:rStyle w:val="IndexLink"/>
                <w:rtl w:val="true"/>
              </w:rPr>
              <w:tab/>
            </w:r>
            <w:r>
              <w:rPr>
                <w:rStyle w:val="IndexLink"/>
              </w:rPr>
              <w:t>335</w:t>
            </w:r>
          </w:hyperlink>
        </w:p>
        <w:p>
          <w:pPr>
            <w:pStyle w:val="Contents3"/>
            <w:tabs>
              <w:tab w:val="clear" w:pos="8459"/>
              <w:tab w:val="right" w:pos="9026" w:leader="dot"/>
            </w:tabs>
            <w:rPr/>
          </w:pPr>
          <w:hyperlink w:anchor="__RefHeading___Toc10646681_73709187">
            <w:r>
              <w:rPr>
                <w:webHidden/>
                <w:rStyle w:val="IndexLink"/>
                <w:rtl w:val="true"/>
              </w:rPr>
              <w:t>إذا كان الحَجّ عن الغير صحيحاً فالظاهر صحّة الإجارة عليه</w:t>
            </w:r>
            <w:r>
              <w:rPr>
                <w:rStyle w:val="IndexLink"/>
                <w:rtl w:val="true"/>
              </w:rPr>
              <w:tab/>
            </w:r>
            <w:r>
              <w:rPr>
                <w:rStyle w:val="IndexLink"/>
              </w:rPr>
              <w:t>345</w:t>
            </w:r>
          </w:hyperlink>
        </w:p>
        <w:p>
          <w:pPr>
            <w:pStyle w:val="Contents3"/>
            <w:tabs>
              <w:tab w:val="clear" w:pos="8459"/>
              <w:tab w:val="right" w:pos="9026" w:leader="dot"/>
            </w:tabs>
            <w:rPr/>
          </w:pPr>
          <w:hyperlink w:anchor="__RefHeading___Toc10646683_73709187">
            <w:r>
              <w:rPr>
                <w:webHidden/>
                <w:rStyle w:val="IndexLink"/>
                <w:rtl w:val="true"/>
              </w:rPr>
              <w:t>استطاعة المرأة لا تتوقّف على وجود المَحرم</w:t>
            </w:r>
            <w:r>
              <w:rPr>
                <w:rStyle w:val="IndexLink"/>
                <w:rtl w:val="true"/>
              </w:rPr>
              <w:tab/>
            </w:r>
            <w:r>
              <w:rPr>
                <w:rStyle w:val="IndexLink"/>
              </w:rPr>
              <w:t>351</w:t>
            </w:r>
          </w:hyperlink>
        </w:p>
        <w:p>
          <w:pPr>
            <w:pStyle w:val="Contents3"/>
            <w:tabs>
              <w:tab w:val="clear" w:pos="8459"/>
              <w:tab w:val="right" w:pos="9026" w:leader="dot"/>
            </w:tabs>
            <w:rPr/>
          </w:pPr>
          <w:hyperlink w:anchor="__RefHeading___Toc10646685_73709187">
            <w:r>
              <w:rPr>
                <w:webHidden/>
                <w:rStyle w:val="IndexLink"/>
                <w:rtl w:val="true"/>
              </w:rPr>
              <w:t>اختلاف الزوج والزوجة في وجود الأمن وعدمه</w:t>
            </w:r>
            <w:r>
              <w:rPr>
                <w:rStyle w:val="IndexLink"/>
                <w:rtl w:val="true"/>
              </w:rPr>
              <w:tab/>
            </w:r>
            <w:r>
              <w:rPr>
                <w:rStyle w:val="IndexLink"/>
              </w:rPr>
              <w:t>354</w:t>
            </w:r>
          </w:hyperlink>
        </w:p>
        <w:p>
          <w:pPr>
            <w:pStyle w:val="Contents3"/>
            <w:tabs>
              <w:tab w:val="clear" w:pos="8459"/>
              <w:tab w:val="right" w:pos="9026" w:leader="dot"/>
            </w:tabs>
            <w:rPr/>
          </w:pPr>
          <w:hyperlink w:anchor="__RefHeading___Toc10646687_73709187">
            <w:r>
              <w:rPr>
                <w:webHidden/>
                <w:rStyle w:val="IndexLink"/>
                <w:rtl w:val="true"/>
              </w:rPr>
              <w:t>عدم اعتبار إذن الزوج في الحَجّ‌</w:t>
            </w:r>
            <w:r>
              <w:rPr>
                <w:rStyle w:val="IndexLink"/>
                <w:rtl w:val="true"/>
              </w:rPr>
              <w:tab/>
            </w:r>
            <w:r>
              <w:rPr>
                <w:rStyle w:val="IndexLink"/>
              </w:rPr>
              <w:t>356</w:t>
            </w:r>
          </w:hyperlink>
        </w:p>
        <w:p>
          <w:pPr>
            <w:pStyle w:val="Contents3"/>
            <w:tabs>
              <w:tab w:val="clear" w:pos="8459"/>
              <w:tab w:val="right" w:pos="9026" w:leader="dot"/>
            </w:tabs>
            <w:rPr/>
          </w:pPr>
          <w:hyperlink w:anchor="__RefHeading___Toc10646689_73709187">
            <w:r>
              <w:rPr>
                <w:webHidden/>
                <w:rStyle w:val="IndexLink"/>
                <w:rtl w:val="true"/>
              </w:rPr>
              <w:t>الفصل الثالث</w:t>
            </w:r>
            <w:r>
              <w:rPr>
                <w:rStyle w:val="IndexLink"/>
                <w:rtl w:val="true"/>
              </w:rPr>
              <w:t xml:space="preserve">: </w:t>
            </w:r>
            <w:r>
              <w:rPr>
                <w:rStyle w:val="IndexLink"/>
                <w:rtl w:val="true"/>
              </w:rPr>
              <w:t>الحَجّ الواجب بالنذر والعهد واليمين</w:t>
            </w:r>
            <w:r>
              <w:rPr>
                <w:rStyle w:val="IndexLink"/>
                <w:rtl w:val="true"/>
              </w:rPr>
              <w:tab/>
            </w:r>
            <w:r>
              <w:rPr>
                <w:rStyle w:val="IndexLink"/>
              </w:rPr>
              <w:t>361</w:t>
            </w:r>
          </w:hyperlink>
        </w:p>
        <w:p>
          <w:pPr>
            <w:pStyle w:val="Contents3"/>
            <w:tabs>
              <w:tab w:val="clear" w:pos="8459"/>
              <w:tab w:val="right" w:pos="9026" w:leader="dot"/>
            </w:tabs>
            <w:rPr/>
          </w:pPr>
          <w:hyperlink w:anchor="__RefHeading___Toc10646691_73709187">
            <w:r>
              <w:rPr>
                <w:webHidden/>
                <w:rStyle w:val="IndexLink"/>
                <w:rtl w:val="true"/>
              </w:rPr>
              <w:t>اعتبار البلوغ في انعقادها</w:t>
            </w:r>
            <w:r>
              <w:rPr>
                <w:rStyle w:val="IndexLink"/>
                <w:rtl w:val="true"/>
              </w:rPr>
              <w:tab/>
            </w:r>
            <w:r>
              <w:rPr>
                <w:rStyle w:val="IndexLink"/>
              </w:rPr>
              <w:t>362</w:t>
            </w:r>
          </w:hyperlink>
        </w:p>
        <w:p>
          <w:pPr>
            <w:pStyle w:val="Contents3"/>
            <w:tabs>
              <w:tab w:val="clear" w:pos="8459"/>
              <w:tab w:val="right" w:pos="9026" w:leader="dot"/>
            </w:tabs>
            <w:rPr/>
          </w:pPr>
          <w:hyperlink w:anchor="__RefHeading___Toc10646693_73709187">
            <w:r>
              <w:rPr>
                <w:webHidden/>
                <w:rStyle w:val="IndexLink"/>
                <w:rtl w:val="true"/>
              </w:rPr>
              <w:t>انعقاد النذر وأخويه من الكافر</w:t>
            </w:r>
            <w:r>
              <w:rPr>
                <w:rStyle w:val="IndexLink"/>
                <w:rtl w:val="true"/>
              </w:rPr>
              <w:tab/>
            </w:r>
            <w:r>
              <w:rPr>
                <w:rStyle w:val="IndexLink"/>
              </w:rPr>
              <w:t>365</w:t>
            </w:r>
          </w:hyperlink>
        </w:p>
        <w:p>
          <w:pPr>
            <w:pStyle w:val="Contents3"/>
            <w:tabs>
              <w:tab w:val="clear" w:pos="8459"/>
              <w:tab w:val="right" w:pos="9026" w:leader="dot"/>
            </w:tabs>
            <w:rPr/>
          </w:pPr>
          <w:hyperlink w:anchor="__RefHeading___Toc10646695_73709187">
            <w:r>
              <w:rPr>
                <w:webHidden/>
                <w:rStyle w:val="IndexLink"/>
                <w:rtl w:val="true"/>
              </w:rPr>
              <w:t>لو أسلم الكافر بعد النذر</w:t>
            </w:r>
            <w:r>
              <w:rPr>
                <w:rStyle w:val="IndexLink"/>
                <w:rtl w:val="true"/>
              </w:rPr>
              <w:tab/>
            </w:r>
            <w:r>
              <w:rPr>
                <w:rStyle w:val="IndexLink"/>
              </w:rPr>
              <w:t>370</w:t>
            </w:r>
          </w:hyperlink>
        </w:p>
        <w:p>
          <w:pPr>
            <w:pStyle w:val="Contents3"/>
            <w:tabs>
              <w:tab w:val="clear" w:pos="8459"/>
              <w:tab w:val="right" w:pos="9026" w:leader="dot"/>
            </w:tabs>
            <w:rPr/>
          </w:pPr>
          <w:hyperlink w:anchor="__RefHeading___Toc10646697_73709187">
            <w:r>
              <w:rPr>
                <w:webHidden/>
                <w:rStyle w:val="IndexLink"/>
                <w:rtl w:val="true"/>
              </w:rPr>
              <w:t>نذر الزوجة الحَجّ بدون إذن الزوج</w:t>
            </w:r>
            <w:r>
              <w:rPr>
                <w:rStyle w:val="IndexLink"/>
                <w:rtl w:val="true"/>
              </w:rPr>
              <w:tab/>
            </w:r>
            <w:r>
              <w:rPr>
                <w:rStyle w:val="IndexLink"/>
              </w:rPr>
              <w:t>371</w:t>
            </w:r>
          </w:hyperlink>
        </w:p>
        <w:p>
          <w:pPr>
            <w:pStyle w:val="Contents3"/>
            <w:tabs>
              <w:tab w:val="clear" w:pos="8459"/>
              <w:tab w:val="right" w:pos="9026" w:leader="dot"/>
            </w:tabs>
            <w:rPr/>
          </w:pPr>
          <w:hyperlink w:anchor="__RefHeading___Toc10646699_73709187">
            <w:r>
              <w:rPr>
                <w:webHidden/>
                <w:rStyle w:val="IndexLink"/>
                <w:rtl w:val="true"/>
              </w:rPr>
              <w:t>لو نذرت الحَجّ ثمّ تزوّجت</w:t>
            </w:r>
            <w:r>
              <w:rPr>
                <w:rStyle w:val="IndexLink"/>
                <w:rtl w:val="true"/>
              </w:rPr>
              <w:tab/>
            </w:r>
            <w:r>
              <w:rPr>
                <w:rStyle w:val="IndexLink"/>
              </w:rPr>
              <w:t>373</w:t>
            </w:r>
          </w:hyperlink>
        </w:p>
        <w:p>
          <w:pPr>
            <w:pStyle w:val="Contents3"/>
            <w:tabs>
              <w:tab w:val="clear" w:pos="8459"/>
              <w:tab w:val="right" w:pos="9026" w:leader="dot"/>
            </w:tabs>
            <w:rPr/>
          </w:pPr>
          <w:hyperlink w:anchor="__RefHeading___Toc10646701_73709187">
            <w:r>
              <w:rPr>
                <w:webHidden/>
                <w:rStyle w:val="IndexLink"/>
                <w:rtl w:val="true"/>
              </w:rPr>
              <w:t>لو نذر الحَجّ من مكانٍ معيّن</w:t>
            </w:r>
            <w:r>
              <w:rPr>
                <w:rStyle w:val="IndexLink"/>
                <w:rtl w:val="true"/>
              </w:rPr>
              <w:tab/>
            </w:r>
            <w:r>
              <w:rPr>
                <w:rStyle w:val="IndexLink"/>
              </w:rPr>
              <w:t>375</w:t>
            </w:r>
          </w:hyperlink>
        </w:p>
        <w:p>
          <w:pPr>
            <w:pStyle w:val="Contents3"/>
            <w:tabs>
              <w:tab w:val="clear" w:pos="8459"/>
              <w:tab w:val="right" w:pos="9026" w:leader="dot"/>
            </w:tabs>
            <w:rPr/>
          </w:pPr>
          <w:hyperlink w:anchor="__RefHeading___Toc10646703_73709187">
            <w:r>
              <w:rPr>
                <w:webHidden/>
                <w:rStyle w:val="IndexLink"/>
                <w:rtl w:val="true"/>
              </w:rPr>
              <w:t>عدم وجوب المبادرة إلى الحَجّ المنذور</w:t>
            </w:r>
            <w:r>
              <w:rPr>
                <w:rStyle w:val="IndexLink"/>
                <w:rtl w:val="true"/>
              </w:rPr>
              <w:tab/>
            </w:r>
            <w:r>
              <w:rPr>
                <w:rStyle w:val="IndexLink"/>
              </w:rPr>
              <w:t>377</w:t>
            </w:r>
          </w:hyperlink>
        </w:p>
        <w:p>
          <w:pPr>
            <w:pStyle w:val="Contents3"/>
            <w:tabs>
              <w:tab w:val="clear" w:pos="8459"/>
              <w:tab w:val="right" w:pos="9026" w:leader="dot"/>
            </w:tabs>
            <w:rPr/>
          </w:pPr>
          <w:hyperlink w:anchor="__RefHeading___Toc10646705_73709187">
            <w:r>
              <w:rPr>
                <w:webHidden/>
                <w:rStyle w:val="IndexLink"/>
                <w:rtl w:val="true"/>
              </w:rPr>
              <w:t>وجوب قضاء الحَجّ المنذور</w:t>
            </w:r>
            <w:r>
              <w:rPr>
                <w:rStyle w:val="IndexLink"/>
                <w:rtl w:val="true"/>
              </w:rPr>
              <w:tab/>
            </w:r>
            <w:r>
              <w:rPr>
                <w:rStyle w:val="IndexLink"/>
              </w:rPr>
              <w:t>379</w:t>
            </w:r>
          </w:hyperlink>
        </w:p>
        <w:p>
          <w:pPr>
            <w:pStyle w:val="Contents3"/>
            <w:tabs>
              <w:tab w:val="clear" w:pos="8459"/>
              <w:tab w:val="right" w:pos="9026" w:leader="dot"/>
            </w:tabs>
            <w:rPr/>
          </w:pPr>
          <w:hyperlink w:anchor="__RefHeading___Toc10646707_73709187">
            <w:r>
              <w:rPr>
                <w:webHidden/>
                <w:rStyle w:val="IndexLink"/>
                <w:rtl w:val="true"/>
              </w:rPr>
              <w:t>القضاء يؤدّى من أصل التركة أو الثُلث</w:t>
            </w:r>
            <w:r>
              <w:rPr>
                <w:rStyle w:val="IndexLink"/>
                <w:rtl w:val="true"/>
              </w:rPr>
              <w:tab/>
            </w:r>
            <w:r>
              <w:rPr>
                <w:rStyle w:val="IndexLink"/>
              </w:rPr>
              <w:t>384</w:t>
            </w:r>
          </w:hyperlink>
        </w:p>
        <w:p>
          <w:pPr>
            <w:pStyle w:val="Contents3"/>
            <w:tabs>
              <w:tab w:val="clear" w:pos="8459"/>
              <w:tab w:val="right" w:pos="9026" w:leader="dot"/>
            </w:tabs>
            <w:rPr/>
          </w:pPr>
          <w:hyperlink w:anchor="__RefHeading___Toc10646709_73709187">
            <w:r>
              <w:rPr>
                <w:webHidden/>
                <w:rStyle w:val="IndexLink"/>
                <w:rtl w:val="true"/>
              </w:rPr>
              <w:t>لو نذر الحَجّ معلّقاً على أمر</w:t>
            </w:r>
            <w:r>
              <w:rPr>
                <w:rStyle w:val="IndexLink"/>
                <w:rtl w:val="true"/>
              </w:rPr>
              <w:tab/>
            </w:r>
            <w:r>
              <w:rPr>
                <w:rStyle w:val="IndexLink"/>
              </w:rPr>
              <w:t>391</w:t>
            </w:r>
          </w:hyperlink>
        </w:p>
        <w:p>
          <w:pPr>
            <w:pStyle w:val="Contents3"/>
            <w:tabs>
              <w:tab w:val="clear" w:pos="8459"/>
              <w:tab w:val="right" w:pos="9026" w:leader="dot"/>
            </w:tabs>
            <w:rPr/>
          </w:pPr>
          <w:hyperlink w:anchor="__RefHeading___Toc10646711_73709187">
            <w:r>
              <w:rPr>
                <w:webHidden/>
                <w:rStyle w:val="IndexLink"/>
                <w:rtl w:val="true"/>
              </w:rPr>
              <w:t>نذر الإحجاج المعلّق على أمر</w:t>
            </w:r>
            <w:r>
              <w:rPr>
                <w:rStyle w:val="IndexLink"/>
                <w:rtl w:val="true"/>
              </w:rPr>
              <w:tab/>
            </w:r>
            <w:r>
              <w:rPr>
                <w:rStyle w:val="IndexLink"/>
              </w:rPr>
              <w:t>393</w:t>
            </w:r>
          </w:hyperlink>
        </w:p>
        <w:p>
          <w:pPr>
            <w:pStyle w:val="Contents3"/>
            <w:tabs>
              <w:tab w:val="clear" w:pos="8459"/>
              <w:tab w:val="right" w:pos="9026" w:leader="dot"/>
            </w:tabs>
            <w:rPr/>
          </w:pPr>
          <w:hyperlink w:anchor="__RefHeading___Toc10646713_73709187">
            <w:r>
              <w:rPr>
                <w:webHidden/>
                <w:rStyle w:val="IndexLink"/>
                <w:rtl w:val="true"/>
              </w:rPr>
              <w:t>نذر حجّ الإسلام</w:t>
            </w:r>
            <w:r>
              <w:rPr>
                <w:rStyle w:val="IndexLink"/>
                <w:rtl w:val="true"/>
              </w:rPr>
              <w:tab/>
            </w:r>
            <w:r>
              <w:rPr>
                <w:rStyle w:val="IndexLink"/>
              </w:rPr>
              <w:t>397</w:t>
            </w:r>
          </w:hyperlink>
        </w:p>
        <w:p>
          <w:pPr>
            <w:pStyle w:val="Contents3"/>
            <w:tabs>
              <w:tab w:val="clear" w:pos="8459"/>
              <w:tab w:val="right" w:pos="9026" w:leader="dot"/>
            </w:tabs>
            <w:rPr/>
          </w:pPr>
          <w:hyperlink w:anchor="__RefHeading___Toc10646715_73709187">
            <w:r>
              <w:rPr>
                <w:webHidden/>
                <w:rStyle w:val="IndexLink"/>
                <w:rtl w:val="true"/>
              </w:rPr>
              <w:t>لو نذر حَجّاً غير حجّة الإسلام</w:t>
            </w:r>
            <w:r>
              <w:rPr>
                <w:rStyle w:val="IndexLink"/>
                <w:rtl w:val="true"/>
              </w:rPr>
              <w:tab/>
            </w:r>
            <w:r>
              <w:rPr>
                <w:rStyle w:val="IndexLink"/>
              </w:rPr>
              <w:t>400</w:t>
            </w:r>
          </w:hyperlink>
        </w:p>
        <w:p>
          <w:pPr>
            <w:pStyle w:val="Contents3"/>
            <w:tabs>
              <w:tab w:val="clear" w:pos="8459"/>
              <w:tab w:val="right" w:pos="9026" w:leader="dot"/>
            </w:tabs>
            <w:rPr/>
          </w:pPr>
          <w:hyperlink w:anchor="__RefHeading___Toc10646717_73709187">
            <w:r>
              <w:rPr>
                <w:webHidden/>
                <w:rStyle w:val="IndexLink"/>
                <w:rtl w:val="true"/>
              </w:rPr>
              <w:t>لو نذر مطلقاً بعد الاستطاعة</w:t>
            </w:r>
            <w:r>
              <w:rPr>
                <w:rStyle w:val="IndexLink"/>
                <w:rtl w:val="true"/>
              </w:rPr>
              <w:tab/>
            </w:r>
            <w:r>
              <w:rPr>
                <w:rStyle w:val="IndexLink"/>
              </w:rPr>
              <w:t>404</w:t>
            </w:r>
          </w:hyperlink>
        </w:p>
        <w:p>
          <w:pPr>
            <w:pStyle w:val="Contents3"/>
            <w:tabs>
              <w:tab w:val="clear" w:pos="8459"/>
              <w:tab w:val="right" w:pos="9026" w:leader="dot"/>
            </w:tabs>
            <w:rPr/>
          </w:pPr>
          <w:hyperlink w:anchor="__RefHeading___Toc10646719_73709187">
            <w:r>
              <w:rPr>
                <w:webHidden/>
                <w:rStyle w:val="IndexLink"/>
                <w:rtl w:val="true"/>
              </w:rPr>
              <w:t>من عليه حَجّ الإسلام والحَجّ النذري</w:t>
            </w:r>
            <w:r>
              <w:rPr>
                <w:rStyle w:val="IndexLink"/>
                <w:rtl w:val="true"/>
              </w:rPr>
              <w:tab/>
            </w:r>
            <w:r>
              <w:rPr>
                <w:rStyle w:val="IndexLink"/>
              </w:rPr>
              <w:t>410</w:t>
            </w:r>
          </w:hyperlink>
        </w:p>
        <w:p>
          <w:pPr>
            <w:pStyle w:val="Contents3"/>
            <w:tabs>
              <w:tab w:val="clear" w:pos="8459"/>
              <w:tab w:val="right" w:pos="9026" w:leader="dot"/>
            </w:tabs>
            <w:rPr/>
          </w:pPr>
          <w:hyperlink w:anchor="__RefHeading___Toc10646721_73709187">
            <w:r>
              <w:rPr>
                <w:webHidden/>
                <w:rStyle w:val="IndexLink"/>
                <w:rtl w:val="true"/>
              </w:rPr>
              <w:t>نذر الحجّ أو الإحجاج</w:t>
            </w:r>
            <w:r>
              <w:rPr>
                <w:rStyle w:val="IndexLink"/>
                <w:rtl w:val="true"/>
              </w:rPr>
              <w:tab/>
            </w:r>
            <w:r>
              <w:rPr>
                <w:rStyle w:val="IndexLink"/>
              </w:rPr>
              <w:t>413</w:t>
            </w:r>
          </w:hyperlink>
        </w:p>
        <w:p>
          <w:pPr>
            <w:pStyle w:val="Contents3"/>
            <w:tabs>
              <w:tab w:val="clear" w:pos="8459"/>
              <w:tab w:val="right" w:pos="9026" w:leader="dot"/>
            </w:tabs>
            <w:rPr/>
          </w:pPr>
          <w:hyperlink w:anchor="__RefHeading___Toc10646723_73709187">
            <w:r>
              <w:rPr>
                <w:webHidden/>
                <w:rStyle w:val="IndexLink"/>
                <w:rtl w:val="true"/>
              </w:rPr>
              <w:t>نذر الحَجّ ماشياً</w:t>
            </w:r>
            <w:r>
              <w:rPr>
                <w:rStyle w:val="IndexLink"/>
                <w:rtl w:val="true"/>
              </w:rPr>
              <w:tab/>
            </w:r>
            <w:r>
              <w:rPr>
                <w:rStyle w:val="IndexLink"/>
              </w:rPr>
              <w:t>418</w:t>
            </w:r>
          </w:hyperlink>
        </w:p>
        <w:p>
          <w:pPr>
            <w:pStyle w:val="Contents3"/>
            <w:tabs>
              <w:tab w:val="clear" w:pos="8459"/>
              <w:tab w:val="right" w:pos="9026" w:leader="dot"/>
            </w:tabs>
            <w:rPr/>
          </w:pPr>
          <w:hyperlink w:anchor="__RefHeading___Toc10646725_73709187">
            <w:r>
              <w:rPr>
                <w:webHidden/>
                <w:rStyle w:val="IndexLink"/>
                <w:rtl w:val="true"/>
              </w:rPr>
              <w:t>لو نذر الحَجّ حافياً</w:t>
            </w:r>
            <w:r>
              <w:rPr>
                <w:rStyle w:val="IndexLink"/>
                <w:rtl w:val="true"/>
              </w:rPr>
              <w:tab/>
            </w:r>
            <w:r>
              <w:rPr>
                <w:rStyle w:val="IndexLink"/>
              </w:rPr>
              <w:t>427</w:t>
            </w:r>
          </w:hyperlink>
        </w:p>
        <w:p>
          <w:pPr>
            <w:pStyle w:val="Contents3"/>
            <w:tabs>
              <w:tab w:val="clear" w:pos="8459"/>
              <w:tab w:val="right" w:pos="9026" w:leader="dot"/>
            </w:tabs>
            <w:rPr/>
          </w:pPr>
          <w:hyperlink w:anchor="__RefHeading___Toc10646727_73709187">
            <w:r>
              <w:rPr>
                <w:webHidden/>
                <w:rStyle w:val="IndexLink"/>
                <w:rtl w:val="true"/>
              </w:rPr>
              <w:t>لو نذر الحَجّ ماشياً أو حافياً مع كونه حَرَجيّاً عليه</w:t>
            </w:r>
            <w:r>
              <w:rPr>
                <w:rStyle w:val="IndexLink"/>
                <w:rtl w:val="true"/>
              </w:rPr>
              <w:tab/>
            </w:r>
            <w:r>
              <w:rPr>
                <w:rStyle w:val="IndexLink"/>
              </w:rPr>
              <w:t>429</w:t>
            </w:r>
          </w:hyperlink>
        </w:p>
        <w:p>
          <w:pPr>
            <w:pStyle w:val="Contents3"/>
            <w:tabs>
              <w:tab w:val="clear" w:pos="8459"/>
              <w:tab w:val="right" w:pos="9026" w:leader="dot"/>
            </w:tabs>
            <w:rPr/>
          </w:pPr>
          <w:hyperlink w:anchor="__RefHeading___Toc10646729_73709187">
            <w:r>
              <w:rPr>
                <w:webHidden/>
                <w:rStyle w:val="IndexLink"/>
                <w:rtl w:val="true"/>
              </w:rPr>
              <w:t>تعيّين مبدأ المشي ومنتهاه</w:t>
            </w:r>
            <w:r>
              <w:rPr>
                <w:rStyle w:val="IndexLink"/>
                <w:rtl w:val="true"/>
              </w:rPr>
              <w:tab/>
            </w:r>
            <w:r>
              <w:rPr>
                <w:rStyle w:val="IndexLink"/>
              </w:rPr>
              <w:t>430</w:t>
            </w:r>
          </w:hyperlink>
        </w:p>
        <w:p>
          <w:pPr>
            <w:pStyle w:val="Contents3"/>
            <w:tabs>
              <w:tab w:val="clear" w:pos="8459"/>
              <w:tab w:val="right" w:pos="9026" w:leader="dot"/>
            </w:tabs>
            <w:rPr/>
          </w:pPr>
          <w:hyperlink w:anchor="__RefHeading___Toc10646731_73709187">
            <w:r>
              <w:rPr>
                <w:webHidden/>
                <w:rStyle w:val="IndexLink"/>
                <w:rtl w:val="true"/>
              </w:rPr>
              <w:t>عدم جواز ركوب البحر لمَن نذر المشي</w:t>
            </w:r>
            <w:r>
              <w:rPr>
                <w:rStyle w:val="IndexLink"/>
                <w:rtl w:val="true"/>
              </w:rPr>
              <w:tab/>
            </w:r>
            <w:r>
              <w:rPr>
                <w:rStyle w:val="IndexLink"/>
              </w:rPr>
              <w:t>434</w:t>
            </w:r>
          </w:hyperlink>
        </w:p>
        <w:p>
          <w:pPr>
            <w:pStyle w:val="Contents3"/>
            <w:tabs>
              <w:tab w:val="clear" w:pos="8459"/>
              <w:tab w:val="right" w:pos="9026" w:leader="dot"/>
            </w:tabs>
            <w:rPr/>
          </w:pPr>
          <w:hyperlink w:anchor="__RefHeading___Toc10646733_73709187">
            <w:r>
              <w:rPr>
                <w:webHidden/>
                <w:rStyle w:val="IndexLink"/>
                <w:rtl w:val="true"/>
              </w:rPr>
              <w:t>لو نذر المشي في الحَجّ فحجَّ راكباً</w:t>
            </w:r>
            <w:r>
              <w:rPr>
                <w:rStyle w:val="IndexLink"/>
                <w:rtl w:val="true"/>
              </w:rPr>
              <w:tab/>
            </w:r>
            <w:r>
              <w:rPr>
                <w:rStyle w:val="IndexLink"/>
              </w:rPr>
              <w:t>437</w:t>
            </w:r>
          </w:hyperlink>
        </w:p>
        <w:p>
          <w:pPr>
            <w:pStyle w:val="Contents3"/>
            <w:tabs>
              <w:tab w:val="clear" w:pos="8459"/>
              <w:tab w:val="right" w:pos="9026" w:leader="dot"/>
            </w:tabs>
            <w:rPr/>
          </w:pPr>
          <w:hyperlink w:anchor="__RefHeading___Toc10646735_73709187">
            <w:r>
              <w:rPr>
                <w:webHidden/>
                <w:rStyle w:val="IndexLink"/>
                <w:rtl w:val="true"/>
              </w:rPr>
              <w:t>لو نذر المشي في الحَجّ ثمّ عجز</w:t>
            </w:r>
            <w:r>
              <w:rPr>
                <w:rStyle w:val="IndexLink"/>
                <w:rtl w:val="true"/>
              </w:rPr>
              <w:tab/>
            </w:r>
            <w:r>
              <w:rPr>
                <w:rStyle w:val="IndexLink"/>
              </w:rPr>
              <w:t>441</w:t>
            </w:r>
          </w:hyperlink>
        </w:p>
        <w:p>
          <w:pPr>
            <w:pStyle w:val="Contents2"/>
            <w:tabs>
              <w:tab w:val="clear" w:pos="8743"/>
              <w:tab w:val="right" w:pos="9026" w:leader="dot"/>
            </w:tabs>
            <w:rPr/>
          </w:pPr>
          <w:hyperlink w:anchor="__RefHeading___Toc10646737_73709187">
            <w:r>
              <w:rPr>
                <w:webHidden/>
                <w:rStyle w:val="IndexLink"/>
                <w:rtl w:val="true"/>
              </w:rPr>
              <w:t>فهرس الموضوعات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6_112829"/>
      <w:bookmarkStart w:id="1" w:name="pg11806_112829"/>
      <w:bookmarkEnd w:id="1"/>
    </w:p>
    <w:p>
      <w:pPr>
        <w:pStyle w:val="Heading2"/>
        <w:numPr>
          <w:ilvl w:val="1"/>
          <w:numId w:val="1"/>
        </w:numPr>
        <w:rPr/>
      </w:pPr>
      <w:bookmarkStart w:id="2" w:name="pg11806_112829"/>
      <w:bookmarkStart w:id="3" w:name="__RefHeading___Toc1064650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46503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أوجب الحجّ تشيّيداً للدِّين، وجَعَله من القواعد الّتي عليها بناء الإسلام،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الذي يتضمّن البحث عن الحجّ وأحكامه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سبحانه لطبعه، راجياً منه تعالى التوفيق لنشر بقيّة الأجزاء،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6_112835"/>
      <w:bookmarkStart w:id="8" w:name="pg11806_112835"/>
      <w:bookmarkEnd w:id="8"/>
    </w:p>
    <w:p>
      <w:pPr>
        <w:pStyle w:val="Heading2"/>
        <w:numPr>
          <w:ilvl w:val="1"/>
          <w:numId w:val="1"/>
        </w:numPr>
        <w:rPr/>
      </w:pPr>
      <w:bookmarkStart w:id="9" w:name="pg11806_112835"/>
      <w:bookmarkStart w:id="10" w:name="__RefHeading___Toc10646505_73709187"/>
      <w:bookmarkStart w:id="11" w:name="_Toc3"/>
      <w:bookmarkEnd w:id="9"/>
      <w:bookmarkEnd w:id="10"/>
      <w:r>
        <w:rPr>
          <w:rtl w:val="true"/>
        </w:rPr>
        <w:t>كتابُ الحَجّ‌</w:t>
      </w:r>
      <w:bookmarkEnd w:id="11"/>
    </w:p>
    <w:p>
      <w:pPr>
        <w:pStyle w:val="Heading3"/>
        <w:numPr>
          <w:ilvl w:val="2"/>
          <w:numId w:val="1"/>
        </w:numPr>
        <w:rPr/>
      </w:pPr>
      <w:bookmarkStart w:id="12" w:name="__RefHeading___Toc10646507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معنى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بفتح الحاء المهملة، وقد 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Style w:val="FootnoteAnchor"/>
          <w:rtl w:val="true"/>
        </w:rPr>
        <w:footnoteReference w:id="2"/>
      </w:r>
      <w:r>
        <w:rPr>
          <w:rFonts w:ascii="Amiri" w:hAnsi="Amiri" w:eastAsia="Amiri" w:cs="Amiri"/>
          <w:color w:val="111111"/>
          <w:sz w:val="28"/>
          <w:sz w:val="28"/>
          <w:szCs w:val="28"/>
          <w:rtl w:val="true"/>
          <w:lang w:bidi="ar-SA"/>
        </w:rPr>
        <w:t>، أو القصد المتكرّر إلى من يُراد تعظيمه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القصد إلى بيت اللّه، لأداء مناسك مخصوصة عنده، متعلّقة بزمان مخصوص،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5"/>
      </w:r>
      <w:r>
        <w:rPr>
          <w:rFonts w:ascii="Amiri" w:hAnsi="Amiri" w:eastAsia="Amiri" w:cs="Amiri"/>
          <w:color w:val="111111"/>
          <w:sz w:val="28"/>
          <w:sz w:val="28"/>
          <w:szCs w:val="28"/>
          <w:rtl w:val="true"/>
          <w:lang w:bidi="ar-SA"/>
        </w:rPr>
        <w:t xml:space="preserve">هو اسمٌ لمجموع المناسك المؤدّاة في المشاعر المخصوصة،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المحقّق على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يخرج عنه الوقوف بعرفة والمشعر، لأنّهما ليسا عند البيت الحرام، مع كونهما ركنين من الحَجّ إجماعاً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الشهيد الأوّل على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النقل، ولازم التفسير الأوّل التخصيص، والتخصيص أولى من النقل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ثاني الشهيدين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الآتي بالبعض، التارك للبعض الذي لا مدخل له في البطلان، يصدق عليه الحاجّ‌، فلا يكون الحَجّ إسماً للمجموع</w:t>
      </w:r>
      <w:r>
        <w:rPr>
          <w:rStyle w:val="FootnoteAnchor"/>
          <w:rtl w:val="true"/>
        </w:rPr>
        <w:footnoteReference w:id="9"/>
      </w:r>
      <w:r>
        <w:rPr>
          <w:rFonts w:ascii="Amiri" w:hAnsi="Amiri" w:eastAsia="Amiri" w:cs="Amiri"/>
          <w:color w:val="111111"/>
          <w:sz w:val="28"/>
          <w:sz w:val="28"/>
          <w:szCs w:val="28"/>
          <w:rtl w:val="true"/>
          <w:lang w:bidi="ar-SA"/>
        </w:rPr>
        <w:t xml:space="preserve">، وأيضاً أنّه </w:t>
      </w:r>
      <w:bookmarkStart w:id="14" w:name="pg11806_112836"/>
    </w:p>
    <w:p>
      <w:pPr>
        <w:pStyle w:val="BookText"/>
        <w:rPr/>
      </w:pPr>
      <w:bookmarkEnd w:id="14"/>
      <w:r>
        <w:rPr>
          <w:rFonts w:ascii="Amiri" w:hAnsi="Amiri" w:eastAsia="Amiri" w:cs="Amiri"/>
          <w:color w:val="111111"/>
          <w:sz w:val="28"/>
          <w:sz w:val="28"/>
          <w:szCs w:val="28"/>
          <w:rtl w:val="true"/>
          <w:lang w:bidi="ar-SA"/>
        </w:rPr>
        <w:t>يصدق على العُمرَة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بعدما لا ريب في أنّ للحجّ معنى شرعيّاً يستعمل فيه في لسان الشارع الأقدس وتابعيه، وذلك إمّا بالوضع التعييني بالاستعمال فيه بداعي وضعه له، أو التعيّني الحاصل من كثرة الاستعمال، أنّه كسائر ألفاظ العبادات موضوعٌ لعدّة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بحيث يكون الزائد عن الأجزاء المقوّمة على فرض تحقّقه داخلاً في المسمّى‌، وعدمه غير مضرٍّ بصدقه، ولا محذور في دخول شيء في مركّب اعتباري عند وجوده وخروجه عنه، عند عدمه، إذا اُخذ المقوّم له لا بشرط، 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للساحة المُحاطة بالحيطان مع غرفة، فإنْ كان هناك غير ذلك من غرفة اُخرى أو بئر أو ما شاكل يكون من اجزاء الدار،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شيٌ‌ء، إذ لم تثبت أولويّة التخصيص من النقل، وعلى فرض ثبوتها لا تصلح منشئاً لتعيين الموضوع له، بل المُثبت له هو التبادر، وهو يعيّن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الحاجّ على الآتي بالبعض التارك لآخر، وعلى الآتي بالمجموع لا ينافي ما ذكرناه، بل يعيّنه، وصدقه على العمرة ينفي تقيّيده بزمانٍ خاص</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646509_73709187"/>
      <w:bookmarkStart w:id="16" w:name="_Toc5"/>
      <w:bookmarkEnd w:id="15"/>
      <w:r>
        <w:rPr>
          <w:rtl w:val="true"/>
        </w:rPr>
        <w:t>وجوب الحَجّ من ضروريّات الدِّين</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كلام ولا خلاف بين علماء المسلمين أنّ وجوب الحَجّ من ضروريّات الدين، ويدخل من أنكره في سبيل الكافرين، 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لعلّ </w:t>
      </w:r>
    </w:p>
    <w:p>
      <w:pPr>
        <w:pStyle w:val="BookText"/>
        <w:rPr/>
      </w:pPr>
      <w:r>
        <w:rPr>
          <w:rFonts w:ascii="Amiri" w:hAnsi="Amiri" w:eastAsia="Amiri" w:cs="Amiri"/>
          <w:color w:val="111111"/>
          <w:sz w:val="28"/>
          <w:sz w:val="28"/>
          <w:szCs w:val="28"/>
          <w:rtl w:val="true"/>
          <w:lang w:bidi="ar-SA"/>
        </w:rPr>
        <w:t>تأكّد وجوبه كذلك فضلاً عن أصل الوجوب كما هو واضح، ولذا سَمّى اللّه تعالى تركه كُفراً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في الآية إنّما هو في مقابل الشُكر، كما عن جماعة من المفسّرين</w:t>
      </w:r>
      <w:r>
        <w:rPr>
          <w:rStyle w:val="FootnoteAnchor"/>
          <w:rtl w:val="true"/>
        </w:rPr>
        <w:footnoteReference w:id="12"/>
      </w:r>
      <w:r>
        <w:rPr>
          <w:rFonts w:ascii="Amiri" w:hAnsi="Amiri" w:eastAsia="Amiri" w:cs="Amiri"/>
          <w:color w:val="111111"/>
          <w:sz w:val="28"/>
          <w:sz w:val="28"/>
          <w:szCs w:val="28"/>
          <w:rtl w:val="true"/>
          <w:lang w:bidi="ar-SA"/>
        </w:rPr>
        <w:t>، فالمراد به ترك المامور به، فإنّ امتثال أمر اللّه شكرٌ لنعمته، وترك المامور به كفرانٌ لها، مع أنّه ليس في الآية الكريمة</w:t>
      </w:r>
      <w:r>
        <w:rPr>
          <w:rStyle w:val="FootnoteAnchor"/>
          <w:rtl w:val="true"/>
        </w:rPr>
        <w:footnoteReference w:id="13"/>
      </w:r>
      <w:r>
        <w:rPr>
          <w:rFonts w:ascii="Amiri" w:hAnsi="Amiri" w:eastAsia="Amiri" w:cs="Amiri"/>
          <w:color w:val="111111"/>
          <w:sz w:val="28"/>
          <w:sz w:val="28"/>
          <w:szCs w:val="28"/>
          <w:rtl w:val="true"/>
          <w:lang w:bidi="ar-SA"/>
        </w:rPr>
        <w:t>ما يشهد باطلاًق الكفر على تركه، ولعلّ المراد منها جحود فرض الحَجّ‌، وعدم رؤيته واجباً، كما عن ابن عبّاس والحَسَن</w:t>
      </w:r>
      <w:r>
        <w:rPr>
          <w:rStyle w:val="FootnoteAnchor"/>
          <w:rtl w:val="true"/>
        </w:rPr>
        <w:footnoteReference w:id="14"/>
      </w:r>
      <w:r>
        <w:rPr>
          <w:rFonts w:ascii="Amiri" w:hAnsi="Amiri" w:eastAsia="Amiri" w:cs="Amiri"/>
          <w:color w:val="111111"/>
          <w:sz w:val="28"/>
          <w:sz w:val="28"/>
          <w:szCs w:val="28"/>
          <w:rtl w:val="true"/>
          <w:lang w:bidi="ar-SA"/>
        </w:rPr>
        <w:t>، ويعضده خبر علي بن جعفر الآتي،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يحجّ منّا فقد كفر؟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فقد كفر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فغاية ما تدلّ عليه كون وجوب الحَجّ من ضروريّات الدِّين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فهو من أركان الدِّين، قال إمامنا الباقر عليه السلام على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ونحوه ما في سائر النصوص المرويّة عنهم عليهم السلام، بل هو من أعظم أركان الإسلام وأفضلها، لما فيه من إتعاب البدن، وصرف المال، والتجرّد عن الشهوات، والتغرّب عن الوطن، ورفض العادات وغير ذلك، وقد قال الإمام أبو الحسن عليه السلام على ما في خبر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حاجّاً حتّى إذا دخل مكّة دخل متواضعاً، فإذا دخل المسجد الحرام قصّر خطاه من مخافة اللّه، فطاف بالبيت طوافاً، وصلّى ركعتين، كتب اللّه له سبعين ألف حسنة، وحطَّ عنه سبعين ألف سيّئة، ورفع له سبعين ألف درجة، وشفّعه في سبعين ألف حاجة، وحسب له عتق سبعين ألف رقبة، قيمة كلّ رقبة عشرة آلاف درهم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 كمافي خبرمعاوية، نقلاًعن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إنّرسول اللّه صلى الله عليه و آله لقيه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خرجتُ أريد الحَجّ‌، ففاتني وأنا رجلٌ مميل، فمرني أن أصنع في مالي ما أبلغ به مثل أجر الحاجّ؟ فالتفت إليه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أبي قبيس، فلو أنّ أبا قبيس لك ذهبة حمراء انفقته في سبيل اللّه ما بلغت به ما يبلغ الحاجّ‌،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ولم يضعه إلّاكتب اللّه له عشر حسنات، ومحى عنه عشر سيّئات، ورفع له عشر درجات، فإذا ركب بعيره لم يرفع خُفّاً ولم يضعه إلّاكتب اللّه له مثل ذلك، فإذا طاف بالبيت خرجَ من ذنوبه، فإذا سعى بين الصّفا والمروة خرج من ذنوبه، الحديث</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الأخبار الكثيرة المرويّة عن المعصومين عليهم السلام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 w:name="pg11806_112839"/>
    </w:p>
    <w:p>
      <w:pPr>
        <w:pStyle w:val="BookText"/>
        <w:rPr/>
      </w:pPr>
      <w:bookmarkEnd w:id="17"/>
      <w:r>
        <w:rPr>
          <w:rFonts w:ascii="Amiri" w:hAnsi="Amiri" w:eastAsia="Amiri" w:cs="Amiri"/>
          <w:color w:val="111111"/>
          <w:sz w:val="28"/>
          <w:sz w:val="28"/>
          <w:szCs w:val="28"/>
          <w:rtl w:val="true"/>
          <w:lang w:bidi="ar-SA"/>
        </w:rPr>
        <w:t>وهي حجّة الإسلام، وما يجبُ بالنّذر وشبهه، وبالإستيجار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فحجّة الإسلام واجبة بأصل الشرع مرّة واحدة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646511_73709187"/>
      <w:bookmarkStart w:id="19" w:name="_Toc6"/>
      <w:bookmarkEnd w:id="18"/>
      <w:r>
        <w:rPr>
          <w:rtl w:val="true"/>
        </w:rPr>
        <w:t>أقسام الحجّ الواجب</w:t>
      </w:r>
      <w:bookmarkEnd w:id="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الباب يتحقّق من خلال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الحَجّ الواجب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بأصل الشرع، من دون أن ينطبق عليه عنوانٌ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ويُطلق عليها هذا العنوان من جهة أنّها أحد أركان الإسلام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يصيرُ واجباً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إفساد الحَجّ في العام السابق</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646513_73709187"/>
      <w:bookmarkStart w:id="21" w:name="_Toc7"/>
      <w:bookmarkEnd w:id="20"/>
      <w:r>
        <w:rPr>
          <w:rtl w:val="true"/>
        </w:rPr>
        <w:t>عدم وجوب حجّة الإسلام إلّامرّة واحدة</w:t>
      </w:r>
      <w:bookmarkEnd w:id="2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وجوب حجّة الإسلام وشرائطها، وأحكامها،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مطالب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اجتمعت فيه الشرائط القادمة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 الشرع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 من المسلمين، فضلاً عن المؤمنين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أهل الجِدة في كلّ عام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الارتياب في ثبوت ذلك</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لعدم وجوبها أكثر من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وغيرها</w:t>
      </w:r>
      <w:r>
        <w:rPr>
          <w:rStyle w:val="FootnoteAnchor"/>
          <w:rtl w:val="true"/>
        </w:rPr>
        <w:footnoteReference w:id="24"/>
      </w:r>
      <w:r>
        <w:rPr>
          <w:rFonts w:ascii="Amiri" w:hAnsi="Amiri" w:eastAsia="Amiri" w:cs="Amiri"/>
          <w:color w:val="111111"/>
          <w:sz w:val="28"/>
          <w:sz w:val="28"/>
          <w:szCs w:val="28"/>
          <w:rtl w:val="true"/>
          <w:lang w:bidi="ar-SA"/>
        </w:rPr>
        <w:t>،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بتقريب أنّ وجوب الحَجّ مرّة واحدة معلوم، والزائد عليها وجوبه مشكوك فيه، فيرتفع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إنّما يرجع إليه مع عدم الدليل، وحيثُ أنّ في المقام روايات تدلّ على وجوبه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إلى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في الكتاب والسُنّة، بتقريب أنّ الظاهر من تعلّق الأمر بالطبيعة كون المطلوب صرف وجودها، المنطبق على أوّل الوجودات، فبه يحصل الغرض والمطلوب، ويسقط الأمر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متينٌ لولا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قديماً وحديثاً، ولذا ردّ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الصدوق بمخالفته للإجماع</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الحجّة هو ما كان تعبّدياً غير معلوم المدرك، حيث يكون كاشفاً عن رأي المعصوم عليه السلام، وأمّا الإجماع الذي يكون مدرك المجمعين معلوماً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وبأيدينا، فلايكون كاشفاًعنه، فلايكون حجّة، والمقام من هذا القبيل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هشام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كلّف اللّه العباد إلّاما يُطيقون، إنّما كلّفهم في اليوم واللّيلة خمس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وكلّفهم حجّة واحدة، وهم يطيقون أكثر من ذلك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الحسن عليّ بن موسى الرّضا عليه السلام كتب إليه فيما كتب من جواب مسائله،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فرض الحَجّ مرّة واحدة، لأنّ اللّه تعالى وضع الفرائض على أدنى القوم قوّةً‌، فمن تلك الفرائض الحَجّ المفروض واحداً، ثمّ رغّب أهل القوّة على قدر طاقتهم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بن شاذان،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بحجّة واحدة لا أكثر من ذلك، لأنّ اللّه تعالى وضع الفرائض على أدنى القوّة،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تلك الفرائض الحَجّ المفروض واحداً، الحديث</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جملةٌ من النصوص،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كانت معتبرة، ودلالتها على المطلوب ظاهرة، إلّا أنّه يعارضها طائفة اُخرى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جرير القمّي،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فرضٌ على أهل الجِدة في كلّ عام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حذيفة بن منصور،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الحَجّ والعمرة على أهل الجِدة في كلّ عام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w:t>
      </w:r>
      <w:r>
        <w:rPr>
          <w:rStyle w:val="FootnoteAnchor"/>
          <w:rtl w:val="true"/>
        </w:rPr>
        <w:footnoteReference w:id="33"/>
      </w:r>
      <w:r>
        <w:rPr>
          <w:rFonts w:ascii="Amiri" w:hAnsi="Amiri" w:eastAsia="Amiri" w:cs="Amiri"/>
          <w:color w:val="111111"/>
          <w:sz w:val="28"/>
          <w:sz w:val="28"/>
          <w:szCs w:val="28"/>
          <w:rtl w:val="true"/>
          <w:lang w:bidi="ar-SA"/>
        </w:rPr>
        <w:t>، عن أخيه الإمام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الحَجّ على أهل الجِدة في كلّ عام،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الجمع بين الطائفتين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الظرف في الطائفة الثانية،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بأهل الجِدة، فيكون المعنى أنّه يجبُ الحَجّ على أهل جدة السّنة في كلّ عام، فلا يجب إلّامرّة واحدة، فإنّ من وجب عليه الحَجّ في السنة الماضية، فهو أهل جِدة تلك السنة لا أهل جِدة هذه السنة، فلا يجب عليه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تمكّن من الحَجّ يكون أهل جِدة سنةٍ واحدة، لا سنوات متعدّدة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خلاف الظاهر، فإنّ الظاهر تعلّقه بفرض كما لا يخفى‌، فالمصير إليه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فرض الحَجّ في كلّ عام، أنّ وجوب الحَجّ ليس وجوباً موقّتاً، بل هو وجوبٌ ثابت إلى الأبد، وأنّه واجبٌ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تأييده بما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أحجّنا لعامنا هذا أم للأبد؟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للأبد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مفاد هذه النصوص، مفاد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أيضاً خلاف الظاهر، إذ الظاهر من النصوص كون كلّ عام ملحوظاً مستقلّاً وموضوعاً برأسه، لا أنّ المجموع ظرفٌ لاستمرار حكم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من الأساطين</w:t>
      </w:r>
      <w:r>
        <w:rPr>
          <w:rStyle w:val="FootnoteAnchor"/>
          <w:rtl w:val="true"/>
        </w:rPr>
        <w:footnoteReference w:id="36"/>
      </w:r>
      <w:r>
        <w:rPr>
          <w:rFonts w:ascii="Amiri" w:hAnsi="Amiri" w:eastAsia="Amiri" w:cs="Amiri"/>
          <w:color w:val="111111"/>
          <w:sz w:val="28"/>
          <w:sz w:val="28"/>
          <w:szCs w:val="28"/>
          <w:rtl w:val="true"/>
          <w:lang w:bidi="ar-SA"/>
        </w:rPr>
        <w:t>من إرادة الوجوب على البدل، بمعنى أنّ من وجب عليه الحَجّ‌، فلم يفعل في السنة الأُولى‌، وجب عليه في الثانية، وهكذا في كلّ عام، فيكون وجوبه في كلّ عامٍ بدليّاً ومترتّباً على تركه في العام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في ظاهر النصوص، وتقيّيد لإطلاقها من دون أن يشهد به شاهد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حمل الأخبار الدالّة على الوجوب في كلّ عام، على الوجوب الكفائي، بمعنى أنّه يجبُ الحَجّ كفاية على كلّ أحدٍ في كلّ عام إذا كان متمكّناً، بحيث لا تبقى مكّة خالية من الحاجّ‌، واستشهد لذلك بطوائف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تعطيل الكعبة من الحَجيج كصحيح حمّاد،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صلوات اللّه عليه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انظروا بيت ربّكم فلا يخلو منكم فلا تناظروا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النّاس لو تركوا الحَجّ لوجب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يجبر النّاس على الحَجّ والمقام في مكّة، كصحيح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 النّاس الحَجّ‌، لوجب على الإمام عليه السلام أن يجبرهم على الحَجّ إنْ شاؤوا، وإن أبوا فإنّ هذا البيت إنّما وضع للحجّ‌</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معاوية بن عمّار،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تركوا الحَجّ لكان على الوالي أن يجبرهم على ذلك، وعلى المقام عنده، ولو تركوا زيارة النبيّ صلى الله عليه و آله لكان على الوالي أن يجبرهم على ذلك، وعلى المقام عنده، فإنْ لم يكن لهم مالٌ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النّاس لو تركوا الحَجّ نَزلَ عليهم العذاب، كخبر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النّاس لو تركوا حَجّ هذا البيت، لنزل بهم العذاب وما نوظروا</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وجوب الحَجّ كفايةً على المسلمين، وأنّه يسقط بحجّ البعض، ومع ترك الجميع يُجبِر بعضهم الإمام أو الوالي على الحجّ‌، وإلّا نزل بهم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التي استشهد بها لا تختصّ بأهل الجِدة، بل تختصّ بهم الأخبار التي استدلّ بها لوجوبه في كلّ عام، وأيضاً هذه تختصّ بصورة حصول التعطيل وتلك لا تختصّ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عدم جواز تعطيل الكعبة، لا تدلّ على وجوب الحَجّ في كلّ عام كفايةً‌، لأنّه كما يحصل عدم التعطيل بالحجّ يحصل كذلك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الإجبار ونزول العذاب، فإنّه يمكن أن يورد عليها بأنّه حيث لا يتّفق عادةً عدم وجود مستطيع ضرورة في كلّ عام، فيمكن أن يكون المراد بها كون وجوب الإجبار ونزول العذاب لأجل تركهم حَجّة الإسلام الواجبة عيناً في تمام العمر مرّة واحدة، وحيث لا إطلاق لها من هذه الجهة، فلا يصحّ الاستدلال بها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الثانية</w:t>
      </w:r>
      <w:r>
        <w:rPr>
          <w:rStyle w:val="FootnoteAnchor"/>
          <w:rtl w:val="true"/>
        </w:rPr>
        <w:footnoteReference w:id="43"/>
      </w:r>
      <w:r>
        <w:rPr>
          <w:rFonts w:ascii="Amiri" w:hAnsi="Amiri" w:eastAsia="Amiri" w:cs="Amiri"/>
          <w:color w:val="111111"/>
          <w:sz w:val="28"/>
          <w:sz w:val="28"/>
          <w:szCs w:val="28"/>
          <w:rtl w:val="true"/>
          <w:lang w:bidi="ar-SA"/>
        </w:rPr>
        <w:t>على الاستحباب، اختاره الشيخ</w:t>
      </w:r>
      <w:r>
        <w:rPr>
          <w:rStyle w:val="FootnoteAnchor"/>
          <w:rtl w:val="true"/>
        </w:rPr>
        <w:footnoteReference w:id="44"/>
      </w:r>
      <w:r>
        <w:rPr>
          <w:rFonts w:ascii="IRNazanin" w:hAnsi="IRNazanin" w:eastAsia="IRNazanin"/>
          <w:color w:val="111111"/>
          <w:sz w:val="28"/>
          <w:sz w:val="28"/>
          <w:szCs w:val="28"/>
          <w:rtl w:val="true"/>
          <w:lang w:bidi="fa-IR"/>
        </w:rPr>
        <w:t>رحمه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الوجوب مرّة واحدة، نصٌّ على عدم وجوب الأكثر، ونصوص الوجوب في كلّ عامٍ ظاهرة في ذلك، فإنّ الفرض في اللّغة بمعنى الثبوت، وهو كما يلائم مع الوجوب، يلائم مع الاستحباب، فبنصوصيّة الطائفة الأُولى تُحمل الثانية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مضافاً إلى كونه جمعاً عرفيّاً، يشهد به جملة من النصوص الصريحة في استحباب الحَجّ والعمرة بقدر القدرة، كصحيح ابن عمير عن أبي محمّد الفراء،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بين الحَجّ والعمرة، فإنّهما ينفيان الفقر والذنوب، كما ينفي الكير خبث الحديد</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وذكر فيه أربعاً وثلاثين حديثاً،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ما يدلّ على ذلك ويأتي ما يدلّ عليه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أبيت عن كون ذلك جمعاً عرفيّاً، فلابدّ من طرح نصوص الوجوب، لأنّ جملةٍ من المرجّحات مع نصوص النفي،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وجوبه أكثر من مرّة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 w:name="pg11806_112847"/>
    </w:p>
    <w:p>
      <w:pPr>
        <w:pStyle w:val="BookText"/>
        <w:rPr/>
      </w:pPr>
      <w:bookmarkEnd w:id="22"/>
      <w:r>
        <w:rPr>
          <w:rFonts w:ascii="Amiri" w:hAnsi="Amiri" w:eastAsia="Amiri" w:cs="Amiri"/>
          <w:color w:val="111111"/>
          <w:sz w:val="28"/>
          <w:sz w:val="28"/>
          <w:szCs w:val="28"/>
          <w:rtl w:val="true"/>
          <w:lang w:bidi="ar-SA"/>
        </w:rPr>
        <w:t>على الذكور والإناث والخناثي بشروط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646515_73709187"/>
      <w:bookmarkStart w:id="24" w:name="_Toc8"/>
      <w:bookmarkEnd w:id="23"/>
      <w:r>
        <w:rPr>
          <w:rtl w:val="true"/>
        </w:rPr>
        <w:t>شرائط وجوب حَجّة الإسلام</w:t>
      </w:r>
      <w:bookmarkEnd w:id="24"/>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تجبُ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الذكور والإناث والخناثي بشروط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واعتباره في وجوبها ممّا لا كلام فيه ولا خلاف، بل عليه العلماء كافّة،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وعن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محقّقاً ومحكيّاً مستفيضاً</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إجماع علماء الإسلام كما في عبائر جماعة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المجمعين حيث يكون معلوماً فلا يعدّ مثل هذا الإجماع إجماعاً تعبّديّاً كاشفاً عن رأي المعصوم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رفع القلم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الظبيان، عن أمير المؤمنين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سقوط الرجم عن الصبي، 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الغلام متى يجبُ عليه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البُختري،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المجنون والمعتوه الذي لا يفيق، والصبي الذي لم يبلغ، عمدهما خطأ تحمله العاقلة، وقد رفع عنهما القلم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 الأعظم الأنصاري رحمه الله بأنّ الظاهر منه قلم المؤاخذة لا قلم جعل التكليف</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لهذا الحمل، بل الظاهر منه قلم جعل التكليف، بل موثّق عمّار كالصريح في ذلك، حيث إنّه سؤالاً وجواباً في مقام بيان زمان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بعض هذه النصوص القصاص وثبوت الدية، وهما ليسا من قبيل المؤاخذة على مخالفة التكليف، بل من قبيل الحكم الوضعي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رفع فعليّة المؤاخذة، مع ثبوت الاستحقاق، ليكون مقتضاه العفو، كان ذلك ممّا يقطع 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رفع الاستحقاق، فهو لايصحّ إلّامع رفع الحكم الذي هو منشأ هذا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تماميّة الاستدلال بهذه النصوص المعمول بها، التي لو فرض ضعف اسنادها، يكون منجبراً بالعمل والاستناد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عليها الحَجّ إذا طمثت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خبر شهاب، عن أبي عبد اللّه عليه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مسمع بن عبد الملك،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غلاماً حجّ عشر حجج، ثمّ احتلم كانت عليه فريضة الإسلام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المطلوب واضحة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اعتباره، وقد تكرّر في كلماتهم دعوى إجماع علماء الإسلام عليه</w:t>
      </w:r>
      <w:r>
        <w:rPr>
          <w:rStyle w:val="FootnoteAnchor"/>
          <w:rtl w:val="true"/>
        </w:rPr>
        <w:footnoteReference w:id="62"/>
      </w:r>
      <w:r>
        <w:rPr>
          <w:rFonts w:ascii="Amiri" w:hAnsi="Amiri" w:eastAsia="Amiri" w:cs="Amiri"/>
          <w:color w:val="111111"/>
          <w:sz w:val="28"/>
          <w:sz w:val="28"/>
          <w:szCs w:val="28"/>
          <w:rtl w:val="true"/>
          <w:lang w:bidi="ar-SA"/>
        </w:rPr>
        <w:t xml:space="preserve">، ويشهد به النصوص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نصوص 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تقريب الاستدلال بها</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5" w:name="pg11806_112850"/>
    </w:p>
    <w:p>
      <w:pPr>
        <w:pStyle w:val="BookText"/>
        <w:rPr/>
      </w:pPr>
      <w:bookmarkEnd w:id="25"/>
      <w:r>
        <w:rPr>
          <w:rFonts w:ascii="Amiri" w:hAnsi="Amiri" w:eastAsia="Amiri" w:cs="Amiri"/>
          <w:color w:val="111111"/>
          <w:sz w:val="28"/>
          <w:sz w:val="28"/>
          <w:szCs w:val="28"/>
          <w:rtl w:val="true"/>
          <w:lang w:bidi="ar-SA"/>
        </w:rPr>
        <w:t>والحريّة، والزاد والراحلة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أذن له مولاه، وكان مستطيعاً من حيث المال، بناءً على القول بملكه، أو بذل له مولاه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عليه، منّا ومن غيرنا،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ما في موثّق الفضل بن يونس،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ولا عمرة حتّى يُعتق</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لاموضوع لذلك في هذه الأزمنة، فالصفح عن التعرّض له نقضاً وإبراماً، والفروع المتفرّعة عليه أولى‌</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646517_73709187"/>
      <w:bookmarkStart w:id="27" w:name="_Toc9"/>
      <w:bookmarkEnd w:id="26"/>
      <w:r>
        <w:rPr>
          <w:rtl w:val="true"/>
        </w:rPr>
        <w:t>اشتراط الزاد والراحلة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اعتبارهما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علماؤنا على أنّ الزاد والراحلة شرطان في الوجوب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دعوى إجماع علماء الإسلام على اعتبار الاستطاعة،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بالاستطاعة عندنا، الزاد والراحلة إنْ لم يكن من أهل </w:t>
      </w:r>
    </w:p>
    <w:p>
      <w:pPr>
        <w:pStyle w:val="BookText"/>
        <w:rPr/>
      </w:pPr>
      <w:r>
        <w:rPr>
          <w:rFonts w:ascii="Amiri" w:hAnsi="Amiri" w:eastAsia="Amiri" w:cs="Amiri"/>
          <w:color w:val="111111"/>
          <w:sz w:val="28"/>
          <w:sz w:val="28"/>
          <w:szCs w:val="28"/>
          <w:rtl w:val="true"/>
          <w:lang w:bidi="ar-SA"/>
        </w:rPr>
        <w:t xml:space="preserve">مكّة ولا بها بالإجماع،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كلمات غيرهما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تفسير الاستطاعة، الّتي هي شرطٌلوجوب حجّة الإسلام بالإجماع والكتاب والسُنّة،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عليه السلام في صحيح محمّد بن مسلم، بعدما سأله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المسلمين والنّص في الكتاب المبين، والمتواتر من سُنّة سيّد المرسلين، بل لعلّ ذلك من ضروريّات الدِّين، كأصل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التصريح بهما في جملةٍ من النصوص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أبي عبد اللّه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له سربه، له زاد وراحلة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يحيى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الكُناسي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في بدنه، مخلّى في سربه، له زاد وراحلة، فهو ممّن يستطيع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صحيحاً في بدنه، مُخلّى في سربه، وله زاد وراحلة، فلم يحجَّ فهو ممّن يستطيع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تنقيح القول في هذا المقام، يقتضي التكلّم في مسائل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8" w:name="pg11806_112853"/>
    </w:p>
    <w:p>
      <w:pPr>
        <w:pStyle w:val="Heading3"/>
        <w:numPr>
          <w:ilvl w:val="2"/>
          <w:numId w:val="1"/>
        </w:numPr>
        <w:rPr/>
      </w:pPr>
      <w:bookmarkStart w:id="29" w:name="__RefHeading___Toc10646519_73709187"/>
      <w:bookmarkStart w:id="30" w:name="_Toc10"/>
      <w:bookmarkEnd w:id="28"/>
      <w:bookmarkEnd w:id="29"/>
      <w:r>
        <w:rPr>
          <w:rtl w:val="true"/>
        </w:rPr>
        <w:t>عدم اختصاص اشتراط الراحلة بصورة الحاجة إليها</w:t>
      </w:r>
      <w:bookmarkEnd w:id="30"/>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اشتراط وجود الراحلة بصورة الحاجة إليها، لعدم القدرة على المشي، أو كونه شاقّاً عليه وما شابه‌؟</w:t>
      </w:r>
    </w:p>
    <w:p>
      <w:pPr>
        <w:pStyle w:val="BookText"/>
        <w:rPr/>
      </w:pPr>
      <w:r>
        <w:rPr>
          <w:rFonts w:ascii="Amiri" w:hAnsi="Amiri" w:eastAsia="Amiri" w:cs="Amiri"/>
          <w:color w:val="111111"/>
          <w:sz w:val="28"/>
          <w:sz w:val="28"/>
          <w:szCs w:val="28"/>
          <w:rtl w:val="true"/>
          <w:lang w:bidi="ar-SA"/>
        </w:rPr>
        <w:t>أم يشترط مطلقاً ولو مع عدم الحاجة‌؟</w:t>
      </w:r>
    </w:p>
    <w:p>
      <w:pPr>
        <w:pStyle w:val="BookText"/>
        <w:rPr/>
      </w:pPr>
      <w:r>
        <w:rPr>
          <w:rFonts w:ascii="Amiri" w:hAnsi="Amiri" w:eastAsia="Amiri" w:cs="Amiri"/>
          <w:color w:val="111111"/>
          <w:sz w:val="28"/>
          <w:sz w:val="28"/>
          <w:szCs w:val="28"/>
          <w:rtl w:val="true"/>
          <w:lang w:bidi="ar-SA"/>
        </w:rPr>
        <w:t>ظاهر الأصحاب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قائلاً بالأوّل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حيث اشترط الراحلة للمحتاج إليها،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ونسبه في الأخير إلى الشهيدين،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استفادته من كلامٍ جماعة قيّدوها بالاحتياج والافتقار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نقل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يشترط الزاد والراحلة في حقّ المحتاج إليهما لبُعد مسافته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بأنّ القريب إلى مكّة لا يعتبر في حقّه </w:t>
      </w:r>
    </w:p>
    <w:p>
      <w:pPr>
        <w:pStyle w:val="BookText"/>
        <w:rPr/>
      </w:pPr>
      <w:r>
        <w:rPr>
          <w:rFonts w:ascii="Amiri" w:hAnsi="Amiri" w:eastAsia="Amiri" w:cs="Amiri"/>
          <w:color w:val="111111"/>
          <w:sz w:val="28"/>
          <w:sz w:val="28"/>
          <w:szCs w:val="28"/>
          <w:rtl w:val="true"/>
          <w:lang w:bidi="ar-SA"/>
        </w:rPr>
        <w:t>وجود الراحلة إذا لم يكن محتاجاً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استجوده، ولكن أشكل عليه في بيان ضابط القُرب،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 إلى اعتبار المشقّة وعدمها جيّدٌ، إلّاأنّ اللّازم منه عدم اعتبار الراحلة في حقّ البعيد أيضاً، إذا تمكّن من المشي من غير مشقّة شديدة، ولا نعلم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وجه 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وجه نسبة ذلك إلى الشهيدين وجماعة آخرين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مورد كلام هؤلاء هو القريب، ومورد البحث هو البعيد، نعم صرّح بعض متأخّري المتأخّرين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اشترط الراحلة في صدق الاستطاعة الشرعيّة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صحيحي هشام، وابن الخثعمي المتقدّمين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من أهل القدر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أليس قد جعل اللّه لهم الاستطاعة‌؟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يعني بالاستطاعة الزاد والراحلة، ليس استطاعة البدن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الفضل بن شاذان، عن الإمام الرّضا عليه السلام، في كتابه إلى المامون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البيت فريضة على من استطاع إليه سبيلاً، والسبيل الزاد والراحلة مع الصحّة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الرحمن بن سيابة، عن الإمام الصادق عليه السلام، في الآية الشريفة،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صحيحاً في بدنه، مخلّى سربه، له زادٌ وراحلة، فهو مستطيع للحجّ‌</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اشتراطها لمَن لا يحتاج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دَين، أعليه أن يحجّ؟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حجّة الإسلام واجبة على مَن أطاق المشي من المسلمين، ولقد كان أكثر من حجّ مع النبيّ صلى الله عليه و آله مشاة، ولقد مرَّ رسول اللّه صلى الله عليه و آله بكراع الغميم، فشكوا إليه الجهد والعناء،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أزركم واستبطئوا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فذهب عنهم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عَرَض عليه الحَجّ فاستحيى‌؟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يستطيع أن يمشي بعضاً ويركب بعضاً فليفعل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عليه ما يحجّ به فاستحيى من ذلك، أهو ممّن يستطيع إليه سبيلاً؟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شأنه يستحيى ولو يحجّ‌على حمارٍ أجدع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فإنْكان يستطيع أن يمشي بعضاً ويركب بعضاً فليحج</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الحَجّ فاستحيى أن يقبله، أهو ممّن يستطيع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فلا يستحيي، ولو على حمارٍ أبتر، وإنْ كان يستطيع أن يمشي بعضاً ويركب بعضاً فليفعل</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ويمشي إنْ 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 على المشي‌؟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ويمشي ويركب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أعني المشي‌؟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ويخرج معهم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هذه الأخبار وإنْ وردت في الاستطاعة البدنيّة، إلّاأنّ الظاهر منها أنّها تفسّر الاستطاعة التي علّق عليها وجوب الحَجّ في الكتاب والسُنّة، وعليه فلا عبرة بخصوص المورد، وقد ذكر الأصحاب في مقام الجمع بين الطائفتين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 من حمل الطائفة الثانية على الحَجّ المندوب، والأولى على الحَجّ الواجب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النصوص من الطائفة الثانية كصحيح معاوية مشتملٌ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منها مذكورة ذيل تفسير الآية الشريفة الواردة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الآية القَدَر المشترك بين الوجوب والندب</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إنّما تكون لمطلق المحبوبيّة، والاستطاعة أيضاً أعمٌّ من الاستطاعة للحجّ الواجب وللمندوب، والطائفة الأُولى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تفسّر الاستطاعة للحجّ الواجب، والثانية تفسّر الاستطاعة للحجّ المندوب، وعليه ففي الاستطاعة للواجب يعتبر الراحلة، ولا تعتبر في الاستطاعة للحجّ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الجواب عن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الآية على القَدَر المشترك، لا يلائم مع قوله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تبرّعيٌ لا شاهد له، سيّما بعد كون النسبة بين الطائفتين عموماً مطلقاً، فإنّ الأُولى تدلّ على اعتبار الراحلة مطلقاً، والثانية تدلّ على عدم اعتبارها في خصوص صورة إطاقة المشي، فمقتضى القاعدة هو تقيّيد إطلاق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الأخبار الأُولى على من يكون الركوب بالنسبة إليه أسهل، والثانية على من لا فرق عنده بين المشي والركوب، أو يكون المشي عنده أسهل، لانصراف الأخبار الأُولى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منصرفٌ إلى صورة احتياج البعيد إلى الراحلة، ولو لدفع مطلق المشقّة، أو حفظ شرف النفس ونحوهما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الانصراف هو الغلبة، وحيثُ أنّ الانصراف الناشئ عن كثرة فردٍ وقلّة آخر لا يصلحُ منشئاً لتقيّيدالإطلاق، كما حُقّق في محلّه، فلا يتمّ هذا الوجه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الطائفتين متعارضتان، لا يمكن الجمع بينهما، نظراً إلى ما في خبر السكوني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يعني بالاستطاعة الزاد والراحلة ليس استطاعة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نفى عليه السلام في هذا الخبر كفاية استطاعة المشي، فيقع التعارض بينه وبين الطائفة الثانية المصرّحة بكفايتها، وليست النسبة عموماً مطلقاً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ولا أقلّ من المحتمل، أنّ المراد من استطاعة البدن صحّته، فيكون مفاد الخبر أنّ صحّة البدن بحيث يتمكّن من الركوب والسفر من دون أن يلزم منه مشقّة، لا تكفي في وجوب الحَجّ‌، ولا نظر له إلى نفي كفاية إطاقة المشي،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الطائفة الثانية على من استقرّ عليه حَجّة الإسلام سابقاً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معاوية الوارد فيمن حجّ مع النبيّ صلى الله عليه و آله يأبى عن هذا الحمل، فإنّه لم يكن الحَجّ ثابتاً على مَن حجّ معه صلى الله عليه و آله قبل تلك السنة، كما لا يخفى‌، مع أنّه لا شاهد لهذا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إعراض المشهور عن الطائفة الثانية، مع كونها بمرأى ومسمعٍ منهم، فيتعيّن طرحها، فإنّ إعراضهم عنها مع صحّة السند وكثرة العدد، وإمكان الجمع العرفي بينها وبين الطائفة الأُولى‌، يكشف عن خللٍ في جهة الحكم أو الدلالة، ويوجبُ سقوط المعرض عنه عن الحجيّة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مسقطٌ للخبر عن الحجيّة، إلّاأنّه لابدّ من أن يظهر كون عدم العمل به إعراضاً وفي المقام حيثُ يحتمل أن يكون الوجه في عدم عملهم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بالطائفة الثانية بعض الاحتمالات التي مرّت، فلا يكون إعراضاً، فلا يصلح ذلك منشئاً لطرح الخبر،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متعارضة، لأنّ الطائفة الثانية تدلّ على الوجوب حتّى مع المشقّة الشديدة والمهانة،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 أكثر من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إليه الجُهد والعناء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حمارٍ أجدع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المهانة اللّازمة من ذلك ظاهرة، ونحوه ما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ويمشي إنْ لم يكن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ويمشي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ظاهر في الوجوب مع المشقّة اللّازمة، مِنْ فَقد ما يحتاج إليه، والمهانة الحاصلة من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فمن الجمع بين الطائفتين، وحمل الأُولى على غير مورد الثانية، يلزم حمل الأخبار الأُولى على صورة العجز حتّى مع المشقّة، والوقوع في المهانة، وحيث أنّه يلزم من ذلك حمل المطلق على الفرد النادر، فلا محالة يقع التعارض بين الطائفتين، فلابدّ من الرجوع إلى المرجّحات، ويكون الترجيح مع النصوص الأُولى، وذلك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مفادها مشهوراً بين الأصحاب كما تقدّم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كلمات الأصحاب منصرفة إلى الغالب من الاحتياج إلى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بهذه الاُمور ممّا لم يثبت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جمعاً من الآخرين، لا أقلّ من الإطلاق وعدم تسليم الانصراف، والشهرة الفتوائيّة ممّا دلّ النّص على كونها من المرجّحات، بل هي أوّل المرجّحات بناءً على أنّ الشهرة المجعولة مرجّحة، هي الشهرة الفتوائيّة لا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للكتاب، الدالّ على نفي العُسر والحَرَج، والثانية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أيضاً موافقة لإطلاق الكتاب، أي إطلاق آية وجوب الحَجّ‌</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لامجال للأخذ به بعد كونه محكوماً لدليل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دليل وجوب الحَجّ بالاستطاعة، وصدقها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مخالفتهاللعامّة، حيث أنّ كثيراًمنهم ذهبوا إلى‌عدم اعتبار الراحلة مع عدم الحاجة</w:t>
      </w:r>
      <w:r>
        <w:rPr>
          <w:rStyle w:val="FootnoteAnchor"/>
          <w:rtl w:val="true"/>
        </w:rPr>
        <w:footnoteReference w:id="96"/>
      </w:r>
      <w:r>
        <w:rPr>
          <w:rFonts w:ascii="Amiri" w:hAnsi="Amiri" w:eastAsia="Amiri" w:cs="Amiri"/>
          <w:color w:val="111111"/>
          <w:sz w:val="28"/>
          <w:sz w:val="28"/>
          <w:szCs w:val="28"/>
          <w:rtl w:val="true"/>
          <w:lang w:bidi="ar-SA"/>
        </w:rPr>
        <w:t>، بل عن مالك عدم اعتبارها مطلقاً ولو مع المشقّة</w:t>
      </w:r>
      <w:r>
        <w:rPr>
          <w:rStyle w:val="FootnoteAnchor"/>
          <w:rtl w:val="true"/>
        </w:rPr>
        <w:footnoteReference w:id="9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نظر الشيخ رحمه الله في حمل الأخبار الثانية على التقيّة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الراحلة حتّى مع عدم الحاجة إليها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1" w:name="pg11806_112861"/>
    </w:p>
    <w:p>
      <w:pPr>
        <w:pStyle w:val="Heading3"/>
        <w:numPr>
          <w:ilvl w:val="2"/>
          <w:numId w:val="1"/>
        </w:numPr>
        <w:rPr/>
      </w:pPr>
      <w:bookmarkStart w:id="32" w:name="__RefHeading___Toc10646521_73709187"/>
      <w:bookmarkStart w:id="33" w:name="_Toc11"/>
      <w:bookmarkEnd w:id="31"/>
      <w:bookmarkEnd w:id="32"/>
      <w:r>
        <w:rPr>
          <w:rtl w:val="true"/>
        </w:rPr>
        <w:t>اعتبار الراحلة في حقّ القريب</w:t>
      </w:r>
      <w:bookmarkEnd w:id="3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وجود الراحلة في حقّ القريب أيضاً كما هو المنسوب إلى إطلاق الأكثر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أم لا يشترط بالنسبة إليه كما عن جماعةٍ‌</w:t>
      </w:r>
      <w:r>
        <w:rPr>
          <w:rStyle w:val="FootnoteAnchor"/>
          <w:rtl w:val="true"/>
        </w:rPr>
        <w:footnoteReference w:id="100"/>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مشعراً بدعوى الإجماع عليه</w:t>
      </w:r>
      <w:r>
        <w:rPr>
          <w:rStyle w:val="FootnoteAnchor"/>
          <w:rtl w:val="true"/>
        </w:rPr>
        <w:footnoteReference w:id="10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دليل هذا الاستثناء، وأنّه هل هناك مايدلّ عليه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المراد من القريب، وأنّه هل يختصّ بأهل مكّة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أنّه لو شكّ في اعتبارها في حقّ شحصٍ‌، هل المرجع دليل الوجوب أم دليل البراءة‌؟</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بأنّه لا فرق بين القريب والبعيد بعد إطلاق الأدلّة، فإنّ دليل التفصيل إنّما يدلّ على التفصيل بين من أطاق المشي وغيره، فإنْ أخذنا به كان المعيار هو ذلك، من غير فرق بين القريب والبعيد، وإلّا كان اللّازم البناء على اعتباره في حقّ القريب أيضاً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النصوص المتعارضة المتقدّمة، يقتضي حمل ما دلّ على </w:t>
      </w:r>
    </w:p>
    <w:p>
      <w:pPr>
        <w:pStyle w:val="BookText"/>
        <w:rPr/>
      </w:pPr>
      <w:r>
        <w:rPr>
          <w:rFonts w:ascii="Amiri" w:hAnsi="Amiri" w:eastAsia="Amiri" w:cs="Amiri"/>
          <w:color w:val="111111"/>
          <w:sz w:val="28"/>
          <w:sz w:val="28"/>
          <w:szCs w:val="28"/>
          <w:rtl w:val="true"/>
          <w:lang w:bidi="ar-SA"/>
        </w:rPr>
        <w:t>اعتبار الراحلة على البعيد، وحمل ما دلّ على عدم اعتبارها على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لا شاهد له، ولكن لا يبعد القول بعدم اعتبارها للقريب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اعتبارها منصرفة إلى المسافة التي تعدّ الراحلة لها عادة، فلا تشمل غيرها، وبه يظهر أنّ منشأ هذا الانصراف، ليس هو الغلبة كي يقال إنّ الانصراف الناشئ عنها لا يصلح تقيّيداً لإطلاق الأدلّة، بل منشؤه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عندي اعتبارها أيضاً للمكّي للمُضيّ إلى عرفات وأدنى الحِلّ والعود</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 الراحلة إنّما دلّ على اعتبارها في الاستطاعة في السفر إلى بيت اللّه الحرام، فإنّ الآية مختصّة بذلك، والنصوص تفسّر الآية، ولادليل على اعتبارها في السفر إلى عرفات، وكذا في الخروج إلى أدنى الحِلّ للإحرام للحجّ أو العمرة، فاللّازم في ذلك هو الرجوع إلى القواعد التي تقتضي الاعتبار مع الحاجة، وعدمه مع عدمها كبقيّة الاُمور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الأصحاب في المراد من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أهلُ مكّة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وما قاربها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مسافة القصر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دليل الاستثناء، تعرف أنّ الميزان أن يعدله الراحلة وعدمه، والظاهر كون الفرسخ أيضاً ممّا يعدله الراحلة فضلاً عمّا يزيد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الأصحاب في المرجع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هو البراءة، لأنّ الاستطاعة في الآية الشريفة مع قطع النظر عن النصوص المفسّرة لها، ظاهرة في العقليّة منها، ولكن بالنظر إليها يعلم أنّ المراد بها الاستطاعة الشرعيّة، ومع عدم تحديد الشارع لها تصبح مجملة، وعليه فلو شكّ في اعتبار الراحلة في حقّ شخص، لا محالة يشكّ في صدق الاستطاعة بدون الراحلة، والشكّ في الشرط يستتبع الشكّ في المشروط، وهو وجوب الحَجّ‌، وحيث أنّه شكٌّ في الموضوع، لا مجال للتمسّك بالإطلاق فيتعيّن الرجوع إلى أصالة البراءة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هو على فرض عدم إطلاق النصوص المفسّرة، كي تكون مجملة، ولكن مع فرض ثبوت الإطلاق لها، كان هو المرجع، ولا يصل الدور إلى الأصل العملي</w:t>
      </w:r>
      <w:r>
        <w:rPr>
          <w:rFonts w:eastAsia="Amiri" w:cs="Amiri" w:ascii="Amiri" w:hAnsi="Amiri"/>
          <w:color w:val="111111"/>
          <w:sz w:val="28"/>
          <w:szCs w:val="28"/>
          <w:rtl w:val="true"/>
          <w:lang w:bidi="ar-SA"/>
        </w:rPr>
        <w:t>.</w:t>
      </w:r>
      <w:bookmarkStart w:id="34" w:name="pg11806_112864"/>
    </w:p>
    <w:p>
      <w:pPr>
        <w:pStyle w:val="Heading3"/>
        <w:numPr>
          <w:ilvl w:val="2"/>
          <w:numId w:val="1"/>
        </w:numPr>
        <w:rPr/>
      </w:pPr>
      <w:bookmarkStart w:id="35" w:name="__RefHeading___Toc10646523_73709187"/>
      <w:bookmarkStart w:id="36" w:name="_Toc12"/>
      <w:bookmarkEnd w:id="34"/>
      <w:bookmarkEnd w:id="35"/>
      <w:r>
        <w:rPr>
          <w:rtl w:val="true"/>
        </w:rPr>
        <w:t>عدم اعتبار وجود عين الراحلة والزاد</w:t>
      </w:r>
      <w:bookmarkEnd w:id="3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وجود عين الزّاد والراحلة، بل المعتبر التمكّن منهما تملّكاً أو استيجاراً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له عين الزاد والراحلة، وأمكن شراؤهما أو استيجار ما يصحّ استيجاره منهما، وجب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كلمات غيرهما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الشراء أو الاستيجار، بتوقّف الواجب عليه، ولكن الكلام في المقام في وجوب الحَجّ‌، وإلّا فعلى فرضه لا إشكال في وجوب الشراء أو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الجمود على ما يتضمّنه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زادٌ وراحلة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وجودهما عيناً، لكن الظاهر أنّ المراد به أن يكون له ما يحجّ به، سواءٌ أكان واجداً لهما عيناً، أو كان واجداً لثمنهما، أو لاعيان لو باعها كفى ثمنها لهما، كما صرّح بذلك أي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 المتقدّم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0646525_73709187"/>
      <w:bookmarkStart w:id="38" w:name="_Toc13"/>
      <w:bookmarkEnd w:id="37"/>
      <w:r>
        <w:rPr>
          <w:rtl w:val="true"/>
        </w:rPr>
        <w:t>حكم عدم وجدان الزاد والراحلة إلّابأكثر من ثمن المثل</w:t>
      </w:r>
      <w:bookmarkEnd w:id="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الزاد أو الراحلة إلّابالزائد عن الثمن والاُجرة، فهل يجب عليه تحصيلهماوالحَجّ‌، كماهو المشهور شهرة عظيمة، سيّمابين المتأخّرين،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لا يحبُ‌،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يجحف بما له لم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يلزم 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على إشكال</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بأكثر من ثمن المثل، أو بأكثر من أجرة المثل، فإنْ تضرّر به لم يجب الشراء إجماعاً، وإنْ لم يتضرّر فالأقرب وجوب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الوجوب بعد صدق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غير مضرّ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مضرّاً بحاله، فإنْ كان الشراء أو الاستيجار بالقيمة، ولم يكن بأكثر من ثمن المثل، وإنْ كان بأكثر من ثمنه المعتاد، كما لو كانت الراحلة في محلٍّ يعتبرون لها العقلاء هذا المقدار من الماليّة، لقلّتها وكثرة الرغبة إليها، أو غير ذلك، فحيثُ إنّه يصدق عليه المستطيع وجب ذلك بمقتضى إطلاق الآية الشريفة والنصوص، ولامجال 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لابلحاظالشراءأو الإجارة، ولابلحاظالحَجّ‌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ضرر في شراء الشىء أو استيجاره بقيمته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مضافاً إلى ما قيل من أنّ وجوب الحَجّ مطلقاً حكمٌضرري، لإقتضائه إتلاف المال، فيكون دليلة مخصّصاً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فيه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الراحلة أو الزاد في سبيل الحَجّ‌، كصرف المال في المقاصدالعقلائيّة، لا يعدّ ضرراً عرفاً، وإن اشتراه بثمن خطير، وقد بيَّن المعصوم عليه السلام ذلك بصورة العلّة المنصوصة في خبر صفوان الوارد في شراء ماء الوضوء بمائة درهم، أو بألف درهم، وهو واجدٌ لها، بعد حكمه عليه السلام بوجوب الشراء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يشتري بإزائه مالاً كثيراً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فيجبُ الحَجّ في هذه الصورة، وإنْ كان الشراء بأكثر من ثمن المثل، فبرغم أنّ مقتضى القاعدة عدم وجوب الحَجّ‌؛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الشراء أو الاستيجار بأكثر من ثمن المثل يعدّ ضرراً ماليّاً اتّفاقاً؛ إلّاأنّ مقتضى عموم العلّة المنصوصة المشار إليها،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مُضرّاً بحاله، على وجهٍ يكون حَرَجاً عليه، فالظاهر سقوط وجوب الحَجّ‌، لا لأدلّة نفي الضرر، بل لقاعدة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مضرّاً بحاله من الجهة الماليّة فهل يسقط الوجوب أم لا؟</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العلم بالبقاء إلى وقته، وبإمكان حصول مال له على تقدير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البقاء، وعدم حصول مالٍ آخر، يقتضي كون المورد مشمولاً لعموم ما دلّ على رفع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ما لو لم يكن له عين الزاد والراحلة، وكان له أموالٌ اُخر، ولم يمكن بيعها بثمن المثل، فإنّه يجري فيه ما ذكرناه من التفصيل، كما لا يخفى‌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9" w:name="pg11806_112867"/>
    </w:p>
    <w:p>
      <w:pPr>
        <w:pStyle w:val="Heading3"/>
        <w:numPr>
          <w:ilvl w:val="2"/>
          <w:numId w:val="1"/>
        </w:numPr>
        <w:rPr/>
      </w:pPr>
      <w:bookmarkStart w:id="40" w:name="__RefHeading___Toc10646527_73709187"/>
      <w:bookmarkStart w:id="41" w:name="_Toc14"/>
      <w:bookmarkEnd w:id="39"/>
      <w:bookmarkEnd w:id="40"/>
      <w:r>
        <w:rPr>
          <w:rtl w:val="true"/>
        </w:rPr>
        <w:t>ملاحظة الشرف بالنسبة إلى الراحلة وعدمها</w:t>
      </w:r>
      <w:bookmarkEnd w:id="4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المراد بالزاد هنا المأكول والمشروب، وسائر ما يحتاج إليه المسافر من الأوعية التي يتوقّف عليها حمل المحتاج إليه، وجميع ضروريّات ذلك السفر، بحسب حاله قوّةً وضعفاً، وزمانه حَرّاً وبرداً، وشأنه شرفاً وضِعةً‌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يعتبر قدرته على المطعوم والمشروب، والتمكّن من حمله من بلده، كذا تعتبر قدرته على الآلات والأوعية التي يحتاج إليها كالغرائر</w:t>
      </w:r>
      <w:r>
        <w:rPr>
          <w:rStyle w:val="FootnoteAnchor"/>
          <w:rtl w:val="true"/>
        </w:rPr>
        <w:footnoteReference w:id="115"/>
      </w:r>
      <w:r>
        <w:rPr>
          <w:rFonts w:ascii="Amiri" w:hAnsi="Amiri" w:eastAsia="Amiri" w:cs="Amiri"/>
          <w:color w:val="111111"/>
          <w:sz w:val="28"/>
          <w:sz w:val="28"/>
          <w:szCs w:val="28"/>
          <w:rtl w:val="true"/>
          <w:lang w:bidi="ar-SA"/>
        </w:rPr>
        <w:t>ونحوها، وأوعية الماء من القِرب وغيرها، وجميع ما يحتاج إليه كالسُّفرة وشبهها؛ لأنّه ممّا لا يستغنى عنه فأشبه علف البهائِم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كلام غيره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تحت 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نفي العُسر والحَرَج،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أنّه يشترط في الراحلة أن تكون مناسبة مع حال المسافر قوّة وضعفاً، كما صرّح به غير واحدٍ</w:t>
      </w:r>
      <w:r>
        <w:rPr>
          <w:rStyle w:val="FootnoteAnchor"/>
          <w:rtl w:val="true"/>
        </w:rPr>
        <w:footnoteReference w:id="118"/>
      </w:r>
      <w:r>
        <w:rPr>
          <w:rFonts w:ascii="Amiri" w:hAnsi="Amiri" w:eastAsia="Amiri" w:cs="Amiri"/>
          <w:color w:val="111111"/>
          <w:sz w:val="28"/>
          <w:sz w:val="28"/>
          <w:szCs w:val="28"/>
          <w:rtl w:val="true"/>
          <w:lang w:bidi="ar-SA"/>
        </w:rPr>
        <w:t>، لعموم دليل نفي العُسر الحَرَج، فلو تعسّر عليه الركوب على الراحلة الخاصّة لضعفه، يعتبر في استطاعته ووجوب الحَجّ عليه أن يكون واجداً لما لا يكون الركوب عليه عَسِراً إما عيناً أو قيمة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والإشكال في أنّه هل يعتبر أن تكون الراحلة مناسبة لحاله ضِعةً وشرفاً أم لا؟ </w:t>
      </w:r>
    </w:p>
    <w:p>
      <w:pPr>
        <w:pStyle w:val="BookText"/>
        <w:rPr/>
      </w:pP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فيعتبر في حقّ الرفيع زيادة على ما يحتاج إليه ممّا يناسبه</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بالراحلة راحلة مثله</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ملاحظة الشرف</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الأصحّ‌</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الآية</w:t>
      </w:r>
      <w:r>
        <w:rPr>
          <w:rStyle w:val="FootnoteAnchor"/>
          <w:rtl w:val="true"/>
        </w:rPr>
        <w:footnoteReference w:id="124"/>
      </w:r>
      <w:r>
        <w:rPr>
          <w:rFonts w:ascii="IRNazanin" w:hAnsi="IRNazanin" w:eastAsia="IRNazanin"/>
          <w:color w:val="111111"/>
          <w:sz w:val="28"/>
          <w:sz w:val="28"/>
          <w:szCs w:val="28"/>
          <w:rtl w:val="true"/>
          <w:lang w:bidi="fa-IR"/>
        </w:rPr>
        <w:t>والأخبار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قول 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عليه الحَجّ‌، فاستحيى ولو على حمارٍ أجدع مقطوع الذنب فأبى‌، فهو ممّن يستطيع الحَجّ‌</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أخبارٌ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وبأنّهم عليهم السلام ركبوا الحمير والزوامل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وأيّده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صرّح في الأخبار بأنّه ما شأنه يستحيى ولو على حمارٍ أجدع أبتر، وتلك الأخبار وإنْ وردت في مورد تحديد البذل، لكن الظاهر منها أنّها واردة في مقام بيان مفهوم الاستطاعة المعتبرة في وجوب الحَجّ‌، ولا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يختلف الحال باختلاف مناشئ حصولها، وحيث إنّه لا يمكن حمل تلك الأخبار على صورة عدم كون ركوبه على حمارٍ أجدع عسريّاً عليه، لصراحتها في خلاف ذلك، فلا وجه للتمسّك لرعاية الشرف بأدلّة نفي العُسر والحَرَج؛ لأنّها مخصّصة بهذه الأخبار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الأدلّة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عموم الآية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يُخصّص بأدلّة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أنّها معارضة بغيرها ممّا يجب تقديمه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حَجّهم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ما قيل من إنّه لا يظنّ إمكان الالتزام بأنّهم عليهم السلام كانوا يوقعون أنفسهم في المهانة التي هي حَرَجيّة، بل الظاهر أنّه كان في زمانٍ لا نقص فيه ركوب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وقوع ذلك منهم في حجّة الإسلام بحيث لم يكونوا مستطيعين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فأدلّة نفي العُسر والحَرَج تكون حاكمة على الإطلاقات، وتوجب لزوم مراعاة حال الشخص بالنسبة إلى الراحلة ضِعةً 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بحَدّ الحَرَج وجب معه الحَجّ‌،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تقتضي هذه الحكومة نفي الوجوب خاصّة، بحيث لو أقدم المكلّف على ما فيه العُسر والحَرَج، كان مقتضى الجمع بين دليل نفي الحَرَج، والإطلاقات الدالّة على الوجوب، هو الصحّة والإجزاء عن حَجّ الإسلام، أم تقتضي نفي المشروعيّة، فلو أقدم عليه لم يُجزئ عن حجّ الإسلام‌؟ وجهان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الاختلاف بين الوجوب والاستحباب إنّما يكون بالاختلاف في الترخيص في تركه وعدمه، بأنّ أدلّة نفي العُسر والحَرَج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ترفع الطلب، وإنّما تقتضي الترخيص فيرفع الوجوب، فالطلب يكون باقياً بحاله بلا نقص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وجوب الحَجّ عند الاستطاعة، إنّما يدلّ على أنّ الحَجّ ولوكان حَرَجيّاً واجب، وواجد للملاك، ودليل نفي الحَرَج إنّما يوجب تقيّيد ذلك الدليل من جهة دلالته على وجوب الحَجّ‌، وأمّا دلالته على واجديّة الحَجّ ولو كان حَرَجيّاً للملاك، فهي باقية بحالها، ولا دليل على تقيّيد إطلاقة من هذه الجهة، فإنّه إذا كان للكلام دلالات وظهورات متعدّدة، وسقط بعضها عن الحجيّة، فلا موجب لسقوط غيرها، وعليه فيصحّ الإتيان بداعي الملاك</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نفي العُسر والحَرَج نافية للتكليف لا مثبتة، فلا يثبت بها الترخيص، وهي إنّما ترفع الأحكام الشرعيّة دون العقليّة، فلا تصلح أن تكون رافعةً لحكم العقل بوجوب إتيان ما أمر به المولى، فلا محالة تكون رافعة للطلب المتعلّق بالفعل الذي هو المُنشأ لحكم العقل بلزوم الإتيان بما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فرع كون الكلام مسوقاً للبيان، وكونه مسوقاً لبيان حكم لا يكفي في التمسّك بالإطلاق في حكم آخر، ودليل وجوب الحَجّ إنّما يكون في مقام بيان وجوب الحَجّ لا كونه واجداً للملاك، وإنّما يُستكشف ذلك من الحكم، فإذا فرضنا تقيّيد الحكم وعدم ثبوته للحجّ الحَرَجي، فلا كاشف عن وجود الملاك، ولا إطلاق حتّى يتمسّك به، فالأظهر أنّها تقتضي نفي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الأدلّة الاُخر كونه مستحبّاً، ولكن لا يجزئ عن الحَجّ الواجب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2" w:name="pg11806_112871"/>
    </w:p>
    <w:p>
      <w:pPr>
        <w:pStyle w:val="Heading3"/>
        <w:numPr>
          <w:ilvl w:val="2"/>
          <w:numId w:val="1"/>
        </w:numPr>
        <w:rPr/>
      </w:pPr>
      <w:bookmarkStart w:id="43" w:name="__RefHeading___Toc10646529_73709187"/>
      <w:bookmarkStart w:id="44" w:name="_Toc15"/>
      <w:bookmarkEnd w:id="42"/>
      <w:bookmarkEnd w:id="43"/>
      <w:r>
        <w:rPr>
          <w:rtl w:val="true"/>
        </w:rPr>
        <w:t>اعتبار الاستطاعة من مكانه لا من بلده</w:t>
      </w:r>
      <w:bookmarkEnd w:id="4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في الاستطاعات المذكورة، حصولها من بلد المكلّف، فلو حصلت له في موضعٍ آخر مطلقاً، حتّى الميقات واستطاع الحَجّ‌، والعود إلى بلده، وجب عليه الحَجّ‌، وإنْ لم يكن له الاستطاعة من بلده، وفاقاً للذخيرة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آخر من المتأخّرين، بل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الاستطاعة من بلده، إلّاأن تكون إقامته في البلد الثاني على وجه الدوام أو مع انتقال الفرض</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يمرّ مجتازاً يريداليمن أو غيرها من بلدان، وطريقه بمكّة، فيدرك النّاس وهم يخرجون إلى الحَجّ‌، فيخرج معهم إلى المشاهد، يجزيه ذلك عن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السؤال أنّ المسؤول عنه صحّة الحَجّ وإجزاؤه عن حَجّة الإسلام، مع عدم قصده من بلد، لا إجزاؤه عنه مع عدم استطاعة من البلد، كما لا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عدم الإشكال في الحكم، لعدم دخل المكان لا في الحكم ولا في موضوعه، فإنّ‌الموضوع ومن وُجّه إليه الخطاب هوالمستطيع، فلو حصل هذا العنوان في أيّ مكانٍ ولو قبيل الميقات أصبح الحكم فعليّاً، وعليه فمقتضى العمومات الدالّة على وجوب الحَجّ على المستطيع وجوبه عليه، وإنْ كان مشيه إلى ذلك البلد </w:t>
      </w:r>
    </w:p>
    <w:p>
      <w:pPr>
        <w:pStyle w:val="BookText"/>
        <w:rPr/>
      </w:pPr>
      <w:r>
        <w:rPr>
          <w:rFonts w:ascii="Amiri" w:hAnsi="Amiri" w:eastAsia="Amiri" w:cs="Amiri"/>
          <w:color w:val="111111"/>
          <w:sz w:val="28"/>
          <w:sz w:val="28"/>
          <w:szCs w:val="28"/>
          <w:rtl w:val="true"/>
          <w:lang w:bidi="ar-SA"/>
        </w:rPr>
        <w:t>والمكان متسكّعاً أو لحاجةٍ اُخرى‌، وكان له هناك ما يمكن أن يحجّ به،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أحرم مستكّعاً فاستطاع، وكان أمامه ميقاتٌ آخر، أمكن أن يقال بالوجوب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الإحرام جزء من أعمال الحَجّ‌، لا من شرائطه، ومقتضى الأدلّة أنّ الحَجّ إنّما يصير حَجّة الإسلام إذا تحقّقت الاستطاعة من أوّل الأعمال إلى آخرها، يكون صيرورة حَجّ هذا الشخص حَجّة الإسلام متوقّفة على بطلان إحرامه أو إبطاله أو العدول به، وكلّها خلاف القاعدة، ولا فرق في ذلك بين أن يكون أمامه ميقاتٌ آخر أم لا؛ إذ ليس له تجديد الإحرام في الميقات الثاني ما لم يبطل إحرامه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 w:name="pg11806_112873"/>
    </w:p>
    <w:p>
      <w:pPr>
        <w:pStyle w:val="Heading3"/>
        <w:numPr>
          <w:ilvl w:val="2"/>
          <w:numId w:val="1"/>
        </w:numPr>
        <w:rPr/>
      </w:pPr>
      <w:bookmarkStart w:id="46" w:name="__RefHeading___Toc10646531_73709187"/>
      <w:bookmarkStart w:id="47" w:name="_Toc16"/>
      <w:bookmarkEnd w:id="45"/>
      <w:bookmarkEnd w:id="46"/>
      <w:r>
        <w:rPr>
          <w:rtl w:val="true"/>
        </w:rPr>
        <w:t>اعتبار وجود نفقة العود</w:t>
      </w:r>
      <w:bookmarkEnd w:id="4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بالزاد قدَر الكفاية من القوت والمشروب ذهاباً وعوداً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منه أن يملك ما يبلغه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 إلى وطنه، سواءٌ كان له أهل وعشيرة يأوي إليهم أو لم يكن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الأصحاب اعتبروه، بل عن الشهيد الثاني الإجماع عليه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واستدلّ له بعموم ما دلّ على نفي الضرر والحَرَج، فإنّ في التكليف بالإقامة في غير الوطن مشقّة شديدة، وحَرَجاً عظيماً حتّى من ليس له أهل وعشيرة يأوي إليهم، إذ النفوس تطلب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ذلك يتمّ في صورة تحقّق المشقّة لذلك، أمّا مع انتقائه كما إذا كان وحيداً لا تعلّق له بوطن ولا يريد العود إليه، أو أراد العود ولكن ترك العود، دون أن يوجب حَرَجاً عليه؛ لتساوي البلاد عنده أو غير ذلك فلا يتمّ‌، وحيثُ أنّ زاد العود غير داخل في استطاعة الحَجّ‌، فمقتضى عموم الكتاب والسُنّة عدم اعتبار زاد العود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اعتبار زاد العود لو كان ما ذكر، لتمَّ ما أفاداه، ولكن ذكر بعض المعاصرين وجهاً آخر لطيفاً، وهو أنّ نفس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لزوم </w:t>
      </w:r>
    </w:p>
    <w:p>
      <w:pPr>
        <w:pStyle w:val="BookText"/>
        <w:rPr/>
      </w:pPr>
      <w:r>
        <w:rPr>
          <w:rFonts w:ascii="Amiri" w:hAnsi="Amiri" w:eastAsia="Amiri" w:cs="Amiri"/>
          <w:color w:val="111111"/>
          <w:sz w:val="28"/>
          <w:sz w:val="28"/>
          <w:szCs w:val="28"/>
          <w:rtl w:val="true"/>
          <w:lang w:bidi="ar-SA"/>
        </w:rPr>
        <w:t xml:space="preserve">اعتبار الزاد والراحلة في تحقّق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لزوم اعتبار نفقة العود، لأنّه لم يقيّد الزاد والراحلة في تلك الأخبار بخصوص الذهاب، ألا ترى أنّه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إلى السَّفر وعليَّ ثمن الزاد والراحلة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يشكّ العرف في أنّ المولى أراد بذلك ثمنهما ذهاباً وإياباً، وعليه فلو أراد العودة إلى وطنه، يعتبر في وجوب الحَجّ أن يكون واجداً لنفقة العود أيضاً، وإنْ لم يكن تركه الرجوع إلى وطنه حَرَجيّاً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المقام بمكّة لا يعتبر ذلك في حقّه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أراد المقام في بلدٍ آخر، فإن كان نفقة الرجوع إليه أقلّ من نفقة الرجوع إلى بلده أو مساوية لها، كفى كونه واجداً لها، وإنْ كانت أزيد فإنْ كان تركه الرجوع إليه حَرَجيّاً عليه، يعتبر كونه واجداً لها، وإلّا فيكفي كونه واجداً لنفقة الرجوع إلى بلده</w:t>
      </w:r>
      <w:r>
        <w:rPr>
          <w:rFonts w:eastAsia="Amiri" w:cs="Amiri" w:ascii="Amiri" w:hAnsi="Amiri"/>
          <w:color w:val="111111"/>
          <w:sz w:val="28"/>
          <w:szCs w:val="28"/>
          <w:rtl w:val="true"/>
          <w:lang w:bidi="ar-SA"/>
        </w:rPr>
        <w:t>.</w:t>
      </w:r>
      <w:bookmarkStart w:id="48" w:name="pg11806_112875"/>
    </w:p>
    <w:p>
      <w:pPr>
        <w:pStyle w:val="Heading3"/>
        <w:numPr>
          <w:ilvl w:val="2"/>
          <w:numId w:val="1"/>
        </w:numPr>
        <w:rPr/>
      </w:pPr>
      <w:bookmarkStart w:id="49" w:name="__RefHeading___Toc10646533_73709187"/>
      <w:bookmarkStart w:id="50" w:name="_Toc17"/>
      <w:bookmarkEnd w:id="48"/>
      <w:bookmarkEnd w:id="49"/>
      <w:r>
        <w:rPr>
          <w:rtl w:val="true"/>
        </w:rPr>
        <w:t>فاقد الزاد إذا كان كسوباً</w:t>
      </w:r>
      <w:bookmarkEnd w:id="5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يجد الزاد، ووجد الراحلة، وكان كسوباً يكتسب ما يكفيه، وقد عزل نفقة أهله مدّة ذهابه وعوده، فإنْ كان السفر طويلاً لم يلزمه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السفر قصيراً، فإنْ كان تكسّبه في كلّ يوم بقدر كفاية ذلك اليوم، من غير فضلٍ‌، لم يلزمه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كسبه في كلّ يومٍ يكفيه لأيّامه، لم يلزمه الحَجّ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 الزاد، ولكن كان كسوباً، يتمكّن من الاكتساب في الطريق لكلّ يومٍ بقدر ما يكفيه، وظنّ إمكانه بجريان العادة عليه من غير مشقّة، وجب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 الله وإنْ استدلّ لما اختاره بلزوم المشقّة، وبإمكان انقطاعه من الكسب</w:t>
      </w:r>
      <w:r>
        <w:rPr>
          <w:rStyle w:val="FootnoteAnchor"/>
          <w:rtl w:val="true"/>
        </w:rPr>
        <w:footnoteReference w:id="138"/>
      </w:r>
      <w:r>
        <w:rPr>
          <w:rFonts w:ascii="Amiri" w:hAnsi="Amiri" w:eastAsia="Amiri" w:cs="Amiri"/>
          <w:color w:val="111111"/>
          <w:sz w:val="28"/>
          <w:sz w:val="28"/>
          <w:szCs w:val="28"/>
          <w:rtl w:val="true"/>
          <w:lang w:bidi="ar-SA"/>
        </w:rPr>
        <w:t xml:space="preserve">إلّاأنّ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جرياً على مذاق المخالفين</w:t>
      </w:r>
      <w:r>
        <w:rPr>
          <w:rStyle w:val="FootnoteAnchor"/>
          <w:rtl w:val="true"/>
        </w:rPr>
        <w:footnoteReference w:id="139"/>
      </w:r>
      <w:r>
        <w:rPr>
          <w:rFonts w:ascii="Amiri" w:hAnsi="Amiri" w:eastAsia="Amiri" w:cs="Amiri"/>
          <w:color w:val="111111"/>
          <w:sz w:val="28"/>
          <w:sz w:val="28"/>
          <w:szCs w:val="28"/>
          <w:rtl w:val="true"/>
          <w:lang w:bidi="ar-SA"/>
        </w:rPr>
        <w:t xml:space="preserve">، فإيراد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بأنّه منازعة لفظيّة، لأنّ محلّ الكلام ما لو يكن مشقّة وظنّ إمكانه</w:t>
      </w:r>
      <w:r>
        <w:rPr>
          <w:rStyle w:val="FootnoteAnchor"/>
          <w:rtl w:val="true"/>
        </w:rPr>
        <w:footnoteReference w:id="140"/>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منشأ الوجهين، صدق الاستطاعة وعدمه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فرعٍ آخر تعرّض له بعد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الاستطاعة، بأنّ المراد بها الاستطاعة العرفيّة، فإنّ الألفاظ الواقعة في لسان الشارع تُحمل على معانيها العرفيّة، ما لم يصرف عنه صارفٌ‌، والصارف المتوهّم وجوده في </w:t>
      </w:r>
    </w:p>
    <w:p>
      <w:pPr>
        <w:pStyle w:val="BookText"/>
        <w:rPr/>
      </w:pPr>
      <w:r>
        <w:rPr>
          <w:rFonts w:ascii="Amiri" w:hAnsi="Amiri" w:eastAsia="Amiri" w:cs="Amiri"/>
          <w:color w:val="111111"/>
          <w:sz w:val="28"/>
          <w:sz w:val="28"/>
          <w:szCs w:val="28"/>
          <w:rtl w:val="true"/>
          <w:lang w:bidi="ar-SA"/>
        </w:rPr>
        <w:t>المقام، هو النصوص المفسّرة للاستطاعة، بأن يكون له أو عنده زادٌ وراحلة، وهذه لا تصلح أن تكون صارفة؛ لأنّه بعدما ليس المراد وجود عين الزاد وراحلة؛ إذ يكفي وجود ثمنهما، أو ما يصلح أن يكون إزاء لهما، أو لثمنهما إجماعاً، بل هو من ضروريّات الدِّين، يتعيّن حملها على المعنى المجازي، وهو كما يمكن أن يكون عيناً موجودة، أو منفعة مملوكة، فلا تصدق الاستطاعة في المقام، يمكن أن يعمّ ما يقتدر ويتمكّن من تحصيله من غير مشقّة فتصدق</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مجازه كما يمكن أن يكون الأعمّ من وجود العين والثمن، يمكن أن يكون القدرة على تحصيلها التي هي حقيقة الاستطاعة، فلا نعلم إرادة معنى آخر غير الحقيقي للفظ الاستطاعة، فيجبُ الرجوع إليه، وهي تصدق في المقام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المراد من الاستطاعة ليس هو معناها الحقيقي، لتفسيرها بوجود الزاد والراحلة، ولذلك بنينا على عدم وجوب الحَجّ على من يطيق المشي إنْ لم يكن له زادٌ وراحلة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النصوص المفسّرة متضمّنة لوجود الزاد والراحلة، ومقتضى الجمود على ظاهر اللّفظ، وإنْ كان اعتبار وجودهما عيناً، ولكن بقرينة مناسبة الحكم والموضوع، وقوله عليه السلام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يحجّ به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التزمنا بأنّ المراد بهما أعمّ من وجودهما عيناً وثمناً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إرادة الأعمّ من ذلك لا قرينة عليه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ما يملك بالفعل،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الحَجّ على فاقد الزاد وإنْ كان كسوباً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1" w:name="pg11806_112877"/>
    </w:p>
    <w:p>
      <w:pPr>
        <w:pStyle w:val="Heading3"/>
        <w:numPr>
          <w:ilvl w:val="2"/>
          <w:numId w:val="1"/>
        </w:numPr>
        <w:rPr/>
      </w:pPr>
      <w:bookmarkStart w:id="52" w:name="__RefHeading___Toc10646535_73709187"/>
      <w:bookmarkStart w:id="53" w:name="_Toc18"/>
      <w:bookmarkEnd w:id="51"/>
      <w:bookmarkEnd w:id="52"/>
      <w:r>
        <w:rPr>
          <w:rtl w:val="true"/>
        </w:rPr>
        <w:t>مستثنيات الحَجّ‌</w:t>
      </w:r>
      <w:bookmarkEnd w:id="5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اعتبار وجود عين الزاد والراحلة ولا وجود أثمانها من النقود، بل يجب عليه بيع ما عنده من الأموال لشرائها، لكن المشهور بين الأصحاب أنّه يستثنى من ذلك ما يحتاج إليه في ضروريّات معاشه، فلا يباع خادمه ولا سكناه اللّائقة بحاله، ولا كتاب العلم لأهله وما شاكل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وغيرها دعوى الإجماع على أكثر ما ذكر،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أكثرها حكاية الإجماع مستفيضة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صحيح المحاربي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ما يمنعه من ذلك حاجة يجحف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فليمت يهوديّاً أو نصرانيّاً</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الإسلام، ولم يترك إلّابقدر نفقة الحَجّ‌، فورثته أحقّ بما ترك، إنْ شاؤوا حجّوا عنه وإنْ شاؤوا أكلوا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يدلّان على عدم كفاية نفقة الحَجّ في الاستطاعة واستقرار الحَجّ في الذمّة، بل لابدّ من الزائد عليها، ولعدم تعيّن الزائد يدخل الإجماع في العمومات </w:t>
      </w:r>
    </w:p>
    <w:p>
      <w:pPr>
        <w:pStyle w:val="BookText"/>
        <w:rPr/>
      </w:pPr>
      <w:r>
        <w:rPr>
          <w:rFonts w:ascii="Amiri" w:hAnsi="Amiri" w:eastAsia="Amiri" w:cs="Amiri"/>
          <w:color w:val="111111"/>
          <w:sz w:val="28"/>
          <w:sz w:val="28"/>
          <w:szCs w:val="28"/>
          <w:rtl w:val="true"/>
          <w:lang w:bidi="ar-SA"/>
        </w:rPr>
        <w:t>والإطلاقات، فلا يحكم بالوجوب إلّافي موضع اليقين، وهو بعد استثناء نفقة العيال والاُمور المذكورة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يظهر جواز مراعاة المناسبة لحاله بحسب عادة زمانه ومكانه في العِزّ والشرف</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محلّه من الاُصول</w:t>
      </w:r>
      <w:r>
        <w:rPr>
          <w:rStyle w:val="FootnoteAnchor"/>
          <w:rtl w:val="true"/>
        </w:rPr>
        <w:footnoteReference w:id="150"/>
      </w:r>
      <w:r>
        <w:rPr>
          <w:rFonts w:ascii="Amiri" w:hAnsi="Amiri" w:eastAsia="Amiri" w:cs="Amiri"/>
          <w:color w:val="111111"/>
          <w:sz w:val="28"/>
          <w:sz w:val="28"/>
          <w:szCs w:val="28"/>
          <w:rtl w:val="true"/>
          <w:lang w:bidi="ar-SA"/>
        </w:rPr>
        <w:t>، من أنّ إجمال المخصّص المنفصل لا يسري إلى العام، بل العام حجّة في غير المورد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الأخبار على اعتبار اليُسر أو السّعة في المال، كخبر عبد الرحيم القصير،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حفص الأعور عن آية الحَجّ‌</w:t>
      </w:r>
      <w:r>
        <w:rPr>
          <w:rStyle w:val="FootnoteAnchor"/>
          <w:rtl w:val="true"/>
        </w:rPr>
        <w:footnoteReference w:id="151"/>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القوّة في المال واليسار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ممّا سيمرّ عليك في مسألة اعتبار الرجوع إلى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المشتمل على السعة في المال قد فُسّر فيه ذلك بأن يكون معه ما يحجّ ببعضه، ويبقى بعض يقوتُ به نفسه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به نفقة العيال حال السَّفر، وقد أشار الإمام عليه السلام عنه بذلك، ويمكن أن يكون المراد به الزاد والراحلة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العُسر والحَرَج، بتقريب أنّ التكليف بصرفها في الحَجّ مستلزمٌ للعُسر والحَرَج</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عاصرناه، بأنّه لو توقّف حجّه على بيع بعض المستثنيات لم يكن نفس الحَجّ حَرَجيّاً عليه؛ لإمكان أن يبيع بعضها ويحجّ بثمنه مع كمال الراحة، نعم ذلك مستلزمٌ لأمر حَرَجي وهو فقده ما يحتاج إليه في معيشته، فالحرج ليس ثابتاً في أصل حجّة، بل هو ثابتٌ في لازمه، وعليه فيشكل التمسّك بقاعدة نفي الحَرَج، وإثبات عدم وجوب الحَجّ بها؛ فإنّ القاعدة إنّما تنفي الحكم الحَرَجي، والمفروض أنّ وجوب الحَجّ ليس حكماً حَرَجيّاً عليه، وإنّما الحَرَج في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نفي الحَرَج وإنْ لم تكن جارية بالنسبة إلى وجوب الحَجّ‌، ولكن تجري بالنسبة إلى التكليف بصرف ما احتاج إليه من المستثنيات، وجريانها بالنسبة إليه دليل على أنّ المراد بما في الأخبار من اشتراط كونه واجداً للزاد وراحلة في وجوب الحَجّ‌، هو وجدانه لهما زائداً على ثمن المستثنيات؛ لأنّ شمول الزاد والراحلة لثمنهما منافٍ لجريان القاعدة بالنسبة إلى تلك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ما يكون محتاجاً إليه من المستثنيات يكون مقدّمة للحجّ‌، والمفروض أنّه حرجي، والقاعدة إنّما تجري فيما يكون رفعه بيد الشارع، ووجوب المقدّمة وإنْ لم يكن بنفسه قابلاً للرفع عند الشارع، إلّاأنّ بيده رفع منشئه، وهو وجوب ذي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الإيراد المذكور وإنْ كان محلّ النظر وقابلاً للدفع، إلّاأنّ جوابه غير كافٍ‌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النفي في قاعدة الحَرَج والضرر، إنْ كان من قبيل نفي الحكم بلسان نفي الموضوع،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رهبانيّة في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وماشاكل، وكان مفاد قاعدة الحَرَج نفي الأحكام إذا كانت موضوعاتها حَرَجيّة، كما اختاره المحقّق الخراساني رحمه الله في قاعدة لا ضرر</w:t>
      </w:r>
      <w:r>
        <w:rPr>
          <w:rStyle w:val="FootnoteAnchor"/>
          <w:rtl w:val="true"/>
        </w:rPr>
        <w:footnoteReference w:id="154"/>
      </w:r>
      <w:r>
        <w:rPr>
          <w:rFonts w:ascii="Amiri" w:hAnsi="Amiri" w:eastAsia="Amiri" w:cs="Amiri"/>
          <w:color w:val="111111"/>
          <w:sz w:val="28"/>
          <w:sz w:val="28"/>
          <w:szCs w:val="28"/>
          <w:rtl w:val="true"/>
          <w:lang w:bidi="ar-SA"/>
        </w:rPr>
        <w:t>، تمّ الإيراد، ولم 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المنفيّ هو كلّ حكمٍ ينشأ منه الحَرَج، سواءٌ أكان ناشئاً من نفس الحكم أم من متعلّقه كما اختاره الشيخ الأعظم رحمه الله</w:t>
      </w:r>
      <w:r>
        <w:rPr>
          <w:rStyle w:val="FootnoteAnchor"/>
          <w:rtl w:val="true"/>
        </w:rPr>
        <w:footnoteReference w:id="155"/>
      </w:r>
      <w:r>
        <w:rPr>
          <w:rFonts w:ascii="Amiri" w:hAnsi="Amiri" w:eastAsia="Amiri" w:cs="Amiri"/>
          <w:color w:val="111111"/>
          <w:sz w:val="28"/>
          <w:sz w:val="28"/>
          <w:szCs w:val="28"/>
          <w:rtl w:val="true"/>
          <w:lang w:bidi="ar-SA"/>
        </w:rPr>
        <w:t>، أو بنينا على أنّ المنفيّ أعمٌّ منهما كما اخترناه، أمكن دفع الإيراد بسهولة، لأنّ الحَجّ وإنْ لم يكن حَرَجيّاً إلّاأنّه مستلزمٌ لأمر حَرَجي، والحكم بوجوبه ينشأ منه الحَرَج، فيكون منفيّاً بالقاعدة، وحيث إنّا قد أثبتنا المبنى في رسالتنا الخاصّة بقاعدة لا ضرر فجريانها في المقام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أنّ القاعدة إنّما تنفي الحكم الذي يكون متعلّقه حَرَجيّاً، فجوابه غير كافٍ‌، فإنّ وجوب المقدّمة بما أنّه عقلي غير قابل للرفع، يلزم منه عدم شمول القاعدة له، لا شمولها ورفعها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على هذا المسلك تختصّ بما إذا كان متعلّق الحكم الشرعي حَرَجيّاً، وفي المقام ما تعلّق به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حَرَجيّاً، وما يكون حَرَجيّاً لم يتعلّق به الحكم الشرعي، فلا مورد للقاعدة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زادٌ وراحلة زائداً على المستثنيات، ولكن مع ذلك صَرَف بعضاً منها في تحصيل زاد السفر والراحلة، وتحمّل ما توجّه إليه من العُسر والحَرَج، فهل يكون حجّة مُجزياً عن حجّة الإسلام أوّلاً؟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إشكال في الإجزاء لو قلنا بأنّ حجّ غير المستطيع مُجزٍ عن حجّة الإسلام، إلّا في الصبي والعبد، إنّما الإشكال فيما لو قلنا بعدم إجزائه،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العَلَمين الذين عاصرناهما</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بالإجزاء</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وذكرا لذلك وجهين ذكرناهما مع جوابهما في ذيل المسألة الرابعة،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من خلال ما ذكرناه هو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موردٍ في صدق عنوان العُسر والحَرَج، فهل يجب الحَجّ أم لا؟</w:t>
      </w:r>
    </w:p>
    <w:p>
      <w:pPr>
        <w:pStyle w:val="BookText"/>
        <w:rPr/>
      </w:pPr>
      <w:r>
        <w:rPr>
          <w:rFonts w:ascii="Amiri" w:hAnsi="Amiri" w:eastAsia="Amiri" w:cs="Amiri"/>
          <w:color w:val="111111"/>
          <w:sz w:val="28"/>
          <w:sz w:val="28"/>
          <w:szCs w:val="28"/>
          <w:rtl w:val="true"/>
          <w:lang w:bidi="ar-SA"/>
        </w:rPr>
        <w:t>الحقّ أنّ الشكّ في صدقه إنّما يكون من جهة الشكّ في سعة مفهومهما وضيقه فالشبهة مفهوميّة، وعليه فحيث أثبتنا في محلّه</w:t>
      </w:r>
      <w:r>
        <w:rPr>
          <w:rStyle w:val="FootnoteAnchor"/>
          <w:rtl w:val="true"/>
        </w:rPr>
        <w:footnoteReference w:id="158"/>
      </w:r>
      <w:r>
        <w:rPr>
          <w:rFonts w:ascii="Amiri" w:hAnsi="Amiri" w:eastAsia="Amiri" w:cs="Amiri"/>
          <w:color w:val="111111"/>
          <w:sz w:val="28"/>
          <w:sz w:val="28"/>
          <w:szCs w:val="28"/>
          <w:rtl w:val="true"/>
          <w:lang w:bidi="ar-SA"/>
        </w:rPr>
        <w:t>أنّ إجمال المخصّص المردّد مفهومه بين الأقلّ والأكثر لا يسري إلى العام، بل المرجع في صورة الشكّ هو العام، فيكون المرجع في المقام في صورة الشكّ إلى عموم أدلّة وجوب الحَجّ من الآية والأخبار، لا إلى البراءة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4" w:name="pg11806_112882"/>
    </w:p>
    <w:p>
      <w:pPr>
        <w:pStyle w:val="Heading3"/>
        <w:numPr>
          <w:ilvl w:val="2"/>
          <w:numId w:val="1"/>
        </w:numPr>
        <w:rPr/>
      </w:pPr>
      <w:bookmarkStart w:id="55" w:name="__RefHeading___Toc10646537_73709187"/>
      <w:bookmarkStart w:id="56" w:name="_Toc19"/>
      <w:bookmarkEnd w:id="54"/>
      <w:bookmarkEnd w:id="55"/>
      <w:r>
        <w:rPr>
          <w:rtl w:val="true"/>
        </w:rPr>
        <w:t>وجوب بيع داره المملوكة لو كان بيده دار موقوفة</w:t>
      </w:r>
      <w:bookmarkEnd w:id="56"/>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بيده دارٌ موقوفة تكفيه لسكناه، وكان عنده دار مملوكة، فعن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الحكم بوجوب بيع المملوكة إذا كانت وافية لمصارف الحَجّ أو متمّمة لها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بيعها لو كان يمكنه الاعتياض عنها بالأوقاف العامّة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ومنشأ الاختلاف الاختلاف في صدق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ليس بيده دارٌ موقوفة تكفيه لسكناه، ولكن يتمكّن من تحصيلها، واُخرى تكون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الاعتياض منافياً لشأنه، أو يكون فيه حرج، واُخرى لا يكون منافياً لشأنه، وليس فيه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الحجّ واجبٌ عليه في الصورة الأخيرة دون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وجوبه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الاستطاعة، فإنّه حينئذٍ متمكّنٌ من أن يحصل الاستطاعة، لا أنّه مستطيعٌ بالفعل، والموضوع هو المستطيع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وجوبه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وجوبه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فلصدق الاستطاعة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نظر الشهيد رحمه الله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إلى الصورتين الأولتين، </w:t>
      </w:r>
    </w:p>
    <w:p>
      <w:pPr>
        <w:pStyle w:val="BookText"/>
        <w:rPr/>
      </w:pPr>
      <w:r>
        <w:rPr>
          <w:rFonts w:ascii="Amiri" w:hAnsi="Amiri" w:eastAsia="Amiri" w:cs="Amiri"/>
          <w:color w:val="111111"/>
          <w:sz w:val="28"/>
          <w:sz w:val="28"/>
          <w:szCs w:val="28"/>
          <w:rtl w:val="true"/>
          <w:lang w:bidi="ar-SA"/>
        </w:rPr>
        <w:t xml:space="preserve">ومحلّ كلام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الأخيرة، فلا نزاع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التعبير بوجوب بيع الدار المملوكة من المسامحة؛ فإنّه لا يجب قطعاً، بل له أن يحجّ مستكّعاً ولا يبيع داره، وحجّه حينئذٍ مُجزٍ عن حجّة الإسلام بلا كلام هو هي، والظاهر أنّ مرادهم من وجوب البيع، صدق عنوان المستطيع عليه فيجب عليه الحَجّ‌</w:t>
      </w:r>
      <w:r>
        <w:rPr>
          <w:rFonts w:eastAsia="Amiri" w:cs="Amiri" w:ascii="Amiri" w:hAnsi="Amiri"/>
          <w:color w:val="111111"/>
          <w:sz w:val="28"/>
          <w:szCs w:val="28"/>
          <w:rtl w:val="true"/>
          <w:lang w:bidi="ar-SA"/>
        </w:rPr>
        <w:t>.</w:t>
      </w:r>
      <w:bookmarkStart w:id="57" w:name="pg11806_112884"/>
    </w:p>
    <w:p>
      <w:pPr>
        <w:pStyle w:val="Heading3"/>
        <w:numPr>
          <w:ilvl w:val="2"/>
          <w:numId w:val="1"/>
        </w:numPr>
        <w:rPr/>
      </w:pPr>
      <w:bookmarkStart w:id="58" w:name="__RefHeading___Toc10646539_73709187"/>
      <w:bookmarkStart w:id="59" w:name="_Toc20"/>
      <w:bookmarkEnd w:id="57"/>
      <w:bookmarkEnd w:id="58"/>
      <w:r>
        <w:rPr>
          <w:rtl w:val="true"/>
        </w:rPr>
        <w:t>تبديل المستثنيات للصرف في الحَجّ‌</w:t>
      </w:r>
      <w:bookmarkEnd w:id="59"/>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المستثنيات زائدة عن اللّائق بحاله بحسب عينها، لكن كانت زائدة بحسب القيمة، وأمكن تبديلها بما يكون أقلّ قيمة مع كونه لائقاً بحاله، فإذا لم يكن التبديل مستلزماً للحرج أو الضرر، فإنّه لا كلام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مستلزماً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وجوب البيع و شراء الأدون ممّا تقوم به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وجوب البيع لو غلت، وأمكن بيعها، وشراء ما يليق به من ذلك بأقلّ ثمنها</w:t>
      </w:r>
      <w:r>
        <w:rPr>
          <w:rStyle w:val="FootnoteAnchor"/>
          <w:rtl w:val="true"/>
        </w:rPr>
        <w:footnoteReference w:id="164"/>
      </w:r>
      <w:r>
        <w:rPr>
          <w:rFonts w:ascii="Amiri" w:hAnsi="Amiri" w:eastAsia="Amiri" w:cs="Amiri"/>
          <w:color w:val="111111"/>
          <w:sz w:val="28"/>
          <w:sz w:val="28"/>
          <w:szCs w:val="28"/>
          <w:rtl w:val="true"/>
          <w:lang w:bidi="ar-SA"/>
        </w:rPr>
        <w:t xml:space="preserve">، 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الكركي عدم الوجوب</w:t>
      </w:r>
      <w:r>
        <w:rPr>
          <w:rStyle w:val="FootnoteAnchor"/>
          <w:rtl w:val="true"/>
        </w:rPr>
        <w:footnoteReference w:id="169"/>
      </w:r>
      <w:r>
        <w:rPr>
          <w:rFonts w:ascii="Amiri" w:hAnsi="Amiri" w:eastAsia="Amiri" w:cs="Amiri"/>
          <w:color w:val="111111"/>
          <w:sz w:val="28"/>
          <w:sz w:val="28"/>
          <w:szCs w:val="28"/>
          <w:rtl w:val="true"/>
          <w:lang w:bidi="ar-SA"/>
        </w:rPr>
        <w:t xml:space="preserve">، واحتمله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الاستطاعة، وكونه واجداً لما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عدم وجوب الاعتياض لفرض الشكّ فيه، والمرجع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الاعتياض قد يوجب الحَرَج العظيم، فمقتضى قاعدة نفي الحَرَج والعُسر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أعيان المستثنيات المفروضة لا تزيد على الحاجة، فمقتضى دليل الاستثناء عدم وجوب الاعتياض لفرض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لا يرجع إليه مع الدليل، وهو في المقام إطلاق الآية والأخبار الدالّة على وجوب الحَجّ على المستطيع، المقتضية لوجوب الاعتياض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محلّ الكلام صورة عدم الحَرَج، مع أنّه لا وجه للبناء على عدم الوجوب بقول مطلق، لوجود الحَرَج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استثناء المذكورات لو كان لدليل لفظي، كان هذا الوجه تامّاً،، ولكن بما أنّ دليله هو دليل نفي الحَرَج فلا يتمّ‌، كما لايخفى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التبديل، بمعنى وجوب الحَجّ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ذكرناه عدم الفرق بين أن يكون الزيادة قليلة لايعتنى بها، أم معتدّاً بها إذا كانت الزيادة القليلة متمّمة لنفقة الحَجّ‌، على ما هو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ممّا ذكرنا أنّ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دعوى عدم الوجوب إذا كانت الزيادة قليلة</w:t>
      </w:r>
      <w:r>
        <w:rPr>
          <w:rStyle w:val="FootnoteAnchor"/>
          <w:rtl w:val="true"/>
        </w:rPr>
        <w:footnoteReference w:id="171"/>
      </w:r>
      <w:r>
        <w:rPr>
          <w:rFonts w:ascii="Amiri" w:hAnsi="Amiri" w:eastAsia="Amiri" w:cs="Amiri"/>
          <w:color w:val="111111"/>
          <w:sz w:val="28"/>
          <w:sz w:val="28"/>
          <w:szCs w:val="28"/>
          <w:rtl w:val="true"/>
          <w:lang w:bidi="ar-SA"/>
        </w:rPr>
        <w:t>ضعيفٌ‌، وأضعف منه استدلال بعض المعاصرين له بانصراف الدليل</w:t>
      </w:r>
      <w:r>
        <w:rPr>
          <w:rStyle w:val="FootnoteAnchor"/>
          <w:rtl w:val="true"/>
        </w:rPr>
        <w:footnoteReference w:id="172"/>
      </w:r>
      <w:r>
        <w:rPr>
          <w:rFonts w:ascii="Amiri" w:hAnsi="Amiri" w:eastAsia="Amiri" w:cs="Amiri"/>
          <w:color w:val="111111"/>
          <w:sz w:val="28"/>
          <w:sz w:val="28"/>
          <w:szCs w:val="28"/>
          <w:rtl w:val="true"/>
          <w:lang w:bidi="ar-SA"/>
        </w:rPr>
        <w:t>، فإنّه مع عدم الدليل اللّفظي كيف يدّعي الإنصراف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0" w:name="pg11806_112886"/>
    </w:p>
    <w:p>
      <w:pPr>
        <w:pStyle w:val="Heading3"/>
        <w:numPr>
          <w:ilvl w:val="2"/>
          <w:numId w:val="1"/>
        </w:numPr>
        <w:rPr/>
      </w:pPr>
      <w:bookmarkStart w:id="61" w:name="__RefHeading___Toc10646541_73709187"/>
      <w:bookmarkStart w:id="62" w:name="_Toc21"/>
      <w:bookmarkEnd w:id="60"/>
      <w:bookmarkEnd w:id="61"/>
      <w:r>
        <w:rPr>
          <w:rtl w:val="true"/>
        </w:rPr>
        <w:t>حكم شراء المستثنيات وترك الحَجّ‌</w:t>
      </w:r>
      <w:bookmarkEnd w:id="62"/>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من المستثنيات، لكن كان عنده ما يمكن شراؤها به من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له أثمانها</w:t>
      </w:r>
      <w:r>
        <w:rPr>
          <w:rStyle w:val="FootnoteAnchor"/>
          <w:rtl w:val="true"/>
        </w:rPr>
        <w:footnoteReference w:id="173"/>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وغيرهما، واستجوده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 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بعض وجوب الحَجّ في الفرض، وعدم جواز شراء المستثنيات بما عنده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ما إذا كان واجداً للأعيان، وبين ما إذا كان واجداً لأثمانها، وحَكَم في الأوّل بكونها مستثناة الحاجة إليها، وفي الثاني اعتبر الوصول الى حَدّ الحَرَج</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نزاع بين الأعلام في الحكم، ويظهر ذلك ببيان أمرين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الاستثناء في المسألتين قاعدة نفي الحَرَج والعُسر، وعليه </w:t>
      </w:r>
    </w:p>
    <w:p>
      <w:pPr>
        <w:pStyle w:val="BookText"/>
        <w:rPr/>
      </w:pPr>
      <w:r>
        <w:rPr>
          <w:rFonts w:ascii="Amiri" w:hAnsi="Amiri" w:eastAsia="Amiri" w:cs="Amiri"/>
          <w:color w:val="111111"/>
          <w:sz w:val="28"/>
          <w:sz w:val="28"/>
          <w:szCs w:val="28"/>
          <w:rtl w:val="true"/>
          <w:lang w:bidi="ar-SA"/>
        </w:rPr>
        <w:t>فالميزان هو لزوم الحَرَج وعدمه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الإنسان ما عنده من ضروريّات معاشه، سيّما إذا جرت عادته باستعماله، يكون حَرَجيّاً عليه لا محالة، لصعوبة ترك العادة والاستعمال، فلو كان عنده أعيانها ويستعملها وهو محتاجٌ إليها، يكون بيعها لامحالة حَرَجيّاً عليه، وهذا بخلاف ترك الشراء لما ليس عنده، فإنّه مع الحاجة إليه قد يكون الترك حَرَجيّاً، وقد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هذين الأمرين يظهر وجه تفصيل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أنّ نظر القائلين بعدم الاستثناء إلى صورة عدم لزوم الحَرَج، ونظر المفتين بالاستثناء إلى صورة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أعيان المستثنيات، وباعها بقصد التبديل لم يجب عليه صرف ثمنها في الحَجّ‌، ولو باعها لا بقصد التبديل، وجب بعد البيع صرفع ثمنها في الحَجّ‌، إلّامع الضرورة إليها على حَدّ الحَرَج في عدمها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ممّن تأخّر عنه، بأنّه لا فارق بين البيع بقصد التبديل وعدمه، إذ مع الضرورة إليها لا يجبُ صرف ثمنها في الحَجّ مطلقاً، ومع عدم الضرورة يجب صرفه كذلك</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انتصر بعضهم للسيّد بأنّه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باع لا بقصد التبديل فقد أقدم على الحَرَج، ومع الإقدام على الحَرَج لا مجال لتطبيق دليل نفي الحَرَج</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انتصر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إنّما يكون على البيع وبقاء الثمن عنده لا على الحَجّ الحرجي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لا يمنع عن شمول القاعدة، كما حقّقناه في رسالة قاعدة لا ضرر، ولذا لو أقدم على تحمّل الضرر أو الحَرَج، وحجّ لا يجزئ حجّه عن حجّة الإسلام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يكون نظر السيّد في هذا الفرق إلى ما ذكرناه من الأمر الثاني، فإنّ من يُقدم على بيع ما يحتاج إليه، وبنائه على عدم التبديل، فإنّه يوطّن نفسه على ترك عادته، وبعد ذلك قد يكون ترك شراء بدله حَرَجيّاً عليه، وقد لا يكون كذلك، ولذا استثنى السيّد رحمه الله من حكمه بوجوب الحَجّ في هذا الفرض، ما لو كانت الضرورة إليها على حَدّ الحَرَج في عدمها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يبيعها بقصد التبديل، فهو غير تاركٍ لما عليه عادته، فوجوب الحَجّ دائماً يكون حَرَجيّاً عليه، ولذا أفتى بعدم وجوبه، فتدبّر فإنّه دقيق، وعلى هذا فلا يرد عليه شيء ممّا أورده المعاصرون عليه</w:t>
      </w:r>
      <w:r>
        <w:rPr>
          <w:rFonts w:eastAsia="Amiri" w:cs="Amiri" w:ascii="Amiri" w:hAnsi="Amiri"/>
          <w:color w:val="111111"/>
          <w:sz w:val="28"/>
          <w:szCs w:val="28"/>
          <w:rtl w:val="true"/>
          <w:lang w:bidi="ar-SA"/>
        </w:rPr>
        <w:t>.</w:t>
      </w:r>
      <w:bookmarkStart w:id="63" w:name="pg11806_112889"/>
    </w:p>
    <w:p>
      <w:pPr>
        <w:pStyle w:val="Heading3"/>
        <w:numPr>
          <w:ilvl w:val="2"/>
          <w:numId w:val="1"/>
        </w:numPr>
        <w:rPr/>
      </w:pPr>
      <w:bookmarkStart w:id="64" w:name="__RefHeading___Toc10646543_73709187"/>
      <w:bookmarkStart w:id="65" w:name="_Toc22"/>
      <w:bookmarkEnd w:id="63"/>
      <w:bookmarkEnd w:id="64"/>
      <w:r>
        <w:rPr>
          <w:rtl w:val="true"/>
        </w:rPr>
        <w:t>في المعارضة بين فرص الأموال في الحجّ أو النكاح</w:t>
      </w:r>
      <w:bookmarkEnd w:id="65"/>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 يحجّ به، لكنّه تاق إلى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صرفه في النكاح وكان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بوجوبه وإنْ خاف العَنَت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خاف من ترك النكاح المشقّة العظيمة فالوجه تقديم النكاح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أوجب ترك النكاح حدوث مرضٍ أو الوقوع في الزنا ونحوه قُدّم النكاح</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وجوب الحَجّ إذا لم يكن ترك النكاح موجباً للمشقّة، ولا حدوث مرض، ولا الوقوع في الزنا، لأنّ النكاح مستحبّ والحَجّ فرض، والفرض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أوجب تركه المشقّة البالغة حَدّ الحَرَج، فقد مرّ تصريح جمعٍ من الأساطين بتقديم الحَجّ‌</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أهل العصر، بأنّه بعد فرض وجود قاعدة نفي العُسر والحَرَج، لا وجه للتوقّف في تقديم النكاح، فإنّ مقتضاها سقوط وجوب الحَجّ‌</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منشأ بنائهم على عدم جريان القاعدة في المقام، أنّ نظر هؤلاء الأساطين في مفاد القاعدة أنّها تكون من قبيل نفي الحكم بلسان نفي الموضوع، كما أفاده المحقّق الخراساني رحمه الله</w:t>
      </w:r>
      <w:r>
        <w:rPr>
          <w:rStyle w:val="FootnoteAnchor"/>
          <w:rtl w:val="true"/>
        </w:rPr>
        <w:footnoteReference w:id="196"/>
      </w:r>
      <w:r>
        <w:rPr>
          <w:rFonts w:ascii="Amiri" w:hAnsi="Amiri" w:eastAsia="Amiri" w:cs="Amiri"/>
          <w:color w:val="111111"/>
          <w:sz w:val="28"/>
          <w:sz w:val="28"/>
          <w:szCs w:val="28"/>
          <w:rtl w:val="true"/>
          <w:lang w:bidi="ar-SA"/>
        </w:rPr>
        <w:t xml:space="preserve">فتختصّ بما إذا كان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حَرَجيّاً، وحيث إنّه في المقام لا يكون الحَجّ حَرَجيّاً، بل هو مستلزمٌ لأمرٍ حرجي، فلا مورد للقاعدة، فالمحكّم إطلاق أدلّة وجوب الحَجّ‌، وعليه فالمتعيّن في الإيراد عليهم منع المبنى كما أشرنا إليه في بعض المسائل المتقدّمة، وقلنا إنّ المنفي بها كلّ موضوعٍ حرجي، وكلّ حكم استلزم الحَرَج، وحيثُ أنّ في المقام وجوب الحَجّ مستلزمٌ للحرج، فيكون منفيّاً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تقديم النكاح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يحرز أنّه يكون ترك التزويج حَرَجيّاً عليه، وشكّ في ذلك، فهل يسقط وجوب الحَجّ عنه أم لا؟</w:t>
      </w:r>
    </w:p>
    <w:p>
      <w:pPr>
        <w:pStyle w:val="BookText"/>
        <w:rPr/>
      </w:pPr>
      <w:r>
        <w:rPr>
          <w:rFonts w:ascii="Amiri" w:hAnsi="Amiri" w:eastAsia="Amiri" w:cs="Amiri"/>
          <w:color w:val="111111"/>
          <w:sz w:val="28"/>
          <w:sz w:val="28"/>
          <w:szCs w:val="28"/>
          <w:rtl w:val="true"/>
          <w:lang w:bidi="ar-SA"/>
        </w:rPr>
        <w:t>الظاهر ذلك، فإنّه بعد تخصيص عمومات الحَجّ بدليل نفي العُسر والحَرَج، يكون التمسّك بالعمومات في مورد الشكّ في الحَرَج من قبيل التمسّك بالعام في الشبهة المصداقيّة، وهو لا يجوز، فيتعيّن الرجوع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منشأ الشكّ عدم إحراز مفهوم الحَرَج، صحّ التمسّك بدليل وجوب الحَجّ‌،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أوجب ترك النكاح حدوث المرض، فقد استدلّ بعض الأعاظم لتقديم النكاح في هذا الفرض، بأنّ الإضرار بالنفس حرام، فدليل حرمته كسائر أدلّة الواجبات والمحرّمات رافعٌ لموضوع الاستطاعة، فيرتفع الموضوع</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التعرّض لهذه المسألة، أي رافعية أدلّة الواجبات والمحرّمات لموضوع الاستطاعة، لكن الكلام في المقام في الصغرى، فإنّ الإضرار بالنفس سيّما هذا المقدار من الضرر لادليل على حرمته، ولكن يمكن أن يستدلّلسقوط وجوب الحَجّ بدليل لا ضرر، فإنّ الحَجّ حينئذٍ مستلزمٌ للضرر، فمقتضى ذلك الدليل رفع وجوبه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أنّه لو ترك النكاح لوقع في الزنا اختياراً، فقد استدلّ بعض الأعاظم</w:t>
      </w:r>
      <w:r>
        <w:rPr>
          <w:rStyle w:val="FootnoteAnchor"/>
          <w:rtl w:val="true"/>
        </w:rPr>
        <w:footnoteReference w:id="198"/>
      </w:r>
      <w:r>
        <w:rPr>
          <w:rFonts w:ascii="Amiri" w:hAnsi="Amiri" w:eastAsia="Amiri" w:cs="Amiri"/>
          <w:color w:val="111111"/>
          <w:sz w:val="28"/>
          <w:sz w:val="28"/>
          <w:szCs w:val="28"/>
          <w:rtl w:val="true"/>
          <w:lang w:bidi="ar-SA"/>
        </w:rPr>
        <w:t>لتقديم النكاح، بأنّ أدلّة المحرّمات رافعة لموضوع الاستطاعة فيرتفع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رافعيتها له إنّما تكون فيما لو وقعت المزاحمة بين دليل وجوب الحَجّ ودليل الحرمة، كما لو توقّف الحَجّ على مقدّمة محرّمة، وأمّا مع عدم المزاحمة، وإمكان متابعة الدليلين، والمكلّف إنّما يقع في الحرام بسوء اختياره، فلا يكون دليل الحرمة رافعاً لموضوع الاستطاعة،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لم يكن ترك النكاح وعدم الزنا حَرَجيّاً، ولا موجباًلحدوث مرض، وجب الحَجّ‌، وإنْ علم بأنّه يقع في الزنا باختياره لو ترك النكاح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له زوجة دائمة ونفقتها تمنع عن الاستطاعة، ولم يكن له حاجة فيها، لا يجب أن يُطلّقها، وصرف مقدار نفقتها في تتميم مصرف الحَجّ‌، لأنّ مثل هذا الإقدام يعدّ تحصيلاً للاستطاعة وهو غير واجب</w:t>
      </w:r>
      <w:r>
        <w:rPr>
          <w:rFonts w:eastAsia="Amiri" w:cs="Amiri" w:ascii="Amiri" w:hAnsi="Amiri"/>
          <w:color w:val="111111"/>
          <w:sz w:val="28"/>
          <w:szCs w:val="28"/>
          <w:rtl w:val="true"/>
          <w:lang w:bidi="ar-SA"/>
        </w:rPr>
        <w:t>.</w:t>
      </w:r>
      <w:bookmarkStart w:id="66" w:name="pg11806_112893"/>
    </w:p>
    <w:p>
      <w:pPr>
        <w:pStyle w:val="Heading3"/>
        <w:numPr>
          <w:ilvl w:val="2"/>
          <w:numId w:val="1"/>
        </w:numPr>
        <w:rPr/>
      </w:pPr>
      <w:bookmarkStart w:id="67" w:name="__RefHeading___Toc10646545_73709187"/>
      <w:bookmarkStart w:id="68" w:name="_Toc23"/>
      <w:bookmarkEnd w:id="66"/>
      <w:bookmarkEnd w:id="67"/>
      <w:r>
        <w:rPr>
          <w:rtl w:val="true"/>
        </w:rPr>
        <w:t>حكم الدَّين المساوي لمؤونة الحَجّ‌</w:t>
      </w:r>
      <w:bookmarkEnd w:id="68"/>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ما يحجّ به، ولكن كان له دينٌ على شخص بمقدار مؤونته، أو ما تتمّ به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حالٍ موسر باذل بقدر الاستطاعة وجب الحَجّ‌، ولو كان مُعسراً أو مانعاً، أو كان الدَّين مؤجّلاً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9"/>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وغيرها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يكون الدَّين حالّاً، واُخرى يكون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المديون موسراً، واُخرى يكون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استرجاعه بنفسه أو وكيله، أو بواسطة حاكم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ذلك بواسطة حاكم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الدَّين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المديون باذلاً قبل الأجَل مع عدم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باذلاً إيّاه لو طالبه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باذلاً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الإستدانة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الدَّين حالّاً، وهو عاجز عن استرجاعه ولو بالواسطة، فإنّه لا إشكال في عدم وجوب الحَجّ في هذه الصورة، لأنّ الاستطاعة غير حاصلة، إذ وجود المال مع عدم قدرته على التصرّف فيه، لا يوجب صدق الاستطاعة عليه،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فُسّرت بالزاد والراحلة، وبيّنا أنّ المراد بهما أعمّ من وجود عينهما وثمنهما، وعليه فحيث إنّه بمقدار الزاد والراحلة يكون مالكاًللمال، فتصدق الاستطاعة الشرعيّة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إنّ‌الظاهرمن النصوص المفسّرة، هوالتوسعة في الاستطاعة لا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التصريح منهم عليهم السلام في جملةٍ من النصوص بما يكون ظاهراً في اعتبار القدرة الفعليّة أيضاً، لاحظ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وليس له شغل يعذره به،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قال عليه السلام هذه لمن كان عنده مال وصحّة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يجد ما يحجّ به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عليّبن أبي حمزة الذي رواه الصدوق بإسناده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قدر على ما يحجّ به، وجعل يدفع ذلك، وليس له شغل يعذره اللّه فيه حتّى جاء الموت، فقد ضيَّع شريعةً من شرائع الإسلام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الاستطاعة زائداً عن وجود الزاد والراحلة أو ثمنهما، القدرة الفعليّة على التصرّف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الدَّين حالّاً، وكان المديون باذلاً، وجب عليه الحَجّ بلا كلام، لصدق الاستطاعة بما لها من القيود المعتبرة فيها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الدَّين حالّاً، وكان المديون مماطلاً، وتوقّف استنقاذ الدَّين على الاستعانة بالحاكم الشرعي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بعض الأساطين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الحَجّ‌</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المماطلة لا قدرة فعليّة، والفرض اعتبارها، نعم القدرة على الاستعانة به قدرةٌ على تحصيل الاستطاعة، فلا يجب معه الحَجّ‌</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السبب قدرةٌ على المسبّب حقيقةً‌، لا أنّه قادر على تحصيل القدرة، ألا ترى أنّه لو كان له مالٌ موجود مودع في صندوق في بلد آخر، مع أنّه لا يقدر على التصرّف فيه إلّابالسفر إلى ذلك البلد، وفتح الصندوق وأخذ ما فيه، ومع ذلك لا يتوقّف أحدٌ في صدق القدرة والتمكّن، وكذلك في المقام، وعليه، فلا يبقى الشكّ في وجوب الحَجّ في هذا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الدَّين حالّاً، وكان المديون مماطلاً، وتوقّف استنقاذ الدَّين على الاستعانة بالحاكم الجائر، فقد اختار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الحَجّ حينئذٍ، للنهي عن الركون إليه والاستعانة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حملناه على الكراهة مع التوقّف عليه، ترجيحاً لما دلّ على الجواز بالمعنى الشامل للوجوب من دليل المقدّمة وغيره، ومثله لا يتحقّق معه الاستطاعة، بعد فرض أنّ الجواز المزبور كان بعد ملاحظة المعارضة بين ما دلّ على المنع، وما دلّ على خلافه من المقدّمة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حرمة الاستعانة بالحاكم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الأظهر، وقد أشبعنا الكلام فيه في رسالتنا المطبوعة حول مبحث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سقوط وجوب الحَجّ‌، لأنّ دليل الحرمة رافع للاستطاعة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الجواز، فلم يظهر لي وجه سقوط وجوب الحَجّ‌، فإنّه مع عدم الحرمة لامزاحم له، فكيف يسقطمع ثبوت موضوعه و فعليّته، وعدم وجود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الدين مؤجَّلاً، وكان المديون باذلاً قبل المطالبة، فقد استدلّ لوجوب الحَجّ في هذه الصورة بأنّه بثبوته في الذمّة وبذل المديون له، بمنزلة المأخوذ، وتصدّق الاستطاعة ووجدان الزاد والراحلة عرفاً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منع ذلك كلّه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المنع إلى أنّ المديون إنّما يتبرّع بالبذل، لأنّ له التأجيل على الفرض، فلا يجبُ على الدائن قبوله، نظير الهبة التي 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على المتّهب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الدائن في المقام مالكٌ لما في ذمّة المديون، وببذل المديون إيّاه يحصل له القدرة الفعليّة عليه، فيصدق عليه المستطيع، فيجب الحَجّ‌، ولا يقاس ذلك بالهبة التي يكون الملك فيها متوقّفاً على القبول، فلا يجب القبول، لعدم وجوب تحصيل الاستطاعة، فالأظهر وجوب الحَجّ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الدَّين مؤجَّلاً، وكان بذل المديون إيّاه متوقّفاً على المطالبة،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بوجوب الحَجّ مستدلّاً بصدق الاستطاعة</w:t>
      </w:r>
      <w:r>
        <w:rPr>
          <w:rStyle w:val="FootnoteAnchor"/>
          <w:rtl w:val="true"/>
        </w:rPr>
        <w:footnoteReference w:id="210"/>
      </w:r>
      <w:r>
        <w:rPr>
          <w:rFonts w:ascii="Amiri" w:hAnsi="Amiri" w:eastAsia="Amiri" w:cs="Amiri"/>
          <w:color w:val="111111"/>
          <w:sz w:val="28"/>
          <w:sz w:val="28"/>
          <w:szCs w:val="28"/>
          <w:rtl w:val="true"/>
          <w:lang w:bidi="ar-SA"/>
        </w:rPr>
        <w:t>، ولكن قد تقدّم أنّه يعتبر في صدق الاستطاعة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 يحجّ به، والقدرة الفعليّة عليه، والقيد الأوّل موجودٌ في المقام، ودون الثاني، لأنّ السلطنة له شرعاً غير متحقّقة، لأنّ للمديون أن يؤخِّر الأداء حتّى مع المطالبة، وهذا بخلاف صورة كون الدَّين حالّاً، فإنّ القيد الثاني أيضاً موجود، لأنّ له السلطنة شرعاً على أخذ ما له من المديون ولو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فيتوقّف صدق الاستطاعة على البذل، ومعلومٌ أنّ تحصيل الاستطاعة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وقدنسب إليصاحب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الحكم بعدم الوجوب في هذه الصورة، مع أنّ محلّكلامه قدس سره الصورة السابقة، وهو لم يتعرّض لهذه الصورة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ما لو كان الدين مؤجَّلاً والمديون غير باذل حتّى مع المطالبة، فإنّه يسقط وجوب الحَجّ بلا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الدَّين مؤجَّلاً، والمديون غير باذل المطالبة، ولكن يمكن الاستدانة للحجّ وأداؤه من ماله بعد الأجل، ويكون واثقاً بحصول الدَّين بعد ذلك، فهل يجب الحَجّ عليه حينئذٍ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 xml:space="preserve">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الاستطاعة، وبقول الإمام الصادق عليه السلام في خبر 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وحَجّ‌</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الاستطاعة من ماله، وإلّا لوجب الاستدانة لو لم يكن له مال أيضاً، بل طلب البذل إذا علم أنّه يبذل له لو طلب، وهو خلاف الإجماع، ومنة القبول وذلّ الطلب حاصلان في الاستدانة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التقيد بالاستطاعة من ماله أوّلاً، وحصولها بالتمكّن من تحصيل المال ثانياً، وخرج الاستدانة من غير مال والسؤال بالاخبار والإجماع</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نصوص الزاد والراحلة دالّة على اعتبار ملكيّته لهما، والتمكّن من تحصيل المال لا يوجب حصوله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يعتبر في الاستطاعة ملكيّة شخص الزاد والراحلة، بل يكفي أن يكون مالكاً للمال بمقدار قيمتهما، ولكن يعتبر أن يكون له القدرة الفعليّة والسلطنة الشرعيّة على التصرّف في المملوك، وهذا الشخص لو استدان وتملّك المال بالاستدانة، وإنْ كان يصبح مستطيعاً، فإنّه مالك لمقدارٍ من المال يكفي للحجّ وله السلطنة عليه، وما عليه من دين يقابله ماله، ولكن قبل الاستدانة لا يكون مسلّطاً على ما يملكه، فلا يصدق عليه المستطيع، نعم يعدّ قادراً على تحصيل الاستطاعة وهو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واردٌ في الحَجّ المندوب، ولا علاقة له بما نبحث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الحَجّ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له مالٌ حاضرٌ لا راغب في شرائه، أو مال غائبٌ لا يمكن صرفه في الحَجّ فعلاً، ولو بتبديله بواسطة وكيله، فإنّه يسقط عنه وجوب الحَجّ‌، لأنّ ماله من المال لا يمكن له التصرّف فيه ولو ببدله، فلا يكون عنده ولا قادراً على ما يحجّ به، والاستدانة تحصيل للاستطاعة، فلا تكون واجبة،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بوجوب الحَجّ‌</w:t>
      </w:r>
      <w:r>
        <w:rPr>
          <w:rStyle w:val="FootnoteAnchor"/>
          <w:rtl w:val="true"/>
        </w:rPr>
        <w:footnoteReference w:id="220"/>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9" w:name="pg11806_112900"/>
    </w:p>
    <w:p>
      <w:pPr>
        <w:pStyle w:val="Heading3"/>
        <w:numPr>
          <w:ilvl w:val="2"/>
          <w:numId w:val="1"/>
        </w:numPr>
        <w:rPr/>
      </w:pPr>
      <w:bookmarkStart w:id="70" w:name="__RefHeading___Toc10646547_73709187"/>
      <w:bookmarkStart w:id="71" w:name="_Toc24"/>
      <w:bookmarkEnd w:id="69"/>
      <w:bookmarkEnd w:id="70"/>
      <w:r>
        <w:rPr>
          <w:rtl w:val="true"/>
        </w:rPr>
        <w:t>لو كان عنده ما يكفيه للحجّ وكان عليه دين</w:t>
      </w:r>
      <w:bookmarkEnd w:id="71"/>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 يكفيه للحجّ‌، وكان عليه دينٌ بقدره، فهل بجب عليه الحَجّ أم لا؟</w:t>
      </w:r>
    </w:p>
    <w:p>
      <w:pPr>
        <w:pStyle w:val="BookText"/>
        <w:rPr/>
      </w:pPr>
      <w:r>
        <w:rPr>
          <w:rFonts w:ascii="Amiri" w:hAnsi="Amiri" w:eastAsia="Amiri" w:cs="Amiri"/>
          <w:color w:val="111111"/>
          <w:sz w:val="28"/>
          <w:sz w:val="28"/>
          <w:szCs w:val="28"/>
          <w:rtl w:val="true"/>
          <w:lang w:bidi="ar-SA"/>
        </w:rPr>
        <w:t>القدماءُ من الأصحاب لم يتعرّضوا لهذه المسألة، فلا يعلم فتاويهم، وأمّا المتأخّرون فلهم فيها فتاوى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وبعض كتبه الاُخر</w:t>
      </w:r>
      <w:r>
        <w:rPr>
          <w:rStyle w:val="FootnoteAnchor"/>
          <w:rtl w:val="true"/>
        </w:rPr>
        <w:footnoteReference w:id="223"/>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الحَجّ‌، إلّاأن يَفضُل عن دَينه ما يقوم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والمحقّق الأردبيلي</w:t>
      </w:r>
      <w:r>
        <w:rPr>
          <w:rStyle w:val="FootnoteAnchor"/>
          <w:rtl w:val="true"/>
        </w:rPr>
        <w:footnoteReference w:id="226"/>
      </w:r>
      <w:r>
        <w:rPr>
          <w:rFonts w:ascii="Amiri" w:hAnsi="Amiri" w:eastAsia="Amiri" w:cs="Amiri"/>
          <w:color w:val="111111"/>
          <w:sz w:val="28"/>
          <w:sz w:val="28"/>
          <w:szCs w:val="28"/>
          <w:rtl w:val="true"/>
          <w:lang w:bidi="ar-SA"/>
        </w:rPr>
        <w:t xml:space="preserve">وغيرهما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إلّا مع الحلول والمطالبة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إلّامع التأجيل وسعة الأجل للحجّ والعود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الوجوب، إلّامع التأجّل، والوثوق بالتمكّن من أداء الدَّين إذا صرف ما عنده في الحَجّ‌</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هؤلاء الأساطين بأجمعهم سقوط وجوب الحَجّ لو كان الدين حالّاً مطالباً به،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التخيّير بين الحَجّ ووفاء الدَّين</w:t>
      </w:r>
      <w:r>
        <w:rPr>
          <w:rStyle w:val="FootnoteAnchor"/>
          <w:rtl w:val="true"/>
        </w:rPr>
        <w:footnoteReference w:id="231"/>
      </w:r>
      <w:r>
        <w:rPr>
          <w:rFonts w:ascii="Amiri" w:hAnsi="Amiri" w:eastAsia="Amiri" w:cs="Amiri"/>
          <w:color w:val="111111"/>
          <w:sz w:val="28"/>
          <w:sz w:val="28"/>
          <w:szCs w:val="28"/>
          <w:rtl w:val="true"/>
          <w:lang w:bidi="ar-SA"/>
        </w:rPr>
        <w:t>، وتبعه بعض المعاصرين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الدَّين قد يكون حالّاً، وقد يكون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مطالباً به، وقد يكون غير مطالب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يسع الأجل لتمام المناسك والعود، وقد يسع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يثق بالتمكّن من أداء الدَّين إذا صرف ما عنده في الحَجّ‌، وقد لا يثق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حالّاً، ولم يكن الدائن راضياً بالتأخير، ففيه وجوهٌ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جُلّ من تعرّض للمسألة، واستدلّ له بوجوه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خبري أبي الربيع</w:t>
      </w:r>
      <w:r>
        <w:rPr>
          <w:rStyle w:val="FootnoteAnchor"/>
          <w:rtl w:val="true"/>
        </w:rPr>
        <w:footnoteReference w:id="233"/>
      </w:r>
      <w:r>
        <w:rPr>
          <w:rFonts w:ascii="Amiri" w:hAnsi="Amiri" w:eastAsia="Amiri" w:cs="Amiri"/>
          <w:color w:val="111111"/>
          <w:sz w:val="28"/>
          <w:sz w:val="28"/>
          <w:szCs w:val="28"/>
          <w:rtl w:val="true"/>
          <w:lang w:bidi="ar-SA"/>
        </w:rPr>
        <w:t>، وعبد الرحيم القصير</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والآتيين في مسألة اعتبار الرجوع إلى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اعتبار السعة واليسار،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وهما غير حاصلين مع الدَّين، إذا لم يزد ما يحتاج إليه في الحَجّ على ما يقابل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خبر عبد الرحيم ضعيف السند، وخبر أبي الربيع فسّر فيه السعة بأن يكون معه ما يحجّ ببعضه، ويبقى بعض ما يقوت به نفسه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الدائن كما يكون مطالباً للمال قبل الحَجّ‌، يكون مطالباً به بعده، فيجب أن يعطيه لأنّه متمكّن من الأداء، وإذا أدّى دينه لا يبقى له الرجوع إلى الكفاية الذي هو من قيود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تامّاً في بعض الصور، إلّاأنّه لا يتمّ في جميعها،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واثقاً بالتمكّن من الأداء بعد الحَجّ‌، مع وجود ما به الكفاية، فلا يتمّ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المتقدّم،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دَين، أعليه أن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حجّة الإسلام واجبة على من أطاق المشي من المسلمين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بالمنطوق على وجوب الحَجّ على من أطاق المشي، ولو كانت ذمّته مشغولة بدين، ومفهومه أنّ من لم يطق المشي ليس عليه أن يسافر ويذهب إلى الحَجّ‌، بل عليه أن يؤدّي دَينه تعييناً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مسألة اعتبار الزاد والراحلة، من معارضة هذا الصحيح وما ماثله مع طائفة اُخرى من النصوص، وتقدّم تلك الطائفة، وطرح هذه أو حملها على بعض المحامل، فراجع</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النّاس أهمّ من حقّ اللّه تعالى‌، فيقدّم الدَّين على الحَجّ من باب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مشهوراً، إلّاأنّه لا دليل عليه، وغاية ما قيل في وجهه ما ورد من أنّ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وذنبٌ لا يُغفر، وذنبٌ لا يُترك، فالذي يُغفر ظُلم الإنسان نفسه، والذي لا يُغفر ظُلم الإنسان ربّه، والذي لا يُترك ظُلم الإنسان غيره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أنّ ظلم الإنسان غيره لا يُغفر إلّابمراجعة ذلك الغير، لكونه حقّاً له، ولا نظر له إلى الأهميّة، بل في بعض المسائل أفتى الفقهاء بعدم التقديم، كما لو فرض كونهما عليه بعد الموت، فإنّهم أفتوا بتوزيع التركة على الحَجّ والدين بعد الوفاة، وهذا كاشف عن بناء الأصحاب على عدم أهميّة الدَّين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من مرجّحات باب التزاحم كون أحدهما مشروطاً بالقدرة شرعاً، والآخر غير مقيّد بها شرعاً، ويكون وجوبه مطلقاً، فإنّه يقدّم الثاني من جهة أنّ التكليف المطلق بنفسه لا بامتثاله يكون معجزاً شرعاً، فيرتفع موضوع الآخر، وتمام الكلام في محلّه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حيث إنّ وجوب أداء الدين مطلق، ووجوب الحَجّ مشروط بالاستطاعة الشرعيّة، فالتكليف بأداء الدَّين مستلزمٌ لرفع الاستطاعة، فيُقدّم أداء الدَّين لكون وجوبه وارداً على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تأييداً لهذا الوجه إنّه قد مرّ اعتبار القدرة الفعليّة على التصرّف في المال زائداً على اعتبار وجوده، والتكليف بصرفه في أداء الدَّين معجزٌ مولوي عنه، وموجبٌ لسلب القدرة، ومع انتفاء قيد الوجوب يكون مرتفعاً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تدلّ على تقديم الحَجّ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دَين، أعليه أن يحجّ؟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حجّة الإسلام واجبة على من أطاق المشي من المسلمين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أبي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على الرّجُل وإنْ كان عليه دين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الرّجُل التاجر ذا المال حين يسوّف الحَجّ كلّ عام وليس يشغله منه إلّاالتجارة أو الدَّين‌؟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يسوّف الحَجّ‌، إنْ مات وقد ترك الحَجّ‌،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وهب، عن غير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عَليَّ الدَّين فتقع في يدي الدراهم، فإنْ وزّعتها بينهم لم يبق شيءٌ فأحجّ بها أو أوزّعها بين الغرماء؟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بها، وادعُ اللّه أن يقضي عنك دَينك</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ونحوه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خبر العطّار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معاوية، فقد مرّ في مسألة اعتبار الزاد والراحلة معارضته بغيره من النصوص المقدّمة عليه، ويكون مطروحاً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عبد الرحمن، فهو ضعيفُ السند، فإنّ في طريقه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الكناني، فالمفروض في السؤال فيه كون الرّجُل ذا المال، ويكون تركه الحَجّ تسويفاً، وعليه فهو أجنبيٌ عن المقام، وإنّما يدلّ على عدم جواز التعلّل والتهاون في الحَجّ بالاعتذار تارةً بالتجارة واُخرى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معاوية، ونحوه صحيح العطّار، فلم يذكر فيه أنّ الحَجّ وجوبي أو استحبابي، وأنّ الدَّين كان حالّاً أو مؤجَّلاً، ولا غير ذلك من الخصوصيّات، ولذلك 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دَين اللّه أحقّ أن يُقضى، كالخبر المتضمّن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خثعميّة سألت النبيّ صلى الله عليه و آله أنّ أبي أدركه فريضة الحَجّ شيخاً زَمِناً لا يستطيع أن يحجّ‌، إنْ حججتُ أينفعه ذلك‌؟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على أبيك دَينٌ فقضيته كان ينفعه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اختلاف في متنه سؤالاً وجواباً، وفين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القضيّة مرويٌ عن العامّة، ومورد القضيّة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أمرأة نذرت أن تحجّ وماتت، وسألته صلى الله عليه و آله وارثتها عن حجّها عنها، وقال له صلى الله عليه و آله في أحد النقلين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بالقضاء</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أحقّ بالوفاء</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ضعيفة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المتضمّن قضيّة الخثعميّة إنّما هو عن انتفاع أبيها بالنيابة عنه، فمفاده أجنبيٌ عن المقام، لأنّه يدلّ على أنّه إذا انتفع بأداء دينه فانتفاعه بالحجّ عنه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المرويّ عن طرق الجمهور، فلا يدلّ على أنّ حقّ اللّه أهمّ ليُقدَّم عند التزاحم، بل يدلّ على أنّ من يهتمّ بحقّ النّاس، ينبغي أن يهتمّ بحقّ اللّه تعالى‌، وإلّا كان ذلك كاشفاً عن أنّ اللّه تعالى صغيرٌ في عينه، ولا يعتني به بمقدار اعتنائه بالناس،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الحجّ من الدين، كما يظهر ذلك من ملاحظة النصوص الواردة في تركه وتسويفه، والأهميّة من مرجّحات أحد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أهميّته من الدين غير ظاهرة، لما ورد التشديدات في ترك أداء الدَّين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فإنّما هو في غير ما إذا كان أحد المتزاحمين مشروطاًي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بالقدرة شرعاً، وإلّا فيكون الآخر بوجوده رافعاً لموضوع ذلك، فلا يبقى حتّى يرجّح بالأهميّة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هو الأسبق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أصبح مستطيعاً ثمّ أتلف مال الغير مثلاً قُدِّم الحَجّ‌، ولو صار مديوناً ثمّ صار واجداً لما يكفيه للحجّ‌، قُدِّم الدَّين، لأنّ الأسبقيّة من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كونها من المرجّحات، والأصحاب أيضاً غير بانين على ذلك، كما يظهر لمن راجع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ففي غير المقام وأمثاله ممّا يكون أحد المتزاحمين مشروطاً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ترجيح أحدهما على الآخر، لكن لا يخفى اندفاعه بعد ثبوت ترجيح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فيما لو استقرّ عليه الحَجّ سابقاً، فإنّ الحَجّ بعد ذلك لا يكون مشروطاً بالقدرة الشرعيّة، ولكن إذا لم يتمكّن من الجمع بينهما بأداء الدَّين والحَجّ متسكّعاً، وإلّا فيجب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حالّاً، والمديون لا يرضى بالتأخير، يُقدَّم الدَّين، ويلحق بذلك ما لو كان الدَّين مؤجَّلاً ولا يسع الأجل لتمام المناسك والعود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الدَّين حالّاً والمديون غير مطالب، بل كان راضياً بالتأخير، ففي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يكون مأموراً بالوفاء، فيبقى خطاب الحَجّ خالياً عن المعارض فيجب الحَجّ‌</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الحكم بعدم وجب الحَجّ في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يطالب به صاحبه الذي قد خوطب المديون بوفائه قبل الخطاب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السبق ليس من المرجّحات، وعليه فإنْ كان المديون واثقاً بتمكّنه من أداء الدَّين بعد الحَجّ‌، أو في كلّ وقت طالبه الدائن، من دون أن يخلّ بالعود إلى الكفاية، وجب عليه الحَجّ‌، لصدق الاستطاعة بالمعنى الذي ذكر لها في النصوص، ولا مانع عنه، وإلّا فلا يجب عليه، لعدم صدق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عدم الوجوب مطلقاً، مستدلّاً بعدم تحقّق الاستطاعة مع الحول</w:t>
      </w:r>
      <w:r>
        <w:rPr>
          <w:rStyle w:val="FootnoteAnchor"/>
          <w:rtl w:val="true"/>
        </w:rPr>
        <w:footnoteReference w:id="251"/>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الدين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يسع الأجل تمام المناسك والعود، فقد مرّ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وسعها، فإنْ كان واثقاً بالتمكّن من أداء الدَّين في ظرفه، من دون أن يخلّ بسائر قيود وجوب الحَجّ‌؛ كالرجوع إلى الكفاية وجب الحَجّ‌، لصدق الاستطاعة، والوجوه المذكورة لعدم وجوبه تقدّمت عمدتها وما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استدلّبه له ماذكره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وتوجّه الضرر مع التأجيل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ولمانعٍ أن يمنع توجّه الضرر في بعض الموارد، كما إذا كان الدين مؤجَّلاً أو حالّاً لكنّه غير مطالب به، وكان للمديون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للوفاء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اُريد توجّهه إلى المديون، فأيّ ضرر متوجّه إليه في هذا المورد لا يكون متوجّهاً إليه، لو كان له هذا المال ولم يكن مديوناً، فإنّه هناك يجب عليه الحَجّ‌، مع أنّه ينفد ماله، فكذلك في المقام، غاية الأمر إنْ حصل له مالٌ بعد ذلك، يؤدّي دَينه منه، وإلّا فلا تسلّط عليه لوجوب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توجّهه إلى الدائن، فأيّ ضرر متوجّه إليه بعد فرض كون المديون واثقاً بالتمكّن من أداء دينه في ظرفه‌؟ وإلّا لما كان يجوز صرفه في حوائجه، مع أنّه جائزٌ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الضرر ممّا أقدم عليه، والضرر الناشئ من عمل المكلّف لا يمنع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يجب الحَجّ به مع وجود الدليل الشرعي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ما بإزائه الثواب والدرجات الرفيعة ضرراً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لقبول دعواه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على الضرر لا يمنع من إجراء حكمه، وهو دفع ما في مورده من الأحكام كما حُقّق في محلّه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دليلٌ شرعي في المقام يدلّ على وجوب الحَجّ حتّى مع الضرر، بل دليل نفي الضرر حاكمٌ على أدلّة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رفع الضرر شيئاً من الأحكام التكليفيّة، كما لو كان الوضوء ضرريّاً، لعين ما ذكر من أن ما بإزائه الثواب لا يكون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 به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عدم الاستقراض للحجّ‌، مع عدم مالٍ يفي بالقرض، كروايتي الواسطي</w:t>
      </w:r>
      <w:r>
        <w:rPr>
          <w:rStyle w:val="FootnoteAnchor"/>
          <w:rtl w:val="true"/>
        </w:rPr>
        <w:footnoteReference w:id="255"/>
      </w:r>
      <w:r>
        <w:rPr>
          <w:rFonts w:ascii="Amiri" w:hAnsi="Amiri" w:eastAsia="Amiri" w:cs="Amiri"/>
          <w:color w:val="111111"/>
          <w:sz w:val="28"/>
          <w:sz w:val="28"/>
          <w:szCs w:val="28"/>
          <w:rtl w:val="true"/>
          <w:lang w:bidi="ar-SA"/>
        </w:rPr>
        <w:t>وموثّقة عبد الملك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غير ما نحن فيه، فإنّ موردها الاستقراض للحجّ‌، ومحلّ الكلام ما لو كان القرض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بأخبار اُخر كصحيحي ابن أبي عُمير</w:t>
      </w:r>
      <w:r>
        <w:rPr>
          <w:rStyle w:val="FootnoteAnchor"/>
          <w:rtl w:val="true"/>
        </w:rPr>
        <w:footnoteReference w:id="257"/>
      </w:r>
      <w:r>
        <w:rPr>
          <w:rFonts w:ascii="Amiri" w:hAnsi="Amiri" w:eastAsia="Amiri" w:cs="Amiri"/>
          <w:color w:val="111111"/>
          <w:sz w:val="28"/>
          <w:sz w:val="28"/>
          <w:szCs w:val="28"/>
          <w:rtl w:val="true"/>
          <w:lang w:bidi="ar-SA"/>
        </w:rPr>
        <w:t>، وغيرهما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ببعض وجوه اُخر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واثقاً بالتمكّن من أدائه في ظرفه، لا يجبُ الحَجّ‌، لعدم صدق الاستطاعة، وتقدّم ما يمكن أن يستدلّ به للوجوب وما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خمس أو زكاة، وكان عنده ما يكفيه للحجّ لولاهما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فرض تعلّقه بعين المال، كما إذا كانت العين المتعلّقة للخمس موجودة، وقلنا بتعلّقه بالعين لا بالذمّة، فلا إشكال في عدم وجوب الحَجّ‌، إذ التعلّق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بنحو الحقيّة لا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التصرّف فيها على خلاف مقتضى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تعلّقه بالذمّة، كما إذا كانت العين المتعلّقة له قد تلفت، فيصير ذلك دَيناً، فيجري فيه ما ذكرناه في الدين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2" w:name="pg11806_112911"/>
    </w:p>
    <w:p>
      <w:pPr>
        <w:pStyle w:val="Heading3"/>
        <w:numPr>
          <w:ilvl w:val="2"/>
          <w:numId w:val="1"/>
        </w:numPr>
        <w:rPr/>
      </w:pPr>
      <w:bookmarkStart w:id="73" w:name="__RefHeading___Toc10646549_73709187"/>
      <w:bookmarkStart w:id="74" w:name="_Toc25"/>
      <w:bookmarkEnd w:id="72"/>
      <w:bookmarkEnd w:id="73"/>
      <w:r>
        <w:rPr>
          <w:rtl w:val="true"/>
        </w:rPr>
        <w:t>حكم التصرّف في المال قبل خروج الرفقة</w:t>
      </w:r>
      <w:bookmarkEnd w:id="74"/>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عنده مقدار ما يكفيه للحجّ‌، جازَ له إتلاف الاستطاعة قبل أن يتمكّن من المسير، وقبل خروج الرفقة، وقبل أشهر الحَجّ بلا خلافٍ‌</w:t>
      </w:r>
      <w:r>
        <w:rPr>
          <w:rStyle w:val="FootnoteAnchor"/>
          <w:rtl w:val="true"/>
        </w:rPr>
        <w:footnoteReference w:id="259"/>
      </w:r>
      <w:r>
        <w:rPr>
          <w:rFonts w:ascii="Amiri" w:hAnsi="Amiri" w:eastAsia="Amiri" w:cs="Amiri"/>
          <w:color w:val="111111"/>
          <w:sz w:val="28"/>
          <w:sz w:val="28"/>
          <w:szCs w:val="28"/>
          <w:rtl w:val="true"/>
          <w:lang w:bidi="ar-SA"/>
        </w:rPr>
        <w:t>، كما أنّ الظاهر التسالم على عدم جواز إتلاف الاستطاعة قبل مجيء وقت العمل، وبعد التمكّن من المسير، وخروج الرفقة في أشهر الحَجّ‌</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باقي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الفرار بهبة المال أو إتلافه أو بيعه مؤجَّلاً، إذا كان عند سير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له مالٌ فباعه قبل وقت الحَجّ مؤجَّلاً إلى بعد فواته سقط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 مالٌ فوهبه قبل الوقت أو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وينبغي أن يُراد بالوقت وقت خروج الوفد الذي يجب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يؤيّده ما أفاده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مالٌ فباعه نسيئةً عند قرب وقت الخروج إلى أجلٍ متأخّر عنه، سقط الفور في تلك السنة عنه، لأنّ المال إنّما يعتبر وقت خروج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تحريم صرف المال في النكاح إنّما يتحقّق مع توجّه الخطاب بالحجّ‌، وتوقّفه على المال، فلو صرف فيه قبل سير الوفد الذي يجب الخروج معه، أو أمكنه الحَجّ بدونه، انتفى التحريم قطعاً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جملة من الأصحاب بأنّه لو كان عنده ما يحجّ به، فنازعته نفسه إلى النكاح، لم يجز صرفه في النكاح، كما تقدّم نقل كلماتهم، وتلك صريحة في أنّه لا يصحّ الفرار بتفويت الاستطاعة بعد توجّه الخطاب بالحجّ إليه، إلّاأنّ المصرّح به في كلمات الأكثر أنّ الميزان هو حضور وقت السفر، وخروج الرفقة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المدار على التمكّن من المسير</w:t>
      </w:r>
      <w:r>
        <w:rPr>
          <w:rStyle w:val="FootnoteAnchor"/>
          <w:rtl w:val="true"/>
        </w:rPr>
        <w:footnoteReference w:id="266"/>
      </w:r>
      <w:r>
        <w:rPr>
          <w:rFonts w:ascii="Amiri" w:hAnsi="Amiri" w:eastAsia="Amiri" w:cs="Amiri"/>
          <w:color w:val="111111"/>
          <w:sz w:val="28"/>
          <w:sz w:val="28"/>
          <w:szCs w:val="28"/>
          <w:rtl w:val="true"/>
          <w:lang w:bidi="ar-SA"/>
        </w:rPr>
        <w:t>، وأضاف بعض الأساطين إلى التمكّن أن يكون قبل أشهر الحَجّ‌</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جماعة منهم صرّحوا بأنّه مع عدم جواز التصرّف المُخرِج، لو تصرّف كان تصرّفه باطلاً، وعلى ذلك فتنقيح القول يتحقّق بالتكلّم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 عليه المدار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يبطل ذلك التصرّف أم يكون حراماً فقط؟</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فعل ذلك، فهل يكشف عن عدم وجوب الحَجّ عليه لفقد الاستطاعة بقاءً‌، وهي شرط فيه حدوثاً وبقاء أم 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بيان ما هو الحقّ فيه، لابدّ وأن يعلم أنّ محلّ الكلام ما إذا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التصرّف المُتلِف للاستطاعة موجباً لعدم التمكّن من الحَجّ ولو متسكّعاً أو بالخدمة، وإلّا فلا ريب في جوازه وإنْ بقي وجوب الحَجّ‌، إذ من يجب عليه الحَجّ لا يجبُ عليه أن يحجّ بعين ماله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قد يتوهّم أنّه لا وجه لعدم الجواز، فإن الاستطاعة شرط لوجوب الحَجّ‌، وبديهي أنّ الوجوب المشروط كما لا يقتضي إيجاد شرطه لا يقتضي حفظه وإبقاءه، ألا ترى أنّه يجبُ الصوم على الحاضر، ولا يجب تحصيل ذلك ولا حفظه بعد حصوله، وكذا يجب القصر على المسافر، ولا يجب تحصيل القيد، ولا يحرم إعدامه إنْ كان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 أنّ الدليل المتكفّل لبيان الكبرى لا يقتضي لزوم حفظ الصغرى، والموضوع من الواضحات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لعدم الجواز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ماعرفت مراراً من أنّ الإجماعات التي تكون مداركها معلومة أو محتملة، لا تكون تعبّديّة كاشفة عن رأي المعصوم عليه السلام، فليست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إتلاف المال، لزم لغويّة تشريع الحَجّ‌، لجواز إخراج كلّ مستطيعٍ نفسه عن تحت عنوان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لكلّ أحدٍ من المستطيعين سيّما من له ثروة وسعة في المال إتلاف ماله، فراراً عن وجوب الحَجّ‌، كيف وقد نرى أنّ جمعاً من المتدينين، يسعون في جمع المال لزيارة بيت اللّه الحرام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مستقلٌ بحرمة المقدّمة المفوتة، فلو أعجز نفسه في </w:t>
      </w:r>
    </w:p>
    <w:p>
      <w:pPr>
        <w:pStyle w:val="BookText"/>
        <w:rPr/>
      </w:pPr>
      <w:r>
        <w:rPr>
          <w:rFonts w:ascii="Amiri" w:hAnsi="Amiri" w:eastAsia="Amiri" w:cs="Amiri"/>
          <w:color w:val="111111"/>
          <w:sz w:val="28"/>
          <w:sz w:val="28"/>
          <w:szCs w:val="28"/>
          <w:rtl w:val="true"/>
          <w:lang w:bidi="ar-SA"/>
        </w:rPr>
        <w:t>الوقت عن الصلاة أو عن الطهارة فإنّه وإنْ سقط التكليف للعجز، لكنّه يكون عاصياً بتفويته الملاك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العقل كما يحرم مخالفة المولى‌، ويصحّ العقاب عليها، كذلك يحرم تفويت الملاك الملزم في نفسه، فلو كان المولى عطشاناً أو علم العبد بأنّه سيعطش، وكان معه الماء فأراقه، مع العلم بأنّه لا يوجد ماء آخر، لا إشكال في تقبيح العقلاء هذا العبد، ولو عاقبه المولى يرون عقابه صحيحاً وفي محلّه، وعليه ففي المقام من استطاع وصار الحَجّ في حقّه ذا ملاكٍ ملزم، لو أتلف المال وأعجز نفسه عن الحَجّ‌، كان ذلك تفويتاً للملاك الملزم في نفسه،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البيان يتمّ في ما إذا كان الشرط والقيد دخيلان في المكلّف به برغم عدم دخلهما في الملاك، كالقدرة العقليّة غير الدخيلة في الملاك، الدخيلة في الخطاب لقبح تكليف العاجز، فإنّه يلزم من التعجيز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تعجيز المكلّف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الملاك الملزم، ويكون ذلك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القيود الدخيلة في الملاك، التي هي من قيود الموضوع قهراً، فإعدامها وإذهابها وتفويتها ليس بحرام، لأنّه لا يلزم منه تفويت الملاك، كما مرّ، والمقام من هذا القبيل، فإنّ الاستطاعة المفسّرة بالزاد والراحلة، موضوعة لوجوب الحَجّ‌، ولذا لا يجب تحصيلها، وعليه فهذا البيان لا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الاستطاعة حدوثاً من قيود الموضوع، ولكن بقاءً ليست كذلك، بل الاستطاعة آناً مّا موجبة لتحقّق الوجوب، واستظهر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هذا التعبير والتعبير بأنّه يجبُ الحَجّ على المستطيع ظاهر، فإنّ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التعبير الأوّل ظاهرٌ في أنّ الاستطاعة آنا مّا موجبة لتحقّق الوجوب، وظاهر الثاني إناطة الحكم بالوصف حدوثاً وبقاءً‌، فإتلاف الاستطاعة وتعجيز نفسه تفويتٌ للملاك، ومخالفة للتكليف، فيكون حراماً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 قيدٍ مأخوذ في التكليف بنحو شرط الوجوب، كونه قيداً له حدوثاً وبقاءً‌، ولذا اشتهر في ألسنة المتأخّرين رجوع القضايا الحقيقة المتكفّلة للأحكام الشرعيّة إلى قضايا شرطيّة، مقدّمها وجود الموضوع، وتاليها ترتّب الحكم، ورجوع القضيّة الشرطيّة إلى القضيّة الحقيقيّة المتكفّلة لإثبات الحكم على فرض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لا يمكن تصحيح ذلك بالواجب المعلّق،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صحّته، وعليه فبمجرّد تماميّة الاستطاعة وتحقّقها، يحكم بوجوب الحَجّ عليه، فيحكم بوجوب حفظ ماله لتحقّق موضوعه مقدّمةً للعمل إذا توقّف الحَجّ عليه، فإنّه لا يزيد الواجب المعلّق على الواجب المنجز، وفي المنجز بعد فعليّة الحكم، فإنّه لا محذور من إعدام الموضوع، إذ لا يعدّ مخالفة للتكليف، ولا تفويتاً للملاك، ولذا لا يحرم السفر على الحاضر بعد فعليّة وجوب التمام، ولا السفر بعد فعليّة الأمر بالصوم، وفي المقام بما أنّ المفروض أنّ الاستطاعة من قيود الموضوع وشرائط الوجوب، فالالتزام بالواجب المعلّق أيضاً لا يفيد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أعاظم العصر، وهو أنّ الظاهر من أدلّة اعتبار الاستطاعة في وجوب الحَجّ‌، أنّ الاستطاعة التي لو لم يتلفها عمداً، لكانت تبقي بلا احتياج إلى صرفها في مؤونة نفسه وعياله، تكون قيداً ومعتبرةً في وجوب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الاستطاعة قيد حدوثاً وبقاءً‌، وعليه فحيث إنّ الاستطاعة بهذا المعنى لا تتلف بإتلاف المال فإتلافه ليس إعداماً للموضوع، بل بعد إتلافه يكون الموضوع باقياً، فيصحّ التمسّك بحكم العقل المتقدّم من حرمة المقدّمة المفوتة، أو الالتزام بالواجب المعلّق لإثبات عدم جوازه، وهذا وإنْ كان متيناً ثبوتاً، إلّاأنّه لم يذكر ما يثبت إرادة هذا المعنى في مقام الإثبات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بتسالم الأصحاب على عدم جواز إتلاف المال، وبتسالمهم على تقديم الحَجّ على النكاح إنْ لم يكن في ترك النكاح مشقّة ولا خوف الوقوع في الحرام، وغير ذلك من الفروع التي لا يتمّ ما ذكره الأصحاب فيها إلّا بذلك،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بعد فرض عدم جواز إتلاف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يُحكم بذلك من أوّل السنة‌؟</w:t>
      </w:r>
    </w:p>
    <w:p>
      <w:pPr>
        <w:pStyle w:val="BookText"/>
        <w:rPr/>
      </w:pPr>
      <w:r>
        <w:rPr>
          <w:rFonts w:ascii="Amiri" w:hAnsi="Amiri" w:eastAsia="Amiri" w:cs="Amiri"/>
          <w:color w:val="111111"/>
          <w:sz w:val="28"/>
          <w:sz w:val="28"/>
          <w:szCs w:val="28"/>
          <w:rtl w:val="true"/>
          <w:lang w:bidi="ar-SA"/>
        </w:rPr>
        <w:t>أو يكون المعيار خروج الرفقة كما هو الظاهر من الأصحاب‌؟</w:t>
      </w:r>
    </w:p>
    <w:p>
      <w:pPr>
        <w:pStyle w:val="BookText"/>
        <w:rPr/>
      </w:pPr>
      <w:r>
        <w:rPr>
          <w:rFonts w:ascii="Amiri" w:hAnsi="Amiri" w:eastAsia="Amiri" w:cs="Amiri"/>
          <w:color w:val="111111"/>
          <w:sz w:val="28"/>
          <w:sz w:val="28"/>
          <w:szCs w:val="28"/>
          <w:rtl w:val="true"/>
          <w:lang w:bidi="ar-SA"/>
        </w:rPr>
        <w:t xml:space="preserve">أو التمكّن من المسير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كلّ من التقديرين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المعيار خروج الرفقة‌؟ أو التمكّن من المسير في خصوص أشهر الحَجّ؟</w:t>
      </w:r>
    </w:p>
    <w:p>
      <w:pPr>
        <w:pStyle w:val="BookText"/>
        <w:rPr/>
      </w:pPr>
      <w:r>
        <w:rPr>
          <w:rFonts w:ascii="Amiri" w:hAnsi="Amiri" w:eastAsia="Amiri" w:cs="Amiri"/>
          <w:color w:val="111111"/>
          <w:sz w:val="28"/>
          <w:sz w:val="28"/>
          <w:szCs w:val="28"/>
          <w:rtl w:val="true"/>
          <w:lang w:bidi="ar-SA"/>
        </w:rPr>
        <w:t>أو المعيار ذلك وإنْ لم يكن فيها؟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المعيار خروج القافلة الأُولى أو الأخيرة‌؟ وجوهٌ وأقوال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بنينا على صحّة الواجب المعلّق، كان المتعيّن هو اختيار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ظاهر الأدلّة أنّ موضوع فعليّة الوجوب هو الاستطاعة، والتمكّن من المسير، من غير فرق بين أشهر الحَجّ وغيرها، فلو كان له زادٌ وراحلة، وكان متمكّناً من المسير، وتحقّقت سائر الشرائط، أصبح وجوب الحَجّ فعليّاً، فلا يجوز تعجيز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لو التزمنا بامتناعه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القول بوجوب المقدّمة التي يلزم من تركها فوت الواجب فكذلك،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وجوبها، فمقتضى القاعدة جعل المدارخصوص خروج القافلة الأخيرة، اقتصاراً فيما خالف القاعدة على المقدار المتيقّن، وهو ما إذا تضيّق الوقت بسير القافلة الأخيرة، فإنّ حرمة الإتلاف، وعدم جوازه بعدما ضاق الوقت من الواضحات، فلابدّ من مخالفة القاعدة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بعدم جواز التصرّف المتلف للمال المخرج إيّاه عن ملكه، هل يبطل ذلك التصرّف، فلو وهب ماله مثلاً لايصير ملكاً للمتّهب، أم يصحّ؟</w:t>
      </w:r>
    </w:p>
    <w:p>
      <w:pPr>
        <w:pStyle w:val="BookText"/>
        <w:rPr/>
      </w:pPr>
      <w:r>
        <w:rPr>
          <w:rFonts w:ascii="Amiri" w:hAnsi="Amiri" w:eastAsia="Amiri" w:cs="Amiri"/>
          <w:color w:val="111111"/>
          <w:sz w:val="28"/>
          <w:sz w:val="28"/>
          <w:szCs w:val="28"/>
          <w:rtl w:val="true"/>
          <w:lang w:bidi="ar-SA"/>
        </w:rPr>
        <w:t>وجهان؛ مقتضى القاعدة هو الثاني، لأنّ الذي دلّ عليه الدليل هو وجوب إبقاء المال وجوباً مقدميّاً، وقد حُقّق في محلّه أنّ وجوب المقدّمة عقلي لا شرعي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إنّه لو سُلّم كونه شرعيّاً، فإنّ الأمر بالشيء لا يقتضي النهي عن ضدّه، فلا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الإتلاف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 النهي عن المعاملة إنْ لم يكن إرشادياً ولا نهياً عن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فسادها، كان النهي متعلّقاً بالاعتبار النفساني، أو ما يكون مظهراً إيّاه من قولٍ أو فعل، أو بعنوان خارجي منطبق عليه، كما حُقّق في الاُصول</w:t>
      </w:r>
      <w:r>
        <w:rPr>
          <w:rStyle w:val="FootnoteAnchor"/>
          <w:rtl w:val="true"/>
        </w:rPr>
        <w:footnoteReference w:id="273"/>
      </w:r>
      <w:r>
        <w:rPr>
          <w:rFonts w:ascii="Amiri" w:hAnsi="Amiri" w:eastAsia="Amiri" w:cs="Amiri"/>
          <w:color w:val="111111"/>
          <w:sz w:val="28"/>
          <w:sz w:val="28"/>
          <w:szCs w:val="28"/>
          <w:rtl w:val="true"/>
          <w:lang w:bidi="ar-SA"/>
        </w:rPr>
        <w:t xml:space="preserve">، وبيّناه في أوّل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ففي المقام بما أنّ حرمة التصرّف لو ثبتت ليست من قبيل أحد الأولين، فلا تستلزم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فعل ذلك وأخرج المال عن ملكه، فهل يكشف عن عدم وجوب الحَجّ عليه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اخترناه في وجه حرمة التصرّف المُتلِف، يكون وجوب الحَجّ باقياً، فإنّ القيد هو الاستطاعة التي لو لم يتلفها عمداً لكانت باقية، فهي بعد الإتلاف باقية فيجبُ الحَجّ‌، وكذلك بناءً على الوجه الثاني، بل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بقاء وجوبه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الدالّة على تقديم الحَجّ على الدَّين، المتقدّمة في المسألة المتقدّمة، تدلّ عليه، بتقريب أنّه لو كان ينتفي وجوب الحَجّ بإتلاف المال عمداً، لم يكن وجهٌ لتقديم الحَجّ‌، لإمكان أن يؤدّي دينه بماله، ويوجب ذلك انتفاء وجوب الحَجّ‌، فتلك الأخبار كاشفة عن 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ما في تلك الأخبار، وأنّه لا يقدّم الحَجّ على الدَّين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وجه تقديمه، عدم جوازالتصرّف المتلف للاستطاعة، الموجب لسقوط وجوب الحَجّ لا بقاء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وليس له شغل يعذره به،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دفع ما حصل له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قدر على ما يحجّ به، وجعل يدفع ذلك، وليس له شغلٌ يعذره اللّه فيه، حتّى جاء الموت، فقد ضيّع شريعةً من شرائع الإسلام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دفع ذلك، سيّما بقرنية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شغلٌ يعذره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عدم العمل وترك الحَجّ‌، فيكونان أجنبيّين عن المقام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5" w:name="pg11806_112920"/>
    </w:p>
    <w:p>
      <w:pPr>
        <w:pStyle w:val="Heading3"/>
        <w:numPr>
          <w:ilvl w:val="2"/>
          <w:numId w:val="1"/>
        </w:numPr>
        <w:rPr/>
      </w:pPr>
      <w:bookmarkStart w:id="76" w:name="__RefHeading___Toc10646551_73709187"/>
      <w:bookmarkStart w:id="77" w:name="_Toc26"/>
      <w:bookmarkEnd w:id="75"/>
      <w:bookmarkEnd w:id="76"/>
      <w:r>
        <w:rPr>
          <w:rtl w:val="true"/>
        </w:rPr>
        <w:t>كفاية الملكيّة المتزلزلة في الاستطاعة</w:t>
      </w:r>
      <w:bookmarkEnd w:id="77"/>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الملكيّة المتزلزلة للزاد والراحلة وغيرهما، كما إذا صالحه شخصٌ بما يكفيه للحجّ‌، بشرط الخيار له إلى مدّة معيّنة، أم لا؟</w:t>
      </w:r>
    </w:p>
    <w:p>
      <w:pPr>
        <w:pStyle w:val="BookText"/>
        <w:rPr/>
      </w:pPr>
      <w:r>
        <w:rPr>
          <w:rFonts w:ascii="Amiri" w:hAnsi="Amiri" w:eastAsia="Amiri" w:cs="Amiri"/>
          <w:color w:val="111111"/>
          <w:sz w:val="28"/>
          <w:sz w:val="28"/>
          <w:szCs w:val="28"/>
          <w:rtl w:val="true"/>
          <w:lang w:bidi="ar-SA"/>
        </w:rPr>
        <w:t>أم يفصّل بين ما يبقى تزلزله بعد التصرّف كما في المثال فلا يكفي، وبين ما يصبح لازماً بتصرّف المالك كما في الهبة من غير ذي رحمٍ فيكفي‌؟</w:t>
      </w:r>
    </w:p>
    <w:p>
      <w:pPr>
        <w:pStyle w:val="BookText"/>
        <w:rPr/>
      </w:pPr>
      <w:r>
        <w:rPr>
          <w:rFonts w:ascii="Amiri" w:hAnsi="Amiri" w:eastAsia="Amiri" w:cs="Amiri"/>
          <w:color w:val="111111"/>
          <w:sz w:val="28"/>
          <w:sz w:val="28"/>
          <w:szCs w:val="28"/>
          <w:rtl w:val="true"/>
          <w:lang w:bidi="ar-SA"/>
        </w:rPr>
        <w:t>وجوهٌ بل أقوال،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يبقى على تزلزله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الأدلّة هو الكفاية، فإنّ الاستطاعة فسّرت بالزاد والراحلة، وهما موجودان في الفرض، واحتمال الزوال بأن يفسخ من له ذلك كاحتمال التلف في مورد الملكيّة اللّازمة، يندفع بالأصل، وهو استصحاب البقاء، بناءً على جريانه في الأمر 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ما استدلّ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الكفاية بأنّه لا تصدق الاستطاعة، لأنّ الملكيّة في معرض الزوال</w:t>
      </w:r>
      <w:r>
        <w:rPr>
          <w:rStyle w:val="FootnoteAnchor"/>
          <w:rtl w:val="true"/>
        </w:rPr>
        <w:footnoteReference w:id="277"/>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الواقعيّة ثبوتاً تدور مدار بقاء الملكيّة، كما هو كذلك في مورد الملك اللّازم، فكما أنّه يستكشف هناك عدم الاستطاعة من الأوّل لو تلف الملك، كذلك في المقام لو فسخ ينكشف عدم الاستطاعة، ولو لم يفسخ يظهر وجودها واقعاً، وأمّا في مقام الإثبات ففي كلا المقامين المثبت لها ظاهراً ببقاء الملك وعدم الرافع من التلف أو الفسخ هو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يزول تزلزله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بوجوب الحَجّ في المقام الأوّل، فالحكم في هذا المقام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الآخر، فقد يقال إنّه يمكن القول بوجوب الحَجّ في هذا المقام، بأن يقال إنّ له التصرّف في الموهوب له فتلزم الهبة،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التزلزل إنْ كان مانعاً عن صدق الاستطاعة، فرفع ذلك بالتصرّف الموجب للّزوم والمحصل للاستطاعة لا يكون واجباً أيضاً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عرفت من عدم مانعيّة التزلزل من صدق الاستطاعة، فإنّ وجود الزاد والراحلة محرزٌ بالوجدان، ويمكن إحراز بقاؤهما بالأصل، وبضمّ الوجدان إلى الأصل يحرز الموضوع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8" w:name="pg11806_112922"/>
    </w:p>
    <w:p>
      <w:pPr>
        <w:pStyle w:val="Heading3"/>
        <w:numPr>
          <w:ilvl w:val="2"/>
          <w:numId w:val="1"/>
        </w:numPr>
        <w:rPr/>
      </w:pPr>
      <w:bookmarkStart w:id="79" w:name="__RefHeading___Toc10646553_73709187"/>
      <w:bookmarkStart w:id="80" w:name="_Toc27"/>
      <w:bookmarkEnd w:id="78"/>
      <w:bookmarkEnd w:id="79"/>
      <w:r>
        <w:rPr>
          <w:rtl w:val="true"/>
        </w:rPr>
        <w:t>اعتبار مؤونة العيال في الاستطاعة</w:t>
      </w:r>
      <w:bookmarkEnd w:id="80"/>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يعتبر في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مؤونة الذهاب والإياب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يموّن به عياله حتّى يرجع إليهم، ومع عدمه لا يكون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ربما ظهر من بعضهم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نعرف في ذلك خلافاً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اتّفاقيٌ لا خلاف فيه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 المحقّق والمحكي</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الدالّ على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بواجبي النفقة أم لا؟</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الكلام والمناقشة في مثل هذه الإجماعات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نفقتهم واجبة عليه، وهي حقّ‌الآدمي، </w:t>
      </w:r>
    </w:p>
    <w:p>
      <w:pPr>
        <w:pStyle w:val="BookText"/>
        <w:rPr/>
      </w:pPr>
      <w:r>
        <w:rPr>
          <w:rFonts w:ascii="Amiri" w:hAnsi="Amiri" w:eastAsia="Amiri" w:cs="Amiri"/>
          <w:color w:val="111111"/>
          <w:sz w:val="28"/>
          <w:sz w:val="28"/>
          <w:szCs w:val="28"/>
          <w:rtl w:val="true"/>
          <w:lang w:bidi="ar-SA"/>
        </w:rPr>
        <w:t>فيكون مقدّماً على الحَجّ‌، لأنّ حقّ الآدمي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نظره الشريف إلى أنّ النفقة حقّ النّاس، والحَجّ حقّ اللّه، وعند التزاحم يُقدّم الأوّل، فقد تقدّم في المسألة الرابعة عشرة أنّ ذلك وإنْ اشتهر إلّاأنّه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أنّ وجوب النفقة سابقٌ على وجوب الحَجّ‌، فيكون مقدّماً، كما استند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فيرد عليه أنّ سبق الوجود لا يكون من مرجّحات باب التزاحم،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نفس العيال متوقّفٌ على الإنفاق، ولا ريب في أنّه مقدّم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أخصّ من المدّعى، فإنّ المدّعى والمقصود إثبات اعتبار نفقة العيال في صدق الاستطاعة، وتحقّقها مطلقاً سواءٌ لزم من ترك الإنفاق تلف نفوسهم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العُسر والحَرَج، فإنّ إبقاء العيال بلا مؤونة في زمان غيبته والسفر إلى الحَجّ عَسِرٌ وحَرَجي لكلّ أحدٍ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ليس حَرَجيّاً وعَسِراً، بل الملازم له كذلك، وأدلّة نفي العُسر والحَرَج تختصّ بما إذا كان متعلّق التكليف عسراً وحَرَجيّاً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بعض المسائل المتقدّمة أنّ المنفي بها ليس خصوص موضوعات الأحكام، لتكون من قبيل نفي الحكم بلسان نفي الموضوع، بل المنفيّ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 من ذلك، ومن كلّ حكمٍ أوجب الحَرَج، وفي المقام الحَجّ وإنْ لم يكن حَرَجيّاً إلّا أنّ وجوبه موجبٌ للوقوع فيه 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المشايخ الثلاثة الآتي بتمامه في مسألة الرجوع إلى الكفاية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الحَجّ‌</w:t>
      </w:r>
      <w:r>
        <w:rPr>
          <w:rStyle w:val="FootnoteAnchor"/>
          <w:rtl w:val="true"/>
        </w:rPr>
        <w:footnoteReference w:id="285"/>
      </w:r>
      <w:r>
        <w:rPr>
          <w:rFonts w:ascii="Amiri" w:hAnsi="Amiri" w:eastAsia="Amiri" w:cs="Amiri"/>
          <w:color w:val="111111"/>
          <w:sz w:val="28"/>
          <w:sz w:val="28"/>
          <w:szCs w:val="28"/>
          <w:rtl w:val="true"/>
          <w:lang w:bidi="ar-SA"/>
        </w:rPr>
        <w:t>،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 إذا كان يحجّ ببعضٍ ويُبقي بعضاً لقوت عياله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الطبرسي الآتية، قال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 عن أئمّتنا عليهم السلام أنّه الزاد والراحلة، ونفقة من تلزمه نفقته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عن جعفر بن محمّد عليهما السلام، في حديث شرائع الدِّين،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البيت واجبٌ على من استطاع إليه سبيلاً، وهو الزاد والراحلة مع صحّة البدن، وأن يكون للإنسان ما يخلفه على عياله، الخبر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سيمرّ عليك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أفادوه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بعض الأخبار، عدم الاختصاص بواجبي النفقة شرعاً، بل ولا بواجبي النفقة عرفاً،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ويُبقي بعضاً لقوت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 شاملٌ لكلّ من يعدّ من العيال، ولو كان أجنبيّاً تكفّل الإنفاق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يقيّد إطلاق ذلك بما في 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يحمل المطلق على المقيّد في المتوافقين، إذ لا تنافي بينهما، كما أنّ مقتضى أدلّة نفي العُسر والحَرَج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المشترط في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نفقة عياله الذين يجب عليه نفقتهم، أمّا من يستحبّ له فلا، لأنّ الحَجّ فرضٌ فلا يسقط بالنقل</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غير تامّ على ما اخترناه وجهاً لهذا الحكم، وأمّا على ما استدلّ هو قدس سره فتامٌّ‌، راجع الوجه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أيضاً من دعوى الاختصاص بواجبي النفقة إنّما يكون لذلك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 w:name="pg11806_112926"/>
    </w:p>
    <w:p>
      <w:pPr>
        <w:pStyle w:val="Heading3"/>
        <w:numPr>
          <w:ilvl w:val="2"/>
          <w:numId w:val="1"/>
        </w:numPr>
        <w:rPr/>
      </w:pPr>
      <w:bookmarkStart w:id="82" w:name="__RefHeading___Toc10646555_73709187"/>
      <w:bookmarkStart w:id="83" w:name="_Toc28"/>
      <w:bookmarkEnd w:id="81"/>
      <w:bookmarkEnd w:id="82"/>
      <w:r>
        <w:rPr>
          <w:rtl w:val="true"/>
        </w:rPr>
        <w:t>اشتراط الرجوع إلى الكفاية</w:t>
      </w:r>
      <w:bookmarkEnd w:id="83"/>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الرجوع إلى الكفاية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Style w:val="FootnoteAnchor"/>
          <w:rtl w:val="true"/>
        </w:rPr>
        <w:footnoteReference w:id="292"/>
      </w:r>
      <w:r>
        <w:rPr>
          <w:rFonts w:ascii="IRNazanin" w:hAnsi="IRNazanin" w:eastAsia="IRNazanin"/>
          <w:color w:val="111111"/>
          <w:sz w:val="28"/>
          <w:sz w:val="28"/>
          <w:szCs w:val="28"/>
          <w:rtl w:val="true"/>
          <w:lang w:bidi="fa-IR"/>
        </w:rPr>
        <w:t>، وابن البرّاج</w:t>
      </w:r>
      <w:r>
        <w:rPr>
          <w:rStyle w:val="FootnoteAnchor"/>
          <w:rtl w:val="true"/>
        </w:rPr>
        <w:footnoteReference w:id="293"/>
      </w:r>
      <w:r>
        <w:rPr>
          <w:rFonts w:ascii="Amiri" w:hAnsi="Amiri" w:eastAsia="Amiri" w:cs="Amiri"/>
          <w:color w:val="111111"/>
          <w:sz w:val="28"/>
          <w:sz w:val="28"/>
          <w:szCs w:val="28"/>
          <w:rtl w:val="true"/>
          <w:lang w:bidi="ar-SA"/>
        </w:rPr>
        <w:t>، وأبي الصّلاح</w:t>
      </w:r>
      <w:r>
        <w:rPr>
          <w:rStyle w:val="FootnoteAnchor"/>
          <w:rtl w:val="true"/>
        </w:rPr>
        <w:footnoteReference w:id="294"/>
      </w:r>
      <w:r>
        <w:rPr>
          <w:rFonts w:ascii="Amiri" w:hAnsi="Amiri" w:eastAsia="Amiri" w:cs="Amiri"/>
          <w:color w:val="111111"/>
          <w:sz w:val="28"/>
          <w:sz w:val="28"/>
          <w:szCs w:val="28"/>
          <w:rtl w:val="true"/>
          <w:lang w:bidi="ar-SA"/>
        </w:rPr>
        <w:t>، والشيخ</w:t>
      </w:r>
      <w:r>
        <w:rPr>
          <w:rStyle w:val="FootnoteAnchor"/>
          <w:rtl w:val="true"/>
        </w:rPr>
        <w:footnoteReference w:id="295"/>
      </w:r>
      <w:r>
        <w:rPr>
          <w:rFonts w:ascii="Amiri" w:hAnsi="Amiri" w:eastAsia="Amiri" w:cs="Amiri"/>
          <w:color w:val="111111"/>
          <w:sz w:val="28"/>
          <w:sz w:val="28"/>
          <w:szCs w:val="28"/>
          <w:rtl w:val="true"/>
          <w:lang w:bidi="ar-SA"/>
        </w:rPr>
        <w:t>، وابني زُهرة</w:t>
      </w:r>
      <w:r>
        <w:rPr>
          <w:rStyle w:val="FootnoteAnchor"/>
          <w:rtl w:val="true"/>
        </w:rPr>
        <w:footnoteReference w:id="296"/>
      </w:r>
      <w:r>
        <w:rPr>
          <w:rFonts w:ascii="Amiri" w:hAnsi="Amiri" w:eastAsia="Amiri" w:cs="Amiri"/>
          <w:color w:val="111111"/>
          <w:sz w:val="28"/>
          <w:sz w:val="28"/>
          <w:szCs w:val="28"/>
          <w:rtl w:val="true"/>
          <w:lang w:bidi="ar-SA"/>
        </w:rPr>
        <w:t>، وحمزة</w:t>
      </w:r>
      <w:r>
        <w:rPr>
          <w:rStyle w:val="FootnoteAnchor"/>
          <w:rtl w:val="true"/>
        </w:rPr>
        <w:footnoteReference w:id="297"/>
      </w:r>
      <w:r>
        <w:rPr>
          <w:rFonts w:ascii="Amiri" w:hAnsi="Amiri" w:eastAsia="Amiri" w:cs="Amiri"/>
          <w:color w:val="111111"/>
          <w:sz w:val="28"/>
          <w:sz w:val="28"/>
          <w:szCs w:val="28"/>
          <w:rtl w:val="true"/>
          <w:lang w:bidi="ar-SA"/>
        </w:rPr>
        <w:t>وسعيد</w:t>
      </w:r>
      <w:r>
        <w:rPr>
          <w:rStyle w:val="FootnoteAnchor"/>
          <w:rtl w:val="true"/>
        </w:rPr>
        <w:footnoteReference w:id="298"/>
      </w:r>
      <w:r>
        <w:rPr>
          <w:rFonts w:ascii="IRNazanin" w:hAnsi="IRNazanin" w:eastAsia="IRNazanin"/>
          <w:color w:val="111111"/>
          <w:sz w:val="28"/>
          <w:sz w:val="28"/>
          <w:szCs w:val="28"/>
          <w:rtl w:val="true"/>
          <w:lang w:bidi="fa-IR"/>
        </w:rPr>
        <w:t>، وظاهر الصدوق</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شرط في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اشتراط الرجوع إلى ضيعةٍ أو بضاعةٍ أو عقارٍ أو نحوها ممّا يكون فيه الكفاية عادةً‌، بحيث لا يحوجه صرف المال في الحَجّ إلى السؤال بعد العود، وفاقاً للشيخين والحِلّي والقاضي وابني زُهرة وحمزة وسعيد، وهو ظاهر الصدوق أيضاً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أكثر المتقدّمين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المشهور فيهم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وقد نقله السيّد عن الأكثر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 واحدٍ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السيّد المرتضى إنّه ليس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إدريس وابن أبي عقيل وأكثر الجمهور، وهو الأقوى‌</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أكثر علمائنا لا يشترط الرجوع إلى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الشافعي، وهو المعتمد</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 إلى الكفاية ليس شرطاً، وبه قال أكثر الأصحاب</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والقائل المرتضى وابن إدريس وابنا أبي عقيل والجُنيد والمتأخّرون، لا يشترط، بل نَسَبه غير واحدٍ إلى الأكثر، بل الشهرة، ومع هذا الاختلاف وذهاب جمع من الأساطين إلى عدم الاشتراط لا وجه لدعوى الإجماع عليه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لعدم الاشتراط، بصدق الاستطاعة بدونه، فمقتضى إطلاق الأدلّة عدم اعتباره، وأمّا اشتراط وجوده فقد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ما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وهو أصالة البراءة عن وجوب الحَجّ مع عدم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إليه مع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الحَرَج والمشقّة لو حجّ بما عنده، مع عدم وجوده، فمقتضى أدلّة نفي العُسر والحَرَج سقوط وجوب الحَجّ‌، فكما أنّ مقتضاها استثناء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مؤونة العيال، كذلك مقتضاها اعتبار الرجوع إلى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المشقّة ممنوعة، لأنّ اللّه هو الرزّاق</w:t>
      </w:r>
      <w:r>
        <w:rPr>
          <w:rStyle w:val="FootnoteAnchor"/>
          <w:rtl w:val="true"/>
        </w:rPr>
        <w:footnoteReference w:id="310"/>
      </w:r>
      <w:r>
        <w:rPr>
          <w:rFonts w:ascii="Amiri" w:hAnsi="Amiri" w:eastAsia="Amiri" w:cs="Amiri"/>
          <w:color w:val="111111"/>
          <w:sz w:val="28"/>
          <w:sz w:val="28"/>
          <w:szCs w:val="28"/>
          <w:rtl w:val="true"/>
          <w:lang w:bidi="ar-SA"/>
        </w:rPr>
        <w:t>، مغالطة واضحة، فإنّ رازقيّته تعالى لا تنافي الوقوع في الحَرَج والمشقّة لو صرف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الشامي الذي رواه المشايخ الثلاثة مسنداً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أبو جعفر عليه السلام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لئن كان من كان له زادٌ وراحلة قدر ما يقوت به عياله، ويستغني به عن النّاس ينطلق إليهم فيسلبهم إيّاه، لقد هلكوا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ويُبقي بعضاً لقوت عياله، الحديث</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المفيد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فيها في روايته عنه بعد قوله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ويستغني به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أن يحجّ بذلك، ثمّ يرجع فيسأل النّاس بكفّه، لقد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هَلَك النّاس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تمام الحديث،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يقوت به نفسه وعياله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مؤونة العيال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النسخة الثانية برواية المفيد رحمه الله ظاهرة لو لم تكن صريحة في اعتبار مؤونة العيال والرجوع إلى الكفاية، فإنّ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يرجع فيسأل النّاس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ذلك،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ويُبقي البعض يقوت به نفسه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وقت الرجوع، وإلّا فكيف يقوت نفسه بذلك البعض الباقي، مع أنّه 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النسخة الأُولى التي رواها المشائخ الثلاثة مسنداً، ففيها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المرد إبقاء مقدارٍ من المال لقوت عياله حتّى بعد رجوعه من الحَجّ‌، فالمقصود هو ما يقوت به نفسه وعياله، وعليه فهذا الاحتمال يدلّ على اعتبار الرجوع إلى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إبقاء قوت عياله في مدّة غيبته، وعليه فيدلّ على اعتبار مؤونة العيال، ولهذا قيل إنّ الخبر بناءً على ما رواه المشائخ الثلاثة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فسّرت السّعة في الخبر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يرجّح الاحتمال الأوّل، بل يقال إنّ الظاهر من الخبر، بقرينة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زادٌ وراحلة قدر ما يقوت به عياله ويستغني به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مورد الكلام ما لو كان له ما يستغني به عن النّاس، وهو عبارة اُخرى عن وجود ما به الكفاية بقول مطلق، لا خصوص أيّام السفر، ويكون بحيث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حجّ ببعض ما عنده يسلب ذلك عنهم، ويلزم منه عدم الرجوع إلى الكفاية، فقال عليه السلام في هذا المورد لا يجب الحَجّ‌، وإنّما يجبُ إذا كان له ما يبقي لقوت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الرجوع إلى الكفاية، فتأمّل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إجمال هذه النسخة، فإنّه يمكن الاعتماد على النسخة الثانية المبيّنة والتي لا معارض لها، بل لو فرضنا ظهورها في اعتبار مؤونة العيال، أمكن القول بتقديم النسخة الثانية، سواءٌ أكانت هي رواية اُخرى أم كانتا معاًرواية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رواه المشائخ الثلاثة حينئذٍ مطلق، ولا يدلّ على عدم اعتبار الرجوع إلى الكفاية، وما رواه المفيد مقيّد ودالٌّ على اعتباره فيحمل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 من الاُصول، من أنّه إذا نقل الخبربنحوين، وكان في أحدهما زيادة، يُبني على صدور الزيادة، ويرجّح احتمال النقيصة على احتمال الزيادة، وحيثُ إنّ خبر المفيد مشتملٌ على زيادة، بها صار ظاهراً في اعتبار الرجوع إلى الكفاية، يكون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أقصى ما يستفاد منه اعتبار بقاء شيء بعد الحَجّ والرجوع، وهو لا يدلّ على كونه بقدر الكفاية على الوجه المتنازع فيه، فيحتمل أن يكون المراد به قوت السنة له ولعياله، إذ ذلك كافٍ في عدم السؤال، وحصول الغنى الشرعي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المطلوب أيضاً ما مرّ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الإجمال في العمومات والمطلقات الموجب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أنّه إذا كان هذا الدليل مُجملاً، سرى إجماله إلى العمومات والمطلقات، فلابدَّ فيها من الأخذ بالمتيقّن، وهو وجوب الحَجّ مع الرجوع إلى الكفاية، وفي غير ذلك أصالة البراءة هي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أنّ المُخصّص المنفصل لا يسري إجماله إلى العام، بل العام حجّة في غير مورد حجيّة المخصّص، وهو المورد المتيقّن دخوله تحت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ذكروه من أنّه بعد اعتبار بقاء شيء بعد الحَجّ والرجوع، يثبت المطلوب بالإجماع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يُبقي بعضاً يقوت به نفسه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يستمرّ تحصيل القوت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هذا الحديث ضعيفٌ لوجود أبي الربيع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عن المولى الوحيد رحمه الله من أنّه من الحسان عند خالي وهو المجلسي الثاني، ومضافاً إلى اعتماد الأصحاب عليه في المقام لاستدلالهم به، وإلى نقله المشائخ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سنده ابن محبوب، وهو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في خبر المفيد،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منصرف الحديث صورة العجز على نحوٍ يؤدّي إلى الهلاك</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به أنّه إذا كان الحَجّ واجباً على مثل هذا الشخص، كان أكثر النّاس ممّن يجبُ عليهم الحَجّ‌، ممّا يقتضي هلاكهم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بتركهم إيّاه، فلا ربط له بما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الخبر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الأخبار التي استدلّ بها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عن جعفر بن محمّد عليهما السلام في تفسير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الزاد والراحلة، مع صحّة البدن، وأن يكون للإنسان ما يخلفه على عياله، وما يرجع إليه بعد حجّه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ما يرجع إليه بعد حجّه، من حيث المدّة، وأنّها سَنة أو أقلّ أو أكثر، ومن حيث الكم أنّه قليلٌ أو كثير، 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 المرويّ عن أئمّتنا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الزاد والراحلة، ونفقة من تلزم نفقته، والرجوع إلى كفاية إمّا من مالٍ أو ضياعٍ أو حرفة، الحديث</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بيان مضمون الأخبار بحسب فهم الناقل، وهو غير الحجّة علينا، فضلاً عن أنّه وسابقه ضعيفان من حيث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لاعتباره بطوائف اُخر من النصوص</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اعتبار اليسار، كخبر عبد الرحيم القصير المتقدّم،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حفص الأعور وأنا أسمع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20"/>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القوّة في المال واليسار، الحديث</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خبر عبد الرحمن بن الحجّاج الذي رواه العيّاشي في تفسيره</w:t>
      </w:r>
      <w:r>
        <w:rPr>
          <w:rStyle w:val="FootnoteAnchor"/>
          <w:rtl w:val="true"/>
        </w:rPr>
        <w:footnoteReference w:id="322"/>
      </w:r>
      <w:r>
        <w:rPr>
          <w:rFonts w:ascii="IRNazanin" w:hAnsi="IRNazanin" w:eastAsia="IRNazanin"/>
          <w:color w:val="111111"/>
          <w:sz w:val="28"/>
          <w:sz w:val="28"/>
          <w:szCs w:val="28"/>
          <w:rtl w:val="true"/>
          <w:lang w:bidi="fa-IR"/>
        </w:rPr>
        <w:t>، وروى عنه حفص الأعور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اليسار في المال والقوّة فيه غير معلوم المراد، ويمكن أن يكون المراد به خصوص الزاد والراحلة، أو هما مع مؤونة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الحاجة المُجحفة مانعة عن وجوب الحَجّ‌، كصحيح المحاربي،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ولم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الحاجة التي تجحف به مانعة عن وجوب الحَجّ‌، ومعلوم أنّه مع عدم وجود ما به الكفاية زائداً على نفقة الحَجّ‌، كان إجحافاً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الإجحاف بنفسه يعدّ من العناوين المُجملة وله مراتب، فلعلّ المراد من عدم الإجحاف كونه واجداً للزاد والراحلة، أو ذلك بضميمة مؤونة عياله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وخلّف مالاً قدر نفقة الحَجّ‌، ولم يترك زائداً عليه شيئاً لا يجب الحَجّ على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 من ذلك اعتبار شيء آخر في الوجوب سوى نفقة الإياب والذهاب، وليس هو إلّاالرجوع إلى الكفاية، لاحظ صحيح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هارون بن حمزة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ولم يحجّ حَجّة الإسلام، ولم يترك إلّاقدَر نفقة الحَجّ‌، وله ورثة‌؟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بميراثه، إنْ شاؤوا أكلوا وإنْ شاؤوا حَجّوا عنه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معاوية بن عمّار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يدلّان عليه اعتبار شيء زائداً على قدر نفقة الحَجّ‌، وأمّا اعتبار وجدانه لمقدار الرجوع إلى الكفاية، فلا يدلّان عليه، ويمكن أن يكون وجدانه لقدر مؤونة العيال إلى زمان العود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هذا القيد هو خبر أبي الربيع، وأدلّة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ثبت اعتبار الرجوع إلى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المراد به ما يكفي لقوت سنة نفسه وعياله‌؟</w:t>
      </w:r>
    </w:p>
    <w:p>
      <w:pPr>
        <w:pStyle w:val="BookText"/>
        <w:rPr/>
      </w:pPr>
      <w:r>
        <w:rPr>
          <w:rFonts w:ascii="Amiri" w:hAnsi="Amiri" w:eastAsia="Amiri" w:cs="Amiri"/>
          <w:color w:val="111111"/>
          <w:sz w:val="28"/>
          <w:sz w:val="28"/>
          <w:szCs w:val="28"/>
          <w:rtl w:val="true"/>
          <w:lang w:bidi="ar-SA"/>
        </w:rPr>
        <w:t>أم يعتبر كفايته لقوت نفسه وعياله ما دام العمر؟</w:t>
      </w:r>
    </w:p>
    <w:p>
      <w:pPr>
        <w:pStyle w:val="BookText"/>
        <w:rPr/>
      </w:pPr>
      <w:r>
        <w:rPr>
          <w:rFonts w:ascii="Amiri" w:hAnsi="Amiri" w:eastAsia="Amiri" w:cs="Amiri"/>
          <w:color w:val="111111"/>
          <w:sz w:val="28"/>
          <w:sz w:val="28"/>
          <w:szCs w:val="28"/>
          <w:rtl w:val="true"/>
          <w:lang w:bidi="ar-SA"/>
        </w:rPr>
        <w:t>المشهور بين الأصحاب هو الثاني، بل لم أجد فيه خلافاً، وقد تقدّم أنّ من ما أورد على خبر أبي الربيع، أنّه لا يدلّ على اعتبار وجود ما يكفي له ما دام العمر، واُجيب عنه بالإجماع المركّب، وقد مرّ هناك أنّ ظاهر قوله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ويُبقي بعضاً يقوت به نفسه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يستمرّ به تحصيل القوت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ما هو المشهور، بل على الوجه الآخر، وهو دليل نفي العُسر والحَرَج أيضاً كذلك، لعدم الوجه للاختصاص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4" w:name="pg11806_112935"/>
    </w:p>
    <w:p>
      <w:pPr>
        <w:pStyle w:val="Heading3"/>
        <w:numPr>
          <w:ilvl w:val="2"/>
          <w:numId w:val="1"/>
        </w:numPr>
        <w:rPr/>
      </w:pPr>
      <w:bookmarkStart w:id="85" w:name="__RefHeading___Toc10646557_73709187"/>
      <w:bookmarkStart w:id="86" w:name="_Toc29"/>
      <w:bookmarkEnd w:id="84"/>
      <w:bookmarkEnd w:id="85"/>
      <w:r>
        <w:rPr>
          <w:rtl w:val="true"/>
        </w:rPr>
        <w:t>لو تلف بعد الحَجّ ما به الكفاية</w:t>
      </w:r>
      <w:bookmarkEnd w:id="8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أنّه لو تلفت ضياعه، أو زالت قدرته على التكسّب، فهل يكشف ذلك عن عدم وجوب الحَجّ عليه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فوات الاستطاعة بعد الفراغ من أفعال الحَجّ‌، لم يؤثّر في السقوط، وإلّا لوجب إعادة الحَجّ مع تلف المال في الرجوع أو حصول المرض الذي يشقّ السفر معه، وهو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معلوميّة بطلانه بناء على اعتبار الاستطاعة ذهاباً وإياباً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الأعاظم في وجه عدم الإجزاء، وأنّ ما فعله لم يكن حَجّة الإسلام، بأنّه إذا كان ما يحتاج إليه في 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ما به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دخيلاً في حصول الاستطاعة، كان فقده موجباً لانتفائها من أوّل الأمر، فالإجزاء لابدّ وأن يكون من قبيل إجزاء غير الواجب عن الواجب، وهو يتوقّف على دليل يوجب الخروج عن القواعد، سيّما وأنّ المكلّف إنّما نوى حَجّة الإسلام، فإذا لم يصحّ لم يصحّ غيره لأنّه لم ينوه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عدم كشفه عن عدم وجوب الحَجّ عليه، وأنّ ما فعله مجزٍ عن </w:t>
      </w:r>
    </w:p>
    <w:p>
      <w:pPr>
        <w:pStyle w:val="BookText"/>
        <w:rPr/>
      </w:pPr>
      <w:r>
        <w:rPr>
          <w:rFonts w:ascii="Amiri" w:hAnsi="Amiri" w:eastAsia="Amiri" w:cs="Amiri"/>
          <w:color w:val="111111"/>
          <w:sz w:val="28"/>
          <w:sz w:val="28"/>
          <w:szCs w:val="28"/>
          <w:rtl w:val="true"/>
          <w:lang w:bidi="ar-SA"/>
        </w:rPr>
        <w:t>حَجّة الإسلام،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مدرك اعتبار وجوده إنْ كان الدليل النافي للعُسر والحَرَج، فحيث إنّه وارد في مقام الامتنان، يكون مختصّاً بما كان في رفعه منّة، ورفع وجوب الحَجّ في المقام خلاف الامتنان، فلا يشمله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مدركه الأخبار، فالشرط الذي يدلّ عليه الأخبار، هو إبقاء ما به الكفاية، والمفروض في المقام ذلك، وأمّا بقاؤه فليس شرطاً، ويؤيّد ما ذكرناه خلوّ النصوص عن التعرّض لتلف ما به الكفاية، مع كثرة الطواري الحادثة في كلّ سنةٍ من مرضٍ وتلف مالٍ‌، ونحو ذلك على جماعة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للإجزاء في المقام، بما ورد من أنّه من مات بعد الإحرام ودخول الحرم، أجزأه عن حَجّة الإسلام، كصحيح ضريس، عن إمامنا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خَرَج حاجّاً حَجّة الإسلام فمات في الطريق‌؟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الحرم، فقد اجزأت عنه حَجّة الإسلام، الحديث</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الإجزاء مع زوال الاستطاعة البدنيّة والماليّة معاً، والأوّل واضح، وأمّا الثاني فلانتقال أمواله إلى الورثة، فإذا فرض الإجزاء مع انتفائهما معاً، فالإجزاء مع انتفاء أحدهما أولى‌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الاستطاعة الماليّة في مورد الأخبار، إنّما هو من جهة عدم احتياج الحاجّ إلى مؤونة العود وما به الكفاية، ومن المعلوم أنّ اشتراطها إنّما هو لمن يحتاج إليها وهو الحَيّ‌، وعليه فالتعدّي عن مورد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انتفاء الاستطاعة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محلّ الكلام، قياسٌ مع الفارق، مع أنّ التعدّي عن مورد الأخبار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المقام مع عدم معلوميّة مناط الحكم، واحتمال الاختصاص بالأموات لا يكون خارجاً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يمضي أمره بالوجوه اللّائقة به، كطلبة العلم إذا حصل لهم مقدار مؤونة الذهاب والإياب، ومؤونة عيالهم إلى حال الرجوع، والفقير الذي شغله أخذ الوجوه، ولا يقدر على التكسّب إنْ لم يكن له ما به الكفاية، هل يجب عليهم الحَجّ‌، أم لا، بل يجب التفريق بين الفرضين‌؟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اعتبار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دليل نفي العُسر والحَرَج لا يعتبر وجود ما به الكفاية في وجوب الحَجّ على الطائفتين ومن ماثلهم، لعدم لزوم العُسر والحَرَج من وجوب الحَجّ عليهم، كما هو واضح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النّص، فمقتضى إطلاقه لزوم وجود ما به الكفاية بالنسبة إليهم أيضاً، ولا يبعد الفرق بين من ينطبق عليه الوجوه اللّائقة ويُعطي وبين الفقير، بأن يقال ظاهر النّص أنّ هذا الشرط إنّما يعتبر لئلّا يسأل النّاس بكفّه، فالفرق بين الطائفتين ظاهرٌ، واللّه العالم</w:t>
      </w:r>
      <w:r>
        <w:rPr>
          <w:rFonts w:eastAsia="Amiri" w:cs="Amiri" w:ascii="Amiri" w:hAnsi="Amiri"/>
          <w:color w:val="111111"/>
          <w:sz w:val="28"/>
          <w:szCs w:val="28"/>
          <w:rtl w:val="true"/>
          <w:lang w:bidi="ar-SA"/>
        </w:rPr>
        <w:t>.</w:t>
      </w:r>
      <w:bookmarkStart w:id="87" w:name="pg11806_112938"/>
    </w:p>
    <w:p>
      <w:pPr>
        <w:pStyle w:val="Heading3"/>
        <w:numPr>
          <w:ilvl w:val="2"/>
          <w:numId w:val="1"/>
        </w:numPr>
        <w:rPr/>
      </w:pPr>
      <w:bookmarkStart w:id="88" w:name="__RefHeading___Toc10646559_73709187"/>
      <w:bookmarkStart w:id="89" w:name="_Toc30"/>
      <w:bookmarkEnd w:id="87"/>
      <w:bookmarkEnd w:id="88"/>
      <w:r>
        <w:rPr>
          <w:rtl w:val="true"/>
        </w:rPr>
        <w:t>أخذ الوالد من مال الولد للحجّ‌</w:t>
      </w:r>
      <w:bookmarkEnd w:id="89"/>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فيما لو لم يكن الرّجُل مستطيعاً، وكان له ولد ذو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وظاهر المفيد أنّه يجبُ عليه أن يأخذ من مال ولده ويحجّ‌، ويجب على الولد البذل،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والأشهر 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يجوز له أن يأخذ من ابنه، ولا يجب على الابن أن يبذل 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والتوقيع الشريف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عدم الجواز، ولكن في المقام طائفتين اُخريين من الأخبار هما منشأ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كحسن الحسين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w:t>
      </w:r>
    </w:p>
    <w:p>
      <w:pPr>
        <w:pStyle w:val="BookText"/>
        <w:rPr/>
      </w:pPr>
      <w:r>
        <w:rPr>
          <w:rFonts w:ascii="Amiri" w:hAnsi="Amiri" w:eastAsia="Amiri" w:cs="Amiri"/>
          <w:color w:val="111111"/>
          <w:sz w:val="28"/>
          <w:sz w:val="28"/>
          <w:szCs w:val="28"/>
          <w:rtl w:val="true"/>
          <w:lang w:bidi="ar-SA"/>
        </w:rPr>
        <w:t>رسول اللّه صلى الله عليه و آله للرجل الذي أتاه فقدّم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وقد ظلمني ميراثي من اُمّي، فأخبره الأب أنّه قد أنفقه عليه وعلى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ولم يكن عند الرّجُل شيءٌ‌، أوَ كانَ رسول اللّه صلى الله عليه و آله يحبسُ الأبَ للابن‌؟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حمزة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يأخذ من مال ابنه إلّاما احتاج إليه ممّا لابدّ منه، إنّ اللّه لا يحبُّ الفساد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جعفر، عن أبي إبرهيم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 من مال ولده‌؟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يضطرّ إليه، فيأكل منه بالمعروف، ولا يصلح للولد أن يأخذ من مال والده شيئاً إلّابإذن والده</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الجواز، وهي أيضاً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تصرّف الأب في مال الابن مطلقاً، كصحيح محمّد بن مسلم، عن أبي عبد اللّه عليه 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يحتاج إلى مال ابنه‌؟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يأخذ من مال والده شيئاً إلّابإذنه، والوالد يأخذ من مال ابنه ماشاء، وله أن يقع على جارية ابنه إذا لم يكن الابن وقع عليها، وذكر أنّ رسول اللّه صلى الله عليه و 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في خصوص الحَجّ‌، بل الوجوب، وهو صحيح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من مال ابنه، وهو صغير؟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منه حَجّة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الولد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اختصم هو ووالده إلى رسول اللّه صلى الله عليه و آله فقضى أنّ المال والولد للوالد</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يحجّ منه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خبريّة، وهي أدلّ على الوجوب من الأمر، والورود في مقام توهّم الحظر وإنْ كان في غير المقام يوجب حمل ما هو ظاهرٌ في نفسه في الوجوب على الجواز، ولكن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ظاهره من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بين النصوص، فالكلام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ما دلّ على المنع، وما دلّ على جواز التصرّف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دليل المنع، وخصوص صحيح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محرّرٌ مستوفى في كتاب البيع من هذا الشرح في مبحث الولاية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الصحيح لا يعارضه الأخبار الدالّة على عدم جواز تصرّف الوالد في مال الولد، فإنّ تلك الأخبار مطلقة قابلة للتقيّيد بهذا الصحيح، ولا وجه في مقام الجمع لحمله على محامل بعيدة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إعراض الأصحاب عنه، وهو موهونٌ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أفاده من عدم المعارضة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ظاهر الصحيح، أنّ جواز الحَجّ بمال الابن والإنفاق منه إنّما هو لأجل ما ورد في الخصومة بين الوالد وولده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 والولد لوالده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فيعارضه حسن حسين بن أبي العلاء المتقدّم الوارد فيها، فلابدّ من الرجوع إلى المرجّحات، والشهرة الفتوائيّة التي هي أوّل المرجّحات توجبُ تقديم دليل المنع، ومع الإغماض عنها، فدليل المنع موافقٌ لعموم المنع عن التصرّف في مال الغير بغير إذنه، فيقدّم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ففراراً عن طرح الصحيح، التزم الأصحاب بالحمل على محامل بعيدة، كالحمل على الاقتراض من ماله مع استطاعته من مال نفسه، أو على ما إذا كان فقيراً وكانت نفقته على ولده، ولم يكن نفقة السفر إلى الحَجّ أزيد من نفقته في الحضر، فلا يكون الحمل على هذه المحامل في مقام الجمع كي يرد عليهم ما ذكر، كيف وهم أهل اللّسان، وأعرف بهذه القواعد من غيرهم، ولا يُحتمل في حقّهم عدم التوجّه إلى أنّ الجمع بين المطلق والمقيّد إنّما يكون بحمل المطلق على المقيّد لا بالحمل على أمثال هذه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دعوى إعراض الأصحاب عن الصحيح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للوالد أن يأخذ من مال الولد للحجّ‌، كما لا يجب على الولد البذل له</w:t>
      </w:r>
      <w:r>
        <w:rPr>
          <w:rFonts w:eastAsia="Amiri" w:cs="Amiri" w:ascii="Amiri" w:hAnsi="Amiri"/>
          <w:color w:val="111111"/>
          <w:sz w:val="28"/>
          <w:szCs w:val="28"/>
          <w:rtl w:val="true"/>
          <w:lang w:bidi="ar-SA"/>
        </w:rPr>
        <w:t>.</w:t>
      </w:r>
      <w:bookmarkStart w:id="90" w:name="pg11806_112942"/>
    </w:p>
    <w:p>
      <w:pPr>
        <w:pStyle w:val="Heading3"/>
        <w:numPr>
          <w:ilvl w:val="2"/>
          <w:numId w:val="1"/>
        </w:numPr>
        <w:rPr/>
      </w:pPr>
      <w:bookmarkStart w:id="91" w:name="__RefHeading___Toc10646561_73709187"/>
      <w:bookmarkStart w:id="92" w:name="_Toc31"/>
      <w:bookmarkEnd w:id="90"/>
      <w:bookmarkEnd w:id="91"/>
      <w:r>
        <w:rPr>
          <w:rtl w:val="true"/>
        </w:rPr>
        <w:t>الاستطاعة البذليّة</w:t>
      </w:r>
      <w:bookmarkEnd w:id="92"/>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لو لم يكن له زادٌ وراحلة، ولا مؤونة العيال، فبذل له باذلٌ الزادوالراحلة ومؤونة عياله مدّة غيبته، وجبَ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الحَجّ عند علمائنا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محقّقاً ومحكيّاً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محكيّاً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إنْ لم يكن محصّلاً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 لا إشكال فيه في الجملة، ويشهد به صحيح محمّد بن مسلم، المرويّ في كتاب التوحيد،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عليه الحَجّ فاستحيى‌؟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xml:space="preserve">من دعوى دلالة النصوص المستفيضة على ذلك،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فغير تامّ‌، لأنّ جملة من تلك النصوص </w:t>
      </w:r>
    </w:p>
    <w:p>
      <w:pPr>
        <w:pStyle w:val="BookText"/>
        <w:rPr/>
      </w:pPr>
      <w:r>
        <w:rPr>
          <w:rFonts w:ascii="IRNazanin" w:hAnsi="IRNazanin" w:eastAsia="IRNazanin"/>
          <w:color w:val="111111"/>
          <w:sz w:val="28"/>
          <w:sz w:val="28"/>
          <w:szCs w:val="28"/>
          <w:rtl w:val="true"/>
          <w:lang w:bidi="fa-IR"/>
        </w:rPr>
        <w:t>بل عمدتها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عليه ما يحجّ به فاستحيى من ذلك، أهو ممّن يستطيع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شأنه يستحيي‌؟ ولو يحجّ على حمارٍ أجدع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يستطيع أنْ يمشي بعضاً ويركب بعضاً فليحجّ‌</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عرض عليه الحَجّولو عليحمارٍ أجدع مقطوع الذنب فأبى، فهو مستطيعٌللحجّ‌</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أخبار أبي أسامة بن زيد</w:t>
      </w:r>
      <w:r>
        <w:rPr>
          <w:rStyle w:val="FootnoteAnchor"/>
          <w:rtl w:val="true"/>
        </w:rPr>
        <w:footnoteReference w:id="354"/>
      </w:r>
      <w:r>
        <w:rPr>
          <w:rFonts w:ascii="Amiri" w:hAnsi="Amiri" w:eastAsia="Amiri" w:cs="Amiri"/>
          <w:color w:val="111111"/>
          <w:sz w:val="28"/>
          <w:sz w:val="28"/>
          <w:szCs w:val="28"/>
          <w:rtl w:val="true"/>
          <w:lang w:bidi="ar-SA"/>
        </w:rPr>
        <w:t>، وأبي بصير</w:t>
      </w:r>
      <w:r>
        <w:rPr>
          <w:rStyle w:val="FootnoteAnchor"/>
          <w:rtl w:val="true"/>
        </w:rPr>
        <w:footnoteReference w:id="355"/>
      </w:r>
      <w:r>
        <w:rPr>
          <w:rFonts w:ascii="Amiri" w:hAnsi="Amiri" w:eastAsia="Amiri" w:cs="Amiri"/>
          <w:color w:val="111111"/>
          <w:sz w:val="28"/>
          <w:sz w:val="28"/>
          <w:szCs w:val="28"/>
          <w:rtl w:val="true"/>
          <w:lang w:bidi="ar-SA"/>
        </w:rPr>
        <w:t>، ومعاوية بن عمّار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وقد تقدّمت في مسألة اعتبار الراحلة لغير المحتاج إليها، ومسألة ملاحظة الشرف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أنّ هذه النصوص من جهة معارضتها مع غيرها من النصوص المقدّمة عليها لا يعمل بها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يكن له مال فحجّ به رجلٌ من إخوانه، هل يجزيه ذلك عن حجّة الإسلام أم هي ناقصة‌؟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أجنبيٌ عن المقام، فإنّه يدلّ على الإجزاء عن حَجّة الإسلام، وهو أعمّ من الوجوب، ويحتمل انطباق مفاده على ما يدلّ عليه جملة من النصوص، من أنّ من حَجّ نيابةً عن غيره يُجزيه عن حَجّة الإسلام، وستأتي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ضعيف السند، فلا يصحّ الاستدلال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الإشكال، الاستدلال بالآية الشريفة، بدعويصدق الاستطاعة بالبذل، فإنّه قد فُسّرت الاستطاعة بما إذا ملك الزاد والراحلة، وكان له مؤونة عياله في مدّة غيبته، والرجوع إلى الكفاية،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بالإجماع، لعدم كونه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في الحكم المذكور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بالبحث عن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النّص، عدم الفرق في عرض الحَجّ بين التمليك والإباحة، ولا بين أن يبذل عين الزاد والراحلة أو ثمنهما، ولا بين أن يكون البذل واجباً عليه بنذرٍ أو يمينٍ أو نحوهما أم لا، ولا بين كون الباذل موثوقاً به أم لا، لصدق ما أُخذ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أقوالٌ اُخر، لا بأس بالتعرّض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 وهو الاختصاص بصورة التمليك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كلمات الأصحاب خالية عنه، وكذا الروايات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مخالفٌ لصريح النّص، فإنّه على ما أفاده لا يجب الحَجّ بمجرّد البذل، لأنّه لا يجب القبول الموجب لحصول الملك لكونه اكتساباً، ومع عدم القبول لا ملكيّة فلا يجب الحَجّ‌، وهو خلاف صريح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الحِلّي قدس سره ليس اعتبار فعليّة التمليك، بل مراده كون الباذل في مقام التمليك، وهذا المعنى لا يتوقّف على القبول، فبالبذل يوجب الحَجّ لتحقّق شرطه، فإذا وجب الحَجّ وجب القبول، لكونه حينئذٍ من قبيل شرط الواجب لا الوجوب، ولهذا يختلف البذل مع الهبة، فيجب القبول مع الثانية دون الأوّل، وعليه فلا يرد عليه ما ذكرناه ولا ما أورده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بعدما نقلناه عنه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وهب المال لم يجب عليه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في الإيراد عليه أن يقال إنّه خلاف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بما إذا بذل عين الزاد والراحلة، فلو بذل ثمنهما لم يجب، واستدلّ له بأنّ ذلك يتوقّف على القبول، وهو شرطٌ للواجب المشروط، فلا يجب تحصيله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ببذل عين الزاد والراحلة، فإنّه يجري فيه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وجوب الحَجّ‌، أو إباحة التصرّف، فالتوقّف ممنوعٌ‌، فإنّه يجوز التصرّف وإنْ سكت، وإنْ كان هو الملكيّة واللّزوم، فكونهما شرطاً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تحصيله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اُريد به أنّه لا يجبُ على القاعدة، فيرد عليه أنّه لابدّ من الخروج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أنّه لا يجب إجماعاً، فهو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الأعاظم</w:t>
      </w:r>
      <w:r>
        <w:rPr>
          <w:rStyle w:val="FootnoteAnchor"/>
          <w:rtl w:val="true"/>
        </w:rPr>
        <w:footnoteReference w:id="361"/>
      </w:r>
      <w:r>
        <w:rPr>
          <w:rFonts w:ascii="Amiri" w:hAnsi="Amiri" w:eastAsia="Amiri" w:cs="Amiri"/>
          <w:color w:val="111111"/>
          <w:sz w:val="28"/>
          <w:sz w:val="28"/>
          <w:szCs w:val="28"/>
          <w:rtl w:val="true"/>
          <w:lang w:bidi="ar-SA"/>
        </w:rPr>
        <w:t xml:space="preserve">نسب هذا القول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والظاهر أنّه اشتباه، فإنّ المصنّف فرّق فيها بين بذل الزاد والراحلة، وبين ما إذا بذل له مالٌ يتمكّن به من الحَجّ‌، وسيأتي الكلام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بما إذا وجب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البذل لمجموعها أو بعضها وبيده الباقي، ففي وجوب الحَجّ بمجرّده قولان، أصحّهما أنّه إنْ كان على وجهٍ لازم كالنذر وجب، وإلّا لم يجب</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يجب على الباذل الشيء المبذول أم لا؟ فإنْ قلنا بالوجوب أمكن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الوجوب، ففي إيجاب الحَجّ إشكال، أقربه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تعليق الواجب بغير الواجب</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 اجتهادٌ في مقابل النّص، أنّ غاية ذلك عدم استقرار الوجوب ولا بأس 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نسبته إلى جمع من الأصحاب، وفي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3" w:name="pg11806_112947"/>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الاختصاص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التمليك أو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أو الوثوق به، ونقل عن جمعٍ من الأصحاب اشتراط التمليك أو الوجوب بنذر أو شبهه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في وجه ذلك ما تقدّم، وقد مرّ ما فيه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0646563_73709187"/>
      <w:bookmarkStart w:id="95" w:name="_Toc32"/>
      <w:bookmarkEnd w:id="94"/>
      <w:r>
        <w:rPr>
          <w:rtl w:val="true"/>
        </w:rPr>
        <w:t>إذا لم يكن الباذل موثوقاً به</w:t>
      </w:r>
      <w:bookmarkEnd w:id="95"/>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كسيد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والفاضل النراقي</w:t>
      </w:r>
      <w:r>
        <w:rPr>
          <w:rStyle w:val="FootnoteAnchor"/>
          <w:rtl w:val="true"/>
        </w:rPr>
        <w:footnoteReference w:id="370"/>
      </w:r>
      <w:r>
        <w:rPr>
          <w:rFonts w:ascii="IRNazanin" w:hAnsi="IRNazanin" w:eastAsia="IRNazanin"/>
          <w:color w:val="111111"/>
          <w:sz w:val="28"/>
          <w:sz w:val="28"/>
          <w:szCs w:val="28"/>
          <w:rtl w:val="true"/>
          <w:lang w:bidi="fa-IR"/>
        </w:rPr>
        <w:t xml:space="preserve">، ونفى عنه البُعد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xml:space="preserve">،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من الاختصاص بما إذا كان الباذل موثوقاً به، ووجه عدم الإختصاص ما تقدّم من إطلاق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للاختصاص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من دعوى انصراف النّص إلى صورة الوثوق، فلا يشمل ما لو لم يثق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للشكّ في شمول أدلّة الوجوب له، إنْ لم تكن </w:t>
      </w:r>
    </w:p>
    <w:p>
      <w:pPr>
        <w:pStyle w:val="BookText"/>
        <w:rPr/>
      </w:pPr>
      <w:r>
        <w:rPr>
          <w:rFonts w:ascii="Amiri" w:hAnsi="Amiri" w:eastAsia="Amiri" w:cs="Amiri"/>
          <w:color w:val="111111"/>
          <w:sz w:val="28"/>
          <w:sz w:val="28"/>
          <w:szCs w:val="28"/>
          <w:rtl w:val="true"/>
          <w:lang w:bidi="ar-SA"/>
        </w:rPr>
        <w:t>ظاهرة في خلافه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الإطلاق في الأخبار بالنسبة إلى هذا القيد الذي ذكره، إنّما وقع بناء على ما هو المعروف المعهود يومئذٍ من وفاء النّاس بذلك، فلا يقاس على مثل زماننا هذا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الموضوع للوجوب في النّص هو عرض الحَجّ‌، وهذا موضوعٌ واقعي لا دخل للوثوق بالوفاء وعدمه فيه، فلا وجه لدعوى الانصراف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التقييد إنّما يكون بلحاظ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القضيّة شخصيّة، بل قضيّة حقيقيّة متضمّنة لجعل الحكم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 التكليف بالحجّ‌، بمجرّد البذل، مع عدم الوثوق بالباذل، من التعرّض للخطر على النفس، المستلزم للحرج العظيم، والمشقّة الزائدة، فكان منفيّاً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السفر إلى الحَجّ مع عدم الوثوق، مستلزماً للخوف على النفس، أصبح السفر حراماً فلا يكون مستطيعاً واقعاً، لحرمة السفر، وإلّا فالسفر لا يكون حراماً، وعليه فإن كان الباذل يفي بما بذل واقعاً، ولا يرجع عن بذله، يكون مستطيعاً واقعاً، وإلّا فهو غير مستطيع، لأنّ الموضوع هو البذل حدوثاً وبقاءً‌، وأمّا في الظاهر وإنْ كان يحتمل أن يرجع عمّا بذله، إلّاأنّه كاحتمال تلف المال في الاستطاعة الماليّة، فكما أنّ هناك لا يعتنى بهذه الاحتمالات استناداً إلى استصحاب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بقاء المال، وعدم التلف، وغيره من الاُصول المحرزة للبقاء، كذلك في الاستطاعة البذليّة، لا يعتنى باحتمال الرجوع لتلك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الوثوق بالباذل، واحتمال رجوعه عمّا بذله كعدم الوثوق ببقاء المال، فكما أنّه لا يمنع عن وجوب الحَجّ‌، كذلك عدم الوثوق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يندفع الوجه الثالث الذي ذكره بعض الأعاظم،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موضوع وجوب الحَجّ هو البذل الفعلي حدوثاً وبقاءً‌، لا حدوثاً فقط، ولذا لو رجع الباذل عن بذله في الأثناء، لا إشكال في عدم الوجوب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فمع عدم الوثوق بالباذل، والشكّ في البقاء، يشكّ في صدق الموضوع، فلا يصحّ التمسّك بالإطلاق، لكونه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الوجوب الواقعي هو البذل الباقي، بلا دخلٍ لعلم المكلّف وجهله فيه، وفي الظاهر يرجع إلى الاُصول المحرزة للبقاءكما في 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الاستطاعة بدونه عرفاً ولا لغةً‌، فيتعارض ما ينفي الوجوب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الآية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 بالعموم من وجه، والمرجع إلى الأصل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صدق الاستطاعة، بضميمة الأصل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لوروده في مقام تفسير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ما ينفي الوجوب بدونها، فيقدّم عليه وإنْ كانت النسبة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للاختصاص بصورة الوثوق أيضاً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6" w:name="pg11806_112950"/>
    </w:p>
    <w:p>
      <w:pPr>
        <w:pStyle w:val="Heading3"/>
        <w:numPr>
          <w:ilvl w:val="2"/>
          <w:numId w:val="1"/>
        </w:numPr>
        <w:rPr/>
      </w:pPr>
      <w:bookmarkStart w:id="97" w:name="__RefHeading___Toc10646565_73709187"/>
      <w:bookmarkStart w:id="98" w:name="_Toc33"/>
      <w:bookmarkEnd w:id="96"/>
      <w:bookmarkEnd w:id="97"/>
      <w:r>
        <w:rPr>
          <w:rtl w:val="true"/>
        </w:rPr>
        <w:t>لو كان يملك بعض النفقة فبذل له البقيّة</w:t>
      </w:r>
      <w:bookmarkEnd w:id="9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لو كان يملك بعض النفقة، فبذل له البقيّة، وجب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ببذل الجميع مع عدم تمكّنه من شيء أصلاً يجب عليه، فمع تمكّنه من البعض يكون الوجوب أولى‌</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هذا الاستدلال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تامّة إذا كان متمكّناً من البعض، ولكن الباذل بذل له تمام النفقة، وأمّا مع بذله البعض المتمّم فهي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الحكم في الاستطاعة الماليّة والبذليّة، كاشفٌ عن كون الموضوع هو الجامع بينهما، بلا دخل لشيء من الخصوصيّتين فيه، والجامع موجود في مورد التبعيض</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الدليل دخالة كلّ ما أُخذ قيداً في الحكم، وإلغاء الخصوصيّتين، مع تضمّن الدليل لهما يحتاج إلى قرينةٍ‌، ودليل خاصٍ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 كونه مبيّناً للاستطاعة حقيقة، وأنّ المبذول له يصير بالبذل مستطيعاً، وبه يصرف ما ظاهره اعتبار الملك في الاستطاعة، ويُحمل على إرادة اعتبار القدرة الماليّة، أعمّ من أن تكون بالملك أو البذل أو بهما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الدليلين، يقتضي البناء على أنّ للاستطاعة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ملكيّاً </w:t>
      </w:r>
    </w:p>
    <w:p>
      <w:pPr>
        <w:pStyle w:val="BookText"/>
        <w:rPr/>
      </w:pPr>
      <w:r>
        <w:rPr>
          <w:rFonts w:ascii="Amiri" w:hAnsi="Amiri" w:eastAsia="Amiri" w:cs="Amiri"/>
          <w:color w:val="111111"/>
          <w:sz w:val="28"/>
          <w:sz w:val="28"/>
          <w:szCs w:val="28"/>
          <w:rtl w:val="true"/>
          <w:lang w:bidi="ar-SA"/>
        </w:rPr>
        <w:t>وبذليّاً، كما عليه بناء الأصحاب، ولذا لم يفتوا بوجوب قبول الهبة، ولو كان الموضوع هو القدرة الماليّة، كانت تلك متحقّقة بمجرّد الهبة، فيجب القبول لكونه حينئذٍ من قبيل شرط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البذل، فإنّه كما يصدق ببذل التتمّة، كذلك يصدق ببذل الجميع</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المأخوذ في الدليل عرض الحَجّ‌، وهو ظاهرٌ في بذل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ثبت أنّه لا دليل على ذلك، ولكن الظاهر من كلّ من تعرّض للمسألة التسالم على ذلك،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حكم ما لو بذل له نفقة الذهاب فقط، ولم يكن عنده نفقة العود، فإنّه لا ينبغي التوقّف في عدم وجوب الحَجّ‌، لظهور عرض الحَجّ في بذل ما يحتاج إليه في الذهاب والإياب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9" w:name="pg11806_112952"/>
    </w:p>
    <w:p>
      <w:pPr>
        <w:pStyle w:val="Heading3"/>
        <w:numPr>
          <w:ilvl w:val="2"/>
          <w:numId w:val="1"/>
        </w:numPr>
        <w:rPr/>
      </w:pPr>
      <w:bookmarkStart w:id="100" w:name="__RefHeading___Toc10646567_73709187"/>
      <w:bookmarkStart w:id="101" w:name="_Toc34"/>
      <w:bookmarkEnd w:id="99"/>
      <w:bookmarkEnd w:id="100"/>
      <w:r>
        <w:rPr>
          <w:rtl w:val="true"/>
        </w:rPr>
        <w:t>اشتراط مؤونة العيال في الاستطاعة البذليّة</w:t>
      </w:r>
      <w:bookmarkEnd w:id="10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 الأصحاب اعتبار بذل مؤونة العيال في الاستطاعة البذليّة مدّة غيبته، بل يظهر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الاعتبار،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لم يقم الإجماع على اعتبار بذل مؤونة العيال في الوجوب، أمكن منعه في المُعسِر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يُبذل له مؤونة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يموّن به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يتمكّن من الإنفاق على العيال مع ترك الحَجّ‌، وقد لا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يجب عليه نفقة من في عيلولته، وإمّا لا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ترك الإنفاق حَرَجيّاً على المعيل، وقد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 يموّن به عياله، لا يعتبر بذل مؤونة العيال في وجوب الحجّ‌، لأنّ مقتضى إطلاق النّص عدم اعتباره، ولا دليل آخر على اعتباره، وما دلّ على اعتبار المؤونة إنّما يدلّ على اعتبار وجودها المتحقّق في الفرض، مع أنّه مختصٌّ بالاستطاعة الماليّة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ذلك، ولم يتمكّن من نفقتهم على فرض ترك الحَجّ فكذلك، لما تقدّم من إطلاق النّص، وعدم ما يدلّ على اعتبارها في الاستطاعة </w:t>
      </w:r>
    </w:p>
    <w:p>
      <w:pPr>
        <w:pStyle w:val="BookText"/>
        <w:rPr/>
      </w:pPr>
      <w:r>
        <w:rPr>
          <w:rFonts w:ascii="Amiri" w:hAnsi="Amiri" w:eastAsia="Amiri" w:cs="Amiri"/>
          <w:color w:val="111111"/>
          <w:sz w:val="28"/>
          <w:sz w:val="28"/>
          <w:szCs w:val="28"/>
          <w:rtl w:val="true"/>
          <w:lang w:bidi="ar-SA"/>
        </w:rPr>
        <w:t>البذليّة، إلّاأن يقوم إجماعٌ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ما يموّن به عياله، ولكن على فرض ترك الحَجّ يتمكّن من الإنفاق عليهم بالتكسب ونحوه، فإنْ كان العيال واجبي النفقة، فوجوب الإنفاق كسائر الأعذار الشرعيّة رافعٌ للاستطاعة، فإنّه معجز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تزاحم الواجبين، إنْ كان أحدهما مشروطاً بالقدرة الشرعيّة دون الآخر، قُدِّم ماهو غير مشروطبها، ففي المقام بما أنّ وجوب الإنفاق غير مشروطٍبها، بخلاف الحَجّ‌، والفرض وقوع التزاحم بينهما، فيُقدَّم دليل 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المعنى يشير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وليس له شغلٌ يعذره اللّه تعالى فيه، فقد ترك شريعةً من فرائض الإسلام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فإنّه ظاهر في أنّ العذر رافع للفرض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العيال واجبي النفقة، وكان ترك نفقتهم حَرَجيّاً على المعيل، سقط وجوب الحَجّ بدون بذل مؤونة العيال، لأنّ أدلّة نفي العُسر والحَرَج رافعة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لا يكون حَرَجيّاً، فكيف يرتفع وجوبه بدليل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في هذا الكتاب مكرّراً، من أنّ دليل نفي العُسر والحَرَج ينفي كلّ حكمٍ كان متعلّقه حَرَجيّاً أو كان مستلزماً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العيال واجبي النفقة، ولم يكن ترك نفقتهم حَرَجيّاً على المعيل، وإنْ كان حَرَجيّاً على العيال، فإنّه لا دليل على اعتبارها في وجوبه كما تقدّم، إلّاأنْ يقوم إجماعٌ على اعتبارها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2" w:name="pg11806_112954"/>
    </w:p>
    <w:p>
      <w:pPr>
        <w:pStyle w:val="Heading3"/>
        <w:numPr>
          <w:ilvl w:val="2"/>
          <w:numId w:val="1"/>
        </w:numPr>
        <w:rPr/>
      </w:pPr>
      <w:bookmarkStart w:id="103" w:name="__RefHeading___Toc10646569_73709187"/>
      <w:bookmarkStart w:id="104" w:name="_Toc35"/>
      <w:bookmarkEnd w:id="102"/>
      <w:bookmarkEnd w:id="103"/>
      <w:r>
        <w:rPr>
          <w:rtl w:val="true"/>
        </w:rPr>
        <w:t>لا يمنع الدين في الاستطاعة البذليّة</w:t>
      </w:r>
      <w:bookmarkEnd w:id="104"/>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الدَّين يمنع عن وجوب الحَجّ في الاستطاعة البذليّة أم لا؟ أم يفرق بين ما إذا كان الدَّين حالّاً، وكان الديّان مطالبين، فلا يكون مانعاً عنه، وبين ما إذا لم يكن حالّاً أو لم يكن الديّان مطالبين، فلا يكون مانعاً؟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كلمات الأصحاب عدم كونه مانعاً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 الدَّينُ الوجوبَ بالبذل، وإنْ منعه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 الدَّين وإنْ كان معجّلاً من وجوب الحَجّ على تقدير البذل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كلمات غيرهما،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وغيرها، وقد استدلّ لعدم المنع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النّص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النّص إنّما يتعرّض للمساواة بين البذل والملك، ولا يصلح للتعرّض للشروط الاُخرى التي منها تخلية السّرب، عقليّة كانت أو شرعيّة، بل كلّ منها باقٍ بحاله، فإذا قلنا بعدم الوجوب لعدم تخلية السّرب الشرعيّة</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لوجوب الحضر إذا كان الدَّين حالّاً والدائن مطالباً وهو يتمكّن من الأداء لو ترك </w:t>
      </w:r>
    </w:p>
    <w:p>
      <w:pPr>
        <w:pStyle w:val="BookText"/>
        <w:rPr/>
      </w:pPr>
      <w:r>
        <w:rPr>
          <w:rFonts w:ascii="Amiri" w:hAnsi="Amiri" w:eastAsia="Amiri" w:cs="Amiri"/>
          <w:color w:val="111111"/>
          <w:sz w:val="28"/>
          <w:sz w:val="28"/>
          <w:szCs w:val="28"/>
          <w:rtl w:val="true"/>
          <w:lang w:bidi="ar-SA"/>
        </w:rPr>
        <w:t>الحَجّ‌، لم يكن ذلك منافياً لإطلاق النّص، وعليه فالأظهر عدم الوجوب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السفر حراماً، صحَّ دعوى عدم تخلية السّرب، ولكنّه في المقام يتوقّف على أمرين لم يثبت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مقدّمة الواجب شرعاً، كي يجب الحضر مقدّمةً لأداء الدَّين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بالشيءمقتضياً للنهي عن ضدّه، كي يحرم السفر المضادّللحضر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المبنيين ممنوعان، فلا يصحّ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الوجه لتقديم الدَّين على الحَجّ في الاستطاعة الماليّة، إنّما هي تزاحم الواجبين، وكون وجوب أداء الدَّين مطلقاً، ووجوب الحَجّ مقيّداً بالقدرة والاستطاعة، فيكون الأوّل بنفسه معجزاً مولويّاً ورافعاً لموضوع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جار في المقام أيضاً، فيما إذا كان الدَّين حالّاً والدائن مطالباً، وهو يتمكّن من الأداء لو ترك الحَجّ ولو تدريجاً، ولا يتمكّن مع الحَجّ منه، وحينئذٍ يقع التزاحم بين وجوب أداء الدَّين ووجوب الحَجّ‌، فيُقدَّم الأوّل لما ذكر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غير ذلك، كما إذا كان الدَّين مؤجَّلاً، أو الدائن راضياً بالتأخير، وإنْ كان على فرض ترك الحَجّ غير متمكّن من الأداء، أو إنْ كان متمكّناً منه لو حجّ أيضاً، فلا يكون الدَّين مانعاً عن وجوب الحَجّ في الاستطاعة البذليّة، والإجماع على مانعيّته غير ثابت، وعلى فرض ثبوته ليس تعبّديّاً</w:t>
      </w:r>
      <w:r>
        <w:rPr>
          <w:rFonts w:eastAsia="Amiri" w:cs="Amiri" w:ascii="Amiri" w:hAnsi="Amiri"/>
          <w:color w:val="111111"/>
          <w:sz w:val="28"/>
          <w:szCs w:val="28"/>
          <w:rtl w:val="true"/>
          <w:lang w:bidi="ar-SA"/>
        </w:rPr>
        <w:t>.</w:t>
      </w:r>
      <w:bookmarkStart w:id="105" w:name="pg11806_112956"/>
    </w:p>
    <w:p>
      <w:pPr>
        <w:pStyle w:val="Heading3"/>
        <w:numPr>
          <w:ilvl w:val="2"/>
          <w:numId w:val="1"/>
        </w:numPr>
        <w:rPr/>
      </w:pPr>
      <w:bookmarkStart w:id="106" w:name="__RefHeading___Toc10646571_73709187"/>
      <w:bookmarkStart w:id="107" w:name="_Toc36"/>
      <w:bookmarkEnd w:id="105"/>
      <w:bookmarkEnd w:id="106"/>
      <w:r>
        <w:rPr>
          <w:rtl w:val="true"/>
        </w:rPr>
        <w:t>عدم اشتراط الرجوع إلى الكفاية فيها</w:t>
      </w:r>
      <w:bookmarkEnd w:id="107"/>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عدم اعتبار الرجوع إلى الكفاية في الاستطاعة البذليّة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بعض الأعاظم على من التزم باعتبار مؤونة العيال، وعدم اعتبار الرجوع إلى الكفاية فيها، بأنّ حكمهما واحدٌ، فكما أنّه لم يرد دليلٌ تعبّدي بالنسبة إلى الرجوع إلى الكفاية، لم يرد دليلٌ تعبّدي بالنسبة إلى اعتبار مؤونة العيال فيها، والظاهر أنّ الفرق بينهما إنّما هو من ناحية وجوب الإنفاق الذي هو كسائر الاعذار الشرعيّة، مانعٌ عن وجوب الحَجّ‌، راجع إلى ما ذكرناه وهو غير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كان دليل اعتبار الرجوع إلى الكفاية في الاستطاعة الماليّة، هو خبر أبي الربيع، فقد يتوهّم أنّ مقتضى إطلاقه اعتباره في الاستطاعة البذليّة أيضاً، بدعوى أنّ دليل الاستطاعة البذليّة متعرّضٌ للتساوي بين الملك والبذل، ولا نظر له إلى سائر الشرائط كالبلوغ والصحّة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أبي الربيع ظاهرٌ فيما لو انفق في الحَجّ من كفايته، لاحظ قوله عليه السلام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من له زادٌ وراحلة قدَر ما يقوت به عياله، ويستغني به عن النّاس، يجب عليه أن يحجّ بذلك، ثمّ يرجع فيسأل النّاس بكفّه،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الاستطاعة البذليّة، فالمحكّم فيها إطلاق النّص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ذلك يعارضها إطلاق وجوب الحَجّ بالبذل، وهي أقوى وأكثر، فيرجع إلى عمومات وجوب الحَجّ </w:t>
      </w:r>
    </w:p>
    <w:p>
      <w:pPr>
        <w:pStyle w:val="BookText"/>
        <w:rPr/>
      </w:pPr>
      <w:r>
        <w:rPr>
          <w:rFonts w:ascii="Amiri" w:hAnsi="Amiri" w:eastAsia="Amiri" w:cs="Amiri"/>
          <w:color w:val="111111"/>
          <w:sz w:val="28"/>
          <w:sz w:val="28"/>
          <w:szCs w:val="28"/>
          <w:rtl w:val="true"/>
          <w:lang w:bidi="ar-SA"/>
        </w:rPr>
        <w:t>والاستطاعة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قدس سره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شمول ذلك الدليل للمقام، يكون حاكماً على إطلاق دليل وجوب الحَجّ‌، كحكومته على إطلاق دليل الحَجّ بالاستطاعة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نسبته حينئذٍ مع كلّ واحدٍ منهما، عمومٌ من وجه، ومعهما معاً عمومٌ مطلق، فحينئذٍ إمّا أن يقدّم هو على الدليلين، أو يقدّمان عليه، أو يقدّم هو على أحدهما ويقدّم الآخر عليه، وفي الأخير ترجيحٌ بلا مرجّح، وفي الثاني طرحٌ للدليل رأساً، فيتعيّن الأوّل، فيقيّد الإطلاق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فسّرت الاستطاعة في النصوص، وعلم أنّه لم يرد منها القدرة العقليّة، لا سبيل إلى الرجوع إليها، وإنْ اُريد الرجوع إليها بما لها من التفسير، فهو يتوقّف على صدق الاستطاعة الماليّة المفروض عدمه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مبناه في تعارض العامين من وجه، الرجوع إلى أدلّة الترجيح والتخيّير كما هو المختار عندنا،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 إلى عمومات وجوب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إنْ كان لأحدهما مرجّحٌ فهو يقدّم، وإلّا يُحكم بالتخيّير، وإنْ كان مبناه التساقط،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أقوى وأكثر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دخل للأكثريّة والأقوائيّة في هذا المقام، هذا كلّه إذا كان مدرك اعتبار الرجوع إلى الكفاية في الاستطاعة الماليّة، خبر أبي الربيع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مدركه دليل نفي العُسر والحَرَج، بالتقريب المتقدّم، فهو في المقام وإنْ كان يقتضي اعتباره أيضاً، إلّاأنّه إنّما يختصّ بما لو فرضنا أنّه لو حجّ وقع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الحَرَج، ومع ترك الحَجّ يظفر بمال تجارة أو غيره، وإلّا فلو فرض أنّه لايتفاوت عدم وجدانه للكفاية بعد الحَجّ‌، بين قبوله البذل وعدمه كما هو الغالب، فلا مورد لتطبيقه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لايشترط الرجوع إلى الكفاية في الاستطاعة البذليّة الموجبة لوجوب الحَجّ‌، إلّا في فرض التفاوت، بأن يكون على فرض عدم الحَجّ ظافراً بمالٍ يكفيه ولا يظفر به على تقدير الحَجّ‌</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إطلاق كلمات الأصحاب حيث أفتوا بعدم اعتباره فيها، منزّلٌ على الغالب، واللّه العالم</w:t>
      </w:r>
      <w:r>
        <w:rPr>
          <w:rFonts w:eastAsia="Amiri" w:cs="Amiri" w:ascii="Amiri" w:hAnsi="Amiri"/>
          <w:color w:val="111111"/>
          <w:sz w:val="28"/>
          <w:szCs w:val="28"/>
          <w:rtl w:val="true"/>
          <w:lang w:bidi="ar-SA"/>
        </w:rPr>
        <w:t>.</w:t>
      </w:r>
      <w:bookmarkStart w:id="108" w:name="pg11806_112959"/>
    </w:p>
    <w:p>
      <w:pPr>
        <w:pStyle w:val="Heading3"/>
        <w:numPr>
          <w:ilvl w:val="2"/>
          <w:numId w:val="1"/>
        </w:numPr>
        <w:rPr/>
      </w:pPr>
      <w:bookmarkStart w:id="109" w:name="__RefHeading___Toc10646573_73709187"/>
      <w:bookmarkStart w:id="110" w:name="_Toc37"/>
      <w:bookmarkEnd w:id="108"/>
      <w:bookmarkEnd w:id="109"/>
      <w:r>
        <w:rPr>
          <w:rtl w:val="true"/>
        </w:rPr>
        <w:t>إذا وهبه ما يكفيه للحجّ‌</w:t>
      </w:r>
      <w:bookmarkEnd w:id="110"/>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وهبه ما يكفيه للحجّ‌، فهل يجب عليه القبول أم لا؟ 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لأن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ويُخيّره بين أن يحجّ به أو يزور الحسين عليه السلام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ويُطلق، أي لم يقيّده بأن يحجّ به ولو بنحو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ظاهر كلام جماعةٍ من الأصحاب عدم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المشهور بين المتأخّرين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القبول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والشهيدالثاني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 وتبعهما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وغيره، بأنّ قبول الهبة نوعٌ من الاكتساب غير الواجب للحجّ‌، لأنّ وجوبه مشروط بالاستطاعة، فلا يجب تحصيل 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دليل الاستطاعة البذليّة هو عرض الحَجّ‌، وهذا العنوان كما يصدق على ما لو أباح الزاد والراحلة، كذلك يصدق على ما لو وهبهما أو وهب ثمنهما، فإذا ثبتت الاستطاعة بمجرّد الهبة، يصبح الحَجّ واجباً من دون توقّفٍ على القبول، فيكون القبول من قبيل شرط الواجب لتوقّف امتثاله عليه،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الملكيّة وإنْ كان متوقّفاً على القبول، إلّاأنّ إباحة التصرّف لا تتوقّف عليه، فإنّه يجوز التصرّف وإنْ سكت قولاً وفعلاً، والاستطاعة البذليّة لا تتوقّف على الملكيّة، بل على إباحة التصرّف، فإذا وجب الحَجّ وجب القبول مقدّمةً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دليل الاستطاعة البذليّة يدلّ على وجوب الحَجّ بمجرّد عرض الحَجّ على المبذول له، سواءٌ أكان العرض بعنوان الإباحة أو الهبة، فإذا وجب الحَجّ‌، وإنْ لم يقبل وجب القبول مقدّمةً له، وبه يخرج عن القواعة المقتضية لعدم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الماليّة فُسّرت بملك الزاد والراحلة أو ثمنهما، والاستطاعة البذليّة فسّرت بما يكون معنىً لغويّاً للاستطاعة، وهو التمكّن من أداء الحجّ‌، فمع الهبة يتمكّن من الحَجّ‌، فيجب القبول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التعليل لعدم الوجوب، بأنّ قبولها مشتملٌ على المنّة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حكمها حكم الصورة الأُولى‌، وذلك لصدق عنوان العرض على كلٍّ من طرفي التخيّير، نظير صدق الواجب على كلٍّ من عِدلي التخيّير، وعليه فلو بذل له المال، وخيّره بين الحَجّ وزيارة سيّد الشهداء عليه السلام، صدق على كلّ منهما أنّه عَرَض عليه، وبذل مؤونته، فمع صدق عنوان عرض الحَجّ وبذل </w:t>
      </w:r>
    </w:p>
    <w:p>
      <w:pPr>
        <w:pStyle w:val="BookText"/>
        <w:rPr/>
      </w:pPr>
      <w:r>
        <w:rPr>
          <w:rFonts w:ascii="Amiri" w:hAnsi="Amiri" w:eastAsia="Amiri" w:cs="Amiri"/>
          <w:color w:val="111111"/>
          <w:sz w:val="28"/>
          <w:sz w:val="28"/>
          <w:szCs w:val="28"/>
          <w:rtl w:val="true"/>
          <w:lang w:bidi="ar-SA"/>
        </w:rPr>
        <w:t>المؤونة، يجب الحَجّ فيجب القبول،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المشهور عدم وجوب القبول</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وهبه مالاً لم يجب قبوله</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وكذلك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بذل له مال يتمكّن به من الحَجّ‌، ويكفيه في مؤونته ومؤونة عياله، لم يجب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3"/>
      </w:r>
      <w:r>
        <w:rPr>
          <w:rFonts w:ascii="Amiri" w:hAnsi="Amiri" w:eastAsia="Amiri" w:cs="Amiri"/>
          <w:color w:val="111111"/>
          <w:sz w:val="28"/>
          <w:sz w:val="28"/>
          <w:szCs w:val="28"/>
          <w:rtl w:val="true"/>
          <w:lang w:bidi="ar-SA"/>
        </w:rPr>
        <w:t>، ونحوها كلمات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تماميّة ما أفادوه، فإنّ موضوع وجوب الحَجّ البذلي، عنوانُ عرض الحَجّ‌، ومن الواضح أنّ هذا العنوان لا يصدق في هذه الصورة، فلا يجعل مثل هذا العرض الحَجّ واجباً فلا يجب القبول، ولو قبل فإن صار به مستطيعاً بالاستطاعة الماليّة وجب عليه الحَجّ لذلك،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وجوب القبول لكونه اكتساباً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 قد مرّ، ومراده ما ذكره من صدق الاستطاعة العرفيّة، فيجب الاكتساب المتوقّف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فرق في ذلك بين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في صورة التقيّيد بنينا على وجوب القبول من جهة صدق عنوان عرض الحَجّ المأخوذ موضوعاً للحجّ البذلي، وهذا لا يصدق في صورة الإطلاق، فلا يجب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الاكتساب، وهذا هو الفارق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وهب المال، فإن قَبل وجبَ الحَجّ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قبل إنّما يجب الحَجّ عند صدق الاستطاعة الماليّة بما لها من القيود حتّى الرجوع إلى الكفاية،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حكم ما لو وقف شخص أمواله أو مالاً معيّناً لمن يحجّ‌، أو أوصى أو نذر بذلك، فبذل المتولّي أو الوصي أو الناذر له، وجب عليه الحَجّ‌، لإطلاق النّص، إذ لا فرق في صدق عنوان العرض بين كون المال مِلْكاً للعارض أو تحت سلطنته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1" w:name="pg11806_112963"/>
    </w:p>
    <w:p>
      <w:pPr>
        <w:pStyle w:val="Heading3"/>
        <w:numPr>
          <w:ilvl w:val="2"/>
          <w:numId w:val="1"/>
        </w:numPr>
        <w:rPr/>
      </w:pPr>
      <w:bookmarkStart w:id="112" w:name="__RefHeading___Toc10646575_73709187"/>
      <w:bookmarkStart w:id="113" w:name="_Toc38"/>
      <w:bookmarkEnd w:id="111"/>
      <w:bookmarkEnd w:id="112"/>
      <w:r>
        <w:rPr>
          <w:rtl w:val="true"/>
        </w:rPr>
        <w:t>إذا أعطاه الخمس وشرط عليه الحَجّ‌</w:t>
      </w:r>
      <w:bookmarkEnd w:id="113"/>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وجوب الحَجّ وعدمه فيما لو أعطاه الباذل من خمسه أو زكاته ما يكفيه للحجّ‌، وشرط عليه أن يحجّ به‌؟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يقتضي التكلّم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أعطاء الخمس أو الزكاة من غير سهم سبيل اللّه للفقير بمقدار الاستطاعة الماليّة دفعةً واحدة أم لا؟</w:t>
      </w:r>
    </w:p>
    <w:p>
      <w:pPr>
        <w:pStyle w:val="BookText"/>
        <w:rPr/>
      </w:pPr>
      <w:r>
        <w:rPr>
          <w:rFonts w:ascii="Amiri" w:hAnsi="Amiri" w:eastAsia="Amiri" w:cs="Amiri"/>
          <w:color w:val="111111"/>
          <w:sz w:val="28"/>
          <w:sz w:val="28"/>
          <w:szCs w:val="28"/>
          <w:rtl w:val="true"/>
          <w:lang w:bidi="ar-SA"/>
        </w:rPr>
        <w:t>وقد تقدّم الكلام في ذلك في كتابي الزكاة والخمس</w:t>
      </w:r>
      <w:r>
        <w:rPr>
          <w:rStyle w:val="FootnoteAnchor"/>
          <w:rtl w:val="true"/>
        </w:rPr>
        <w:footnoteReference w:id="416"/>
      </w:r>
      <w:r>
        <w:rPr>
          <w:rFonts w:ascii="IRNazanin" w:hAnsi="IRNazanin" w:eastAsia="IRNazanin"/>
          <w:color w:val="111111"/>
          <w:sz w:val="28"/>
          <w:sz w:val="28"/>
          <w:szCs w:val="28"/>
          <w:rtl w:val="true"/>
          <w:lang w:bidi="fa-IR"/>
        </w:rPr>
        <w:t>، وعرفت ما هو الحقّ عندنا،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للمالك ولاية وسلطنة على تعيّين المصرف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كلام ولا إشكال في أنّ له الولاية على إعطائه لكلّ مستحقّ شاء، أنّه كما له أن يعطي المستحقّ من غير أن يقيّده بشيء، كذلك له أن يعطيه مقيّداً بأن يحجّ به، فهذا القيد ليس شيئاً زائداً على أنّ تعيين المستحقّ بيد المالك حتّى يقال إنّه ما الدليل على هذا، بل هو عبارة عن تقيّيد المدفوع إليه وإعطاء المال إيّاه على تقديرٍ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الخارجي لا يقبل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الخارجي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في تحقّقه القصد كالضرب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ذلك كالبيع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الأوّل لايقبل التقيّيد والتعليق دون الثاني حيث أنّه قابل له، والمقام من </w:t>
      </w:r>
    </w:p>
    <w:p>
      <w:pPr>
        <w:pStyle w:val="BookText"/>
        <w:rPr/>
      </w:pPr>
      <w:r>
        <w:rPr>
          <w:rFonts w:ascii="Amiri" w:hAnsi="Amiri" w:eastAsia="Amiri" w:cs="Amiri"/>
          <w:color w:val="111111"/>
          <w:sz w:val="28"/>
          <w:sz w:val="28"/>
          <w:szCs w:val="28"/>
          <w:rtl w:val="true"/>
          <w:lang w:bidi="ar-SA"/>
        </w:rPr>
        <w:t>قبيل الثاني، فإنّ الإعطاء بعنوان الهبة أو إباحة التصرّف يُعدّ من الأفعال القصديّة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المعطي إذا دفع المال، وشرط أن يحجّ به، يكون المدفوع إليه مطلقاً، وهذا القيد إنّما يكون من قبيل شرط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صحّة هذا الشرط موقوفة على ثبوت ولاية المالك على مثل ذلك، ودليله غير ظاهر، وعمومات صحّة الشروط لا تصلح لإثبات السلطنة عليه عند الشكّ فيها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إنّما يكون فعلاً خارجيّاً مُباحَاً، ولا يعتبر في صحّة الشرط سوى عدم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تصوير هذا التقييد بأحد النحوين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المال بعنوان الخمس أو الزكاة، فإنْ صار مستطيعاً بالاستطاعة الماليّة، فلا كلام في وجوب الحَجّ عليه، بناءً على جواز الإعطاء بقدر الاستطاعة، وإنْ أعطاه لا بهذا المقدار، فإن لم يقيّده بالحجّ به لا يجب عليه الحَجّ‌، وإنْ قيّده بذلك، وكان بمقدار مؤونة الحَجّ البذلي، فهل يجب عليه ذلك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عليه ذلك، ولا ربط لهذه المسألة بمسألة البذل، لأنّه في البذل إنّما يعطيه المال بعنوان السير إلى الحَجّ بإباحة أو تمليك، وأمّا فيما نحن فيه، فليس ما يعطيه بهبةٍ ولا إباحة، لعدم كون المعطي مالكاً له، بل إنّما يعطى الفقير حقّه، لأنّه شريك معه فيما تعلّق به الخمس أو الزكاة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ليس بفارق فيما هو المناط، فإنّ موضوع وجوب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 ليس هو البذل، بل عَرض الحَجّ‌، وهذا العنوان كما يصدق في البذل من ماله، يصدق في إعطاء الخمس أو الزكاة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صحّة التقييد بأن يحجّ به، وأمّا على تقدير عدم صحّة ذلك،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يُدّعى الوجوب بلحاظ صدق العرض، فتشمله نصوص البذل، فيجب عليه الحَجّ للاستطاعة البذليّة لا لصحّة الشرط</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عرض الحَجّ ممّن له ذلك، فلو فرض عدم صحّة عرضه، وكونه كالعدم من حيث الأثر لعدم ولايته عليه، فلا يشمله النصوص، بل يكون حينئذٍ نظير ما لو عرض الحَجّ بإعطاء مال الغير، فكما أنّ النصوص لا تشمله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تقدير صحّة الشرط يجبُ عليه، هو الصحيح، كما مرَّ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سهم سبيل اللّه من الزكاة، وأمّا فيه فلا إشكال في صحّة الشرط، ويكون المصرف هو الحَجّ لاغير، ويجب الحَجّ البذلي بلا كلام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4" w:name="pg11806_112966"/>
    </w:p>
    <w:p>
      <w:pPr>
        <w:pStyle w:val="Heading3"/>
        <w:numPr>
          <w:ilvl w:val="2"/>
          <w:numId w:val="1"/>
        </w:numPr>
        <w:rPr/>
      </w:pPr>
      <w:bookmarkStart w:id="115" w:name="__RefHeading___Toc10646577_73709187"/>
      <w:bookmarkStart w:id="116" w:name="_Toc39"/>
      <w:bookmarkEnd w:id="114"/>
      <w:bookmarkEnd w:id="115"/>
      <w:r>
        <w:rPr>
          <w:rtl w:val="true"/>
        </w:rPr>
        <w:t>إجزاء الحَجّ البذلي عن حجّة الإسلام</w:t>
      </w:r>
      <w:bookmarkEnd w:id="116"/>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إجزاء الحجّ البذلي عن حجّة الإسلام وعدمه، وفيه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حكايته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البذلي مُجزٍ عن حَجّة الإسلام، فلا تجب عليه إذا استطاع بعد ذلك، بل عن بعضٍ أنّ عليه فتوى علمائنا الظاهر في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 البذلي يدلّ على أنّه من مصاديق الحَجّ الواجب بالآية الشريفة، فإذا انضمّ إلى ذلك ما دلّ من النصوص على أنّه لا يجبُ الحَجّ طول العمر إلّامرّة واحدة، المتقدّمة في أوّل هذا الكتاب، يستنتج منها إجزاء الحَجّ البذلي عن حَجّة الإسلام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يكن له مال، فحجّ به رجلٌ من إخوانه، أيجزيه ذلك عن حَجّة الإسلام أم هي ناقصة‌؟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لابدّ وأن ينضمّ إليه ما دلّ على أنّه لا يجبُ حَجّة الإسلام في العمر إلّا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الفضل بن عبد الملك،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لم يكن له مالٌ فحجّ به اُناسٌ من أصحابه أقضى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أيسر بعد ذلك، فعليه أن يحجّ؟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حجّته تلك تامّة أو ناقصة إذا لم يكن حجّ من ماله‌؟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قضى عنه حَجّة الإسلام، وتكون تامّة، وليست بناقصة، وإنْ أيسر فليحجّ‌</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مُعسراً أحجّه رجلٌ كانت له حجّته، فإنْ أيسر بعد ذلك كان عليه أن يحجّ‌</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الأصحاب بينهما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من حَجّ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الوجوب الكفائي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عدم تماميّة شيء منها، فإنّهما متضمّنان لكون الحَجّ البذلي مُجزياً عن حَجّة الإسلام، و مع ذلك يجب الإعادة، فلا يكونان معارضين لشيءٍ سوى ما دلّ على عدم وجوب حَجّة الإسلام في العمر إلّامرّة واحدة، والنسبة بينهما وبينه عموم مطلق، فالجمع بين الأدلّة يقتضي البناء على وجوب الإعادة، إلّاأنّه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جهة إعراض الأصحاب عن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الشيخ نفسه رجع عمّا أفتى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الأصحاب لم يعرضوا عن الخبرين، بل لم يفتوا بظاهرهما جمعاً بينهما وبين غيرهما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ظنٍّ بهم، فإنّ ما ذكرناه من مقتضى الجمع أمرٌ واضح لا يحتمل عدم تفطّن الأصحاب له، وعليه فالأظهر أنّه يُجزي عن حجّة الإسلام</w:t>
      </w:r>
      <w:r>
        <w:rPr>
          <w:rFonts w:eastAsia="Amiri" w:cs="Amiri" w:ascii="Amiri" w:hAnsi="Amiri"/>
          <w:color w:val="111111"/>
          <w:sz w:val="28"/>
          <w:szCs w:val="28"/>
          <w:rtl w:val="true"/>
          <w:lang w:bidi="ar-SA"/>
        </w:rPr>
        <w:t>.</w:t>
      </w:r>
      <w:bookmarkStart w:id="117" w:name="pg11806_112969"/>
    </w:p>
    <w:p>
      <w:pPr>
        <w:pStyle w:val="Heading3"/>
        <w:numPr>
          <w:ilvl w:val="2"/>
          <w:numId w:val="1"/>
        </w:numPr>
        <w:rPr/>
      </w:pPr>
      <w:bookmarkStart w:id="118" w:name="__RefHeading___Toc10646579_73709187"/>
      <w:bookmarkStart w:id="119" w:name="_Toc40"/>
      <w:bookmarkEnd w:id="117"/>
      <w:bookmarkEnd w:id="118"/>
      <w:r>
        <w:rPr>
          <w:rtl w:val="true"/>
        </w:rPr>
        <w:t>إذا رجع الباذل عن بذله</w:t>
      </w:r>
      <w:bookmarkEnd w:id="119"/>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كلام بينهم في جواز رجوع الباذل عن بذله قبل الدخول في الإحرام، وأمّا في جواز رجوعه عنه بعده فوجهان،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رجوع الباذل عن بذله أم لا؟</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المبذول له ضامناً للمال المبذول أم لا؟</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عليه نفقة العود إلى محلّه إذا رجع عن بذله، بل ونفقته إلى تمام الحَجّ والعود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البذل بعنوان الهبة، لا يجوز الرجوع إنْ كانت لذي رحم بعد الإقباض، ولغيره بعد التصرّف، فإنّ الهبة تلزم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بعنوان الإباحة، أو كان بعنوان الهبة، لكن لم تلزم بالقبض أو التصرّف وكان قبل الإحرام فالظاهر عدم الخلاف في جواز الرجوع، كما هو الشأن في سائر موارد الإباحة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المال للحجّ من قبيل الشرط الابتدائي، وحيثُ أنّ مقتضى عموم ما دلّ على وجوب الوفاء بالشرط، وجوب الوفاء بالشرط الابتدائي، لأنّه شرطٌ حقيقة، فلا يجوز الرجوع كما عن بعض أعاظم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البذل بعنوان الإباحة أو الهبة إنّما يكون إنشاءً لا وعداً وشرطاً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الابتدائي ليس شرطاً حقيقة، فإنّه يعتبر في صدقه كون </w:t>
      </w:r>
    </w:p>
    <w:p>
      <w:pPr>
        <w:pStyle w:val="BookText"/>
        <w:rPr/>
      </w:pPr>
      <w:r>
        <w:rPr>
          <w:rFonts w:ascii="Amiri" w:hAnsi="Amiri" w:eastAsia="Amiri" w:cs="Amiri"/>
          <w:color w:val="111111"/>
          <w:sz w:val="28"/>
          <w:sz w:val="28"/>
          <w:szCs w:val="28"/>
          <w:rtl w:val="true"/>
          <w:lang w:bidi="ar-SA"/>
        </w:rPr>
        <w:t>الالتزام في ضمن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الالتزام التابع، كمايظهر لمن راجع موارد استعماله، ولذا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الشيء أو التزامه في البيع ونحوه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صدق الشرط عليه، لا خلاف في عدم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الإحرام فقد يقال بعدم جواز الرجوع،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صدق الشرط على البذل، فيجب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البذل للحجّ إذا بقي إلى ما بعد الإحرام، حيث أنّ الشروع فيه يستلزم الإتمام، فيكون إذناً في الإتمام، إذ الإذن في الشيء إذن في لوازمه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الكلام في إذن المالك، بل إنّما هو في رجوعه عن إذنه، وأنّه هل يؤثّر أم لا؟ وأمّا إذن المالك في التصرّف في ماله إلى آخر أعمال الحَجّ‌، والعود إلى وطنه إثباتاً، فهو مسلّم لا كلام فيه، وغيره مربوط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الإتمام عليه موجبٌ لحرمة رجوع الباذل عن بذله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المبذول له إن تمكّن من إتمام الحَجّ بنفسه مع قطع النظر عن بذل الباذل، وجب عليه ذلك، وإلّا فلا يجب عليه، وأمّا أخذه مؤونة حَجّة ونفقة عوده إلى وطنه قضيّةٌ اُخرى سيأتي الكلام عنها لاحقاً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ما في الوجه الرابع، وهو أنّ مقتضى حديث لا ضرر عدم جواز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الرجوع، ولايعارضه قاعدة لاضرر الجارية في حقّ الباذل، لأنّه مقدّم عليه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أفتوا بعدم جواز الرجوع في نظائر المقام، لاحظ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أذن المالك في رهن ملكه، ليس له الرجوع بعد الرهن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أذن في دفن ميّت في ملكه، ليس له الرجوع بعد الدفن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أذن المولى في حَجّ العبد، ليس له الرجوع عن إذنه لو دخل في الإحرام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أذن لأحدٍ أن يُصلّي في ملكه، ليس له الرجوع عن إذنه بعد دخوله في الصلاة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ليس نظيراً لهذه الموارد، مضافاً إلى عدم تماميّة الحكم في جميع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جواز رجوع المالك عن إذنه في الرهن، إنّما يكون من جهة أنّ الرهن بحدوثه يوجبُ ثبوت حقّ للمرتهن مانعٍ عن تأثير رجوع المالك، ولا يقاس بالمقام الذي يتوقّف بقاء جواز التصرّف على بقاء الإذن، ويدور مداره حدوثاً وبقاءً‌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رجوع من أذن في دفن ميّت في ملكه، فإنّما لايجوز بعد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الدفن من جهة استلزام جوازه هتك حرمة الميّت الذي يهتمّ الشارع الأقدس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جواز رجوع المولى عن الإذن في الحَجّ بعد إحرام العبد، فإنّما هو مبنيّ على عدم كون منفعة الحَجّ من المنافع المملوكة، والوجه فيه حينئذٍ ما ورد عنهم عليهم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وبعين هذا الوجه يقال بعدم جواز رجوع الزوج عن الإذن للزوجة في الحَجّ بعد إحرامها، وعدم جواز رجوع الأب عن الإذن للابن في الحَجّ بعد إحرامه، وعدم جواز رجوع المولى عن الإذن للعبد في الاعتكاف بعد دخول اليوم الثالث، وبديهي عدم جريان هذا الوجه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 المالك عن الإذن في الصلاة في ملكه بعد الدخول فيها، فهو جائزٌ كما أفتى به جمعٌ‌</w:t>
      </w:r>
      <w:r>
        <w:rPr>
          <w:rStyle w:val="FootnoteAnchor"/>
          <w:rtl w:val="true"/>
        </w:rPr>
        <w:footnoteReference w:id="433"/>
      </w:r>
      <w:r>
        <w:rPr>
          <w:rFonts w:ascii="Amiri" w:hAnsi="Amiri" w:eastAsia="Amiri" w:cs="Amiri"/>
          <w:color w:val="111111"/>
          <w:sz w:val="28"/>
          <w:sz w:val="28"/>
          <w:szCs w:val="28"/>
          <w:rtl w:val="true"/>
          <w:lang w:bidi="ar-SA"/>
        </w:rPr>
        <w:t>، فإنّ الصلاة وإنْ حرم قطعها، ووجب إتمامها، إلّاأنّ رجوع المالك مع علم المُصلّي يوجب ارتفاع قيدها وهو إباحة المكان، والمشروط ينتفي بانتفاء شرطه، فتبطل الصلاة بنفسها، ومعلومٌ أنّ حرمة القطع مختصّة بالصلاة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البناء على عدم جواز الرجوع، فلا يقاس المقام به، فإن إتمام الحَجّ في المقام لا ينافي حرمة التصرّف في المال المبذول، لإمكان أن يحجّ بالاستقراض أو متسكّعاً أو بإجارة نفسه وما شاكل، فوجوب إتمام الحَجّ لا يوجب سلب قدرته عن ترك التصرّف في مال الغير، وهذا بخلاف مسألة الصلاة، فإنّه إذا وجب إتمامها، لابدّ من التصرّف في ملك الغير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جواز الرجوع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بجواز رجوع المالك عن إذنه، فلا محالة يحرم التصرّف فيه بعد الرجوع، وعليه فالضمان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 قلنا بعدم جواز رجوعه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استند إلى ما يدلّ على بقاء الإذن وأنّه لا يؤثّر الرجوع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أكثر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الضمان، لأنّه مع بقاء الإذن في الإتلاف بلا عوض، لا معنى لضمانه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استند إلى ما يدلّ على عدم جوازه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النهي في المعاملات وما شاكل يدلّ على الفساد، فكذلك، لأنّه يلزم منه عدم تأثير الرجوع وبقاء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إنّه لا يدلّ على الفساد، فيؤثّر الرجوع، فيرتفع الإذن، فالتصرّف المتلف غير مأذونٍ فيه من ناحية المالك،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إتمام الحَجّ قد مرّ عدم توقّفه على التصرّف في المال المبذول</w:t>
      </w:r>
      <w:r>
        <w:rPr>
          <w:rStyle w:val="FootnoteAnchor"/>
          <w:rtl w:val="true"/>
        </w:rPr>
        <w:footnoteReference w:id="434"/>
      </w:r>
      <w:r>
        <w:rPr>
          <w:rFonts w:ascii="Amiri" w:hAnsi="Amiri" w:eastAsia="Amiri" w:cs="Amiri"/>
          <w:color w:val="111111"/>
          <w:sz w:val="28"/>
          <w:sz w:val="28"/>
          <w:szCs w:val="28"/>
          <w:rtl w:val="true"/>
          <w:lang w:bidi="ar-SA"/>
        </w:rPr>
        <w:t>، لإمكان أن يحجّ متسكّعاً وما شاكل، فلا يوجب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توقّفه عليه أيضاً، فإنّه لا يوجب عدم الضمان، لأنّ وجوب الإتمام والتصرّف في المال أعمٌّ من عدم احترام المال، لاحظ البذل عند المخمصة فإنّه مضمون على المتصرّف فيه بالأكل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جواز الرجوع وبقاء الإذن فلا كلام، وإنْ قلنا بجوازه كما عرفت، فهل له أن يأخذ مصارف حَجّه وعوده إلى وطنه من الباذل أم 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 بالأوّل،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مراراً أنّه لا يُعتمد عليه مع وجود المدرك، أو ما يحتمل مدركيّته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فإنّ عدم أخذه منه ضررٌ عليه، ولا يعارضه ضرر المالك لإقدامه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ضرر إنّما ينفي الحكم، ولا يكونُ مثبتاً له، فلا مجال لإثبات الضمان وجواز أخذ المصارف من الباذل واشتغال ذمّته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الغرور، المستفادة من النبويّ المرسل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والنصوص الخاصّة الواردة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برصاء زوّجها وليّها، المتضمّن أنّ المهر على الذي زوّجها، وإنّما صار عليه المهر لأنّه دلّسها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جابر، فيمن زوج غير ابنةً له مكان بنته،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 زوّجه قيمة ثمن الولد، يعطيه موالي الوليدة كما غَرّ الرّجُل وخدعه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 لأنّها وإنْ وردت في النكاح، إلّاأنّه من جهة ما فيها من عموم العلّة يتعدّى عن النكاح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صدق الغرور على ذلك، بعد فرض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لا أرجع فيما بذلت، واعتقد المبذول له أنّه لا يرجع فيه، صدق أنّه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أسباب الضمان الأمر، فلو أمر أحدٌ غيره بعملٍ‌، كان ضامناً له كما هو الحال في المقام حيث أمر الباذل المبذول له بالحجّ‌، فيكون ضامناً لما يخسره المبذول له من نفقة العود إلى محلّه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البذل وتجويز صرف المال في الحَجّ‌، مع جواز الرجوع وعدم التزام الباذل بعدم الرجوع، لا يكون من قبيل الأمر المعاملي الموجب للضمان</w:t>
      </w:r>
      <w:r>
        <w:rPr>
          <w:rFonts w:eastAsia="Amiri" w:cs="Amiri" w:ascii="Amiri" w:hAnsi="Amiri"/>
          <w:color w:val="111111"/>
          <w:sz w:val="28"/>
          <w:szCs w:val="28"/>
          <w:rtl w:val="true"/>
          <w:lang w:bidi="ar-SA"/>
        </w:rPr>
        <w:t>.</w:t>
      </w:r>
      <w:bookmarkStart w:id="120" w:name="pg11806_112976"/>
    </w:p>
    <w:p>
      <w:pPr>
        <w:pStyle w:val="Heading3"/>
        <w:numPr>
          <w:ilvl w:val="2"/>
          <w:numId w:val="1"/>
        </w:numPr>
        <w:rPr/>
      </w:pPr>
      <w:bookmarkStart w:id="121" w:name="__RefHeading___Toc10646581_73709187"/>
      <w:bookmarkStart w:id="122" w:name="_Toc41"/>
      <w:bookmarkEnd w:id="120"/>
      <w:bookmarkEnd w:id="121"/>
      <w:r>
        <w:rPr>
          <w:rtl w:val="true"/>
        </w:rPr>
        <w:t>البذل للواحد المردّد</w:t>
      </w:r>
      <w:bookmarkEnd w:id="122"/>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أنّه إذا بذل المال لأن يحجّ أكثر من واحد، بل لجماعةٍ كثيرة،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الزاد والراحلة لكلّ من في البلد لأن يحجّوا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الحَجّ على الجميع، لأنّه يصدق عرض الحَجّ على كلّ واحدٍ، وإنْ كان حين إنشاءه البذل لهم أنشأ الجميع بلفظ واحد، ولم يخاطب شخصاً معيّناً، بل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الزّاد والراحلة لكلّ من 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العرض على كلّ واحدٍ وجب عليهم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لم ينعقد الإجماع على وجوبه للمبذول لهم الحَجّ على جهة الإطلاق، من دون خصوصيّة، كأن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الزاد والراحلة لكلّ من يريد الحَجّ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بعدمه، للأصل وغيره</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مع صدق الموضوع، وإطلاق الدليل، لا وجه للرجوع إلى الأصل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لأحدٍ اثنين أو ثلاثة، فالظاهر الوجوب عليهم كفايةً‌، فلو ترك الجميع استقرّ عليهم الحَجّ‌، فيجب على الكلّ‌، وذلك لأنّ من يبذل لأحد اثنين مثلاً، لا يكون المبذول له أحدهما المعيّن، وإلّا لزم الترجيح بلا مرجّح، ولا المخيّر، لعدم كونه فرداً ثالثاً، ولا عنوان أحدهما، لأنّ ذلك المفهوم غير قابل للبذل، فلا محالة يكون بذلاً لكلّ منهما مشروطاً بعدم سبق الآخر إلى قبوله، وعليه، فيجبُ على كلّ منهما السبق إليه، لصدق عرض الحَجّ على كلّ منهما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وإنْتسابقا إلى أخذالمال من الباذل، وغلب أحدهما، يجبُ‌عليه الحَجّ بالخصوص </w:t>
      </w:r>
    </w:p>
    <w:p>
      <w:pPr>
        <w:pStyle w:val="BookText"/>
        <w:rPr/>
      </w:pPr>
      <w:r>
        <w:rPr>
          <w:rFonts w:ascii="Amiri" w:hAnsi="Amiri" w:eastAsia="Amiri" w:cs="Amiri"/>
          <w:color w:val="111111"/>
          <w:sz w:val="28"/>
          <w:sz w:val="28"/>
          <w:szCs w:val="28"/>
          <w:rtl w:val="true"/>
          <w:lang w:bidi="ar-SA"/>
        </w:rPr>
        <w:t>وسقط عن الآخر، لفقد الشرط، وإذا تركا استقرّ الحَجّ 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وجد المتيمّمون ماءً لا يفي إلّالوضوء واحدٍ منهم، فإنّه يجب على كلّ واحدٍ منهم المبادرة إلى أخذ الماء والوضوء به، فلو ترك الجميع بطل تيمّمهم، لصدق وجدان الماء على كلّ فرد، ولو تسابقوا وغلب واحد منهم، بطل تيمّمه خاصّة، وبقي تيمّم غيره، لانكشاف عدم وجدانهم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أعاظم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الاستطاعة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وبذليّة، وكلتاهما في المقام غير حاصلة، لانتفاء الملك، ولعدم شمول نصوص البذل 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شمولها لكلّ واحدٍ منهم، فراجع ما ذكرناه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المدار في المسألة أنّ وجوب الحَجّ على المبذول له، لصدق الاستطاعة المتحقّق في ذلك وأمثاله، أو أنّه لمكان الأدلّة المخصوصة، لعدم الاكتفاء بهذه الاستطاعة المشتملة على المنّة التي سقط لها، ونحوها أكثر التكاليف، ولعلّ الأخير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المنّة الحاصله في الاستطاعة البذليّة، لا تُسقط التكليف ما لم تبلغ الحَرَج، وإلّا لما شرع الحَجّ البذلي، وعدم شمول العمومات لها ليس لأجل المنّة، بل لأجل اعتبار الملك في صدق الاستطاعة للنصوص المفسّرة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أنّه لا فرق بين كون الباذل واحداً أو متعدّداً، لإطلاق دليل العرض</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23" w:name="pg11806_112978"/>
    </w:p>
    <w:p>
      <w:pPr>
        <w:pStyle w:val="Heading3"/>
        <w:numPr>
          <w:ilvl w:val="2"/>
          <w:numId w:val="1"/>
        </w:numPr>
        <w:rPr/>
      </w:pPr>
      <w:bookmarkStart w:id="124" w:name="__RefHeading___Toc10646583_73709187"/>
      <w:bookmarkStart w:id="125" w:name="_Toc42"/>
      <w:bookmarkEnd w:id="123"/>
      <w:bookmarkEnd w:id="124"/>
      <w:r>
        <w:rPr>
          <w:rtl w:val="true"/>
        </w:rPr>
        <w:t>لو آجر نفسه للخدمة وجبَ عليه الحَجّ‌</w:t>
      </w:r>
      <w:bookmarkEnd w:id="125"/>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استأجره أحدٌ، أي طلب منه إجارة نفسه للخدمة أو التعليم وهو في طريق مكّة أو نحوهما بما يصير به مستطيعاً، فإنْ قبل وتحقّقت الإجارة، وجبَ عليه الحَجّ‌، ويجزي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الوصول إلى تلك الأماكن قد وجب بالإجارة، فلا يتداخل الواجبان، وما الفرق بينه وبين ناذر الحَجّ في سنة معيّنة إذا استطاع في تلك السنة لحَجّة الإسلام، حيث حكموا بعدم تداخل الحَجّتين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بأنّ الحَجّ الذي هو عبارة عن مجموع الأفعال المخصوصة، لم يتعلّق به الإجارة، وإنّما تتعلّق بالسفر خاصّة، وهو غير داخلٍ في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وعن غيره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في محلّه إنْ شاء اللّه تعالى أنّ السفر من الميقات إلى الحرم من أفعال الحَجّ‌، وأنّ ما أقامه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النصوص، وادّعى دلالتها على كون وجوب السفر حتّى من الميقات غيريّاً لا يتمّ‌، فانتظر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على صنفين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الإجارة بالسفر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بأعمال اُخر كالتعليم والخدمة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تعلّقت بغير السفر نفسه، فلا إشكال، إذ لا محذور في كون السفر واجباً غيريّاً بالإجارة، وواجباً نفسيّاً بالاستطاعة، فيتداخلان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السفر بنفسه مستأجراً عليه، فحكمه حكم الطواف المستأجر عليه، بأن استؤجر لحمل غيره في الطواف، فإنّ الأقوال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الاحتساب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يحتسب لكلّ من الحامل والمحمول في صورة كون الحامل متبرّعاً، أو حاملاً بجعالة، أو كان مستأجراً للحمل في طوافه لنفسه، أمّا لو استؤجر للحمل مطلقاً لم يحتسب للحامل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الإسكافي، وهو أنّه لا يجور الاحتساب عن نفسه لو استؤجر للإطافة بغيره، أو لحمله في الطواف، ولو كان الحمل في طواف نفسه</w:t>
      </w:r>
      <w:r>
        <w:rPr>
          <w:rStyle w:val="FootnoteAnchor"/>
          <w:rtl w:val="true"/>
        </w:rPr>
        <w:footnoteReference w:id="448"/>
      </w:r>
      <w:r>
        <w:rPr>
          <w:rFonts w:ascii="Amiri" w:hAnsi="Amiri" w:eastAsia="Amiri" w:cs="Amiri"/>
          <w:color w:val="111111"/>
          <w:sz w:val="28"/>
          <w:sz w:val="28"/>
          <w:szCs w:val="28"/>
          <w:rtl w:val="true"/>
          <w:lang w:bidi="ar-SA"/>
        </w:rPr>
        <w:t xml:space="preserve">، وبه يفترق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يجوز الاحتساب عن نفسه لو استؤجر للحمل في الطواف، ولا يجوز ذلك لو استؤجر للطواف</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تلك المسألة هو الأوّل، إذ أنّ ما يستحقّ المستأجر إنّما 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 الحمل فقط، فلا ينافي مع طواف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آجره على الحمل في الطواف، تكون حركته حول البيت مملوكة للمستأجر، فكيف يسوغ له أن يحتسبها من طواف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المملوك هو حركة المحمول لا الحامل، وإنْ كانتا متلازمتين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أضعف إليه أنّ محذور التعبّد بما وقع مورد الإجارة، إنّما هو منافاة أخذ الاُجرة للعبادة، وحيث إنّه قد أثبتنا في محلّه،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المنافاة بينهما</w:t>
      </w:r>
      <w:r>
        <w:rPr>
          <w:rStyle w:val="FootnoteAnchor"/>
          <w:rtl w:val="true"/>
        </w:rPr>
        <w:footnoteReference w:id="450"/>
      </w:r>
      <w:r>
        <w:rPr>
          <w:rFonts w:ascii="Amiri" w:hAnsi="Amiri" w:eastAsia="Amiri" w:cs="Amiri"/>
          <w:color w:val="111111"/>
          <w:sz w:val="28"/>
          <w:sz w:val="28"/>
          <w:szCs w:val="28"/>
          <w:rtl w:val="true"/>
          <w:lang w:bidi="ar-SA"/>
        </w:rPr>
        <w:t>، وأنّ ذلك جائز، كما أنّه أثبتنا عدم منافاة الوجوب للاجارة، فلا مانع من وقوع ما يؤتى به لاستحقاق الغير بالإجارة على وجه العبادة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أكل المال بإزاء هذا الفرد الواجب، أكلٌ للمال بالباطل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ليس عدم استحقاق الاُجرة، بل عدم وقوعه عبادة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كان السفر بنفسه مستأجراً عليه، لا مانع أيضاً من التقرّب به، فيجب الحَجّ عليه، ويجزي عن حَجّة الإسلام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نائباً عن الغير في السفر، كما في النائب عن الغير في الحَجّ‌، لم يصحّ أن يحتسب به عن نفسه، إذ الفعل الواحد لا يعقل وقوعه عن شخصين وامتثالاً لأمرين متوجّهين إلى النائب المقتضي كلّ منهما للإتيان بفرد غير ما يقتضيه الآخر، فهو نظير ما لو كان عليه قضاء صلاة ظهر، وكان في وقت ظهر اليوم، فكما أنّهي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يجوز أن يأتي بصلاة واحدة امتثالاً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القضائي والأدائي، فكذلك في المقام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النذر، فسيأتي البحث فيها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أنّه كما لا مانع من وجوب الحَجّ على من آجر نفسه للخدمة أو التعليم أو المشي نفسه، كذلك لا مانع من إيجار من يكون مستطيعاً قبل الإجارة لذلك، وتصحّ الإجارة ولا تضرّ بحجّه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آجر نفسه لحجٍّ بلدي، لا يجوز له أن يؤجّر نفسه لنفس المشي، لأنّ عمله هذا مملوكٌ للمستأجر الأوّل، فلا يجوز له أن يملّكه لغيره، هذا كلّه فيما لو قبل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إجابة المستأجر، وقبول الإجارة أم لا؟</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المصرّح به في كلام الأكثر الثاني، لأنّه مقدّمة الواجب المشروط، وتحصيلها غير واجب، والحقّ الأوّل إذا كان ما استؤجر له ممّا لا يشقّ عليه، ويتمشّى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52"/>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الاستطاعة عبارة عن القدرة على المال الحاصلة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يتمكّن من ما استؤجر له، وليس عليه مشقّة ومهانة وذلّة، يكون ذلك منفعة بدنيّة مملوكة له، حاصلة له، قابلاً لإيقاع الحَجّ به فيكون مستطيعاً، كما لو كان له منفعة ضيعة يفي بمؤونة الحَجّ‌، غايته أنّه يبادلها بالزاد والراحلة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الاستطاعة الماليّة عبارة عن مِلْك الزاد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والراحلة أو ثمنهما، وليست عبارة عن القدرة والتمكّن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بعض اعاظم المعاصرين أنّه لو كان عمل الأجير قبل الإتيان به مالاً، لزم الحكم بوجوب الحَجّ على من يكون قادراً على عمل إنْ كان هناك مستأجرٌ، وكان مال الإجارة بمقدار الاستطاعة، ويكون الإيجار حينئذٍ من المقدّمات الوجوديّة للحجّ‌، وليس ذلك تحصيلاًللاستطاعة، وقدالتزم دامَ ظلّه في آخر هذه المسألة بعدم كونه مالاً قبل الإجارة، ولذلك بنى على عدم وجوب القبول</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أنّه اشتبه الأمر في المقام من ناحية الخلط بين الماليّة والملكيّة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الماليّة، والآخر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حقيقة اعتباريّة ثابتة للشيء من جهة كونه ممّا يرغب إليه ويميل إليه النوع، لكونه ذا منفعة عائدة إلى الإنسان، أو أنّ نظام الاجتماع يتوقّف عليه، كما في ماليّة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حقيقتها السلطنة والاحاطة، فمراتبها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الحقيقيّة، وهي عبارة عن السلطنة التامّة، بنحوٍ يكون زمام أمر المملوك بيد المالك حدوثاً وبقاءً‌، وهي مخصوصة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الذاتيّة، وهي الحاصلة بين الشخص ونفسه وعمله وذمّته، والمراد بالذاتي ما لا يتوقّف تحقّقه على أمر خارجي تكويني أو اعتباري، والشاهد على ثبوت ذلك السيرة القطعيّة العقلائيّة بضميمة إمضاء الشارع الأقدس إيّاها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المقوليّة، وهي عبارة عن الهيئة الحاصلة من التعمّم والتقمّص وما شاكل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الاعتباريّة، وهي التي يعتبرها العقلاء أو الشارع لشخصٍ خاص من جهة المصلحة الداعية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يكون مالاً تارةً يعتبرونه مِلْكاً لشخص، واُخرى لا يعتبر كذلك كما في 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ريب في أنّ عمل الحُرّ قبل وقوع المعاوضة عليه، وإنْ كان مملوكاً بالملكيّة الذاتيّة، ولذلك يجوز إيقاع المعاوضة عليه، إلّاأنّه ليس مملوكاً بالملكيّة الاعتباريّة، لأنّ الملكيّة لابدّ وأن تكون عن سببٍ وهو مفقود، ولكنّه مالٌ‌، ولا فرق بينه وبين عمل العبد، ولا بين قبل وقوع المعاوضة عليه وبين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مالاً، لكان حابسه ضامناً، مع أنّه لم يفتِ أحدٌ بالضمان إنْ لم يكن أجيراً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لابدّ له من سببٍ‌، وهو إمّا الإتلاف، أو اليد، أو الاستيفاء، وشيء منها لا يكون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المال ليس مال العامل ومِلْكه حتّى يشمله قاعدة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الحُرّ لا يدخل تحت استيلاء غيره، فإنّ الاستيلاء الموضوع لقاعدة اليد ليس عبارة عن الاستيلاء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صفة وجوديّة، ولابدّ لها من محلّ‌، والعمل المعدوم لا يكون محلّاً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الاُمور الاعتباريّة، والاُمور الاعتباريّة تقوم بمحلّ يكون موجوداً تقديراً، والمقام كذلك، فإنّ عمل الحُرّ يقدّر وجوده بتبع وجود العامل وقدرته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الحُرّ مالٌ وليس بمِلْك، وعلى هذا فحيث أنّ الاستطاعة الماليّة متوقّفة على الملك كما تقدّم، فقبل قبوله الإجارة لا تكون الاستطاعة متحقّقة، فيصحّ القبول من قبيل شرط الوجوب لا الواجب، ومعلومٌ أنّ تحصيل الاستطاعة لا يكون واجباً، كما هو الشأن في جميع شرائط الوجوب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ظهر موارد المناقشة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بعض الأعاظم</w:t>
      </w:r>
      <w:r>
        <w:rPr>
          <w:rFonts w:eastAsia="Amiri" w:cs="Amiri" w:ascii="Amiri" w:hAnsi="Amiri"/>
          <w:color w:val="111111"/>
          <w:sz w:val="28"/>
          <w:szCs w:val="28"/>
          <w:rtl w:val="true"/>
          <w:lang w:bidi="ar-SA"/>
        </w:rPr>
        <w:t>.</w:t>
      </w:r>
      <w:bookmarkStart w:id="126" w:name="pg11806_112985"/>
    </w:p>
    <w:p>
      <w:pPr>
        <w:pStyle w:val="BookText"/>
        <w:rPr/>
      </w:pPr>
      <w:bookmarkEnd w:id="126"/>
      <w:r>
        <w:rPr>
          <w:rFonts w:ascii="Amiri" w:hAnsi="Amiri" w:eastAsia="Amiri" w:cs="Amiri"/>
          <w:color w:val="111111"/>
          <w:sz w:val="28"/>
          <w:sz w:val="28"/>
          <w:szCs w:val="28"/>
          <w:rtl w:val="true"/>
          <w:lang w:bidi="ar-SA"/>
        </w:rPr>
        <w:t>وإمكان المسير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646585_73709187"/>
      <w:bookmarkStart w:id="128" w:name="_Toc43"/>
      <w:bookmarkEnd w:id="127"/>
      <w:r>
        <w:rPr>
          <w:rtl w:val="true"/>
        </w:rPr>
        <w:t>الاستطاعة البدنيّة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اتّفق علماؤنا على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وغيرها</w:t>
      </w:r>
      <w:r>
        <w:rPr>
          <w:rStyle w:val="FootnoteAnchor"/>
          <w:rtl w:val="true"/>
        </w:rPr>
        <w:footnoteReference w:id="460"/>
      </w:r>
      <w:r>
        <w:rPr>
          <w:rFonts w:ascii="Amiri" w:hAnsi="Amiri" w:eastAsia="Amiri" w:cs="Amiri"/>
          <w:color w:val="111111"/>
          <w:sz w:val="28"/>
          <w:sz w:val="28"/>
          <w:szCs w:val="28"/>
          <w:rtl w:val="true"/>
          <w:lang w:bidi="ar-SA"/>
        </w:rPr>
        <w:t>بالصحّة، وإمكان الركوب، وتخلية السِّرب، واتّساع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الحَجّ الصحّة، وهي المعبّر عنها بالاستطاعة البدنيّة، فلا يجب على المريض وإنْ وجد الزاد والراحلة،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أجمع، ولا نعلم فيه خلافاً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الصحيح لا يجبُ عليه الحَجّ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صدق الاستطاعة، وإلى لزوم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الكناسي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ما يعني بذلك‌؟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سربه، له زادٌ وراحلة، فهو ممّن يستطيع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صحيحاً في بدنه، مخلّى سربه، له زادٌ وراحلة، فلم يحجّ فهو ممّن يستطيع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هشام، عنه عليه السلام،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ما يعني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سربه، له زاد وراحلة</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خبر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من أهل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جعل اللّه لهم الاستطاعة‌؟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يعني بالاستطاعة الزاد والراحلة، ليس استطاعة البدن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أنّه دفعٌ لما توهّمه السائل من كفاية القدرة البدنيّة، ويدلّ أيضاً على أنّه يعتبر في الاستطاعة الزاد والراحلة، وإنْ أبيت عن ظهوره في ذلك فالجمع بينه وبين ما تقدّم يقتضي ذلك وإلّا فيطرح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9" w:name="pg11806_112987"/>
    </w:p>
    <w:p>
      <w:pPr>
        <w:pStyle w:val="BookText"/>
        <w:rPr/>
      </w:pPr>
      <w:bookmarkEnd w:id="1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المرض المانع عن وجوب الحَجّ‌، هو الذي يمنع عن الركوب، أو يكون حَرَجيّاً عليه، أو ضرريّاً، أو يمنع عن الإتيان بالافعال، وإلّا فمجرّد المرض لا يمنع الوجوب،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خلاف فيه، ويشهد به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خبر ذريح المحاربي،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ولم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الحَجّ إمكان الركوب، فلو كان صحيحاً، ولكنّه عاجزٌ عن الركوب لكبرٍ أو زيادة ضعف أو نحو ذلك، لم يجب عليه الحَجّ‌، بلا خلافٍ أجده فيه، بل الظاهر أنّه إجماعي</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العُسر والحَرَج، وما دلّ على مانعيّة المرض عن وجوب الحَجّ بعد إلغاء الخصوصيّة، ومفهوم خبر ذُريح المتقدّم وما ماثله، فإنّ مفهومه أنّ من منعه من الحَجّ حاجةً تجحفُ به، أو مرضٌ لا يطيق فيه الحَجّ‌، لا بأس بتركه ولا عقاب عليه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646587_73709187"/>
      <w:bookmarkStart w:id="131" w:name="_Toc44"/>
      <w:bookmarkEnd w:id="130"/>
      <w:r>
        <w:rPr>
          <w:rtl w:val="true"/>
        </w:rPr>
        <w:t>الإستطاعة السربيّة</w:t>
      </w:r>
      <w:bookmarkEnd w:id="13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الاستطاعة السربيّة، بلا خلافٍ‌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فتوى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علماؤنا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واشتراطها مجمعٌ عليه محقّقاً ومحكيّاً، والآية تدلّ عليه، وكثيرٌ من الأخبار المتقدّمة ترشد إليه، ونفي العُسر والحَرَج يؤكّده، وانتفاء الضرر والضرار 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ممّا لا ريب فيه، إنّما تنقيح القول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الطريق غير مأمون، بأن يخاف على نفسه أو عِرْضه أو ماله، فهل يسقط وجوب الحَجّ مطلقاً، أو في بعض الصور واقعاً أو ظاهراً؟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على النفس إنْ كان باحتمال التلف، لا محالة يصبح السفر محرّماً بالحرمة الواقعيّة، وإنْ كان في الواقع لا يتلف لو سافر، فلا محالة يكون وجوب الحَجّ ساقطاً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لا بنحوٍ يحرم ارتكابه، كأنّ هناك أصلٌ عقلائي نافٍ لتخلية السِّرب، أم لم يكن، كما لو شكّ في تخلية السّرب، فلا محالة يشكّ في الاستطاعة، وفي وجوب الحَجّ‌، فمقتضى الأصل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وإلّا فأصالة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الحَجّ‌، غاية الأمر يكون ذلك حكماً ظاهريّاً لا واقعيّاً، فلو انكشف الخلاف، انكشف أنّه كان مستطيعاً واقعاً، وأنّه كان الحَجّ واجباً عليه، فيجبُ عليه في العام اللّاحق، ولو متسكّعاً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الحَجّ في العام اللّاحق حَرَجيّاً، يرتفع وجوبه بدليل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نفي العُسر والحَرَج، وليس من قبيل من وجب عليه الحَجّ وتنجّز وجوبه، لكنّه أخّره عمداً، حيث دلّ الدليل على عدم كون العُسر والحَرَج مانعاً عن وجوبه، فتأمّله، فإنّ المسألة تحتاج إلى تأمّل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مع الخوف على العِرْض أو المال أو النفس حرجيٌّ‌، فيرتفع وجوبه بدليل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وجوب الحَجّ سلامة بعض الطُرق، فلو كان هناك طريقان، وأحدههما خالياً دون الآخر، وجب السلوك من الأوّل وإنْ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الأبعد أن يعدّ عرفاً طريقاً من بدله إلى مكّة، فلو خرج الطريق لانحرافه عن كونه سبيلاً إليه عرفاً، كما لو مُنِع المدنيّ من المسير من المدينة إليمكّة، إلّا أنّه يمكن له المسير إلى الشام، ومنه إلى العراق، ومنه إلى خراسان، ومنه إلى الهند، ومنه عن طريق البحر إلى مكّة، لا يجب عليه الحَجّ‌، أم لا يشترط ذلك‌؟</w:t>
      </w:r>
    </w:p>
    <w:p>
      <w:pPr>
        <w:pStyle w:val="BookText"/>
        <w:rPr/>
      </w:pPr>
      <w:r>
        <w:rPr>
          <w:rFonts w:ascii="Amiri" w:hAnsi="Amiri" w:eastAsia="Amiri" w:cs="Amiri"/>
          <w:color w:val="111111"/>
          <w:sz w:val="28"/>
          <w:sz w:val="28"/>
          <w:szCs w:val="28"/>
          <w:rtl w:val="true"/>
          <w:lang w:bidi="ar-SA"/>
        </w:rPr>
        <w:t>وجهان، أقواهما الأوّل، لعدم صدق تخلية السّرب عرفاً، أضف إليه دليل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الطريق عدوٌّ لا يندفع إلّابمالٍ‌، فهل يسقط الحَجّ عنه كما عن الشيخ</w:t>
      </w:r>
      <w:r>
        <w:rPr>
          <w:rStyle w:val="FootnoteAnchor"/>
          <w:rtl w:val="true"/>
        </w:rPr>
        <w:footnoteReference w:id="472"/>
      </w:r>
      <w:r>
        <w:rPr>
          <w:rFonts w:ascii="Amiri" w:hAnsi="Amiri" w:eastAsia="Amiri" w:cs="Amiri"/>
          <w:color w:val="111111"/>
          <w:sz w:val="28"/>
          <w:sz w:val="28"/>
          <w:szCs w:val="28"/>
          <w:rtl w:val="true"/>
          <w:lang w:bidi="ar-SA"/>
        </w:rPr>
        <w:t>وجماعة</w:t>
      </w:r>
      <w:r>
        <w:rPr>
          <w:rStyle w:val="FootnoteAnchor"/>
          <w:rtl w:val="true"/>
        </w:rPr>
        <w:footnoteReference w:id="473"/>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يسقط، كما عن المصنّف في بعض كتبه</w:t>
      </w:r>
      <w:r>
        <w:rPr>
          <w:rStyle w:val="FootnoteAnchor"/>
          <w:rtl w:val="true"/>
        </w:rPr>
        <w:footnoteReference w:id="474"/>
      </w:r>
      <w:r>
        <w:rPr>
          <w:rFonts w:ascii="Amiri" w:hAnsi="Amiri" w:eastAsia="Amiri" w:cs="Amiri"/>
          <w:color w:val="111111"/>
          <w:sz w:val="28"/>
          <w:sz w:val="28"/>
          <w:szCs w:val="28"/>
          <w:rtl w:val="true"/>
          <w:lang w:bidi="ar-SA"/>
        </w:rPr>
        <w:t>، والمحقّق</w:t>
      </w:r>
      <w:r>
        <w:rPr>
          <w:rStyle w:val="FootnoteAnchor"/>
          <w:rtl w:val="true"/>
        </w:rPr>
        <w:footnoteReference w:id="475"/>
      </w:r>
      <w:r>
        <w:rPr>
          <w:rFonts w:ascii="IRNazanin" w:hAnsi="IRNazanin" w:eastAsia="IRNazanin"/>
          <w:color w:val="111111"/>
          <w:sz w:val="28"/>
          <w:sz w:val="28"/>
          <w:szCs w:val="28"/>
          <w:rtl w:val="true"/>
          <w:lang w:bidi="fa-IR"/>
        </w:rPr>
        <w:t>، وصاحب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وجمع آخرين</w:t>
      </w:r>
      <w:r>
        <w:rPr>
          <w:rStyle w:val="FootnoteAnchor"/>
          <w:rtl w:val="true"/>
        </w:rPr>
        <w:footnoteReference w:id="4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يسقط مع الإجحاف أو الضرر، ولا يسقط بدونهما،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يسقطمع الإجحاف، ولايسقطبدونه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عديدة بعدد قائليها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 إعطاء المال إيّاه إعانة على الظلم،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وبالقياس على من أخذ المال منه قهراً، الذي لا كلام ولا خلاف في سقوط الحَجّ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وبانتفاء تخلية السّرب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من تحصيل شرط الوجوب، فلا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عناوين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إعانة الظالم في ظلمه، بحيث يعدّ من المنسوبين إليه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كاتب الظالم مثلاً، وصيرورة الإنسان من أعوانه، وتعظيم شوكته، ومحبّته، وأمّا غير هذه الاُمور الأربعة فلا دليل على حرمته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وإعطاء المال إيّاه لأداء الواجب، ومصانعة الظالم لتحصيل الحقّ‌، إنّما هو من باب تحمّل الظلم، لا إعانة الظالم عرفاً،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المسألتين، فإنّه إذا كان العدوّ في الطريق يأخذ المال قهراً، يصدق عدم تخلية السّرب، وأمّا إذا كان لا يأخذ المال، إلّاأنّه لا يندفع إلّا بالمال، فالسرب مُخلّى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المقيس عليه غير مسلم،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للسقوط وجهاً وإنْ خاف على كلّ ما يملكه إذا لم يشترط الرجوع إلى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وعلى اشتراط الرجوع إلى كفاية، وعدم الزيادة على ثمن المثل، واُجرة المثل أيضاً نقول إذا تحقّقت الاستطاعة الماليّة، وآمن في المسير على النفس والعِرض، أمكن أن لا يسقط خوفه على جميع ما يملكه، فضلاً عن بعضه، لدخوله بالاستطاعة في العمومات، وخوف التلف غير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غير واحدٍ من منع اشتراط التخلية مطلقاً، بل المشترط تخليته بحيث يتمكّن من المسير دون مشقّةٍ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الاستطاعة والقدرة، فيتناوله 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تخلية السّرب المأخوذة في النصوص قيداً للاستطاعة، عبارة عن كونه بحيث يتمكّن من أن يواصل حركته وسيره فيه نحو مكّة دون مشقّة شديدة أو ضرر يعتدّ به، زائداً عمّا هو لازم قطع المسافة، وعليه فإذا كان إعطاء المال إجحافاً أو ضرراً لا يصدق تخلية السّرب، فلا يجبُ الحَجّ‌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في مورد لزوم المشقّة الشديدة، والضرر، فإنّ مقتضى أدلّة نفي العُسر ونفي الضرر سقوط وجوب الحَجّ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أفاده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وجوب الحَجّ مخصّصة لأدلّة نفي الضرر، لاقتضائها وجوب صرف المال، نظير أدلّة وجوب الإنفاق على الرحم، فلا مجال لإعمال أدلّة نفي الضرر معها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تخصيص أدلّة نفي الضرر بدليل الحَجّ‌، إنّما يكون في خصوص المال المصروف في سبيل الحَجّ‌، والمقام ليس من هذا القبيل، بل هو شيءٌ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السقوط مع الإجحاف أو الضرر، كما أفاده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الضرر الموجب لعدم تخلية السّرب، بين أن يؤخذ المال المتضرّر به قهراً أو نهباً أو صلحاً أو هدية، بأن يتصالح العدوّ ويرتفع عن الطريق بسبب أخذ المال، أو سلطاناً أو رياسة بأن يقهر أخذ مال لمن يحجّ‌، أو يجتاز عن تحت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خروج ما تأخذه الحكومات عادةً من ضرائب ورسوم وما شاكل، فإنّ ذلك يُعدّ من المصارف العاديّة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خلوّ السّرب عن العدوّ، يشترط خلوّه عن الموانع الاُخر، فلو كان في بعض المنازل أو في مكّة نفسها أمراض مُعدية متفشّية كالوباء أو شبه الوباء المسمّى بالتور، وما شاكل وخاف على نفسه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تحمّل الضرر وحجّ‌، فإن كان الضرر قبل الإحرام من الميقات، صَحَّ حَجّه، وأجزأ عن حَجّة الإسلام، لحصول الاستطاعة بعد تحمّل الضرر، وإنْ كان تحمّل الضرر بعده، لم يُجزئ عن حَجّة الإسلام، وقد تقدّم وجهه في بعض المسائل المتقدّمة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2" w:name="pg11806_112993"/>
    </w:p>
    <w:p>
      <w:pPr>
        <w:pStyle w:val="Heading3"/>
        <w:numPr>
          <w:ilvl w:val="2"/>
          <w:numId w:val="1"/>
        </w:numPr>
        <w:rPr/>
      </w:pPr>
      <w:bookmarkStart w:id="133" w:name="__RefHeading___Toc10646589_73709187"/>
      <w:bookmarkStart w:id="134" w:name="_Toc45"/>
      <w:bookmarkEnd w:id="132"/>
      <w:bookmarkEnd w:id="133"/>
      <w:r>
        <w:rPr>
          <w:rtl w:val="true"/>
        </w:rPr>
        <w:t>الاستطاعة الزمانيّة</w:t>
      </w:r>
      <w:bookmarkEnd w:id="13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الاستطاعة الزمانيّة، فلو كان الوقت ضيّقاً لا يمكنه الوصول إلى الحَجّ‌، أو أمكن ولكن بمشقّة شديدة لم يجب، كما هو المشهور شهرة عظيمة، بل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وفقد الاستطاعة، ولزوم الحَرَج والعذر، وكونه أمراً يعذره اللّه فيه، كما صرّح به في بعض الأخبار</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انتهى‌، ولا بأس به</w:t>
      </w:r>
      <w:r>
        <w:rPr>
          <w:rFonts w:eastAsia="IRNazanin" w:cs="IRNazanin"/>
          <w:color w:val="111111"/>
          <w:sz w:val="28"/>
          <w:szCs w:val="28"/>
          <w:rtl w:val="true"/>
          <w:lang w:bidi="fa-IR"/>
        </w:rPr>
        <w:t>.</w:t>
      </w:r>
      <w:bookmarkStart w:id="135" w:name="pg11806_112994"/>
    </w:p>
    <w:p>
      <w:pPr>
        <w:pStyle w:val="Heading3"/>
        <w:numPr>
          <w:ilvl w:val="2"/>
          <w:numId w:val="1"/>
        </w:numPr>
        <w:rPr/>
      </w:pPr>
      <w:bookmarkStart w:id="136" w:name="__RefHeading___Toc10646591_73709187"/>
      <w:bookmarkStart w:id="137" w:name="_Toc46"/>
      <w:bookmarkEnd w:id="135"/>
      <w:bookmarkEnd w:id="136"/>
      <w:r>
        <w:rPr>
          <w:rtl w:val="true"/>
        </w:rPr>
        <w:t>لو اعتقد أنّه غير مستطيعٍ فبان الخلاف</w:t>
      </w:r>
      <w:bookmarkEnd w:id="137"/>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أحكام حَجّة الإسلام، غير ما تقدّم في ضمن المطلب الثاني، وتفصيل القول فيها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أنّه غير مستطيعٍ لفقد قيدٍ من القيود، وكان مستطيعاً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اعتقد كونه غير بالغٍ‌، مع تحقّق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يأتي بالحجّ‌، واُخرى يتركه، فإنْ أتى به بداعي الأمر الندبي، فقد حكم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بأنّه لو قصد الأمر المتعلّق به فعلاً، وتخيّل أنّه أمرٌ ندبي، أجزأ المأتي به عن حَجّة الإسلام، لأنّه حينئذٍ من باب الاشتباه في التطبيق، وأمّا لو قصد الأمر الندبي على وجه التقيّيد، لم يجزئ عنها، وإنْ كان حَجّه صحيحاً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أنّه لو التزمنا بتباين الحَجّ الإسلامي عن الحَجّ الندبي، واعتبرناهما صنفين نظير صلاة الظهر والعصر، لا يجزي في الصورتين، وإلّا فيجزي كذلك، وذلك لأنّ الميزان في صحّة العبادة، الإتيان بذات المأمور به بجميع قيوده متقرّباً إلى اللّه تعالى‌، ولا يعتبر فيها شيءٌ آخر، ولو نقصت عن ذلك لم تصحّ‌، وعليه فلو صَلّى في أوّل الوقت بتخيّل أنّه صَلّى الظهر لم تصحّ على القاعدة، وإنْ كان قَصَد الأمر بالعصر على نحو الدّاعي، لأنّ حقيقة صلاة العصر تُغاير حقيقة صلاة الظهر، كما يكشف عن ذلك اختلاف أحكامهما، فإذا لم يقصد حقيقة إحداهما وقَصَد الاُخرى لا تقع عنها، لعدم تحقّقها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مع الالتزام بتباين الحَجّ الإسلامي ومغايرته للحجّ الندبي، لو أتى بالحجّ الندبي ولم يقصد الحَجّ الإسلامي وإنْ كان قاصداً لامتثال الأمر الفعلي وتخيّل أنّه الأمر الندبي، وإنْ لم يكن مغايراً معه صَحَّ‌، وإنْ كان قصده الأمر الندبي على وجه التقييد، وسيأتي الكلام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قيّد حَجّه بالندبي وقصد الإتيان به كذلك، فإذا لم يكن ندبيّاً فحَجّه هذا لا يكون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يكن هذا العنوان دخيلاً في المأمور به، بل كان من العناوين المنطبقة عليه من جهة كون الآتي به غير بالغ مثلاً، فمَن قصد هذا العنوان وتعلّقت إرادته بإيجاده، فقد انبعثت عنها إرادة اُخرى إلى معنونه، فذات الحَجّ مقصود بتبع قصد الحَجّ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هذا الوجه لا يختصّ بصورة التقييد، بل يعمّ ما إذا كان ذلك على نحو الدّاعي، إذ مع اعتقاد أنّ حَجّه ندبي لا محالة يقصد ذلك، فالحَجّ الإسلامي غير مقصودٍ وإنْ كان لو اعتقد عدم كونه كذلك لقصد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الحَجّ مع وجود شرائط الحَجّ‌، فالظاهر استقرار وجوب الحَجّ عليه، وإنْ فقد بعد ذلك بعض الشرائط، كما إذا تلف ماله، فإنّ البلوغ بحسب ما يستفاد من الأدلّة شرط واقعي لوجوب الحَجّ‌، من دون دخل للعلم والجهل فيه، فهو ممّن يجب عليه الحَجّ وتركه، فيجب عليه الإتيان به، و الظاهر أنّه لا خلاف فيه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ولا إشكال نصّاً وفتوى، في أنّه يستقرّ الحَجّ في الذمّة إذا استكملت الشرائط وأهمل حتّى فات، فيحجّ في زمان حياته، وإنْ </w:t>
      </w:r>
    </w:p>
    <w:p>
      <w:pPr>
        <w:pStyle w:val="BookText"/>
        <w:rPr/>
      </w:pPr>
      <w:r>
        <w:rPr>
          <w:rFonts w:ascii="Amiri" w:hAnsi="Amiri" w:eastAsia="Amiri" w:cs="Amiri"/>
          <w:color w:val="111111"/>
          <w:sz w:val="28"/>
          <w:sz w:val="28"/>
          <w:szCs w:val="28"/>
          <w:rtl w:val="true"/>
          <w:lang w:bidi="ar-SA"/>
        </w:rPr>
        <w:t>ذهبت الشرائط التي لا ينتفي معها أصل القدرة، ويقضى عنه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89"/>
      </w:r>
      <w:r>
        <w:rPr>
          <w:rFonts w:ascii="Amiri" w:hAnsi="Amiri" w:eastAsia="Amiri" w:cs="Amiri"/>
          <w:color w:val="111111"/>
          <w:sz w:val="28"/>
          <w:sz w:val="28"/>
          <w:szCs w:val="28"/>
          <w:rtl w:val="true"/>
          <w:lang w:bidi="ar-SA"/>
        </w:rPr>
        <w:t>، ونحوه كلام غيره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اعتقد أنّه غير مستطيعٍ من حيث المال، وكان في الواقع مستطيعاً، فإنْ حَجّ فالكلام فيه كما في سابقه، وإنْ ترك الحَجّ ثمّ تذكّر بعد أن تلف المال، فالظاهر استقرار وجوب الحَجّ عليه، لأنّ الجهل والغفلة لا يمنعان عن الاستطاعة، لعدم دخل العلم فيها، فمقتضى إطلاق دليل وجوب الحَجّ على من هو مستطيعٌ واقعاً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هذه الصورة عدم الاستطاعة، وعدم استقرار وجوب الحَجّ عليه</w:t>
      </w:r>
      <w:r>
        <w:rPr>
          <w:rStyle w:val="FootnoteAnchor"/>
          <w:rtl w:val="true"/>
        </w:rPr>
        <w:footnoteReference w:id="491"/>
      </w:r>
      <w:r>
        <w:rPr>
          <w:rFonts w:ascii="Amiri" w:hAnsi="Amiri" w:eastAsia="Amiri" w:cs="Amiri"/>
          <w:color w:val="111111"/>
          <w:sz w:val="28"/>
          <w:sz w:val="28"/>
          <w:szCs w:val="28"/>
          <w:rtl w:val="true"/>
          <w:lang w:bidi="ar-SA"/>
        </w:rPr>
        <w:t xml:space="preserve">، والظاهر أنّه استند إلى النصوص المتقدّمة، الدالّة على أنّ من ترك الحَجّ ولم يكن له شغلٌ يعذره اللّه تعالى‌، فقد ترك فريضةً من فرائض الإسلام، بدعوى أنّها تدلّ على مانعيّة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الجهل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ووجوب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إرادة العذر الواقعي، ولا تشمل قصور المكلّف من جهة جهله واشتباهه، فتأمّل، فإنّ مقتضى إطلاقه أنّ المانع عن الإتيان بالحجّ إنْ كان عذراً يعذره اللّه تعالى‌، ومن البديهي أنّ الجهل بالموضوع كذلك لا يستقرّ الحَجّ عليه، فما أفاده المحقّق القمّي رحمه الله متين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المانع من العدو أو الضرر أو الحَرَج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حَجّ وتبيّن عدمه فالكلام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الحَجّ‌، فبانَ الخلاف، فهل يستقرّ عليه الحَجّ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واستدلّ له بأنّ المناط في الضرر الخوف وهو حاصل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تخلية السّرب التي أُخذت شرطاً للاستطاعة، وكذلك الضرر المأخوذ مانعاً، إنّما هي بوجودها الواقعي شرط، وهذا بوجوده الواقعي مانعٌ‌، إلّافي خصوص خوف تلف النفس، وعليه فحيثُ أنّ الشرط متحقّقٌ في الفرض والمانع مفقود، يصبح البناء على الأوّل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مع اعتقاد وجود المانع من العَدوّ المضرّ بنفسه حَرَجٌ عظيم، فمقتضى أدلّة نفي الحَرَج رفع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الفرع الأوّل من الفروع المتفرّعة على اعتبار الاستطاعة السربيّة فراجع</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اعتقد عدم الضرر، أو عدم الحَرَج فحجَّ فبانَ خلافه، فالظاهر كفايته، لأنّ اعتبار عدم الضرر أو الحَرَج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بمثل صحيح الحلبي المتضمّن منافاة العذر للاستطاعة، فهو مختصّ بمن ترك الحَجّ‌، ولا يشمل مَن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بالأدلّة العامّة الدالّة على نفي الضرر والحَرَج، فحيث إنّها واردة في مقام الامتنان، ولا امتنان في رفع الوجوب في الفرض، فلا تدلّ على عدمه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38" w:name="pg11806_112998"/>
    </w:p>
    <w:p>
      <w:pPr>
        <w:pStyle w:val="BookText"/>
        <w:rPr/>
      </w:pPr>
      <w:bookmarkEnd w:id="138"/>
      <w:r>
        <w:rPr>
          <w:rFonts w:ascii="Amiri" w:hAnsi="Amiri" w:eastAsia="Amiri" w:cs="Amiri"/>
          <w:color w:val="111111"/>
          <w:sz w:val="28"/>
          <w:sz w:val="28"/>
          <w:szCs w:val="28"/>
          <w:rtl w:val="true"/>
          <w:lang w:bidi="ar-SA"/>
        </w:rPr>
        <w:t>فلو حجّ الصبي لم يجزئه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0646593_73709187"/>
      <w:bookmarkStart w:id="140" w:name="_Toc47"/>
      <w:bookmarkEnd w:id="139"/>
      <w:r>
        <w:rPr>
          <w:rtl w:val="true"/>
        </w:rPr>
        <w:t>حجّ الصبي لا يجزي عن حجّة الإسلام</w:t>
      </w:r>
      <w:bookmarkEnd w:id="14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يشترط في وجوب الحَجّ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حَجّ الصبي لم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الإسلام، بل لا خلاف أنّه تجب عليه بعد البلوغ والاستطاعة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علماء الإسلام عليه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غلاماً حجّ عشر حجج، ثمّ احتلم كانت عليه فريضة الإسلام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عشر سنين يحجُّ؟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وكذا الجارية عليها الحَجّ إذا طمثت</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شهاب</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أبان، عن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حُجّ به فقد قضى حجّة الإسلام حتّى يكبر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ظاهره إرادة الحَجّ المشروع في حقّه، أو ثواب حجّة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إذا أدرك أحد الموقفين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أفاده المصنّف رحمه الله وفاقاً للمشهور،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أدرك أحد الموقفين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 الصبي أو اعتق العبد قبل الوقوف بالمشعر، فوقف به أو بعرفة بالغاً أو معتقاً، وفعل باقي الأركان أجزأ عن حَجّة الإسلام، وكذا لو بلغ أو اعتق وهو واقف، عند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دعوى الإجماع عليه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التردّد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بالإجزاء مشكلٌ‌، والأحوط الإعادة إنْ كان مستطيعاً، بل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المنع إلى جمعٍ من متأخّري المتأخّرين، وجعله الأظهر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استدلّ للإجزاء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مراراً أنّ الإجماع الحَجّة هو التعبّدي الكاشف عن رأي المعصوم عليه السلام، ومع 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عمومات التشريع الأوّليّة، تقتضي الصحّة، وليس ما يستوجب الخروج عنها إلّاما تقدّم من النصوص الدالّة على اعتبار البلوغ في مشروعيّة حَجّة الإسلام، لكنّها مختصّة بصورة ما إذا وقع تمام الحَجّ قبل البلوغ، ولا تشمل صورة ما إذا بلغ في الأثناء، فتبقى الصورة المذكورة داخلة في الإطلاق المقتضي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الصبي خارج عن تحت تلك الأدلّة رأساً، وإنّما نقول باستحباب الحَجّ له، 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دليل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النصوص الخاصّة الدالّة على اعتبار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تلك العمومات واختصاصها بالبالغين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تفطّن له القائل رحمه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لازم ذلك المشروعيّة أيضاً لو بلغ بعد الوقوف، قبل إتمام أعمال الحَجّ‌، وبرغم دعوى قيام الإجماع على خلافه، لكن يمكن دفعه بأنّ الإجماع المذكور هو الموجب للخروج عن مقتضى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المحقّقين، وهو أنّ الحَجّ الذي أُمر به الصبي استحباباً هو الذي أُمر به البالغ وجوباً، بلا تفاوت لواجديّة كلّ منهما للملاك، غاية الأمر أنّ الاختلاف في لون الأمر المتعلّق بهما، وعليه فمتضى القاعدة هو الإجزاء حتّى فيما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بلغ بعد العمل، نعم بمقتضى الأخبار لابدَّ من الالتزام بعدم الإجزاء إذا بلغ بعد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لنا لإحراز وحدة الملاك، سيّما بعدما ورد من عدم إجزاء حَجّه لو بلغ بعد العمل، ومن المحتمل دخل البلوغ في ملاك حَجّة الإسلام، وحجّ الصبي يكون فيه ملاك آخر أضعف من ذلك الملاك، أو مغايراً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الإطلاقات الأوّليّة الشاملة للصبي أيضاً، أنّ المطلوب من الجميع شيءٌ واحد، وبمقتضى حديث رفع القلم يرفع الإلزام عن الصبي ويبقى أصل الطلب، والنصوص المتضمّنة لاستحبابه على الصبي لاتكون بصدد جعل حكمٍ آخر، بل مبيّنة لما يستفاد من الأدلّة العامّة، وعليه فالإجزاء يكون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رفع القلم إنّما يرفع الحكم لا خصوص الإلزام الذي هو بحكم العقل، كما حُقّق في محلّه</w:t>
      </w:r>
      <w:r>
        <w:rPr>
          <w:rStyle w:val="FootnoteAnchor"/>
          <w:rtl w:val="true"/>
        </w:rPr>
        <w:footnoteReference w:id="511"/>
      </w:r>
      <w:r>
        <w:rPr>
          <w:rFonts w:ascii="Amiri" w:hAnsi="Amiri" w:eastAsia="Amiri" w:cs="Amiri"/>
          <w:color w:val="111111"/>
          <w:sz w:val="28"/>
          <w:sz w:val="28"/>
          <w:szCs w:val="28"/>
          <w:rtl w:val="true"/>
          <w:lang w:bidi="ar-SA"/>
        </w:rPr>
        <w:t>، وأشرنا إليه في هذا الشرح مراراً، وبعد ارتفاع أصل الحكم والطلب لا سبيل لهذه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إجزاء حَجّ العبد عن حَجّة الإسلام إذا اعتق قبل المشعر، بدعوى عدم خصوصيّة للعبد في ذلك، بل المناط الشروع حال عدم الوجوب لعدم الكمال، ثمّ حصوله قبل المشعر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شهاب،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أعتق عشيّة عرفة عبداً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العبد حَجّة الإسلام، الحديث</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اُعتق يوم عرفة‌؟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استكشاف كون المناط ما ذكر، بعدما لا دلالة للنصوص، بل ولا إشعار فيها به، لابدّ وأن يكون من جهة القطع بالمناط، وحيث إنّه لقصورنا عن درك مناطات الأحكام، لا يحصل لنا القطع بالمناط، فلا سبيل إلى دعوى إلغاء خصوصيّة العبد،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لازمه الالتزام به فيمن حَجّ متسكّعاً، ثمّ حصل له الاستطاعة قبل المشعر ولا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من أنّ من لم يحرم من الميقات حتّيدخل مكّة، أحرم من حيث أمكنه، كصحيح جميل بن درّاج، عن سورة بن كليب،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معنا إمرأة من أهلنا، فجهلتِ الإحرام، فلم تحرم حتّى دخلنا مكّة، ونسينا أن نأمرها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أو من المسجد</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ونحوه غيره، بتقريب أنّه يستفاد منها أنّ الوقت صالحٌ لانشاء الإحرام، فيلزم أن يكون صالحاً للانقلاب أو القلب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قياسٌ مع الفارق، كما اعترف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من أدرك المشعر، فقد أدرك الحَجّ كخبر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يوم النحر، من قبل زوال الشمس، فقد أدرك الحَجّ‌</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بتقريب أنّ المستفاد منها عموم الحكم لكلّ من أدركه، من غير فرق بين الإدراك بالكمال وغيره، فإذا بلغ الصبي قبل المشعر، فقد أدرك الحَجّ بالغاً، فحجّه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من لم يدرك غير الوقوف بالمشعر، وليس فيها لفظٌ عامٌ يشمل كلّ من أدرك المشعر جامعاً للشرائط، حتّى يقال إنّ خصوص المورد فيها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من أدرك المشعر فقد أدرك الحَجّ‌، ولا تدلّ على أنّ ما أدركه هل هو الحَجّ الواجب أو المندوب، بل مقتضى إطلاقها أنّه إنْ كان واجباً فقد أدرك الواجب، وإنْ كان مستحبّاً فقد أدرك المستحبّ‌، وإذا بلغ الصبي قبل المشعر، ولم يكن بالغاً من أوّل الأعمال، فبأيّ دليلٍ يثبت وجوب الحَجّ عليه، حتّى يقال إنّه أدرك حَجّاً واجباً بإدراك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الإجزاء، نعم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لدلالة النصوص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41" w:name="pg11806_113004"/>
    </w:p>
    <w:p>
      <w:pPr>
        <w:pStyle w:val="Heading3"/>
        <w:numPr>
          <w:ilvl w:val="2"/>
          <w:numId w:val="1"/>
        </w:numPr>
        <w:rPr/>
      </w:pPr>
      <w:bookmarkStart w:id="142" w:name="__RefHeading___Toc10646595_73709187"/>
      <w:bookmarkStart w:id="143" w:name="_Toc48"/>
      <w:bookmarkEnd w:id="141"/>
      <w:bookmarkEnd w:id="142"/>
      <w:r>
        <w:rPr>
          <w:rtl w:val="true"/>
        </w:rPr>
        <w:t>عدم اعتبار تجديد النيّة بعد البلوغ</w:t>
      </w:r>
      <w:bookmarkEnd w:id="1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بالإجزاء، فها هنا فروعٌ لابدَّ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الاجزاء تجديد النيّة للإحرام بحجّة الإسلام بعد البلوغ لتكون نيّته من باب القلب، أم لا يشترط ذلك بل تنقلب نيّته شرعاً؟</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تجديد نيّة الوجوب أم لا؟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تجديد نيّة الإحرام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تجديد نيّة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وجوب تجديد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تجديد شيءٍ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إنّما هو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حَجّة الإسلام هل هي مثل صلاة الظهر من العناوين القصديّة الدخيلة في ماهيّة المأمور به أم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للبحث في لزوم تجديد نيّة حَجّة الإسلام أو تجديد نيّة الإحرام،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هو الثاني، كما يقتضيه الإطلاق المقامي في النصوص الواردة في العبد المُدرِك للمشعر معتَقاً، فإنّها تدلّ على الإجزاء، ولو كان حجّة الإسلام عنواناً قصديّاً، كان اللّازم هو التنبيه على لزوم تجديد النيّة، ويقتضيه أيضاً أصالة البراءة، لأنّه يشكّ في لزوم قصدها والأصل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تلك النصوص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يكن حَجّة الإسلام غير ما بيده من الحَجّ‌، لما اختصّ الإدراك بالموقف، بل كان الإدراك للحَجّ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يُصحّح هذا التعبير صيرورته واجباً من ذلك الحين،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أدرك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تجديد نيّة الوجوب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لأنّ الوجوب والاستحباب أمران انتزاعيّان ينتزعان من الترخيص في ترك المأمور به وعدمه، وإلّا فالطلب فيهما واحد لا اثنينيّة فيه، فلا وجه لوجوب تجديد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حَجّة الإسلام من العناوين القصديّة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الحَجّ الذي تحقّق البلوغ فيه قبل أحد الوقوفين هو حَجّ الإسلام من حين وقوعه‌؟</w:t>
      </w:r>
    </w:p>
    <w:p>
      <w:pPr>
        <w:pStyle w:val="BookText"/>
        <w:rPr/>
      </w:pPr>
      <w:r>
        <w:rPr>
          <w:rFonts w:ascii="Amiri" w:hAnsi="Amiri" w:eastAsia="Amiri" w:cs="Amiri"/>
          <w:color w:val="111111"/>
          <w:sz w:val="28"/>
          <w:sz w:val="28"/>
          <w:szCs w:val="28"/>
          <w:rtl w:val="true"/>
          <w:lang w:bidi="ar-SA"/>
        </w:rPr>
        <w:t>أو يكون حَجّ الإسلام من حين البلوغ‌؟</w:t>
      </w:r>
    </w:p>
    <w:p>
      <w:pPr>
        <w:pStyle w:val="BookText"/>
        <w:rPr/>
      </w:pPr>
      <w:r>
        <w:rPr>
          <w:rFonts w:ascii="Amiri" w:hAnsi="Amiri" w:eastAsia="Amiri" w:cs="Amiri"/>
          <w:color w:val="111111"/>
          <w:sz w:val="28"/>
          <w:sz w:val="28"/>
          <w:szCs w:val="28"/>
          <w:rtl w:val="true"/>
          <w:lang w:bidi="ar-SA"/>
        </w:rPr>
        <w:t>أو يكون غيره حتّى بعد البلوغ، لكنّه يجزي عن حَجّ الإسلام، فهو مستحبّ يجزي عن الواجب، أو واجبٌ يجزي عن واجب آخر؟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تجديد نيّة حَجّ الإسلام، ولا نيّة الإحرام، غاية الأمر على </w:t>
      </w:r>
      <w:bookmarkStart w:id="144" w:name="pg11806_113006"/>
    </w:p>
    <w:p>
      <w:pPr>
        <w:pStyle w:val="BookText"/>
        <w:rPr/>
      </w:pPr>
      <w:bookmarkEnd w:id="144"/>
      <w:r>
        <w:rPr>
          <w:rFonts w:ascii="Amiri" w:hAnsi="Amiri" w:eastAsia="Amiri" w:cs="Amiri"/>
          <w:color w:val="111111"/>
          <w:sz w:val="28"/>
          <w:sz w:val="28"/>
          <w:szCs w:val="28"/>
          <w:rtl w:val="true"/>
          <w:lang w:bidi="ar-SA"/>
        </w:rPr>
        <w:t>القول باعتبار قصد الوجوب يجدّد نيّته، لأنّه حال وقوعه لم يكن واجباً، وأصبح في الأثناء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يجدّد نيّة الموضوع لتبدّله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يجدّد نيّة الموضوع، ولا 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استفادة الإجزاء كانت من استكشاف المناط وما شاكل، فلا سبيل إلى إحراز أحد الوجوه، فيتعيّن الرجوع إلى الأصل، وهو يقتضي عدم اعتبار تجديد النيّة مطلقاً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646597_73709187"/>
      <w:bookmarkStart w:id="146" w:name="_Toc49"/>
      <w:bookmarkEnd w:id="145"/>
      <w:r>
        <w:rPr>
          <w:rtl w:val="true"/>
        </w:rPr>
        <w:t>اعتبار الاستطاعة حين الكمال</w:t>
      </w:r>
      <w:bookmarkEnd w:id="14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أو اعتق العبد قبل الوقوف أو في وقته، وقلنا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يشترط كونه مستطيعاًمن الميقات،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يكفي استطاعته من حين الكمال،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يشترط ذلك أصلاً،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نُسب ذلك إلى الأكثر، لعدم تعرّضهم اعتبار الاستطاعة‌؟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للأوّل إطلاق ما دلّ على اعتبار الاستطاعة في وجوب الحَجّ من 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عن المقام غير ظاهرة، وعلى فرضه فهو بدويٌّ يزول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الاستطاعة إنّما تكون شرطاً حال الوجوب لا قبله، إذ لا دليل على اعتبارها قبله في غير المقام،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إنّما يدلّ على اعتبار الاستطاعة من أوّل الأعمال إلى آخرها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اعتبارها في المقام، هو الدليل على اعتبارها في غير المقام، وبديهي أنّه يدلّ على اعتبارها من أوّل الأعمال إلى آخرها، وعدم اعتبارها قبل الوجوب في غير المقام، ليس لأجل اعتبارها من حين الوجوب، بل من جهة عدم سبق شيء من الأعمال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نصوص الباب، حيث أنّها تدلّ على إجزاء حَجّ من كمل قبل أحد الموقفين، من غير تفصيلٍ بين المستطيع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قلنا بانصراف نصوص اعتبار الاستطاعة عن المقام، فالحكم واضح، وإنْ قلنا بشمولها للمقام أيضاً، يقع التعارض بينهما، والنسبة عموم من وجه، والترجيح لما هنا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نصوص المقام مسوقٌ لبيان أنّ الكمال وإنْ كان معتبراً من أوّل الأعمال، إلّاأنّه يكتفي بالكمال الحاصل قبل الموقف أو في وقته، وليس في مقام البيان من ناحية سائر الشرائط، كي يقال إنّ مقتضى إطلاقها عدم اعتبار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دلالتها بالإطلاق على عدم اعتبارها، فقد ادّعي انصراف ما دلّ على اعتبار الاستطاعة في حَجّة الإسلام عن المقام، لكن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فرض التعارض فعلى ما هو الحقّ من الرجوع إلى المرجّحات في تعارض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والفاضل النراقي</w:t>
      </w:r>
      <w:r>
        <w:rPr>
          <w:rStyle w:val="FootnoteAnchor"/>
          <w:rtl w:val="true"/>
        </w:rPr>
        <w:footnoteReference w:id="533"/>
      </w:r>
      <w:r>
        <w:rPr>
          <w:rFonts w:ascii="Amiri" w:hAnsi="Amiri" w:eastAsia="Amiri" w:cs="Amiri"/>
          <w:color w:val="111111"/>
          <w:sz w:val="28"/>
          <w:sz w:val="28"/>
          <w:szCs w:val="28"/>
          <w:rtl w:val="true"/>
          <w:lang w:bidi="ar-SA"/>
        </w:rPr>
        <w:t xml:space="preserve">، أنّ مختارهما أيضاً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يكون مع نصوص الاستطاعة، للأشهريّة، حتّى أنّ بعض الأجلّة ادّعى قيام الإجماع على اشتراط الاستطاعة، وموافقة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اعتبارها من حين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سبيل إلى توهّم اعتبار الاستطاعة من البلد، لأنّ طيّ الطريق من البلد إلى الميقات، ليس ممّا يعتبر في الحَجّ‌، بل هو مقدّمة وجوديّة له، فيكفي تحقّقها من أوّل الإحرام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ظاهر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حصول الاستطاعة في البلد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7" w:name="pg11806_113009"/>
    </w:p>
    <w:p>
      <w:pPr>
        <w:pStyle w:val="Heading3"/>
        <w:numPr>
          <w:ilvl w:val="2"/>
          <w:numId w:val="1"/>
        </w:numPr>
        <w:rPr/>
      </w:pPr>
      <w:bookmarkStart w:id="148" w:name="__RefHeading___Toc10646599_73709187"/>
      <w:bookmarkStart w:id="149" w:name="_Toc50"/>
      <w:bookmarkEnd w:id="147"/>
      <w:bookmarkEnd w:id="148"/>
      <w:r>
        <w:rPr>
          <w:rtl w:val="true"/>
        </w:rPr>
        <w:t>عدم الفرق بين حجّ التمتّع والحجّين الآخرين</w:t>
      </w:r>
      <w:bookmarkEnd w:id="14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المذكور آنفاً مختصٌّ بحجّ الإفراد والقران، أو يجزي في حَجّ التمتّع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نسبته إلى ظاهر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في العبد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العمرة فعلٌ آخر مفصول منه، وقعت بتمامها في حال النقص، كعمرة أوقعها في عامٍ آخر، فلا جهة للاكتفاء بها، فيكون كمن عدل إلى الإفراد اضطراراً، فإذا أتمّ المناسك أتى بعمرةٍ مفردة في عامه ذلك</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النّص يدلّ على الاجتزاء بما أتى به من العمرة، بعد فرض أنّ الحَجّ والعمرة عملٌ واحد، بل على فرض التعدّد أيضاً يمكن التمسّك بإطلاقه المقامي، فإنّه مع كونه في مقام البيان، لم يتعرّض لإعادة العمرة، واللّه العالم</w:t>
      </w:r>
      <w:r>
        <w:rPr>
          <w:rFonts w:eastAsia="Amiri" w:cs="Amiri" w:ascii="Amiri" w:hAnsi="Amiri"/>
          <w:color w:val="111111"/>
          <w:sz w:val="28"/>
          <w:szCs w:val="28"/>
          <w:rtl w:val="true"/>
          <w:lang w:bidi="ar-SA"/>
        </w:rPr>
        <w:t>.</w:t>
      </w:r>
      <w:bookmarkStart w:id="150" w:name="pg11806_113010"/>
    </w:p>
    <w:p>
      <w:pPr>
        <w:pStyle w:val="Heading3"/>
        <w:numPr>
          <w:ilvl w:val="2"/>
          <w:numId w:val="1"/>
        </w:numPr>
        <w:rPr/>
      </w:pPr>
      <w:bookmarkStart w:id="151" w:name="__RefHeading___Toc10646601_73709187"/>
      <w:bookmarkStart w:id="152" w:name="_Toc51"/>
      <w:bookmarkEnd w:id="150"/>
      <w:bookmarkEnd w:id="151"/>
      <w:r>
        <w:rPr>
          <w:rtl w:val="true"/>
        </w:rPr>
        <w:t>استحباب الحَجّ للصبي المميّز</w:t>
      </w:r>
      <w:bookmarkEnd w:id="15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للصبي المميّز أن يحجّ‌، وإنْ لم يكن مُجزئاً عن حَجّة الإسلام، بلا خلافٍ‌،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وعن بعضهم دعوى الإجماع عليه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مراراً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المتضمّنة للترغيب إلى الحَجّ‌، وأفعاله الدالّة على استحبابه عامٌ‌، يشمل الصبيّ أيضاً، ولا تخصّص بحديث رفع القلم عن الصبي، فإنّه مختصٌّ بالتكاليف الإلزاميّة، لأنّ تعدية الرفع بكلمة المجاوزة تستدعي كون المرفوع ذا مشقّة وكُلفة، فلا يشمل الحديث التكاليف الاستحبابية، فما دلّ على استحبابه باقٍ بحاله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وأيّده بعضهم بأنّ ذلك ممّا يناسب مادّة الرفع، فإنّ مناسب مادّته رفع ما في حمله كُلفة ومشقّة، وليس ذلك إلّافي الأحكام اللّزوميّة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تعدّى بها الرفع، ليست في ظهورها في التعدّي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تستعمل ويراد بها البدل، نحو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تَجْزِي نَفْسٌ عَنْ نَفْسٍ شَيْئاً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وقد تُستعمل ويُراد بها معنى الباء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وقد يُراد بها غير ذلك، راجع موارد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إسناد الرفع إلى كلّ ما يصحّ إسناد الوضع إليه، لأنّهما متقابلان، فلا وجه للاختصاص ببعض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الإطلاقات الدالّة على ثبوت الأحكام، ثبوتها لغير البالغ أيضاً، وحديث رفع القلم عن الصبي إنّما يدلّ على رفع المؤاخذة خاصّة، فيبقى قلم جعل الأحكام بحاله، أو أنّه إنّما يرفع الإلزام، فأصل الطلب بحاله، أو أنّه إنّما يرفع الحكم، وأمّا الملاك فهو يكون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رفع قلم جَعْل الأحكام، ولا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الأحكام ليست في مقام بيان الملاك، كي يقال إنّ مقتضى إطلاق المادّة وجوده في أفعال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وهي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ذلك بالمنطوق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 وهو صغير، فإنّه يأمره أن يُلبّي ويفرض الحَجّ‌، فإنْ لم يحسن أنْ يُلبّي لَبّوا عنه، الحديث</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يُوجبه على نفسه بإحدى الموجبات المعروفة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عقد الإحرام والتلبية أو الاشعار أو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أبان، عن الحَكَم،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إذا حُجّ به فقد قضى حَجّة الإسلام حتّى يكبر، والعبد إذا حُجّ به فقد قضى حَجّة الإسلام حتّييُعتَق</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يأمره أن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بالصبي المميّز، كما أنّ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يُحسِن أنْ يُلبّي لَبّوا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غير المميّز، وكذلك أيضاً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ذلك بقرينة 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 إذا حُجّ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فيستكشف من ذلك أنّ المراد به أعمٌّ من الأمر بمباشرته، أو جعله مباشراً، كما أنّه مقتضى إطلاق الثاني لو لم يكن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 إذا 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الأمر بالج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فيختصّ حينئذٍ بالمميّز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الصبي لو حَجّ لم يُجزه عن حَجّة الإسلام المتقدّم بعضها، فإنّها من جهة عدم نفيه عليه السلام لحجِّه، وإنّما نفي إجزائه عن حَجّة الإسلام، تدلّ بالالتزام على أنّ حجّه مطلوب ومرغّب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بعضهم له، وهو أنّ بعض الأخبار يدلّ على أنّ الصبي إذا بلغ اثني عشر سنة كُتب له الحسنات، وإذا بلغ الحُلُم كُتب عليه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طلحة بن زيد</w:t>
      </w:r>
      <w:r>
        <w:rPr>
          <w:rStyle w:val="FootnoteAnchor"/>
          <w:rtl w:val="true"/>
        </w:rPr>
        <w:footnoteReference w:id="551"/>
      </w:r>
      <w:r>
        <w:rPr>
          <w:rFonts w:ascii="Amiri" w:hAnsi="Amiri" w:eastAsia="Amiri" w:cs="Amiri"/>
          <w:color w:val="111111"/>
          <w:sz w:val="28"/>
          <w:sz w:val="28"/>
          <w:szCs w:val="28"/>
          <w:rtl w:val="true"/>
          <w:lang w:bidi="ar-SA"/>
        </w:rPr>
        <w:t>، فإنّ مقتضى إطلاقه أنّه يُكتب له الحسنات مطلقاً، فيدلّ على استحباب حَجّه، ومطلوبيّته عند الشارع، إذ الفعل غير المطلوب لا يكون عاملاً وسبباً لكتابة الحسنات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3" w:name="pg11806_113013"/>
    </w:p>
    <w:p>
      <w:pPr>
        <w:pStyle w:val="Heading3"/>
        <w:numPr>
          <w:ilvl w:val="2"/>
          <w:numId w:val="1"/>
        </w:numPr>
        <w:rPr/>
      </w:pPr>
      <w:bookmarkStart w:id="154" w:name="__RefHeading___Toc10646603_73709187"/>
      <w:bookmarkStart w:id="155" w:name="_Toc52"/>
      <w:bookmarkEnd w:id="153"/>
      <w:bookmarkEnd w:id="154"/>
      <w:r>
        <w:rPr>
          <w:rtl w:val="true"/>
        </w:rPr>
        <w:t>اعتبار إذن الولي في حَجّ الصبي</w:t>
      </w:r>
      <w:bookmarkEnd w:id="155"/>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يتوقّف حَجّه المستحبّ على إذن الولي،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xml:space="preserve">وغيرها، بل الظاهر أنّه المشهور بين الأصحاب،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p>
    <w:p>
      <w:pPr>
        <w:pStyle w:val="BookText"/>
        <w:rPr/>
      </w:pPr>
      <w:r>
        <w:rPr>
          <w:rFonts w:ascii="Amiri" w:hAnsi="Amiri" w:eastAsia="Amiri" w:cs="Amiri"/>
          <w:color w:val="111111"/>
          <w:sz w:val="28"/>
          <w:sz w:val="28"/>
          <w:szCs w:val="28"/>
          <w:rtl w:val="true"/>
          <w:lang w:bidi="ar-SA"/>
        </w:rPr>
        <w:t xml:space="preserve">أم لا، كما ذهب إليه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وغيرهما؟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باستتباعه المال في بعض الأحوال للكفّارة والهَدْي، ومعلومٌ أنّ التصرّفات الماليّة للصبي تتوقّف على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الحَجّ عبادة متلقّاة من الشرع، مخالفٌ للأصل، فيجب الاقتصار فيه على القدرالمتيقّن منه وهو الصبي المأذون، فالشكّ إنّما هو فيمن توجّه إليه الخطاب، لا في دخل شيء في المتعلّق، كي يقال إنّ الأصل عدم اعتباره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ليس تصرّفاً ماليّاً أوّلاً وبالذات، واستتباعه المال في </w:t>
      </w:r>
    </w:p>
    <w:p>
      <w:pPr>
        <w:pStyle w:val="BookText"/>
        <w:rPr/>
      </w:pPr>
      <w:r>
        <w:rPr>
          <w:rFonts w:ascii="Amiri" w:hAnsi="Amiri" w:eastAsia="Amiri" w:cs="Amiri"/>
          <w:color w:val="111111"/>
          <w:sz w:val="28"/>
          <w:sz w:val="28"/>
          <w:szCs w:val="28"/>
          <w:rtl w:val="true"/>
          <w:lang w:bidi="ar-SA"/>
        </w:rPr>
        <w:t>بعض الأحوال يمكن أن يقال فيه إنّ حكم الصبي فيه حكم العاجز، فينتقل إلى البدل لو أمكن، وإلّا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إنّ العمومات كافية في صحّته وشرعيّته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اعتباره، من جهة أنّ ما دلّ على مشروعيّته واستحبابه لا إطلاق له، لما ثبت آنفاً أنّ المدرك له هو ما دلّ على استحباب الحَجّ له بالخصوص، وهو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دالّاً عليه بالمنطوق، وهي عبارة عن صحيح زرارة وخبر أبان</w:t>
      </w:r>
      <w:r>
        <w:rPr>
          <w:rStyle w:val="FootnoteAnchor"/>
          <w:rtl w:val="true"/>
        </w:rPr>
        <w:footnoteReference w:id="562"/>
      </w:r>
      <w:r>
        <w:rPr>
          <w:rFonts w:ascii="Amiri" w:hAnsi="Amiri" w:eastAsia="Amiri" w:cs="Amiri"/>
          <w:color w:val="111111"/>
          <w:sz w:val="28"/>
          <w:sz w:val="28"/>
          <w:szCs w:val="28"/>
          <w:rtl w:val="true"/>
          <w:lang w:bidi="ar-SA"/>
        </w:rPr>
        <w:t>، واختصاصهما بصورة إذن الولي ظاهرٌ،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حَجّ‌الرّجُل بابنه وهو صغير، فإنّه يأمره أن يُلبّي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خبر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فموردهما إذن الولي وأمره، وليس لهما إطلاق يشمل غير المورد، حتّى يقال إنّ المورد لا يُخصّص، بل هما متضمّنان لبيان الحكم لذلك المورد، ففي غير ذلك لا دليل على المشروعيّة،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بالالتزام، وحيث إنّها في مقام بيان حكمٍ آخر، وهو الإجزاء عن حَجّة الإسلام وعدمه، فلا إطلاق لها من هذه الجهة، كي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استحبابه له في غير مورد إذن الولي وأمره، والأصل يقتضي عدمه، كما اُفيد في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اعتبار إذنه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56" w:name="pg11806_113015"/>
    </w:p>
    <w:p>
      <w:pPr>
        <w:pStyle w:val="BookText"/>
        <w:rPr/>
      </w:pPr>
      <w:bookmarkEnd w:id="156"/>
      <w:r>
        <w:rPr>
          <w:rFonts w:ascii="Amiri" w:hAnsi="Amiri" w:eastAsia="Amiri" w:cs="Amiri"/>
          <w:color w:val="111111"/>
          <w:sz w:val="28"/>
          <w:sz w:val="28"/>
          <w:szCs w:val="28"/>
          <w:rtl w:val="true"/>
          <w:lang w:bidi="ar-SA"/>
        </w:rPr>
        <w:t>ويصحّ الإحرام بالصبي غير المميّز</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646605_73709187"/>
      <w:bookmarkStart w:id="158" w:name="_Toc53"/>
      <w:bookmarkEnd w:id="157"/>
      <w:r>
        <w:rPr>
          <w:rtl w:val="true"/>
        </w:rPr>
        <w:t>يستحبّ للولي أنْ يُحرم بالصبي غير المميّز</w:t>
      </w:r>
      <w:bookmarkEnd w:id="15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الإحرام بالصبي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أصل مشروعيّة ذلك للولي، بل يمكن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 الصبيان فقدّموه إلى الجُحفة أو إلى بطن مُرّ ويصنع بهم ما يُصنع بالمُحرم، ويُطاف بهم ويُرمى عنهم، ومَنْ لم يجد الهَدْي منهم فليصم عنه وليّه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عنه عليه السلام في حديثٍ‌،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صبيّاً مولوداً، فكيف نصنع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اُمّه تَلقى حُميدة فتسألها كيف تصنع بصبيانها، فأتتها فسألتها كيف تصنع‌؟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وجرّدوه وغَسّلوه كما يُجرّد المُحرم، وقفوا به المواقف، فإذا كان يوم النحر فارموا عنه، واحلقوا رأسه، ثمّ زوروا به البيت، ومُري الجارية أن تطوف به بين الصفا والمروة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159" w:name="pg11806_113016"/>
    </w:p>
    <w:p>
      <w:pPr>
        <w:pStyle w:val="BookText"/>
        <w:rPr/>
      </w:pPr>
      <w:bookmarkEnd w:id="15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وخبر أبان المتقدّمين في المسألة السابقة،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هذه النصوص، شمول الحكم للصبي المولود من يومه، ولكن في خبر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الثاني عليه السلام عن الصبي متى يُحرم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أثغر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أثغر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ثغره، يعني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يُحمل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بالصبي إذا أثغر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إنّه في مقام التحديد، فلا محالة يكون له المفهوم، ومفهومه عدم ثبوت المشروعيّة قبل ذلك، ومعلومٌ أنّ إلقاء الثغر إنّما يكون بعد خمس سنوات أو ست، وهو وإنْ كان أخصّ من جملةٍ من النصوص، إلّاأنّه يعارضه صحيح الحجّاج المتقدّم، فإنّه ورد في الصبي المولود، وهو مَنْ وُلد قريباً، ولا يصدق ذلك على من يكون سنّه خمساً أو ستّاً فيتعارضان، والترجيح مع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استحباب إحجاج الصبي مطلقاً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646607_73709187"/>
      <w:bookmarkStart w:id="161" w:name="_Toc54"/>
      <w:bookmarkEnd w:id="160"/>
      <w:r>
        <w:rPr>
          <w:rtl w:val="true"/>
        </w:rPr>
        <w:t>استحباب الإحرام بالصبيّة والمجنون</w:t>
      </w:r>
      <w:bookmarkEnd w:id="1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ينبغي التعرّض 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الصبية بالصبي، وهو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 لكن استشكل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w:t>
      </w:r>
      <w:r>
        <w:rPr>
          <w:rStyle w:val="FootnoteAnchor"/>
          <w:rtl w:val="true"/>
        </w:rPr>
        <w:footnoteReference w:id="569"/>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 المستفادة من التفحّص في الأحكام الشرعيّة المتعلّقة بهما، حيث يكونان متوافقين غالباً والتي عليها بناء الأصحاب في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منها الأحكام المتوجّهة إلى الذكور، وأمّا الأحكام المتوجّهة إلى الأولياء عليهم فهي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إسحاق</w:t>
      </w:r>
      <w:r>
        <w:rPr>
          <w:rStyle w:val="FootnoteAnchor"/>
          <w:rtl w:val="true"/>
        </w:rPr>
        <w:footnoteReference w:id="570"/>
      </w:r>
      <w:r>
        <w:rPr>
          <w:rFonts w:ascii="IRNazanin" w:hAnsi="IRNazanin" w:eastAsia="IRNazanin"/>
          <w:color w:val="111111"/>
          <w:sz w:val="28"/>
          <w:sz w:val="28"/>
          <w:szCs w:val="28"/>
          <w:rtl w:val="true"/>
          <w:lang w:bidi="fa-IR"/>
        </w:rPr>
        <w:t>وشهاب</w:t>
      </w:r>
      <w:r>
        <w:rPr>
          <w:rStyle w:val="FootnoteAnchor"/>
          <w:rtl w:val="true"/>
        </w:rPr>
        <w:footnoteReference w:id="571"/>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عشر سنين يحجّ؟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عليها الحَجّ إذا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التشبيه إنّما هو في وجوب الحَجّ بعد البلوغ، لا في الحَجّ الواقع قبله حتّى يتمسّك فيه بالتقرير، فإنّ التشبيه في كلام الإمام بعد جوابه عن وجوب الحَجّ على الصبي بعد البلوغ، لا في كلام السائل، والحَجّ قبل البلوغ واردٌ في كلام السائل دون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صبية صغاراً وأناأخاف عليهم البرد، فمن أين يُحرِمون‌؟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ائتِبهم العرج</w:t>
      </w:r>
      <w:r>
        <w:rPr>
          <w:rStyle w:val="FootnoteAnchor"/>
          <w:rtl w:val="true"/>
        </w:rPr>
        <w:footnoteReference w:id="572"/>
      </w:r>
      <w:r>
        <w:rPr>
          <w:rFonts w:ascii="Amiri" w:hAnsi="Amiri" w:eastAsia="Amiri" w:cs="Amiri"/>
          <w:color w:val="111111"/>
          <w:sz w:val="28"/>
          <w:sz w:val="28"/>
          <w:szCs w:val="28"/>
          <w:rtl w:val="true"/>
          <w:lang w:bidi="ar-SA"/>
        </w:rPr>
        <w:t>فليحرموا منها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للذَّكر والاُنثى‌، فإطلاق السؤال والجواب يقتضي ثبوت الحكم للصبية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منه هو حَجّ الصبية لا الحَجّ بها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ظاهراً في الحَجّ بهم، وكونهم تحت تصرّفه، 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مجهولة صَحَّ الاستدلال به، وإلّا فليس مربوطاً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كونها مجهولة، فإنّ الصبية جمعُ الصبي، وفسّره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التقييد في السؤال بكونهم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الصبي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الصبية الصبايا،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ويؤيّده إرجاع الضمير المذكّر إليهم،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دعائم الإسلام،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الصبي الذي يحجّ به، ولم يبلغ‌؟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ذلك عن حَجّة الإسلام، وعليه الحَجّ إذا بلغ، وكذا المرأة إذا حجّ بها وهي طفلة</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لإرساله، وعدم ثبوت وثاقة نعمان بن محمّد بن منصور صاحبه، لا يعتمد عليه، فإذاً لا دليل على إلحاقها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 الأصحاب بصحّة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البالغ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العبد بإذن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المجنون حكمُ الصبي غير المميّز، إذ لا يكون أخفض حالاً منه فيحرم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يخرج عن القياس، مع أنّه قياس مع الفارق</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المقام مقام المسامحة، يكفي في حكمه فتوى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الاستحباب بأخبار من بلغ لا يكفي فيه فتوى الأصحاب، بل لابدّ فيه من ورود خبر به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استقرّ فتوى الأصحاب بذلك،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580"/>
      </w:r>
      <w:r>
        <w:rPr>
          <w:rFonts w:ascii="Amiri" w:hAnsi="Amiri" w:eastAsia="Amiri" w:cs="Amiri"/>
          <w:color w:val="111111"/>
          <w:sz w:val="28"/>
          <w:sz w:val="28"/>
          <w:szCs w:val="28"/>
          <w:rtl w:val="true"/>
          <w:lang w:bidi="ar-SA"/>
        </w:rPr>
        <w:t>، وهم أعرف بالأدلّة الشرعيّة، وأنّ القياس ممنوعٌ في شرعنا، فلا محالة يستكشف وقوفهم على نص لم يصل إلينا،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العبد بإذن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يصحّ حَجّه، ولا خلاف فيه نصّاً وفتوى، ولكن قد مرّ أنّ بناءنا على عدم التعرّض لأحكام العبيد والإماء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2" w:name="pg11806_113020"/>
    </w:p>
    <w:p>
      <w:pPr>
        <w:pStyle w:val="Heading3"/>
        <w:numPr>
          <w:ilvl w:val="2"/>
          <w:numId w:val="1"/>
        </w:numPr>
        <w:rPr/>
      </w:pPr>
      <w:bookmarkStart w:id="163" w:name="__RefHeading___Toc10646609_73709187"/>
      <w:bookmarkStart w:id="164" w:name="_Toc55"/>
      <w:bookmarkEnd w:id="162"/>
      <w:bookmarkEnd w:id="163"/>
      <w:r>
        <w:rPr>
          <w:rtl w:val="true"/>
        </w:rPr>
        <w:t>طريقة إحجاج الصبي</w:t>
      </w:r>
      <w:bookmarkEnd w:id="16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الحَجّ بالصّبي، والمراد بالاحرام به جعله مُحرماً بفعله، لا أنّه ينوب عنه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w:t>
      </w:r>
      <w:r>
        <w:rPr>
          <w:rStyle w:val="FootnoteAnchor"/>
          <w:rtl w:val="true"/>
        </w:rPr>
        <w:footnoteReference w:id="581"/>
      </w:r>
      <w:r>
        <w:rPr>
          <w:rFonts w:ascii="Amiri" w:hAnsi="Amiri" w:eastAsia="Amiri" w:cs="Amiri"/>
          <w:color w:val="111111"/>
          <w:sz w:val="28"/>
          <w:sz w:val="28"/>
          <w:szCs w:val="28"/>
          <w:rtl w:val="true"/>
          <w:lang w:bidi="ar-SA"/>
        </w:rPr>
        <w:t>، وهو كذلك، ولذا صرّح غير واحدٍ بأنّه لا فرق بين كون الولي مُحِلّاً أو مُحرِماً، وأكثر النصوص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معاوية المتقدّم</w:t>
      </w:r>
      <w:r>
        <w:rPr>
          <w:rStyle w:val="FootnoteAnchor"/>
          <w:rtl w:val="true"/>
        </w:rPr>
        <w:footnoteReference w:id="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بهم ما يصنع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خبر ابن الفضيل</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يحرم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صحيح ابن الحجّاج</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فأحرموا عنه فجرّدوه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به ما في غيره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فيُلبسه ثوبي الإحرام، وينوي الولي الإحرام بالطفل،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أحرمتُ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النيّة، لاستحباب التلفّظ بالنيّة، ويلقّنه التلبية إنْ أحسن أن يُلبّي، وإلّا فيُلبّي عنه، لصحيح زرارة</w:t>
      </w:r>
      <w:r>
        <w:rPr>
          <w:rStyle w:val="FootnoteAnchor"/>
          <w:rtl w:val="true"/>
        </w:rPr>
        <w:footnoteReference w:id="586"/>
      </w:r>
      <w:r>
        <w:rPr>
          <w:rFonts w:ascii="Amiri" w:hAnsi="Amiri" w:eastAsia="Amiri" w:cs="Amiri"/>
          <w:color w:val="111111"/>
          <w:sz w:val="28"/>
          <w:sz w:val="28"/>
          <w:szCs w:val="28"/>
          <w:rtl w:val="true"/>
          <w:lang w:bidi="ar-SA"/>
        </w:rPr>
        <w:t>، ويُجنّبه عن كلّ ما يجبُ على الُمحرِم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 بكلّ فعلٍ من أفعال الحَجّ يتمكّن منه، وينوب عنه في كلّ ما لا يتمكّن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165" w:name="pg11806_113021"/>
    </w:p>
    <w:p>
      <w:pPr>
        <w:pStyle w:val="BookText"/>
        <w:rPr/>
      </w:pPr>
      <w:bookmarkEnd w:id="165"/>
      <w:r>
        <w:rPr>
          <w:rFonts w:ascii="Amiri" w:hAnsi="Amiri" w:eastAsia="Amiri" w:cs="Amiri"/>
          <w:color w:val="111111"/>
          <w:sz w:val="28"/>
          <w:sz w:val="28"/>
          <w:szCs w:val="28"/>
          <w:rtl w:val="true"/>
          <w:lang w:bidi="ar-SA"/>
        </w:rPr>
        <w:t>لابدّ وأن يكون الولي متطهِّراً، واستدلّ له بأنّ الطواف بمعونة الولي صحّ‌، والطواف لا يصحّ إلّابطهارة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طواف الصبي، ولذا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مُروا الخادم أن يطوف به بالبيت</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دلّ على لزوم الطهارة في من يكون الطواف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الوضوء كغيره من الأفعال إن أمكن إيقاعه في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فيه ذلك، وإلّا يجتزأ بفعل الولي عنه، وإنْ لم يمكن إيقاعه في الطفل ينوب عنه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الأحوط طهارتهما معاً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حَسَنٌ‌، وإنْ كان يقوى في النظر الاكتفاء بطهارة الصبي إلّاإذا لم يتمكّن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646611_73709187"/>
      <w:bookmarkStart w:id="167" w:name="_Toc56"/>
      <w:bookmarkEnd w:id="166"/>
      <w:r>
        <w:rPr>
          <w:rtl w:val="true"/>
        </w:rPr>
        <w:t>المراد من الولي</w:t>
      </w:r>
      <w:bookmarkEnd w:id="16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المراد بالولي هو الولي الشرعي، أي من له الولاية في المال كالأب والجدّ، بل بلا خلافٍ بينهم فيه، 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جواز الإحرام بالصبي مختصٌّ بالولي الشرعي، كما هو المشهور، أم يجوز لكلّ من يتولّى أمر الصبي ويتكلفه وإنْ لم يكن وليّاً شرعيّاً، كما 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لولا الإجماع على خلافه‌؟</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بالولي الشرعي، وأنّه هل يختصّ بالأب والجَدّ، أم يعمّ الحاكم الشرعي والوصي‌؟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لعدم الاختصاص بالوليّ الشرعي، وشمول الحكم </w:t>
      </w:r>
    </w:p>
    <w:p>
      <w:pPr>
        <w:pStyle w:val="BookText"/>
        <w:rPr/>
      </w:pPr>
      <w:r>
        <w:rPr>
          <w:rFonts w:ascii="Amiri" w:hAnsi="Amiri" w:eastAsia="Amiri" w:cs="Amiri"/>
          <w:color w:val="111111"/>
          <w:sz w:val="28"/>
          <w:sz w:val="28"/>
          <w:szCs w:val="28"/>
          <w:rtl w:val="true"/>
          <w:lang w:bidi="ar-SA"/>
        </w:rPr>
        <w:t>للولي العرفي، أي كلّ من يتكفّل الصبي، بقوله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 الصبيان، فقدِّموه إلى الجُحفة أو إلى بطن مُرّ، الحديث</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فإنّه يشمل غير الولي الشرعي، كما أنّه لا اختصاص في الأمر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فجرّدوه ولَبّوا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وأن ذكرنا أنّ التمسّك بالإطلاق، فرع كون الدليل في مقام البيان من الجهة التي اُريد التمسّك به فيها، وفي المقام الدليل واردٌ في مقام بيان محلّ الإحرام وكيفيّته، فلا يصحّ التمسّك به من ناحية كون المحج شخصاً معيّناً أو أنّه لا 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مشروعيّته، بين ما يكون في مقام بيان أحكامٍ اُخر، وبين ما يختصّ بمورد تصدّي الولي،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بل وصحيح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معنا صبياً مولوداً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دليل على مشروعيّته في غير مورد تصدّي الولي، والأصل يقتضي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بعدما لا كلام بينهم في ثبوت الولاية للأب والجدّ، وقع الكلام في ثبوتها للحاكم الشرعي والوصي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ثبوت ولاية الإحجاج له، لما سيأتي في مبحث الولاية</w:t>
      </w:r>
      <w:r>
        <w:rPr>
          <w:rStyle w:val="FootnoteAnchor"/>
          <w:rtl w:val="true"/>
        </w:rPr>
        <w:footnoteReference w:id="597"/>
      </w:r>
      <w:r>
        <w:rPr>
          <w:rFonts w:ascii="Amiri" w:hAnsi="Amiri" w:eastAsia="Amiri" w:cs="Amiri"/>
          <w:color w:val="111111"/>
          <w:sz w:val="28"/>
          <w:sz w:val="28"/>
          <w:szCs w:val="28"/>
          <w:rtl w:val="true"/>
          <w:lang w:bidi="ar-SA"/>
        </w:rPr>
        <w:t>من كتاب التجارة من هذا الشرح من اختصاص ولاية الحاكم بما يكون من قبيل الاُمور الحسبيّة، أو من مناصب القضاة، وعدم كون الإحجاج من أحد هذين القسمين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عين الموصي ذلك، وإلّا فحيث إنّه ليس له ولاية إلّاعليحفظ نفس الصبي وماله، فليس له الإحجاج به، وتمام الكلام في ذلك في كتاب الوصيّة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 والمحقّق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والشهيد</w:t>
      </w:r>
      <w:r>
        <w:rPr>
          <w:rStyle w:val="FootnoteAnchor"/>
          <w:rtl w:val="true"/>
        </w:rPr>
        <w:footnoteReference w:id="601"/>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 xml:space="preserve">وغيرهم،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نسبته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ولاية الإحرام للاُمّ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 وغيرها عدم ثبوتها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بمصحّح عبد 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برويثة وهو حاجّ‌، فقامت إليه امرأة ومعها صبيٌ 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أيحجّ عن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أجره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الأجر لاُمّه التي تحجّه فرع ثبوت مشروعيّة الإحجاج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عدم ارتباطه بالإحجاج لها، ولعلّه من قبيل ما دلّ على أنّ كلّ ما أتى به الولد من الأعمال الشرعيّة يُكتب لأبويه الثواب والأجر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وروده في الإحجاج لها، لكن لا إطلاق له من جهة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8" w:name="pg11806_113024"/>
    </w:p>
    <w:p>
      <w:pPr>
        <w:pStyle w:val="BookText"/>
        <w:rPr/>
      </w:pPr>
      <w:bookmarkEnd w:id="168"/>
      <w:r>
        <w:rPr>
          <w:rFonts w:ascii="Amiri" w:hAnsi="Amiri" w:eastAsia="Amiri" w:cs="Amiri"/>
          <w:color w:val="111111"/>
          <w:sz w:val="28"/>
          <w:sz w:val="28"/>
          <w:szCs w:val="28"/>
          <w:rtl w:val="true"/>
          <w:lang w:bidi="ar-SA"/>
        </w:rPr>
        <w:t>الإحجاج حسنٌ حتّى مع عدم إذن وليّه الشرعي، لأنّه في مقام بيان نفي قصور الصبي لانفيه من الجهة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الأصل عدم ثبوت مشروعيّة الإحجاج للاُمّ أيضاً إلّاإذا أذن لها الولي الشرعي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646613_73709187"/>
      <w:bookmarkStart w:id="170" w:name="_Toc57"/>
      <w:bookmarkEnd w:id="169"/>
      <w:r>
        <w:rPr>
          <w:rtl w:val="true"/>
        </w:rPr>
        <w:t>مصارف الحَجّ على الولي</w:t>
      </w:r>
      <w:bookmarkEnd w:id="17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للحجّ مصارفاً كالنفقة الزائدة على نفقة الحَضَر والهَدي والكفّارة، فهل هي على الولي أم من مال الصبي‌؟ وتفصيل القول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نفقته الزائدة مثل آلة السفر واُجرة مركبه وما شاكل، تلزم الولي في ماله دون الطفل،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فيها بأنّه هو السبب، والنفع عائد إليه، ضرورة عدم الثواب لغير المميّز بذلك، وعدم الانتفاع به في حال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أولى من فداء الصيد الذي نصَّ عليه في خبر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يُشكل اقتضاء مثل هذه السببيّة للضمان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يُشكل ذلك بعد كون الوليّ هو المتصدّي للإتلاف والصرف والنفع عائدٌ إليه، فلا ينبغي التوقّف في سببيّته له، بل الظاهر أنّها عليه حتّى مع عود الثواب إلى الصبي، فإنّ تصرّفات الوليّ في مال الطفل إنّما يكون جوازها وعدم الضمان بسببها، فيما إذا كان هناك مصلحة دنيويّة للصبي متفرّعة عليها، ولا أقلّ من </w:t>
      </w:r>
    </w:p>
    <w:p>
      <w:pPr>
        <w:pStyle w:val="BookText"/>
        <w:rPr/>
      </w:pPr>
      <w:r>
        <w:rPr>
          <w:rFonts w:ascii="Amiri" w:hAnsi="Amiri" w:eastAsia="Amiri" w:cs="Amiri"/>
          <w:color w:val="111111"/>
          <w:sz w:val="28"/>
          <w:sz w:val="28"/>
          <w:szCs w:val="28"/>
          <w:rtl w:val="true"/>
          <w:lang w:bidi="ar-SA"/>
        </w:rPr>
        <w:t>عدم المفسدة، ومن المعلوم أنّه لا مصلحة دنيويّة في صرف ماله في سبيل الحَجّ‌، بل فيه المفسدة، فإنّه يتلف ماله من دون أن يعود إليه شيءٌ‌، وإذن الشارع في الإحجاج به أعمٌّ من الإذن في صرف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حفظه موقوفاً على السفر به، أو السفر يكون مصلحة له، جاز أخذها من مال الصبي، لما دلّ على جواز تصرّف الولي في مال الطفل، لو كان التصرّف ممّا فيه مصلحة الصبي، وهذا ما حدا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إطلاق الأصحاب منزّل على غير ذلك</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الإحجاج بالصبي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الصبيّ المميّز الذي يحجّ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على الولي، بل هو بنفسه يتحمّل جميع نفقات سفره أيضاً من ماله، ويشهد لجواز ذلك ما دلّ على استحباب أن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لا خلاف بينهم في وجوبه على الولي</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ثمّ استدلّ له بوجوه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هو السبب في حَجّه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الإحجاج بالصبي ليس فيه غبطة ومصلحة دنيويّة، حتّى لو فرضنا كون أصل سفره غبطة له، لإمكان أن لا يحجّ به، ويدخله مكّة من غير أن يحجّ‌، فالإحجاج إذا لزم منه الهدي يكون من هذه الجهة تصرّفاً ماليّاً غير مأذون فيه، فلا محالة يكون على الولي، فلا وجه لاستشكال بعض الأعاظم</w:t>
      </w:r>
      <w:r>
        <w:rPr>
          <w:rStyle w:val="FootnoteAnchor"/>
          <w:rtl w:val="true"/>
        </w:rPr>
        <w:footnoteReference w:id="612"/>
      </w:r>
      <w:r>
        <w:rPr>
          <w:rFonts w:ascii="Amiri" w:hAnsi="Amiri" w:eastAsia="Amiri" w:cs="Amiri"/>
          <w:color w:val="111111"/>
          <w:sz w:val="28"/>
          <w:sz w:val="28"/>
          <w:szCs w:val="28"/>
          <w:rtl w:val="true"/>
          <w:lang w:bidi="ar-SA"/>
        </w:rPr>
        <w:t>في سببيّته للضمان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عن الصغار ويصوم الكبار</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بالذبح عنهم إنّما كان بعد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ما يذبحون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الحكم في صورة تمكّن الطفل منه، بل لعلّه ظاهر في الذبح من مال الصبي مع التمكّن منه، بل لا يبعد ظهوره في ذلك من جهة التقرير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ما 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ليس للكبار ما يذبحون عنهم وعن الصغار، لاحظ صدر الخبر، وعليه فيستكشف منه أنّه كان المغروس في ذهن السائل، كون الهدي في مال الكبار، وأنّهم مكلّفون به، فسئل عن حكم ما لا يتمكّن من الذبح من قبل نفسه ومن قبل الصغير، فجوابه عليه السلام من جهة التقرير ظاهرٌ في كونه من مال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غلمان لنا دخلوا معنا مكّة بعمرة، وخرجوا معنا إلى عرفات بغير إحرام‌؟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يغتسلون ثمّ يَحرمون، وإذبحوا عنهم كما تذبحون عن أنفسكم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يقتضي الذبح من مال الولي، بل بما إنّ مورده حَجّ الصبي المميّز نفسه حينما يأمره الولي بذلك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للذبح لا يجب أن يكون الولي بنفسه قطعاً، فإنّ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إذبحوا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ما يُذبح من مال الولي لا أنّه يتولّاه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 ذلك ما في 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يَجد الهَدْي منهم فليصم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قابلٌ لأن يُحمل على عدم وجدان الولي للهدي عنهم، فيتعيّن ذلك في مقام الجمع بينه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يؤيّد ما ذكرناه بإطلاق الخطاب بإحجاجه، فإنّه كما في 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بذل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ظهوره في كون الهدي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كفّارة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أنّها تجبُ في مال الولي، ويشهد به ما ورد من قوله عليه السلام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قَتل صيداً فعلى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مال الصبي، لأنّه مالٌ وجب بجنايته، فوجب أن يجب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اجتهادٌ في مقابل النّص،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الكفّارات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بالعمد، ففيها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إنّها على الولي أيضاً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إنّها ثابتة في مال الصبي‌؟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إنّها غير واجبة أصلاً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22"/>
      </w:r>
      <w:r>
        <w:rPr>
          <w:rFonts w:ascii="Amiri" w:hAnsi="Amiri" w:eastAsia="Amiri" w:cs="Amiri"/>
          <w:color w:val="111111"/>
          <w:sz w:val="28"/>
          <w:sz w:val="28"/>
          <w:szCs w:val="28"/>
          <w:rtl w:val="true"/>
          <w:lang w:bidi="ar-SA"/>
        </w:rPr>
        <w:t>وغيرها؟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الكفّارات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والانصراف ممنوعٌ‌، وإلّا فيلزم الالتزام به في الصيد أيضاً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الكفّارة من قبيل المجازاة والعقوبة على الذنب، فتختصّ بغير الصبي، ويكون ذلك منشئاً للانصراف، ولا يقاس بالصيد التي تثبت الفدية فيه مع عدم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 عمد الصبي وخطأه واحد</w:t>
      </w:r>
      <w:r>
        <w:rPr>
          <w:rStyle w:val="FootnoteAnchor"/>
          <w:rtl w:val="true"/>
        </w:rPr>
        <w:footnoteReference w:id="624"/>
      </w:r>
      <w:r>
        <w:rPr>
          <w:rFonts w:ascii="Amiri" w:hAnsi="Amiri" w:eastAsia="Amiri" w:cs="Amiri"/>
          <w:color w:val="111111"/>
          <w:sz w:val="28"/>
          <w:sz w:val="28"/>
          <w:szCs w:val="28"/>
          <w:rtl w:val="true"/>
          <w:lang w:bidi="ar-SA"/>
        </w:rPr>
        <w:t>، فإنّها تدلّ على أنّ الأفعال الصادرة عن غير البالغين عمداً في حكم الأفعال الخطائيّة، ففي المقام كما أنّ موجبات الكفّارة إذا صدرت خطأ لا تثبت الكفّارة، كذلك إذا صدرت عن الصبي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وغيرهما من المحقّقين بأنّ ذلك مختصٌّ بباب الديات لمقابلة الخطأ بالعمد، لشيوع التعبير بهما عن الجناية العمديّة والخطائيّة تبعاً للقرآن المجيد</w:t>
      </w:r>
      <w:r>
        <w:rPr>
          <w:rStyle w:val="FootnoteAnchor"/>
          <w:rtl w:val="true"/>
        </w:rPr>
        <w:footnoteReference w:id="627"/>
      </w:r>
      <w:r>
        <w:rPr>
          <w:rFonts w:ascii="Amiri" w:hAnsi="Amiri" w:eastAsia="Amiri" w:cs="Amiri"/>
          <w:color w:val="111111"/>
          <w:sz w:val="28"/>
          <w:sz w:val="28"/>
          <w:szCs w:val="28"/>
          <w:rtl w:val="true"/>
          <w:lang w:bidi="ar-SA"/>
        </w:rPr>
        <w:t>، ولقوله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فإنّ ذلك إنّما يكون في الجنايات، ولما عليه ضرورة العلماء والعوام من صحّة أعماله القصديّة، من صلاةٍ وصيامٍ وسفرٍ وإقامة عشرة أيّام وغير ذلك، ولو كان قصده بمنزلة العدم لما صحَّ 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هذه النصوص لا تدلّ على أنّ قصد الصبي كلّا قصد،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استلزامه 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كما أنّه لا إشكال في عدم شمولها لباب المعاملات، وذلك لأنّ تنزيل شيءٍ منزلة آخر لابدّ وأن يكون فيما للمنزل عليه أثر شرعي، ومن المعلوم أنّه في باب المعاملات لا أثر للمعاملات الخطئيّة، مع أنّ العمد والخطأ إنّما يتصوّران في الاُمور التي لها واقع محفوظ، وذلك الأمر قد يترتّب على سببه قهراً وآخر عن قصد، وأمّا الاُمور المتوقّف تحقّقها على القصد كالعقود والإيقاعات، حيث إنّها لا تتحقّق بدون القصد، فلا يتصوّر فيها الخطأ كما هو واضح، ولكن لا وجه للاختصاص بخصوص باب الجنايات، بل مقتضى إطلاقها الشمول لكلّ بابٍ‌، كان لكلٍّ من العمدِ والخطأ حكمٌ يخصّه، وأثر مختصّ به، وتدلّ به على أنّ الحكم متّحدٌ في خصوص الصبي ومن مصاديقها باب الجنايات، ومنها المقام، وشيوع التعبير عنهما في خصوص باب الجنايات، لا يوجب التخصيص، كما أنّ ما في بعضها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بباب الجنايات، لا يوجب تقيّيد إطلاق ما ليس فيه ذلك، لعدم حمل المطلق على المقيّد في المثبتين، والأخذ بالمتيقّن مع وجود الإطلاق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تماميّة دلالة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الصبيان هل عليهم إحرام‌؟ وهل يتّقون ما يتّقي الرِّجال‌؟ قال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يحرمون وينهون عن الشيء يصنعونه ممّا لا يصلح للمحرم أن يصنعه، وليس عليهم فيه شيء</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للفاعل يدلّ على المطلوب بتمامه، ولو قُرئ مبنيّاً للمفعول، اختصّ بالإحجاج، ولا يشمل ما لو حَجّ الصبي بنفسه، فيكون أخصّ من المدّعى، إلّاأنّه يتمّ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إذا ارتكب شيئاً من محظورات الإحرام، لا كفّارة عليه سوى كفّارة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ثبوتها، فهل هي على الولي أو الصبي‌؟ مقتضى إطلاق أدلّتها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الولي هو السبب في ترتّب الكفّارة، فيكون ضامناً، وبقوله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فإنّه يدلّ على أنّ الكفّارة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ثبوت الكفّارة هي فعل الصبي وارتكابه المحظورات، والولي ليس سبباً في ذلك، وإنْ كان سبباً لإحرامه، نعم يجب على الولي منعه من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ببابٍ يكون خطأه على العاقلة، وهو باب الديات، ولا يشمل المقام الذي لا شيء على خطأه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1" w:name="pg11806_113031"/>
    </w:p>
    <w:p>
      <w:pPr>
        <w:pStyle w:val="BookText"/>
        <w:rPr/>
      </w:pPr>
      <w:bookmarkEnd w:id="171"/>
      <w:r>
        <w:rPr>
          <w:rFonts w:ascii="Amiri" w:hAnsi="Amiri" w:eastAsia="Amiri" w:cs="Amiri"/>
          <w:color w:val="111111"/>
          <w:sz w:val="28"/>
          <w:sz w:val="28"/>
          <w:szCs w:val="28"/>
          <w:rtl w:val="true"/>
          <w:lang w:bidi="ar-SA"/>
        </w:rPr>
        <w:t>ولو تسكّع الفقير لم يُجزئه بعد الاستطاعة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646615_73709187"/>
      <w:bookmarkStart w:id="173" w:name="_Toc58"/>
      <w:bookmarkEnd w:id="172"/>
      <w:r>
        <w:rPr>
          <w:rtl w:val="true"/>
        </w:rPr>
        <w:t>عدم إجزاء الحَجّ الندبي عن الواجب</w:t>
      </w:r>
      <w:bookmarkEnd w:id="17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تسكّع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 غير المستطيع تسكّعاً كان حَجّه ندباً،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 الواجب، بل يجب عليه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كما قيل، بل بظاهر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بل يمكن تحصيل الإجماع عليه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حَجّ ماشياً حينئذٍ، لم يُجزئه عن حَجّة الإسلام عندنا، ووجب عليه الاعاده مع استكمال الشرائط، ذهب إليه علماؤنا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ومالَ جمعٌ ممّن قارب عصرنا إلى الإجزاء</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محلّ الكلام ما لو لم يكن مستطيعاً من حين الإحرام، وإلّا فلا إشكال في الاجزاء، وكيف كان فالمهمّ ملاحظة الأدلّة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ما دلّ على وجوب الحَجّ على المستطيع، فإنّه يقتضي </w:t>
      </w:r>
    </w:p>
    <w:p>
      <w:pPr>
        <w:pStyle w:val="BookText"/>
        <w:rPr/>
      </w:pPr>
      <w:r>
        <w:rPr>
          <w:rFonts w:ascii="Amiri" w:hAnsi="Amiri" w:eastAsia="Amiri" w:cs="Amiri"/>
          <w:color w:val="111111"/>
          <w:sz w:val="28"/>
          <w:sz w:val="28"/>
          <w:szCs w:val="28"/>
          <w:rtl w:val="true"/>
          <w:lang w:bidi="ar-SA"/>
        </w:rPr>
        <w:t>وجوب الحَجّ بعد الاستطاعة، وإنْ كان قد حَجّ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 حَجّة الإسلام هو الحَجّ الأوّل، وإذا أتى به كفى ولو كان ندباً، وهذا نظير ما إذا صَلّى الصبي صلاة الظهر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عباداته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في أثناء الوقت، فإنّه لا يجبُ عليه الإعادة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ما أمر به الصبيان هو الصلاة المعهودة التي أوجبها اللّه تعالى على البالغين، لا شيء مغاير لها، فالصبي مكلّفٌ بالطبيعة الواحدة بلغ أم لم يبلغ، غاية الأمر ما لم يبلغ يكون مرخّصاً في تركها، وإذا بلغ لا يكون مرخّصاً في الترك، فإذا أتى الصبي بتلك الطبيعة صحيحة سقط عنه التكليف، وإنْ بلغ بعد ذلك فلا شيء عليه، وبهذا البيان يُحكم بإجزاء الحَجّ الندبي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إجزاء حَجّ الصبي عن حَجّة الإسلام، مع أنّه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وإنْ كان ذلك، إلّاأنّه دلّ الدليل الخاص على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حقيقة الحَجّ الندبي متّحدة مع حقيقة حَجّة الإسلام، فكيف يختلف آثارهما، إذ حَجّة الإسلام يستحقّ العقاب على تركها، ولو تركها استقرّت على المكلّف، وتركها بلا عذر يعدّ تركاً لشريعةٍ من شرائع الإسلام، ولو منعه مانعٌ منها تجب الإستنابة، ولو تركها إلى أنْ مات تُخرج من أصل التركة، وهذه الآثار لا تترتّب على الحَجّ الندبي، فيستكشف من جميع ذلك اختلاف حقيقتهما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الآثار جاءت من قبل الوجوب، وأمّا ذات الواجب، فلا فرق بينه وبين ذات المستحبّ‌</w:t>
      </w:r>
      <w:r>
        <w:rPr>
          <w:rFonts w:eastAsia="Amiri" w:cs="Amiri" w:ascii="Amiri" w:hAnsi="Amiri"/>
          <w:color w:val="111111"/>
          <w:sz w:val="28"/>
          <w:szCs w:val="28"/>
          <w:rtl w:val="true"/>
          <w:lang w:bidi="ar-SA"/>
        </w:rPr>
        <w:t xml:space="preserve">.). </w:t>
      </w:r>
      <w:bookmarkStart w:id="174" w:name="pg11806_113033"/>
    </w:p>
    <w:p>
      <w:pPr>
        <w:pStyle w:val="BookText"/>
        <w:rPr/>
      </w:pPr>
      <w:bookmarkEnd w:id="1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حقيقة الحَجّ واحدة، لا اختلاف فيها ولا تعدّد، ولكن هذه الحقيقة الواحدة متعلّقة للأمر في كلّ عام، والأمر المتعلّق بها في كلّ عام غير الأمر المتعلّق بها في العام اللّاحق، غاية الأمر أنّ الأمر بها في عام الاستطاعة وجوبيٌ‌، وفي عام غير الاستطاعة ندبي، فهي نظير صلاة الظهر التي هي حقيقة واحدة، ومع ذلك في كلّ يومٍ متعلّقة لأمرٍ غير الأمر المتعلّق بها في اليوم اللّاحق، وعليه فكما أنّ الإتيان بالحَجّ في العام السابق لا يُجزي عن الأمر الندبي المتعلّق به في العام اللّاحق، إذا لم يصبح مستطيعاً، كذلك لا يكون مُجزياً عنه إذا كان وجوبيّاً، كما أنّ صلاة الظهر المأتيّ بها في اليوم السابق، لا تجزي عن الأمر المتعلّق بها في اليوم اللّاحق، فعدم الاجزاء يكون لتعدّد الأمر لا لتعدّد ماهيّة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القياس بصلاة الظهر، التي أتى بها قبل البلوغ، فإنّه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تنظير المقام بصلاة ظهر اليوم السابق المأتي بها قبل البلوغ، بالنسبة إلى الأمر بها بعد البلوغ في اليوم اللّاحق، فكما أنّ عدم الإجزاء في المقيس عليه، بديهيٌ‌، وكذلك في المقام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646617_73709187"/>
      <w:bookmarkStart w:id="176" w:name="_Toc59"/>
      <w:bookmarkEnd w:id="175"/>
      <w:r>
        <w:rPr>
          <w:rtl w:val="true"/>
        </w:rPr>
        <w:t>الحَجّ عن الغير لا يُجزي عن حَجّة الإسلام</w:t>
      </w:r>
      <w:bookmarkEnd w:id="1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فروع مناسبة لهذه المسألة، يقتضي استعراضها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من كان غير مستطيع للحجّ‌، ثمّ استؤجر للحجّ عن غيره، فحجّه عن الغير لا يُجزي عن حَجّة الإسلام الواجبة بعد الاستطاعة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ما تقدّم من أنّ ذلك مقتضى القاعدة، باعتبار أنّ الحَجّ عن الغير متعلّقٌ لأمرٍ غير ما هو متعلّق بحَجّة الإسلام، فالإجزاء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آدم بن علي،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عن إنسانٍ ولم يكن له مالٌ يحجّ به، أجزأت عنه حتّى يرزقه اللّه تعالى ما يحجّ به، ويجب عليه الحَجّ‌</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 المقام روايات توهم دلالتها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حَجّ عن غيره، أيُجزيه ذلك عن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ليس له مالٌ حجّ عن رجل أو أحجّه رجلٌ‌، ثمّ أصاب مالاً هل عليه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عنهما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حَجّ‌الصرورة يُجزي عنه وعمّن حجّ‌عنه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خبر عمرو بن الياس</w:t>
      </w:r>
      <w:r>
        <w:rPr>
          <w:rStyle w:val="FootnoteAnchor"/>
          <w:rtl w:val="true"/>
        </w:rPr>
        <w:footnoteReference w:id="642"/>
      </w:r>
      <w:r>
        <w:rPr>
          <w:rFonts w:ascii="Amiri" w:hAnsi="Amiri" w:eastAsia="Amiri" w:cs="Amiri"/>
          <w:color w:val="111111"/>
          <w:sz w:val="28"/>
          <w:sz w:val="28"/>
          <w:szCs w:val="28"/>
          <w:rtl w:val="true"/>
          <w:lang w:bidi="ar-SA"/>
        </w:rPr>
        <w:t>، وإنْ عارضه في مورده صحيح علي بن مهزيار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صحيح جميل فإنّه قابلٌ للحمل على ما صرّح به في خبر آدم، وهو الإجزاء إلى اليسار، فالجمع بين الطائفتين يقتضي ذلك، وأمّا صحيح جميل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متنه،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تطرّق إليه الشكّ بقصور متنه، حيث تضمّن السؤال أمرين، والجواب إنّما ينتظم مع أحدهما،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يناسب مسألة الحَجّ عن الغير، وأمّا حكم من أحجّه غيره فيبقى مسكوتاً عنه، مع أنّ إصابة المال إنّما ذُكرت معه، وذلك مظنّة الرَّيب أو عدم الضبط في حكاية الجواب، فيُشكل الإلتفات إليه في حكم مخالف لما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إنّما هو عن حكم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أحجّه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حَجّ عن غيره فأصاب مالاً، ومن أحجّه غيره فأصاب مالاً، فإنّ حَجّ كلّ منهما مُجزٍ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الإجزاء حقيقة بالنسبة إلى مَن حَجّ عنه، ومجازاً بالنسبة إلى النائب، ويُحتمل عود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الرجُلين المنوب عنهما دون النائب، ويُحتمل الحمل على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صحيح جميل الذي هو ظاهرٌ في الإجزاء وغيره، يقتضي الأخذ بظاهره، وحمل غيره على الاستحباب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 الجمع العرفي كون أحد الخبرين بنظر العرف قرينة على الآخر، ويعرف ذلك بجمعهما في كلام واحد، وفي المقام إذا جمعنا قوله عليه السلام في صحيح جميل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حجّ عن غيره ومن حَجّه غيره فأصابا مالاً يجزي عنهما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77" w:name="pg11806_113036"/>
    </w:p>
    <w:p>
      <w:pPr>
        <w:pStyle w:val="BookText"/>
        <w:rPr/>
      </w:pPr>
      <w:bookmarkEnd w:id="177"/>
      <w:r>
        <w:rPr>
          <w:rFonts w:ascii="Amiri" w:hAnsi="Amiri" w:eastAsia="Amiri" w:cs="Amiri"/>
          <w:color w:val="111111"/>
          <w:sz w:val="28"/>
          <w:sz w:val="28"/>
          <w:szCs w:val="28"/>
          <w:rtl w:val="true"/>
          <w:lang w:bidi="ar-SA"/>
        </w:rPr>
        <w:t>في خبر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أجزأت عنه حتّى يرزقه اللّه تعالى ما يحجّ به ويجب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بالمفهوم على عدم الإجزاء، وبالمنطوق على وجوب الحَجّ‌، فإنّه لا ريب في أنّ العرف يراهما متهافتين، ولا يرى أحدهما قرينةً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أنّهما متعارضان، لا يمكن الجمع بينهما، ويكون الترجيح مع خبر آدم، لأنّه المشهور بين الأصحاب ولموافقه الكتاب</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646619_73709187"/>
      <w:bookmarkStart w:id="179" w:name="_Toc60"/>
      <w:bookmarkEnd w:id="178"/>
      <w:r>
        <w:rPr>
          <w:rtl w:val="true"/>
        </w:rPr>
        <w:t>الحجّ مع العُسر والحَرَج</w:t>
      </w:r>
      <w:bookmarkEnd w:id="179"/>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فاقد شرطٍ من الشروط التي مدركها قاعدة لا حرج، أو قاعدة نفي الضرر، كصحّة البدن، وسعة الوقت، والعود إلى الكفاءة على قولٍ‌، وماشاكل، أو حَجّ مع لزوم العُسر والحَرَج، أو مع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وتبعهما بعض الأعاظم</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بالإجزاء، ولكن المشهور عدم 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للإجزاء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الشرائط وإنهائها إلى ثمانية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حَجّ فاقد هذه الشرائط لم يُجزئه، وعندي لو تكلّف المريض والمغصوب والممنوع بالعدوّ، وتضيّق الوقت، أجزأه ذلك، لأنّ ذلك من باب تحصيل الشرط، فإنّه لا يجب، ولو حصله وجب وأجزأ، نعم لو أدّى ذلك إلى إضرارٍ بالنفس يحرم </w:t>
      </w:r>
    </w:p>
    <w:p>
      <w:pPr>
        <w:pStyle w:val="BookText"/>
        <w:rPr/>
      </w:pPr>
      <w:r>
        <w:rPr>
          <w:rFonts w:ascii="Amiri" w:hAnsi="Amiri" w:eastAsia="Amiri" w:cs="Amiri"/>
          <w:color w:val="111111"/>
          <w:sz w:val="28"/>
          <w:sz w:val="28"/>
          <w:szCs w:val="28"/>
          <w:rtl w:val="true"/>
          <w:lang w:bidi="ar-SA"/>
        </w:rPr>
        <w:t>إنزاله، ولو قارن بعض المناسك احتمل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يحصل بالتكلّف ليس إلّاالمقدّمة، وهو المشي إلى مكّة والوقوف بمنى وعرفات، لا الشرط الذي هو عدم الحَرَج أو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يحصل بالتكلّف هو الحَجّ أو السير إليه، لا الصحّة أو الأمن من الطريق مثلاً المعدودان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الضرر أو الحَرَج إلى ما قبل الميقات، ولم يكونا حين الشروع في العمل، تمّ ما ذكره، لكنّه خارجٌ عن فرض المسألة، ولا قائل بعدم الإجزاء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الضرر والحَرَج إذا لم يصلا إلى حَدّ الحرمة، إنّما يرفعان الوجوب والإلزام، لا أصل الطلب، فإذا تحمّلهما وأتى بالمأمور به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ملاحظة مراده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اُريد أن الوجوب والاستحباب فردان من الطلب، ويكون الوجوب هو طلب الفعل مع المنع من الترك، أو أنّ الوجوب هو الطلب الشديد، والضرر والحَرَج يرفعان القيد الثاني أو الشدّة، فيكون الأوّل أو أصل الطلب باقياً، فيرد عليه ما ذكرناه تبعاً للأساطين من أنّ الاختلاف بينهما ليس إلّافي حكم العقل بلزوم المتابعة وعدمه، من جهة ترخيص الأمر في تركه وعدمه، وإلّا فالطلب شيءٌ واحد لا تركّب فيه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اُريد أنّ قاعدة نفي العُسر والحَرَج، وكذا قاعدة نفي الضرر إنّما ترفع المؤاخذة خاصّة، والطلب يكون باقياً،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معقوليّة رفع الحكم العقلي مع بقاء 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دليلهما رفع الطلب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الأعاظم من المعاصرين، وهو أنّه بناءً على أنّ الاختلاف بين الوجوب والاستحباب إنّما هو من ناحية الترخيص في مخالفته في الطلب الاستحبابي، وعدمه في التكليف الوجوبي، فإنّ أدلّة نفي الحَرَج والضرر راجعة إلى الترخيص في مخالفة الطلب، فالطلب قبل أدلّة نفي الحَرَج والضرر لا ترخيص في مخالفته، وبعدها مرخّصٌ في مخالفته، فالطلب في الحالين لا تبدّل فيه لا في ذاته ولا في صفته، وإنّما التبدّل في إنضمام الترخيص إليه بعد أن كان خالياً عنه، فإذا كان باقياً بحاله كان كافياً في مشروعيّة المطلوب وجواز التعبّد به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الأدلّة نافية للتكليف لا مثبتة، فلا يثبت بها الترخيص في الترك، وبدونه لا معنى لرفع حكم العقل بوجوب إتيان ما أمر به المولى، مع أنّه لا وجه لتخصيص الرفع بخصوص هذا الحكم، بعد أنّ مقتضى إطلاقها رفع كلّ حكمٍ قابل للجعل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آخر من أعاظم المعاصرين</w:t>
      </w:r>
      <w:r>
        <w:rPr>
          <w:rStyle w:val="FootnoteAnchor"/>
          <w:rtl w:val="true"/>
        </w:rPr>
        <w:footnoteReference w:id="653"/>
      </w:r>
      <w:r>
        <w:rPr>
          <w:rFonts w:ascii="Amiri" w:hAnsi="Amiri" w:eastAsia="Amiri" w:cs="Amiri"/>
          <w:color w:val="111111"/>
          <w:sz w:val="28"/>
          <w:sz w:val="28"/>
          <w:szCs w:val="28"/>
          <w:rtl w:val="true"/>
          <w:lang w:bidi="ar-SA"/>
        </w:rPr>
        <w:t>، وهو أنّ كلّ قيدٍ من قيود الموضوع، وإنْ كان دخيلاً في الملاك بلا كلام، إلّاأنّ القيد المستفاد من قاعدة نفي العُسر والحَرَج لا ملاك له إلّاالامتنان، ولا ربط له بأصل الملاك، فلو حَجّ مع لزوم الحَرَج، حكم بإجزائه عن حَجّة الإسلام، لاستيفائه جميع ملاك الحَجّ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وملاك الامتنان يصلح منشئاً لرفع الحكم، لكنّه لا يصلح لمزاحمة ملاك الواجب،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يُستكشف وجود ملاك الواجب بعد رفع الحكم، إذ العلم بوجوده مع عدم الكاشف، علمٌ بالغيب الذي لا يعلمه إلّاعلّام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يُستكشف وجوده من نفس امتنانيّة القاعدة، إذ لو لم يكن ملاك الوجوب ثابتاً، فلا امتنان في رفعه، لارتفاعه بانتفاء الملاك لا للقاعدة، فتسليم امتنانيّتها مساوقٌ لتسليم ثبوت الملاك على حاله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مبحث النيّة من هذا الشرح</w:t>
      </w:r>
      <w:r>
        <w:rPr>
          <w:rStyle w:val="FootnoteAnchor"/>
          <w:rtl w:val="true"/>
        </w:rPr>
        <w:footnoteReference w:id="654"/>
      </w:r>
      <w:r>
        <w:rPr>
          <w:rFonts w:ascii="Amiri" w:hAnsi="Amiri" w:eastAsia="Amiri" w:cs="Amiri"/>
          <w:color w:val="111111"/>
          <w:sz w:val="28"/>
          <w:sz w:val="28"/>
          <w:szCs w:val="28"/>
          <w:rtl w:val="true"/>
          <w:lang w:bidi="ar-SA"/>
        </w:rPr>
        <w:t>أنّ الدّواعي القُربية الموجبة لعباديّة العبادة، منحصرة في الأمر والمحبوبيّة، وأمّا باقي الدواعي التي توهم كونها منها كرجاء الثواب ورفع العقاب وما شاكل فليست منها، ومن تلك الدواعي داعي الملاك والمصلحة الكامنة في الفعل، إذ استيفاء المصلحة الكامنة في العبادة، لا يمكن إلّابإتيانه امتثالاً لأمره تعالى‌، فلو أتى بالعبادة من دون قصد الأمر، ولو كان من قصده حصول المصلحة لا تستوفي تلك، لترتّبها على الفعل المأتي به امتثالاً لأمره تعالى‌، وعليه فالإتيان بداعي الملاك لا يكفي في العباديّة، وكما أنّ قصد الأمر الندبي أيضاً يأتي فيه ما تقدّم من الإشكال في إجزاء الحَجّ الندبي عن الواجب، أضف إلى ذلك أنّ الملاك الذي لا يصلح أن يزاحم الامتنان وغير قابل لأن يكون منشئاً للأمر عند مزاحمته معه، لا يكفي في العباديّة والقُرب إلى اللّه تعالى‌، مع أنّ عدم مزاحمة ملاك الامتنان على الاُمّة لملاك الحَجّ الواجب غير واضح، فيقع الكسر والانكسار بين الملاكين، بل يستكشف وجودها وتحقّقها من مزاحمته معه في المنشئيّة لجعل الحكم وغلبته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الضرر والحَرَج المأخوذ شرطاً في الاستطاعة، يُراد به عدم الحَرَج والضرر الواردين من قبل الشارع لا مطلقاً، فإذا تكلّف المكلّف الحَرَج والضرر لابدّاعي أمر الشارع، بل بداعٍ آخر، فعدم الحَرَج والضرر الآتيين من قبل الشارع حاصلٌ‌، لأنّ المفروض أنّ الضرر والحَرَج الحاصلين كانا بإقدام منه، وبداع نفساني لا بداع الأمر الشرعي فتكون الاستطاعة حينئذٍ حاصلة بتمام شروطها، فيكون الحَجّ الواقع حَجّة الإسلام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الأدلّة رافعية الحَرَج والضرر للحكم مطلقاً، ولا يعقل وجه لهذا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المعاصرين</w:t>
      </w:r>
      <w:r>
        <w:rPr>
          <w:rStyle w:val="FootnoteAnchor"/>
          <w:rtl w:val="true"/>
        </w:rPr>
        <w:footnoteReference w:id="656"/>
      </w:r>
      <w:r>
        <w:rPr>
          <w:rFonts w:ascii="Amiri" w:hAnsi="Amiri" w:eastAsia="Amiri" w:cs="Amiri"/>
          <w:color w:val="111111"/>
          <w:sz w:val="28"/>
          <w:sz w:val="28"/>
          <w:szCs w:val="28"/>
          <w:rtl w:val="true"/>
          <w:lang w:bidi="ar-SA"/>
        </w:rPr>
        <w:t>أيضاً، وهو يعمّ جميع الشروط سوى الاستطاعة الماليّة والبلوغ والحريّة، وهو أنّه يجب على من يكون مستطيعاً من حيث المال، وفاقداً لشرطٍ آخر غيره كصحّة البدن وما شاكل، أن يستنيب مَن يَحجّ عنه، وهذا دليلٌ على ثبوت حَجّة الإسلام عليه، إذ لو لم يكن الحَجّ واجباً عليه لما أمر بالاستنابة، بأن يأتي النائب ما وجب على المنوب عنه، فوجوبه عليه مسلّمٌ‌، غاية الأمر سقط عنه قيد المباشرة لأجل المانع، ومعلومٌ أنّ سقوط قيد المباشرة ترخيصيٌ لا عزيمي، لأنّه من الواضح أنّه لو تحمّل المرض أو الحَرَج وباشر الحجّ بنفسه لم يرتكب حراماً، فينطبق عنوان حَجّة الإسلام على فعله قهراً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واضح على فرض وجوب الإستنابة، ولكنّه كذلك حتّى 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استحبابها، لأنّ ظاهر الأخبار هو إتيان النائب بما على المنوب عنه من جهة الاستطاعة الماليّة وجوباً، لا إتيانه بالحجّ المستحبّ عنه، لكون الاستحباب صفة للاستنابة لا الحَجّ الذي يأتي به 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وجوب الحَجّ‌، وتوجّهه إلى المنوب عنه مع الترخيص في تركه ممّا لا أتعقّله،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إنْ‌اُريد أنّه مخيّر بين أن يأتي بالحجّبنفسه أو يستنيب، فهذا ممّالم يدلّ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الوجوب متوجّه بالأصالة ولكنّه يسقط بالاستنابة، فيرد عليه أنّ لازمه عدم جواز تركه عليه ابتداءً‌، وهذا ممّا يخالفه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الخطاب موجّهٌ إلى المنوب عنه، أعمٌّ من بدنه الحقيقي والتنزيلي وهو النائب، فيرد عليه أنّ الخطاب الموجّه إلى شخصٍ لا يُعقل كونه محرّكاً لشخصٍ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إنْ وجب الإستنابة كان ذلك تكليفاً آخر غير التكليف بحجّة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بناءً على وجوب الإستنابة، لا يتمّ بناءً على استحبابها، إذ كيف يكون هناك تكليفٌ وجوبي رُخِّص في مخالفته حتّى ببدله التنزيلي‌؟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حقيقة النيابة، وكيفيّة توجّه الأمر إلى النائب وامتثاله، سيأتي في محلّه إنْ شاء اللّه تعالى‌</w:t>
      </w:r>
      <w:r>
        <w:rPr>
          <w:rFonts w:eastAsia="Amiri" w:cs="Amiri" w:ascii="Amiri" w:hAnsi="Amiri"/>
          <w:color w:val="111111"/>
          <w:sz w:val="28"/>
          <w:szCs w:val="28"/>
          <w:rtl w:val="true"/>
          <w:lang w:bidi="ar-SA"/>
        </w:rPr>
        <w:t>.</w:t>
      </w:r>
      <w:bookmarkStart w:id="180" w:name="pg11806_113042"/>
    </w:p>
    <w:p>
      <w:pPr>
        <w:pStyle w:val="Heading3"/>
        <w:numPr>
          <w:ilvl w:val="2"/>
          <w:numId w:val="1"/>
        </w:numPr>
        <w:rPr/>
      </w:pPr>
      <w:bookmarkStart w:id="181" w:name="__RefHeading___Toc10646621_73709187"/>
      <w:bookmarkStart w:id="182" w:name="_Toc61"/>
      <w:bookmarkEnd w:id="180"/>
      <w:bookmarkEnd w:id="181"/>
      <w:r>
        <w:rPr>
          <w:rtl w:val="true"/>
        </w:rPr>
        <w:t>وجوب الإستنابة على المعذور</w:t>
      </w:r>
      <w:bookmarkEnd w:id="18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حول النيابة عن الحَيّ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مقتضى القواعد الأوّليّة عدم مشروعيّة النيابة، فإن إطلاق الدليل المتضمّن للأمر بفعل مّا يقتضي المباشرة، أضف إليه خروج فعل الغير عن تحت قدرة المكلّف، فلا يُعقل أن يؤمر به، فجعله طرف التخيّير غير معقول، وجعل الإستنابة عِدْلاً معقولٌ إلّاأنّه خلاف الظاهر والإطلاق، ويحتاج إلى قرينة تُثبته، وسقوط الأمر بالاستنابة أو بفعل النائب خلاف الأصل، ويحتاج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الإستنابة والنيابة خلاف الأصل، ولكن خرج عن ذلك النيابة عن الميّت، حيث دلّت النصوص على جواز النيابة عنه في كلّ عملٍ خير حَسَن فلا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صحّة النيابة عن الحَيّ المتمكّن أيضاً في الحَجّ المندوب،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عيسى اليقطيني،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أبو الحسن الرِّضا عليه السلام رزم ثياب وغِلماناً وحَجّة لي، وحجّة لأخي موسى بن عبيد، وحَجّة ليونس به عبد الرحمن، وأمرنا أن نحجّ عنه، فكانت بيننا مائة دينار أثلاثاً فيما بيننا، الحديث</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قريباً بحَجّةٍ أو عمرة كتب اللّه له حَجّتين وعمرتين، الحديث</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يحجّ فيجعل حَجّته وعمرته أو بعض طوافه لبعض أهله، وهو عنه غائب ببلدٍ 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أجره‌؟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ولصاحبه، وله أجرٌ سوى ذلك بما وصل، الحديث</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صحّة النيابة في الحَجّ الواجب عن الحَيّ المتمكّن من الإتيان به مباشرة بدون العُسر والحَرَج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النيابة عنه مع عدم التمكّن من المباشرة، لمرضٍ أو حصر أو هَرَم، أو إذا كان حَرَجاً عليه، ومورد الكلام والبحث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بأن اجتمعت له شرائط الوجوب، ومضت مدّة يمكنه فيها استيفاء جميع أفعال الحَجّ‌، وأهمل حتّى تعذّر عليه الحَجّ أو تعسّر، هل يجب عليه الاستنابه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شهرة عظيمة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الإستنابة قولاًواحداً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وقدصرّح بذلك جملة منهم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وغيرها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قدس سره في آخر كلامه بعد استظهار التردّد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عدم تعرّض جماعةٍ منهم المصنّف رحمه الله للحكم بالوجوب، وخلوّ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من كلمات الموجبين للإستنابة والنافين له عن هذا التفصيل،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فليس في المسألة مظنّة إجماعٍ‌، ولا علمٌ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رحمه الله أخيراً عدم الوجوب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لوجوب الإستنابة في هذه الصورة بجملةٍ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رأى شيخاً لم يحجّ قطّ، ولم يُطق الحَجّ من كِبره، فأمره أن يجهز رجلاً فيحجّ عنه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أمرَ شيخاً كبيراً لم يحجّ قطّ، ولم يطق الحَجّ لكبره أن يُجهز رجلاً يحجّ عنه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ميمون القدّاح، عن أبي جعفر عليه السلام،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 لرجلٍ كبير لم يحجّ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تُجهز رجلاً ثمّ ابعثه يحجّ عنك</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سلمة أبي حفص،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أتى عليّاً عليه السلام ولم يحجّ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كثيرُ المال، وفرّطت في الحَجّ حتّى كبرتْ 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فجهز رجلاً ثمّ ابعثه يحجّ عنك</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الحلبي،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موسراً، وحالَ بينه وبين الحَجّ مرضٌ أو حصر أو أمر يعذره اللّه تعالى فيه، فإنّ عليه أن يحجّ عنه من ماله صرورة لا مال له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مسلم حالَ بينه وبين الحَجّ مرض أو أمرٍ يعذره اللّه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يحجّ من ماله صرورة لا مال له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الفضل بن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امرأة من خثعم رسول اللّه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أدركته فريضة الحَجّ وهو شيخٌ كبير لا يستطيع أن يلبث على دابّته‌؟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 عن أبيك</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على الاستدلال بها على الوجوب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الثلاثة الأُولى غير ظاهرة في المستطيع، فيدور الأمر بين حملها على المستطيع وإبقاء الأمر فيها على ما هو ظاهره وهو الوجوب، وبين حمل الأمر فيها على مجرّد بيان المشروعيّة، وليس الأوّل أولى من الثاني، والرابع والخامس ظاهران في عدم الوجوب، والسادس والسابع لا يمكن الأخذ بظاهرهما من وجوب استنابة الصرورة، والتفكيك بين القيد والمقيّد في الوجوب بعيدٌ، والثامن غيرُ ظاهر في الوجوب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الثلاث الأُولى ظاهرة في الوجوب مطلقاً، وإنّما لا نلتزم به في غير الفرض، لدليلٍ خاص وهو يقيّد إطلاقها، فلا وجه لحملها على بيان مجرّد المشروعيّة، مع أنّ ذكر ما فيها من القيود قرينة على عدم الشمول للحجّ الندبي، فإن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الإستنابة فيه لا تختصّ بمجمع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فليسا ظاهرين في عدم الوجوب، لإجمال متعلّق المشيئة، فلعله براءة الذمّة والخلاص من العذاب، أضف إليه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يخفى على من أحاط خُبراً بالاخبار أنّه كثيراً ما يؤتى بهذه الكلمة في مقام الوجوب</w:t>
      </w:r>
      <w:r>
        <w:rPr>
          <w:rStyle w:val="FootnoteAnchor"/>
          <w:rtl w:val="true"/>
        </w:rPr>
        <w:footnoteReference w:id="671"/>
      </w:r>
      <w:r>
        <w:rPr>
          <w:rFonts w:ascii="Amiri" w:hAnsi="Amiri" w:eastAsia="Amiri" w:cs="Amiri"/>
          <w:color w:val="111111"/>
          <w:sz w:val="28"/>
          <w:sz w:val="28"/>
          <w:szCs w:val="28"/>
          <w:rtl w:val="true"/>
          <w:lang w:bidi="ar-SA"/>
        </w:rPr>
        <w:t>، هذا فضلاً عن أنّهما ضعيفان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سنده سهل بن زياد وهو ضعيفٌ أو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سلمة أبي حفص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سهلاً يعتمد على روايته على الأظهر، والراوي عن سلمة، أبان بن عثمان، وهو من أصحاب الإجماع، فلا إشكال في الخبرين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بظاهرهما، ويحكم بوجوب استنابة الصرورة، إلّا إذا قام الدليل على عدم تعيّين ذلك، ويرفع اليد عن وجوبهما بمقدار ما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القيد والمقيّد بعد قيام الدليل عليه لا محذور فيه، وكم له نظير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ظهوره في الوجوب لم يظهر لي وجهه، بل ظاهر الأمر فيه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نصوص الباب وإنْ كانت ظاهرة في الوجوب، إلّاأنّ ما تقدّم من حديثي سلمة والقدّاح ظاهران في عدم الوجوب، بل صريحان فيه، لتعليق الإستنابة فيهما على المشيئة، فبواسطتهما يرفع اليد عن ظهور تلك النصوص وتُحمل على الاستحباب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ضعف سندهما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إجمالهما وعدم ظهورهما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الخمس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وحدة الواقعة فيها، كما هو الظاهر أو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ظهور الخبرين الأخيرين منهما في عدم الوجوب، والفرض ظهور الثلاث الأُولى في الوجوب، يقع التعارض بينها لفرض الاختلاف في النقل، فالمرجع إلى مرجّحات ذلك الباب، وهي تقتضي تقديم الثلاث الأُولى لأصحّيتها سنداً وأكثريّتها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فإنّ هذا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 محمّد المتقدّم ظاهرٌ في عدم الوجوب، وذلك لأنّه علق التجهيز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إرادة الحَجّ‌، فمفهومه عدم وجوبه مع عدم إرادة الحَجّ‌، وبضميمة الإجماع المركّب يُحكم بعدم وجوبه في صورة إرادة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أمر بالتجهيز من ماله غير الواجب قطعاً، لكفاية بعثه ولو تبرّعاً، ولشمول إطلاقه لمن لا يجب عليه الحَجّ‌، وبقرينة هذا الصحيح يُحمل سائر النصوص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القرائن المذكورة لا يصلح لأنْ يكون سبباً لحمل الأمر على غير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المركّب يجري من الطرفين، والظاهر أنّ التعليق على إرادة الحَجّ من جهة أنّمن لايريدالحَجّ لاحاجة له إلى الإستنابة ولايكون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وجوب الإستنابة في هذه الصورة</w:t>
      </w:r>
      <w:r>
        <w:rPr>
          <w:rFonts w:eastAsia="Amiri" w:cs="Amiri" w:ascii="Amiri" w:hAnsi="Amiri"/>
          <w:color w:val="111111"/>
          <w:sz w:val="28"/>
          <w:szCs w:val="28"/>
          <w:rtl w:val="true"/>
          <w:lang w:bidi="ar-SA"/>
        </w:rPr>
        <w:t>.</w:t>
      </w:r>
      <w:bookmarkStart w:id="183" w:name="pg11806_113048"/>
    </w:p>
    <w:p>
      <w:pPr>
        <w:pStyle w:val="BookText"/>
        <w:rPr/>
      </w:pPr>
      <w:bookmarkEnd w:id="183"/>
      <w:r>
        <w:rPr>
          <w:rFonts w:ascii="Amiri" w:hAnsi="Amiri" w:eastAsia="Amiri" w:cs="Amiri"/>
          <w:color w:val="111111"/>
          <w:sz w:val="28"/>
          <w:sz w:val="28"/>
          <w:szCs w:val="28"/>
          <w:rtl w:val="true"/>
          <w:lang w:bidi="ar-SA"/>
        </w:rPr>
        <w:t>ولو كان المتمكّنُ مريضاً لم يجب الإستنابة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646623_73709187"/>
      <w:bookmarkStart w:id="185" w:name="_Toc62"/>
      <w:bookmarkEnd w:id="184"/>
      <w:r>
        <w:rPr>
          <w:rtl w:val="true"/>
        </w:rPr>
        <w:t>الإستنابة عن الحَيّ مع عدم استقرار الحَجّ عليه</w:t>
      </w:r>
      <w:bookmarkEnd w:id="185"/>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موسراً من حيث المال، ولم يتمكّن من المباشرة مع عدم استقراره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يجبُ عليه الإستنابة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مدّعياً في الأخير الإجماع عليه</w:t>
      </w:r>
      <w:r>
        <w:rPr>
          <w:rStyle w:val="FootnoteAnchor"/>
          <w:rtl w:val="true"/>
        </w:rPr>
        <w:footnoteReference w:id="676"/>
      </w:r>
      <w:r>
        <w:rPr>
          <w:rFonts w:ascii="Amiri" w:hAnsi="Amiri" w:eastAsia="Amiri" w:cs="Amiri"/>
          <w:color w:val="111111"/>
          <w:sz w:val="28"/>
          <w:sz w:val="28"/>
          <w:szCs w:val="28"/>
          <w:rtl w:val="true"/>
          <w:lang w:bidi="ar-SA"/>
        </w:rPr>
        <w:t>، والقديمين</w:t>
      </w:r>
      <w:r>
        <w:rPr>
          <w:rStyle w:val="FootnoteAnchor"/>
          <w:rtl w:val="true"/>
        </w:rPr>
        <w:footnoteReference w:id="677"/>
      </w:r>
      <w:r>
        <w:rPr>
          <w:rFonts w:ascii="Amiri" w:hAnsi="Amiri" w:eastAsia="Amiri" w:cs="Amiri"/>
          <w:color w:val="111111"/>
          <w:sz w:val="28"/>
          <w:sz w:val="28"/>
          <w:szCs w:val="28"/>
          <w:rtl w:val="true"/>
          <w:lang w:bidi="ar-SA"/>
        </w:rPr>
        <w:t>والحلبي</w:t>
      </w:r>
      <w:r>
        <w:rPr>
          <w:rStyle w:val="FootnoteAnchor"/>
          <w:rtl w:val="true"/>
        </w:rPr>
        <w:footnoteReference w:id="678"/>
      </w:r>
      <w:r>
        <w:rPr>
          <w:rFonts w:ascii="Amiri" w:hAnsi="Amiri" w:eastAsia="Amiri" w:cs="Amiri"/>
          <w:color w:val="111111"/>
          <w:sz w:val="28"/>
          <w:sz w:val="28"/>
          <w:szCs w:val="28"/>
          <w:rtl w:val="true"/>
          <w:lang w:bidi="ar-SA"/>
        </w:rPr>
        <w:t>والقاضي</w:t>
      </w:r>
      <w:r>
        <w:rPr>
          <w:rStyle w:val="FootnoteAnchor"/>
          <w:rtl w:val="true"/>
        </w:rPr>
        <w:footnoteReference w:id="679"/>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وكثيرٌ من المتأخّرين، بل الأكثر، ولعلّه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لاتجب كمافي المتن حيث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المتمكّن مريضاً لم يجب الإستنابة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 وابن سعيد</w:t>
      </w:r>
      <w:r>
        <w:rPr>
          <w:rStyle w:val="FootnoteAnchor"/>
          <w:rtl w:val="true"/>
        </w:rPr>
        <w:footnoteReference w:id="684"/>
      </w:r>
      <w:r>
        <w:rPr>
          <w:rFonts w:ascii="Amiri" w:hAnsi="Amiri" w:eastAsia="Amiri" w:cs="Amiri"/>
          <w:color w:val="111111"/>
          <w:sz w:val="28"/>
          <w:sz w:val="28"/>
          <w:szCs w:val="28"/>
          <w:rtl w:val="true"/>
          <w:lang w:bidi="ar-SA"/>
        </w:rPr>
        <w:t>، وظاهر المفيد</w:t>
      </w:r>
      <w:r>
        <w:rPr>
          <w:rStyle w:val="FootnoteAnchor"/>
          <w:rtl w:val="true"/>
        </w:rPr>
        <w:footnoteReference w:id="6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w:t>
      </w:r>
    </w:p>
    <w:p>
      <w:pPr>
        <w:pStyle w:val="BookText"/>
        <w:rPr/>
      </w:pPr>
      <w:r>
        <w:rPr>
          <w:rFonts w:ascii="Amiri" w:hAnsi="Amiri" w:eastAsia="Amiri" w:cs="Amiri"/>
          <w:color w:val="111111"/>
          <w:sz w:val="28"/>
          <w:sz w:val="28"/>
          <w:szCs w:val="28"/>
          <w:rtl w:val="true"/>
          <w:lang w:bidi="ar-SA"/>
        </w:rPr>
        <w:t>اللّثام</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تقدّم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منصرفة إلى صورة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ظاهرة في الوجوب، وهي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كخبري القدّاح وسلمة ظاهرة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 الأُولى على صورة الاستقرار، والثانية على صورة 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ظهورهما في عدم الوجوب، وضعف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 بل خبر سَلَمة مختصٌّ بمن فرّط ففاته الحَجّ الظاهر في الاستقرار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بين تلك النصوص، وبين ما دلّ على اعتبار صحّة البدن، وإمكان المسير في الاستطاعة يقتضي البناء عليذلك، إذ الجمع بينها كما يكون بتقيّيد إطلاق الحكم بغير الإستنابة، بأن تُحمل الشرطيّة على الشرطيّة للوجوب بنحو المباشرة، يكون أيضاً بتقيّيد موضوع هذه النصوص بمن كان مستطيعاً، ولا ريب في كون التقييد الثاني أسهل، بل الأوّل بعيدٌ جدّاً في نفسه، وبملاحظة قرينة السياق، فإنّ الصحّة ذكرت في النصوص في سياق الزاد والراحلة الّذين هما شرط في الاستطاعة حتّى بالإضافة</w:t>
      </w:r>
      <w:r>
        <w:rPr>
          <w:rFonts w:eastAsia="Amiri" w:cs="Amiri" w:ascii="Amiri" w:hAnsi="Amiri"/>
          <w:color w:val="111111"/>
          <w:sz w:val="28"/>
          <w:szCs w:val="28"/>
          <w:rtl w:val="true"/>
          <w:lang w:bidi="ar-SA"/>
        </w:rPr>
        <w:t xml:space="preserve">). </w:t>
      </w:r>
      <w:bookmarkStart w:id="186" w:name="pg11806_113050"/>
    </w:p>
    <w:p>
      <w:pPr>
        <w:pStyle w:val="BookText"/>
        <w:rPr/>
      </w:pPr>
      <w:bookmarkEnd w:id="186"/>
      <w:r>
        <w:rPr>
          <w:rFonts w:ascii="Amiri" w:hAnsi="Amiri" w:eastAsia="Amiri" w:cs="Amiri"/>
          <w:color w:val="111111"/>
          <w:sz w:val="28"/>
          <w:sz w:val="28"/>
          <w:szCs w:val="28"/>
          <w:rtl w:val="true"/>
          <w:lang w:bidi="ar-SA"/>
        </w:rPr>
        <w:t>إلى وجوب الإستنابة، فتكون صحّة البدن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فرع المعارضة، ولا تعارض بين الطائفتين، فإنّ ما دلّ على اعتبار صحّة البدن وإمكان المسير، إنّما يدلّ على دخلهما في الاستطاعة الموجبة لوجوب الحَجّ على المكلّف نفسه، وهذه النصوص تدلّ على أنّ الموسر من حيث المال وإنْ لم يكن واجداً لهذه القيود، يجب عليه الإستنابة، فمفاد الطائفتين أنّ من استطاع من حيث المال، إن كان مستطيعاً من سائر الجهات، وجب عليه الحَجّ بالمباشرة، وإلّا فيجب عليه الإستنابة، ولعمري أنّ هذا واضحٌ لا سُترة عليه، وأمّا أصل البراءة فلا يرجع إليه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الوجوب، كما ذهب إليه جمعٌ من الأساطين</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646625_73709187"/>
      <w:bookmarkStart w:id="188" w:name="_Toc63"/>
      <w:bookmarkEnd w:id="187"/>
      <w:r>
        <w:rPr>
          <w:rtl w:val="true"/>
        </w:rPr>
        <w:t>عدم اختصاص وجوب الإستنابة بصورة اليأس</w:t>
      </w:r>
      <w:bookmarkEnd w:id="188"/>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الإستنابة على من استطاع مالاً، ولم يستقرّ عليه الحَجّ لعُذرٍ، هل يختصّ ذلك بالمأيوس من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68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يرجى برءه، فإنّ الإستنابة هنا ليست واجبة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يشهد له التتبّع</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يعمّ ما يرجى زواله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الأخبار، بل ربما يقال إنّ حملها على صورة ما إذا كان المرض غير مرجوّ الزوال، حملٌ على الفرد النادر، إذ المرض يكون غالباً مرجوّ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الأخبار إلى صورة اليأس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مجال للعمل بها بعد إعراض الأصحاب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يقيّد إطلاقها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منها ورادة في استنابة الشيخ الكبير، ومعلومٌ أنّ الشيخوخة لا يرجى زوالها، فيقيّد بها إطلاق ماله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الانصراف، وعلى فرضه بدويٌّ يزول بأدنى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عمل الأصحاب بإطلاقها، ليس لأجل الإعراض عنها، بل لعلّه من جهة الجمع بين الأدلّة، فلا يكون عدم عملهم إعراضاً موهناً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يُحمل المطلق على المقيّد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التمسّك به أنّ المأخوذ في موضوعها هو العذر، ولكن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أدلّة التكاليف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العُذر الذي يكون مانعاً عن الإتيان بالوظيفة، وحيثُ أنّ الوظيفة ليست هي الإتيان بالحجّ في خصوص سنة من السنين، بل الواجب هو الحَجّ مرّة واحدة إلى آخر عمره، فلا محالة يكون الموضوع هو العذر المستمرّ بلا دخل للرجاء واليأس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المأخوذ في الموضوع هو وجود العذر، يدور الأمر بين كون العذر في سنةٍ موضوعاً أو العذر مادام العمر؟ ومقتضى الإطلاق وظاهر الأدلّة هو الثاني، مع أنّ الأوّل مستلزمٌ لجواز الإستنابة إذا كان مريضاً في سنةٍ‌، وإنْ علم بارتفاعه إلى السنة الآتية، ولم يفتِ بذلك أحدٌ، فيعلم أنّ الموضوع هو العذر المستمرّ،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يحرز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الفرض الأوّل لا يجب الإستنابة، وفي الثاني تجب، وأمّا في الثالث فبناءً على ما هو الحقّ من جواز البدار في جميع موارد الأبدال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استصحاب بقاء العُذر، لجريانه في الاُمور الاستقباليّة 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البدار والإستنابة، غاية الأمر يكون الجواز ظاهريّاً، فلو برأ وانكشف عدم استمرار العذر، وجب عليه أن يحجّ بنفسه، ولا يكفي حجّ النائب حينئذٍ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عموم الحكم لصورة رجاء زوال العذر، نعم لا يعمّ الحكم ما لو علم أو اطمأن بالزوال، أو كان له طريقٌ عقلائي إليه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تفصيلٌ آخر، وهو التفصيل بين المرض العارض فيجب فيه الإستنابة، والمرض الخَلْقي فلا تجب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إنكار وجوب الإستنابة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على الوجوب فيه، فالمتّجه الاقتصار على المنساق من النصوص المزبورة المخالفة للأصل، بل صحيح محمّد بن مسلم منها كالصريح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ظهور صحيح الحلبي </w:t>
      </w:r>
      <w:bookmarkStart w:id="189" w:name="pg11806_113053"/>
    </w:p>
    <w:p>
      <w:pPr>
        <w:pStyle w:val="BookText"/>
        <w:rPr/>
      </w:pPr>
      <w:bookmarkEnd w:id="189"/>
      <w:r>
        <w:rPr>
          <w:rFonts w:ascii="Amiri" w:hAnsi="Amiri" w:eastAsia="Amiri" w:cs="Amiri"/>
          <w:color w:val="111111"/>
          <w:sz w:val="28"/>
          <w:sz w:val="28"/>
          <w:szCs w:val="28"/>
          <w:rtl w:val="true"/>
          <w:lang w:bidi="ar-SA"/>
        </w:rPr>
        <w:t>وخبر ابن أبي حمزة في العموم، وكذا صحيح ابن سنان ممنوعة، كدعوى أنّ القول بعدم الوجوب فيه إحداثُ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4"/>
      </w:r>
      <w:r>
        <w:rPr>
          <w:rFonts w:ascii="Amiri" w:hAnsi="Amiri" w:eastAsia="Amiri" w:cs="Amiri"/>
          <w:color w:val="111111"/>
          <w:sz w:val="28"/>
          <w:sz w:val="28"/>
          <w:szCs w:val="28"/>
          <w:rtl w:val="true"/>
          <w:lang w:bidi="ar-SA"/>
        </w:rPr>
        <w:t xml:space="preserve">، ويقصد رحمه الله بهذه العبارة التعريض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صحيحة الحلبي المتقدّمة، ومثلها رواية علي بن أبي حمزة تناول المانع الموجب للاستنابة لما لو كان خَلقيّاً أو عارضيّاً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أخبار الباب وإنْ كانت في المرض العارض، إلّاأنّ إنكار إطلاق صحيح الحلبي وخبر علي بن حمزة يعدّ مكابرة، كما أنّ دعوى الانصراف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لزوم الاقتصار على المتيقّن، إذ مع وجود الإطلاق 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الكُلّ‌، دعوى حمل إطلاقهما على المقيّد، بقرينة سائر النصوص، إذ لا يُحمل المطلق على المقيّد في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التعميم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646627_73709187"/>
      <w:bookmarkStart w:id="191" w:name="_Toc64"/>
      <w:bookmarkEnd w:id="190"/>
      <w:r>
        <w:rPr>
          <w:rtl w:val="true"/>
        </w:rPr>
        <w:t>إجزاء حجّ النائب عن المنوب عنه</w:t>
      </w:r>
      <w:bookmarkEnd w:id="191"/>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العذر بعدما حجّ النائب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يجب عليه الإتيان به 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خلافٍ صريح منهم أجده، بل قيل كاد أن يكون إجماعاً</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 xml:space="preserve">الإجماع عليه‌؟ أم لا يجب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الأقوى عدم الوجوب</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وتبعه جمع‌؟</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القول بوجوب الإستنابة الأظهر هو الإجزاء</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بأنّ ما فعله كان واجباً في ماله، وهذا يلزمه في نفسه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بأن إطلاق الأمر بالحجّ المتناول لجميع المكلّفين ممّن لم يحجّ يشمله، فإنّه لم يحجّ حقيقةً‌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نصوص الإستنابة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حملناها على الوجوب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يأتي به النائب هو الحَجّ الذي وجب على المنوب عنه، فإذا أتى به يكون الإجزاء قهريّاً لفرض الإتيان بما أُمر به، وإلى هذا يرجع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أدّى حَجّة الإسلام بأمر الشارع، فلم يلزمه حجّ ثان كما لو حَجّ بنفسه</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فلا يرد عليه ما أفاده المصنّف رحمه الله من أنّه نمنع أداء حَجّة الإسلام، بل بدلها المشروط بعدم القدرة على المباشرة، إلّاأن يرجع إلى ما سنذكره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عدم الإجزاء، وذلك لما عرفت من أنّ المأخوذ في موضوع الإستنابة، وجواز إتيان النائب حَجّ المنوب عنه، هو العذر المستمرّ بوجوده</w:t>
      </w:r>
      <w:r>
        <w:rPr>
          <w:rFonts w:eastAsia="Amiri" w:cs="Amiri" w:ascii="Amiri" w:hAnsi="Amiri"/>
          <w:color w:val="111111"/>
          <w:sz w:val="28"/>
          <w:szCs w:val="28"/>
          <w:rtl w:val="true"/>
          <w:lang w:bidi="ar-SA"/>
        </w:rPr>
        <w:t xml:space="preserve">). </w:t>
      </w:r>
      <w:bookmarkStart w:id="192" w:name="pg11806_113055"/>
    </w:p>
    <w:p>
      <w:pPr>
        <w:pStyle w:val="BookText"/>
        <w:rPr/>
      </w:pPr>
      <w:bookmarkEnd w:id="192"/>
      <w:r>
        <w:rPr>
          <w:rFonts w:ascii="Amiri" w:hAnsi="Amiri" w:eastAsia="Amiri" w:cs="Amiri"/>
          <w:color w:val="111111"/>
          <w:sz w:val="28"/>
          <w:sz w:val="28"/>
          <w:szCs w:val="28"/>
          <w:rtl w:val="true"/>
          <w:lang w:bidi="ar-SA"/>
        </w:rPr>
        <w:t xml:space="preserve">الواقعي، فلو زال العذر، وانكشف عدم الاستمرار، يظهر عدم ثبوت الأمر واقعاً، وأنّ الثابت ليس إلّاأمراً ظاهريّاً، وموافقته لا تقتضي الإجزاء، ولا يبعد إرجاع ما ذكره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ولعلّ نظر الأصحاب أيضاً إلى ذلك، فالأظهر وجوب الإتيان به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0646629_73709187"/>
      <w:bookmarkStart w:id="194" w:name="_Toc65"/>
      <w:bookmarkEnd w:id="193"/>
      <w:r>
        <w:rPr>
          <w:rtl w:val="true"/>
        </w:rPr>
        <w:t>زوال العُذر في أثناء عمل النائب</w:t>
      </w:r>
      <w:bookmarkEnd w:id="194"/>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زال العذر قبل إتمام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التلبّس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قبل التلبّس، فالمنسوب إلى الأصحاب انفساخ الإجارة، وعدم إجزائه عن حَجّه لو أتى به، وهذا بخلاف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عدم انفساخ الإجارة، ومالَ إلى القول بالإجزاء، واستدلّ لعدم انفساخ الإجارة بأنّ الإجارة من العقود اللّازمة، والبناء على انفساخها يتوقّف على وجود دليل مفقود، ويتفرّع على ذلك صحّة عمل النائب وإجزاؤه عن المنوب عنه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انفساخ الإجارة إنّما هو لانتفاءموضوعها، وهو عذر المنوب عنه، لأنّ وجوده شرطٌ في صحّتها، والمفروض زواله، فيحكم ببطلانها، نظير ما إذا آجر شخصاً لقلع ضرسه المولم، وقبل قلعه ارتفع عنه الألم، فتنفسخ الإجارة فيه، لانتفاء موضوعها، وهو قلع الضرس المولم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ما لو زال العذر في سعة الوقت، وإلّا فإنْ زال في ضيقه فإنّ عذره يتبدّل إلى عذرٍ آخر، وهذا لا يوجبُ الانفساخ، ففي سعة الوقت بما أن الإستنابة موضوعها العذر وقد ارتفع، فلا تكون مشروعة، ومع عدم مشروعيّتها تصبح الإجارة منفسخة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الإستنابة بأمر الشارع، فكيف لها أن تنفسخ،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تصوّره أمراً كان مجرّد أمر متخيّل لا أمر واقعي، وفي الفرض بما أنّ الحَجّ الذي أمر به المنوب عنه هو حَجّ الإسلام دون حجّ آخر ندبي، فلا يرد على المحقّق النائيني رحمه الله ما أفاده بعض المحقّقين من تلامذته بأنّه بناءً على ما هو الحقّ من عدم كون حجّ الإسلام نوعان، إذا كان النائب أجيراً للإتيان بالأعمال المخصوصة، في الأزمنة الخاصّة، وليس موضوع الإجارة إلّاتلك الأعمال، وبعد ارتفاع عذره لا مانع من الإتيان به عن المنوب عنه، فعلى هذا لا مجال للقول بانفساخ الإجارة، غاية الأمر أنّ المنوب عنه اعتقد وجوب الحَجّ عليه على هذا الوجه، وبعد ارتفاع عذره يتبيّن أنّ عمل الأجير كان حَجّاً ندبيّاً له، وأنّ الإستنابة كانت مستحبّة، ممّا يوجب صيرورة عمله المأتي به من مصاديق الاشتباه في التطبيق، ونظير المقام بما إذا استأجر أحد لزيارة الحسين عليه السلام بتخيّل وجوبها عليه بنذرٍ أو شبهه، ثمّ تبيّن بعد الإجارة بطلان النذر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إنّما وقعت على ما في ذمّة المنوب عنه، وبديهي أنّ</w:t>
      </w:r>
      <w:r>
        <w:rPr>
          <w:rFonts w:eastAsia="Amiri" w:cs="Amiri" w:ascii="Amiri" w:hAnsi="Amiri"/>
          <w:color w:val="111111"/>
          <w:sz w:val="28"/>
          <w:szCs w:val="28"/>
          <w:rtl w:val="true"/>
          <w:lang w:bidi="ar-SA"/>
        </w:rPr>
        <w:t xml:space="preserve">). </w:t>
      </w:r>
      <w:bookmarkStart w:id="195" w:name="pg11806_113057"/>
    </w:p>
    <w:p>
      <w:pPr>
        <w:pStyle w:val="BookText"/>
        <w:rPr/>
      </w:pPr>
      <w:bookmarkEnd w:id="195"/>
      <w:r>
        <w:rPr>
          <w:rFonts w:ascii="Amiri" w:hAnsi="Amiri" w:eastAsia="Amiri" w:cs="Amiri"/>
          <w:color w:val="111111"/>
          <w:sz w:val="28"/>
          <w:sz w:val="28"/>
          <w:szCs w:val="28"/>
          <w:rtl w:val="true"/>
          <w:lang w:bidi="ar-SA"/>
        </w:rPr>
        <w:t>ما في ذمّته في عام الاستطاعة هو حَجّة الإسلام لا غير، والإستنابة فيها لا تُشرع لفرض عدم العُذر واقعاً، فما وقعت الإجارة عليه عمل غير مشروع، وما هو مشروعٌ لم يقع عليه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أفاده المحقّق النائيني رحمه الله من انفساخ الإجارة، غاية الأمر لابدّ من إعطاء اُجرة المثل للنائب، لأنّ عمله محترم وقع بأمره واستنابته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زوال العُذر بعد التلبّس بالإحرام، فقد 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والتحلّل بعمرة مفردة</w:t>
      </w:r>
      <w:r>
        <w:rPr>
          <w:rStyle w:val="FootnoteAnchor"/>
          <w:rtl w:val="true"/>
        </w:rPr>
        <w:footnoteReference w:id="707"/>
      </w:r>
      <w:r>
        <w:rPr>
          <w:rFonts w:ascii="Amiri" w:hAnsi="Amiri" w:eastAsia="Amiri" w:cs="Amiri"/>
          <w:color w:val="111111"/>
          <w:sz w:val="28"/>
          <w:sz w:val="28"/>
          <w:szCs w:val="28"/>
          <w:rtl w:val="true"/>
          <w:lang w:bidi="ar-SA"/>
        </w:rPr>
        <w:t>، ولكن بناءً على المختار من أنّ الموضوع هو العذر المستمرّ بعد ارتفاعه، وظهور عدم استمراره وبطلان عمل النائب، لا سبيل إلى شيء منهما، لأنّهما من آثار الإحرام الصحيح، وإحرام النائب في الفرض باطلٌ‌، فتدبّر</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646631_73709187"/>
      <w:bookmarkStart w:id="197" w:name="_Toc66"/>
      <w:bookmarkEnd w:id="196"/>
      <w:r>
        <w:rPr>
          <w:rtl w:val="true"/>
        </w:rPr>
        <w:t>الإستنابة للحجّ النذري</w:t>
      </w:r>
      <w:bookmarkEnd w:id="197"/>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يختصّ الإستنابة بحجّة الإسلام،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تبعاً للمدارك</w:t>
      </w:r>
      <w:r>
        <w:rPr>
          <w:rStyle w:val="FootnoteAnchor"/>
          <w:rtl w:val="true"/>
        </w:rPr>
        <w:footnoteReference w:id="709"/>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تعمّ الحَجّ النذري وما هو بدل الحجّ الفاسد إن قلنا إنّه عقوبة كما هو المنسوب إلى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الخلاف فيه أيضاً كما يظهر منهم في مسألة الإستنابة عن الحجّين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ومنشأ الاختلاف، الخلاف في وجود الإطلاق، ولو لبعض نصوص الإستنابة وعدمه، ودعوى القائلون بالشمول أنّ صحيح محمّد المتقدّم 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يشمل الحَجّ النذري والإفسادي، وكذا صحيح الحلبي، وخبر علي بن حمزة المتقدّمان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ادّعى الاختصاص</w:t>
      </w:r>
      <w:r>
        <w:rPr>
          <w:rStyle w:val="FootnoteAnchor"/>
          <w:rtl w:val="true"/>
        </w:rPr>
        <w:footnoteReference w:id="712"/>
      </w:r>
      <w:r>
        <w:rPr>
          <w:rFonts w:ascii="Amiri" w:hAnsi="Amiri" w:eastAsia="Amiri" w:cs="Amiri"/>
          <w:color w:val="111111"/>
          <w:sz w:val="28"/>
          <w:sz w:val="28"/>
          <w:szCs w:val="28"/>
          <w:rtl w:val="true"/>
          <w:lang w:bidi="ar-SA"/>
        </w:rPr>
        <w:t>، نظره إلى أنّ مورد النصوص هو حَجّ الإسلام، والتعدّي يحتاج إلى دليل مفقود، والأصل يقتضي عدم جواز الإستنابة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منع الإطلاق في غير محلّه، إذ ليس فيها ما يتوهّم كونه منشئاً للاختصاص بانصرافٍ وشبهه،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فليجهز رجلاً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إشعاره بالاختصاص بحَجّة الإسلام، لفرض الاستطاعة الماليّة، وهي كما ترى‌، وعليه فالأظهر عدم الاختصاص</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98" w:name="pg11806_113059"/>
    </w:p>
    <w:p>
      <w:pPr>
        <w:pStyle w:val="BookText"/>
        <w:rPr/>
      </w:pPr>
      <w:bookmarkEnd w:id="198"/>
      <w:r>
        <w:rPr>
          <w:rFonts w:ascii="Amiri" w:hAnsi="Amiri" w:eastAsia="Amiri" w:cs="Amiri"/>
          <w:color w:val="111111"/>
          <w:sz w:val="28"/>
          <w:sz w:val="28"/>
          <w:szCs w:val="28"/>
          <w:rtl w:val="true"/>
          <w:lang w:bidi="ar-SA"/>
        </w:rPr>
        <w:t>ويجب مع الشرائط على الفور</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0646633_73709187"/>
      <w:bookmarkStart w:id="200" w:name="_Toc67"/>
      <w:bookmarkEnd w:id="199"/>
      <w:r>
        <w:rPr>
          <w:rtl w:val="true"/>
        </w:rPr>
        <w:t>وجوب الحَجّ فوري</w:t>
      </w:r>
      <w:bookmarkEnd w:id="20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الشرائط على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 الحَجّ والعمرة على الفور، لا يحلّ للمكلّف بهما تأخيره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اتّفاقاً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لكونه على الفور، وأنّه لو أخّره عن عام الاستطاعة عَصى وإنْ حَجّ بعد ذلك، وإنْ تركه فيه ففي العام الثاني، وهكذا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مراراً أنّ الإجماع مع معلوميّة مدرك المجمعين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المتديّنين المتّصلة بزمان المعصومين عليهم السلام المستكشفة من إجماع العلماء على ذلك في كلّ عصرٍ منها عصر الحضور، وهي كاشفة عن رأي المعصوم عليه 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الإجماع الذي هو مدرك المجمعين بأيدينا غير كاشفٍ عن سيرة المتديّنين حتّى في عصر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كاشفيّته عنها بما أنّ الفعل </w:t>
      </w:r>
    </w:p>
    <w:p>
      <w:pPr>
        <w:pStyle w:val="BookText"/>
        <w:rPr/>
      </w:pPr>
      <w:r>
        <w:rPr>
          <w:rFonts w:ascii="Amiri" w:hAnsi="Amiri" w:eastAsia="Amiri" w:cs="Amiri"/>
          <w:color w:val="111111"/>
          <w:sz w:val="28"/>
          <w:sz w:val="28"/>
          <w:szCs w:val="28"/>
          <w:rtl w:val="true"/>
          <w:lang w:bidi="ar-SA"/>
        </w:rPr>
        <w:t>مجملٌ يمكن أن يكون من جهة الاستباق إلى الخير والمسارعة إلى المغفرة، أو لغير ذلك من الدّواعي، فلا تدلّ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الفور إمّا بنفسه أو لأدلّةٍ اُخرى مذكورة في محلّها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هناك، وبيّنا عدم دلالة الأمر على الفور ولا على التراخي، وإنّما هو يدلّ على مطلوبيّة صرف وجود الطبيعة في الظرف المقرّر له</w:t>
      </w:r>
      <w:r>
        <w:rPr>
          <w:rStyle w:val="FootnoteAnchor"/>
          <w:rtl w:val="true"/>
        </w:rPr>
        <w:footnoteReference w:id="715"/>
      </w:r>
      <w:r>
        <w:rPr>
          <w:rFonts w:ascii="Amiri" w:hAnsi="Amiri" w:eastAsia="Amiri" w:cs="Amiri"/>
          <w:color w:val="111111"/>
          <w:sz w:val="28"/>
          <w:sz w:val="28"/>
          <w:szCs w:val="28"/>
          <w:rtl w:val="true"/>
          <w:lang w:bidi="ar-SA"/>
        </w:rPr>
        <w:t>، فالأمر بالحجّ الذي زمان إيقاعه إلى آخر العمر لا يدلّ على أزيد من ذلك، وأمّا لزوم الإتيان به في عام الاستطاعة، فلا الأمر يدلّ عليه ولا الأدلّة الخارجية العامّة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مرتكزات المتشرّعة، ولذا تراهم يذمّون من أخّر حَجّه عن عام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منشأ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الاُنس بالفتاوى حديثاًوقديماً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إرتكازيّة ذلك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اتّصالها بزمان الحضور، لتكون كاشفة عن رأيه عليه السلام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الإستنابة الدالّة على وجوبها، إذا لم يتمكّن من الحَجّ لعذرٍ من كبر أو مرض وما شاكل، ولو لم يكن وجوب الحَجّ فوريّاً في أوّل عام الاستطاعة، فلم وجب الإستنابة‌؟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الإستنابة واجبة حتّى مع العلم بزوال العذر، كان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متيناً، إذ لا معنى للأمر بالاستنابة مع جواز التأخير، لكن قد عرفت أنّ وجوب الإستنابة ثابتٌ في صورة استمرار العذر، فراجع</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عدم جواز أن ينوب من اشتغلت ذمّته بالحجّ عن غيره، ولولا فوريّة الحَجّ لما كان وجه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منشأه شيئاً آخر لانعرفه، ألا ترى أنّ جمعاً من الفقهاء أفتوا بعدم جواز التطوّع في وقت الفريضة حتّى في سعة الوقت، والتطوّع لمن عليه الفريضة ولو بناءً على المواسعة في القضاء، ولعلّ المقام أيضاً من هذا القبيل، مع أنّه سيأتي الكلام في نيابة المستطيع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تارك الحَجّ كافرٌ، بتقريب أنّ تأخير الحَجّ عن العام الأوّل من الاستطاعة مستلزمٌ للترك، لعدم علمه ببقائه حيّاً قادراً إلى العام القابل، بل مع العلم بالبقاء يصدق أنّه تارك فعلاً فيشمله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النصوص تدلّ على أنّ من ترك الحَجّ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يأت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وأمّا الترك في العام الأوّل فلا تدلّ عليه، نظير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به ترك الصلاة في مجموع الوقت المضروب لها، لا تركها في زمان خاص أو مكان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عدم جواز التسويف بلا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لمن 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 مال وصحّة، وإنْ كان سوّفه للتجارة فلا يسعه ذلك، وإنْ مات على ذلك فقد ترك شريعةً من شرائع الإسلام إذا هو يجد ما يحجّ به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الرّجُل التاجر ذا المال حين يسوّف الحَجّ في كلّ عام وليس يشغله إلّاالتجارة أو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يسوّف الحَجّ‌</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التسويف غير ترك الحَجّ رأساً، بل هو عبارة عن تأخيره، وقد فسّره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التسويف في الأمر المطلّ وتأخيره، والقول بأنّي سوف أعمل</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فتدلّ هذه النصوص على أنّه لا يجوز تأخير الحَجّ‌، وتضمين نفسه بقوله إنّي سوف أحجّ في العام القابل، ودلالة هذه النصوص على الفوريّة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عدم جواز التأخير بلفظآخر،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وليس له شغلٌ يعذره به،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ودلالة هذه أيضاً ظاهرة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عدم جواز الاستخفاف بالحجّ كالخبر الذي رواه الفضل بن شاذان،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الإيمان هو أداء الأمانة، واجتناب جميع الكبائر، مثل 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والاستخفاف بالحجّ‌</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هذا أيضاً واضحة، فإنّ الاستخفاف غير الترك رأساً، ومن مصاديق الاستخفاف التأخير عن عام الاستطاعة بلا عُذرٍ، فيدلّ الحديث على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فوريّته بأنّ آية الحَجّ‌</w:t>
      </w:r>
      <w:r>
        <w:rPr>
          <w:rStyle w:val="FootnoteAnchor"/>
          <w:rtl w:val="true"/>
        </w:rPr>
        <w:footnoteReference w:id="723"/>
      </w:r>
      <w:r>
        <w:rPr>
          <w:rFonts w:ascii="Amiri" w:hAnsi="Amiri" w:eastAsia="Amiri" w:cs="Amiri"/>
          <w:color w:val="111111"/>
          <w:sz w:val="28"/>
          <w:sz w:val="28"/>
          <w:szCs w:val="28"/>
          <w:rtl w:val="true"/>
          <w:lang w:bidi="ar-SA"/>
        </w:rPr>
        <w:t>نزلت ولم يحجّ رسول اللّه صلى الله عليه و آله إلّا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أخر لعدم الاستطاعة، لأنّه كان قد هادن أهل مكّة أن لا يأتي إليهم، فلمّا نزلت آية الحَجّ سار إلى أنْ وصل الحديبيّة فصدّوه فحلق وأحلّ من إحرام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قبل عام الفتح ولا يتمّ بعده، فإنّه صلى الله عليه و آله فتح مكّة سنة ثمان من الهجرة في شهر رمضان، ورسول اللّه صلى الله عليه و آله لم يحجّ فيها، ولا في السنة التي بعدها، وقد حَجّ أمير المؤمنين عليه السلام في السنة التاسعة مع جمع من المسلمين، وأدّى عنه آيات أوّل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تأخيره صلى الله عليه و آله لعلّه كان لأجل دوران النسئ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الأصحاب من فوريّة وجوب الحَجّ‌، هو الصحيح، ويشهد به جملة من النصوص</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الكلمات بعد إثبات فوريّة الوجوب عدّ تأخيره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72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7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01" w:name="pg11806_113064"/>
    </w:p>
    <w:p>
      <w:pPr>
        <w:pStyle w:val="BookText"/>
        <w:rPr/>
      </w:pPr>
      <w:bookmarkEnd w:id="201"/>
      <w:r>
        <w:rPr>
          <w:rFonts w:ascii="Amiri" w:hAnsi="Amiri" w:eastAsia="Amiri" w:cs="Amiri"/>
          <w:color w:val="111111"/>
          <w:sz w:val="28"/>
          <w:sz w:val="28"/>
          <w:szCs w:val="28"/>
          <w:rtl w:val="true"/>
          <w:lang w:bidi="ar-SA"/>
        </w:rPr>
        <w:t xml:space="preserve">ويشهد به جملة من النصوص، إلّاأنّه قد حقّقنا في مبحث العدالة أنّ ما نُسب إلى المشهور من تقسيم المعاصي إلى الكبائر والصغائر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قاطبة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Style w:val="FootnoteAnchor"/>
          <w:rtl w:val="true"/>
        </w:rPr>
        <w:footnoteReference w:id="726"/>
      </w:r>
      <w:r>
        <w:rPr>
          <w:rFonts w:ascii="Amiri" w:hAnsi="Amiri" w:eastAsia="Amiri" w:cs="Amiri"/>
          <w:color w:val="111111"/>
          <w:sz w:val="28"/>
          <w:sz w:val="28"/>
          <w:szCs w:val="28"/>
          <w:rtl w:val="true"/>
          <w:lang w:bidi="ar-SA"/>
        </w:rPr>
        <w:t>، بل الحقّ كما عن جماعةٍ من الأساطين منهم المفيد</w:t>
      </w:r>
      <w:r>
        <w:rPr>
          <w:rStyle w:val="FootnoteAnchor"/>
          <w:rtl w:val="true"/>
        </w:rPr>
        <w:footnoteReference w:id="72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والقاضي</w:t>
      </w:r>
      <w:r>
        <w:rPr>
          <w:rStyle w:val="FootnoteAnchor"/>
          <w:rtl w:val="true"/>
        </w:rPr>
        <w:footnoteReference w:id="729"/>
      </w:r>
      <w:r>
        <w:rPr>
          <w:rFonts w:ascii="Amiri" w:hAnsi="Amiri" w:eastAsia="Amiri" w:cs="Amiri"/>
          <w:color w:val="111111"/>
          <w:sz w:val="28"/>
          <w:sz w:val="28"/>
          <w:szCs w:val="28"/>
          <w:rtl w:val="true"/>
          <w:lang w:bidi="ar-SA"/>
        </w:rPr>
        <w:t>والتقي</w:t>
      </w:r>
      <w:r>
        <w:rPr>
          <w:rStyle w:val="FootnoteAnchor"/>
          <w:rtl w:val="true"/>
        </w:rPr>
        <w:footnoteReference w:id="730"/>
      </w:r>
      <w:r>
        <w:rPr>
          <w:rFonts w:ascii="Amiri" w:hAnsi="Amiri" w:eastAsia="Amiri" w:cs="Amiri"/>
          <w:color w:val="111111"/>
          <w:sz w:val="28"/>
          <w:sz w:val="28"/>
          <w:szCs w:val="28"/>
          <w:rtl w:val="true"/>
          <w:lang w:bidi="ar-SA"/>
        </w:rPr>
        <w:t>والطبرسي</w:t>
      </w:r>
      <w:r>
        <w:rPr>
          <w:rStyle w:val="FootnoteAnchor"/>
          <w:rtl w:val="true"/>
        </w:rPr>
        <w:footnoteReference w:id="731"/>
      </w:r>
      <w:r>
        <w:rPr>
          <w:rFonts w:ascii="Amiri" w:hAnsi="Amiri" w:eastAsia="Amiri" w:cs="Amiri"/>
          <w:color w:val="111111"/>
          <w:sz w:val="28"/>
          <w:sz w:val="28"/>
          <w:szCs w:val="28"/>
          <w:rtl w:val="true"/>
          <w:lang w:bidi="ar-SA"/>
        </w:rPr>
        <w:t>والحِلّي</w:t>
      </w:r>
      <w:r>
        <w:rPr>
          <w:rStyle w:val="FootnoteAnchor"/>
          <w:rtl w:val="true"/>
        </w:rPr>
        <w:footnoteReference w:id="732"/>
      </w:r>
      <w:r>
        <w:rPr>
          <w:rFonts w:ascii="Amiri" w:hAnsi="Amiri" w:eastAsia="Amiri" w:cs="Amiri"/>
          <w:color w:val="111111"/>
          <w:sz w:val="28"/>
          <w:sz w:val="28"/>
          <w:szCs w:val="28"/>
          <w:rtl w:val="true"/>
          <w:lang w:bidi="ar-SA"/>
        </w:rPr>
        <w:t>إنكار ذلك، وأنّ كلّ معصية كبيرة، والاختلاف بالكبر والصغر إنّما هو بالإضافة إلى معصية اُخرى‌، ونسب الشيخ ذلك إلى الأصحاب، وكذلك الطبرسي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انقسام الذنوب إلى الكبائر والصغائر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لم يذهب إليه إلّافي هذا الكتاب، ولا ذهب إليه أحدٌ من أصحابنا، لأنّه لا صغائر عندنا في المعاصي إلّابالإضافة إلى غيرها</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وللمزيد من التوضيح راجع مبحث العدالة في هذا الشرح</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0646635_73709187"/>
      <w:bookmarkStart w:id="203" w:name="_Toc68"/>
      <w:bookmarkEnd w:id="202"/>
      <w:r>
        <w:rPr>
          <w:rtl w:val="true"/>
        </w:rPr>
        <w:t>يجب إتيان المقدّمات المتوقّف عليها الحَجّ‌</w:t>
      </w:r>
      <w:bookmarkEnd w:id="2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اتّفق الأصحاب على أنّه لو توقّف إدراك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مقدّماتٍ من السفر وتهيئة أسبابه، وجبت المبادرة إلى إتيانها، </w:t>
      </w:r>
    </w:p>
    <w:p>
      <w:pPr>
        <w:pStyle w:val="BookText"/>
        <w:rPr/>
      </w:pPr>
      <w:r>
        <w:rPr>
          <w:rFonts w:ascii="Amiri" w:hAnsi="Amiri" w:eastAsia="Amiri" w:cs="Amiri"/>
          <w:color w:val="111111"/>
          <w:sz w:val="28"/>
          <w:sz w:val="28"/>
          <w:szCs w:val="28"/>
          <w:rtl w:val="true"/>
          <w:lang w:bidi="ar-SA"/>
        </w:rPr>
        <w:t>على وجهٍ يدرك الحَجّ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الفتوى لا إشكال فيه، ولكن قد يُشكل ذلك بأنّ وجوب المقدّمة إنّما يكون مترشّحاً من وجوب ذي المقدّمة، فلا يعقل تقدّمه عليه، وحيثُ أنّ ظرف وجوب الحَجّ إنّما هو الأيّام المخصوصة، فكيف يحكم بوجوب المقدّمة قبل مجيء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كون وجوب الحَجّ وجوباً تعليقيّاً، وإنّما يجبُ من حين الاستطاعة أو من أوّل أشهر الحَجّ مثلاً، وقد بسطنا القول في معقوليّة الواجب المعلّق في الاُصول، وذكرنا ما قيل في وجه عدم معقوليّته والنقد عليه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وتوضيح ذلك يتوقّف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القواعد المسلّمة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القاعدة لها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إحضار الفعل الاختياري لأجل عدم تعلّق الاختيار والإرادة به لا ينافي الاختيار، والمخالف في هذا المورد هم الأشاعرة القائلون بالجبر، بدعوى أنّ كلّ فعل من الأفعال بما أنّه ممكن الوجود، يحتاج في وجوده إلى العلّة، وهي إمّا موجودة أو معدومة، فعلى الأوّل يجب وجوده، وعلى الثاني يمتنع، فلا يكون فعلٌ من الأفعال اختياريّاً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الاختياري يستحيل وجوده بلا اختيار وإرادة،ب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أعمل الفاعل قدرته في الفعل فَفَعل، كان صدور هذا الفعل عن الاختيار، ووجوب الفعل بعد الاختيار غير منافٍ للاختيار، بل من لوازمه، و إذا أعمل قدرته في الترك فترك يمتنع وجود الفعل، وهذا الامتناع إنّما هو امتناعٌ بالاختيار، وهو لا ينافي الاختيار بل يؤكّده، والامتناع بالاختيار لا ينافي الاختيار في هذا المورد عقاباً وخطاباً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الفعل الاختياري بالواسطة، لأجل عدم اختيار الواسطة، لا ينافي الاختيار، كمن ألقى نفسه من شاهق، فإنّ السقوط قبل الإلقاء مقدورٌ بواسطة القدرة على الإلقاء وعدمه، فامتناعه لأجل إختيار الإلقاء لا ينافي الاختيار، لأنّ هذا الامتناع منته إلى الاختيار، وهذا إنّما هو في خصوص العقاب، إذ العقلاء لا يذمّون المولى إذا عاقب مثل هذا الشخص، ويرون هذا العقاب صحيحاً، وإمّا في الخطاب فالامتناع ينافيه وإنْ كان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 في هذا المورد منحصر بأبي هاشم الجُبّائي، فإنّه قائل بأن الامتناع بالاختيار لا ينافي الاختيار خطاباً أيضاً، ولم يخالف في عدم منافاته للاختيار عقاباً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دخلٌ في ملاك الحكم أصلاً، بل الفعل يتّصف بالمصلحة، سواءً أكان المكلّف قادراً أم غير قادر، وفي هذا المورد القدرة شرط عقلي للتكليف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القدرة شرطاً ودخيلة في الملاك واتّصاف الفعل بالمصلحة، وفي هذا المورد القدرة شرط شرعي كما في باب الوضوء، حيث إنّ القدرة على الماء </w:t>
      </w:r>
    </w:p>
    <w:p>
      <w:pPr>
        <w:pStyle w:val="BookText"/>
        <w:rPr/>
      </w:pPr>
      <w:r>
        <w:rPr>
          <w:rFonts w:ascii="Amiri" w:hAnsi="Amiri" w:eastAsia="Amiri" w:cs="Amiri"/>
          <w:color w:val="111111"/>
          <w:sz w:val="28"/>
          <w:sz w:val="28"/>
          <w:szCs w:val="28"/>
          <w:rtl w:val="true"/>
          <w:lang w:bidi="ar-SA"/>
        </w:rPr>
        <w:t>شرطٌ شرعي كما هو المستفاد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القدرة المطلقة ولو قبل حصول الشرط، دخيلة في الملاك، وقد يكون القدرة الخاصّة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الخصوصيّة المعتبرة فيها، هي حصولها في زمان الواجب فقط، وقد تكون حصولها بعد تحقّق شرط الوجوب، ولو كان ذلك قبل زمان الواجب، فهذه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هاتين المقدّمتين، فاعلم أنّه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لم تكن القدرة دخيلة في الملاك والغرض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العراقي رحمه الله من دعواه أنّه لا يجب تحصيل تلك المقدّمة التي يفوت الواجب في ظرفه بتركها، ولا يحكم العقل باستحقاقه العقاب لا على ترك المقدّمة ولا على ترك ذي المقدّمة، باعتبار أنّه لو قصّر المكلّف قبل زمان الواجب في تحصيل المقدّمات التي لو فعلها قبل تحقّق وقت الخطاب، لتمكّن من امتثاله، وتساهل في تحصيلها حتّى حضر وقت التكليف، وهو عاجزٌ عن امتثاله، لا يستحقّ العقاب على ترك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استحقاقه على ترك المقدّمة، فلعدم تعلّق التكليف بها لا عقلاً، لعدم وجود ملاكه فيها، ولا شرعاً، لعدم الدليل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استحقاقه على ترك ذي المقدّمة، فلأنّ التكليف غير متوجّهٍ إلى العبد، فلا يكون العبد مقصّراً في امتثال التكليف</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كما يستقلّ بأنّ تفويت الحكم، وعدم التعرّض لامتثاله مع وجوده موجبٌ لاستحقاق العقاب، كذلك يستقلّ بأنّ تفويت الغرض الملزم الذي هو قوام الحكم وملاكه، موجبٌ لاستحقاق العقاب، وإنْ كان هناك مانعٌ عن جعل الحكم، ألا ترى أنّه لو علم العبد بأنّ المولى عطشان، ومن شدّة العطش لا يقدر على طلب الماء، والعبد قادرٌ على سقيه الماء، فلا ريب في استحقاقه العقاب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ترك العبد المقدّمة، وبواسطة ذلك امتنع عليه الإتيان بذي المقدّمة في ظرفه، استحقّ العقاب على فوت ملاك ذي المقدّمة في ظرفه، لما تقدّم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فاستحقاق العقاب إنّما يكون على ذلك، لا على ترك المقدّمة، ولا على مخالفة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النائيني رحمه الله، وهو وجوب المقدّمة التي يفوت الواجب في ظرفه بتركها قبل تحقّق وقت الخطاب، بدعوى أنّه يستكشف الوجوب شرعاً من حكم العقل باستحقاق العقاب على تفويت الغرض الملزم بتركها حفظا للغرض، فيكون متمّماً للجعل الأوّل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ذلك بالقياس على الإرادة التكوينيّة، فإنّه كما لا شكّ في أنّ من يعلم بابتلائه في السفر بالعطش، لو ترك تحصيل الماء قبل السفر، تتعلّق إرادته التكوينيّة بإيجاد القدرة قبل بلوغه الى وقت العطش فكذلك في الإرادة التشريعيّة للملازمة بينهما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استكشاف الوجوب الشرعي من هذا الحكم العقلي من باب الملازمة، فيرد عليه أنّ الحكم العقلي الواقع في سلسلة علل الأحكام، أي ما كان دركاً للمصلحة أو المفسدة التي هي ملاك الحكم، يستكشف منه الحكم الشرعي من باب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العقلي الواقع في سلسلة معلولات الأحكام، أو ما يكون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ما لايكون دركاًللمصلحة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فلايستكشف منه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قبيل الثاني، إذ هذا الحكم من العقل لا يكون دركاً لمصلحة، بل إنّما هو دركٌ لصحّة العقاب على ترك ما فيه الغرض الملزم في ظرفه، وهو في نفسه يصلح لمحرّكيّة العبد، فلا يصلح أن يكون كاشفاً عن جعل حكم شرعي مولوي متمّم للجعل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الثالث، وهو استحقاق العقاب بترك المقدّمة المفوّت تركها وعدم وجوبها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كانت القدرة المطلقة دخيلة في الملاك، فحاله حال الشقّ الأوّل طابق النعل بالنعل، كما لا يخفى وجهه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كالاستطاعة التي علّق عليها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الاستطاعة في أشهر الحَجّ‌، توجبُ صيرورة الحَجّ ذا ملاكٍ ملزم، وإنْ كان ظرف أفعاله متأخّراً، والاستطاعة قبلها لا أثر لها، فمن يرى معقوليّة الواجب المعلّق، يلتزم بوجوب الحَجّ من أوّل تحقّق الاستطاعة في أشهر الحَجّ‌، وعليه فوجوب سائر المقدّمات التي يتوقّف عليها الحَجّ واضحٌ على القول بوجوب المقدّمة، ومن </w:t>
      </w:r>
    </w:p>
    <w:p>
      <w:pPr>
        <w:pStyle w:val="BookText"/>
        <w:rPr/>
      </w:pPr>
      <w:r>
        <w:rPr>
          <w:rFonts w:ascii="Amiri" w:hAnsi="Amiri" w:eastAsia="Amiri" w:cs="Amiri"/>
          <w:color w:val="111111"/>
          <w:sz w:val="28"/>
          <w:sz w:val="28"/>
          <w:szCs w:val="28"/>
          <w:rtl w:val="true"/>
          <w:lang w:bidi="ar-SA"/>
        </w:rPr>
        <w:t>يرى عدم معقوليّته، يلتزم بأنّ وجوبه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فالمقدّمة التي يترتّب على تركها فوت الواجب، وعدم القدرة على الحَجّ في ظرفه، بعد حصول شرط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الاستطاعة في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المقدّمة في الشقّين الأولين، والمقدّمة التي يترتّب على تركها ذلك قبل حصوله، لا محذور في تركها، إذ العقل إنّما يحكم بقبح تفويت الغرض الملزم، ولا يحكم بقبح ما يوجبُ عدم تحقّق الملاك، ألا ترى أنّ الصوم ذو ملاكٍ ملزم بالنسبة إلى الحاضر، ولايحكم العقل بقبح السفر الموجب لإزالة ملاك وجوب العدم في حقّ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قبح في الفعل المانع عن صيرورة فعل آخر ذا ملاك ملزم، بخلاف ما يوجب تفويت الملاك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هذا القسم، وهو ما إذا كانت القدرة في زمان الواجب دخيلة في الملاك، فإنّه لا يحكم العقل بالقبح لو ترك المقدّمة الذي يوجب تركها فوت الواجب في ظرفه أصلاً، فإنّ ذلك يوجب عدم صيرورة الفعل ذا ملاكٍ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المقدّمات المفوّت تركها قبل الوجوب مطلقاً، وإنّما يوجب تركها العقاب فيما إذا لم تكن القدرة دخيلة في الملاك، أو كانت القدرة المطلقة دخيلة فيه، أم كانت القدرة بعد حصول شرطٍ خاص دخيلة، وترك المقدّمة بعده لا قبله، ولا يوجب العقاب في غير هذه الموارد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ففي المقام بما أنّه يترتّب على ترك تهيئة أسباب السفر، وعدم الخروج مع الرفقة، فوتُ الواجب في ظرفه، يحكم العقل باستحقاق العقاب على </w:t>
      </w:r>
    </w:p>
    <w:p>
      <w:pPr>
        <w:pStyle w:val="BookText"/>
        <w:rPr/>
      </w:pPr>
      <w:r>
        <w:rPr>
          <w:rFonts w:ascii="Amiri" w:hAnsi="Amiri" w:eastAsia="Amiri" w:cs="Amiri"/>
          <w:color w:val="111111"/>
          <w:sz w:val="28"/>
          <w:sz w:val="28"/>
          <w:szCs w:val="28"/>
          <w:rtl w:val="true"/>
          <w:lang w:bidi="ar-SA"/>
        </w:rPr>
        <w:t>ترك الحَجّ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الأصحاب من وجوب ذلك، هو هذا المعنى‌، أي استحقاق العقاب على ترك الحَجّ بترك المقدّمات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فرعٌ‌، وهو أنّه لو تعدّدت الرفقة، وتمكّن من المسير مع كل واحدة منهم، فهل يجوز التأخير عن الرفقة الأُولى بمجرّد الاحتمال من التمكّن من المسير مع رفقة اُخرى‌، كما 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تبعاً للمصنّف‌؟</w:t>
      </w:r>
    </w:p>
    <w:p>
      <w:pPr>
        <w:pStyle w:val="BookText"/>
        <w:rPr/>
      </w:pPr>
      <w:r>
        <w:rPr>
          <w:rFonts w:ascii="Amiri" w:hAnsi="Amiri" w:eastAsia="Amiri" w:cs="Amiri"/>
          <w:color w:val="111111"/>
          <w:sz w:val="28"/>
          <w:sz w:val="28"/>
          <w:szCs w:val="28"/>
          <w:rtl w:val="true"/>
          <w:lang w:bidi="ar-SA"/>
        </w:rPr>
        <w:t>أم يعتبر الوثوق بالمسير مع غيرهما، كما عن الشهيد رحمه الله</w:t>
      </w:r>
      <w:r>
        <w:rPr>
          <w:rStyle w:val="FootnoteAnchor"/>
          <w:rtl w:val="true"/>
        </w:rPr>
        <w:footnoteReference w:id="7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هناك تفصيلٌ في المسألة‌؟</w:t>
      </w:r>
    </w:p>
    <w:p>
      <w:pPr>
        <w:pStyle w:val="BookText"/>
        <w:rPr/>
      </w:pPr>
      <w:r>
        <w:rPr>
          <w:rFonts w:ascii="Amiri" w:hAnsi="Amiri" w:eastAsia="Amiri" w:cs="Amiri"/>
          <w:color w:val="111111"/>
          <w:sz w:val="28"/>
          <w:sz w:val="28"/>
          <w:szCs w:val="28"/>
          <w:rtl w:val="true"/>
          <w:lang w:bidi="ar-SA"/>
        </w:rPr>
        <w:t>وسيأتي التعرّض له في ضمن بعض المسائل الآتية، إنْ شاء اللّه تعالى‌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04" w:name="pg11806_113072"/>
    </w:p>
    <w:p>
      <w:pPr>
        <w:pStyle w:val="Heading3"/>
        <w:numPr>
          <w:ilvl w:val="2"/>
          <w:numId w:val="1"/>
        </w:numPr>
        <w:rPr/>
      </w:pPr>
      <w:bookmarkStart w:id="205" w:name="__RefHeading___Toc10646637_73709187"/>
      <w:bookmarkStart w:id="206" w:name="_Toc69"/>
      <w:bookmarkEnd w:id="204"/>
      <w:bookmarkEnd w:id="205"/>
      <w:r>
        <w:rPr>
          <w:rtl w:val="true"/>
        </w:rPr>
        <w:t>لو مات من استقرّ عليه الحَجّ في الطريق</w:t>
      </w:r>
      <w:bookmarkEnd w:id="206"/>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استقرّ عليه الحَجّ في الطريق،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بعد الإحرام ودخول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بعد الإحرام ودخول الحرم، أجزأ عن حَجّة الإسلام، وقد صرّح بذلك جمعٌ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يُعرف</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مذهب الأصحاب</w:t>
      </w:r>
      <w:r>
        <w:rPr>
          <w:rFonts w:eastAsia="IRNazanin" w:cs="IRNazanin"/>
          <w:color w:val="111111"/>
          <w:sz w:val="28"/>
          <w:szCs w:val="28"/>
          <w:rtl w:val="true"/>
          <w:lang w:bidi="fa-IR"/>
        </w:rPr>
        <w:t>)</w:t>
      </w:r>
      <w:r>
        <w:rPr>
          <w:rStyle w:val="FootnoteAnchor"/>
          <w:rtl w:val="true"/>
        </w:rPr>
        <w:footnoteReference w:id="74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w:t>
      </w:r>
      <w:r>
        <w:rPr>
          <w:rStyle w:val="FootnoteAnchor"/>
          <w:rtl w:val="true"/>
        </w:rPr>
        <w:footnoteReference w:id="74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وغيرها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ضريس،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خرج حاجّاً حَجّة الإسلام، فمات في الطريق‌؟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الحرم فقد أجزأت عنه حَجّة الإسلام، وإنْ مات دون الحرم فليقض عنه وليّه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خرج حاجّاً ومعه جَمل له ونفقة وزاد، فمات في الطريق‌؟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صرورةً ثمّ ماتَ في </w:t>
      </w:r>
    </w:p>
    <w:p>
      <w:pPr>
        <w:pStyle w:val="BookText"/>
        <w:rPr/>
      </w:pPr>
      <w:r>
        <w:rPr>
          <w:rFonts w:ascii="Amiri" w:hAnsi="Amiri" w:eastAsia="Amiri" w:cs="Amiri"/>
          <w:color w:val="111111"/>
          <w:sz w:val="28"/>
          <w:sz w:val="28"/>
          <w:szCs w:val="28"/>
          <w:rtl w:val="true"/>
          <w:lang w:bidi="ar-SA"/>
        </w:rPr>
        <w:t>الحرم، فقد أجزأ عنه حَجّة الإسلام، وإنْ كان ماتَ وهو صرورة قبل أن يحرم، جعل جَمَله وزاده ونفقته وما معه في حَجّة الإسلام</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فمات في الطريق، فإنّه إنْ ماتَ في الحرم، فقد سقطت عنه الحَجّة، فإنْ مات قبل دخول الحرم لم يسقط عنه الحَجّ وليقض عنه وليّه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المرسل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المرسل الخبر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مايُنسب الخبر إلى المعصوم عليه السلام بطريق البت والجزم،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من المُرسل فليس بحجّة، لعدم معلوميّة حال الواسطة، وأمّا القسم الثاني فحجّة إذا كان المُرسِل ثقة، فإنّ نسبته بطريق البت إلى المعصوم كاشفة عن اطمئنانه بصدوره، وكون الواسطة ثقة، وإلّا لعدَّ نقله هذا كذباً، والمفروض كونه ثقة، وهذه المرسلة بما أنّها من قبيل الثاني فتكون حجّة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من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اُحصر الرّجُل بعث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وهو مُحرمٌ قبل أن ينتهي إلى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إنْ كان حَجّة الإسلام ويعتمر، إنّما هو شيءٌ عليه</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اعتبار دخول مكّة في ثبوت الإجزاء، ولا يجزي عند دخول الحرم، فيعارض مع النصوص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فيه ظهورٌ في اعتبار الدخول في مكّة، وإنّما فيه الحكم بعدم الإجزاء إذا ماتَ قبل دخولها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غريبٌ‌، فإنّ ما أفاده عبارة اُخرى عن اعتبار الدخول فيها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الصحيح على إرادة الحلول والوجود بالقرب من حرم مكّة لا الدخول فيها حقيقة، وهذا تعبيرٌ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غريب، فإنّه حملٌ على غير الظاهر من دون أن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التعارض بين منطوق الصحيح الدالّ على عدم الإجزاء ما لم يدخل مكّة، وبين منطوق النصوص المتقدّمة الدالّة على الإجزاء إن دخل الحرم، وإنْ لم يدخل حرم مكّة، ومورد التعارض مالو دخل الحرم ولم يدخل مكّة، والنسبة بينهما عموم من وجه، فإنّ لهما مورد اجتماع وهو ما عرفت، وموردي افتراق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دخل مكّة، وما لو لم يدخل في الحرم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أنّ الجَمعين الذين ذكرهما الفقهاء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إطلاق النصوص المتقدّمة، الشامل لصورتي دخول مكّة وعدمه، على الصحيح المقيّد للإجزاء بدخول مكّة، وحمل إطلاق الصحيح الشامل لصورتي الدخول في الحرم وعدمه، على النصوص المتقدّمة المختصّة بدخول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شيءٌ منهما، لأنّ النسبة عموم من وجه، فكلّ منهما جمعٌ تبرّعي لا شاهد له، وحيثُ أنّ المختار في تعارض العامين من وجه هو الرجوع إلى أخبار الترجيح</w:t>
      </w:r>
      <w:r>
        <w:rPr>
          <w:rStyle w:val="FootnoteAnchor"/>
          <w:rtl w:val="true"/>
        </w:rPr>
        <w:footnoteReference w:id="751"/>
      </w:r>
      <w:r>
        <w:rPr>
          <w:rFonts w:ascii="IRNazanin" w:hAnsi="IRNazanin" w:eastAsia="IRNazanin"/>
          <w:color w:val="111111"/>
          <w:sz w:val="28"/>
          <w:sz w:val="28"/>
          <w:szCs w:val="28"/>
          <w:rtl w:val="true"/>
          <w:lang w:bidi="fa-IR"/>
        </w:rPr>
        <w:t>، لابدّ من الرجوع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إليها، ومقتضاها تقديم النصوص المتقدّمة للأشهريّة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عدم اعتبار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الأخبار، وكلام الأصحاب، يقتضي عدم الفرق في ذلك بين أن يقع التلبّس بإحرام الحَجّ أو العمرة، ولا بين أن يموت في الحِلّ أو الحرم، مُحرِماً أو محلّاً، كما لو مات بين الاحرامين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52"/>
      </w:r>
      <w:r>
        <w:rPr>
          <w:rFonts w:ascii="Amiri" w:hAnsi="Amiri" w:eastAsia="Amiri" w:cs="Amiri"/>
          <w:color w:val="111111"/>
          <w:sz w:val="28"/>
          <w:sz w:val="28"/>
          <w:szCs w:val="28"/>
          <w:rtl w:val="true"/>
          <w:lang w:bidi="ar-SA"/>
        </w:rPr>
        <w:t xml:space="preserve">، 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بأنّ‌الحكم مخالفٌ للاُصول التي يجب الاقتصار في الخروج عنها على المتيقّن، وهو الموت في الحرم، اللّهُمَّ إلّاأن يكون إجماعاً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الإطلاق، لا مجال للاقتصار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فالحقّ أن يورد عليهم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الأخبار في الموت في الحرم</w:t>
      </w:r>
      <w:r>
        <w:rPr>
          <w:rStyle w:val="FootnoteAnchor"/>
          <w:rtl w:val="true"/>
        </w:rPr>
        <w:footnoteReference w:id="756"/>
      </w:r>
      <w:r>
        <w:rPr>
          <w:rFonts w:ascii="Amiri" w:hAnsi="Amiri" w:eastAsia="Amiri" w:cs="Amiri"/>
          <w:color w:val="111111"/>
          <w:sz w:val="28"/>
          <w:sz w:val="28"/>
          <w:szCs w:val="28"/>
          <w:rtl w:val="true"/>
          <w:lang w:bidi="ar-SA"/>
        </w:rPr>
        <w:t>، لاحظ ما ورد في النصوص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الحرم فقد أجزأت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مورد النصوص خصوص الحَجّ ولكن يلحق به عمرة التمتّع باعتبار أنّها كالجزء للحجّ فتلحق به، فلو مات في أثناء عمرة التمتّع أجزأه عن حَجّه أيضاً، ولكنّه لا يلحق به عمرة القِران ولا عمرة الإفراد لكونهما عملاًمستقلّاً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الفرق بين حَجّ التمتّع والقِران والإفراد، لإطلاق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بحَجّة الإسلام، أم يعمّ الحَجّ النذري والإفساد، أم يعمّ الثاني دون الأوّل‌؟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النصوص وردت في حَجّة الإسلام، والتعدّي يحتاج إلى دليل مفقود، وعليه فلا يعمّ الحكم الحَجّ النذري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الإفساد فإنْ كان الثاني حَجّة الإسلام يعمّه، وإنْ كان هو الحَجّ العقوبي لا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مات بعد الإحرام ودخول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ماتَ قبل الإحرام والدخول في الحرم، فإنّه لا إشكال ولا كلام نصّاً وفتوى في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مات بعد الإحرام وقبل الدخول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القضاء عنه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والحِلّي</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الخلاف إلى الحِلّي فقط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للمشهور مفهوم صحيح ضريس</w:t>
      </w:r>
      <w:r>
        <w:rPr>
          <w:rStyle w:val="FootnoteAnchor"/>
          <w:rtl w:val="true"/>
        </w:rPr>
        <w:footnoteReference w:id="761"/>
      </w:r>
      <w:r>
        <w:rPr>
          <w:rFonts w:ascii="Amiri" w:hAnsi="Amiri" w:eastAsia="Amiri" w:cs="Amiri"/>
          <w:color w:val="111111"/>
          <w:sz w:val="28"/>
          <w:sz w:val="28"/>
          <w:szCs w:val="28"/>
          <w:rtl w:val="true"/>
          <w:lang w:bidi="ar-SA"/>
        </w:rPr>
        <w:t xml:space="preserve">،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وصدر صحيح العجلي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7" w:name="pg11806_113077"/>
    </w:p>
    <w:p>
      <w:pPr>
        <w:pStyle w:val="BookText"/>
        <w:rPr/>
      </w:pPr>
      <w:bookmarkEnd w:id="207"/>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ذيل صحيح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ماتَ وهو صرورة قبل أن يحرم، جعل جَمَله وزاده ونفقته في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 الإجزاء لو مات بعد الإحرام وإنْ لم يدخل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أن يدخل الحرم، وهذا وإنْ كان خلاف الظاهر إلّاأنّ صدر الخبر يصلح قرينة على ذلك، لا أقلّ من أن يوجب إجماله، فيؤخذ بإطلاق مفهوم سائر النصوص، مع أنّه يقع التعارض بين مفهوم الصدر ومفهوم الذيل، وحيثُ أنّ كلّاً منهما يصلح أن يكون قرينةً على التصرّف في الآخر، فلا ينعقد الإطلاق لشيء منهما، فإنّ من مقدّمات الحكمة عدم القرينة، فكلّ منهما يصير مجملاً من هذه الجهة، ولا يكون حُجّة في المجمع، ممّا يقتضي الرجوع إلى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 بين الأصحاب</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0646639_73709187"/>
      <w:bookmarkStart w:id="209" w:name="_Toc70"/>
      <w:bookmarkEnd w:id="208"/>
      <w:r>
        <w:rPr>
          <w:rtl w:val="true"/>
        </w:rPr>
        <w:t>لو مات قبل استقرار الحَجّ عليه</w:t>
      </w:r>
      <w:bookmarkEnd w:id="209"/>
    </w:p>
    <w:p>
      <w:pPr>
        <w:pStyle w:val="BookText"/>
        <w:rPr/>
      </w:pPr>
      <w:r>
        <w:rPr>
          <w:rFonts w:ascii="Amiri" w:hAnsi="Amiri" w:eastAsia="Amiri" w:cs="Amiri"/>
          <w:color w:val="111111"/>
          <w:sz w:val="28"/>
          <w:sz w:val="28"/>
          <w:szCs w:val="28"/>
          <w:rtl w:val="true"/>
          <w:lang w:bidi="ar-SA"/>
        </w:rPr>
        <w:t xml:space="preserve">وهل يجري الحكم المذكور لو مات مع عدم استقرار الحَجّ عليه، فيجزيه عن حَجّة الإسلام إذا مات بعد الإحرام ودخول الحرم، ووجب القضاء عنه إذا مات قبل ذلك،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كما عن المشهور؟ </w:t>
      </w:r>
    </w:p>
    <w:p>
      <w:pPr>
        <w:pStyle w:val="BookText"/>
        <w:rPr/>
      </w:pPr>
      <w:r>
        <w:rPr>
          <w:rFonts w:ascii="Amiri" w:hAnsi="Amiri" w:eastAsia="Amiri" w:cs="Amiri"/>
          <w:color w:val="111111"/>
          <w:sz w:val="28"/>
          <w:sz w:val="28"/>
          <w:szCs w:val="28"/>
          <w:rtl w:val="true"/>
          <w:lang w:bidi="ar-SA"/>
        </w:rPr>
        <w:t xml:space="preserve">وعلى الثاني، فهل يستحبّ القضاء عنه إذا ماتَ قبل الإحرام ودخول الحرم، وليس كذلك لو ماتَ بعدهما،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أم لا يستحبّ أيضاً؟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عدم وجوب قضاء حَجّة الإسلام عنه ولا استحبابه، لأنّه بالموت في الطريق يُستكشف عدم الاستطاعة الزمانيّة، فلم يكن حَجّة الإسلام واجبة عليه، ولا مشروعة في حقّه، ولكن إطلاق النصوص المتقدّمة يشمل الفرض، ومقتضاه وجوب القضاء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أبقيا إطلاق النصوص على حاله، وحملا الأمر بالقضاء فيها على القدر المشترك بين الوجوب والاستحباب، نظراً إلى أنّ ثبوت وجوب القضاء فرع ثبوت وجوب الأداء، ومن لم يستقرّ عليه الحَجّ لا يكون مكلّفاً بالأداء، فكيف يجب عليه القضاء، فلا يمكن حمل الأمر على الوجوب، وإنْ حُمل على الندب يبقى وجوب القضاء في صورة الاستقرار بلا دليل، فيتعيّن الحمل على القدر المشترك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الوجوب والندب ليسا داخلين في الموضوع له ولا المستعمل فيه، بل هما أمران انتزاعيّان ينتزعان من الترخيص في ترك المأمور به وعدمه، فلا يكونان شيئين بينهما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فرع ثبوت الحَجّ في ذمّة المقضي عنه، لا فرع تكليفه فعلاً بالأداء، ألا ترى أنّ جمعاً كثيراً من الأصحاب أفتوا بوجوب استنابة الموسر من حيث المال غير المتمكّن من المباشره بنفسه،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التكليف هناك لم يتوجّه إلى المنوب عنه، وليس ذلك إلّامن جهة استقرار الحَجّ في ذمّته، ممّا يوجب عليه الإستنابة، وأمّا فيما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ذهب إلى الحَجّ في العام الأوّل من الاستطاعة، ومات في الطريق قبل أن يحرم ويدخل في الحرم، استقرّ الحَجّ في ذمّته فيجب القضاء من تركته،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الأمر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 النصوص بأنّ ما يؤتى به عن الميّت هو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لا إطلاق لها ليشمل من يذهب إلى الحَجّ في عام الاستطاعة، باعتبار أنّها واردة في مقام تشريع الإجزاء عن حَجّ الإسلام بعد الفراغ من ثبوته على المكلّف باجتماع شرائطه، فلا تشمل من لم يستقرّ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في مقام بيان جعل البدل، فلا تدلّ على إلغاء شرط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ما يشهد بذلك، فإن السائل يسأل عمّن خرج إلى الحَجّ فمات، وأجاب عليه السلام بأنّه إنْ مات بعد دخول الحرم لا شيء عليه، وإلّا فيقضي عنه وليّه، وإطلاق هذا كما يشمل مورد ثبوته على المكلّف باجتماع شرائطه، كذلك يشمل المقام، وعليه فلا قرينة على التقييد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القضاء إن مات قبل الإحرام والدخول في الحرم</w:t>
      </w:r>
      <w:r>
        <w:rPr>
          <w:rFonts w:eastAsia="Amiri" w:cs="Amiri" w:ascii="Amiri" w:hAnsi="Amiri"/>
          <w:color w:val="111111"/>
          <w:sz w:val="28"/>
          <w:szCs w:val="28"/>
          <w:rtl w:val="true"/>
          <w:lang w:bidi="ar-SA"/>
        </w:rPr>
        <w:t>.</w:t>
      </w:r>
      <w:bookmarkStart w:id="210" w:name="pg11806_113080"/>
    </w:p>
    <w:p>
      <w:pPr>
        <w:pStyle w:val="Heading3"/>
        <w:numPr>
          <w:ilvl w:val="2"/>
          <w:numId w:val="1"/>
        </w:numPr>
        <w:rPr/>
      </w:pPr>
      <w:bookmarkStart w:id="211" w:name="__RefHeading___Toc10646641_73709187"/>
      <w:bookmarkStart w:id="212" w:name="_Toc71"/>
      <w:bookmarkEnd w:id="210"/>
      <w:bookmarkEnd w:id="211"/>
      <w:r>
        <w:rPr>
          <w:rtl w:val="true"/>
        </w:rPr>
        <w:t>تزاحم النذر والاستطاعة</w:t>
      </w:r>
      <w:bookmarkEnd w:id="212"/>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يزور الحسين عليه السلام في كلّ يوم عرفة، وكان مستطيعاً أو أصبح مستطيعاً، فهل يقدّم الحَجّ مطلقاً، أو النذر كذلك، أم يفصّل بين كون النذر قبل الاستطاعة فالثاني، وبين كونه بعدها فالأوّل‌؟</w:t>
      </w:r>
    </w:p>
    <w:p>
      <w:pPr>
        <w:pStyle w:val="BookText"/>
        <w:rPr/>
      </w:pPr>
      <w:r>
        <w:rPr>
          <w:rFonts w:ascii="Amiri" w:hAnsi="Amiri" w:eastAsia="Amiri" w:cs="Amiri"/>
          <w:color w:val="111111"/>
          <w:sz w:val="28"/>
          <w:sz w:val="28"/>
          <w:szCs w:val="28"/>
          <w:rtl w:val="true"/>
          <w:lang w:bidi="ar-SA"/>
        </w:rPr>
        <w:t>وجوهٌ وأقوال، والمسألة معنونة في كلمات الفقهاء تحت عنوان نذر حَجّ غير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بينهم 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في هذه المسألة المشهور في تقديم النذر، لو كان قبل الاستطاعة، وأمّا لو كان بعدها فقد ذهب إلى أنّه تقع المزاحمة بينهما فيقدّم الأهمّ منهما لو كان،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فالبحث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نذر قبل حصول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نذر بعد حصولها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المشهور بينهم تقديم النذر، وأنّه يكون رافعاً للاستطاعة، بل الظاهر منهم التسالم على ذلك، وخالفهم جمعٌ‌</w:t>
      </w:r>
      <w:r>
        <w:rPr>
          <w:rStyle w:val="FootnoteAnchor"/>
          <w:rtl w:val="true"/>
        </w:rPr>
        <w:footnoteReference w:id="772"/>
      </w:r>
      <w:r>
        <w:rPr>
          <w:rFonts w:ascii="Amiri" w:hAnsi="Amiri" w:eastAsia="Amiri" w:cs="Amiri"/>
          <w:color w:val="111111"/>
          <w:sz w:val="28"/>
          <w:sz w:val="28"/>
          <w:szCs w:val="28"/>
          <w:rtl w:val="true"/>
          <w:lang w:bidi="ar-SA"/>
        </w:rPr>
        <w:t>منهم المحقّق النائيني رحمه الله</w:t>
      </w:r>
      <w:r>
        <w:rPr>
          <w:rStyle w:val="FootnoteAnchor"/>
          <w:rtl w:val="true"/>
        </w:rPr>
        <w:footnoteReference w:id="773"/>
      </w:r>
      <w:r>
        <w:rPr>
          <w:rFonts w:ascii="Amiri" w:hAnsi="Amiri" w:eastAsia="Amiri" w:cs="Amiri"/>
          <w:color w:val="111111"/>
          <w:sz w:val="28"/>
          <w:sz w:val="28"/>
          <w:szCs w:val="28"/>
          <w:rtl w:val="true"/>
          <w:lang w:bidi="ar-SA"/>
        </w:rPr>
        <w:t>فذهبوا الى تقديم الحَجّ وانحلال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النذر حين انعقاده لم يكن ما يمنع عنه، فينعقد فيجب الإتيان بالمنذور، وهو يصلح مانعاً عن تحقّق الاستطاعة، لأنّ المانع الشرعي كالمانع العقلي، فلا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النذر كما يكون مشروطاً برجحان المنذور مع قطع النظر عن النذر، يكون مشروطاً به بقاءً كذلك، وفي المقام لو غضّ النظر عن النذر لا يكون المنذور راجحاً بقاء، لأدائه إلى ترك الحَجّ‌، وإنّما يكون راجحاً من جهة النذر الرافع للاستطاعة، والرجحان الآتي من قِبل النذر لا يكفي في صحّة النذر، فالاستطاعة توجبُ انحلال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المحقّق النائيني رحمه الله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اعتبار رجحان متعلّق النذر، إلّاأنّ المعتبر هو رجحانه بنفسه، بمعنى كون فعله أرجح من الترك في صورة نذر الفعل، وأمّا كونه أرجح من فعل آخر، فلا يكون معتبراً، وإلّا لزم عدم صحّة نذر غير أفضل الأعمال، وفي المقام الزيارة بنفسها راجحة، وإنْ كان الحَجّ أرجح منها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يعتبر في النذر كون المنذور راجحاً مع غضّ النظر عن النذر، كذلك يعتبر أن تكون الاستطاعة المعتبرة في وجوب الحَجّ حاصلة مع غض النظر عن وجوب الحَجّ‌، وفي المقام إذا غضّ النظر عن وجوب الحَجّ‌، ترتفع الاستطاعة بالنذر، وعلى هذا فالأخذ بكلّ من الحكمين رافعٌ لموضوع الآخر، وحيث إنّهما ليسا من قبيل المتزاحمين، بل من قبيل المتواردين الذين يكون كلّ منهما رافعاً لملاك الآخر، فلا مورد للترجيح بالأهميّة، بل يتعيّن الرجوع إلى منشأ آخر </w:t>
      </w:r>
    </w:p>
    <w:p>
      <w:pPr>
        <w:pStyle w:val="BookText"/>
        <w:rPr/>
      </w:pPr>
      <w:r>
        <w:rPr>
          <w:rFonts w:ascii="Amiri" w:hAnsi="Amiri" w:eastAsia="Amiri" w:cs="Amiri"/>
          <w:color w:val="111111"/>
          <w:sz w:val="28"/>
          <w:sz w:val="28"/>
          <w:szCs w:val="28"/>
          <w:rtl w:val="true"/>
          <w:lang w:bidi="ar-SA"/>
        </w:rPr>
        <w:t>للترجيح، ولا ينبغي التأمّل في أنّ الجمع العرفي يقتضي الأخذ بالسابق تنزيلاً للعلل الشرعيّة منزلة العلل العقليّة، فكما أنّ العلل العقليّة تكون السابقة منها رافعة للّاحقة، كذلك العِلل الشرعيّة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انعقاد النذر، كون متعلّقه راجحاً بنفسه، وعدم كونه في نفسه محلّلاً للحرام وإلّا لم ينعقد، وعليه ففي الفرض وإنْ كان المتعلّق راجحاً بنفسه، لكنّه من جهة كونه محلِّلاً للحرام، لاستلزامه ترك الحَجّ الواجب في نفسه، مع قطع النظر عن النذر لا يكون منعقداً، فيقدم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الحَجّ لا مانع منه على الفرض، سوى وجوب الوفاء بالنذر، وحيث إنّه مشروطٌ بعدم كون متعلّقة محلّلاً للحرام، فلا يكون منعقداً في المقام، لاستلزامه ترك الحَجّ‌، فلا يكون مانعاً عن فعليّة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وجوب الوفاء بالنذر يصلح رافعاً لملاك الحَجّ‌، ومانعاً عن وجوبه، لأنّ ملاك النذر تامّ لا مانع منه سوى وجوب الحَجّ‌، فيشمل دليله الفرض، وبه تنتفي الاستطاعة، وبتبعه يرتفع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مانعيّة وجوب الوفاء بالنذر عن وجوب الحَجّ دوريّة، فإن فعليّة وجوب الوفاء متوقّفة على عدم التكليف بالحجّ‌، وإلّا لزم منه تحليل الحرام، فلو كان عدم التكليف بالحَجّ من ناحية فعليّة وجوب الوفاء لزم الدور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وجوب الحَجّ في هذا المورد، ويعضده ما ذكره بعض الأساطين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الوفاء بالنذر لو كان مانعاً عن تحقّق الاستطاعة، وسقوط وجوب الحَجّ عن المكلّف، للزم إمكان التخلّص عن وجوب الحَجّ بكلّ نذر يضادّ متعلّقه، للإتيان بمناسك الحَجّ في ظرفها، مع أنّ ذلك ممّا يقطع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يورد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الوفاء بالنذر لا يوجبُ عدم حصول الاستطاعة، لأنّها عبارة عن ملك الزاد والراحلة مع سائر الشرائط، وليس منها ترك الضدّ، فالنذر لا يوجبُ رفع الاستطاعة، فكلّ من التكليفين يصير فعليّاً بعد تحقّق موضوعه، فيقع التزاحم بين الحكمين لا الملاكين، فلو كان أحدهما أهمّ يقدّم، وإلّا فيحكم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النصوص تدلّ على أنّ من قيود الاستطاعة عدم مزاحمة تكليفٍ آخر معه، لاحظ 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 ثمّ دفع ذلك، وليس له شغلٌ يعذره به،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فإنّ المستفاد منه أنّ كلّ عذرٍ رافع للفرض، وبديهيٌ أنّ الوفاء بالنذر عذرٌ شرعي فيكون رافعاً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المفسّرة للاستطاعة في مقام بيان اعتبار قيود فيها، ولا نظر لها إلى عدم اعتبار نفس الاستطاعة بما لها من المفهوم، وعليه فالتكليف الآخر بنفسه يوجبُ سلب القدرة والاستطاعة، فيكون رافعاً لموضوعه، وقد مرّ تفصيل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وقوع التزاحم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النذر نظراً إلى ثبوت الكفّارة في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الكفّارة لعلّه لمصلحةٍ اُخرى‌، لا لأهميّة ملاكه ومصلحته، بل الظاهر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يمكن أنْ يُقال بأهميّة زيارة أبي عبد اللّه عليه السلام لما دلّ من الأخبار على أنّ اللّه تعالى ينظر إلى زوار الحسين عليه السلام في يوم عرفة قبل أن ينظر إلى الحجّاج، وأنّ زيارته أفضل من الحَجّ‌</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الثواب المترتّب على الفعل، غير باب الملاك والمصلحة، فقد يكون ما ملاكه أهمّ أقلّ ثواباً ممّا ملاكه ليس بهذه المرتبة، بل قد يكون ثواب المستحبّ أزيد من ثواب الواجب، كما في ثواب ابتداء السلام بالنسبة إلى ثواب الجواب، فإنّ الأوّل أكثر مع الثاني واجب، ولكن يمكن استكشاف أهميّة الحَجّ من النصوص الواردة في تركه من أنّه يموت تاركه يهوديّاً أو نصرانيّاً أو يموت وهو كافر</w:t>
      </w:r>
      <w:r>
        <w:rPr>
          <w:rStyle w:val="FootnoteAnchor"/>
          <w:rtl w:val="true"/>
        </w:rPr>
        <w:footnoteReference w:id="778"/>
      </w:r>
      <w:r>
        <w:rPr>
          <w:rFonts w:ascii="Amiri" w:hAnsi="Amiri" w:eastAsia="Amiri" w:cs="Amiri"/>
          <w:color w:val="111111"/>
          <w:sz w:val="28"/>
          <w:sz w:val="28"/>
          <w:szCs w:val="28"/>
          <w:rtl w:val="true"/>
          <w:lang w:bidi="ar-SA"/>
        </w:rPr>
        <w:t>، ولا أقلّ من كونها منشئاً لاحتمال الأهميّة، فيقدّم الحَجّ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سبق النذر فقد حُقّق في محلّه أنّ السبق وحده ليس من مرجّحات باب التزاحم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المختار من تقديم الحَجّ في المورد الأوّل،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تقديمه في هذا المورد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الآخر، فإنْ قلنا بأنّ المقام من باب تزاحم الحكمين، وقُدّم النذر لسبق وجوده، لابدّ من تقديم الحَجّ في هذا الفرض لسبق سببه، وكذا لو لم نُسلّم كون سبق السبب من مرجّحات ذلك الباب، قدّم الحَجّ لأهمّيته، ولا أقلّ من احتمال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مصاديق كلّي المسألة ربما يقدّم النذر، كما في إنقاذ الغريق لأهميّة المنذور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المقام من قبيل تزاحم الملاكين، وقلنا بأنّ سبق السبب من مرجّحات ذلك الباب، فإنّه يقدم الحَجّ لسبق سببه، فتدبّر في أطراف ما ذكرناه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قدّمنا النذر وبقيت الاستطاعة إلى السنة الآتية وجب الحَجّ‌، وإلّا فإنْ كان المقام من باب تزاحم الملاكين فلا يجب، فإنّ الحَجّ في العام الأوّل لم يستقرّ في ذمّته، ولم يؤثّر ملاكه في جعل الوجوب، وفي العام الثاني لا يكون مستطيعاً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قبيل تزاحم الحكمين، وقدّمنا النذر لأهمّيته، أو لسبق وجوده، فقد يقال إنّه يستقرّ الحَجّ في ذمّته حينئذٍ، فيجبُ الإتيان به في العام اللّاحق حتّى ولو انتفت عنه الاستطاعة، وقد ذكر ذلك بعض الأعاظم من المعاصرين</w:t>
      </w:r>
      <w:r>
        <w:rPr>
          <w:rStyle w:val="FootnoteAnchor"/>
          <w:rtl w:val="true"/>
        </w:rPr>
        <w:footnoteReference w:id="779"/>
      </w:r>
      <w:r>
        <w:rPr>
          <w:rFonts w:ascii="Amiri" w:hAnsi="Amiri" w:eastAsia="Amiri" w:cs="Amiri"/>
          <w:color w:val="111111"/>
          <w:sz w:val="28"/>
          <w:sz w:val="28"/>
          <w:szCs w:val="28"/>
          <w:rtl w:val="true"/>
          <w:lang w:bidi="ar-SA"/>
        </w:rPr>
        <w:t>وجعله إيراداً على من يرى أنّ المقام من قبيل تزاحم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ملاحظة المراد من الاستقرار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باستقرار الحَجّ في ذمّته، أنّ الحَجّ متعلّقٌ للوجوب غاية، الأمر يقدّم النذر للأهميّة أو للسبق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موارد التزاحم المهمّ أو اللّاحق لا أمر به، لا أنّه مأمور به فيسقط أمره، إذ البرهان على امتناع وجود الأمرين وبقائهما هو البرهان على امتناع حدوث الأمرين، فلا أمر به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تعلّق الأمر به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عدم جريانه في التكاليف المشروطة بالقدرة شرعاً كالحَجّ والوضوء وما شاكل، إذ نفس الخطاب بالأهمّ أو السابق يكون مُعدِماً لموضوع وجوب الحَجّ أو الوضوء، وهو القدرة والوجدان، فلا يعقل ثبوت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أنّه يستقرّ الحَجّ لاستقرار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كاشف عن وجود الملاك بعد سقوط التكليف، وعدم كون الدليل في مقام بيان ما فيه الملاك، بل ظاهر الأدلّة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أنّ من توجّه إليه التكليف بالحجّ وأهمل، يجب عليه أن يحجّ في السنوات اللّاحقة ولو متسكّعاً، ولم يدلّ على أنّ من كان ملاك الحَجّ في حقّه تامّاً، لكن رخّص له الشارع في ترك الحَجّ‌، بل أمر بإتيان ضدّه وجب عليه أن يحجّ متسكّعاً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أنّه مع انتفاء الاستطاعة في العام اللّاحق، لا يجب عليه الحَجّ‌</w:t>
      </w:r>
      <w:r>
        <w:rPr>
          <w:rFonts w:eastAsia="Amiri" w:cs="Amiri" w:ascii="Amiri" w:hAnsi="Amiri"/>
          <w:color w:val="111111"/>
          <w:sz w:val="28"/>
          <w:szCs w:val="28"/>
          <w:rtl w:val="true"/>
          <w:lang w:bidi="ar-SA"/>
        </w:rPr>
        <w:t>.</w:t>
      </w:r>
      <w:bookmarkStart w:id="213" w:name="pg11806_113087"/>
    </w:p>
    <w:p>
      <w:pPr>
        <w:pStyle w:val="Heading3"/>
        <w:numPr>
          <w:ilvl w:val="2"/>
          <w:numId w:val="1"/>
        </w:numPr>
        <w:rPr/>
      </w:pPr>
      <w:bookmarkStart w:id="214" w:name="__RefHeading___Toc10646643_73709187"/>
      <w:bookmarkStart w:id="215" w:name="_Toc72"/>
      <w:bookmarkEnd w:id="213"/>
      <w:bookmarkEnd w:id="214"/>
      <w:r>
        <w:rPr>
          <w:rtl w:val="true"/>
        </w:rPr>
        <w:t>الكافر مكلّف بالحَجّ‌</w:t>
      </w:r>
      <w:bookmarkEnd w:id="215"/>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المستطيع يجبُ عليه الحَجّ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 يجبُ عليه الحَجّ وغيره من فروع العبادات عند علمائنا أجمع</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وجوب الحَجّ من الآية الكريمة</w:t>
      </w:r>
      <w:r>
        <w:rPr>
          <w:rStyle w:val="FootnoteAnchor"/>
          <w:rtl w:val="true"/>
        </w:rPr>
        <w:footnoteReference w:id="782"/>
      </w:r>
      <w:r>
        <w:rPr>
          <w:rFonts w:ascii="IRNazanin" w:hAnsi="IRNazanin" w:eastAsia="IRNazanin"/>
          <w:color w:val="111111"/>
          <w:sz w:val="28"/>
          <w:sz w:val="28"/>
          <w:szCs w:val="28"/>
          <w:rtl w:val="true"/>
          <w:lang w:bidi="fa-IR"/>
        </w:rPr>
        <w:t>والنصوص</w:t>
      </w:r>
      <w:r>
        <w:rPr>
          <w:rStyle w:val="FootnoteAnchor"/>
          <w:rtl w:val="true"/>
        </w:rPr>
        <w:footnoteReference w:id="783"/>
      </w:r>
      <w:r>
        <w:rPr>
          <w:rFonts w:ascii="Amiri" w:hAnsi="Amiri" w:eastAsia="Amiri" w:cs="Amiri"/>
          <w:color w:val="111111"/>
          <w:sz w:val="28"/>
          <w:sz w:val="28"/>
          <w:szCs w:val="28"/>
          <w:rtl w:val="true"/>
          <w:lang w:bidi="ar-SA"/>
        </w:rPr>
        <w:t>، إذ لا دليل على التقيّيد بالمسلم، وعدم تمكّنه ما دام كافراً من الإتيان بالمأمور به على وجهه، لا يمنع من التكليف بعد كونه قادراً على أن يُسلم ويحَجّ‌، فيكون الإسلام بالإضافة إليه من قبيل الطهارة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بعض خطابات القرآن المجيد بالمؤمنين، كآية الابتلاء بالصَّيد في الحَجّ‌، وآية قتل الصَّيد فيه، وآية الصوم</w:t>
      </w:r>
      <w:r>
        <w:rPr>
          <w:rStyle w:val="FootnoteAnchor"/>
          <w:rtl w:val="true"/>
        </w:rPr>
        <w:footnoteReference w:id="784"/>
      </w:r>
      <w:r>
        <w:rPr>
          <w:rFonts w:ascii="Amiri" w:hAnsi="Amiri" w:eastAsia="Amiri" w:cs="Amiri"/>
          <w:color w:val="111111"/>
          <w:sz w:val="28"/>
          <w:sz w:val="28"/>
          <w:szCs w:val="28"/>
          <w:rtl w:val="true"/>
          <w:lang w:bidi="ar-SA"/>
        </w:rPr>
        <w:t>وغيرها، لا يوجب تخصيص سائر أدلّة تلك الأبواب المطلقة، فضلاً عن غيرها من آيات الأحكام، لكونهما من قبيل المُثبتين الذين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جملة من الآيات دالّة على تكليفهم بالخصوص بالفروع، مثل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 يُؤْتُونَ اَلزَّكاةَ‌</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إشكال في كونه مكلّفاً بالحجّ‌، ولكن لا يصحّ منه ما دام كافراً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788"/>
      </w:r>
      <w:r>
        <w:rPr>
          <w:rFonts w:ascii="Amiri" w:hAnsi="Amiri" w:eastAsia="Amiri" w:cs="Amiri"/>
          <w:color w:val="111111"/>
          <w:sz w:val="28"/>
          <w:sz w:val="28"/>
          <w:szCs w:val="28"/>
          <w:rtl w:val="true"/>
          <w:lang w:bidi="ar-SA"/>
        </w:rPr>
        <w:t>، وكذا عن غيرها</w:t>
      </w:r>
      <w:r>
        <w:rPr>
          <w:rStyle w:val="FootnoteAnchor"/>
          <w:rtl w:val="true"/>
        </w:rPr>
        <w:footnoteReference w:id="789"/>
      </w:r>
      <w:r>
        <w:rPr>
          <w:rFonts w:ascii="IRNazanin" w:hAnsi="IRNazanin" w:eastAsia="IRNazanin"/>
          <w:color w:val="111111"/>
          <w:sz w:val="28"/>
          <w:sz w:val="28"/>
          <w:szCs w:val="28"/>
          <w:rtl w:val="true"/>
          <w:lang w:bidi="fa-IR"/>
        </w:rPr>
        <w:t>، 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تمشّي قصد القربة منه، ومن المعلوم اعتباره في الحَجّ‌، لكونه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تمشّي قصد القربة منه، أنّه إنْ أتى به على وفق مذهبه فغير صحيح، وإنْ أتى به على وفق مذهبنا فهو معتقدٌ بطلانه، فكيف يمكنه أن يقصد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فرض خطئه أو اشتباهه، وإتيانه بالحَجّ على وفق مذهبنا، أو يحتمل كونه صحيحاً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أهلاً للتقرّب إلى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في حصول القرب، وإنّما هو في قصد الكافر القربة والأمر، ألا ترى أنّ غير المؤمن أيضاً ليس أهلاً للتقرّب، ولا يوجبُ عمله كرامة له عند اللّه، ولا تقرّباً إليه، ومع ذلك يصحّ عمله، ويقصد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 بِاللّهِ وَ بِرَسُولِهِ‌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العبادات غير صحّتها، ورُبَّ شيء يكون دخيلاً 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له في الصحّة، والقبول عبارة عن ترتّب الثواب على العمل، وحصول القرب إليه تعالى‌، ولكن الصحّة لا يعتبر فيها ذلك، بل هي عبارة عن مطابقة المأتي به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عدم صحّة الاستدلال له بالنصوص الدالّة على اعتبار الإيمان في قبول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وتسالم الأصحاب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 أعمال الحَجّ لا يتمكّن الكافر من إتيانها في حال الكفر كالطواف، فإنّه لا يجوز للكافر أن يدخل المسجد الحرام، ولا يتمكّن من الإتيان بشرطه وهو الطهارة، لنجاسة بدنه، والطهارة شرطٌ في الوضوء والغُسل، كما لا يتمكّن من أداء صلاة الطواف، لعدم الطهارة، ولعدم شهادته بالرسالة، وحيث إنّه مقصّر في جميع ذلك، فلا يمكن تصحيح حَجّه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المقصود ما دلّ من النصوص على اعتبار الإسلام في النائب الذي يحَجّ عن غيره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مصادف،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تحجّ عن الرّجُل الصرورة‌؟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حَجّت وكانت مسلمة فقيهة</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16" w:name="pg11806_113090"/>
    </w:p>
    <w:p>
      <w:pPr>
        <w:pStyle w:val="BookText"/>
        <w:rPr/>
      </w:pPr>
      <w:bookmarkEnd w:id="21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أتحجّ المرأة عن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فقيهة مسلمة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يدلّان على اعتبار الإسلام في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وجهه اعتبار الإسلام في صحّة الحَجّ‌، ولا يضرّ في الاشتراط شرطكونها قد حجّت مع أنّه غير شرط لأنّه قرينة على أنّ المراد المرأة المستطيعة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اعتبار الإسلام في صحّة الحَجّ‌، فلا يصحّ من الكافر ما دام كافراً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0646645_73709187"/>
      <w:bookmarkStart w:id="218" w:name="_Toc73"/>
      <w:bookmarkEnd w:id="217"/>
      <w:r>
        <w:rPr>
          <w:rtl w:val="true"/>
        </w:rPr>
        <w:t>سقوط الحَجّ عن الكافر إذا أسلم</w:t>
      </w:r>
      <w:bookmarkEnd w:id="218"/>
    </w:p>
    <w:p>
      <w:pPr>
        <w:pStyle w:val="BookText"/>
        <w:rPr/>
      </w:pPr>
      <w:r>
        <w:rPr>
          <w:rFonts w:ascii="Amiri" w:hAnsi="Amiri" w:eastAsia="Amiri" w:cs="Amiri"/>
          <w:color w:val="111111"/>
          <w:sz w:val="28"/>
          <w:sz w:val="28"/>
          <w:szCs w:val="28"/>
          <w:rtl w:val="true"/>
          <w:lang w:bidi="ar-SA"/>
        </w:rPr>
        <w:t>ولو ماتَ لا يصحّ القضاء عنه، لعدم كونه أهلاً للإبراء من ذلك، والكرامة، وعموم الأدلّة له ممنوعٌ‌، فيبقى أصالة عدم مشروعيّة القضاء عنه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أسلم، فإن بقي استطاعته، أو استطاع ثانياً، وجب عليه الحَجّ‌، لبقاء الموضوع والسبب بعد الإسلام، فحديث الجُبّ لا يصلح لرفعه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زالت استطاعته فأسلم، لم يجب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 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يجب، وإنْ فرض مُضيّ </w:t>
      </w:r>
    </w:p>
    <w:p>
      <w:pPr>
        <w:pStyle w:val="BookText"/>
        <w:rPr/>
      </w:pPr>
      <w:r>
        <w:rPr>
          <w:rFonts w:ascii="Amiri" w:hAnsi="Amiri" w:eastAsia="Amiri" w:cs="Amiri"/>
          <w:color w:val="111111"/>
          <w:sz w:val="28"/>
          <w:sz w:val="28"/>
          <w:szCs w:val="28"/>
          <w:rtl w:val="true"/>
          <w:lang w:bidi="ar-SA"/>
        </w:rPr>
        <w:t>أعوامٍ عليه مستطيعاً في الكفر</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سنده ودلالته وشموله للتكاليف، ومقدار شموله، وأنّه هل يشمل الأحكام الوضعيّة، أم لا، أم هناك تفصيل‌؟</w:t>
      </w:r>
    </w:p>
    <w:p>
      <w:pPr>
        <w:pStyle w:val="BookText"/>
        <w:rPr/>
      </w:pPr>
      <w:r>
        <w:rPr>
          <w:rFonts w:ascii="Amiri" w:hAnsi="Amiri" w:eastAsia="Amiri" w:cs="Amiri"/>
          <w:color w:val="111111"/>
          <w:sz w:val="28"/>
          <w:sz w:val="28"/>
          <w:szCs w:val="28"/>
          <w:rtl w:val="true"/>
          <w:lang w:bidi="ar-SA"/>
        </w:rPr>
        <w:t>وتصوير الأمر بالقضاء مع شمول الحديث له، وغير ذلك من المباحث المتعلّقة به مذكورٌ في مبحث القضاء من كتاب الصلاة، وفي كتاب الزكاة فراجع</w:t>
      </w:r>
      <w:r>
        <w:rPr>
          <w:rStyle w:val="FootnoteAnchor"/>
          <w:rtl w:val="true"/>
        </w:rPr>
        <w:footnoteReference w:id="801"/>
      </w:r>
      <w:r>
        <w:rPr>
          <w:rFonts w:ascii="Amiri" w:hAnsi="Amiri" w:eastAsia="Amiri" w:cs="Amiri"/>
          <w:color w:val="111111"/>
          <w:sz w:val="28"/>
          <w:sz w:val="28"/>
          <w:szCs w:val="28"/>
          <w:rtl w:val="true"/>
          <w:lang w:bidi="ar-SA"/>
        </w:rPr>
        <w:t>، ومقتضاه سقوط وجوب الحَجّ عنه لو أسلم، وهو غير 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 شمول حديث الجُبّ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عليه في حال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أنّه لا ريب في عدم شمول الحديث للتكاليف التي تكون موضوعاتها باقية، كما لو أسلم في أثناء الوقت، فإنّه يجبُ عليه الصلاة، أو أسلم والآية المخوفة متحقّقة، فإنّه يجب عليه صلاة الآيات، أو أسلم والاستطاعة باقية، فإنّه يجبُ عليه الحَجّ‌، وما شاكل ذلك من الموارد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فحيثُ أنّ من استطاع وتوجّه إليه التكليف بالحجّ‌، ولم يأتِ به يجب عليه الحَجّ بمقتضى الدليل ولو متسكّعاً، فالحكم الثابت بالدليل الثاني لم يؤخذ في موضوعه الاستطاعة، وهي غير دخيلة في بقاء وجوب الحَجّ‌، بل يجب الحَجّ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بحدوث الاستطاعة، كما أنّه يجب الصلاة بغروب الشمس، وبقاؤه لا يكون منوطاً بها، وحينئذٍ فإنْ أسلم يكون الموضوع بتمامه وكماله متحقّقاً، فيلزم عدم رفع الحديث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الاستطاعة في السنوات اللّاحقة كالعدم، لا يكون دخيلاً في بقاء الوجوب، وعليه فما الفرق بين بقائها وعدمه، حيث يُحكم في الأوّل بأنّ الحديث لا يشمله وفي الثاني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بين التكاليف التي تكون موضوعاتها باقية، وبين الحَجّ‌، فإنّه في تلك الموارد لا يكون شيءٌ آخر دخيلاً في فعليّة الحكم، مثلاً الصلاة في الوقت لا يكون غروب الشمس دخيلاً فيها، بل الدخيل هو الوقت من الغروب إلى انتصاف اللّيل أو طلوع الفجر، وعليه فإذا كان الموضوع باقياً يكون مقتضى الأدلّة وجوبها عليه، وحديث الجُبّ لا يشمل ما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 فوجوبه وإنْ كان باقياً بعد زوال الاستطاعة، ولا يعتبر فيه الاستطاعة بقاءً‌، إلّاأنّه لا ريب في أنّ السبب لوجوبه هو الاستطاعة المتحقّقة في العام السابق، وهي دخيلة في الموضوع بلا كلام، وحديث الجُبّ بلحاظها يشمل الحَجّ‌، وهو نظير قضاء الصلاة التي يكون سبب وجوبها ترك الصلاة في الوقت، ونظير صلاة الآيات التي حدثت الآية في حال الكفر كالزلزلة، وما شاكل، فالفرق بينه وبين الواجبات الموسّعة في أوقاتها ظاهر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يشمل الحديث خصوص صورة بقاء الاستطاعة، فإنّ الحديث وإنْ كان صالحاً لشموله لها، باعتبار حدوث الاستطاعة، والاستطاعة حدوثاً وجودها كالعدم، إلّاأنّه بعد الإسلام نفس الاستطاعة الباقية تصبح سبباً لوجوب الحَجّ‌، </w:t>
      </w:r>
    </w:p>
    <w:p>
      <w:pPr>
        <w:pStyle w:val="BookText"/>
        <w:rPr/>
      </w:pPr>
      <w:r>
        <w:rPr>
          <w:rFonts w:ascii="Amiri" w:hAnsi="Amiri" w:eastAsia="Amiri" w:cs="Amiri"/>
          <w:color w:val="111111"/>
          <w:sz w:val="28"/>
          <w:sz w:val="28"/>
          <w:szCs w:val="28"/>
          <w:rtl w:val="true"/>
          <w:lang w:bidi="ar-SA"/>
        </w:rPr>
        <w:t>والحديث لا يشملها،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قضاء الصلاة إشكالاً على تقدير شمول الحديث له، وهو لغويّة التكليف بالقضاء، إذ لو لم يُسْلم لم يصحّ منه، ولو أسلم سقط، فهذا التكليف غير قابل للداعويّة والبعث، ولا يعقل الانبعاث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أسرى هذا الإشكال إلى المقام، وأورد عليه بأنّ في المقام وجوب الحَجّ بعد زوال الاستطاعة ليس وجوباً قضائيّاً، بل هو بعينه الوجوب المتوجّه إليه حال الاستطاعة، لا ربط لذلك الإشكال بالمقام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الحَجّ بعد زوال الاستطاعة إنّما يكون بدليل آخر غير ما دلّ على وجوبه على المستطيع، فهذا الإشكال إنّما هو بالنسبة إلى التكليف الثابت بذلك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كما يعتبر في حدوثه إمكان داعويّته، كذلك يعتبر في بقائه ذلك، وهذا الإشكال إنّما هو في بقائه بعد زوال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مبحث قضاء الصلاة من هذا الشرح، فراجع</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سقوط وجوب الحَجّ لو أسلم بعد زوال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حَجّ في حال الكفر فاسداً، ثمّ أسلم والاستطاعة باقية، فهل يمكن رفع الفساد بالحديث، والحكم بصحّة الحَجّ وعدم وجوب إعادته بعد الإسلام، أم 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لأنّ الحديث شأنه النفي لا الإثبات، ولذلك لا يمكن إثبات الصحّة به، والفساد ليس حكماً مجعولاً كي ينتفي به، بل هو عبارة عن عدم مطابقة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19" w:name="pg11806_113094"/>
    </w:p>
    <w:p>
      <w:pPr>
        <w:pStyle w:val="BookText"/>
        <w:rPr/>
      </w:pPr>
      <w:bookmarkEnd w:id="219"/>
      <w:r>
        <w:rPr>
          <w:rFonts w:ascii="Amiri" w:hAnsi="Amiri" w:eastAsia="Amiri" w:cs="Amiri"/>
          <w:color w:val="111111"/>
          <w:sz w:val="28"/>
          <w:sz w:val="28"/>
          <w:szCs w:val="28"/>
          <w:rtl w:val="true"/>
          <w:lang w:bidi="ar-SA"/>
        </w:rPr>
        <w:t>المأتي به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الأمر على بعض المعاصرين على ما نَسب إليه مقرّره، بأنّ اللّازم ممّا ذكر أنّه لو عقد على امرأة في حال كفره ثمّ أسلم، وجب الحكم ببطلان عقده، لأنّه سابق على الإسلام، فيجب بالقاعدة لكن لا مطلقاً، بل فيما إذا كان بطلانه نافعاً له لأنّها امتنانيّة، والالتزام به مشكلٌ‌، كما أنّ الالتزام بعدم بطلانه أيضاً مشكلٌ‌، لأنّ المذكور في الحديث بطلان الطلاق الصادر قبل الإسلام، ولا خصوصيّة للمورد، فأيّ فرقٍ بين بطلان الطلاق والنكاح‌؟</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قدوردت الروايات الكثيرة في الأبواب المتفرّقة من كتاب النكاح</w:t>
      </w:r>
      <w:r>
        <w:rPr>
          <w:rStyle w:val="FootnoteAnchor"/>
          <w:rtl w:val="true"/>
        </w:rPr>
        <w:footnoteReference w:id="804"/>
      </w:r>
      <w:r>
        <w:rPr>
          <w:rFonts w:ascii="Amiri" w:hAnsi="Amiri" w:eastAsia="Amiri" w:cs="Amiri"/>
          <w:color w:val="111111"/>
          <w:sz w:val="28"/>
          <w:sz w:val="28"/>
          <w:szCs w:val="28"/>
          <w:rtl w:val="true"/>
          <w:lang w:bidi="ar-SA"/>
        </w:rPr>
        <w:t>، وهي تدلّ على صحّة نكاح الكافر بالمنطوق والمطابقة، وبالمفهوم والالتزام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أنّه يرفع ما في رفعه منّةً‌، لكونها قاعدة امتنانيّة، فلا وجه له، ولذا يرفع الطلاق وإنْ لم يكن في رفعه منّة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646647_73709187"/>
      <w:bookmarkStart w:id="221" w:name="_Toc74"/>
      <w:bookmarkEnd w:id="220"/>
      <w:r>
        <w:rPr>
          <w:rtl w:val="true"/>
        </w:rPr>
        <w:t>حكم المرتدّ</w:t>
      </w:r>
      <w:bookmarkEnd w:id="2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فروع يقتضي التعرّض لأحكامها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الكافر ثمّ أسلم، لم يكفه ووجبت الإعادة من الميقات، لفساد ما أتى به من الإحرام، فكأنّه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يتمكّن من العود إلى الميقات أحرم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كلمات الأساطين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بأنّه لا دليل على الاكتفاء بالإحرام من موضعه، فإنّ الدليل إنّما دلّ على الاكتفاء به في الناسي والجاهل، والتعدّي منهما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في المقام أعذر منهما وأنسب بالتخفيف</w:t>
      </w:r>
      <w:r>
        <w:rPr>
          <w:rStyle w:val="FootnoteAnchor"/>
          <w:rtl w:val="true"/>
        </w:rPr>
        <w:footnoteReference w:id="805"/>
      </w:r>
      <w:r>
        <w:rPr>
          <w:rFonts w:ascii="Amiri" w:hAnsi="Amiri" w:eastAsia="Amiri" w:cs="Amiri"/>
          <w:color w:val="111111"/>
          <w:sz w:val="28"/>
          <w:sz w:val="28"/>
          <w:szCs w:val="28"/>
          <w:rtl w:val="true"/>
          <w:lang w:bidi="ar-SA"/>
        </w:rPr>
        <w:t>، فممنوعٌ لأنّ العالم العامد في البقاء على الكفر من أين علم كونه أنسب بالتخفيف من المسلم العادل الناسي أو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بذلك في العامد إذا لم يتمكّن من العود، قلنا به في المقام، وسيأتي الكلام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يجب عليه الحَجّ لما مرّ من أنّ الكفّار مكلّفون بالفروع، ولا يقضي عنه إذا مات على ارتداده، لما تقدّم في الكافر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أسلم فإنْ بقي استطاعته، وجب عليه أن يحجّ‌، لما ذكرناه في الكافر، ويصحّ منه لو أتى به، لما ذكرناه في مبحث مطهريّة الإسلام في هذا الشرح من أنّه تُقبل توبة المرتدّ الفطري، ويصحّ إسلامه وإنْ وجب قتله وانتقل أمواله منه إلى ورثته وبانت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زالت استطاعته، ثمّ أسلم، وجب عليه الحَجّ ولو متسكّعاً، لعموم الأدلّة، وعدم شمول حديث الجُبّ له، لإختصاصه بالكافر الأصلي كما تقدّم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المسلم في حال إسلامه ثمّ ارتد، ثمّ أسلم، فهل يجب عليه إعادة الحَجّ‌،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 أم لا تجب‌؟ وجهان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الشيخ لما اختاره، بأنّ إسلامه الأوّل لم يكن إسلاماً عندنا، لأنّه لو كان كذلك لما جاز أن يكفر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علّل ما أفاده الشيخ من عدم كون إسلامه إسلاماً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لِيُضِلَّ قَوْماً بَعْدَ إِذْ هَداهُمْ‌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 صريحاً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حيث أثبت الكفر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أنّه مخالفٌ للوجدان، ولظواهر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مذيّلة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يُبَيِّنَ لَهُمْ ما يَتَّقُونَ‌</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وهو دالٌّ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للشيخ،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أعماله الحَجّ‌، فهو كالعدم، فلابدّ وأن يحجّ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الاُخرى تفسّر هذه الآية، وهي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 فَأُولئِكَ حَبِطَتْ أَعْمالُهُمْ‌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ويدلّ على أنّ الإحباط مختصٌّ بمن مات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لعلّها مختصّة بالعمل حال الكفر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الحبط بمعنى عدم الأجر والثواب لا البطلان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وجوب الإعادة، لتحقّق الامتثال، وعدم وجوب الحَجّ في العمر إلّامرّة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كان مؤمناً فحجّ ثمّ أصابته فتنة، ثمّ تاب، يحسب له كلّ عملٍ صالح عمله في إيمانه، ولا يبطل منه شيء</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مسلماً ثمّ ارتدّ، ولم يتمّ حَجّه ثمّ تاب، فأتمّه بعد التوبة، فهل يصحّ حَجّه كما صرّح به غير واحد من الأساطين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أتى بالمأمور به بجميع قيوده وحدوده في حال الإسلام، فالإجزاء عقلي، ولم يدلّ دليلٌ على مانعيّة الارتداد في الأثناء أو قاطعيّته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المرتد لا تُقبل توبته، فما يأتي بعد توبته واقعٌ في حال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إسلامه الأوّل لم يكن إسلاماً، فما أتى به قبل الارتداد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الإحرام عبادة، ومع الارتداد في الأثناء يبطل منه الجزء المقارن للارتداد، نظير الارتداد في أثناء الصوم، فإنّه يوجبُ بطلان الصوم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أنّ الأظهر قبول إسلامه وتوبته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الفرع الأوّل، وعرفت ما يرد على هذا الوجه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الإحرام لم يؤخذ في مفهومه الزمان، بحيث يعتبر فيه وقوعه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22" w:name="pg11806_113098"/>
    </w:p>
    <w:p>
      <w:pPr>
        <w:pStyle w:val="BookText"/>
        <w:rPr/>
      </w:pPr>
      <w:bookmarkEnd w:id="222"/>
      <w:r>
        <w:rPr>
          <w:rFonts w:ascii="Amiri" w:hAnsi="Amiri" w:eastAsia="Amiri" w:cs="Amiri"/>
          <w:color w:val="111111"/>
          <w:sz w:val="28"/>
          <w:sz w:val="28"/>
          <w:szCs w:val="28"/>
          <w:rtl w:val="true"/>
          <w:lang w:bidi="ar-SA"/>
        </w:rPr>
        <w:t>في زمانٍ متّصلٍ محدودٍ كالصوم حيث يعتبر فيه الإمساك من طلوع الفجر إلى غروب الشمس مع الشرائط، كما لم يعتبر فيه الهيئة الاتّصاليّة مثلما هي معتبرة في الصلاة، بل هو من قبيل الأفعال، ويعتبر فيه أن يكون مُحرِماً من الميقات إلى ما يصير مُحِلّاً، فالارتداد في الأثناء لا يُخرج ما أتى به منه عن قابليّة أن يلحق به ما بعده، ولم يدلّ دليلٌ على كونه محلّاً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0646649_73709187"/>
      <w:bookmarkStart w:id="224" w:name="_Toc75"/>
      <w:bookmarkEnd w:id="223"/>
      <w:r>
        <w:rPr>
          <w:rtl w:val="true"/>
        </w:rPr>
        <w:t>إذا حجّ المخالف ثمّ استبصر</w:t>
      </w:r>
      <w:bookmarkEnd w:id="224"/>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المخالف ثمّ استبصر، فالمشهور بين الأصحاب أنّه لا تجب عليه الإعادة، وعن ابني الجُنيد</w:t>
      </w:r>
      <w:r>
        <w:rPr>
          <w:rStyle w:val="FootnoteAnchor"/>
          <w:rtl w:val="true"/>
        </w:rPr>
        <w:footnoteReference w:id="816"/>
      </w:r>
      <w:r>
        <w:rPr>
          <w:rFonts w:ascii="Amiri" w:hAnsi="Amiri" w:eastAsia="Amiri" w:cs="Amiri"/>
          <w:color w:val="111111"/>
          <w:sz w:val="28"/>
          <w:sz w:val="28"/>
          <w:szCs w:val="28"/>
          <w:rtl w:val="true"/>
          <w:lang w:bidi="ar-SA"/>
        </w:rPr>
        <w:t>والبرّاج</w:t>
      </w:r>
      <w:r>
        <w:rPr>
          <w:rStyle w:val="FootnoteAnchor"/>
          <w:rtl w:val="true"/>
        </w:rPr>
        <w:footnoteReference w:id="817"/>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بالإجزاء وعدم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الإجزاء في خصوص ما إذا أتى بالحَجّ على وفق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إلى الإجزاء إذا أتى بالحَجّ على وفق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 الإجزاء إذا كان حَجّه موافقاً لمذهبنا أو لمذهبه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حتّى مع الإتيان بما إذا كان مخالفاً لمذهبه ولمذهبنا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وعدمه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شرط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القول فيه إنّ في الباب طوائف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الإجزاء بالنسبة إلى جميع عباداته، وقد نص على الحَجّ بالخصوص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العِجْلي،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وهو في حال نصبه وضلالته، ثمّ مَنَّ اللّه تعالى عليه وعَرّفه الولاية، فإنّه يُؤجر عليه إلّاالزكاة، لأنّه وضعها في غير مواضعها، لأنّها لأهل الولاية، وأمّا الصلاة والحَجّ والصيام فليس عليه قضاء</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الفضلاء، عن السيّدين الصادقين عليهما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بعض هذه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 والمرجئة، والعثمانيّة، والقدريّة، ثمّ يتوب ويعرف هذا الأمر، ويحسن رأيه، أيُعيد كلّ صلاةٍ صلّاها، أو صومٍ أو زكاةٍ أو حَجّ؟ أو ليس عليه إعادة شيء من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ولابدّ أن يؤدّيها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كوفيّان كانا زيديّين،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بقولٍ‌، وأنّ اللّه مَنَّ علينا بولايتك، فهل يُقبل شيءٌ من أعمالنا؟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والصوم والحَجّ والصدقة، فإنّ اللّه يتبعكما ذلك، ويُلحق بكما، وأمّا الزكاة فلا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استحباب الإعادة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العجلي،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حَجّ وهو لا يعرف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الأمر، ثمّ مَنَّ اللّه تعالى عليه بمعرفته، والدينونة به، أعليه حَجّة الإسلام، أو قد قضى فريضته‌؟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فريضته، ولو حَجّ لكان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وهو في بعض هذه الاصناف من أهل القبلة ناصبٌ متديِّن، ثمّ مَنَّ اللّه عليه فعرف هذا الأمر، يقضي حَجّة الإسلام‌؟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عمر بن اُذينة،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حَجّ ولا يدري ولا يعرف هذا الأمر، ثمّ مَنَّ اللّه تعالى عليه بمعرفته والدينونة به، أعليه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فريضة اللّه والحَجّ أحبّ إليّ‌</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الإعادة، وعدم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الناصب إذا عرف فعليه الحَجّ‌، وإنْ كان قد حَجّ‌</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إبراهيم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حَجَجتُ وأنا مخالف، وكنت صرورة، فدخلتُ مُتمتّعاً بالعمرة إلى 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أعد حَجّك</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بين النصوص، هو البناء على الإجزاء، واستحباب الإعادة، إذ مضافاً إلى أنّ الطائفة الأُولى صريحة في عدم الوجوب، والثالثة ظاهرة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والجمع يقتضي حمل الثالثة على الاستحباب، يشهد به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أبي بصير مختصٌّ بالناصب، فمقتضى حمل المطلق على المقيّد البناء على لزوم الإعادة على خصوص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نصوص الإجزاء كصحيح العجلي صريحٌ في عدم الوجوب على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العجلي مطلقٌ من ناحية اُخرى‌، وهي عدم الاختصاص بالحَجّ‌، فإنّه واردٌ في جميع الأعمال، فمقتضى حمل المطلق على المقيّد، البناءعلى وجوب إعادة الحَجّ على الناصب دون غيره من العبادات كالصيام والصلاة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الصحيح وإنْ هو واردٌ في مطلق الأعمال، لكن صريح كلام الإمام عليه السلام في ذيله بالحَجّ‌، وأنّه لا يجب إعادته، ولا يخفى أنّه إذا صرّح بفردٍ في العام، يصبح العام نصّاً فيه لا يمكن إخراجه عن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ماقيل من ضعف سند الطائفة الثالثة، وبالتالي فلا إشكال في عدم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الثالثة على ما لو أخلّ بركن، والأولتين على ما لو لم يخلّ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حملٌ تبرّعي لا شاهد 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النزاع في أنّ عدم وجوب الإعادة هل هو من باب تفضل اللّه تعالى عليه بعفوه عمّا سلف من الإتيان بالعبادات باطلاً، من جهة أنّه في تلك الحال كان فاقداً لما هو أعظم من بطلان عبادته، فإذا عفى عمّا هو أعظم منه يعفى عمّا هو دونه </w:t>
      </w:r>
    </w:p>
    <w:p>
      <w:pPr>
        <w:pStyle w:val="BookText"/>
        <w:rPr/>
      </w:pP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أنّه من باب الشرط المتأخّر، بمعنى أنّ العمل في تلك الحال يقع صحيحاً بشرط أن يستبصر، كما اختاره جمعٌ من المحقّقين، ولعلّه الأظهر من الأخبار؟ وإشكال عدم معقوليّة الشرط المتأخّر، أجبنا عنه في محلّه، حيث إنّه لا يترتّب عليه ثمرة، فالإغماض عنه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الموردالثاني، فهل يشترط أن يكون صحيحاً في مذهبه، كما لعلّه المشهور؟ أو صحيحاً في مذهبنا؟ أم يكون صحيحاً في أحد المذهبين‌؟ أم يَعمّ ولو كان فاسداً في كلا المذهبين‌؟ وجوه وبعضها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النصوص واردة في مقام بيان أنّ فساد العقيدة بعد استبصار صاحبها لا يضرّ بصحّة العمل، وليست في مقام بيان نفي اعتبار سائر الشرائط أيضاً، كي يستفاد منها الصحّة، وإنْ كان العمل فاقداً لسائر الشرائط، وعليه، فلو كان العمل باطلاً عندنا وعندهم، لا يكون مشمولاً لهذه الأخبار، بل هو حينئذٍ نظير من لم يأت بالعمل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التعليل فيها للزوم إعادة الزكاة، بأنّه وضعها في غير محلّها، فإنّ وجه التعليل حينئذٍ أنّ الزكاة من حقوق النّاس، فلا تجزي، بخلاف غيرها فإنّها من حقوق اللّه تعالى التي يجتزي بها سبحانه وتعالى‌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ذلك وإنْ كان اختصاص الأخبار بما إذا أتى بالعمل على وفق مذهب الحقّ‌، مع تمشّي قصد القربة منه، ولكن بما أنّ لازمه حمل النصوص على الفرد النادر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جدّاً، وهو بعيدٌ غايته، فيلتزم بأنّه لو أتى به على وفق مذهبه أيضاً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الغالب الإتيان به على وفق مذهبه، فمقتضى الإطلاق المقامي أنّه لو أتى به على وفق مذهبه يحكم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أتى به على وفق أحد المذهبين، وإنْ كان باطلاً في المذهب الآخر، يحكم بالصحّة، من غير فرقٍ بين الإخلال بالركن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31"/>
      </w:r>
      <w:r>
        <w:rPr>
          <w:rFonts w:ascii="Amiri" w:hAnsi="Amiri" w:eastAsia="Amiri" w:cs="Amiri"/>
          <w:color w:val="111111"/>
          <w:sz w:val="28"/>
          <w:sz w:val="28"/>
          <w:szCs w:val="28"/>
          <w:rtl w:val="true"/>
          <w:lang w:bidi="ar-SA"/>
        </w:rPr>
        <w:t>وغيرها من وجوب الإعادة إذا أخلّ بالركن، فالظاهر أنّ المراد به ما لو أخلّ بالركن عندنا، فينطبق على ما اخترناه، فإنّ كلّ ما هو ركنٌ عندنا فهو ركنٌ عندهم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أخلّ بما هو ركنٌ عندنا، فالعمل باطلٌ في المذهبين، بخلاف ما لو أخلّ بما هو ركنٌ عندهم، كالحلق فإنّ العمل يمكن أن يكون صحيحاً عندنا فيشمله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مفهوم العلّة لوجوب إعادة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وضعها في غير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الإعادة في غير الزكاة من حقوق اللّه تعالى وإنْ كان فاسداً في المذهبين، ولكن كون العلّة هو ما أشرنا إليه غير ثابت، ولعلّ منشأه شيء آخر، فالصحيح ما ذكرناه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5" w:name="pg11806_113104"/>
    </w:p>
    <w:p>
      <w:pPr>
        <w:pStyle w:val="Heading3"/>
        <w:numPr>
          <w:ilvl w:val="2"/>
          <w:numId w:val="1"/>
        </w:numPr>
        <w:rPr/>
      </w:pPr>
      <w:bookmarkStart w:id="226" w:name="__RefHeading___Toc10646651_73709187"/>
      <w:bookmarkStart w:id="227" w:name="_Toc76"/>
      <w:bookmarkEnd w:id="225"/>
      <w:bookmarkEnd w:id="226"/>
      <w:r>
        <w:rPr>
          <w:rtl w:val="true"/>
        </w:rPr>
        <w:t>الولاية شرط لصحّة الأعمال</w:t>
      </w:r>
      <w:bookmarkEnd w:id="227"/>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الولاية شرطٌ لصحّة الأعمال، كما أصرّ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 واختاره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ونُسب إلى‌غيرهما، أم لا، كما لعلّه المشهوربين الأصحاب‌؟</w:t>
      </w:r>
    </w:p>
    <w:p>
      <w:pPr>
        <w:pStyle w:val="BookText"/>
        <w:rPr/>
      </w:pPr>
      <w:r>
        <w:rPr>
          <w:rFonts w:ascii="Amiri" w:hAnsi="Amiri" w:eastAsia="Amiri" w:cs="Amiri"/>
          <w:color w:val="111111"/>
          <w:sz w:val="28"/>
          <w:sz w:val="28"/>
          <w:szCs w:val="28"/>
          <w:rtl w:val="true"/>
          <w:lang w:bidi="ar-SA"/>
        </w:rPr>
        <w:t>وملخّص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عمل المخالف باطلٌ إذا كان فاقداً لجزءٍ أو شرط معتبر في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الجزء أو الشرط غير الركني في الصلاة، فإنّ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الفاقدة لجملة من الأجزاء والشرائط، يختصّ بغير المقصّر، فمحلّ الكلام ما لو أتى المخالف بالعمل على وفق مذهب الحقّ‌، كما لو صلّى على ميّتٍ بخمس تكبيرات مثلاً فهل يكتفى به أم لا؟</w:t>
      </w:r>
    </w:p>
    <w:p>
      <w:pPr>
        <w:pStyle w:val="BookText"/>
        <w:rPr/>
      </w:pPr>
      <w:r>
        <w:rPr>
          <w:rFonts w:ascii="Amiri" w:hAnsi="Amiri" w:eastAsia="Amiri" w:cs="Amiri"/>
          <w:color w:val="111111"/>
          <w:sz w:val="28"/>
          <w:sz w:val="28"/>
          <w:szCs w:val="28"/>
          <w:rtl w:val="true"/>
          <w:lang w:bidi="ar-SA"/>
        </w:rPr>
        <w:t>وقد استدلّ لعدم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وأنّه يشكّ في ذلك،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من النصوص جمعها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لسانه أنّه لا ينفعه العمل بدون الولاية، كصحيح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البقاع لنا ما بين الرّكن والمقام، ولو أنّ رجلاً عمّر ما عمّر نوح في قومه ألف سنةٍ إلّاخمسين عاماً يصوم النهار ويقوم اللّيل في ذلك المكان، ثمّ لقي اللّه بغير ولايتنا لم ينفعه ذلك شيئاً</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عبد الحميد الآتي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الانتفاع بعمله غير الصحّة، إلّاإذا قلنا بأنّ الثواب </w:t>
      </w:r>
    </w:p>
    <w:p>
      <w:pPr>
        <w:pStyle w:val="BookText"/>
        <w:rPr/>
      </w:pPr>
      <w:r>
        <w:rPr>
          <w:rFonts w:ascii="Amiri" w:hAnsi="Amiri" w:eastAsia="Amiri" w:cs="Amiri"/>
          <w:color w:val="111111"/>
          <w:sz w:val="28"/>
          <w:sz w:val="28"/>
          <w:szCs w:val="28"/>
          <w:rtl w:val="true"/>
          <w:lang w:bidi="ar-SA"/>
        </w:rPr>
        <w:t>والجزاء على وجه الاستحقاق لا التفضّل، وهو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أنّه لا ثواب لعمله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زرارة،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ورضى الرحمن الطاعة للإمام بعد معرفته، أمّا لو أنّ رجُلاً قام ليله وصام نهاره وتصدّق بجميع ماله، وحَجّ جميع دهره، ولم يعرف ولاية وليّ اللّه فيواليه، ويكون جميع أعماله بدلالته إليه، ما كان له على اللّه حقّ في ثواب، ولا كان من أهل الإيمان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مائة عام ما بين الرّكن والمقام، يصوم النهار، ويقوم اللّيل، حتّى يسقط حاجباه على عينيه، ويلتقي تراقيه هرماً، جاهلاً بحقّنا لم يكن له ثواب</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سابقه من أنّ الثواب لو كان بالاستحقاق، كان هذه الطائفة دالّة على الاشتراط كما هو واضح، ولكن الحقّ كونه بالتفضل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يقبل اللّه تعالى عمل المخالف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ميسر،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البقاع ما بين الرّكن والمقام، وباب الكعبة، وذاك حطيم إسماعيل، وواللّه لو أنّ عَبداً صفَّ قدميه في ذلك المكان، وقام اللّيل مُصلِّياً حتّى يجيئه النهار، وصام النهار حتّى يجيئه اللّيل، ولم يعرف حقّنا وحرمتنا أهل البيت، لم يقبل اللّه منه شيئاً أبداً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الحميد بن أبي العلاء،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 إبليس سجد للّه بعد المعصية والتكبّر عمر الدُّنيا، ما نفعه ذلك، ولا قبله اللّه ما لم يسجد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هذه الاُمّة العاصية المفتونة بعد نبيّها صلى الله عليه و آله، وبعد تركهم الإمام الذي نصبه نبيّهم لهم، فلن يقبل اللّه لهم عملاً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دان اللّه عَزّ وجَلّ بعبادة يجهد فيها نفسه، ولا إمام له من اللّه، فسعيه غير مقبول</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فضيل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للّه عزَّ ذِكرُه حاجّ غيركم، ولا يتقبّل إلّا منكم</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معاذ</w:t>
      </w:r>
      <w:r>
        <w:rPr>
          <w:rStyle w:val="FootnoteAnchor"/>
          <w:rtl w:val="true"/>
        </w:rPr>
        <w:footnoteReference w:id="841"/>
      </w:r>
      <w:r>
        <w:rPr>
          <w:rFonts w:ascii="Amiri" w:hAnsi="Amiri" w:eastAsia="Amiri" w:cs="Amiri"/>
          <w:color w:val="111111"/>
          <w:sz w:val="28"/>
          <w:sz w:val="28"/>
          <w:szCs w:val="28"/>
          <w:rtl w:val="true"/>
          <w:lang w:bidi="ar-SA"/>
        </w:rPr>
        <w:t>، وخبر محمّد بن سليمان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الاستدلال بهذه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غير الصحّة، وهو عبارة عن ترتّب الثواب على العمل، وحصول القُرب إليه تعالى‌، والصحّة عبارة عن مطابقة المأتي به للمأمور به، ورُبَّ شيءٌ يكون دخيلاً في القبول ولا يكون دخيلاً في الصحّة كحضور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اللّه تعالى يُعاقب المخالف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سليمان الديلمي، عن أبيه، عن ميسر، عن أبي عبد اللّه عليه السلام، في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ما بين الرّكن والمقام روضةٌ من رياض الجنّة، وماب ين القبر والمنبر روضةٌ من رياض الجنّة، وواللّه لو أنّ عبداً عمّره اللّه ما بين الرّكن والمقام، وما بين القبر والمنبر يعبده ألف عام، ثمّ ذُبح على فراشه مظلوماً كما يُذبح الكبش الأملح، ثمّ لقي اللّه تعالى بغير ولايتنا، لكان حقيقاً على اللّه عزّ وجلّ أن يكبّه على منخريه في نار جهنّم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محمّد بن حسّان السلمي</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دلالة هذه الطائفة على الاشتراط واضح، إذ لا شكّ في أنّ من لقي اللّه بغير ولاية أمير المؤمنين عليه السلام وأولاده المعصومين كان مقرّه النّار، ولكن هذه النصوص لا تدلّ على أنّ العقاب على ترك العبادات، كي تدلّ بالالتزام على بطلانها، بل ظاهرها أنّ العقاب على نفس عدم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العمل بلا ولاية كلّا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مفضّل بن عُمر، عن أبي عبد اللّه عليه السلام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مَن صَلّى وزكّى وحَجّ واعتمر وفعل ذلك كلّه بغير معرفة مَن افترض اللّه عليه طاعته، فلم يفعل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صلاةٌ وإنْ ركع وإنْ سجد، ولا له زكاةٌ ولا حَجّ‌، إنّما ذلك كلّه يكون بمعرفة رجلٍ منَّ اللّه على خلقه بطاعته وأمر بالأخذ عنه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نُجيح،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سوادٌ وأنتم الحاجّ‌</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ودلالة هذه الطائفة على الاشتراط واضحة، فإنّ نفي الصَّلاة والزّكاة والحَجّ عمّا أتى به المخالف، والتعبير بأنّه لم يفعل شيئاً، صريحٌ في ذلك، إنّما الكلام في سندها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المحدّثين في اشتراطهم الولاية إلى خصوص هذه الطائفة، وإنّما ذكروا غيرها تأييداً للمطلب، واللّه تعالى أعلم</w:t>
      </w:r>
      <w:r>
        <w:rPr>
          <w:rFonts w:eastAsia="Amiri" w:cs="Amiri" w:ascii="Amiri" w:hAnsi="Amiri"/>
          <w:color w:val="111111"/>
          <w:sz w:val="28"/>
          <w:szCs w:val="28"/>
          <w:rtl w:val="true"/>
          <w:lang w:bidi="ar-SA"/>
        </w:rPr>
        <w:t>.</w:t>
      </w:r>
      <w:bookmarkStart w:id="228" w:name="pg11806_113109"/>
    </w:p>
    <w:p>
      <w:pPr>
        <w:pStyle w:val="BookText"/>
        <w:rPr/>
      </w:pPr>
      <w:bookmarkEnd w:id="228"/>
      <w:r>
        <w:rPr>
          <w:rFonts w:ascii="IRNazanin" w:hAnsi="IRNazanin" w:eastAsia="IRNazanin"/>
          <w:color w:val="111111"/>
          <w:sz w:val="28"/>
          <w:sz w:val="28"/>
          <w:szCs w:val="28"/>
          <w:rtl w:val="true"/>
          <w:lang w:bidi="fa-IR"/>
        </w:rPr>
        <w:t>ولو أهمل مع الإستقرار</w:t>
      </w:r>
      <w:r>
        <w:rPr>
          <w:rFonts w:eastAsia="IRNazanin" w:cs="IRNazanin"/>
          <w:color w:val="111111"/>
          <w:sz w:val="28"/>
          <w:szCs w:val="28"/>
          <w:rtl w:val="true"/>
          <w:lang w:bidi="fa-IR"/>
        </w:rPr>
        <w:t>.</w:t>
      </w:r>
    </w:p>
    <w:p>
      <w:pPr>
        <w:pStyle w:val="Heading3"/>
        <w:numPr>
          <w:ilvl w:val="2"/>
          <w:numId w:val="1"/>
        </w:numPr>
        <w:rPr/>
      </w:pPr>
      <w:bookmarkStart w:id="229" w:name="__RefHeading___Toc10646653_73709187"/>
      <w:bookmarkStart w:id="230" w:name="_Toc77"/>
      <w:bookmarkEnd w:id="229"/>
      <w:r>
        <w:rPr>
          <w:rtl w:val="true"/>
        </w:rPr>
        <w:t>لو استقرّ عليه الحَجّ ثمّ زالت الاستطاعة</w:t>
      </w:r>
      <w:bookmarkEnd w:id="230"/>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ولكن يزول عنه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زال عنه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أنْ يحَجّ ولو متسكّعاً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من الحَجّ‌، فإنّه لا إشكال في سقوطه، غاية الأمر تشتغل ذمّته به، فلو مات وله مالٌ يخرج نفقة حَجّه من ماله، وإلّا فإنْ تبرّع عنه متبرّعٌ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تمكّن من الحَجّ من دون أن يلزم منه العُسر والحَرَج، وجب بلا إشكال، لتوجّهه إليه، وتمكّنه من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تمكّن منه مع استلزامه العُسر والحَرَج، فإنّه قد يقال بسقوط التكليف عنه كالصورة الأُولى‌، نظراً إلى أدلّة العُسر والحَرَج بدعوى حكومة أدلّتها على أدلّة جميع الأحكام، منها ما دلّ على وجوب الحَجّ على من استقرّ عليه، وإنْ زالت الاستطاعة، وتقيّيدها بما إذا لم يستلزم ذلك، كما لو تمكّن من أن يحجّ بإيجار نفسه أو الخدمة وما شاكل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لعدم كونها صالحة لذلك، وأنّ الوجوب يكون باقياً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فإنّ الظاهر تسالم الأصحاب على وجوب الإتيان به ولو استلزم العُسر والحَرَج لمن استقرّ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وجوده كونه تعبّديّاً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أوقع نفسه بسوء اختياره في هذا المحذور، ولا ريب في أنّه كما يحكم العقل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وأنّه إذا أصبح المكلّف به غير اختياري بسوء اختيار المكلّف، للمولى أن يُعاقب على مخالفة التكليف، وإنّما لا يحكم ببقاء الحكم، لقبح التكليف بما لا يطاق، كذلك يُحكم بأنّه لو لم يصل إلى حَدّ عدم القدرة، يجب امتثاله، والإتيان به وإنْ استلزم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من العقل صحيحٌ‌، لولا أنّ أدلّة نفي العُسر والحَرَج حاكمة على جميع أدلّة الأحكام الموجبة لارتفاع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وجوب الحَجّ ولو على حمارٍ أجدع أبتر، وليس له أن يستحيى في الاستطاعة البذليّة، وفي حكمها 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الحَجّ عام الاستطاعة، وغير مربوطة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المتقدّم في تفسير الآية الكريمة،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ويمشي إنْ 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المشي،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ويركب،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أعني المشي،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ويخرج معهم</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الجمع بين هذا النّص والنصوص الدالّة على اعتبار الزاد والراحلة وغيرهما ممّايعتبر في الاستطاعة الماليّة، يقتضي اختصاصه بصورة استقرار الحَجّ‌عليه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 بل الشاهد على خلافه، وهو وروده تفسيراً للآية الشريفة، وظاهر الخبر وجوب الحَجّ على المكلّف ولو لم يكن عنده الراحلة، وحمله على صورة الاستقرار يحتاج إلى قرينة، بل عرفت وجود القرينة على خلافه، وعليه فالخبر مطروحٌ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ضعف سنده، لاشتراك قاسم بن محمّد، بين من هو ضعيفٌ أو مجهول، ومن هو مهملٌ والثقة وهو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لذمّ تارك الحَجّ‌، ولها مضامين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تلك النصوص متضمّنة أنّه يموت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لمن كان عنده مالٌ وصحّة، فإن سوّفه للتجارة، فلا يسعه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فقد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يكفر وقد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عمرو، وأنس، عن أبيه،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وصيّة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الاُمّة عشرة، وَعَدَّ منهم مَن وجد سعةً فمات ولم يحجّ‌،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تارك الحَجّ وهو مستطيع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صحيح ذُريح المحاربي</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منها متضمّنة لأنّه يحشر يوم القيامة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له مالٌ ولم يحجّ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سبحان اللّه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أعمّاه اللّه عن طريق الحقّ‌</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أخبار محمّد بن فُضيل</w:t>
      </w:r>
      <w:r>
        <w:rPr>
          <w:rStyle w:val="FootnoteAnchor"/>
          <w:rtl w:val="true"/>
        </w:rPr>
        <w:footnoteReference w:id="853"/>
      </w:r>
      <w:r>
        <w:rPr>
          <w:rFonts w:ascii="Amiri" w:hAnsi="Amiri" w:eastAsia="Amiri" w:cs="Amiri"/>
          <w:color w:val="111111"/>
          <w:sz w:val="28"/>
          <w:sz w:val="28"/>
          <w:szCs w:val="28"/>
          <w:rtl w:val="true"/>
          <w:lang w:bidi="ar-SA"/>
        </w:rPr>
        <w:t>، وأبي بصير</w:t>
      </w:r>
      <w:r>
        <w:rPr>
          <w:rStyle w:val="FootnoteAnchor"/>
          <w:rtl w:val="true"/>
        </w:rPr>
        <w:footnoteReference w:id="854"/>
      </w:r>
      <w:r>
        <w:rPr>
          <w:rFonts w:ascii="Amiri" w:hAnsi="Amiri" w:eastAsia="Amiri" w:cs="Amiri"/>
          <w:color w:val="111111"/>
          <w:sz w:val="28"/>
          <w:sz w:val="28"/>
          <w:szCs w:val="28"/>
          <w:rtl w:val="true"/>
          <w:lang w:bidi="ar-SA"/>
        </w:rPr>
        <w:t>، وكُلَيب</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تلك النصوص تتضمّن أنّه من ترك الحَجّ‌، فقد ترك شريعةً من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عن الحلبي، عن إمامنا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 ثمّ دفع ذلك، وليس له شغلٌ يعذره به،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أنّ التارك له مذنبٌ يُعاقب عليه إذا لم يتُب، إنّما الكلام في أنّه هل يجب بعد زوال الاستطاعة، مع استلزامه العُسر والحَرَج أم لا؟</w:t>
      </w:r>
    </w:p>
    <w:p>
      <w:pPr>
        <w:pStyle w:val="BookText"/>
        <w:rPr/>
      </w:pPr>
      <w:r>
        <w:rPr>
          <w:rFonts w:ascii="Amiri" w:hAnsi="Amiri" w:eastAsia="Amiri" w:cs="Amiri"/>
          <w:color w:val="111111"/>
          <w:sz w:val="28"/>
          <w:sz w:val="28"/>
          <w:szCs w:val="28"/>
          <w:rtl w:val="true"/>
          <w:lang w:bidi="ar-SA"/>
        </w:rPr>
        <w:t>ومقتضى قاعدة نفي العُسر والحَرَج، سقوط التكليف به، وهذا لا ينافي استحقاقه العقاب، نتيجة ذلك أنّه لو تاب يغفر له ولا شيء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فتوىً ونصّاً في أنّ الحَجّ يبقى في ذمّة من استطاع وزالت استطاعته، ولذا لو مات فإنْ كان له مال، يُخرج نفقة الحَجّ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صلب ماله كما سيمرّ عليك، ولو كانت أدلّة نفي العُسر والحَرَج شاملة له، لزم سقوطه عن ذمّته رأساً، فمن ذلك يستكشف عدم شمولها له كما عليه بناء الأصحاب وتسالمهم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يجب عليه أن يحجّ وإنْ استلزم العُسر والحَرَج</w:t>
      </w:r>
      <w:r>
        <w:rPr>
          <w:rFonts w:eastAsia="Amiri" w:cs="Amiri" w:ascii="Amiri" w:hAnsi="Amiri"/>
          <w:color w:val="111111"/>
          <w:sz w:val="28"/>
          <w:szCs w:val="28"/>
          <w:rtl w:val="true"/>
          <w:lang w:bidi="ar-SA"/>
        </w:rPr>
        <w:t>.</w:t>
      </w:r>
      <w:bookmarkStart w:id="231" w:name="pg11806_113114"/>
    </w:p>
    <w:p>
      <w:pPr>
        <w:pStyle w:val="BookText"/>
        <w:rPr/>
      </w:pPr>
      <w:bookmarkEnd w:id="231"/>
      <w:r>
        <w:rPr>
          <w:rFonts w:ascii="Amiri" w:hAnsi="Amiri" w:eastAsia="Amiri" w:cs="Amiri"/>
          <w:color w:val="111111"/>
          <w:sz w:val="28"/>
          <w:sz w:val="28"/>
          <w:szCs w:val="28"/>
          <w:rtl w:val="true"/>
          <w:lang w:bidi="ar-SA"/>
        </w:rPr>
        <w:t>حتّى ماتَ‌، قضي من صُلب ماله من أقرب الأماكن، ولو لم يخلّف غير الاُجرة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646655_73709187"/>
      <w:bookmarkStart w:id="233" w:name="_Toc78"/>
      <w:bookmarkEnd w:id="232"/>
      <w:r>
        <w:rPr>
          <w:rtl w:val="true"/>
        </w:rPr>
        <w:t>ما به يتحقّق الإستقرار</w:t>
      </w:r>
      <w:bookmarkEnd w:id="233"/>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أهمل من استقرّ عليه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 قضي من صُلب ماله من أقرب الأماكن، ولو لم يخلّف غير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وتفصيل الكلام بالتكلّم في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يتحقّق به الاستقرار، وقد اختلفت كلمات الأصحاب في ذلك، والمستفاد منها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زمانٍ يمكن الإتيان بجميع أفعاله فيه مع الشرائط، وهو إلى اليوم الثاني عشر من ذي الحِجّة، وهو الذي اختاره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الحَجّ في الذمّة، يحصل بالاهمال بعد حصول الشرائط بأسرها، ومُضيّ زمان جميع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57"/>
      </w:r>
      <w:r>
        <w:rPr>
          <w:rFonts w:ascii="IRNazanin" w:hAnsi="IRNazanin" w:eastAsia="IRNazanin"/>
          <w:color w:val="111111"/>
          <w:sz w:val="28"/>
          <w:sz w:val="28"/>
          <w:szCs w:val="28"/>
          <w:rtl w:val="true"/>
          <w:lang w:bidi="fa-IR"/>
        </w:rPr>
        <w:t>، بل هو المنسوبُ إلى المشهور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زمانٍ يمكن إتيان الأركان فيه جامعةً للشرائط، فيكفي بقاؤها إلى مُضيّ جزءٍ من يوم النحر يمكن فيه الطوافان والسّعي،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هذا القول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 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موجودٍ فيما عندنا، ولكن قد يستفاد ذلك ممّا ذكره فيها من أنّ من تلف ماله قبل عود الحاجّ‌، وقبل مضيّ إمكان عودهم، لم يستقرّ الحَجّ في ذمّته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بقائها إلى زمان يمكن فيه الإحرام ودخول الحرم، وقد احتمله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نسبه بعضهم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واستحسنه بعض المتأخّرين إنْ كان زوال الاستطاعة بالموت</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الخطاب بالحَجّ ولو ظاهراً،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w:t>
      </w:r>
      <w:r>
        <w:rPr>
          <w:rStyle w:val="FootnoteAnchor"/>
          <w:rtl w:val="true"/>
        </w:rPr>
        <w:footnoteReference w:id="863"/>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بقاء الشرائط إلى زمانٍ يمكن فيه العود،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بقاء الشرائط إلى آخر ذي الحِجّة، وهو مختار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والستّين من هذا الباب</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ما هو الحقّ ببيان اُمور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كي نبحث عن مفهومها سعةً وضيقاً، كما أنّه لم يرد نصٌّ خاصّ في المقام، إلّافي خصوص الموت قبل أن يحرم،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مرّ الكلام فيه، ولا يتعدّى عنه إلى غيره،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بتلك النصوص في غير محلّه، بل الميزان هو ثبوت التكليف بالحَجّ‌، فمع فقد شرطٍ من شرائط الوجوب لا يكون الحَجّ مستقرّاً، فلا قضاء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مختلفة، بعضها شرطٌ إياباً وذهاباً كالاستطاعة الماليّة والسربيّة والبدنيّة، وبعضها شرطٌ إلى آخر الأعمال كالعقل، وبعضها يكون حدوثه شرطاً ولا يعتبر بقاؤه حتّى بعد الأعمال، كالرجوع إلى الكفاية، وقد مرّ أنّه لو تلف ما به الكفاية، لا يكشف ذلك عن عدم وجوب الحَجّ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إطلاقات وجوب القضاء ليست في مقام بيان أنّه يجبُ القضاء حتّى مع ظهور عدم وجوب الأداء عليه، كي يتمسّك بها، ويكتفى بتوجّه الخطاب ظاهراً وإنْ انكشف عدم وجوبه واقعاً،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أنّه يعتبر في الاستقرار بقاء الاستطاعة الماليّة والسربيّة والبدنيّة إلى زمان العود إلى وطنه، إن أراد الرجوع، وإنْ أراد المقام بمكّة فإلى آخر الأعمال، وأمّا بالنسبة إلى العقل فيكفي بقاؤه إلى آخر الأعمال، لأنّ فقد بعضها يكشف عن عدم الوجوب واقعاً، وأنّ التكليف بالخروج مع الرفقة كان ظاهريّاً، هذا في غير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 فإن شرع في الحَجّ فقد مرّ حكمه، وإلّا فإنْ مات بعد مضيّ زمانٍ يتمكّن من الإتيان بأعمال الحَجّ فيه، وجب عليه القضاء، ولا يعتبر بقاء الشرائط إلى زمان العود إلى وطنه، لعدم الحاجة حينئذٍ إليها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مات قبل ذلك، كما لو مات بعد مضيّ زمان يمكن فيه أن يحرم ويدخل الحرم، فالظاهر عدم استقرار الحَجّ عليه، لأنّ النصوص مختصّة بمن شرع في الحَجّ </w:t>
      </w:r>
    </w:p>
    <w:p>
      <w:pPr>
        <w:pStyle w:val="BookText"/>
        <w:rPr/>
      </w:pPr>
      <w:r>
        <w:rPr>
          <w:rFonts w:ascii="Amiri" w:hAnsi="Amiri" w:eastAsia="Amiri" w:cs="Amiri"/>
          <w:color w:val="111111"/>
          <w:sz w:val="28"/>
          <w:sz w:val="28"/>
          <w:szCs w:val="28"/>
          <w:rtl w:val="true"/>
          <w:lang w:bidi="ar-SA"/>
        </w:rPr>
        <w:t>ومات في الطريق، ولا تشمل من لم يشرع فيه، والتعدّي يحتاج إلى دليل، ولذا لو علم بأنّه يموت قبل تمام الأعمال 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ممّا ذكرناه ضعف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فلأنّه كما يعتبر في الحَجّ بقاء الاستطاعة إلى آخر الأعمال، يعتبر بقاؤها إلى العود إلى وطنه، وقد 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إلى الكفاية، فقد مرّ أنّ تلف ما به الكفاية بعد العود، لا يضرّ بالوجوب ولا ينافيه، نعم يتمّ ذلك في الحياة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فلأنّ الظاهر أنّه لا مدرك له سوى أنّ باقي الأجزاء والشرائط لو تُركت لعذرٍ أو لا لعذرٍ، لا يجب تداركها، ولا ينافي صحّة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من عدم اعتبار وجود شرائط الاستطاعة فيها، بل مقتضى ظواهر الأدلّة اعتبارها فيها على حَدّ اعتبارها في الأركان، فمع فقدها يُستكشف عدم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w:t>
      </w:r>
      <w:r>
        <w:rPr>
          <w:rStyle w:val="FootnoteAnchor"/>
          <w:rtl w:val="true"/>
        </w:rPr>
        <w:footnoteReference w:id="869"/>
      </w:r>
      <w:r>
        <w:rPr>
          <w:rFonts w:ascii="Amiri" w:hAnsi="Amiri" w:eastAsia="Amiri" w:cs="Amiri"/>
          <w:color w:val="111111"/>
          <w:sz w:val="28"/>
          <w:sz w:val="28"/>
          <w:szCs w:val="28"/>
          <w:rtl w:val="true"/>
          <w:lang w:bidi="ar-SA"/>
        </w:rPr>
        <w:t>فلأنّ مدركه إلحاق المقام بما لو مات بعد الإحرام ودخول الحرم، وقد عرفت عدم الإلحاق، وأنّه لا وجه للتعدّي وإلّا لزم وجوب الحَجّ على من علم باننفاء الشرائط بعد دخول الحرم من الأوّل، ولم يلتزم بذلك أحدٌ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فلأنّ مدركه إطلاق أدلّة القضاء، ونصوص الموت قبل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w:t>
      </w:r>
      <w:r>
        <w:rPr>
          <w:rStyle w:val="FootnoteAnchor"/>
          <w:rtl w:val="true"/>
        </w:rPr>
        <w:footnoteReference w:id="871"/>
      </w:r>
      <w:r>
        <w:rPr>
          <w:rFonts w:ascii="Amiri" w:hAnsi="Amiri" w:eastAsia="Amiri" w:cs="Amiri"/>
          <w:color w:val="111111"/>
          <w:sz w:val="28"/>
          <w:sz w:val="28"/>
          <w:szCs w:val="28"/>
          <w:rtl w:val="true"/>
          <w:lang w:bidi="ar-SA"/>
        </w:rPr>
        <w:t>فلأنّه وإنْ كان تامّاً بالنسبة إلى جملة من الشرائط، إلّاأنّه لا يتمّ بالنسبة إلى جميعها، وأيضاً لا يتمّ بالنسبة إلى من يريد المقام بمكّة، فراجع ما ذكرناه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السادس</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فلم يظهر لي مدركه حتّى أجعله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من الأوّل بقاء الشرائط إلى آخر ما يعتبر، فلا إشكال في وجوب خروجه، كما مرّ وجهه، كما أنّه لو علم بعدم بقائها إليه، فإنّه لا إشكال في عدم وجوب الخروج، وأمّا لو شكّ في ذلك، فبناءً على المختار من جريان الاستصحاب في الأمر الاستقبالي، يجري ويحكم بوجوب الخروج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يخرج إلى الحَجّ وزالت استطاعته قبل مُضيّ زمان، حكمنا فيه باستقرار الحَجّ‌، فإن كان زوالها مستنداً إلى عدم خروجه إلى الحَجّ فلا إشكال في استقرار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بعدم دخل الذهاب إلى الحَجّ وعدمه في الزوال، لا كلام في عدم الاستقرار، لأنّه يكشف التلف حينئذٍ عن عدم استقرار الحَجّ في ذمّته، ولو شكّ في ذلك، فإنّه لا محالة يشكّ في الاستقرار وعدمه، وبالتبع يشكّ في وجوب القضاء وعدمه، فالمرجع حينئذٍ إلى أصالة البراءة المقتضية لعدم الوجوب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34" w:name="pg11806_113119"/>
    </w:p>
    <w:p>
      <w:pPr>
        <w:pStyle w:val="Heading3"/>
        <w:numPr>
          <w:ilvl w:val="2"/>
          <w:numId w:val="1"/>
        </w:numPr>
        <w:rPr/>
      </w:pPr>
      <w:bookmarkStart w:id="235" w:name="__RefHeading___Toc10646657_73709187"/>
      <w:bookmarkStart w:id="236" w:name="_Toc79"/>
      <w:bookmarkEnd w:id="234"/>
      <w:bookmarkEnd w:id="235"/>
      <w:r>
        <w:rPr>
          <w:rtl w:val="true"/>
        </w:rPr>
        <w:t>لو زال بعض الشرائط في أثناء حجّه</w:t>
      </w:r>
      <w:bookmarkEnd w:id="236"/>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بعض الشرائط غير الحياة في الأثناء، فأتمّ الحَجّ على تلك الحال، فهل يكفي حجّه ذلك عن حَجّة الإسلام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الاستطاعة البدنيّة والسربيّة والماليّة ونحوها فيكفي عنها، وبين مثل العقل فلا يكفي</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 الأعاظم، من التفصيل بين الاستطاعة الماليّة، فلو زالت في أثناء العمل لم يُجزئ عن حَجّة الإسلام، وبين غيرها من الشرائط فيجزي عنها وإنْ زالت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التوقّف في أنّ الاستطاعة التي هي موضوعة لوجوب الحَجّ‌، لا يُراد بها الحدوث فقط، بل هي كسائر الموضوعات يدور الحكم مدارها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استقرّ الحَجّ وأهمل، وجب عليه الحَجّ وإنْ زالت، ولكنّه فرعٌ آخر غير مربوط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w:t>
      </w:r>
      <w:r>
        <w:rPr>
          <w:rStyle w:val="FootnoteAnchor"/>
          <w:rtl w:val="true"/>
        </w:rPr>
        <w:footnoteReference w:id="875"/>
      </w:r>
      <w:r>
        <w:rPr>
          <w:rFonts w:ascii="Amiri" w:hAnsi="Amiri" w:eastAsia="Amiri" w:cs="Amiri"/>
          <w:color w:val="111111"/>
          <w:sz w:val="28"/>
          <w:sz w:val="28"/>
          <w:szCs w:val="28"/>
          <w:rtl w:val="true"/>
          <w:lang w:bidi="ar-SA"/>
        </w:rPr>
        <w:t>أنّ شرائط الاستطاعة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دليلٌ بالخصوص على اعتباره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تحت عنوان العذر، وهو ما يصحّ الاعتذار به عند العقلاء في ترك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فالقسم الأوّل، إذا حَجّ مع فقده، ولو في الأثناء، لم يكن حَجّه حَجّة الإسلام، لفقد شرطها وهو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إذا حَجّ مع فقد الشرط أجزأه وكان حَجّ الإسلام، لأنّ دليل اعتباره يختصّ بما لو ترك الحَجّ معتذراً به، فلا يشمل ما لو حَجّ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الاستطاعة الماليّة من القسم الأوّل، وبقيّة الشرائط غير الاستطاعة السربيّة والبدنيّة من القسم الثاني، وأمّا هما فحيث أنّ المراد من صحّة البدن مايقابل الإحصار، ومن تخلية السّرب ما يقابل الصدّ، فلا يمكن فرض الحَجّ مع انتفائهما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قابلٌ للمناقشة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ما لم يدلّ دليلٌ على إعتباره بالخصوص، يدلّ على اعتباره قاعدة نفي العُسر والحَرَج لولا كلّها، وعليه فمقتضى إطلاقها أيضاً اعتبارها في جميع الأفعال وإلى آخر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صحّة البدن وتخلية السّرب أعمٌّ ممّا أفاده، راجع ما ذكرناه، وعليه فحكم انتفائهما في الأثناء حكم انتفاء 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اعتبار ما دخل تحت العذر بما لو ترك الحَجّ غير ظاهر الوجه، فإنّ النصوص المستفاد منها ذلك وإنْ كان موردها صورة ترك الحَجّ‌، ولكن يستفاد من مفهومها اعتبار عدم العذر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نفقة العود إلى الوطن لمن يريد الرجوع إليه قد مرّ في محلّه دلالة النصوص عليها، فلا وجه لإخراج العود إلى الوطن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فالأظهر عدم إجزاء الحَجّ الذي زال بعض الشرائط </w:t>
      </w:r>
    </w:p>
    <w:p>
      <w:pPr>
        <w:pStyle w:val="BookText"/>
        <w:rPr/>
      </w:pPr>
      <w:r>
        <w:rPr>
          <w:rFonts w:ascii="Amiri" w:hAnsi="Amiri" w:eastAsia="Amiri" w:cs="Amiri"/>
          <w:color w:val="111111"/>
          <w:sz w:val="28"/>
          <w:sz w:val="28"/>
          <w:szCs w:val="28"/>
          <w:rtl w:val="true"/>
          <w:lang w:bidi="ar-SA"/>
        </w:rPr>
        <w:t>في أثنائه عن حَجّ الإسلام من غير 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الإجزاء لو زال بعد دخول الحرم من نصوص الإجزاء لو مات بعد دخوله، بتقريب أنّ زوال بعض الشرائط مع إتيان الحَجّ بتمامه، أولى بالإجزاء من الموت الموجب لعدم إتمام العمل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يخرج عن القياس بعد عدم العلم بالمناط، ولعلّه للموت خصوصيّة</w:t>
      </w:r>
      <w:r>
        <w:rPr>
          <w:rFonts w:eastAsia="Amiri" w:cs="Amiri" w:ascii="Amiri" w:hAnsi="Amiri"/>
          <w:color w:val="111111"/>
          <w:sz w:val="28"/>
          <w:szCs w:val="28"/>
          <w:rtl w:val="true"/>
          <w:lang w:bidi="ar-SA"/>
        </w:rPr>
        <w:t>.</w:t>
      </w:r>
      <w:bookmarkStart w:id="237" w:name="pg11806_113122"/>
    </w:p>
    <w:p>
      <w:pPr>
        <w:pStyle w:val="Heading3"/>
        <w:numPr>
          <w:ilvl w:val="2"/>
          <w:numId w:val="1"/>
        </w:numPr>
        <w:rPr/>
      </w:pPr>
      <w:bookmarkStart w:id="238" w:name="__RefHeading___Toc10646659_73709187"/>
      <w:bookmarkStart w:id="239" w:name="_Toc80"/>
      <w:bookmarkEnd w:id="237"/>
      <w:bookmarkEnd w:id="238"/>
      <w:r>
        <w:rPr>
          <w:rtl w:val="true"/>
        </w:rPr>
        <w:t>لو مات المستطيع في عام استطاعته</w:t>
      </w:r>
      <w:bookmarkEnd w:id="239"/>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لو مات المستطيع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ذلك بعد استقرار الحَجّ‌، وجب القضاء عنه بلا خلافٍ‌، ولا كلام نصّاً وفتوى،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بالإجماع المحقّق والمحكي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كثيرة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ولم يحجّ حَجّة الإسلام، ويترك مالاً؟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يحجّ من ماله رجلاً صرورة لا مال له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ولم يحجّ حَجّة الإسلام، يحجّ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يموت ولم يحجّ حَجّة الإسلام، ولم يوص بها، أيقضى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وتضمّنها الجملة الخبريّة لا يضرّ، فإنّها أصرّح في الوجوب من الأمر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قبل أن يستقرّ الحَجّ عليه، كما لو مات قبل أن يمضي زمانٌ يمكن </w:t>
      </w:r>
    </w:p>
    <w:p>
      <w:pPr>
        <w:pStyle w:val="BookText"/>
        <w:rPr/>
      </w:pPr>
      <w:r>
        <w:rPr>
          <w:rFonts w:ascii="Amiri" w:hAnsi="Amiri" w:eastAsia="Amiri" w:cs="Amiri"/>
          <w:color w:val="111111"/>
          <w:sz w:val="28"/>
          <w:sz w:val="28"/>
          <w:szCs w:val="28"/>
          <w:rtl w:val="true"/>
          <w:lang w:bidi="ar-SA"/>
        </w:rPr>
        <w:t>فيه إتيان جميع الأعمال، فالظاهر أنّه لا خلاف في عدم وجوب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القضاء عنه،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يدلّ دليلٌ تعبّدي على اعتبار الحياة في الاستطاعة، وإنّما كانت دخالتها لأجل دخلها في القدرة العقليّة التي ليست من شرائط الاستطاعة شرعاً، بل هي شرطٌ لحسن الخطاب عقلاً، فيجب القضاءعنه لتماميّة الموضوع، كماهو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كفاية فوت الملاك التامّ في وجوب القضاء، والمفروض عدم دخل القدرة في الملاكات، ودخلها في حُسن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المتقدّمة آنفاً، فإنّها بإطلاقها تدلّ على أنّه يجب القضاء عن كلّ من مات وترك من المال ما يحجّ به، ولو لم يكن مستطيعاً في حال حياته لفقد شرط آخر، لكن قيّد إطلاقها بما دلّ من النصوص على أنّ وجود مقدار نفقة الحَجّ من تركة الميّت لا يكفي في وجوب القضاء عنه كصحيح معاوية بن عمّار، عن إمامنا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ولم يحجّ حَجّة الإسلام، ولم يترك إلّاقَدَر نفقة الحمولة، وله ورثة فهم أحقّ بما ترك</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هارون بن حمزة الغنوي،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ولم يحجّ حَجّة الإسلام ولم يترك إلّاقَدَر نفقة الحَجّ‌، وله ورثة‌؟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بميراثه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فيبقى إطلاقها بالنسبة إلى من مات في عام استطاعته بحاله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ما دلّ على أنّ من مات في طريق الحَجّ إنْ كان الموت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دخول الحرم، وقبل أن يحرم يجب القضاء عنه، عدم الفرق بين كون الحَجّ في عام الاستطاعة، وكونه بعد استقراره، ويتمّ فيمَن لم يذهب إلى الحَجّ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الحياة معتبرة في الاستطاعة، لأنّ النصوص المفسّرة توسع دائرة الاستطاعة ولا تضيّقها، مع أنّ الاستطاعة السربيّة بمعنى تخلية السّرب له وتمكّنه من المسير، والاستطاعة البدنيّة تستلزمان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دخل الحياة في ملاك الحَجّ لا يحرز إلّابعلم الغيب أو بإخبار 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ليست في مقام بيان من يجب القضاء عنه ومن لا يجب، بل في مقام بيان أنّ من يجب القضاء عنه يخرج حَجّه من ماله، وأنّه لا يتوقّف الوجوب على الإيصاء، ولو لم يوص به أيضاً يخرج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ثبوت الإطلاق لها من هذه الجهة أيضاً، يقيّد إطلاقها بالخبر الصحيح الذي رواه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رجلٌ عن امرأة توفّيت ولم تحجّ‌، فأوصت أن ينظر قدر ما يحجّ به، فإنْ كان أمثل أن يوضع في فقراء ولد فاطمة عليها السلام وضع فيهم، وإنْ كان الحَجّ أمثل حَجّ عنها؟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حجّة مفروضة، فإن ينفق ما أوصت به في الحَجّ أحبّ إليّ من أن يقسّم في غير ذلك</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الأحبيّة التعينيّة نظير الأولويّة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الإرث</w:t>
      </w:r>
      <w:r>
        <w:rPr>
          <w:rStyle w:val="FootnoteAnchor"/>
          <w:rtl w:val="true"/>
        </w:rPr>
        <w:footnoteReference w:id="883"/>
      </w:r>
      <w:r>
        <w:rPr>
          <w:rFonts w:ascii="Amiri" w:hAnsi="Amiri" w:eastAsia="Amiri" w:cs="Amiri"/>
          <w:color w:val="111111"/>
          <w:sz w:val="28"/>
          <w:sz w:val="28"/>
          <w:szCs w:val="28"/>
          <w:rtl w:val="true"/>
          <w:lang w:bidi="ar-SA"/>
        </w:rPr>
        <w:t>، فإنّه عليه السلام علّق تعيّن صرفه في الحَجّ على كون الحَجّ مفروضاً، فمفهومه أنّه مع عدم استقرار الحَجّ عليها، لا يتعيّن صرف مالها في الحَجّ‌، فيقيّد به إطلاق تلك النصوص لو كان لها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القول الفصل غير ثابت، بل الثابت خلافه، فالأظهر عدم وجوب القضاء، ولكن الاحتياط بالقضاء عنه لا ينبغي تركه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0" w:name="pg11806_113126"/>
    </w:p>
    <w:p>
      <w:pPr>
        <w:pStyle w:val="Heading3"/>
        <w:numPr>
          <w:ilvl w:val="2"/>
          <w:numId w:val="1"/>
        </w:numPr>
        <w:rPr/>
      </w:pPr>
      <w:bookmarkStart w:id="241" w:name="__RefHeading___Toc10646661_73709187"/>
      <w:bookmarkStart w:id="242" w:name="_Toc81"/>
      <w:bookmarkEnd w:id="240"/>
      <w:bookmarkEnd w:id="241"/>
      <w:r>
        <w:rPr>
          <w:rtl w:val="true"/>
        </w:rPr>
        <w:t>قضاء حجّة الإسلام من أصل التركة</w:t>
      </w:r>
      <w:bookmarkEnd w:id="242"/>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حَجّة الإسلام من أصل التركة إذا لم يوص بها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إجماعي</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الإجماع بقسميه عليه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الرّجُل حَجّة الإسلام من جميع ماله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ولم يحجّ حَجّة الإسلام، ولم يوص بها وهو موسر؟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صُلب ماله، لا يجوز غير ذلك</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العجلي،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استودعني مالاً وهلك، وليس لولده شيء ولم يحجّ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وما فضل فأعطهم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معاوية، وخبر الغنوي المتقدّمان في المبحث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ولم يترك إلّاقدر نفقة الحمولة وله ورثة فهم أحقّ بما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الحمولة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يصلحان لمعارضة تلك، فإنّهما في غير من استقرّ عليه الحَجّ‌، لأنّ مجرّد نفقة الحمولة أو الحَجّ لا يوجب الاستطاعة، للتوقّف على نفقة العيال والعود إلى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حَجّة الإسلام من صُلب ماله، إذا أوصى بها من غير تعيّين كونها من الأصل أو الثُّلث، كما يشهد به مصحّح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فأوصى أن يحجّ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وإنْ كان تطوّعاً فمن ثلثه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الحلبي عنه عليه السلام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أوصى بإخراجها من الثُّلث، وجب إخراجها منه عملاً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المصحّح والصحيح إخراجها من الأصل، وإنْ أوصى بها من الثُّلث فيُصرف الثُّلث في سائر مصالحه إن أوصى به أيضاً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الخبرين كون السؤال عن أنّ الحَجّ هل هو كسائر المصالح إنْ أوصى به يُخرج من الثُّلث‌؟ فأجاب عليه السلام بأنّ الوصيّة بالحجّ لا يلحقها حكم الوصيّة، بل هو بحسب الوظيفة الأوّليّة الشرعيّة، يُخرج من الأصل وإنْ أوصى به، ولا تعرّض فيهما لصورة ما إذا عين الموصي إخراج الحَجّ من الثلث أو الأصل، فالمرجع في ذلك هو أدلّة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فإن لم يزاحمه شيءٌ فلا كلام، وإنْ زاحمه وصيّة اُخرى‌، كما لو أوصى بإخراج حَجّه من الثُّلث، وأوصى بالصدقة عنه، ولم يكن الثلث وافياً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الوصيّة من الوصايا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الوصايا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كانت من الوصايا المستحبّة، يُقدّم الحَجّ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قيل من أنّ المستحبّ لا يصلح أن يزاحم الواجب، وأنّه كلّما وقع التزاحم بينهما يقدّم الواجب، فالحجّ الواجب يُقدّم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والاستحباب متوجّهان إلى الميّت، ولا تزاحم بينهما، وإنّما التزاحم في وجوب العمل بالوصيّة، وفي كلا الموردين يكون وجوب الوصيّة ثابتاً في نفسه، ونسبته إليهما على حَدٍّ سواء، فلا وجه لترجيح الواجب بعد اشتراكهما في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أوصت بمالٍ في الصدقة والحَجّ والعتق‌؟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مفروض، فإن بقي شيء فاجعله في العتق طائفة، وفي الصدقة طائفة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هلكت وأوصت بثلثها، يتصدّق به عنها، ويحجّ عنها، ويعتق عنها، فلم يسع المال ذلك‌؟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 الحَجّ فريضة، فما بقي فضعه في النوافل</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كانت من الوصايا الواجبة، فقد يقال بأنّه حيثُ لا نصّ خاص فيه، فالمرجع إلى أدلّة الوصيّة، ومقتضاها تقديم السابقة إذا كانت مترتّبة، ورجوع النقص على الجميع على النسبة إذا كانت غير مترتّبة، ولكن يمكن أن يقال بتقديم الحَجّ في هذه الصورة أيضاً، لعموم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توضحيح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في بادئ النظر يُحتمل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الحَجّ كان واجباً على الميّت وغيره مستحبٌّ‌، فعند المزاحمة يقدّم الواجب، وعليه فلا ربط له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الحَجّ يجبُ إخراجه مع قطع النظر عن الوصيّة وإنْ لم يسعه الثُّلث، بخلاف غيره الذي لا يجبُ إخراجه إذا لم يسعه الثُّلث، فيقدَّم الأوّل لكونه رافعاً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بينهما نسبة الواجب المطلق والمشروط، وعليه فمقتضى عموم العلّة تقديم الحَجّ في المقام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الثاني، إذ الظاهر من التعليل كونه تعليلاً بأمر ارتكازي عرفي، ولازم الأوّل حمله على التعبّد الصرف، لما عرفت من أنّ الواجب على الميّت والمستحبّ عليه نسبتهما إلى وجوب العمل بالوصيّة على حَدٍّ سَواء، مع أنّ ظهور الوصف في الفعليّة يقتضي ذلك، كما هو واضح، فالأظهر تقديم الحَجّ على سائر الوصايا مطلقاً</w:t>
      </w:r>
      <w:r>
        <w:rPr>
          <w:rFonts w:eastAsia="Amiri" w:cs="Amiri" w:ascii="Amiri" w:hAnsi="Amiri"/>
          <w:color w:val="111111"/>
          <w:sz w:val="28"/>
          <w:szCs w:val="28"/>
          <w:rtl w:val="true"/>
          <w:lang w:bidi="ar-SA"/>
        </w:rPr>
        <w:t>.</w:t>
      </w:r>
      <w:bookmarkStart w:id="243" w:name="pg11806_113130"/>
    </w:p>
    <w:p>
      <w:pPr>
        <w:pStyle w:val="Heading3"/>
        <w:numPr>
          <w:ilvl w:val="2"/>
          <w:numId w:val="1"/>
        </w:numPr>
        <w:rPr/>
      </w:pPr>
      <w:bookmarkStart w:id="244" w:name="__RefHeading___Toc10646663_73709187"/>
      <w:bookmarkStart w:id="245" w:name="_Toc82"/>
      <w:bookmarkEnd w:id="243"/>
      <w:bookmarkEnd w:id="244"/>
      <w:r>
        <w:rPr>
          <w:rtl w:val="true"/>
        </w:rPr>
        <w:t>تزاحم الحَجّ مع الحقوق الماليّة</w:t>
      </w:r>
      <w:bookmarkEnd w:id="245"/>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دَينٌ أو خمسٌ أو زكاة، ولم يحجّ حَجّة الإسلام، وأوصى بها أو لم يوص بها، وقصرت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المال المتعلّق به الخمس أو الزكاة موجوداً قُدّم ذلك، لما تقدّم من تعلّقهما بالعين، فقبل أن يموت كان المال متعلّقاً لحقّ الغير، وهكذا يبقى بعده، والدَّين والحَجّ وإنْ تعلّقا به، إلّاأنّه بعد الموت، فقبل تعلّقهما يكون المال غير طلق، وتعلّق حقّ الغير به قبلاً مانعٌ عن تعلّقهما به وهو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كانا في الذمّة، فحكمهما حكم سائر الدِّيون، وحكم الحَجّ أيضاً حكمها، لما دلّ من النصوص على أنّ الحَجّ بمنزلة الدَّين، فالجميع متساوون من هذه الجهة، لا ترجيح لأحدها على غيره، كي يُقدّم، فلابدّ من الالتزام بالتوزيع على الجميع بالنسبة كما في غرماء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دين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بأهميّة حقّ النّاس وتقدّمه على حقّ اللّه تعالى‌، وقد مرّ في بعض المباحث المتقدّمة ما في هذه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بمصحّح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يموت وعليه خمسمائة درهم من الزكاة، وعليه حَجّة الإسلام، وترك ثلاثمائة درهم، فأوصى بحَجّة الإسلام وأن </w:t>
      </w:r>
    </w:p>
    <w:p>
      <w:pPr>
        <w:pStyle w:val="BookText"/>
        <w:rPr/>
      </w:pPr>
      <w:r>
        <w:rPr>
          <w:rFonts w:ascii="Amiri" w:hAnsi="Amiri" w:eastAsia="Amiri" w:cs="Amiri"/>
          <w:color w:val="111111"/>
          <w:sz w:val="28"/>
          <w:sz w:val="28"/>
          <w:szCs w:val="28"/>
          <w:rtl w:val="true"/>
          <w:lang w:bidi="ar-SA"/>
        </w:rPr>
        <w:t>يُقضى عنه دين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ويخرج البقيّة في الزكاة</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ثلاثمائة درهم، وعليه من الزّكاة سبعمائة درهم، وأوصى أن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المواضع، ويجعل ما بقي في الزكاة</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على الاستدلال بهما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كون ما ذكره فيهما مقتضى التوزيع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يجب الحَجّ البلدي، بل الميقاتي يكون مُجزياً، وعليه فتكون حصّة الحَجّ على التوزيع غير كافية فيه، فالحكم بأن يحجّ عنه من أقرب ما يكون ينافي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 الواجب هو الميقاتي، ليس من الواضحات، فليكن هذان الخبران ممّا يدلّان على وجوب البلدي، ومجرّد هذا الاحتمال المؤكّد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أقرب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يكفي في بطلان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أقرب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وعليه فيتمّ حتّى بناءً على وجوب الميقاتي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هذا بضميمة إعراض الأصحاب، واختصاصهما بالزكاة، يكفي في بطلان هذا القول أيضاً، فالأظهر هو التوزيع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فإنّ وفت حصّة الحَجّ بأحد النسكين من الحَجّ والعمرة، فيجب في مثل حجّ القِران والإفراد حيث أنّ كُلّاً منهما عملٌ مستقلّ واجبٌ غير مرتبط بالآخر، صرفها في أحدهما، فإنْ لم يحتمل أهميّة الحَجّ تخيّر بينهما، وإن احتمل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ورد فيه من الأخبار المتضمّنة للتشديدات التي لم ترد في العُمرة، وإلى ما دلّ من النصوص على أنّه يخرج من الأصل وإنْ كانت العمرة أيضاً كذلك على ما ستعرف، إلّاأنّه ليس لدليل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تقديم الحَجّ‌، لأنّ من مرجّحات باب التزاحم احتمال الأهميّة، وأمّا في حجّ التمتّع، فقد يحتمل تقديم الحَجّ‌،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تقديم العمرة، لأنّها متقدّمة زماناً، بناءً على كون التقدّم الزماني من المرجّحات وإنْ لا نُسلّمه، وربما يحتمل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هو السقوط، وعدم لزوم صرفها في شيء منهما، لأنّهما في حجّ التمتّع عملٌ واحد لم يثبت مشروعيّة أحدهما بدون الآخر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ضعف سند ما استدلّ 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بالميسور من الأفراد، ولا تشمل الميسور من الأجزاء، كما حقّقناه في الجزء الثاني من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bookmarkStart w:id="246" w:name="pg11806_113133"/>
    </w:p>
    <w:p>
      <w:pPr>
        <w:pStyle w:val="Heading3"/>
        <w:numPr>
          <w:ilvl w:val="2"/>
          <w:numId w:val="1"/>
        </w:numPr>
        <w:rPr/>
      </w:pPr>
      <w:bookmarkStart w:id="247" w:name="__RefHeading___Toc10646665_73709187"/>
      <w:bookmarkStart w:id="248" w:name="_Toc83"/>
      <w:bookmarkEnd w:id="246"/>
      <w:bookmarkEnd w:id="247"/>
      <w:r>
        <w:rPr>
          <w:rtl w:val="true"/>
        </w:rPr>
        <w:t>لو كان عليه الحَجّ ولم تف التركة به</w:t>
      </w:r>
      <w:bookmarkEnd w:id="248"/>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الحَجّ على ذمّة الميّت، ولم تكن تركته وافية به حتّى من مكّة ولم يكن على ذمّته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 مالاً له ولا يوصي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لم يعيّن، فإنْ وفت التركة بأحد النُسكين، ففي مثل حجّ القِران والإفراد يتعيّن صرفه في أحدهما؛ إمّا تخيّيراً أو خصوص الحَجّ على الخلاف في الفرع السابق، وفي مثل حَجّ التمتّع لا يجب صرفها في شيء منهما، بل لا يجوز كما عرفت، وعليه فالظاهر كونها للورثة، إذ المانع عن الميراث هو وجوب الحَجّ‌، فمع فرض عدم الوجوب لعدم كفاية المال، لا مانع من صرفها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كفايتها للحجّ بعد ذلك، أو وجود متبرّعٍ بدفع التتمّة لمصرف الحَجّ‌، وجب إبقاؤها، للزوم الاحتياط عند الشكّ في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عيّن مالاً له، وأوصى به، فمقتضى القاعدة وإنْ كان ما ذُكر، إلّاأنّه دلّ دليل خاص على لزوم صرفه في التصدّق عنه، وهو خبر عليّ بن زيد صاحب السّابري،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إليَّ رَجُلٌ بتركته، فأمرني أن أحجّ بها، فنظرت في ذلك فإذا هي شيءٌ يسير لا يكفي للحَجّ‌، فسألتُ أبا حنيفة وفقهاء أهل الكوفة،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تصدّق بها عنه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جعفر بن محمّد عليهما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بها؟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تصدّقت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إلّاأن لا يكون يبلغ ما يحجّ به من مكّة، فإنْ كان لا يبلغ ما يحجّ به من مكّة فليس عليك ضمان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بالإطلاق على أنّ الوصي إذا صرف المال الموصى به للحجّ في الصدقة عنه، مع عدم وفائه بالحجّ‌، من دون أن يراجع الورثة في ذلك، لم يكن قد فعل حراماً، ولا يكون ضامناً، ولولا تعيّنه لذلك كان المال للورَثَة، ولم يكن يجوز للوصي ذلك، فمن الحكم بالجواز يُستكشف عدم الانتقال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من جهة أنّ الراوي مهملٌ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مرويّ بسند صحيح عن ابن أبي عمير الذي هو من أصحاب الإجماع، فلا ينظر إلى من قبله من الرجال، فلو كان الذي يروي عنه ابن أبي عمير معلوم الضعف، يكون الخبر معتبراً لو صحَّ سنده إليه، فضلاً عمّا إذا كان مجهولاً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يتعيّن في هذه الصورة صرفه في التصدّق عنه، ولو علم بعدم الخصوصيّة لصورة التعيين يتعدّى عنها إلى الصورة الأُولى، وإلّا فيقتصر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اختصاص الخبر بالحجّ الواجب، وإلّا فلو كان مستحبّاً لما كانت الوصيّة بإخراجه من جميع التركة نافذة، فحيث إنّ ذلك مفروغٌ عنه سؤالاً وجواباً، فيستكشف كونه واجباً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فرعٌ آخر يناسب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أوصى الميّت بالحَجّ عنه وتبرّع متبرّعٌ عن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مستحبّاً أوصى به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واجباً، فإنْ عيّن مقداراً له، لا يبعد القول بلزوم صرفه في التصدّق عنه، لخبر علي المتقدّم، فإنّ مورده وإنْ كان هو الوصيّة بتمام التركة، لكنّه لا يبعد التعدّي إلى المقام، وإنْ لم يعين ذلك، فإن أحرز عدم الخصوصيّة للتعيين يتعدّى عن مورد الخبر، ويحكم بلزوم التصدّق، وإنْ لم يُحرز ذلك رجعت اُجرة الاستيجار إلى الورثة، لما مرّ من أنّ المانع من صرف التركة في الإرث هو الحَجّ فإذا جىء به لا مانع من الإرث، وإنْ كان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تعيّن صرفه في الحَجّ عنه، لأنّه بتبرّع المتبرّع لا ينتفي الموضوع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كلام في صحّة التبرّع، بل لا خلاف فيه ولا إشكال نصّاً وفتوىً‌،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898"/>
      </w:r>
      <w:r>
        <w:rPr>
          <w:rFonts w:ascii="Amiri" w:hAnsi="Amiri" w:eastAsia="Amiri" w:cs="Amiri"/>
          <w:color w:val="111111"/>
          <w:sz w:val="28"/>
          <w:sz w:val="28"/>
          <w:szCs w:val="28"/>
          <w:rtl w:val="true"/>
          <w:lang w:bidi="ar-SA"/>
        </w:rPr>
        <w:t>، 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ولم يكن له مالٌ‌، ولم يحجّ حَجّة الإسلام، فأحجّ عنه بعض إخوانه، هل يجزي ذلك عنه، أو هل هي ناقصة‌؟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محمولٌ على ما لو وجب عليه الحَجّ من قبل، ولكن حين الموت لم يكن له مالٌ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عامر،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ولم يحجّ حَجّة الإسلام، فحجّ عنه بعض أهله أجزأ ذلك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اشهد بها على أبي أنّه حدّثني أنّ رسول اللّه صلى الله عليه و آله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مات ولم يحجّ‌،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ذلك يجزي عنه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فلا إشكال في الحكم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49" w:name="pg11806_113137"/>
    </w:p>
    <w:p>
      <w:pPr>
        <w:pStyle w:val="Heading3"/>
        <w:numPr>
          <w:ilvl w:val="2"/>
          <w:numId w:val="1"/>
        </w:numPr>
        <w:rPr/>
      </w:pPr>
      <w:bookmarkStart w:id="250" w:name="__RefHeading___Toc10646667_73709187"/>
      <w:bookmarkStart w:id="251" w:name="_Toc84"/>
      <w:bookmarkEnd w:id="249"/>
      <w:bookmarkEnd w:id="250"/>
      <w:r>
        <w:rPr>
          <w:rtl w:val="true"/>
        </w:rPr>
        <w:t>الواجب الحَجّ البلدي أو الميقاتي</w:t>
      </w:r>
      <w:bookmarkEnd w:id="251"/>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الاستيجار عن الميّت من الميقات أو البلد؟ والمسألة ذات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يستأجر من البلد مع السِّعة في المال، وإلّا فمن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والحِلّي والقاضي،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يستأجر من البلد مع السّعة، وإلّا فمن الأقرب إليه فالأقرب،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والحِلّي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يستأجر من أقرب المواقيت إلى مكّة إن أمكن، وإلّا فمن الأقرب إليه فالأقرب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المصنّف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وغيرهما من كتبه</w:t>
      </w:r>
      <w:r>
        <w:rPr>
          <w:rStyle w:val="FootnoteAnchor"/>
          <w:rtl w:val="true"/>
        </w:rPr>
        <w:footnoteReference w:id="904"/>
      </w:r>
      <w:r>
        <w:rPr>
          <w:rFonts w:ascii="Amiri" w:hAnsi="Amiri" w:eastAsia="Amiri" w:cs="Amiri"/>
          <w:color w:val="111111"/>
          <w:sz w:val="28"/>
          <w:sz w:val="28"/>
          <w:szCs w:val="28"/>
          <w:rtl w:val="true"/>
          <w:lang w:bidi="ar-SA"/>
        </w:rPr>
        <w:t xml:space="preserve">، والفاضل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 عن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الأكثر، بل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كماهو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والفاضلين في كتبهما،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 المتأخّرين بل مطلقاً،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الاستيجار من البلد مع السّعة وإلّا فالسقوط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قال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بذلك قائلاً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قائله كما صرّح به جمعٌ‌، بل نفاه بعضهم</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الاستيجار من الميقات، والظاهر أنّ مراد الأصحاب من أقرب المواقيت، ما هو أقلّ قيمةً‌، فمرادهم أنّه لا يجب على الورثة ما هو أكثر قيمةً‌، فلا دليل عليه،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الميّت إنّما هو أداء المناسك في المشاعر المخصوصة، ومبدؤها الميقات، وأمّا السير من البلد إلى الميقات، فهو مقدّمة عقليّة للواجب، ولا يكون جزءً ولا شرطاً، ولذا قلنا إنّه لو خرج إلى التجارة ثمّ جَدّد نيّة الحَجّ عند المواقيت أجزأه فعله، فعلمنا أنّ قطع الطريق ليس مطلوباً للشرع 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السير ليس إلّاعقليّاً، ولو سُلّم كونه شرعيّاً، فهو ليس داخلاً في الحَجّ شرطاً ولا شطراً، كي يجب الإتيان به أيضاً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للأصحاب في مقابل هذا البرهان سوى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 إذا وجب على الميّت من بلده فوجب أن ينوب عنه منه، لأنّ القضاء يكون على وفق الأداء</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الوجوب من البلد أوّلاً، وعدم لزوم قضائه ثانياً، لعدم كونه جزءً للحجّ أو شرطاً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من لم يتمكّن من المباشرة، يستنيب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تلك المسألة أيضاً لا تدلّ النصوص على لزوم الإستنابة من البلد، إذ ليس في تلك النصوص إلّاما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يُجهز رجلاً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ظهور لذلك في التجهيز من البلد أو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عن القياس بعد عدم العلم بالمناط،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الوصيّة بالحجّ‌، فقد صرّح الإمام عليه السلام في جملةٍ منها بأنّه يستأجر من البلد، فبعد إلغاء الخصوصيّة يتمّ المطلوب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النصوص ستمرّ عليك، وستعرف أنّ الجمع بينها يقتضي البناء على كونه من الميقات، مع أنّه يحتمل أن تكون للوصيّة حكمٌ خاص من جهة التعارف، كما اشار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القرائن الحاليّة كانت دالّة على إرادة الحَجّ من البلد، كما هو المنصرف من الوصيّة عند الإطلاق في زماننا، فلا يلزم مثله مع انتفاء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بسنده عن عدّة من أصحابنا،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محمّد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مات في الطريق، وأوصى بحجّة، وما بقي فهو لك، فاختلف أصحابنا،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الوقت، فهو أوفر للشيء أن يبقى،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حيث مات‌؟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حيث مات</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واردٌ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حجّته، فيكون من باب الوصيّة بذلك، وخارجاً عمّا نحن فيه، فإذاً لا ينبغي التوقّف في كفاية الميقاتي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مع ذلك دعوى بعضهم تواتر الأخبار بالحجّ من البلد، فلنِعمَ ما أفاد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 والمصنّف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من أنّه لم نقف في ذلك على خبرٍ شاذٍّ، فكيف يُدّعى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الوصيّة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أوصى بالاستيجار من البلد أو الميقات وجب، وهل يُحسب الزائد عن اُجرة الميقاتيّة من الثُّلث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أم يحسب من الأصل‌؟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الاستدلال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موثّق ابن بكير،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أوصى بماله في الحَجّ‌، فكان لا يبلغ ما يحجّ به من بلاده‌؟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في الموضع الذي يحجّ به عنه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الوصيّة بجميع ماله، ومن جهة ترك الاستفصال يكون مطلقاً من حيث كون الحَجّ واجباً أو مندوباً، فمفاده أنّ الحَجّ يجب إخراجه من جميع المال من أيّ مكان وسع المال، وبه يقيّد إطلاق ما دلّ من النصوص على عدم نفوذ الوصيّة في الزائد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كما يمكن أن يكون بكسر اللّام، فيدلّ على ما اُفيد، يمكن أن يكون بفتح اللّام بأن يكون ما موصولة واللّام جارة، فلا يدلّ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كون اللّام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باب الوصيّة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نفوذ الوصيّة بأكثر من الثُّلث، كخبر أبي بصير،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به فليس له إلّاالثُّلث</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الوصيّة بتمام المال، إذا لم يكن له وارث، كخبر السكوني، عنه،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لا وارث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بماله حيث شاء في المسلمين والمساكين وابن السبيل</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2" w:name="pg11806_113142"/>
    </w:p>
    <w:p>
      <w:pPr>
        <w:pStyle w:val="BookText"/>
        <w:rPr/>
      </w:pPr>
      <w:bookmarkEnd w:id="25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قيّدنا إطلاق الطائفة الأُولى بالثانية، تنقلب النسبة بين الثالثة والأُولى من العموم المطلق إلى العموم من وجه، فإنّ لهما مادّة الاجتماع وهي الوصيّة بأزيد من الثُّلث في غير الحَجّ‌، مع وجود الوارث، ومادّتي الافتراق وهما الوصيّة بأزيد من الثُّلث في غير الحَجّ‌، مع وجود الوارث، والوصيّة بأزيد من الثُّلث مع عدم وجوده، فلا تصلح الثالثة لتقييد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بانقلاب النسبة، سيّما فيما إذا ورد عام وخاصّان، بل تلاحظ النسبة بين العام والخاصّين دفعة واحدة، وعليه فالأظهر أنّه يُخرج من الأصل، ولا وجه لاحتسابه من الثُّلث</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646669_73709187"/>
      <w:bookmarkStart w:id="254" w:name="_Toc85"/>
      <w:bookmarkEnd w:id="253"/>
      <w:r>
        <w:rPr>
          <w:rtl w:val="true"/>
        </w:rPr>
        <w:t>حكم الوصيّة بالحَجّ‌</w:t>
      </w:r>
      <w:bookmarkEnd w:id="254"/>
    </w:p>
    <w:p>
      <w:pPr>
        <w:pStyle w:val="BookText"/>
        <w:rPr/>
      </w:pPr>
      <w:r>
        <w:rPr>
          <w:rFonts w:ascii="Amiri" w:hAnsi="Amiri" w:eastAsia="Amiri" w:cs="Amiri"/>
          <w:color w:val="111111"/>
          <w:sz w:val="28"/>
          <w:sz w:val="28"/>
          <w:szCs w:val="28"/>
          <w:rtl w:val="true"/>
          <w:lang w:bidi="ar-SA"/>
        </w:rPr>
        <w:t>ولو أوصى بالاستيجار عنه، ولم يعيّن شيئاً، ولم يكن هناك انصرافٌ‌، فهل تكفي الميقاتيّة أم لا؟</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فيه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إن وفّى المال، وجب الحَجّ عنه من البلد، وإلّا فمن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أوصى أن يُحجّ عنه حَجّة الإسلام، ولم يبلغ ماله ذلك، فليحجّ عنه من بعض المواقيت</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بالمفهوم يدلّ على أنّه مع وفاء المال يُحجّ عنه من البلد، وبالمنطوق يدلّ </w:t>
      </w:r>
    </w:p>
    <w:p>
      <w:pPr>
        <w:pStyle w:val="BookText"/>
        <w:rPr/>
      </w:pPr>
      <w:r>
        <w:rPr>
          <w:rFonts w:ascii="Amiri" w:hAnsi="Amiri" w:eastAsia="Amiri" w:cs="Amiri"/>
          <w:color w:val="111111"/>
          <w:sz w:val="28"/>
          <w:sz w:val="28"/>
          <w:szCs w:val="28"/>
          <w:rtl w:val="true"/>
          <w:lang w:bidi="ar-SA"/>
        </w:rPr>
        <w:t>على أنّه مع عدم الوفاء يُحجّ عنه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أن يُحجّ عنه حَجّة الإسلام، ولم يبلغ جميع ما ترك إلّاخمسين درهماً؟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بعض المواقيت التي وقّتها رسول اللّه صلى الله عليه و آله من قرب</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ومفهومه وإنْ كان أنّه مع وفاء المال يُحجّ عنه ممّا قبل الميقات، ولم يعيّن البلد، ولكن لعدم الفصل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مع وفاء المال يُحجّ عنه من البلد، وإلّا فمن المكان الذي يفي به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عن رجلٍ أوصى بماله في الحَجّ‌، فكان لا يبلغ ما يَحجّ به من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في الموضع الذي يُحجّ به عنه</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الرّجُل يموت فيوصي بالحجّ من أين يحجّ عنه‌؟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إن وَسِعه ماله فمن منزله، وإنْ لم يَسعه ماله من الكوفة، وإنْ لم يسَعه فمن المدينة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عبد اللّه وإنْ كان مجهولاً، إلّاأنّ الراوي عنه هو البزنطي الذي يُعدّ من أصحاب الإجماع، فلا إشكال فيه من حيث السند، كما أنّ دلالته على المطلوب 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سعيد،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بعشرين درهماً في حَجّة‌؟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عنه رجلٌ من موضع بلغه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عمّن سأله،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بعشرين ديناراً في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له رجلٌ من حيث يبلغه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بحجّه فلم تكفه‌؟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فيقدّمها حتّى يحجّ دون الوقت</w:t>
      </w:r>
      <w:r>
        <w:rPr>
          <w:rFonts w:eastAsia="Amiri" w:cs="Amiri" w:ascii="Amiri" w:hAnsi="Amiri"/>
          <w:color w:val="111111"/>
          <w:sz w:val="28"/>
          <w:szCs w:val="28"/>
          <w:rtl w:val="true"/>
          <w:lang w:bidi="ar-SA"/>
        </w:rPr>
        <w:t>»</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خبره الآخر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فليس ممّا نحن فيه، لوروده في خصوص من 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هاتين الطائفتين واضح، فإنّهما متوافقتان من حيث إنّه إن وفى المال يجبُ الحَجّ من البلد، وإنّما الاختلاف بينهما فيما لو لم يف به، فإنّ الأُولى تدلّ بالإطلاق على أنّه يحجّ عنه من الميقات، والثانية تدلّ على أنّه يحجّ عنه من المكان الذي يفي به المال، وإنْ لم يف إلّامن الميقات فهي أخصّ من الأُولى فيقيّد إطلاقها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وَفى المال يُحجّ عنه من البلد، وإنْ لم يفِ به فمن المكان الذي يفي به، وإنْ لم يفِ إلّامن الميقات فمنه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يحجّ عنه من الميقات مطلقاً، وهو خبر زكريّا ابن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مات وأوصى بحجّه، أيجوز أن يحجّ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من غير البلد الذي مات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دون الميقات فلا بأس</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ذكروا روايات اُخرى‌، ولكنّها ما بين ما لا يدلّ على هذا القول، وما يكون مورده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في الجمع بين هذه الطائفة وما تقدّم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أصرّ عليه بعض الأعاظم من المعاصرين، وهو حمل الأولتين على ما إذا عيّن مالاً للحجّ‌، كما ورد في موثّق عبد اللّه بن بكير، وحمل الأخيرة على ما إذا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يقيّد خبر زكريّا ابتداءً بموثّق ابن بكير، ويُحمل على صورة عدم الوصيّة بمالٍ معيّن، ثمّ بعد ذلك تُحمل النصوص المطلقة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لأنّه أولى من حمله على صورة الضرورة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يبتني على القول بانقلاب النسبة، وهو ما لا نقول به، فلا وجه لتقييد إطلاق خبر زكريّا أوّلاً، ثمّ ملاحظة النسبة بينه وبين سائر النصوص، والموثّق بنفسه لا يصلح لتقيّيد إطلاق سائر النصوص، لأنّهما متوافقان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خبر زكريّا على غير حَجّة الإسلام، والطائفتين الأولتين على حَجّة الإسلام، والشاهد عليه صحيح الحلبي وصحيح ابن رئاب الواردان في خصوص حَجّة الإسلام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كنّا قائلين بانقلاب النسبة إذا ورد دليلان متبائنان، وكان لأحدهما مقيّدٌ لزم من تقيّيده انقلاب النسبة بينه وبين معارضه إلى العموم المطلق،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 ما اُفيد، فإنّه يقيّد إطلاق خبر زكريّا بالصحيحين، والنسبة بينه بعد التقييد وبين سائر النصوص عمومٌ مطلق، فيقيّد إطلاقها به، ولكن أثبتنا في محلّه عدم تماميّة الانقلاب حتّى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الطائفتين الأولتين على الاستحباب، أي استحباب الحَجّ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في مقام الجمع هو الوجه الرابع، وهو أنّ خبر زكريّا الدالّ على الحَجّ الميقاتي مطلق من حيث وفاء المال وعدمه، فيقيّد إطلاقه بالطائفتين الأولتين، فتكون النتيجة لزوم الحَجّ البلدي مع وفاء المال، وإلّا فمن الأقرب فالأقرب، ومع عدمه فمن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اخترناه لو خولف واستؤجر من الميقات، برئت ذمّته، لتحقّق الحَجّ الواجب عليه من الميقات، ولزوم الإخراج من البلد يكون تكليفاً زائداً لا شرطاً أو شطراً للحجّ‌،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الإجزاء، لعدم الإتيان بالمأمور به على وجهه على هذا التقدير، فلا يتحقّق الامتثال</w:t>
      </w:r>
      <w:r>
        <w:rPr>
          <w:rStyle w:val="FootnoteAnchor"/>
          <w:rtl w:val="true"/>
        </w:rPr>
        <w:footnoteReference w:id="930"/>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55" w:name="pg11806_113147"/>
    </w:p>
    <w:p>
      <w:pPr>
        <w:pStyle w:val="Heading3"/>
        <w:numPr>
          <w:ilvl w:val="2"/>
          <w:numId w:val="1"/>
        </w:numPr>
        <w:rPr/>
      </w:pPr>
      <w:bookmarkStart w:id="256" w:name="__RefHeading___Toc10646671_73709187"/>
      <w:bookmarkStart w:id="257" w:name="_Toc86"/>
      <w:bookmarkEnd w:id="255"/>
      <w:bookmarkEnd w:id="256"/>
      <w:r>
        <w:rPr>
          <w:rtl w:val="true"/>
        </w:rPr>
        <w:t>المراد من البلد في الحَجّ البلدي</w:t>
      </w:r>
      <w:bookmarkEnd w:id="257"/>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المراد من البلد في الحَجّ البلدي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الموت، نُسب ذلك إلى ابن إدريس</w:t>
      </w:r>
      <w:r>
        <w:rPr>
          <w:rStyle w:val="FootnoteAnchor"/>
          <w:rtl w:val="true"/>
        </w:rPr>
        <w:footnoteReference w:id="931"/>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وغيرهما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الاستيطان،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34"/>
      </w:r>
      <w:r>
        <w:rPr>
          <w:rFonts w:ascii="Amiri" w:hAnsi="Amiri" w:eastAsia="Amiri" w:cs="Amiri"/>
          <w:color w:val="111111"/>
          <w:sz w:val="28"/>
          <w:sz w:val="28"/>
          <w:szCs w:val="28"/>
          <w:rtl w:val="true"/>
          <w:lang w:bidi="ar-SA"/>
        </w:rPr>
        <w:t>، وتبعه بعض محقّقي العصر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 xml:space="preserve">رحمه الله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وحُكي عن بعض العامّة، وهو البلد الذي صار مستطيعاً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وهو القول بالتخيير بين البلدان التي كان فيها بعد الاستطاعة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مات في أثناء الطريق فالأوّل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المصرّح فيه بأنّه يحجّ عنه من حيثُ مات، وإلّا فالثاني، لأنّ نصوص الحَجّ البلدي متضمّنة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محمّد بن عبد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ابن بكير، وما شاكل، وواضحٌ أنّ المراد منهما ما اتّخذه مقرّاً له ومنزلاً، وهو بلد الاستيطان، وإنكار كون المنساق من النّص ذلك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لكون المراد بلد الموت مطلقاً، بأنّه آخر مكانٍ كان مكلّفاً فيه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زكريّا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أيجزيه أن يحجّ عنه من غير البلد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طيّ الطريق والمسافة ليس داخلاً في الحَجّ‌، ولذا التزمنا بكفاية الحَجّ من الميقات في صورة عدم الوصيّة، وإنّما بنينا على لزوم البلديّة في صورة الوصيّة، للنصوص الخاصّة وقد مرّ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السؤال لا في الجواب، والتقرير غير ثابت، بل الظاهر منه الردع، فإنّه عليه السلام ردعه عن أصل اشتراط البلديّة في الحَجّ عنه، فلا يدلّ على أنّه على فرض الاشتراط يكون الميزان بلد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لكون الميزان بلد الاستطاعة، بأنّه هو البلد الذي توجّه إليه الخطاب بالحجّ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عدم تعلّق التكليف بالطريق ومبدئه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توجّه الخطاب إليه منه إنّما هو في صورة عدم انتقاله عنه، وإلّا فمن المحلّ المنتقل إليه، ولذا نُسب إلى الحِلّي الاستدلال بهذا الوجه للقول بكون الميزان هو بلد الموت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للقول بالتخيّير، بإطلاق النصوص، ومنع انسباق بلد </w:t>
      </w:r>
    </w:p>
    <w:p>
      <w:pPr>
        <w:pStyle w:val="BookText"/>
        <w:rPr/>
      </w:pPr>
      <w:r>
        <w:rPr>
          <w:rFonts w:ascii="Amiri" w:hAnsi="Amiri" w:eastAsia="Amiri" w:cs="Amiri"/>
          <w:color w:val="111111"/>
          <w:sz w:val="28"/>
          <w:sz w:val="28"/>
          <w:szCs w:val="28"/>
          <w:rtl w:val="true"/>
          <w:lang w:bidi="ar-SA"/>
        </w:rPr>
        <w:t>الاستيطان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ما فيها من الألفاظ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بلد الاستيطان، مع أنّ لازمه التخيّير بين جميع البلدان، لا خصوص البلدان التي سكن فيها بعد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بتوجّه الخطاب إليه بالحجّ في كلّ بلدٍ من البلدان التي كان فيها بعدها، وحيث لا يمكن البناء على وجوب الجميع، تعيّن البناء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السير من البلد إلى الميقات، ليس داخلاً في الحَجّ لا شرطاً ولا شطراً، مع أنّه لو سُلّم ذلك في كلّ من البلد المنتقل إليه، يتوجّه تكليف تعيّيني بالحجّ منه، والتكليف بالحجّ من البلد المنتقل عنه يكون ساقطاً، فلو تمَّ هذا لزم البناء على أنّ الميزان هو بلد الموت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مات في الطريق، فالمدار على بلد الموت، وإلّا فبلد الاستيطان</w:t>
      </w:r>
      <w:r>
        <w:rPr>
          <w:rFonts w:eastAsia="Amiri" w:cs="Amiri" w:ascii="Amiri" w:hAnsi="Amiri"/>
          <w:color w:val="111111"/>
          <w:sz w:val="28"/>
          <w:szCs w:val="28"/>
          <w:rtl w:val="true"/>
          <w:lang w:bidi="ar-SA"/>
        </w:rPr>
        <w:t>.</w:t>
      </w:r>
      <w:bookmarkStart w:id="258" w:name="pg11806_113150"/>
    </w:p>
    <w:p>
      <w:pPr>
        <w:pStyle w:val="Heading3"/>
        <w:numPr>
          <w:ilvl w:val="2"/>
          <w:numId w:val="1"/>
        </w:numPr>
        <w:rPr/>
      </w:pPr>
      <w:bookmarkStart w:id="259" w:name="__RefHeading___Toc10646673_73709187"/>
      <w:bookmarkStart w:id="260" w:name="_Toc87"/>
      <w:bookmarkEnd w:id="258"/>
      <w:bookmarkEnd w:id="259"/>
      <w:r>
        <w:rPr>
          <w:rtl w:val="true"/>
        </w:rPr>
        <w:t>حكم اختلاف تكليف الميّت والوصيّ‌</w:t>
      </w:r>
      <w:bookmarkEnd w:id="260"/>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تقليد الميّت والوارث أو الوصي في اعتبار البلديّة أو الميقاتيّة، فهل المدار على تقليد الميّت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أوالوارث أوالوصيّ كماعن جمعٍ من المحقّقين</w:t>
      </w:r>
      <w:r>
        <w:rPr>
          <w:rStyle w:val="FootnoteAnchor"/>
          <w:rtl w:val="true"/>
        </w:rPr>
        <w:footnoteReference w:id="940"/>
      </w:r>
      <w:r>
        <w:rPr>
          <w:rFonts w:ascii="Amiri" w:hAnsi="Amiri" w:eastAsia="Amiri" w:cs="Amiri"/>
          <w:color w:val="111111"/>
          <w:sz w:val="28"/>
          <w:sz w:val="28"/>
          <w:szCs w:val="28"/>
          <w:rtl w:val="true"/>
          <w:lang w:bidi="ar-SA"/>
        </w:rPr>
        <w:t>منهم المحقّق النائيني</w:t>
      </w:r>
      <w:r>
        <w:rPr>
          <w:rStyle w:val="FootnoteAnchor"/>
          <w:rtl w:val="true"/>
        </w:rPr>
        <w:footnoteReference w:id="941"/>
      </w:r>
      <w:r>
        <w:rPr>
          <w:rFonts w:ascii="IRNazanin" w:hAnsi="IRNazanin" w:eastAsia="IRNazanin"/>
          <w:color w:val="111111"/>
          <w:sz w:val="28"/>
          <w:sz w:val="28"/>
          <w:szCs w:val="28"/>
          <w:rtl w:val="true"/>
          <w:lang w:bidi="fa-IR"/>
        </w:rPr>
        <w:t>رحمه الله‌؟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أنّ هذه المسألة من صغريات الكبرى الكليّة التي لها مصاديق وصغريات عديدة في الفقه، مثل الصلاة الثابتة في ذمّة الميّت وما شاكل، بل والعقود والإيقاعات التي يُجريها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إنْ قلنا بالتصويب، وأنّ لفتوى المجتهد موضوعيّة، ودوران الحكم الواقعي مدار اجتهاد المجتهد، فإنّه لا إشكال في أنّ المدار على تقليد الميّت، فإن الحكم الواقعي الثابت له هو ما يقتضيه تقليده، والوصي أو الوارث مكلّفٌ بإبراء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المختار من كفاية الميقاتيّة مع عدم الوصيّة ولزوم البلديّة معها، أنّ لزوم البلديّة ليس من جهة كونها الثابتة في ذمّة الميّت، إذ الثابت هو الميقاتي، بل هو من أحكام الوصيّة المتوجّهة إلى الوصي، وعليه فالمدار على تقليد الوصي، إلّاأنّ الذي يسهل الخطب فساد المبنى‌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قلنا بطريقيّة فتوى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الأمارات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هو </w:t>
      </w:r>
      <w:bookmarkStart w:id="261" w:name="pg11806_113151"/>
    </w:p>
    <w:p>
      <w:pPr>
        <w:pStyle w:val="BookText"/>
        <w:rPr/>
      </w:pPr>
      <w:bookmarkEnd w:id="261"/>
      <w:r>
        <w:rPr>
          <w:rFonts w:ascii="Amiri" w:hAnsi="Amiri" w:eastAsia="Amiri" w:cs="Amiri"/>
          <w:color w:val="111111"/>
          <w:sz w:val="28"/>
          <w:sz w:val="28"/>
          <w:szCs w:val="28"/>
          <w:rtl w:val="true"/>
          <w:lang w:bidi="ar-SA"/>
        </w:rPr>
        <w:t xml:space="preserve">الوظيفة الواقعيّة، وأنّ الحكم الواقعي بالنسبة إلى الجميع واحد، والاختلاف في الطريق، وأنّه في صورة الخطأ ليس هناك سوى المعذّريّة كما عليه بناء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تقليد الوارث أو الوصي، فإنّه يرى بمقتضى تقليده أنّ الحكم الواقعي الثابت حتّى في ذمّة الميّت هو هذا، وأنّ الميّت كان مُخطئاً فيما يراه من الحكم المخالف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الوارث يرى لزوم البلديّة، والميّت كان وظيفته بحسب التقليد أو الاجتهاد هي الميقاتيّة، فعلى الوارث أن يعمل بوظيفته، فإنّه يرى أنّ لزوم البلديّة وظيفة الجميع حتّى الميّت، وأنّه كان مخطئاً فيما يراه من كفاية الميقاتيّة، غاية الأمر أنّه معذورٌ في مخالفته، وعليه فالأظهر أنّ المدار على تقليد الوصي أو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اختلف الورثة في التقليد، فهل يعمل كلٌّ بوظيفته، أم يرجع إلى الحاكم‌؟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يتوقّف على بيان أمرين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0646675_73709187"/>
      <w:bookmarkStart w:id="263" w:name="_Toc88"/>
      <w:bookmarkEnd w:id="262"/>
      <w:r>
        <w:rPr>
          <w:rtl w:val="true"/>
        </w:rPr>
        <w:t>انتقال المال إلى الورثة وعدمه</w:t>
      </w:r>
      <w:bookmarkEnd w:id="26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ثبوت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الميّت، أو الوصيّة، هل ينتقل المال بتمامه إلى الورثة، والواجب على الورثة التوزيع والتحصيص، أم لا ينتقل إليهم إلّامقدار ما زاد على الدين أو الوصيّة، وأمّا ما يساويهما فلا ينتقل إليهم‌؟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المنسوب إلى كثيرٍ من كتب المصنّف</w:t>
      </w:r>
      <w:r>
        <w:rPr>
          <w:rStyle w:val="FootnoteAnchor"/>
          <w:rtl w:val="true"/>
        </w:rPr>
        <w:footnoteReference w:id="942"/>
      </w:r>
      <w:r>
        <w:rPr>
          <w:rFonts w:ascii="IRNazanin" w:hAnsi="IRNazanin" w:eastAsia="IRNazanin"/>
          <w:color w:val="111111"/>
          <w:sz w:val="28"/>
          <w:sz w:val="28"/>
          <w:szCs w:val="28"/>
          <w:rtl w:val="true"/>
          <w:lang w:bidi="fa-IR"/>
        </w:rPr>
        <w:t xml:space="preserve">رحمه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وغيرها</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الأوّل، وعن الحِلّي</w:t>
      </w:r>
      <w:r>
        <w:rPr>
          <w:rStyle w:val="FootnoteAnchor"/>
          <w:rtl w:val="true"/>
        </w:rPr>
        <w:footnoteReference w:id="945"/>
      </w:r>
      <w:r>
        <w:rPr>
          <w:rFonts w:ascii="Amiri" w:hAnsi="Amiri" w:eastAsia="Amiri" w:cs="Amiri"/>
          <w:color w:val="111111"/>
          <w:sz w:val="28"/>
          <w:sz w:val="28"/>
          <w:szCs w:val="28"/>
          <w:rtl w:val="true"/>
          <w:lang w:bidi="ar-SA"/>
        </w:rPr>
        <w:t>والمحقّق</w:t>
      </w:r>
      <w:r>
        <w:rPr>
          <w:rStyle w:val="FootnoteAnchor"/>
          <w:rtl w:val="true"/>
        </w:rPr>
        <w:footnoteReference w:id="946"/>
      </w:r>
      <w:r>
        <w:rPr>
          <w:rFonts w:ascii="Amiri" w:hAnsi="Amiri" w:eastAsia="Amiri" w:cs="Amiri"/>
          <w:color w:val="111111"/>
          <w:sz w:val="28"/>
          <w:sz w:val="28"/>
          <w:szCs w:val="28"/>
          <w:rtl w:val="true"/>
          <w:lang w:bidi="ar-SA"/>
        </w:rPr>
        <w:t>، وبعض كتب المصنّف رحمه الله</w:t>
      </w:r>
      <w:r>
        <w:rPr>
          <w:rStyle w:val="FootnoteAnchor"/>
          <w:rtl w:val="true"/>
        </w:rPr>
        <w:footnoteReference w:id="947"/>
      </w:r>
      <w:r>
        <w:rPr>
          <w:rFonts w:ascii="Amiri" w:hAnsi="Amiri" w:eastAsia="Amiri" w:cs="Amiri"/>
          <w:color w:val="111111"/>
          <w:sz w:val="28"/>
          <w:sz w:val="28"/>
          <w:szCs w:val="28"/>
          <w:rtl w:val="true"/>
          <w:lang w:bidi="ar-SA"/>
        </w:rPr>
        <w:t xml:space="preserve">الثاني،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لكلّ من القولين وجوهاً غير خالية عن المناقشة والإشكال، ليس المقام مورداً لنقلها، إلّاأنّ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مايستفاد من الآية الشريفة 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فإنّه ظاهرٌ في أنّ الوصيّة والدَّين مقدّمان على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 عن الإمام الباقر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الدِّين قبل الوصيّة، ثمّ الوصيّة على أثر الدّين، ثمّ الميراث بعد الوصيّة، فإنّ أوّل القضاء كتاب اللّه تعالى‌</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 فإنّ ظاهر النصوص الترتيب في التعلّق، فلا يتعلّق الميراث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الدين أو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عدم جواز تصرّف الورثة في التركة بعنوان الإرث قبل إخراج ديون الميّت والوصيّة، لا أنّه لا إرث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محتملاً إلّاأنّه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الانتقال إلى الورثة إمّا أن يلتزم ببقائه على ملك الميّت، أو يلتزم ببقائه بلا مالك، والميّت غير قابل لأنْ يكون مالكاً، والمال يستحيل أن يبقى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من الاُمور الاعتباريّة، وليس هناك مانعٌ عقلي أو شرعي في اعتبار شيء مِلْكاً للميّت، وصرفه في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المستحيل بقاء الملك بلا مالك، لا بقاء المال بلا مالك، فيلتزم في المقام ببقاء ما يساويهما بلا مالك، غاية الأمر يثبت حقّ الاختصاص للورثة متعلّق بالمال، يمنع من أن يحوزه غيرهم كسائر المباحات الأصليّة، ويترتّب على ما اخترناه عدم جواز تصرّف الورثة، لكونه تصرّفاً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ولاية الورثة على تعيين حصّة الدّيان ونفقة الحَجّ ولو من غير تركة الميّت، كما أنّ لهم الولاية على تعيّينها من مالٍ مخصوص، وعليه فلو أفرز حصّة الدّيان، أو نفقة الحَجّ‌، وإنْ لم تؤدّ خارجاً، لزم جواز تصرّفهم في البقيّة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أنّ هذه الولاية لا تنكر، إلّاأنّه ما دام لم تؤدّ خارجاً </w:t>
      </w:r>
    </w:p>
    <w:p>
      <w:pPr>
        <w:pStyle w:val="BookText"/>
        <w:rPr/>
      </w:pPr>
      <w:r>
        <w:rPr>
          <w:rFonts w:ascii="Amiri" w:hAnsi="Amiri" w:eastAsia="Amiri" w:cs="Amiri"/>
          <w:color w:val="111111"/>
          <w:sz w:val="28"/>
          <w:sz w:val="28"/>
          <w:szCs w:val="28"/>
          <w:rtl w:val="true"/>
          <w:lang w:bidi="ar-SA"/>
        </w:rPr>
        <w:t>لا يجوز لهم التصرّف فيها، فإنّ ثبوت هذه الولاية أعمّ من تعيّين حصّة الديّان، أو نفقة الحَجّ فيما أفرز، ومع عدم تعيّينها فيه، يكون المال مشتركاً لا يسوغ التصرّف فيه لأحد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بدليل خاص ما لو لم يكن الدين مستوعباً للتركة، فإنّه دلّ دليلٌ خاص على جواز التصرّف في بعض التركة، كالخبر الصحيح الذي رواه الشيخ الكليني بإسناده عن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يموت ويترك عيالاً، وعليه دين، أينفق عليهم من 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 الذي عليه يحيط بجميع المال فلا ينفق، وإنْ لم يستيقن فلينفق عليهم من وسط المال</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موثّق عبد الرحمن بن الحجّاج</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ظهر 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ورهنه وغيرها، من عدم الفرق بين الدين المستغرق وغيره في المنع عن التصرّف</w:t>
      </w:r>
      <w:r>
        <w:rPr>
          <w:rStyle w:val="FootnoteAnchor"/>
          <w:rtl w:val="true"/>
        </w:rPr>
        <w:footnoteReference w:id="954"/>
      </w:r>
      <w:r>
        <w:rPr>
          <w:rFonts w:ascii="Amiri" w:hAnsi="Amiri" w:eastAsia="Amiri" w:cs="Amiri"/>
          <w:color w:val="111111"/>
          <w:sz w:val="28"/>
          <w:sz w:val="28"/>
          <w:szCs w:val="28"/>
          <w:rtl w:val="true"/>
          <w:lang w:bidi="ar-SA"/>
        </w:rPr>
        <w:t>مستنداً إلى وجوهٍ لا يعتني بها في مقابل النّص،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من تخصيص الجواز بما إذا كانت التركة كبيرة جدّاً، في غير محلّه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دلّ دليل خاص على أنّه إذا ضمن الورثة أو غيرهم الدين، ورضي الديّان بذلك، برئت ذمّة الميّت، ويجوز للورثة حينئذٍ التصرّف في التركة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عن بعض المحقّقين من جواز التصرّف حتّى في الدين المستغرق مع تعهد الأداء وإنْ لم يرض الديّان،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هذه المسألة وفروعها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وقع الخلاف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مرجع اختلافهما إلى إثبات حقّ أو مال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مرجعه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أنّه في الصورة الأُولى لا مجال للرجوع إلى الحاكم، من غير فرقٍ بين كون اختلافهما في الموضوعات أو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بينهما، بأن يعمل كلٌّ بما هو وظيفته كما لو أقرَّ أحد الشريكين بشريكٍ ثالث، وأنكره الآخر، فإنّه يمكن الجمع بتوجيه الضرر إليخصوص المعترف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الجمع كما لو رآى أحد الشخصين أنّ المتنجّس لا ينجس، وكان معتقد الآخر التنجيس، فأدخل الأوّل يده المتنجّسة في دهن الثاني، فإنّه يرى عدم الإتلاف، وصاحب الدهن يرى الإتلاف، فإنْ أمكن الجمع حينئذٍ فإنّه لا وجه للرجوع إلى الحاكم، وإلّا وجب الرجوع إليه، وتفصيل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تمهيد هذين الأمرين، نقول في المقام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الرجوع إلى الحاكم، فإنّ القائل بالبلديّة يجبُ عليه إخراجها قبل أن يأخذ حصّته من التركة بمقتضى الأمر الأوّل، وعليه فالقائل بالميقاتيّة إذا لم يرض بالزائد عن اُجرة الميقاتيّة، لزم ورود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خسارة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على </w:t>
      </w:r>
    </w:p>
    <w:p>
      <w:pPr>
        <w:pStyle w:val="BookText"/>
        <w:rPr/>
      </w:pPr>
      <w:r>
        <w:rPr>
          <w:rFonts w:ascii="Amiri" w:hAnsi="Amiri" w:eastAsia="Amiri" w:cs="Amiri"/>
          <w:color w:val="111111"/>
          <w:sz w:val="28"/>
          <w:sz w:val="28"/>
          <w:szCs w:val="28"/>
          <w:rtl w:val="true"/>
          <w:lang w:bidi="ar-SA"/>
        </w:rPr>
        <w:t>القائل بالبلديّة، والحال أنّه يرى أنّ نصف تلك الخسارة عليه، فيقع النزاع، ومرجع الاختلاف إلى إثبات المال، ولا يمكن الجمع بينهما، فيتعيّن الرجوع إلى الحاكم الشرعي لقطع النزاع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اختلف الوصي والورثة في ذلك، بأن رأى الوصي أنّ الواجب إخراج البلديّة، والورثة يعتقدون كفاية الميقاتيّة، فإنّ الواجب على الوصي أخذ اُجرة البلديّة من التركة، والورثة ينكرون ذلك، والمرجع في الفرضين إلى الحاكم وهو يعمل بوظيفته، فإنْ لم يُعلم فساد مدركه وجب على كلٍّ من المتنازعين العمل بحكمه، وعدم نقضه، وينتقض به الفتوى‌، وإنْ علم فساده ولم يكن هناك حاكمٌ آخر، يتعيّن التراضي والمصالحة</w:t>
      </w:r>
      <w:r>
        <w:rPr>
          <w:rFonts w:eastAsia="Amiri" w:cs="Amiri" w:ascii="Amiri" w:hAnsi="Amiri"/>
          <w:color w:val="111111"/>
          <w:sz w:val="28"/>
          <w:szCs w:val="28"/>
          <w:rtl w:val="true"/>
          <w:lang w:bidi="ar-SA"/>
        </w:rPr>
        <w:t>.</w:t>
      </w:r>
      <w:bookmarkStart w:id="264" w:name="pg11806_113157"/>
    </w:p>
    <w:p>
      <w:pPr>
        <w:pStyle w:val="Heading3"/>
        <w:numPr>
          <w:ilvl w:val="2"/>
          <w:numId w:val="1"/>
        </w:numPr>
        <w:rPr/>
      </w:pPr>
      <w:bookmarkStart w:id="265" w:name="__RefHeading___Toc10646677_73709187"/>
      <w:bookmarkStart w:id="266" w:name="_Toc89"/>
      <w:bookmarkEnd w:id="264"/>
      <w:bookmarkEnd w:id="265"/>
      <w:r>
        <w:rPr>
          <w:rtl w:val="true"/>
        </w:rPr>
        <w:t>عدم كفاية الاستيجار في براءة ذمّة المنوب عنه</w:t>
      </w:r>
      <w:bookmarkEnd w:id="266"/>
    </w:p>
    <w:p>
      <w:pPr>
        <w:pStyle w:val="BookText"/>
        <w:rPr/>
      </w:pPr>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بإتيان الأجير الحَجّ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إتيانه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 مع الشكّ في أصل الحَجّ أو العلم به، والشكّ في قصده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بإتيان الأجير الحَجّ عن الميّت، لا إشكال في الاكتفاء به، وسقوط التكليف عنه، وإنْ شكّ في صحّة عمله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بالصحّة فالحكم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ذلك، فلجريان أصالة الصحّة في فعل الأجير، وببركتها يحكم بالصحّة، ومطابقة المأتي به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عدم إتيانه به، فحينئذٍ لا ينبغي التوقّف في لزوم الاستيجار ثانياً، فإنّ المأمور به إتيان الحَجّ ولو بالتسبيب عن الميّت، والفرض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شكّ في ذلك، فإنْ شكّ في الإتيان به وعدمه، فإنّ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مدركها السيرة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ما لم يُحرز ذات العمل، فإنّها من القواعد المصحّحة، ولا نظر لها إلى أصل الوجود، نظير قاعدة التجاوز المثبتة لأصل الوجود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إن علم الإتيان به، وشكّ في الإتيان عن نفسه أو عن الميّت، فإنّه لا مجرى لأصالة الصحّة، وقد أثبتنا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 في 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أصالة </w:t>
      </w:r>
      <w:bookmarkStart w:id="267" w:name="pg11806_113158"/>
    </w:p>
    <w:p>
      <w:pPr>
        <w:pStyle w:val="BookText"/>
        <w:rPr/>
      </w:pPr>
      <w:bookmarkEnd w:id="267"/>
      <w:r>
        <w:rPr>
          <w:rFonts w:ascii="Amiri" w:hAnsi="Amiri" w:eastAsia="Amiri" w:cs="Amiri"/>
          <w:color w:val="111111"/>
          <w:sz w:val="28"/>
          <w:sz w:val="28"/>
          <w:szCs w:val="28"/>
          <w:rtl w:val="true"/>
          <w:lang w:bidi="ar-SA"/>
        </w:rPr>
        <w:t>الصحّة متوقّفٌ على إحراز ذات الموضوع، وهو في الفرض مشكوك فيه، وذكرنا أنّ هذا هو السِّر في تفريق الأصحاب بين الصلاة عن الميّت والصلاة على الميّت، فإنّه في الأُولى التزموا بعدم جريان أصالة الصحّة، لأنّها ذات وجهين، فأصل العمل غير مُحرزٍ، ولكنّها تجري في الثانية، لأنّها ذات وجه واحد، ويدور أمرها بين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أصالة الصحّة فيما إذا دار الأمر بين الصحّة والفساد، وأمّا إذا دار بين العملين الصحيحين، فلا مجرى لأصالة الصحّة، وهو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أتى الأجير بالعمل المردّد وأخبر أنّه أتى به عن الميّت، يكتفي به إنْ كان ثقةً‌، بناءً على المختار من حجيّة خبر الواحد في الموضوعات، إلّاما خرج بالدليل، بل مطلقاً، فإنّ النيّة من الاُمور التي لا تعلم إلّامن قبله، فيشملها ما دلّ على حجيّة قول المخبر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النصوص، وأمّا بملاحظتها، فسيأتي الكلام فيه في مبحث النيابة في شرائط النائب، فانتظر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0646679_73709187"/>
      <w:bookmarkStart w:id="269" w:name="_Toc90"/>
      <w:bookmarkEnd w:id="268"/>
      <w:r>
        <w:rPr>
          <w:rtl w:val="true"/>
        </w:rPr>
        <w:t>نيابة من استقرّ عليه الحَجّ‌</w:t>
      </w:r>
      <w:bookmarkEnd w:id="269"/>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لمَن وَجَب عليه الحَجّ أن يحجّ تطوّعاً ولا نائباً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 فالمشهور البطلان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عدم وجدان الخلاف في الثاني، أعمّ من أن يكون بإجارةٍ أو تبرّع</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الفاضل النراقي رحمه الله دعوى الإجماع عليه فيه</w:t>
      </w:r>
      <w:r>
        <w:rPr>
          <w:rStyle w:val="FootnoteAnchor"/>
          <w:rtl w:val="true"/>
        </w:rPr>
        <w:footnoteReference w:id="957"/>
      </w:r>
      <w:r>
        <w:rPr>
          <w:rFonts w:ascii="Amiri" w:hAnsi="Amiri" w:eastAsia="Amiri" w:cs="Amiri"/>
          <w:color w:val="111111"/>
          <w:sz w:val="28"/>
          <w:sz w:val="28"/>
          <w:szCs w:val="28"/>
          <w:rtl w:val="true"/>
          <w:lang w:bidi="ar-SA"/>
        </w:rPr>
        <w:t xml:space="preserve">، لكن تردّد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 بمعنى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كونه عاصياً بترك ما وجب عليه، بناءً على كون وجوب الحَجّ فوريّاً كما هو الحقّ‌،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ما يأتي به من الحَجّ التبرّعي أو الإجاري أو التطوّعي مبغوضاً ومنهيّاً عنه أم لا؟</w:t>
      </w:r>
    </w:p>
    <w:p>
      <w:pPr>
        <w:pStyle w:val="BookText"/>
        <w:rPr/>
      </w:pPr>
      <w:r>
        <w:rPr>
          <w:rFonts w:ascii="Amiri" w:hAnsi="Amiri" w:eastAsia="Amiri" w:cs="Amiri"/>
          <w:color w:val="111111"/>
          <w:sz w:val="28"/>
          <w:sz w:val="28"/>
          <w:szCs w:val="28"/>
          <w:rtl w:val="true"/>
          <w:lang w:bidi="ar-SA"/>
        </w:rPr>
        <w:t>وجهان، مبنيّان على اقتضاء الأمر بالشيء النهي عن ضدّه وعدمه، وحيثُ أنّ المختار عدم اقتضائه له، فالأظهر عدم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لما هو المشهور من البطلان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يقتضي النهي عن ضدّه، والنهي عن العبادة مقتض للفساد، وفيما نحن فيه الأمر بحجّة الإسلام يقتضي النهي عن غيره، فيقع فاسداً لو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التبعي لا يقتضي الفساد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الحَجّ عن نفسه، فهو غير قادر على تركه شرعاً،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يكون قادراً على الحَجّ عن الغير، ولا على الحَجّ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ملاحظة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اُريد بذلك أنّ وجوب الحَجّ يستلزم نفي القدرة على غيره عقلاً، فهو بديهي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أنّه يوجبُ سلب القدرة شرعاً، فهو متين، إلّاأنّ القدرة الشرعيّة غير دخيلة في المقام، لا لما نُسب إلى بعض أعاظم العصر</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القدرة الشرعيّة شرطٌ للتكليف لا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القدرة في لسان دليل الحَجّ لعلّه لكونه إرشاداً إلى ما يحكم به العقل، لا من جهة دخلها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الاستطاعة المأخوذة في دليل الحَجّ‌، فسّرت في النصوص بأُمور ليس منها عدم المزاحمة مع 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أخذها شرطاً للتكليف، لزم منه البطلان، فإنّه مع فقدها لا تكليف، فلا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إرشاداً إلى ما يُحكم به العقل خلاف الظاهر، فإنّ الظاهر من الدليل أنّ كلّ ما أُخذ فيه يكون له موضوعيّة، ولا يكون معرّفاً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المفسّرة منها ما دلّ على مانعيّة كلّ عذرٍ شرعي كما تقدّم، فمن جملة تلك القيود عدم المزاحمة مع واجبٍ آخر، كما تقدّم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لأنّ أخذ القدرة إنّما هو بالنسبة إلى حَجّة الإسلام لا بالنسبة إلى الحَجّ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الندبي، والحَجّ عن الغير، فإنّهما أُمر بهما ولو متسكّعاً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شرطٌ لأداء حجّة الإسلام لا للحجّ الندبي والحَجّ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وجوب الحَجّ عن نفسه، يقتضي التوقيت، فالزمان مختصٌّ به لا يقبل لغيره، كالصوم في شهر رمضان، وصلاة الظهر في أوّل الوقت،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الاختصاص الفعلي، بمعنى أنّه يكون مأموراً فعلاً بأن يوقع حَجّة الإسلام فيه، وأمّا الاختصاص بمعنى عدم صلاحيّة الوقت لوقوع غيره فيه، ولو بنحو الترتّب، أو الإتيان بداعي الملاك، فالدليل غير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المقيس عليهما، فإنّما يلتزم به من التزم من جهة ورود النّص الخاص به 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البهائي</w:t>
      </w:r>
      <w:r>
        <w:rPr>
          <w:rStyle w:val="FootnoteAnchor"/>
          <w:rtl w:val="true"/>
        </w:rPr>
        <w:footnoteReference w:id="960"/>
      </w:r>
      <w:r>
        <w:rPr>
          <w:rFonts w:ascii="Amiri" w:hAnsi="Amiri" w:eastAsia="Amiri" w:cs="Amiri"/>
          <w:color w:val="111111"/>
          <w:sz w:val="28"/>
          <w:sz w:val="28"/>
          <w:szCs w:val="28"/>
          <w:rtl w:val="true"/>
          <w:lang w:bidi="ar-SA"/>
        </w:rPr>
        <w:t>رحمه الله، وهو أنّ الأمر بالحَجّ عن نفسه، وإنْ لم يقتض النهي عن ضدّه، لكنّه يمنع عن الأمر بضدّه، هو الحَجّ الندبي أو الحَجّ عن الغير، لامتناع الأمر بالضدّين، لعدم قدرة المكلّف على الجمع بينهما، وإذا امتنع الأمر به يقع فاسداً، إذ التقرّب إنّما يكون بالفعل بداعي الأمر، فمع عدم الأمر يمتنع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إيرادان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يكفي المحبوبيّة في حَدّ نفسه في الصحّة، كما في مسألة ترك الأهمّ والإتيان بغيره من الواجبين المتزاحمين</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سقوط الأمر لا كاشف عن المحبوبيّة والملاك، والتمسّك بالإطلاق لإثباتهما غير صحيح، بعد فرض عدم كون الدليل وارداً لبيانهما، وإنّما هو متضمّنٌ للأمر، وبالالتزام يدلّ عليهما، ومن المعلوم أنّ الدلالة الالتزاميّة تتبع الدلالة المطابقية وجوداً وحجيّةً‌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بالشء يستلزم عدم الأمر بضدّه في عرضه، وهذا لا ينافي ثبوت الأمر به بنحو الترتّب، كما حُقّق في محلّه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أعاظم المحقّقين رحمه الله</w:t>
      </w:r>
      <w:r>
        <w:rPr>
          <w:rStyle w:val="FootnoteAnchor"/>
          <w:rtl w:val="true"/>
        </w:rPr>
        <w:footnoteReference w:id="963"/>
      </w:r>
      <w:r>
        <w:rPr>
          <w:rFonts w:ascii="Amiri" w:hAnsi="Amiri" w:eastAsia="Amiri" w:cs="Amiri"/>
          <w:color w:val="111111"/>
          <w:sz w:val="28"/>
          <w:sz w:val="28"/>
          <w:szCs w:val="28"/>
          <w:rtl w:val="true"/>
          <w:lang w:bidi="ar-SA"/>
        </w:rPr>
        <w:t>من أنّ الترتّب إنّما هو في التكليف الذي لم يؤخذ في متعلّقه القدرة شرطاً شرعيّاً، وإلّا فلا مورد له، فإنّ التكليف بالأهمّ بنفسه لا بامتثاله يوجبُ سلب القدرة عن المأمور به، فلا يمكن الأمر به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إنّما أُخذت شرطاً شرعيّاً في خصوص حجّة الإسلام لا في حَجّ التطوّع ولا في الحَجّ عن الغير، وإنْ كان حجّة الإسلام فإنّه يعتبر في حجّة الإسلام قدرة المنوب عنه لا قدرة النائب، فالتكليف بالمهمّ الذي يلتزم فيه بالترتّب غير مشروط بالقدرة شرعاً، والتكليف بالأهمّ وإنْ اشرطت فيه القدرة، إلّا أنّه لا يمنع عن الترتّب في التكليف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هذا الوجه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فيها ظاهرة في المِلك، فتدلّ الآية على أنّ الحَجّ مملوكٌ للّه تعالى‌، فلا يجوز التصرّف فيه بغير إذنٍ من اللّه تعالى‌، فلو حَجّ عن غيره أو عن نفسه تطوّعاً كان ذلك تصرّفاً فيه بغير إذنه تعالى‌،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دليل على وجوب الحَجّ‌، فإنّ الآية دالّة على المِلْكيّة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يستفاد وجوبه من الأدلّة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منفعته الخاصّة مملوكة، لم يجز التصرّف بغير الوجه الخاص، وأمّا لو كان المملوك عملٌ خاص في ذمّة الأجير، كما لو استأجره على إتيان عملٍ لزيد كخياطة ثوبه في يوم خاص، لم يحرّم التصرّف على غير ذلك الوجه بأن يخيط ثوب عمرو مثلاً في ذلك اليوم، والسرّ فيه أنّ ما في الذمّة من العمل الخاص، لا ينطبق على ما في الخارج قهراً، بل يتوقّف على القصد، وعليه فلا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منع ظهورها في الملكيّة الاعتباريّة، بل هي ظاهرة في الحقيقيّة، وقد دلّ الدليل على أنّ جميع الواجبات من قبيل الحقّ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بمدلول بعض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أبي خلف، عن أبي الحسن موسى 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الصرورة يحجّ عن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عن نفسه، فإن كان له ما يحجّ به عن نفسه، فليس يُجزي عنه حتّى يحَجّ من ماله، وهي تجزي عن الميّت إنْ كان للصرورة مال، وإنْ لم يكن له مال</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الأعرج،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الصرورة أيحجّ عن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فإنْ كان له مالٌ فليس له ذلك حتّى يحجّ من ماله، وهو يُجزي عن الميّت، كان له مالٌ أو لم يكن له مال</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كما ترى بالدلالة على الصحّة أولى، فإنّ غاية ما يدلّان عليه أنّه لا يجوز له ترك حَجّ نفسه، وإتيانه عن غيره، وأمّا عدم الصحّة فلا، نعم يستفاد منهما عدم إجزائه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أوّلاً في صحيح سعد، ثمّ في صحيح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بفقرتين منه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الصرورة ما يحَجّ به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بمفهومه يدلّ على أنّه لو كان واجداً لما يحجّ به، لم يجز له الحَجّ نيابةً عن الميّت، فيكون حَجّه باطلاً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فإنْكان له مايحَجّ به عن نفسه، فليس يُجزي عنه حتّى يحجّ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كون السؤال عن الحَجّ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الضمير إلى الميّت، لا إلى الرّجُل النائب، وذكر الميّت ظاهراً بعد ذلك لا ينافي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هيئة التركيب تقتضي أن تكون الضمائر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الموضعين،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راجعة إلى مرجعٍ واحدٍ وهو الصرورة، والتفكيك بإرجاع بعضها إلى الصرورة، وبعضها إلى الميّت بعيدٌ عن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وحدة السياق في نفسها تصلح لذلك لولا قرينة اُخرى‌، وهي في المقام موجودة، فإنّ الالتزام برجوع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الالتزام بأنّ الإمام عليه السلام في مقام الجواب، لم يجب أوّلاً عمّا سُئل عنه كما هو المتعارف، بل إنّما بيَّن حكماً آخر، ثم أجاب عن السؤال، وهذا بعيدٌ عن البلاغة، لا يليق بشأنه عليه السلام، وعليه فمرجع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هو الموصول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الميّت، فيدلّ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يتوهّم التنافي على هذا بين هذه الجملة، وبين قوله عليه السلام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تُجزي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يندفع هذا التنافي بالالتزام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 لا إلى الميّت، فيدلّ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يُجزي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الاجزاء عن نفسه، فيتمّ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أنّ دلالته على الصحّة أولى‌، فإنّه في مقام الجواب عن الإجزاء عن الميّت أجاب بعدم الإجزاء عن نفسه، وهذا يُشعر بالإجزاء عن الميّت،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الصَّرورة ما يَحجّ 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إرادة الإرشاد إلى ما يُحكم به العقل، من لزوم الإتيان بالحجّ عن نفسه، فإنّه لعدم إمكان الجمع بينهما، وفوريّة وجوب الحَجّ عن نفسه، نهي حينئذٍ عن الحَجّ عن الغير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الجملة متفرّعة على الجملة الأُولى‌، فمفادهما حينئذٍ أنّه إنْ كان للصرورة مالٌ فعليه أن يحجّ عن نفسه، ولا يُجزي عن الغير لو حَجّ عنه، حتّى يَحجّ من ماله، وبعد أن حَجّ عن نفسه، يُجزي حَجّه عن الميّت، سواءٌ أكان له مالٌ أم لم يكن، ولا ريب في أنّ الثاني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رفع التهافت وجوهٌ اُخر، واضحة المناقشة، مثل أنّ المقصود من الصرورة الواقعة في المنطوق، هو الميّت لا النائب، أو أنّ المقصود دفع توهم إجزاء حَجٍّ واحد عن نفسه وعن غيره، وأنّ ما أتى به عنه يقع كذلك، وعليه الإتيان بالحجّ عن نفسه إنْ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تدلّ على البطلان وعدم الإجزاء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فجملتان منه ظاهرتان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الصرورة ما يَحجّ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 أنّه لا يحجّ عنه إنْ كان له ما يحِجّ به، وحمله على مجرّد التكليف دون الوضع، كما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به حمله على الحرمة المولويّة، فهي تستلزم الفساد، لأنّ النهي عن العبادة مستلزم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حمله على الإرشاد إلى ما يحكم به العقل، من لزوم أن يحجّ به عن نفسه، فهو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مالٌ فليس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أنّه لو كان مستطيعاً ليس له أن يحجّ عن غيره، وحمله على إرادة أنّه إنْ كان له من المال ما يوجب الحَجّ عليه، فليس له الاكتفاء بالحجّ عن نفسه بما أتى به من الحَجّ عن الميّت، بل عليه أن يأتي به عن نفسه على حِدة، خلاف الظاهر، فإنّ المشار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سُئل عنه كما هو واضح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يُجزي عن الميّت، كان له مال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 </w:t>
      </w:r>
    </w:p>
    <w:p>
      <w:pPr>
        <w:pStyle w:val="BookText"/>
        <w:rPr/>
      </w:pPr>
      <w:r>
        <w:rPr>
          <w:rFonts w:ascii="Amiri" w:hAnsi="Amiri" w:eastAsia="Amiri" w:cs="Amiri"/>
          <w:color w:val="111111"/>
          <w:sz w:val="28"/>
          <w:sz w:val="28"/>
          <w:szCs w:val="28"/>
          <w:rtl w:val="true"/>
          <w:lang w:bidi="ar-SA"/>
        </w:rPr>
        <w:t xml:space="preserve">بقرينة الصدر على أنّ المراد منه أنّه بعدما حَجّ المستطيع عن نفسه، لو حَجّ عن الميّت، يجزي عنه، سواءٌ أكان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للنائب أو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يدلّ على صحّة حَجّ الصرورة عن غيره مطلقاً</w:t>
      </w:r>
      <w:r>
        <w:rPr>
          <w:rStyle w:val="FootnoteAnchor"/>
          <w:rtl w:val="true"/>
        </w:rPr>
        <w:footnoteReference w:id="968"/>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أفاده بعض الأعاظم من أنّه لو 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النائب، دلّ على الصحّة</w:t>
      </w:r>
      <w:r>
        <w:rPr>
          <w:rStyle w:val="FootnoteAnchor"/>
          <w:rtl w:val="true"/>
        </w:rPr>
        <w:footnoteReference w:id="969"/>
      </w:r>
      <w:r>
        <w:rPr>
          <w:rFonts w:ascii="Amiri" w:hAnsi="Amiri" w:eastAsia="Amiri" w:cs="Amiri"/>
          <w:color w:val="111111"/>
          <w:sz w:val="28"/>
          <w:sz w:val="28"/>
          <w:szCs w:val="28"/>
          <w:rtl w:val="true"/>
          <w:lang w:bidi="ar-SA"/>
        </w:rPr>
        <w:t>، غير صحيح، فالحقّ أنّه يدلّ على البطلان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صرورة ماتَ ولم يَحجّ حَجّة الإسلام، وله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صرورةً لا مال له</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فلا يدلّ على البطلان لو حَجّ من له مالٌ عن غيره، إذ لا مفهوم له كما لا يخفى‌، مع أنّه لو دلّ على ذلك كان دالّاً على لزوم استنابة الصرورة ولم يلتزم بذلك فقيه، والتفكيك بين القيد والمقيّد في الوجوب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الاستدلال بصحيح الحلبي</w:t>
      </w:r>
      <w:r>
        <w:rPr>
          <w:rStyle w:val="FootnoteAnchor"/>
          <w:rtl w:val="true"/>
        </w:rPr>
        <w:footnoteReference w:id="971"/>
      </w:r>
      <w:r>
        <w:rPr>
          <w:rFonts w:ascii="Amiri" w:hAnsi="Amiri" w:eastAsia="Amiri" w:cs="Amiri"/>
          <w:color w:val="111111"/>
          <w:sz w:val="28"/>
          <w:sz w:val="28"/>
          <w:szCs w:val="28"/>
          <w:rtl w:val="true"/>
          <w:lang w:bidi="ar-SA"/>
        </w:rPr>
        <w:t>وغيره الواردة فيمن عجز عن الحَجّ وهو مستطيع، المتضمّنة للأمر باستنابة الصرورة الذي لا مال 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الصحيحين هو الإستنابة عن الميّت، والتعدّي عنه إلى غيره يحتاج إلى دليل مفقود، فلو استنيب عن الحَيّ المعذور عن الحَجّ مباشرة، حكم بصحّته وإنْ كان عاصياً بتأخير الحَجّ عن نفسه، لما عرفت من أنّ إلغاء الخصوصيّة، واستفادة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0" w:name="pg11806_113168"/>
    </w:p>
    <w:p>
      <w:pPr>
        <w:pStyle w:val="BookText"/>
        <w:rPr/>
      </w:pPr>
      <w:bookmarkEnd w:id="270"/>
      <w:r>
        <w:rPr>
          <w:rFonts w:ascii="Amiri" w:hAnsi="Amiri" w:eastAsia="Amiri" w:cs="Amiri"/>
          <w:color w:val="111111"/>
          <w:sz w:val="28"/>
          <w:sz w:val="28"/>
          <w:szCs w:val="28"/>
          <w:rtl w:val="true"/>
          <w:lang w:bidi="ar-SA"/>
        </w:rPr>
        <w:t>الكبرى الكليّة من النصوص الواردة في الموارد الخاصّة تحتاج إلى دليل، والاستدلال له بخبر علي بن أبي حمزة المتضمّن للأمر بأنّ يحجّ عنه صرورة لا مال له</w:t>
      </w:r>
      <w:r>
        <w:rPr>
          <w:rStyle w:val="FootnoteAnchor"/>
          <w:rtl w:val="true"/>
        </w:rPr>
        <w:footnoteReference w:id="972"/>
      </w:r>
      <w:r>
        <w:rPr>
          <w:rFonts w:ascii="IRNazanin" w:hAnsi="IRNazanin" w:eastAsia="IRNazanin"/>
          <w:color w:val="111111"/>
          <w:sz w:val="28"/>
          <w:sz w:val="28"/>
          <w:szCs w:val="28"/>
          <w:rtl w:val="true"/>
          <w:lang w:bidi="fa-IR"/>
        </w:rPr>
        <w:t>، قد عرفت آنفاً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مع تمكّنه من أن يحجّ عن نفسه، وإلّا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المفروغيّة عن صحّة الحَجّ‌، وعن الفاضل النراقي رحمه الله أنّه خالف بعضهم، ولا وجه له</w:t>
      </w:r>
      <w:r>
        <w:rPr>
          <w:rStyle w:val="FootnoteAnchor"/>
          <w:rtl w:val="true"/>
        </w:rPr>
        <w:footnoteReference w:id="973"/>
      </w:r>
      <w:r>
        <w:rPr>
          <w:rFonts w:ascii="Amiri" w:hAnsi="Amiri" w:eastAsia="Amiri" w:cs="Amiri"/>
          <w:color w:val="111111"/>
          <w:sz w:val="28"/>
          <w:sz w:val="28"/>
          <w:szCs w:val="28"/>
          <w:rtl w:val="true"/>
          <w:lang w:bidi="ar-SA"/>
        </w:rPr>
        <w:t>، ولكن عن ابن إدريس بطلان النيابة، وإنْ لم يتمكّن إذا كان قد استقرّ في ذمّته</w:t>
      </w:r>
      <w:r>
        <w:rPr>
          <w:rStyle w:val="FootnoteAnchor"/>
          <w:rtl w:val="true"/>
        </w:rPr>
        <w:footnoteReference w:id="974"/>
      </w:r>
      <w:r>
        <w:rPr>
          <w:rFonts w:ascii="Amiri" w:hAnsi="Amiri" w:eastAsia="Amiri" w:cs="Amiri"/>
          <w:color w:val="111111"/>
          <w:sz w:val="28"/>
          <w:sz w:val="28"/>
          <w:szCs w:val="28"/>
          <w:rtl w:val="true"/>
          <w:lang w:bidi="ar-SA"/>
        </w:rPr>
        <w:t>، ونُسب ذلك إلى إطلاق الأكثر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الأوّل، لأنّ ما ذكر من أدلّة عدم الصحّة حتّى الأخبار تختصّ بصورة التمكّن، أمّا اختصاص غيرالأخبار فواضح، وأمّاهي فلأنّ المورد يدخل تحت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الصرورة ما يحجّ 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فيها، فراجع</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تمّ دلالة الآية الكريمة على البطلان، لزم منه البطلان في المورد كما لا يخفى‌</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0646681_73709187"/>
      <w:bookmarkStart w:id="272" w:name="_Toc91"/>
      <w:bookmarkEnd w:id="271"/>
      <w:r>
        <w:rPr>
          <w:rtl w:val="true"/>
        </w:rPr>
        <w:t>إذا كان الحَجّ عن الغير صحيحاً فالظاهر صحّة الإجارة عليه</w:t>
      </w:r>
      <w:bookmarkEnd w:id="27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بصحّة الحَجّ عن الغير هل الإجارة عليه أيضاً صحيحة أم لا؟ فيه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مقتضى العمومات الدالّة على صحّة الإجارة على كلّ عملٍ يعود نفعه إلى المستأجر، صحّة الإجارة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البطلان فقد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من عدم قدرته شرعاً على العمل المستأجر عليه، لأنّ المفروض وجوبه عن نفسه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النائيني رحمه الله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يعتبر في 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مضافاًإلى كون كلّ من المتعاملين مالكاً لما يبذله أو بحكمه، وإيجادها بسببٍ خاص وآلة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محجوراً عن التصرّف فيه من جهة تعلّق حقّ الغير به، أو غير ذلك من أسباب الحجر، ليكون له السلطنة الفعليّة على التصرّف فيه، وإيجاب الحَجّ عن نفسه فوراً، يوجب سقوط مِلْك التصرّف، وسلب الاختيار ودفع السلطنة، فلا محالة تفسد الإجارة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صحّة المعاملة على السلطنة الوضعيّة المستتبعة لكون مورد المعاملة مِلكاً مطلقاً، ولم يتعلّق به حقّ الغير، وكون المتعاملين بالغين عاقلين مختارين غير محجورين بأحد أسباب الحجر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إيجاب الحَجّ عن نفسه موجباً لسلب هذه السلطنة،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الإيجاب يوجبُ رفع السلطنة التكليفيّة المنتزعة من جواز الفعل والترك، ونفوذ المعاملة غير متوقّف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بالحَجّ عن نفسه يقتضي النهي عن النيابة، فتفسد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الإجارة عليها، لأنّ اللّه إذا حَرّم شيئاً حَرّم ثمنه، وإنْ كانت الحرمة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أصل له في اُصول العامّة والخاصّة، بل الموجود في كتب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فهو لم يثبت كونه رواية، فضلاً عن ضعف سنده، وعدم انجباره بشيء لا يُعتمد عليه، مع أنّ عمومه على هذا لم يعمل به أحدٌ، فإنّ كثيراً من الاُمور التي يحرم أكلها يجوز بيعها، بل الظاهر أنّه لو كان الموجود في كتب الحديث هو ما اشتهر في ألسنة الأصحاب، لما كان يعتمد عليه، لضعف السند وعدم الانجبار بالشهرة، إذ وإنْ كانت فتاويهم على وفق مضمونه حينئذٍ إلّاأنّه لم يثبت استنادهم إليه في الفتوى، بل الظاهر أنّهم استندوا في إفتائهم بذلك إلى اعتبارهم الماليّة في العوضين المتوقّفة على كون الشيء ذا منفعة محلّلة، وإنّما يذكرون النبويّ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بصحّة الإجارة، لا يسقط وجوب الحَجّ عن نفسه فوراً، فيلزم اجتماع أمرين متنافيين فعلاً، فلا يمكن أن تكون الإجارة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حينئذٍ من قبيل الواجبين المتزاحمين، فيتعلّق الأمر بالأهمّ‌، وعلى فرض عصيانه بالمهمّ لو كان هناك أهمّ ومهمّ‌، وإلّا فيتعلّق التكليف بنحو التخيّير بأحدهما وبالآخر بنحو الترتّب، وبالجملة يدخل المورد في الواجبين المتزاحمين، ويجري حكمهما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الكبير كاشف الغطاء رحمه الله، وهو أنّ إيجاب الحَجّ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نفسه يوجب صيرورته مملوكاً للّه تعالى ومستحقّاً له، وحيث أنّ الإنسان لا يملك منافعه المتضادّة في آنٍ واحد، فلا يكون مالكاً للحجّ عن الغير، وإذا لم يكن مالكاً له، لا يصحّ أن يؤجّر نفسه عليه، وهذا يقتضي صيرورة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بملكيّته للّه تعالى إنْ كان هي الملكيّة الاعتباريّة، فالإيجاب لا يقتضي ذلك، فإنّه ليس إلّاإبراز شوق المولى بالفعل، وإنْ كان ثبوت سلطنة تكوينيّة، وسلب سلطنة العبد تكويناً فهو خلاف الواقع والوجدان، وإنْ كان بمعنى السلطنة التشريعيّة، فهي ثابتة قبل الإيجاب، فإنّ جميع أفعال العباد تحت سلطان المولى تشريعاً، من غير فرقٍ بين ما إذا أوجبها أو لم يوجبها، فإنّ السلطنة التشريعيّة عبارة اُخرى عن أنّ زمام هذا العمل بيد الشارع، وله جعل أيّ حكم أراد، وهذا المعنى موجود قبل الإيجاب، فالإيجاب لا يوجبُ سلطنة مانعة عن التمليك، نعم هو يسلب سلطنة المكلّف تشريعاً عن هذا العمل، وهو لا ينافي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ببطلان الحَجّ عن الغير، لا يجوز الإجارة عليه، وهي باطلة، وهو واضح، وإنْ قلنا بصحّته كانت الإجارة عليه أيضاً صحيحة، فالتفكيك بين صحّة الحَجّ والإجارة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ببطلان الإجارة في فرض التمكّن من أن يحجّ عن نفسه، وصحّتها مع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متمكّناً من الحَجّ عن نفسه فآجر نفسه، للحجّ عن الغير، ثم تمكّن من الحَجّ عن نفسه، فهل تبطل إجارته أم لا؟ وجهان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981"/>
      </w:r>
      <w:r>
        <w:rPr>
          <w:rFonts w:ascii="Amiri" w:hAnsi="Amiri" w:eastAsia="Amiri" w:cs="Amiri"/>
          <w:color w:val="111111"/>
          <w:sz w:val="28"/>
          <w:sz w:val="28"/>
          <w:szCs w:val="28"/>
          <w:rtl w:val="true"/>
          <w:lang w:bidi="ar-SA"/>
        </w:rPr>
        <w:t>الثاني، وهوعدم بطلان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كان التمكّن بمال الإجارة لا تبطل، فإنّ بطلانها يوجب عدم التمكّن، وهو مستلزمٌ لصحّة الإجارة، وهذا محالٌ‌، فإنّ الشيء لا يمكن أن يكون علّة لعدمه، وإنْ كان التمكّن بمال آخر بطلت الإجارة، فإنّ التمكّن في ظرف العمل يكشف عن عدم القدرة من الأوّل، فيكشف عن 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تمكّنه من أن يحجّ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عالماً بوجوب الحَجّ عليه، وأنّه لا يكون مأموراً بالحجّ تطوّعاً في هذا العام، من جهة أنّ حجّة الإسلام ليس لها حقيقة مغايرة للحَجّ الندبي، كي يلتزم بكون الندبي أيضاً مأموراً به بنحو الترتّب، بل الحَجّ حقيقة واحدة، والمكلّف لا يتمكّن من أن يَحجّ مرّتين، والفرد الواحد مأمورٌ به بالأمر الوجوبي، فلا أمر ندبي في هذه السنة، فلا إشكال في البطلان، لعدم تحقّق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جاهلاً بذلك، فالظاهر صحّته، سواءٌ أكان قاصداً امتثال الأمر الواقعي المتوجّه إليه، لكنّه أخطأ في التطبيق، وتخيّل أنّه الأمر الندبي، أو كان قاصداً الأمر الندبي بنحو التقيّيد، لأنّه قد عرفت أنّ الميزان في صحّة العبادة، الإتيان بالمأمور بجميع قيوده مضافاً إلى المولى‌، والمفروض أنّه أتى بالحَجّ بجميع ما يعتبر فيه، وأمّا عدم قصده حَجّة الإسلام لا يضرّ بعد عدم كونها حقيقة مغايرة للحجّ الندبي، بل الفرق بينهما إنّما هو في أنّه قد يكون مستطيعاً، فالحجّ حجّة الإسلام، وقد لا يكون كذلك، فيعدّ الحَجّ الصادر منه حَجّاً ندبيّاً مضافاً إلى المولى ومتقرّباً به إليه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الصحّة في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عن مبسوط الشيخ رحمه الله من أنّه لو قصد الحَجّ الندبي، يقع عن حجّة الإسلام</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صورة العلم بوجوب الحَجّ عليه، فهو لا يمكن توجيهه بوجه، وإنْ أراد صورة الجهل أو الغفلة فهو متينٌ لا يرد عليه شيءٌ ممّا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الحَجّ الواجب عليه نذريّاً، وكان وجوبه فوريّاً، فهل حكمه حكم حَجّة الإسلام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لإختصاص النَّص بحَجّة الإسلام، والتعدّي لا دليل عليه، وعرفت أنّ مقتضى القاعدة صحّة الحَجّ عن الغير حتّى مع وجوب الحَجّ عليه فوراً، وإنّما التزمنا بعدم الصحّة في حَجّة الإسلام للنص الخاص</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73" w:name="pg11806_113174"/>
    </w:p>
    <w:p>
      <w:pPr>
        <w:pStyle w:val="BookText"/>
        <w:rPr/>
      </w:pPr>
      <w:bookmarkEnd w:id="273"/>
      <w:r>
        <w:rPr>
          <w:rFonts w:ascii="Amiri" w:hAnsi="Amiri" w:eastAsia="Amiri" w:cs="Amiri"/>
          <w:color w:val="111111"/>
          <w:sz w:val="28"/>
          <w:sz w:val="28"/>
          <w:szCs w:val="28"/>
          <w:rtl w:val="true"/>
          <w:lang w:bidi="ar-SA"/>
        </w:rPr>
        <w:t>ولا يشترط في المرأة وجود محرمٍ‌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0646683_73709187"/>
      <w:bookmarkStart w:id="275" w:name="_Toc92"/>
      <w:bookmarkEnd w:id="274"/>
      <w:r>
        <w:rPr>
          <w:rtl w:val="true"/>
        </w:rPr>
        <w:t>استطاعة المرأة لا تتوقّف على وجود المَحرم</w:t>
      </w:r>
      <w:bookmarkEnd w:id="275"/>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يُعرف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 بل بالإجماع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وغيره</w:t>
      </w:r>
      <w:r>
        <w:rPr>
          <w:rStyle w:val="FootnoteAnchor"/>
          <w:rtl w:val="true"/>
        </w:rPr>
        <w:footnoteReference w:id="985"/>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المَحرم شرطاً في وجوب الحَجّ عليها مع الاستغناء عنه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تريد الحَجّ‌، ليس معها محرم، هل يصلح لها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عرفتني بعملي، </w:t>
      </w:r>
    </w:p>
    <w:p>
      <w:pPr>
        <w:pStyle w:val="BookText"/>
        <w:rPr/>
      </w:pPr>
      <w:r>
        <w:rPr>
          <w:rFonts w:ascii="Amiri" w:hAnsi="Amiri" w:eastAsia="Amiri" w:cs="Amiri"/>
          <w:color w:val="111111"/>
          <w:sz w:val="28"/>
          <w:sz w:val="28"/>
          <w:szCs w:val="28"/>
          <w:rtl w:val="true"/>
          <w:lang w:bidi="ar-SA"/>
        </w:rPr>
        <w:t>تأتيني المرأة أعرّفها بأسلامها وحُبّها إيّاكم وولايتها لكم، ليس لها محرم‌؟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جاءت المرأة المسلمة فاحملها، فإنّ المؤمن مَحرم المؤمنة،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تحجّ إلى مكّة بغير ولي‌؟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تخرج مع قوم ثقات</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تحجّ بغير ولي‌؟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كان لها زوجٌ أو أخ أو ابن أخ فأبوا أن يحجّوا بها، وليس لهم سعة، فلا ينبغي لها أن تقعد، ولا ينبغي لهم أن يمنعوها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خبر أبي بصير</w:t>
      </w:r>
      <w:r>
        <w:rPr>
          <w:rStyle w:val="FootnoteAnchor"/>
          <w:rtl w:val="true"/>
        </w:rPr>
        <w:footnoteReference w:id="994"/>
      </w:r>
      <w:r>
        <w:rPr>
          <w:rFonts w:ascii="Amiri" w:hAnsi="Amiri" w:eastAsia="Amiri" w:cs="Amiri"/>
          <w:color w:val="111111"/>
          <w:sz w:val="28"/>
          <w:sz w:val="28"/>
          <w:szCs w:val="28"/>
          <w:rtl w:val="true"/>
          <w:lang w:bidi="ar-SA"/>
        </w:rPr>
        <w:t xml:space="preserve">،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 وخبر الحسين بن عُلوان </w:t>
      </w:r>
      <w:r>
        <w:rPr>
          <w:rStyle w:val="FootnoteAnchor"/>
          <w:rtl w:val="true"/>
        </w:rPr>
        <w:footnoteReference w:id="996"/>
      </w:r>
      <w:r>
        <w:rPr>
          <w:rFonts w:ascii="Amiri" w:hAnsi="Amiri" w:eastAsia="Amiri" w:cs="Amiri"/>
          <w:color w:val="111111"/>
          <w:sz w:val="28"/>
          <w:sz w:val="28"/>
          <w:szCs w:val="28"/>
          <w:rtl w:val="true"/>
          <w:lang w:bidi="ar-SA"/>
        </w:rPr>
        <w:t>، ومقتضى هذه الأخبار وجوب الحَجّ على المرأة المستطيعة، إذا كانت مأمونة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عدم الفرق بين كونها ذات بعلٍ أو لا، بل صرّح عليه السلام في صحيح معاوية بعدم اشتراطه وإنْ كان لها زوج</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لم تكن مأمونة وجب عليها أن تستصحب معها من تكون مأمونة، لكونه مقدّمة الواجب، هذا إذا أمكن، وأمّا مع العجز عن ذلك فهل يجب عليها التزويج تحصيلاً للمحرم أم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 مبنيّان على أنّ ما في النصوص من تعليق الحَجّ على أن تكون مأمونة، هل يكون من جهة كون وجوب الحَجّ معلّقاً على ذلك، فيكون اعتبار الأمن لدخله في الاستطاعة نظير الزاد والراحلة‌؟</w:t>
      </w:r>
    </w:p>
    <w:p>
      <w:pPr>
        <w:pStyle w:val="BookText"/>
        <w:rPr/>
      </w:pPr>
      <w:r>
        <w:rPr>
          <w:rFonts w:ascii="Amiri" w:hAnsi="Amiri" w:eastAsia="Amiri" w:cs="Amiri"/>
          <w:color w:val="111111"/>
          <w:sz w:val="28"/>
          <w:sz w:val="28"/>
          <w:szCs w:val="28"/>
          <w:rtl w:val="true"/>
          <w:lang w:bidi="ar-SA"/>
        </w:rPr>
        <w:t>أم يكون من جهة كون الامتثال معلّقاً عليه، لأهميّة حفظ العِرض والنفس‌؟</w:t>
      </w:r>
    </w:p>
    <w:p>
      <w:pPr>
        <w:pStyle w:val="BookText"/>
        <w:rPr/>
      </w:pPr>
      <w:r>
        <w:rPr>
          <w:rFonts w:ascii="Amiri" w:hAnsi="Amiri" w:eastAsia="Amiri" w:cs="Amiri"/>
          <w:color w:val="111111"/>
          <w:sz w:val="28"/>
          <w:sz w:val="28"/>
          <w:szCs w:val="28"/>
          <w:rtl w:val="true"/>
          <w:lang w:bidi="ar-SA"/>
        </w:rPr>
        <w:t xml:space="preserve">إذ على الأوّل لا يجب، فإنّه لا يجب تحصيل الاستطاعة، وعلى الثاني يجب، لكونه من قبيل مقدّمة الواجب، نظير من له ثمن الزاد والراحلة ويتمكّن من تهيئتهما للسفر، ولعلّ ذلك منشأ إشكال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النصوص هو الثاني، فإنّ السؤال إنّما هو عن الامتثال لا الوجوب، فلاحظ النصوص، فالأظهر لزوم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ذلك مهانة لها، ويشقّ عليها ذلك، فالظاهر سقوط وجوب الحَجّ‌، لقاعدة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الأمن وعدم التمكّن من استصحاب من تكون مأمونة، مع مصاحبته ولو بالتزويج، فلو حَجّت فإن كان عدم الأمن قبل الميقات أجزأ عن حَجّة الإسلام، وإنْ كان متحقّقاً بعده، فالظاهر عدم إجزائه، إذ مع فرض أهميّة حفظ الفرج والعِرض لا محالة يكون التكليف بالحَجّ ساقطاً، ولا يمكن الالتزام فيه بالترتّب، لما تقدّم من عدم جريانه فيما يكون مشروطاً بالقدرة الشرعيّة، وفي هذه الصورة هل يجب عليها الإستنابة أم لا؟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أظهرهما ذلك، لما تقدّم من وجوب الإستنابة على الموسر من حيث المال غير المتمكّن من 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6" w:name="pg11806_113177"/>
    </w:p>
    <w:p>
      <w:pPr>
        <w:pStyle w:val="BookText"/>
        <w:rPr/>
      </w:pPr>
      <w:bookmarkEnd w:id="276"/>
      <w:r>
        <w:rPr>
          <w:rFonts w:ascii="Amiri" w:hAnsi="Amiri" w:eastAsia="Amiri" w:cs="Amiri"/>
          <w:color w:val="111111"/>
          <w:sz w:val="28"/>
          <w:sz w:val="28"/>
          <w:szCs w:val="28"/>
          <w:rtl w:val="true"/>
          <w:lang w:bidi="ar-SA"/>
        </w:rPr>
        <w:t>هذا إذا لم تكن عالمة بحصول الأمن في السنوات اللّاحقة، وإلّا فلا يجب عليها الإستنابة، وقد تقدّم وجه ذلك، وتفصيل الكلام فيه في المسألة السادسة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0646685_73709187"/>
      <w:bookmarkStart w:id="278" w:name="_Toc93"/>
      <w:bookmarkEnd w:id="277"/>
      <w:r>
        <w:rPr>
          <w:rtl w:val="true"/>
        </w:rPr>
        <w:t>اختلاف الزوج والزوجة في وجود الأمن وعدمه</w:t>
      </w:r>
      <w:bookmarkEnd w:id="278"/>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المرأة ذات بعل، وادّعى زوجها عدم الأمن عليها، وأنكرت هي، فهل يقدّم قولها مع عدم شاهد الحال أو البيّنة،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اختلافهما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أنّ الزوج يَخاف عليها، وهي تعتقد أنّ الطريق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أنّ الزوج يدّعي أنّها خائفة على نفسها وهي تنكر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لا يستلزم الدعوى إثبات حقّ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يستلزم ذلك، كما لو رجع النزاع إلى بقاء حقّ الاستمتاع وعدمه، أو إلى بقاء حقّ النفقة وعدمه، بأن تدّعي الزوجة ثبوته ولو في حال سفرها لوجود الأمان، ويدّعي الزوج سقوطه لعدم وجوده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أنّه لا يُسمع دعوى الزوج، لعدم كون خوفه موضوع الأثر، فإنّ الموضوع هو خوفها لا خوفه، فمع كونها آمنة على نفسها، يجب </w:t>
      </w:r>
    </w:p>
    <w:p>
      <w:pPr>
        <w:pStyle w:val="BookText"/>
        <w:rPr/>
      </w:pPr>
      <w:r>
        <w:rPr>
          <w:rFonts w:ascii="Amiri" w:hAnsi="Amiri" w:eastAsia="Amiri" w:cs="Amiri"/>
          <w:color w:val="111111"/>
          <w:sz w:val="28"/>
          <w:sz w:val="28"/>
          <w:szCs w:val="28"/>
          <w:rtl w:val="true"/>
          <w:lang w:bidi="ar-SA"/>
        </w:rPr>
        <w:t>عليها السفر، وإنْ كان زوجها خائفاً عليها، نعم مع خوفه عليها يحقّ له منعها من الخروج بإيجاد المانع من سفرها، وإجبارها على ترك السفر من جهة أنّ حفظ النفس والعِرض من الواجبات المهمة، وقد حكم بوجوب حفظهما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مجرى لأحكام المدّعي والمنكر والتداعي فيها، لأنّه يعتبر فيها كون مصب الدعوى أو لازمها حقّاً من الحقوق، وعليه فيجب على كلّ منهما العمل بما هو وظيفته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الضابط لتشخيص المدّعي والمنكر هو أنّ الأوّل من يخالف قوله الأصل، والثاني من يوافقه، فلابدَّ من التفصيل في المقام بين ما إذا كانت الحالة السابقة ثبوت الأمان، أو ثبوت عدم الأمان، أو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الأوّل تكون المرأة مُنكِرة والزوج مدّعياً، وعلى الثاني بالعكس، وعلى الثالث يدخل في باب التداعي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بغير ذلك ممّا ذكر في مقام الضابط، فيختلف مع ما ذكر</w:t>
      </w:r>
      <w:r>
        <w:rPr>
          <w:rFonts w:eastAsia="Amiri" w:cs="Amiri" w:ascii="Amiri" w:hAnsi="Amiri"/>
          <w:color w:val="111111"/>
          <w:sz w:val="28"/>
          <w:szCs w:val="28"/>
          <w:rtl w:val="true"/>
          <w:lang w:bidi="ar-SA"/>
        </w:rPr>
        <w:t>.</w:t>
      </w:r>
      <w:bookmarkStart w:id="279" w:name="pg11806_113179"/>
    </w:p>
    <w:p>
      <w:pPr>
        <w:pStyle w:val="BookText"/>
        <w:rPr/>
      </w:pPr>
      <w:bookmarkEnd w:id="279"/>
      <w:r>
        <w:rPr>
          <w:rFonts w:ascii="IRNazanin" w:hAnsi="IRNazanin" w:eastAsia="IRNazanin"/>
          <w:color w:val="111111"/>
          <w:sz w:val="28"/>
          <w:sz w:val="28"/>
          <w:szCs w:val="28"/>
          <w:rtl w:val="true"/>
          <w:lang w:bidi="fa-IR"/>
        </w:rPr>
        <w:t>ولا إذن الزوج</w:t>
      </w:r>
      <w:r>
        <w:rPr>
          <w:rFonts w:eastAsia="IRNazanin" w:cs="IRNazanin"/>
          <w:color w:val="111111"/>
          <w:sz w:val="28"/>
          <w:szCs w:val="28"/>
          <w:rtl w:val="true"/>
          <w:lang w:bidi="fa-IR"/>
        </w:rPr>
        <w:t>.</w:t>
      </w:r>
    </w:p>
    <w:p>
      <w:pPr>
        <w:pStyle w:val="Heading3"/>
        <w:numPr>
          <w:ilvl w:val="2"/>
          <w:numId w:val="1"/>
        </w:numPr>
        <w:rPr/>
      </w:pPr>
      <w:bookmarkStart w:id="280" w:name="__RefHeading___Toc10646687_73709187"/>
      <w:bookmarkStart w:id="281" w:name="_Toc94"/>
      <w:bookmarkEnd w:id="280"/>
      <w:r>
        <w:rPr>
          <w:rtl w:val="true"/>
        </w:rPr>
        <w:t>عدم اعتبار إذن الزوج في الحَجّ‌</w:t>
      </w:r>
      <w:bookmarkEnd w:id="281"/>
    </w:p>
    <w:p>
      <w:p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في الحَجّ‌، إذا كانت مستطيعة، بلا خلافٍ يوجد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لها زوج وهي صرورة، ولا يأذن لها في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وإنْ لم يأذن لها</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لم تحجّ‌، ولها زوج، وأبى أن يأذن لها في الحَجّ‌، فغاب زوجها فهل لها أن تحجّ؟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إطاعة له عليها في حَجّة الإسلام</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لها زوج فأبى أن يأذن لها في الحَجّ‌، ولم تحجّ حَجّة الإسلام، فغاب عنها زوجها، وقد نهاها أن تحجّ؟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له عليها في حَجّة الإسلام ولا كرامة، لتحجّ إنْ شاءَت</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يختصّ ذلك بحجّة الإسلام، أم يعمّ كلّحجٍّواجب بالنَّذروغيره‌؟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وذلك ليس لأجل إلغاء خصوصيّة المورد في النصوص المشار إليها، لعدم الدليل عليه، ولا للإجماع، لعدم كونه تعبّديّاً، بل للمرسل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المنجبر ضعفه بالاستناد إليه في الموارد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فيما إذا انعقد النذر جامعاً للشرائط،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الواجب موسّعاً، فالظاهر أنّ له المنع قبل تضيّقه، لأنّ ما دلّ على عدم اعتبار إذن الزوج، إنّما يدلّ على عدم اعتباره في أصل الواجب لا في الخصوصيّات، فإنّ المرجع فيها إلى عموم ما دلَّ على اعتبار إذن الزوج وأنّ له المنع، وهو مقدّمٌ على أصالة عدم سلطنته عليها في ذلك التي استدلّ بها الشهيد رحمه الله، لأنّه ليس له المنع في الموسّع إلى محلّ 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في الحَجّ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يُعرف،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نعلم فيه خلافاً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إجماعٌ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 المصنّف رحمه الله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الزوج واجبٌ‌، فليس لها تفويته بما ليس بواجب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بأنّه إنّما يقتضي المنع من الحَجّ إذا استلزم تفويت حقّ الزوج، والمدّعى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حقوق الزوج على الزوجة أن لا تخرج من بيتها إلّابإذنه، لاحظ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حقوق الزوج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من بيتها إلّابإذنه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ونحوه غيره، فخروجها بغير إذنه يستلزم تفويت حقّه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له بموثّق إسحاق بن عمّار،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الموسرة قد حَجّت حَجّة الإسلام،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أحجّني مرّة اُخرى‌، ألهُ أن يمنعها؟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 والفاضل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مؤيّداً، نظراً إلى أنّه لا يدلّ على اعتبار الإذن، بل يدلّ على أنّ له منعها من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يؤمى إليه أيضاً حقّ الإسكان الذي تعيينه إلى الزوج</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ولكن ذلك متفرّعٌ على مطالبة الزوجة بنفقة الإسكان، وأمّا إذا أسقطت حقّها من ذلك، فلا يتمّ هذا الوجه، فالعمدة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الزوجة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رجعيّة، فهي كالزوجة ما دامت في العِدّة بلا خلافٍ‌، بل الظاهر تسالم الأصحاب على ذلك، ووجهه واضح، فإن الرجعية بحكم الزوجة، بل هي زوجة ما دامت في العده، فيجري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المطلّقة تحجّ في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صرورة حَجّت في عِدّتها، وإنْ كانت حَجّت فلا تحجّ حتّى تقضي عِدّتها</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عدم جواز الحَجّ المندوب حتّى مع إذنه، ولكن يقيّد إطلاقها بموثّق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في عِدّتها إنْ طابت نفس زوجها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أيضاً إطلاق ما دلّ على أنّ المطلقة تَحجّ في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بائنة، فلا خلاف بينهم في أنّه لا يعتبر إذن الزوج، وعلّلوه بانقطاع عصمتها منه، ومالكيّتها لنفسها، ولكن إطلاق النصوص المتقدّمة يشملها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بينها وبين ما دلّ على أنّ البائنة تملك نفسها ولا سبيل 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سعد بن أبي خلف</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فيقدّم ذلك للاشهرية، وتختصّ نصوص المقام بالرجعيّة، أو يُقال إنّها بمناسبة الحكم والموضوع مختصّة بالرجعيّة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المعتدّة للوفاة، فيجوز لها الحَجّ‌، واجباً كان أو مندوباً بلا خلافٍ‌،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إمامنا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التي يتوفّى عنها زوجها أتحجّ؟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82" w:name="pg11806_113184"/>
    </w:p>
    <w:p>
      <w:pPr>
        <w:pStyle w:val="Heading3"/>
        <w:numPr>
          <w:ilvl w:val="2"/>
          <w:numId w:val="1"/>
        </w:numPr>
        <w:rPr/>
      </w:pPr>
      <w:bookmarkStart w:id="283" w:name="__RefHeading___Toc10646689_73709187"/>
      <w:bookmarkStart w:id="284" w:name="_Toc95"/>
      <w:bookmarkEnd w:id="282"/>
      <w:bookmarkEnd w:id="283"/>
      <w:r>
        <w:rPr>
          <w:rtl w:val="true"/>
        </w:rPr>
        <w:t>الفصل الثالث</w:t>
      </w:r>
      <w:r>
        <w:rPr>
          <w:rtl w:val="true"/>
        </w:rPr>
        <w:t xml:space="preserve">: </w:t>
      </w:r>
      <w:r>
        <w:rPr>
          <w:rtl w:val="true"/>
        </w:rPr>
        <w:t>الحَجّ الواجب بالنذر والعهد واليمين</w:t>
      </w:r>
      <w:bookmarkEnd w:id="284"/>
    </w:p>
    <w:p>
      <w:pPr>
        <w:pStyle w:val="BookText"/>
        <w:rPr/>
      </w:pPr>
      <w:r>
        <w:rPr>
          <w:rFonts w:ascii="Amiri" w:hAnsi="Amiri" w:eastAsia="Amiri" w:cs="Amiri"/>
          <w:color w:val="111111"/>
          <w:sz w:val="28"/>
          <w:sz w:val="28"/>
          <w:szCs w:val="28"/>
          <w:rtl w:val="true"/>
          <w:lang w:bidi="ar-SA"/>
        </w:rPr>
        <w:t>يدور البحث في هذا الفصل عن الحَجّ الواجب بالعارض، وله أنواعٌ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الواجب بالنذر وأخويه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الواجب بالنيابة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الواجب بالإفساد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الأخير يُذكر في طيّ مسائل الحَجّ وموارد فساده، فيكتفى في المقام بذكر الأولين، فهاهنا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الواجب بالنذر 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رحمه الله مع أنّه أشار إليه في أوّل هذا الباب، لكنّه لم يتعرّض لمسائله، وكيف كان، فتنقيح القول فيه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النذر والعهد واليمين أسبابٌ في وجوب الحَجّ إذا تعلّقت به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المسلمين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انعقاد نذر الحَجّ وعهده ويمينه، وانعقد عليه الإجماع، ودلّت عليه النصوص بالعموم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22"/>
      </w:r>
      <w:r>
        <w:rPr>
          <w:rFonts w:ascii="Amiri" w:hAnsi="Amiri" w:eastAsia="Amiri" w:cs="Amiri"/>
          <w:color w:val="111111"/>
          <w:sz w:val="28"/>
          <w:sz w:val="28"/>
          <w:szCs w:val="28"/>
          <w:rtl w:val="true"/>
          <w:lang w:bidi="ar-SA"/>
        </w:rPr>
        <w:t>، ونحوهما كلمات غيرهما</w:t>
      </w:r>
      <w:r>
        <w:rPr>
          <w:rFonts w:eastAsia="Amiri" w:cs="Amiri" w:ascii="Amiri" w:hAnsi="Amiri"/>
          <w:color w:val="111111"/>
          <w:sz w:val="28"/>
          <w:szCs w:val="28"/>
          <w:rtl w:val="true"/>
          <w:lang w:bidi="ar-SA"/>
        </w:rPr>
        <w:t xml:space="preserve">. </w:t>
      </w:r>
      <w:bookmarkStart w:id="285" w:name="pg11806_113185"/>
    </w:p>
    <w:p>
      <w:pPr>
        <w:pStyle w:val="BookText"/>
        <w:rPr/>
      </w:pPr>
      <w:bookmarkEnd w:id="2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ذلك، وبيان حقيقة النذر والعهد واليمين، وأنّ النذر والعهد من الإيقاعات، وأنّ اليمين من قبيل الوعد، وأنّه هل هو من نوع الخبر أم لا، ووجوب الوفاء بكلّ واحدٍ منها، موضّحٌ في أبوابها</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0646691_73709187"/>
      <w:bookmarkStart w:id="287" w:name="_Toc96"/>
      <w:bookmarkEnd w:id="286"/>
      <w:r>
        <w:rPr>
          <w:rtl w:val="true"/>
        </w:rPr>
        <w:t>اعتبار البلوغ في انعقادها</w:t>
      </w:r>
      <w:bookmarkEnd w:id="28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انعقادها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فلا تنعقد من الصبي وإنْ بلغ عشراً، ولا من المجنون بلا خلافٍ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نذرها دعوى الإجماع بقسميه عليه،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القلم الذي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الظبيان، عن أمير المؤمنين عليه السلام في سقوط الرجم عن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بأُمور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 الأعظم رحمه الله، من أنّ الظاهر منه قلم المؤاخذة لا قلم جعل الأحكام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لهذا الحمل، بل الظاهر منه قلم جعل الأحكام، ولا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لو كان رفع فعليّة المؤاخذة مع ثبوت الاستحقاق، ليكون مقتضاه العفو، كان ذلك ممّا يقطع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رفع الاستحقاق، فهو لا يصحّ إلّامع رفع الحكم الذي هو منشأ هذا الحكم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 الأعظم رحمه الله وتبعه غيره، من أنّ المشهور على الألسنة أنّ الأحكام الوضعيّة ليست مختصّة بالبالغين، فلا مانع من كون عقده سبباً فعليّاً للوجوب التعليقي، أي وجوب الوفاء بعد البلوغ، ويكون هذا الوجوب منشأ انتزاع الوضع، لعدم اختصاص منشأه بالوجوب الفعلي المنجّز</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المشهور بينهم إنّما هو ثبوت الوضع في حقّه في الجملة، في قبال عدم ثبوت التكليف اللّزومي بقول مطلق، لا ثبوت الأحكام الوضعيّة في حقّه مطلقاً، كيف وقد اشتهر بينهم بطلان عقد الصبي، وعلى أيّ حال إطلاق الحديث يدفع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كان المراد بالقلم، قلم التكليف، كان المراد خصوص قلم التكليف الإلزامي، وذلك بقرينه الرفع، فإنّ ما يناسب مادّة الرفع إنّما هو رفع ما في حمله كُلفة وثقلٌ ومشقّة، وبقرينة كلمة المجاوزة الظاهرة في رفع منشأ الثقل، فلا يشمل الأحكام الوضعيّة، فإطلاق أدلّة سببيّة الأسباب الشامل لغير البالغ محكّمٌ‌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يصحّ إسناده إلى كلّ ما يصحّ إسناد الوضع إليه، لأنّهما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متقابلان، فلا وجه للاختصاص ببعض الأحكام، وكلمة المجاوزة لا تصلح قرينة لما ذكر، فإنّها تعيّن الموضوع خاصّة، فالأظهر شمول الحديث لجميع الأحكام، ومنها سببيّة النذر والعهد واليمين لثبوت الحَجّ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أفاد المحقّق النائيني رحمه الله أنّه يدلّ على كون الصبي والمجنون مسلوبي العبارة، فإنّ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بين النّاس، والدائر على ألسنتهم، من أنّ فلاناً قد رفع القلم عنه، وأنّه لا حَرَج عليه، وأعماله كالعدم لا يُحاسَب عليها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 عمد الصبي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عمدالصبي و خطأه واحد</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الأحكام المترتّبة على الأفعال مع القصد والعمد، لا تترتّب على أفعال الصبي، وأنّ أعماله عن قصد كالأعمال الصادرة عن غيره بلا قصد، فنذره وعهده ويمينه كالنذر والعهد واليمين الصادرة من الهازل والنائم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الأخبار أنّ الفعل الصادر عن عمدٍ منه، حكمه حكم الفعل الخطئي، لا أنّ قصد الصبي كلّا قصد، هذا فضلاً عن أنّها مختصّة بباب الجنايات، لأنّه في ذلك الباب يتصوّر العمد والخطأ حيث أنّ الاُمور فيه لها واقع محفوظ،</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8" w:name="pg11806_113188"/>
    </w:p>
    <w:p>
      <w:pPr>
        <w:pStyle w:val="BookText"/>
        <w:rPr/>
      </w:pPr>
      <w:bookmarkEnd w:id="288"/>
      <w:r>
        <w:rPr>
          <w:rFonts w:ascii="Amiri" w:hAnsi="Amiri" w:eastAsia="Amiri" w:cs="Amiri"/>
          <w:color w:val="111111"/>
          <w:sz w:val="28"/>
          <w:sz w:val="28"/>
          <w:szCs w:val="28"/>
          <w:rtl w:val="true"/>
          <w:lang w:bidi="ar-SA"/>
        </w:rPr>
        <w:t>وهي قد تترتّب على أسبابها عمداً، وقد تترتّب عليها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الاُمور المتوقّف تحقّقها على القصد، كباب العقود والإيقاعات، حيث أنّها لا تتحقّق بدون القصد، فلا يتصوّر فيها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تنزيل شيءٍ منزلة آخر، إنّما يصحّ إذا كان للمنزّل عليه أثرٌ ليكون التنزيل بلحاظه كما في القتل، فلا تشمل هذه النصوص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دعوى سقوط عبارتهما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 أنّ العمدة هو حديث الرفع، وبه يظهر أنّها لا تصحّ من الساهي والغافل والمكرَه، لحديث رفع التسعة</w:t>
      </w:r>
      <w:r>
        <w:rPr>
          <w:rStyle w:val="FootnoteAnchor"/>
          <w:rtl w:val="true"/>
        </w:rPr>
        <w:footnoteReference w:id="1032"/>
      </w:r>
      <w:r>
        <w:rPr>
          <w:rFonts w:ascii="Amiri" w:hAnsi="Amiri" w:eastAsia="Amiri" w:cs="Amiri"/>
          <w:color w:val="111111"/>
          <w:sz w:val="28"/>
          <w:sz w:val="28"/>
          <w:szCs w:val="28"/>
          <w:rtl w:val="true"/>
          <w:lang w:bidi="ar-SA"/>
        </w:rPr>
        <w:t>، مع أنّ الساهي والغافل لا قصد لهما، وبانتفائه تخرج عن موضوع الأدلّة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646693_73709187"/>
      <w:bookmarkStart w:id="290" w:name="_Toc97"/>
      <w:bookmarkEnd w:id="289"/>
      <w:r>
        <w:rPr>
          <w:rtl w:val="true"/>
        </w:rPr>
        <w:t>انعقاد النذر وأخويه من الكافر</w:t>
      </w:r>
      <w:bookmarkEnd w:id="290"/>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وابن إدريس</w:t>
      </w:r>
      <w:r>
        <w:rPr>
          <w:rStyle w:val="FootnoteAnchor"/>
          <w:rtl w:val="true"/>
        </w:rPr>
        <w:footnoteReference w:id="1034"/>
      </w:r>
      <w:r>
        <w:rPr>
          <w:rFonts w:ascii="Amiri" w:hAnsi="Amiri" w:eastAsia="Amiri" w:cs="Amiri"/>
          <w:color w:val="111111"/>
          <w:sz w:val="28"/>
          <w:sz w:val="28"/>
          <w:szCs w:val="28"/>
          <w:rtl w:val="true"/>
          <w:lang w:bidi="ar-SA"/>
        </w:rPr>
        <w:t>بأنّه لا يصحّ النذر وأخويه من الكافر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المشهور موافقتهما في خصوص النذر،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أجد خلافاً في عدم صحّته بين أساطين الأصحاب،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وحكي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فيه،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لا يخلو من قوّة إنْ لم يكن الإجماع على خلافه كما هو الظاهر، إذ لم أرَ مخالفاً سواهما، يعني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النذر قصد القربة، ولا يتحقّق ذلك من الكافر، فلا يصحّ نذره، بخلاف أخويه، فإنّه لا يعتبر فيهما قصد القربة، فالدليل مركّب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قصد القربة في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تحقّقه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فيهما موكولٌ إلى كتاب النذر</w:t>
      </w:r>
      <w:r>
        <w:rPr>
          <w:rStyle w:val="FootnoteAnchor"/>
          <w:rtl w:val="true"/>
        </w:rPr>
        <w:footnoteReference w:id="1036"/>
      </w:r>
      <w:r>
        <w:rPr>
          <w:rFonts w:ascii="Amiri" w:hAnsi="Amiri" w:eastAsia="Amiri" w:cs="Amiri"/>
          <w:color w:val="111111"/>
          <w:sz w:val="28"/>
          <w:sz w:val="28"/>
          <w:szCs w:val="28"/>
          <w:rtl w:val="true"/>
          <w:lang w:bidi="ar-SA"/>
        </w:rPr>
        <w:t>، وإنّما نشير إليهما هنا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القُربة في النذر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لاعتبار قصد القربة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النذر تقتضي ذلك، وهي قول الناذر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مفاده الالتزام بالفعل أو الترك للّه تعالى‌، وليست القربة المعتبرة في العبادة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كون فعلٍ للّه تعالى بمعنى قصد امتثال الأمر به والتقرّب به إليه تعالى‌، وبين كونه له بحيث يصير تعالى مالكاً لذلك الفعل بالمعنى المناسب له، والذي يدلّ عليه صيغة النذر هو الثاني، وقصد القربة الموجب لكون العمل عبادة هو الأوّل،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أفاد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ذلك المبحث، حيث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عليك أنّ كون الفعل للّه تعالى‌، بمعنى امتثالاً لأمره، مبائنٌ لكونه له، بمعنى أنّه يعتبر في التزام النذر كون الصيغة الالتزام له لا بغيره، ولا مدخليّة له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نيّة القربة كما هو واضح، وحينئذٍ فالمعتبر في النذر كونه للّه بالمعنى الذي ذكرناه لا غيره، وهذا يجامع نذر المباح وغيره، فإنّ فرض إرادتهم من نيّة القربة المعنى المزبور، كما هو ظاهر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بالوفاق، إلّاأنّه لا وجه للقول بعدم صحّته من الكافر لتعذر نيّة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مبحث النذر عند شرح قول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مع الصيغة نيّة القربة، فلو قصد منع نفسه بالنذر لا للّه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 بقسميه على الحكم المذكور</w:t>
      </w:r>
      <w:r>
        <w:rPr>
          <w:rStyle w:val="FootnoteAnchor"/>
          <w:rtl w:val="true"/>
        </w:rPr>
        <w:footnoteReference w:id="1038"/>
      </w:r>
      <w:r>
        <w:rPr>
          <w:rFonts w:ascii="Amiri" w:hAnsi="Amiri" w:eastAsia="Amiri" w:cs="Amiri"/>
          <w:color w:val="111111"/>
          <w:sz w:val="28"/>
          <w:sz w:val="28"/>
          <w:szCs w:val="28"/>
          <w:rtl w:val="true"/>
          <w:lang w:bidi="ar-SA"/>
        </w:rPr>
        <w:t>، كما ادّعاه غيره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كونه إجماعاً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اختلفوا في المراد منها،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أنّ المراد جعل شيءٍ للّه تعالى في مقابل جعل شيءٍ لغيره، أو جعل شيء من دون ذكر أنّه له تعالى أو لغيره، وجعله أصحّ‌</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المراد منها رجحان المنذور، وكونه عبادة في مقابل نذر المباح</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بعضهم أن يكون المراد ما يقابل النذر شُكراً على المعصية، أو زجراً عن الطاعة، وقد مرّ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إجماع على اعتبار نيّة القربة فيه، بل ولا شهرة عليه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المشي إلى بيت اللّه، وهو مُحرِمٌ بحجّة، على هدي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بشيءٍ حتّى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المشي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هَدْي كذا وكذا إنْ لم أفعل كذا وكذا</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لا يُراد بها وجه اللّه عزّ وجلّ فليس بشيءٍ في طلاقٍ أو عتق</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تعالى ركعتين اُصلّيهما في السفر والحضر، أفاُصلّيهما في السفر بالنهار؟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انعقاد النذر إذا كان متعلّقه الطاعة، وجملةٌ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اعتبار أن يكون النذر له تعالى لا لغيره بالمعنى الذي ذكرناه في الوجه الأوّل، ونقلناه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لا دليل على اعتبار نيّة القربة في النذر، بل يمكن أن يستدلّ لعدم اعتبارها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فإنّه يشكّ في اعتبارها وعدمه،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النذر، بناءً على ما هو الحقّ من إمكان أخذ قصد القربة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المبنى موكولٌ إلى محلّه في الاُصول</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بما دلّ على كراهة النذر، كموثّق إسحاق المتقدّم،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تعالى ركعتين،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الإيجاب أن يوجب الرّجُل على نفسه،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القربة متوقّفة على الأمر والمحبوبيّة، وحيثُ أنّ الأحكام متضادّة، لا يمكن اجتماع فردين منها في موردٍ واحد، فما دلّ على كراهة النذر يدلّ على عدم الأمر به وعدم محبوبيّته، فلا يمكن التقرّب به وقصد القربة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فيه قصد القربة، وأولى منه في ذلك العهد واليمين، فإنّه لايجري فيهما أكثر ما استدلّ به في النذر،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القصد من الكافر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مبحث تكليف الكافر بالحجّ‌، منع عدم تمشّي قصد القربة منه، سيّما الكافر القائل بثبوت الصانع لهذا العالم، نعم من لا يعتقد وجوده حتّى بالنحو الذي يعتقده عابد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يعبد الصنم ليقرّبه إلى اللّه تعالى كالمادّي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مثله لا يتمشّى منه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نذر الكافر الحَجّ‌، لعدم تمكّنه منه، فإنّه من العبادات، ولا يتمكّن الكافر من إتيانها، وهذا الوجه يجري في العهد واليمين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متمكّنٌ من أتيان الحَجّ‌، بأن يُسْلٖم ويأتي به، فهو مقدور لمقدوريّة مقدّمته، فيجب عليه حال كفره كسائر الواجبات</w:t>
      </w:r>
      <w:r>
        <w:rPr>
          <w:rFonts w:eastAsia="Amiri" w:cs="Amiri" w:ascii="Amiri" w:hAnsi="Amiri"/>
          <w:color w:val="111111"/>
          <w:sz w:val="28"/>
          <w:szCs w:val="28"/>
          <w:rtl w:val="true"/>
          <w:lang w:bidi="ar-SA"/>
        </w:rPr>
        <w:t>.</w:t>
      </w:r>
      <w:bookmarkStart w:id="291" w:name="pg11806_113193"/>
    </w:p>
    <w:p>
      <w:pPr>
        <w:pStyle w:val="Heading3"/>
        <w:numPr>
          <w:ilvl w:val="2"/>
          <w:numId w:val="1"/>
        </w:numPr>
        <w:rPr/>
      </w:pPr>
      <w:bookmarkStart w:id="292" w:name="__RefHeading___Toc10646695_73709187"/>
      <w:bookmarkStart w:id="293" w:name="_Toc98"/>
      <w:bookmarkEnd w:id="291"/>
      <w:bookmarkEnd w:id="292"/>
      <w:r>
        <w:rPr>
          <w:rtl w:val="true"/>
        </w:rPr>
        <w:t>لو أسلم الكافر بعد النذر</w:t>
      </w:r>
      <w:bookmarkEnd w:id="293"/>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الكافر الحَجَّ 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مع بقاء وقت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بعد مضيّه ومخالفته ووجوب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مع بقاء الوقت، فالظاهر سقوط وجوب الحَجّ عنه، لحديث الجُبّ‌</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عدم شمول الحديث للواجبات الموسّعة، لو أسلم في أثناء الوقت، كما لو أسلم ووقت صلاة الظهر باقٍ‌، فإنّه لا كلام في وجوبها عليه بعد الإسلام، والنذر غير المقيّد بوقتٍ ماضٍ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الواجبات الموسّعة، إنّما نلتزم بوجوبها عليه بعد الإسلام، من جهة أنّ شيئاً آخر غير ما هو موجود بعد الإسلام، لا يكون دخيلاً في الوجوب، وحديث الجُبّ لا يشمل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 النذري فسبب وجوبه، هو النذر المتحقّق في حال الكفر، فحديث الجُبّ يشمله، وهو نظير قضاء الصلاة الذي يكون سبب وجوبه ترك الصلاة في الوقت، ونظير صلاة الآيات التي حدثت الآية في حال الكفر،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الحديث عن المقام، غير مسموعة، كما هو واضح</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أسلم بعد مُضيّ الوقت، فلا أشكال في سقوط وجوب الحَجّ‌، لأنّ خصوصيّة الوقتيّة دخيلة في متعلّق النذر، فلو مضى ذلك الوقت، حُكم بسقوط وجوبه، ولو قلنا بوجوب القضاء لو مضى وقت النذر، ولم يأتِ بالحجّ‌، فيسقط عنه بالإسلام لحديث الجُبّ‌</w:t>
      </w:r>
      <w:r>
        <w:rPr>
          <w:rFonts w:eastAsia="Amiri" w:cs="Amiri" w:ascii="Amiri" w:hAnsi="Amiri"/>
          <w:color w:val="111111"/>
          <w:sz w:val="28"/>
          <w:szCs w:val="28"/>
          <w:rtl w:val="true"/>
          <w:lang w:bidi="ar-SA"/>
        </w:rPr>
        <w:t xml:space="preserve">. </w:t>
      </w:r>
      <w:bookmarkStart w:id="294" w:name="pg11806_113194"/>
    </w:p>
    <w:p>
      <w:pPr>
        <w:pStyle w:val="BookText"/>
        <w:rPr/>
      </w:pPr>
      <w:bookmarkEnd w:id="294"/>
      <w:r>
        <w:rPr>
          <w:rFonts w:ascii="Amiri" w:hAnsi="Amiri" w:eastAsia="Amiri" w:cs="Amiri"/>
          <w:color w:val="111111"/>
          <w:sz w:val="28"/>
          <w:sz w:val="28"/>
          <w:szCs w:val="28"/>
          <w:rtl w:val="true"/>
          <w:lang w:bidi="ar-SA"/>
        </w:rPr>
        <w:t>وأمّا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فسقوطها بالحديث وعدمه، مبنيّان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حديث الجُبّ مطلق، أم أنّه مختصٌّ بالأحكام التي في رفعها منّة على الكافر نفسه‌؟</w:t>
      </w:r>
    </w:p>
    <w:p>
      <w:pPr>
        <w:pStyle w:val="BookText"/>
        <w:rPr/>
      </w:pPr>
      <w:r>
        <w:rPr>
          <w:rFonts w:ascii="Amiri" w:hAnsi="Amiri" w:eastAsia="Amiri" w:cs="Amiri"/>
          <w:color w:val="111111"/>
          <w:sz w:val="28"/>
          <w:sz w:val="28"/>
          <w:szCs w:val="28"/>
          <w:rtl w:val="true"/>
          <w:lang w:bidi="ar-SA"/>
        </w:rPr>
        <w:t>أم أنّه مختصٌّ بالحكم الذي في رفعه منّةٌ على الاُمّة‌؟</w:t>
      </w:r>
    </w:p>
    <w:p>
      <w:pPr>
        <w:pStyle w:val="BookText"/>
        <w:rPr/>
      </w:pPr>
      <w:r>
        <w:rPr>
          <w:rFonts w:ascii="Amiri" w:hAnsi="Amiri" w:eastAsia="Amiri" w:cs="Amiri"/>
          <w:color w:val="111111"/>
          <w:sz w:val="28"/>
          <w:sz w:val="28"/>
          <w:szCs w:val="28"/>
          <w:rtl w:val="true"/>
          <w:lang w:bidi="ar-SA"/>
        </w:rPr>
        <w:t>فعلى الأولين يشملها الحديث، وعلى الأخير لا يشملها، لأنّه يلزم منه خلاف الامتنان في حقّ الغير، وقد مرّ الكلام فيه في مبحث الزكاة</w:t>
      </w:r>
      <w:r>
        <w:rPr>
          <w:rStyle w:val="FootnoteAnchor"/>
          <w:rtl w:val="true"/>
        </w:rPr>
        <w:footnoteReference w:id="1047"/>
      </w:r>
      <w:r>
        <w:rPr>
          <w:rFonts w:ascii="Amiri" w:hAnsi="Amiri" w:eastAsia="Amiri" w:cs="Amiri"/>
          <w:color w:val="111111"/>
          <w:sz w:val="28"/>
          <w:sz w:val="28"/>
          <w:szCs w:val="28"/>
          <w:rtl w:val="true"/>
          <w:lang w:bidi="ar-SA"/>
        </w:rPr>
        <w:t>، وعرفت أنّ الأظهر هو الأوّل،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أسلم يسقط عنه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يصحّ نذر العبد إلّابإذن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بناءنا في مؤلّفاتنا على إلغاء المباحث المتعلّقة بالعبيد والإماء، فالصفح عن التعرّض لهذا الشرط وما يتفرّع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عن نذر الزوجة بدون إذن الزوج، ونذر الولد بدون إذن الوالد، فموكولٌ إلى محلّه من كتاب النذر</w:t>
      </w:r>
      <w:r>
        <w:rPr>
          <w:rStyle w:val="FootnoteAnchor"/>
          <w:rtl w:val="true"/>
        </w:rPr>
        <w:footnoteReference w:id="1048"/>
      </w:r>
      <w:r>
        <w:rPr>
          <w:rFonts w:ascii="Amiri" w:hAnsi="Amiri" w:eastAsia="Amiri" w:cs="Amiri"/>
          <w:color w:val="111111"/>
          <w:sz w:val="28"/>
          <w:sz w:val="28"/>
          <w:szCs w:val="28"/>
          <w:rtl w:val="true"/>
          <w:lang w:bidi="ar-SA"/>
        </w:rPr>
        <w:t>، وإنّما نتعرّض لاُمور مربوطة بنذر الزوجة للحَجّ‌، المختصّة بكتاب الحَجّ‌، وهي خمسة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0646697_73709187"/>
      <w:bookmarkStart w:id="296" w:name="_Toc99"/>
      <w:bookmarkEnd w:id="295"/>
      <w:r>
        <w:rPr>
          <w:rtl w:val="true"/>
        </w:rPr>
        <w:t>نذر الزوجة الحَجّ بدون إذن الزوج</w:t>
      </w:r>
      <w:bookmarkEnd w:id="29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بأنّه يعتبر إذن الزوج في نذر الزوجة الحَجّ الندبي، وإنْ لم نلتزم باعتبار إذنه في نذرها في غير المقام، نظراً إلى ما دلّ من النّص على اشتراط إذن الزوج وموافقته في الحَجّ التطوّعي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الإذن في الحَجّ‌، وبين الإذن في النذر، والذي دلّ عليه النّص هو الأوّل، وما يكون مورد البحث هو الثاني، وإثباته بما دلّ على الأوّل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إنّه يعتبر في متعلّق النذر الرجحان، وعليه فلو نذرت الحَجّ الندبي دون إذن الزوج، بما أنّه مستلزم لتفويت حقّ الزوج من الاستمتاع وغيره، بل عرفت أنّ نفس خروجها إلى السفر بدون إذنه تفويت لحقّه، وهو عدم الخروج من بيتها بدون إذنه، فلا محالة يكون مبغوضاً، فلا محبوبيّة فيه، ممّا يستلزم عدم انعقاد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يرتفع هذا المحذور بالإذن في الحَجّ‌، وإنْ لم يأذن في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صحيح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مع زوجها أمرٌ في عتقٍ ولا صدقةٍ ولا تدبيرٍ ولا هبَةٍ ولا نذر في مالها إلّابإذن زوجها، إلّافي حَجٍّ أو زكاةٍ أو بِرّ والديها أو صِلَة رحِمها</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عدم توقّف نذرها للحَجّ على 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استثناءٌ من الجملة الأخيرة،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في مالها إلّابإذن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مضافاً إلى أنّه في الجُمل المتعقّبة بالاستثناء لولا القرينة يكون مرجع الاستثناء الجملة الأخيرة، كما حُقّق في محلّه، أنّه يلزم من إرجاعه في الحديث إلى ما قبلها من الجُمل، الالتزام بكون الاستثناء منقطعاً، وعليه فيدلّ الحديث على أنّه لا يعتبر إذن الزوج في نذر الحَجّ‌، ومقتضى إطلاقه عدم الفرق بين الحَجّ الواجب والندبي، كما أنّ مقتضى إطلاقه عدم الفرق بين الزكاة الواجبة وغيرها، واشتمال الحديث على ما لا نقول به لا يقدح في العمل به، ولم أرَ مَن تنبّه لذلك، وهذا يقتضي التأمّل أزيد من ذلك، واللّه العالم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عن أنّه لا ينبغي إنكار دلالة صدر الحديث على أنّ نذر الزوجة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97" w:name="pg11806_113196"/>
    </w:p>
    <w:p>
      <w:pPr>
        <w:pStyle w:val="BookText"/>
        <w:rPr/>
      </w:pPr>
      <w:bookmarkEnd w:id="297"/>
      <w:r>
        <w:rPr>
          <w:rFonts w:ascii="Amiri" w:hAnsi="Amiri" w:eastAsia="Amiri" w:cs="Amiri"/>
          <w:color w:val="111111"/>
          <w:sz w:val="28"/>
          <w:sz w:val="28"/>
          <w:szCs w:val="28"/>
          <w:rtl w:val="true"/>
          <w:lang w:bidi="ar-SA"/>
        </w:rPr>
        <w:t>يتوقّف على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أعمّ من ما اشتمل عليه المستثنى والمستثنى منه بالزوجة الدائمة، أم يعمّ المنقطعة فقط؟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القطع بالاختصاص</w:t>
      </w:r>
      <w:r>
        <w:rPr>
          <w:rStyle w:val="FootnoteAnchor"/>
          <w:rtl w:val="true"/>
        </w:rPr>
        <w:footnoteReference w:id="1050"/>
      </w:r>
      <w:r>
        <w:rPr>
          <w:rFonts w:ascii="Amiri" w:hAnsi="Amiri" w:eastAsia="Amiri" w:cs="Amiri"/>
          <w:color w:val="111111"/>
          <w:sz w:val="28"/>
          <w:sz w:val="28"/>
          <w:szCs w:val="28"/>
          <w:rtl w:val="true"/>
          <w:lang w:bidi="ar-SA"/>
        </w:rPr>
        <w:t>، وذكر في وجهه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احتمال كون صدقها عليها على سبيل المجاز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تبادرها منها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الزوجيّة الدائمية متّحدة مع الانقطاعيّة، والانقطاعيّة إنّما جاءت من قبل الشرط في ضمن العقد،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1051"/>
      </w:r>
      <w:r>
        <w:rPr>
          <w:rFonts w:ascii="Amiri" w:hAnsi="Amiri" w:eastAsia="Amiri" w:cs="Amiri"/>
          <w:color w:val="111111"/>
          <w:sz w:val="28"/>
          <w:sz w:val="28"/>
          <w:szCs w:val="28"/>
          <w:rtl w:val="true"/>
          <w:lang w:bidi="ar-SA"/>
        </w:rPr>
        <w:t>، مع أنّه لو سَلّمنا دخولها في مفهوم الزوجيّة الانقطاعيّة، وكونها من قبيل الفصول المميّزة بينها وبين الدائميّة، كما اختاره الشيخ الأعظم قدس سره</w:t>
      </w:r>
      <w:r>
        <w:rPr>
          <w:rStyle w:val="FootnoteAnchor"/>
          <w:rtl w:val="true"/>
        </w:rPr>
        <w:footnoteReference w:id="1052"/>
      </w:r>
      <w:r>
        <w:rPr>
          <w:rFonts w:ascii="Amiri" w:hAnsi="Amiri" w:eastAsia="Amiri" w:cs="Amiri"/>
          <w:color w:val="111111"/>
          <w:sz w:val="28"/>
          <w:sz w:val="28"/>
          <w:szCs w:val="28"/>
          <w:rtl w:val="true"/>
          <w:lang w:bidi="ar-SA"/>
        </w:rPr>
        <w:t>، فإنّه لا وجه لدعوى عدم صدق الزوجيّة عليها حقيقة، وأنّ إطلاقها عليها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والتبادر، وعليه فالأظهر عدم الاختصاص</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0646699_73709187"/>
      <w:bookmarkStart w:id="299" w:name="_Toc100"/>
      <w:bookmarkEnd w:id="298"/>
      <w:r>
        <w:rPr>
          <w:rtl w:val="true"/>
        </w:rPr>
        <w:t>لو نذرت الحَجّ ثمّ تزوّجت</w:t>
      </w:r>
      <w:bookmarkEnd w:id="299"/>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نذرت المرأة الحَجّ عندما كانت خليّة، ثمّ تزوّجت، فهل يجب عليها العمل به وإنْ كان منافياً للاستمتاع بها، وليس للزوج منعها، أم لا يجب العمل به إلّابإذن الزوج‌؟ وجهان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للزوج حَلّ النذر، نظراً إلى عموم ما دلّ على اعتبار إذن الزوج في انعقاد نذر الزوجة، فبمجرّد أن أصبحت ذات زوج يُحكم بعدم انعقاد النذر من الأوّل، لكونه فاقداً لشرط الصحّة وهو الإذن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النّص اعتبار إذن الزوج حال النذر، ولا يشمل الزوج الحاصل بعده، فلا دليل على اعتبار إذنه،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واجدٌ لجميع ما يعتبر في نفوذه حتّى رجحان المتعلّق، فإنّه راجحٌ حين النذر، فيكون نافذاً، ويجب الوفاء به، وليس للزوج منعها من ذلك، إذ لا طاعة للمخلوق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رجحان المتعلّق حين العمل بالنذر، وعليه فحيث إنّ نذر الحَجّ مطلقاً يكون متعلّقه منافياً لحقّ الزوج، فلا يكون المتعلّق حين العمل راجحاً، فينحلّ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النذر حين العمل راجحٌ في نفسه، وإنّما يكون ملازماً لأمرٍ مرجوح، وهو فوت حقّ الزوج، والمعتبر رجحان العمل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مصداقٌ للمفوّت، فينطبق العنوان المرجوح عليه، فيصبح بنفسه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يصير نذراً لغير المشروع، إذا تقدّمت الزوجيّة، وإلّا فيسقط حقّ الزوج بسبق النذر، فلا يكون العمل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منافاته لحقّ الزوج ثابتة على كلّ تقدير، وإنّما يجبُ العمل بالنذر إن سقط حقّ الزوج، وسقوطه متوقّف على وجوب العمل بالنذر، فيلزم الدور، وتمام الكلام في كتاب النذر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على القول باعتبار إذن الزوج في نذر الحَجّ‌، عدم الفرق بين الزوج حين النذر والزوج المتحقّق بعده</w:t>
      </w:r>
      <w:r>
        <w:rPr>
          <w:rFonts w:eastAsia="Amiri" w:cs="Amiri" w:ascii="Amiri" w:hAnsi="Amiri"/>
          <w:color w:val="111111"/>
          <w:sz w:val="28"/>
          <w:szCs w:val="28"/>
          <w:rtl w:val="true"/>
          <w:lang w:bidi="ar-SA"/>
        </w:rPr>
        <w:t>.</w:t>
      </w:r>
      <w:bookmarkStart w:id="300" w:name="pg11806_113198"/>
    </w:p>
    <w:p>
      <w:pPr>
        <w:pStyle w:val="Heading3"/>
        <w:numPr>
          <w:ilvl w:val="2"/>
          <w:numId w:val="1"/>
        </w:numPr>
        <w:rPr/>
      </w:pPr>
      <w:bookmarkStart w:id="301" w:name="__RefHeading___Toc10646701_73709187"/>
      <w:bookmarkStart w:id="302" w:name="_Toc101"/>
      <w:bookmarkEnd w:id="300"/>
      <w:bookmarkEnd w:id="301"/>
      <w:r>
        <w:rPr>
          <w:rtl w:val="true"/>
        </w:rPr>
        <w:t>لو نذر الحَجّ من مكانٍ معيّن</w:t>
      </w:r>
      <w:bookmarkEnd w:id="30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من مكانٍ معيّن، فحَجّ من مكانٍ سواه، لم تبرأ ذمّته، وما أتى به لغواً كالعدم لعدم مطابقته للمنذور بالنسبة إلى الأمر النذري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يحجّ من غير تقيّيد بمكانٍ‌، ثمّ نذر نذراً آخر عيّن فيه الحَجّ المنذور من مكانٍ معيّن، أو نذر أن يحجّ حَجّة الإسلام من بلدٍ معيّن فخالف، وحَجّ من غير ذلك المكان، فهل تبرأ ذمّته من المنذور الأوّل، ويجزيه عن حَجّة الإسلام أم لا؟</w:t>
      </w:r>
    </w:p>
    <w:p>
      <w:pPr>
        <w:pStyle w:val="BookText"/>
        <w:rPr/>
      </w:pPr>
      <w:r>
        <w:rPr>
          <w:rFonts w:ascii="Amiri" w:hAnsi="Amiri" w:eastAsia="Amiri" w:cs="Amiri"/>
          <w:color w:val="111111"/>
          <w:sz w:val="28"/>
          <w:sz w:val="28"/>
          <w:szCs w:val="28"/>
          <w:rtl w:val="true"/>
          <w:lang w:bidi="ar-SA"/>
        </w:rPr>
        <w:t>وعلى فرض سقوط الأمر الأوّل، فهل يجب عليه الكفّارة لمخالفته النذر الثاني أم لا؟ 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الظاهر من النذر الثاني، أخذ الحَجّ الواجب قيداً فيه، فإنّه ينذر أن يَحجّ حَجّة الإسلام أو النذري من مكان كذا، ومرجع ذلك إلى القول بأنّه لا يَحجّ إلّامن ذلك المكان، فيجب المحافظة على قيد المنذور، وهو يقتضي عدم إتيان الحَجّ الواجب من غير ذلك المكان والمنع عنه، ممّا يوجب تفويت الموضوع، فيكون حراماً، فلا يمكن التعبّد به، فيبقى الحَجّ الأوّل بذمّته، ولا يجزي ما أتى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من مكان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نذراً للحجّ من ذلك المكان، بأن يكون متعلّق النذر هو الحَجّ المقيّد بذلك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نذراً للقيد خاصّة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النذر، ويجب الوفاء به، وإنْ لم يكن ذلك المكان ذا مزيّة، فإنّ المعتبر في النذر رجحان المنذور نفسه، لا بجميع قيوده وحدوده، فيتعيّن </w:t>
      </w:r>
    </w:p>
    <w:p>
      <w:pPr>
        <w:pStyle w:val="BookText"/>
        <w:rPr/>
      </w:pPr>
      <w:r>
        <w:rPr>
          <w:rFonts w:ascii="Amiri" w:hAnsi="Amiri" w:eastAsia="Amiri" w:cs="Amiri"/>
          <w:color w:val="111111"/>
          <w:sz w:val="28"/>
          <w:sz w:val="28"/>
          <w:szCs w:val="28"/>
          <w:rtl w:val="true"/>
          <w:lang w:bidi="ar-SA"/>
        </w:rPr>
        <w:t>الحَجّ الواجب في الحَجّ في ذلك المكان، وذلك لا يوجب شرطيّة ذلك بالنسبة إلى الحَجّ الإسلامي، أو الواجب بالنذر الأوّل التي هي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قلنا بأنّ الأمر بالشيء يقتضي النهي عن ضدّه، لزم من الأمر بالحجّ من ذلك المكان، النهي عن الحَجّ عن غيره، فيفسد لذلك، كما أنّه لو لم نقل بالترتّب لقلنا بفساده لعدم الأمر، ولكن بما أنّ الأمر بالشيء لا يقتضي النهي عن ضدّه، والترتّب معقول، كما حُقّق في محلّه</w:t>
      </w:r>
      <w:r>
        <w:rPr>
          <w:rStyle w:val="FootnoteAnchor"/>
          <w:rtl w:val="true"/>
        </w:rPr>
        <w:footnoteReference w:id="1053"/>
      </w:r>
      <w:r>
        <w:rPr>
          <w:rFonts w:ascii="Amiri" w:hAnsi="Amiri" w:eastAsia="Amiri" w:cs="Amiri"/>
          <w:color w:val="111111"/>
          <w:sz w:val="28"/>
          <w:sz w:val="28"/>
          <w:szCs w:val="28"/>
          <w:rtl w:val="true"/>
          <w:lang w:bidi="ar-SA"/>
        </w:rPr>
        <w:t>، فالحجّ من غير ذلك المكان يكون مأموراً به بنحو الترتّب، فلو أتى به يكون مُجزياً عن أمره فيسقط الأمر الثاني أيضاً،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ذلك المكان ذا مزيّة، لم ينعقد نذره لاعتبار الرجحان في متعلّقه، وإنْ كان كذلك انعقد، وجرى فيه ما ذكرناه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إنْ أخذ الحَجّ الواجب بالأصل أو بالنذر شرطاً للنذر، فمع سقوطه بالأداء لا مجال للكفّارة، إذ لا حنثَ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أُخذ شرطاً، والمفروض حصول الشرط، فكيف لا يتحقّق الحنث، نعم لو أُخذ شرطاً فترك الحَجّ رأساً لا حنثَ بالنسبة إلى النذر الثاني، لعدم تحقّق الشرط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3" w:name="pg11806_113200"/>
    </w:p>
    <w:p>
      <w:pPr>
        <w:pStyle w:val="Heading3"/>
        <w:numPr>
          <w:ilvl w:val="2"/>
          <w:numId w:val="1"/>
        </w:numPr>
        <w:rPr/>
      </w:pPr>
      <w:bookmarkStart w:id="304" w:name="__RefHeading___Toc10646703_73709187"/>
      <w:bookmarkStart w:id="305" w:name="_Toc102"/>
      <w:bookmarkEnd w:id="303"/>
      <w:bookmarkEnd w:id="304"/>
      <w:r>
        <w:rPr>
          <w:rtl w:val="true"/>
        </w:rPr>
        <w:t>عدم وجوب المبادرة إلى الحَجّ المنذور</w:t>
      </w:r>
      <w:bookmarkEnd w:id="30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يحجّ ولم يقيّده بزمانٍ معيّن، ولم يكن هناك انصراف، فالمعروف جواز تأخيره، وعدم وجوب المبادرة إليه إلى أنْ يتضيق الوقت بظنّ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قطع الأصحاب</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 احتمال الفوريّة</w:t>
      </w:r>
      <w:r>
        <w:rPr>
          <w:rStyle w:val="FootnoteAnchor"/>
          <w:rtl w:val="true"/>
        </w:rPr>
        <w:footnoteReference w:id="1056"/>
      </w:r>
      <w:r>
        <w:rPr>
          <w:rFonts w:ascii="Amiri" w:hAnsi="Amiri" w:eastAsia="Amiri" w:cs="Amiri"/>
          <w:color w:val="111111"/>
          <w:sz w:val="28"/>
          <w:sz w:val="28"/>
          <w:szCs w:val="28"/>
          <w:rtl w:val="true"/>
          <w:lang w:bidi="ar-SA"/>
        </w:rPr>
        <w:t>، ولكنّه رحمه الله يصرّح في كتاب الحَجّ بعدم الفوريّة</w:t>
      </w:r>
      <w:r>
        <w:rPr>
          <w:rStyle w:val="FootnoteAnchor"/>
          <w:rtl w:val="true"/>
        </w:rPr>
        <w:footnoteReference w:id="1057"/>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يقال باستحقاق العقاب بالترك تمام عمره مع التمكّن منه في بعضه، وإنْ جاز له التأخير إلى وقتٍ آخر يظنّ التمكّن منه، فإنّ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العقاب عليه لو اتّفق حصول التمكّن له في الوقت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استحقاق عقابه، لو لم يصادف بالترك في أوّل أزمنة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إذ الأمر لا يدلّ إلّاعلى مطلوبيّة الفعل، وكونه طرف شوق المولى من غير دلالة له على الفور أو التراخي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لوجوب المبادرة إليه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المطلق إليها، كما قيل في الأوامر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أوّلاً، وعلى فرض تسليمه فهو بدويٌ يزول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نقل بها لم يتحقّق الوجوب، إمّا لجواز الترك ما دام حَيّاً، أو لضعف ظن الحياة هنا، لأنّه إذا لم يأتِ به في عام لا يمكنه الإتيان به إلّافي عام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بالواجب الموسّع، فإنّه يجري فيه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له الظنّ بالوفاة، يجب المبادرة إليه، ومع عدمه إنّما يجوز التأخير ظاهراً، وهذا لا ينافي الوجوب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الأخبار الناهية عن تسويف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تلك النصوص مصرّحة بتسويف حَجّة الإسلام، وجملة منها واردة في تفسير آية الحَجّ‌</w:t>
      </w:r>
      <w:r>
        <w:rPr>
          <w:rStyle w:val="FootnoteAnchor"/>
          <w:rtl w:val="true"/>
        </w:rPr>
        <w:footnoteReference w:id="1060"/>
      </w:r>
      <w:r>
        <w:rPr>
          <w:rFonts w:ascii="Amiri" w:hAnsi="Amiri" w:eastAsia="Amiri" w:cs="Amiri"/>
          <w:color w:val="111111"/>
          <w:sz w:val="28"/>
          <w:sz w:val="28"/>
          <w:szCs w:val="28"/>
          <w:rtl w:val="true"/>
          <w:lang w:bidi="ar-SA"/>
        </w:rPr>
        <w:t>، وجملة منها متضمّنة لحكم تسويف من له مالٌ أو أنّه موسر، واختصاص هذه النصوص بحَجّة الإسلام واضح، وبعضها غير وارد في مقام البيان من هذه الجهة، فلا إطلاق لها، والمتيقّن منها حَجّة الإسلام، وبعضها ضعيف السند، وإنْ بقي شيءٌ فهو منصرفٌ إلى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المعاصرين،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النذر إذا كان مستوجباً حقّاً للّه تعالى‌، كان تأخير الحقّ بغير إذن ذي الحقّ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استيجابه لحقّ مماثلٍ للحقّ الثابت لنا ممنوعٌ‌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الثابت إنْ كان موسّعاً جاز تأخيره، وإنّما لا يجوز على فرض تضيّقه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06" w:name="pg11806_113202"/>
    </w:p>
    <w:p>
      <w:pPr>
        <w:pStyle w:val="BookText"/>
        <w:rPr/>
      </w:pPr>
      <w:bookmarkEnd w:id="306"/>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تجب المبادرة إليه، ويجوزُ تأخيره إلى زمان ظنّ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بعد جواز التأخير، سوى أنّ العقاب تابع للواقع لا للإقدام على المخالفة، وهو بيِّن الفساد</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646705_73709187"/>
      <w:bookmarkStart w:id="308" w:name="_Toc103"/>
      <w:bookmarkEnd w:id="307"/>
      <w:r>
        <w:rPr>
          <w:rtl w:val="true"/>
        </w:rPr>
        <w:t>وجوب قضاء الحَجّ المنذور</w:t>
      </w:r>
      <w:bookmarkEnd w:id="308"/>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قضائه عنه لو مات أم لا؟</w:t>
      </w:r>
    </w:p>
    <w:p>
      <w:pPr>
        <w:pStyle w:val="BookText"/>
        <w:rPr/>
      </w:pPr>
      <w:r>
        <w:rPr>
          <w:rFonts w:ascii="Amiri" w:hAnsi="Amiri" w:eastAsia="Amiri" w:cs="Amiri"/>
          <w:color w:val="111111"/>
          <w:sz w:val="28"/>
          <w:sz w:val="28"/>
          <w:szCs w:val="28"/>
          <w:rtl w:val="true"/>
          <w:lang w:bidi="ar-SA"/>
        </w:rPr>
        <w:t xml:space="preserve">المقطوع به في كلام الأصحاب الأوّل،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 بل هو مقطوعٌ به في كلام الأصحاب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 وظاهر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فتوىً ودليلاً ما لو نذر الحَجّ وقيّده بسنةٍ معيّنة، فإنّه لو أخّر عمداً وعصى بذلك، وجب عليه القضاء عند الأصحاب، وخالفهم السيّد رحمه الله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يثبت فيه الكفّارة زائداً على ما يثبت بترك الحَجّ في الصورة الأُولى‌، لمخالفته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على وجوب القضاء في الصورتين بوجوهٍ‌، ولا يبعد اختصاص بعضها بإحدى الصورتين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ما في الاستدلال به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القضاء لو نذر أن يحجّ رجلاً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ظهورها في أنّ المراد من أن يحجّ به، هو أن يمضي ذلك الرّجُل حتّى يوصله المناسك ويأتي بجميع أفعال الحَجّ‌، وهو قائمٌ بمؤونته، لا أن يُعطيه مالاً يحجّ به، لأنّ المتبادر من مادّة الأفعال هو المباشرة لا السببيّة، فهي تدلّ على وجوب قضاء حجّة النذر في الجملة، وحيث إنّها تدلّ على أنّ نذر الحَجّ يجب قضاؤه بعد الموت، فيبطل قول من يدّعي أنّ النذر يقتضي وجوب الأداء، والقضاء يحتاج إلى أمرٍ جديد، وكون متعلّق النذر حجّه بنفسه، أو أن يحجّ غيره، لا مدخل له في تغيّر الحكم، فإنّ الموجب للقضاء هو النذر وتمكّنه من الفعل وتفريطه حتّى مات</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لم يعملوا بتلك الأخبار في موردها، فإنّها متضمّنة لإخراجه من الثُّلث، ولم يفتِ أحدٌ بذلك، بل التزموا بخروجه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الإحجاج بالغير بأيّ معنى كان، يكون تسبيبيّاً لا مباشريّاً، وإيصال الرّجُل المناسك وإتيانه بجميع الأفعال لا يجعله مباشريّاً، والظاهر من الإحجاج بالغير، هو بذل المال له ليحجّ بنفسه، وعليه فنذر الإحجاج نذرُ دينٍ مالي فتشمله الأخبار الدالّة على وجوب أداء الدين، وهذا بخلاف نذر الحَجّ الذي هو عبارة عن أعمال مخصوصة، وليس بذل المال داخلاً فيه، فالفرق بينهما واضح، فلايصحّ التعدّي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عدم الفرق بينهما من هذه الجهة، دعوى أنّ المستفاد من النصوص كون الموجب للقضاء هو النذر، من غير فرقٍ بين كون متعلّقه الحَجّ بنفسه أو أن يحجّ غيره، غير مسموعة، إلّاممّن هو محيطٌ بملاكات الأحكام، أو مع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 قرينة عليه، وإلّا فظاهر النّص الاختصاص بالمورد الثاني، والتعدّي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نذر الحَجّ مطلقاً غير مقيّدٍ بوقتٍ خاص، يقتضي استقرار الحَجّ في ذمّته، ما دام لم يأتِ به وإنْ مات، وليس في الأخبار ما يدلّ على اختصاص الخطاب حال الحياة، ليكون القضاء بعد الموت بحاجة إلى أمرٍ جديد، وإنّما إطلاق الاستقرار واشتغال الذمّة اقتضى بقاء ذلك إلى أنْ تحصل البراءة بالإتيان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تجب المباشرة ما دام حَيّاً، ولكن النذر اقتضى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واستقراره في الذمّة، وبالموت يسقط الأوّل ويبقى الثاني</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ينذر الحَجّ ينذر الفعل مباشرة، وبالموت وتعذّر المباشرة يسقط المقيّد، وليس المنذور من قبيل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نذر استقرار الحَجّ في ذمّته، وإنْ مات، فإنّما يوجبُ ذلك القضاء عنه لو ثبت مشروعيّة القضاء عنه، وإلّا فهو نذرٌ غير مشروع، فإثبات المشروعيّة به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أنّه ليس في الأخبار مايدلّ على اختصاص الخطاب بحال الحياة، يدفعه أنّنفس الأمر بالوفاء بالنذر، يقتضي المباشرة كسائرالخطابات الشرعيّة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الخطاب بالحجّ من الخطابات الدينيّة على معنى ثبوته في الذمّة، على نحو ثبوت الدين فيها، لا أنّه مثل خطاب السيّد لعبده يُراد منه شُغل الذمّة بإيجاده في الخارج، وإنْ لم يثبت في الذمّة ثبوت دين،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وجب في حَجّ الإسلام إخراج قيمة العمل من أصل التركة، وبهذا المعنى كان واجباً ماليّاً لا من حيث احتياجه إلى المقدّمات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النذر الحَجّ على حسب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شُغل الذمّة وثبوته فيها، إنْ كان بمعنى كونه المطلوب منه، فهو سارٍ في جميع الواجبات، ولا اختصاص للحجّ به، وإنْ كان بمعنى ثبوته فيها زائداً على الأمر بإيجاده في الخارج على نحو ثبوت الدين فيها، الملائم مع سقوط التكليف به، فهذا لا دليل عليه، وقد عرفت أنّ الآية الكريمة من جهة تضمّنها اللّام أيضاً لا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 متعلّق النذر الحَجّ حسب ما شُرّع في الحَجّ الإسلامي ممنوعٌ‌، بل متعلّقه إيجاد الأعمال المخصوصة في الخارج، ولم يظهر الفرق بين خطاب النذر وسائر الخطابات حتّى يُدّعى أنّ خطاب النذر نحو الخطاب بالإجارة، وأولى من الخطاب الأصلي بذلك،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واجبٌ مالي ثابتٌ في الذمّة، فيجب قضاؤه، 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وجه كونه واجباً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به متوقّفٌ على المال، وإنْ تفاوت قلّةً وكثرةً باعتبار مراتب البُعد والقُرب</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بالصلاة، فإنّها متوقّفة على الساتر، وتحصيله يتوقّف على المال، بل على المكان وما شاكل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بذل المال إنّما هو في مقدّمات الحَجّ لا في أعماله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بذل المال أعمٌّ من ثبوته في الذمّة، ألا ترى أنّ أداء نفقة الاقارب واجبٌ مع أنّها ليست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كونه ديناً، إلّاأنّ وجوب أداء كلّ دَينٍ حتّى ما لو كان الدين في سبيل اللّه لم يدلّ عليه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بالأداء ساقطٌ بالموت قطعاً، والتكليف بالقضاء مشكوكٌ الحدوث، واستصحاب الجامع بينهما من قبيل القسم الثالث من أقسام الاستصحاب الكلّي، ولا نقول به، سيّما في مثل المقام ممّا يكون للقضاء وقتٌ منفصلٌ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وقت الأداء كانت الذمّة مشغولة بالحَجّ‌، وبعد مضيّه يشكّ في فراغ الذمّة، فيستصحب الشُّغل، فيجب أن يقضى عنه كي تفرغ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اشتغال الذمّة به زائداً على ما هو مقتضى التكليف بإتيانه مباشرة غير معلوم من الأوّل، والأصل يقتضي عدمه،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لا دليل على وجوب القضاء، والقاعدة تقتضي عدم الوجوب بعد كون القضاء بأمرٍ جديد، كما هو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وغيرها، ولكن تسالم الأصحاب على وجوبه، وكونه عندهم من المسلّمات يوقفنا عن الإفتاء بعدم الوجوب، وعليه فالاحتياط ممّا لا ينبغي تركه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09" w:name="pg11806_113207"/>
    </w:p>
    <w:p>
      <w:pPr>
        <w:pStyle w:val="Heading3"/>
        <w:numPr>
          <w:ilvl w:val="2"/>
          <w:numId w:val="1"/>
        </w:numPr>
        <w:rPr/>
      </w:pPr>
      <w:bookmarkStart w:id="310" w:name="__RefHeading___Toc10646707_73709187"/>
      <w:bookmarkStart w:id="311" w:name="_Toc104"/>
      <w:bookmarkEnd w:id="309"/>
      <w:bookmarkEnd w:id="310"/>
      <w:r>
        <w:rPr>
          <w:rtl w:val="true"/>
        </w:rPr>
        <w:t>القضاء يؤدّى من أصل التركة أو الثُلث</w:t>
      </w:r>
      <w:bookmarkEnd w:id="311"/>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بناءً على وجوب القضاء عنه لو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الواجب القضاء من أصل التركة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 وعن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من الثُّلث كما عن الصدوق</w:t>
      </w:r>
      <w:r>
        <w:rPr>
          <w:rStyle w:val="FootnoteAnchor"/>
          <w:rtl w:val="true"/>
        </w:rPr>
        <w:footnoteReference w:id="10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79"/>
      </w:r>
      <w:r>
        <w:rPr>
          <w:rFonts w:ascii="Amiri" w:hAnsi="Amiri" w:eastAsia="Amiri" w:cs="Amiri"/>
          <w:color w:val="111111"/>
          <w:sz w:val="28"/>
          <w:sz w:val="28"/>
          <w:szCs w:val="28"/>
          <w:rtl w:val="true"/>
          <w:lang w:bidi="ar-SA"/>
        </w:rPr>
        <w:t>، وأبي عليّ‌</w:t>
      </w:r>
      <w:r>
        <w:rPr>
          <w:rStyle w:val="FootnoteAnchor"/>
          <w:rtl w:val="true"/>
        </w:rPr>
        <w:footnoteReference w:id="1080"/>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08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84"/>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 بوجوه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واجبٌ مالي، وقد تقدّم تقريبه في الفرع السابق، وقد حصل الاتفاق بينهم على أنّ الواجب المالي يخرج من أصل التركة، ولكن قد </w:t>
      </w:r>
    </w:p>
    <w:p>
      <w:pPr>
        <w:pStyle w:val="BookText"/>
        <w:rPr/>
      </w:pPr>
      <w:r>
        <w:rPr>
          <w:rFonts w:ascii="Amiri" w:hAnsi="Amiri" w:eastAsia="Amiri" w:cs="Amiri"/>
          <w:color w:val="111111"/>
          <w:sz w:val="28"/>
          <w:sz w:val="28"/>
          <w:szCs w:val="28"/>
          <w:rtl w:val="true"/>
          <w:lang w:bidi="ar-SA"/>
        </w:rPr>
        <w:t>عرفت ما في دعوى كونه واجباً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بعض الأعاظم من المعاصرين</w:t>
      </w:r>
      <w:r>
        <w:rPr>
          <w:rStyle w:val="FootnoteAnchor"/>
          <w:rtl w:val="true"/>
        </w:rPr>
        <w:footnoteReference w:id="1085"/>
      </w:r>
      <w:r>
        <w:rPr>
          <w:rFonts w:ascii="Amiri" w:hAnsi="Amiri" w:eastAsia="Amiri" w:cs="Amiri"/>
          <w:color w:val="111111"/>
          <w:sz w:val="28"/>
          <w:sz w:val="28"/>
          <w:szCs w:val="28"/>
          <w:rtl w:val="true"/>
          <w:lang w:bidi="ar-SA"/>
        </w:rPr>
        <w:t>، وهو أنّ الواجب المالي هو ما كان وجوده متوقّفاً على المال، وكذلك وجوبه، والحَجّ كذلك، ولا يقدح فيه وجوبه من دون مالٍ على أهل مكّة، لأنّه بحكم النادر، والواجبات الماليّة تُخرج من الأصل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الإسلامي وجوبه متوقّفٌ على المال، ولا كلام في خروجه من الأصل، وقد دلّ النّص عليه أيضاً، وأمّا وجوب الحَجّ النذري فهو غير متوقّفٍ عليه، ومحلّ الكلام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 الحَجّ واجبٌ ديني، والواجب الديني يُخرج من الأصل</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واجبٌ كالدَّين تشتغل به الذمّة، وذلك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بالموت لا يسقط عن ذمّة الميّت، بل ذمّته مشغولة به، والنائب يأتي بما اشتغلت ذمّة المنوب عنه به، وليس معنى الدَّين إلّاذلك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الوجوب مطلقاً عبارة عن جعل المادّة في ذمّة المكلّف، وإليه يشير ما في بعض الأخبار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أحقّ أن يُقضى‌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كلّ واجبٍ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النذر مفاد صيغته جعل المنذور للّه سبحانه، يعني أنّ الذمّة تشتغل بالعمل للّه تعالى‌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صحيح ضريس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مثلُ 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حسن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بمنزلة الدَّين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جميعها في هذا المبحث، وكلّ واجب دَيني يخرج من الأصل،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توفّي وأوصى أن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إنّه بمنزلة الدَّين الواجب عليه، وإنْ كان قد حَجّ فمن ثُلثه</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عموم العلّة خروج كلّ واجب ديني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حارث بيّاع الأنماط، أنّه سُئل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بحجّةٍ‌،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فهي من صُلب ماله، إنّما هي دَينٌ عليه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بعموم العلّة يدلّ على أنّ كلّ واجب ديني يُخرج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تقريب كونه دَيناً، يندفع ما قيل بانصراف الدين عن الحَجّ وسائر ديون اللّه تعالى إلى أموال النّاس، فإنّه لا وجه للانصراف، وعلى فرضه فهو بدوي يزول بأدنى تأمّل، فإنّه انصرافٌ ناشئ من اُنس الذّهن بالفتاوى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بأنّ إطلاق الاشتغال عليه مبنيٌ على ضرب من المسامحة، وليس فيه أمرٌ وضعي حتّى يُسمّى بالاشتغال، وإنّما يجبُ العمل وجوباً تكليفيّاً صرفاً، فإنّ الميّت لا يكون مُكلّفاً بتكليف صرف، بل لا يعقل ذلك، فلا محالة يكون ذمّته مشغولة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وظنّي أنّ المستشكل توهّم أنّا ندّعي اشتغال ذمّة الميّت بالمال، وهو توهّمٌ فاسد، بل المدّعى اشتغال ذمّته بالحَجّ‌، والذمّة كما تشتغل بالمال، كذلك تشتغل بالأعمال، وبلحاظه يُطلق عليها الدِّيون، وإنكار ذلك مكابرة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وأضعف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لزم إخراج جميع الواجبات حتّى البدنيّة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نلتزم بذلك، ولا محذور فيه، بعد مساعدة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 بعدم وجوب إخراج الواجبات البدنيّة من الأصل</w:t>
      </w:r>
      <w:r>
        <w:rPr>
          <w:rStyle w:val="FootnoteAnchor"/>
          <w:rtl w:val="true"/>
        </w:rPr>
        <w:footnoteReference w:id="1089"/>
      </w:r>
      <w:r>
        <w:rPr>
          <w:rFonts w:ascii="Amiri" w:hAnsi="Amiri" w:eastAsia="Amiri" w:cs="Amiri"/>
          <w:color w:val="111111"/>
          <w:sz w:val="28"/>
          <w:sz w:val="28"/>
          <w:szCs w:val="28"/>
          <w:rtl w:val="true"/>
          <w:lang w:bidi="ar-SA"/>
        </w:rPr>
        <w:t xml:space="preserve">، وما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أنّها تُخرج من الثّلث</w:t>
      </w:r>
      <w:r>
        <w:rPr>
          <w:rStyle w:val="FootnoteAnchor"/>
          <w:rtl w:val="true"/>
        </w:rPr>
        <w:footnoteReference w:id="1090"/>
      </w:r>
      <w:r>
        <w:rPr>
          <w:rFonts w:ascii="Amiri" w:hAnsi="Amiri" w:eastAsia="Amiri" w:cs="Amiri"/>
          <w:color w:val="111111"/>
          <w:sz w:val="28"/>
          <w:sz w:val="28"/>
          <w:szCs w:val="28"/>
          <w:rtl w:val="true"/>
          <w:lang w:bidi="ar-SA"/>
        </w:rPr>
        <w:t>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فلعدم كون ذلك إجماعاً تعبّديّاً لا يصلح دليلاً على إخراجها من الثُّلث، ولو سُلّم ذلك فيها فحيث لا إجماع في الحَجّ النذري كما مرّ أنّ جماعة من الفحول قائلون بإخراجه من الأصل، فهو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الواجبات سيّما الحَجّ النذري تُخرج من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للزوم إخراجه من الثُّلث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حَجّة الإسلام نذر نذراً في شكر ليحجنّ به رجلاً إلى مكّة، فمات الذي نذر قبل أن يَحجّ حَجّة الإسلام، ومن قبل أن يفي بنذره الذي نذر؟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مالاً يُحجّ عنه حَجّة الإسلام من جميع المال، وأخرج من ثلثه ما يحجّ به رجلاً لنذره وقد وفى بالنذر، وإنْ لم يكن ترك مالاً إلّابقدَر ما يحجّ به حَجّة الإسلام حَجّ عنه بما ترك، ويحجّ عنه وليّه حَجّة النذر، إنّما هو مثل دَينٍ عليه</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الإمام الصادق عليه السلام رجلٌ نذَرَ للّه 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عافى اللّه ابنه من وجعه ليحجنّه إلى بيت اللّه الحرام، فعافى اللّه الابن ومات 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ابنه الذي نَذَر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الأب من ثُلثه، أو يتطوّع ابنه فيحجّ عن أبيه</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إحجاج الغير ليس إلّا بذل المال لحجّه، فهو دَينٌ ماليّ محض بلا شبهة، فإذا لم يجب إلّامن الثُّلث فحجّ نفسه أولى‌</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لم يعملوا بهما في موردهما، فإنّ بناءهم على إخراج موردهما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 به فيه أحد</w:t>
      </w:r>
      <w:r>
        <w:rPr>
          <w:rFonts w:eastAsia="Amiri" w:cs="Amiri" w:ascii="Amiri" w:hAnsi="Amiri"/>
          <w:color w:val="111111"/>
          <w:sz w:val="28"/>
          <w:szCs w:val="28"/>
          <w:rtl w:val="true"/>
          <w:lang w:bidi="ar-SA"/>
        </w:rPr>
        <w:t>)</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يعمل بها في غير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الأولويّة، لعدم معلوميّة العلّة والمناط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يعارضهما حسن مسمع بن عبد الملك أو صحيحه،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تعالى إن ولَدَت غُلاماً أن أحجّه أو أحجّ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نذر للّه عزّ وجلّ في ابنٍ له إن هو أدرك أن يحجّه أو يحجّ عنه، فمات الأب وأدرك الغلام بعده، فأتى رسول اللّه صلى الله عليه و آله فسأله عن ذلك، فأمر رسول اللّه صلى الله عليه و آله أن يحجّ عنه ممّا ترك أبوه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ظاهره الحَجّ عن أصل التركة لا من الثلث، وليس ذلك بالإطلاق، كي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 إنّه يقيّد إطلاقه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الأصحاب الصحيحين على 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مختلف المصنّف رحمه الله من حملهما على صورة كون النذر في حال المرض، بناءً على خروج المنجزات من الثُّلث</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المنجزات تُخرج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يفرض المرض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المالي يُخرج من الأصل وإنْ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صورة عدم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المصرّح به فيهما تحقّق النذر، والنذر بلا صيغة لا يعدّ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الوفاء به، فلا وجه لإخراجه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صورة عدم التمكّن من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الذي لا يمكن الوفاء به باطلٌ من أصله، فلا يخرج من الثُّلث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حملهما على الندب المؤكّد، الذي قد يُطلق عليه الوجوب، نظراً إلى عدم ظهورهما في الموت بعد التمكّن من المنذور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النذري لا دليل على وجوب قضائه، وإنّما جعلناهع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أحوط نظراً إلى تسالم الأصحاب عليه، وعلى فرض القول به يخرج من الأصل لا من الثُّلث، وكذا جميع الواجبات التي يجبُ قضاؤها عن الميّت كالصلاة والصيام وما شاكل تُخرج من الأصل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نذر مطلقاً أو مقيّداً بسنةٍ‌، ولم يتمكّن من الأداء حتّى مات، لم يجب القضاء عنه، لما مرّ، ولعدم وجوب الأداء عليه، الكاشف عن عدم انعقاد النذر، فإنّه يعتبر في متعلّقه التمكّن منه</w:t>
      </w:r>
      <w:r>
        <w:rPr>
          <w:rFonts w:eastAsia="Amiri" w:cs="Amiri" w:ascii="Amiri" w:hAnsi="Amiri"/>
          <w:color w:val="111111"/>
          <w:sz w:val="28"/>
          <w:szCs w:val="28"/>
          <w:rtl w:val="true"/>
          <w:lang w:bidi="ar-SA"/>
        </w:rPr>
        <w:t>.</w:t>
      </w:r>
      <w:bookmarkStart w:id="312" w:name="pg11806_113214"/>
    </w:p>
    <w:p>
      <w:pPr>
        <w:pStyle w:val="Heading3"/>
        <w:numPr>
          <w:ilvl w:val="2"/>
          <w:numId w:val="1"/>
        </w:numPr>
        <w:rPr/>
      </w:pPr>
      <w:bookmarkStart w:id="313" w:name="__RefHeading___Toc10646709_73709187"/>
      <w:bookmarkStart w:id="314" w:name="_Toc105"/>
      <w:bookmarkEnd w:id="312"/>
      <w:bookmarkEnd w:id="313"/>
      <w:r>
        <w:rPr>
          <w:rtl w:val="true"/>
        </w:rPr>
        <w:t>لو نذر الحَجّ معلّقاً على أمر</w:t>
      </w:r>
      <w:bookmarkEnd w:id="31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معلّقاً على أمرٍ كشفاءمريضه أو مجيء مسافره، فمات قبل حصول المعلّق عليه، فهل يجب القضاء عليه أم لا؟ وجهان ابتناهما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التعليق من باب الشرط، أو من قبيل الوجوب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لعدم الوجوب عليه بعد فرض موته قبل حصول الشرط، وعلى الثاني يمكن أن يقال بالوجوب، لكشف حصول الشرط عن كونه واجباً عليه من الأوّل، إلّاأن يكون نذره منصرفاً إلى حصول الشرط في حال حياته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من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قضاء الحَجّ النذري، فعدم الوجوب في المسألة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بوجود الدليل عليه، فيمكن أن يقال بعدم وجوب القضاء، نظراً إلى أنّه يعتبر في النذر التمكّن من متعلّقه في ظرفه، ومع عدم التمكّن منه لا ينعقد النذر، فإنّه بالموت وعدم التمكّن من الإتيان بالحجّ وعدم وجوب أدائه، ينكشف عدم انعقاد النذر، فلا يجب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ذلك، وتسليم عدم اعتبار التمكّن من متعلّقه في انعقاد النذر، فإنّ ما ذكره رحمه الله من أنّه لو كان شرطاً لا يجب القضاء، غير تامّ‌، بل لابدّ وأن يفصّل بين أخذه من قبيل الشرط المتأخّر أو المقارن، وعلى الأوّل يجب القضاء، ولا يجب على الثاني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أخذ القيد شرطاً للنذر لا قيداً للمنذور، وكونه بنحو الشرط </w:t>
      </w:r>
    </w:p>
    <w:p>
      <w:pPr>
        <w:pStyle w:val="BookText"/>
        <w:rPr/>
      </w:pPr>
      <w:r>
        <w:rPr>
          <w:rFonts w:ascii="Amiri" w:hAnsi="Amiri" w:eastAsia="Amiri" w:cs="Amiri"/>
          <w:color w:val="111111"/>
          <w:sz w:val="28"/>
          <w:sz w:val="28"/>
          <w:szCs w:val="28"/>
          <w:rtl w:val="true"/>
          <w:lang w:bidi="ar-SA"/>
        </w:rPr>
        <w:t>المقارن، وعليه فلا يجب القضاء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بعض الأعاظم من المعاصرين، أنّه لو كان المعلّق عليه أمراً غير اختياري، لا يعقل أخذه قيداً للمنذور، لخروجه عن حيّز القدرة، فيكون القيد راجعاً إلى نفس النذر، فلا وجوب قبل حصوله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بزمان الحَجّ‌، فإنّه قيدٌ للحجّ لا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فرقٌ بين الشرط والجزء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الجزء يكون الدخيل في المأمور به القيد والتقيد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الشرط يكون المأمور به التقيّد به دون نفس القيد، ولذا لا مانع من كونه غير اختياري، مثلاً وجود الكعبة شرطٌ في الصلاة، ومعناه أنّ الصلاة متقيّدة بأن تقع مستقبل القبلة، وهكذا سائر الشرائط غير الاختياريّة للمكلّف، وكم له نظيرٌ في الفقه، عَصَمَنا اللّه من الخطأ</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15" w:name="pg11806_113216"/>
    </w:p>
    <w:p>
      <w:pPr>
        <w:pStyle w:val="Heading3"/>
        <w:numPr>
          <w:ilvl w:val="2"/>
          <w:numId w:val="1"/>
        </w:numPr>
        <w:rPr/>
      </w:pPr>
      <w:bookmarkStart w:id="316" w:name="__RefHeading___Toc10646711_73709187"/>
      <w:bookmarkStart w:id="317" w:name="_Toc106"/>
      <w:bookmarkEnd w:id="315"/>
      <w:bookmarkEnd w:id="316"/>
      <w:r>
        <w:rPr>
          <w:rtl w:val="true"/>
        </w:rPr>
        <w:t>نذر الإحجاج المعلّق على أمر</w:t>
      </w:r>
      <w:bookmarkEnd w:id="31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الإحجاج معلّقاً على شرطٍ، كمجيء المسافر، أو شفاء المريض، فمات قبل حصول الشرط مع فرض حصوله بعد ذلك وتمكّنه منه قبله، فهل يجب القضاء عنه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معنونة في كلمات الفقهاء، 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يدّعي أنّ مفروض المسألة في كلماتهم حصول الشرط المعلّق عليه النذر في حال الحياة</w:t>
      </w:r>
      <w:r>
        <w:rPr>
          <w:rStyle w:val="FootnoteAnchor"/>
          <w:rtl w:val="true"/>
        </w:rPr>
        <w:footnoteReference w:id="1100"/>
      </w:r>
      <w:r>
        <w:rPr>
          <w:rFonts w:ascii="Amiri" w:hAnsi="Amiri" w:eastAsia="Amiri" w:cs="Amiri"/>
          <w:color w:val="111111"/>
          <w:sz w:val="28"/>
          <w:sz w:val="28"/>
          <w:szCs w:val="28"/>
          <w:rtl w:val="true"/>
          <w:lang w:bidi="ar-SA"/>
        </w:rPr>
        <w:t>، وعليه فيكون وجوب القضاء على وفق القاعدة، لأنّه حقٌّ مالي تعلّق بتركته فيجب القضاء عنه، ولذا التزم الشهيد رحمه الله بضرورة وجود التمكّن من المنذور حال الحياة</w:t>
      </w:r>
      <w:r>
        <w:rPr>
          <w:rStyle w:val="FootnoteAnchor"/>
          <w:rtl w:val="true"/>
        </w:rPr>
        <w:footnoteReference w:id="1101"/>
      </w:r>
      <w:r>
        <w:rPr>
          <w:rFonts w:ascii="Amiri" w:hAnsi="Amiri" w:eastAsia="Amiri" w:cs="Amiri"/>
          <w:color w:val="111111"/>
          <w:sz w:val="28"/>
          <w:sz w:val="28"/>
          <w:szCs w:val="28"/>
          <w:rtl w:val="true"/>
          <w:lang w:bidi="ar-SA"/>
        </w:rPr>
        <w:t>، ولم يتعرّضوا لحكم ما لو حصل الشرط بعد الموت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أنكره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أنّ مفروض المسألة في كلماتهم هو حصول الشرط بعد الموت</w:t>
      </w:r>
      <w:r>
        <w:rPr>
          <w:rStyle w:val="FootnoteAnchor"/>
          <w:rtl w:val="true"/>
        </w:rPr>
        <w:footnoteReference w:id="1102"/>
      </w:r>
      <w:r>
        <w:rPr>
          <w:rFonts w:ascii="Amiri" w:hAnsi="Amiri" w:eastAsia="Amiri" w:cs="Amiri"/>
          <w:color w:val="111111"/>
          <w:sz w:val="28"/>
          <w:sz w:val="28"/>
          <w:szCs w:val="28"/>
          <w:rtl w:val="true"/>
          <w:lang w:bidi="ar-SA"/>
        </w:rPr>
        <w:t xml:space="preserve">، ولذا اعترف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هذا الحكم حسنة مسمع</w:t>
      </w:r>
      <w:r>
        <w:rPr>
          <w:rStyle w:val="FootnoteAnchor"/>
          <w:rtl w:val="true"/>
        </w:rPr>
        <w:footnoteReference w:id="1103"/>
      </w:r>
      <w:r>
        <w:rPr>
          <w:rFonts w:ascii="Amiri" w:hAnsi="Amiri" w:eastAsia="Amiri" w:cs="Amiri"/>
          <w:color w:val="111111"/>
          <w:sz w:val="28"/>
          <w:sz w:val="28"/>
          <w:szCs w:val="28"/>
          <w:rtl w:val="true"/>
          <w:lang w:bidi="ar-SA"/>
        </w:rPr>
        <w:t xml:space="preserve">، وأتعب سبطه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تصحيح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تلقّي الأصحاب لها بالقبول واشتهار مضمونها بينهم، حيث لا يتحقّق فيه خلاف</w:t>
      </w:r>
      <w:r>
        <w:rPr>
          <w:rStyle w:val="FootnoteAnchor"/>
          <w:rtl w:val="true"/>
        </w:rPr>
        <w:footnoteReference w:id="1104"/>
      </w:r>
      <w:r>
        <w:rPr>
          <w:rFonts w:ascii="Amiri" w:hAnsi="Amiri" w:eastAsia="Amiri" w:cs="Amiri"/>
          <w:color w:val="111111"/>
          <w:sz w:val="28"/>
          <w:sz w:val="28"/>
          <w:szCs w:val="28"/>
          <w:rtl w:val="true"/>
          <w:lang w:bidi="ar-SA"/>
        </w:rPr>
        <w:t xml:space="preserve">، وهذا كلّه يدلّ على العمل بمضمون الرواية، وإنْ خالف القواعد، بل تعبير الأصحاب بمضمونها كالصريح في ذلك، ولو كان مفروض </w:t>
      </w:r>
    </w:p>
    <w:p>
      <w:pPr>
        <w:pStyle w:val="BookText"/>
        <w:rPr/>
      </w:pPr>
      <w:r>
        <w:rPr>
          <w:rFonts w:ascii="Amiri" w:hAnsi="Amiri" w:eastAsia="Amiri" w:cs="Amiri"/>
          <w:color w:val="111111"/>
          <w:sz w:val="28"/>
          <w:sz w:val="28"/>
          <w:szCs w:val="28"/>
          <w:rtl w:val="true"/>
          <w:lang w:bidi="ar-SA"/>
        </w:rPr>
        <w:t>المسألة كما ذكره من الموت بعد التمكّن، لم يحتج إلى هذه المحاولة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أوّلاً من نقل الخبر بتمامه، ثمّ بيان سنده ودلالته، ثمّ ملاحظة أنّ الأصحاب عملوا به أو أعرضوا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حسن مسمع بن عبد الملك أو صحيحه المتقدّم،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عزّ وجلّ إنْ ولدت غُلاماً أن أحَجّه أو أحجّ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نذرَ للّه عزّ وجلّ في ابنٍ له إنْ هو أدرك أن يَحجّه، أو يحجّ عنه، فمات الأب وأدرك الغلام بعد، فأتى رسول اللّه صلى الله عليه و آله الغلام فسأله عن ذلك، فأمر رسول اللّه صلى الله عليه و آله أن يحجّ عنه ممّا ترك أبوه</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فطريقه إلى مسمع صحيح، كما أنّ مسمع بنفسه ممدوحٌ‌،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شيخ بكر بن وائل بالبصرة ووجهها، وسيّد المسامعة، وأنّه روى عن أبي جعفر عليه السلام روايات كثيرة، وروى عن أبي عبد اللّه عليه السلام أكثر واختصَّ به، وقال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لأعدك لأمرٍ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المدح لا يقصر عن التوثيق، فلا إشكال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متضمّنٌ 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نذر إنْ وُلد له ولدٌ أن يحجّه أو يحجّ عنه، فولدَ له، ثمّ مات الوالد، فالموت مفروضٌ فيه بعد حصول الشرط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الإمام عليه السلام عن واقعة حديث في زمان رسول اللّه صلى الله عليه و آله،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رَجُلٌ إن أدرك ابن له أن يحجّه أو يحجّ عنه، فمات الأب، وأدرك الغلام لاحقاً، فالموت مفروضٌ فيها قبل حصول الشرط، ويدلّ الخبر على لزوم القضاء عنه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رسول اللّه صلى الله عليه و آله 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عليه السلام في مقام الجواب عنه بين حكم رسول اللّه صلى الله عليه و آله، فيعلم حكم الفرض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يتعرّضوا للفرض الثاني وإنّما الموجود في كلماتهم مجرّد الفرض الأوّل،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08"/>
      </w:r>
      <w:r>
        <w:rPr>
          <w:rFonts w:ascii="Amiri" w:hAnsi="Amiri" w:eastAsia="Amiri" w:cs="Amiri"/>
          <w:color w:val="111111"/>
          <w:sz w:val="28"/>
          <w:sz w:val="28"/>
          <w:szCs w:val="28"/>
          <w:rtl w:val="true"/>
          <w:lang w:bidi="ar-SA"/>
        </w:rPr>
        <w:t xml:space="preserve">وغيرها، 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الشهيد ذكر فيها أنّ الأصل في المسألة هو رواية مسمع،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القاعدة أيضاً تقتضي ذلك</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 وكذا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 فإنّ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أداء الحقّ المالي المتعلّق بالتركة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الفرض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الفرض الأوّل متفرّعٌ في الخبر على الفرض الثاني، وإنّما يستفاد حكمه من حكم الفرض الثاني، فلا يبقى مجالٌ للقول بعدم عمل الأصحاب بالخبر في الفرض الثاني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الأصحاب بالخبر في الفرض الثاني</w:t>
      </w:r>
      <w:r>
        <w:rPr>
          <w:rStyle w:val="FootnoteAnchor"/>
          <w:rtl w:val="true"/>
        </w:rPr>
        <w:footnoteReference w:id="1111"/>
      </w:r>
      <w:r>
        <w:rPr>
          <w:rFonts w:ascii="Amiri" w:hAnsi="Amiri" w:eastAsia="Amiri" w:cs="Amiri"/>
          <w:color w:val="111111"/>
          <w:sz w:val="28"/>
          <w:sz w:val="28"/>
          <w:szCs w:val="28"/>
          <w:rtl w:val="true"/>
          <w:lang w:bidi="ar-SA"/>
        </w:rPr>
        <w:t>هو الصحيح، فمفاد الخبر لزوم القضاء عنه، سواءٌ أكان الموت قبل حصول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الشرط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في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فيصرّح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بناءً على العمل بالرواية الإقتصار على مضمونها الذي هو رزق الولد وإدراك الغلام، ولا يتعدّى منهما إلى غيرهما، ومن هنا عَبّر الأصحاب بذلك، ولم يجعلوا العنوان أمراً كليّاً شاملاً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بعض الأعاظم من المعاصرين</w:t>
      </w:r>
      <w:r>
        <w:rPr>
          <w:rStyle w:val="FootnoteAnchor"/>
          <w:rtl w:val="true"/>
        </w:rPr>
        <w:footnoteReference w:id="1113"/>
      </w:r>
      <w:r>
        <w:rPr>
          <w:rFonts w:ascii="Amiri" w:hAnsi="Amiri" w:eastAsia="Amiri" w:cs="Amiri"/>
          <w:color w:val="111111"/>
          <w:sz w:val="28"/>
          <w:sz w:val="28"/>
          <w:szCs w:val="28"/>
          <w:rtl w:val="true"/>
          <w:lang w:bidi="ar-SA"/>
        </w:rPr>
        <w:t>، فلايمكن المساعدة عليه، فإنّ الإمام عليه السلام عند بيان حكم الفرض الأوّل اقتصر على بيان حكم رسول اللّه صلى الله عليه و آله في الثاني، فلو كان الحكم مختصّاً بالمثال، لما صحَّ إيكال استفادة أحد الفرضين ممّا بين في الفرض الثاني، فمن الإيكال إليه يُستكشف عدم الخصوصيّة للمورد،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مختصٌّ بما إذا نذر الحَجّ أو الإحجاج بنحو التخيّير، فإسراء الحكم إلى ما لو نذر الإحجاج فقط يتوقّف على إلغاء خصوصيّة المورد، ولا بأس به، ولا يبعد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فيكون المنذور هو الإحجاج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لو نذر الإحجاج في سنةٍ معيّنة مع تمكّنه، أو مطلقاً أو معلّقاً على شرطٍ، وقد حصل وتمكّن منه، فإنّه يجبُ أن يحجّ ممّا ترك، وتقتضيه القاعدة أيضاً، فإنّه حَقٌّ مالي تعلّق بالتركة فيجب إخراجه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صحيحا ضريس وابن أبي يعفور فقد عرفت ما فيهما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8" w:name="pg11806_113220"/>
    </w:p>
    <w:p>
      <w:pPr>
        <w:pStyle w:val="Heading3"/>
        <w:numPr>
          <w:ilvl w:val="2"/>
          <w:numId w:val="1"/>
        </w:numPr>
        <w:rPr/>
      </w:pPr>
      <w:bookmarkStart w:id="319" w:name="__RefHeading___Toc10646713_73709187"/>
      <w:bookmarkStart w:id="320" w:name="_Toc107"/>
      <w:bookmarkEnd w:id="318"/>
      <w:bookmarkEnd w:id="319"/>
      <w:r>
        <w:rPr>
          <w:rtl w:val="true"/>
        </w:rPr>
        <w:t>نذر حجّ الإسلام</w:t>
      </w:r>
      <w:bookmarkEnd w:id="32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غَير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الحَجّ ويطلق ولا يقيّد بحجّة الإسلام ولا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حجّة الإسلام، فقديكون مستطيعاً و قديكون غير 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مستطيعاً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 xml:space="preserve">انعقاده،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الأشهر انعقاد نذره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ظاهر المرتضى‌</w:t>
      </w:r>
      <w:r>
        <w:rPr>
          <w:rStyle w:val="FootnoteAnchor"/>
          <w:rtl w:val="true"/>
        </w:rPr>
        <w:footnoteReference w:id="1119"/>
      </w:r>
      <w:r>
        <w:rPr>
          <w:rFonts w:ascii="Amiri" w:hAnsi="Amiri" w:eastAsia="Amiri" w:cs="Amiri"/>
          <w:color w:val="111111"/>
          <w:sz w:val="28"/>
          <w:sz w:val="28"/>
          <w:szCs w:val="28"/>
          <w:rtl w:val="true"/>
          <w:lang w:bidi="ar-SA"/>
        </w:rPr>
        <w:t>، والشيخ</w:t>
      </w:r>
      <w:r>
        <w:rPr>
          <w:rStyle w:val="FootnoteAnchor"/>
          <w:rtl w:val="true"/>
        </w:rPr>
        <w:footnoteReference w:id="1120"/>
      </w:r>
      <w:r>
        <w:rPr>
          <w:rFonts w:ascii="Amiri" w:hAnsi="Amiri" w:eastAsia="Amiri" w:cs="Amiri"/>
          <w:color w:val="111111"/>
          <w:sz w:val="28"/>
          <w:sz w:val="28"/>
          <w:szCs w:val="28"/>
          <w:rtl w:val="true"/>
          <w:lang w:bidi="ar-SA"/>
        </w:rPr>
        <w:t>، وأبي الصّلاح</w:t>
      </w:r>
      <w:r>
        <w:rPr>
          <w:rStyle w:val="FootnoteAnchor"/>
          <w:rtl w:val="true"/>
        </w:rPr>
        <w:footnoteReference w:id="1121"/>
      </w:r>
      <w:r>
        <w:rPr>
          <w:rFonts w:ascii="Amiri" w:hAnsi="Amiri" w:eastAsia="Amiri" w:cs="Amiri"/>
          <w:color w:val="111111"/>
          <w:sz w:val="28"/>
          <w:sz w:val="28"/>
          <w:szCs w:val="28"/>
          <w:rtl w:val="true"/>
          <w:lang w:bidi="ar-SA"/>
        </w:rPr>
        <w:t>، وابن إدريس</w:t>
      </w:r>
      <w:r>
        <w:rPr>
          <w:rStyle w:val="FootnoteAnchor"/>
          <w:rtl w:val="true"/>
        </w:rPr>
        <w:footnoteReference w:id="1122"/>
      </w:r>
      <w:r>
        <w:rPr>
          <w:rFonts w:ascii="Amiri" w:hAnsi="Amiri" w:eastAsia="Amiri" w:cs="Amiri"/>
          <w:color w:val="111111"/>
          <w:sz w:val="28"/>
          <w:sz w:val="28"/>
          <w:szCs w:val="28"/>
          <w:rtl w:val="true"/>
          <w:lang w:bidi="ar-SA"/>
        </w:rPr>
        <w:t xml:space="preserve">الإشكال في انعقاده، فإنّهم وإنْ لم يتعرّضوا لذلك، إلّاأنّهم ذكروا ما لو نذر أن </w:t>
      </w:r>
    </w:p>
    <w:p>
      <w:pPr>
        <w:pStyle w:val="BookText"/>
        <w:rPr/>
      </w:pPr>
      <w:r>
        <w:rPr>
          <w:rFonts w:ascii="Amiri" w:hAnsi="Amiri" w:eastAsia="Amiri" w:cs="Amiri"/>
          <w:color w:val="111111"/>
          <w:sz w:val="28"/>
          <w:sz w:val="28"/>
          <w:szCs w:val="28"/>
          <w:rtl w:val="true"/>
          <w:lang w:bidi="ar-SA"/>
        </w:rPr>
        <w:t>يصوم أوّل يوم من شهر رمضان، وقالوا بعدم انعقاد نذره، وذكروا لها وجهاً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لعدم انعقاد نذره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أنّه يعتبر في النذر القدرة على متعلّقه، والحَجّ بعد الاستطاعة يصير واجباً لا يقدر المكلّف شرعاً على تركه، فلا يكون فعله أيضاً مقدوراً، لأنّ القدرة على الفعل إنّما تكون إذا كان الترك مقدوراً له، والممتنع شرعاً كالممتنع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دليلٌ من كتابٍ أو سُنّة أو إجماع دالّ على اعتبار القدرة في متعلّق النذر كان الاستدلال متيناً جدّاً، ولكن بما أنّ دليل اعتبارها لا يدلّ عليه إلّا من باب أنّ الممتنع الذي لا يمكن حصوله يكون نذره مستلزماً للتكليف بالمحال، أو يكون لغواً، ومن المعلوم اختصاص هذا الوجه بالممتنع عقلاً فلايشمل الممتنع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العمل يوجبُ صيرورته مِلْكاً للّه تعالى‌، ويتأكّد ذلك في خصوص الحَجّ بناءً على أنّ الظاهر من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هو الملكيّة، فإذا كان حَجّ الإسلام مملوكاً للّه تعالى بالأصالة، لا يصحّ تمليكه له تعالى ثانياً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الملكيّة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إنْكانت هي الملكيّة الاعتباريّة، فلا الإيجاب يقتضي تلك، ولا اللّام ظاهرة فيها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منها ثبوت سلطنة تكوينيّة له تعالى‌، وسلب سلطنة العبد، فهو خلاف الوجدان والواقع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بمعنى السلطنة التشريعيّة، فهي ثابتة قبل الإيجاب، لأنّ أفعال العباد تحت سلطانه، وله أن يجعل لها أيّ حكمٍ شاء، وكونه موجباً لسلب سلطنة العبد تشريعاً لا ينافي النذر والتمليك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نذر ما هو واجبٌ بالأصل لغوٌ لا يترتّب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العبد بحيث لا ينبعث من التكليف بالحَجّ وحده، بل ينبعث فيما إذا تأكّد ذلك بالتكليف بالوفاء بالنذر، سيّما مع ثبوت الكفّارة في مخالفته، التي هي أثرٌ زائد، فلا يكون التكليف حينئذٍ لغواً ويلتزم بالتأكّد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انعقاد نذره، ويكفيه حَجّ واحد كما هو واضح، وإنْ تركه ثبت عليه الكفّارة مضافاً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نذر حجّة الإسلام في العام الأوّل، وخالف نذره بالتأخير، وجب عليه الكفّارة، ووجب عليه الإتيان بالحَجّ في العام القابل، فإنْ أتى به فيه لا يجب عليه القضاء، فإنّ بالإتيان به يرفع الموضوع، فلا شيء كي يجب عليه قضاؤه، فإنّ المنذور هو حجّة الإسلام وقد أتى بها وبرئت ذمّته منها، فلا مورد لوجوب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مستطيعٍ فنذره، فهل يجب عليه تحصيل الاستطاعة أم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المتأخّرين الثاني،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21" w:name="pg11806_113223"/>
    </w:p>
    <w:p>
      <w:pPr>
        <w:pStyle w:val="BookText"/>
        <w:rPr/>
      </w:pPr>
      <w:bookmarkEnd w:id="321"/>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ينذر أن يحجّ حجّة الإسلام إنْ وجب عليه، واُخرى ينذر أن يحجّها مطلقاً، ففي الأوّل لا يجب تحصيل الاستطاعة، لأنّه من قبيل شرط الوجوب، وفي الثاني يجب، لأنّه مقتضى إطلاق النذر، وتكون الاستطاعة حينئذٍ من قبيل شرط الواجب بالنسبة إلى النذر</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0646715_73709187"/>
      <w:bookmarkStart w:id="323" w:name="_Toc108"/>
      <w:bookmarkEnd w:id="322"/>
      <w:r>
        <w:rPr>
          <w:rtl w:val="true"/>
        </w:rPr>
        <w:t>لو نذر حَجّاً غير حجّة الإسلام</w:t>
      </w:r>
      <w:bookmarkEnd w:id="323"/>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حَجّاً عدا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مستطيعاً، وأطلق نذره أو قيّده بسنةٍمتأخّرةٍ عن سنة الاستطاعة، انعقد نذره بلا كلام، ووجبا معاً، ولم يتداخلا اتّفاقاً،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وغيرها، ووجب تقديم حجّة الإسلام، وهذا كلّه ظاهرٌ لا غبار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قيّد نذره بسنةِ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قيّده بزوالها انعقد ووجب عليه الحَجّ إن زالت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قيّده ببقائها، فالمشهور بطلان نذره، وعدم انعقاده، وعلّلوه بأنّه نذر ما لا يصحّ‌، ولكنّه يبتني على أن لا يصحّ عن المستطيع غير حجّة الإسلام، وقد مرّ الكلام فيه في المسألة الثانية عشر من الفصل السابق، وعرفت صحّته في بعض الفروض</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صَحَّ غير حجّة الإسلام في عام الاستطاعة، إلّاأنّه </w:t>
      </w:r>
    </w:p>
    <w:p>
      <w:pPr>
        <w:pStyle w:val="BookText"/>
        <w:rPr/>
      </w:pPr>
      <w:r>
        <w:rPr>
          <w:rFonts w:ascii="Amiri" w:hAnsi="Amiri" w:eastAsia="Amiri" w:cs="Amiri"/>
          <w:color w:val="111111"/>
          <w:sz w:val="28"/>
          <w:sz w:val="28"/>
          <w:szCs w:val="28"/>
          <w:rtl w:val="true"/>
          <w:lang w:bidi="ar-SA"/>
        </w:rPr>
        <w:t>لايصحّ نذره، وذكر في وجه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قدرته شرعاً على أداء العمل المنذور لوجوب الحَجّ الإسلامي عليه، ويعتبر القدرة في متعلّق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المعتبرة هي العقليّة وهي موجودة، والقدرة الشرعيّة لا دليل على 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بالحجّ الإسلامي يقتضي النهي عن غيره المضادّ معه، فإذا كان منهيّاً عنه، لا يصحّ النذر لاعتبار الرجحان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 كما حُقّق في محلّه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بصحّة النذر، لا يسقط وجوب الحَجّ الإسلامي فوراً، فيلزم اجتماع أمرين متنافيين فعلاً، فلا يمكن أن ينعقد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حينئذٍيكون من قبيل الواجبين المتزاحمين، ويجري فيهما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حَجّ الإسلام يوجبُ صيرورته مملوكاً للّه تعالى‌، ومستحقّاً له، وحيثُ أنّ الإنسان لا يملك منافعه المتضادّة في آنٍ واحد، فلا يكون مالكاً لحَجّ آخر، وإذا لم يكن مالكاً له ليس له أن يُملّكه للّه تعالى بالنذر، لكن قد مرّ الجواب عنه في المسألة السابقة، فراجع</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صحّة نذره بناءً على صحّة حَجّ غير حَجّ الإسلام في عام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أطلق نذره ولم يقيّده بزوال الاستطاعة ولا بقائها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احتمال البطلان، لأنّه نَذَر في عام الاستطاعة غير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الصحّة، حملاًللنذر على الوجه المصحّح، وهو ماإذا فقدت الاستطاعة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الصحّة إنّما هو فيما إذا شكّ‌، لا مع فرض العلم بانتفاء القصد والابهام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صحّة النذر وانعقاده، لو قيّده ببقاء الاستطاعة فلا كلام في الصحّة، وإلّا فالأظهر البطلان، لأنّ الجامع بين المشروع وغير المشروع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زالت الاستطاعة، أمكن البناء على الصحّة، من جهة أنّ زوالها يكشف عن صحّة النذر حال وقوعه، وعدم كونه نذراً للحجّ في عام الاستطاعة غير حجّة الإسلام،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نذر غير حَجّ الإسلام، ولم يكن مستطيعاً، فيجب الإتيان بالمنذور بشرط التمكّن العقلي، ولا يعتبر في وجوبه الاستطاعة الشرعيّة، فإنّها شرطٌ في حَجّة الإسلام خاصّة، 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فتشترط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إرادة غير الظاهر من كلامه</w:t>
      </w:r>
      <w:r>
        <w:rPr>
          <w:rStyle w:val="FootnoteAnchor"/>
          <w:rtl w:val="true"/>
        </w:rPr>
        <w:footnoteReference w:id="1136"/>
      </w:r>
      <w:r>
        <w:rPr>
          <w:rFonts w:ascii="Amiri" w:hAnsi="Amiri" w:eastAsia="Amiri" w:cs="Amiri"/>
          <w:color w:val="111111"/>
          <w:sz w:val="28"/>
          <w:sz w:val="28"/>
          <w:szCs w:val="28"/>
          <w:rtl w:val="true"/>
          <w:lang w:bidi="ar-SA"/>
        </w:rPr>
        <w:t>، وإنْ أراد ما هو ظاهره، فلا وجه له، لاختصاص الأدلّة بحَجّ الإسلام، واعتبار القدرة في متعلّق النذر، ليس مدلول دليل لفظي، كي يُحمل على إرادة القدرة الشرعيّة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إذا لم يكن مستطيعاً فلا كلام، وإنْ أصبح مستطيعاً بعد النذر، وقبل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الإتيان بالمنذور، فإن كان نذره مطلقاً أو مقيّداً بسنةٍ متأخّرة عن عام الاستطاعة، فإنّه لا إشكال في انعقاد نذره، لعدم المزاحمة بين المنذور وحجّ الإسلام، بل عليه أن يأتي بحجّ الإسلام في عام الاستطاعة، ويأتي بالمنذور في العام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نذره مقيّداً بسنةٍ معيّنة، وحصل فيها الاستطاعة، ففيه وجوهٌوأقوال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1137"/>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17/347</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من بطلان النذر، ولزوم الإتيان بحجّة الإسلام،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من أنّه يجبُ عليه الحَجّ المنذور، فإنْ بقيت الاستطاعة إلى العام القابل، وجب عليه حجّة الإسلام،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بينهما، فإنْ قدّم المنذور وبقيت الاستطاعة إلى العام القابل، وجب عليه الحَجّ فيه وإلّا فلا، وإنْ قدّم حَجّ الإسلام سقط وجوب المنذور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متعلّق النذر الرجحان حين العمل، ومع عدمه لا ينعقد النذر، وإذا استطاع يصبح غير حَجّ الإسلام مرجوحاً حين العمل، فينحلّ نذره، بمعنى أنّه ينكشف عدم انعقاده من الأوّل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يتمّ فيما إذا كان المنذور حجّاً لا يصحّ لو أتى به في عام الاستطاعة، وإلّا فلا يتمّ‌، فإنّ المنذور راجحٌ في نفسه وإنْ كان حجّ الإسلام أرجح منه، وقد مرّ تنقيح المبنى في المسألة الثانية عشر من الفصل السابق، وعرفت</w:t>
      </w:r>
      <w:r>
        <w:rPr>
          <w:rFonts w:eastAsia="Amiri" w:cs="Amiri" w:ascii="Amiri" w:hAnsi="Amiri"/>
          <w:color w:val="111111"/>
          <w:sz w:val="28"/>
          <w:szCs w:val="28"/>
          <w:rtl w:val="true"/>
          <w:lang w:bidi="ar-SA"/>
        </w:rPr>
        <w:t xml:space="preserve">). </w:t>
      </w:r>
      <w:bookmarkStart w:id="324" w:name="pg11806_113227"/>
    </w:p>
    <w:p>
      <w:pPr>
        <w:pStyle w:val="BookText"/>
        <w:rPr/>
      </w:pPr>
      <w:bookmarkEnd w:id="324"/>
      <w:r>
        <w:rPr>
          <w:rFonts w:ascii="Amiri" w:hAnsi="Amiri" w:eastAsia="Amiri" w:cs="Amiri"/>
          <w:color w:val="111111"/>
          <w:sz w:val="28"/>
          <w:sz w:val="28"/>
          <w:szCs w:val="28"/>
          <w:rtl w:val="true"/>
          <w:lang w:bidi="ar-SA"/>
        </w:rPr>
        <w:t>اختصاص دليل عدم الصحّة بالحَجّ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انعقاد النذر الرجحان حين النذر، والمفروض في المقام وجوده، لأنّه نذر في حال عدم الاستطاعة، فينعقد صحيحاً، ويجبُ الحَجّ‌، وإذا صار مستطيعاً لا يعقل أن يصير حجّ الإسلام أيضاً واجباً، لعدم القدرة، فهو وإنْ استطاع من جهة المال، إلّاأنّه لا يصبح مستطيعاً من جميع الجهات، فإنّ من يكون مكلّفاً بواجبٍ آخر، لا يقدر معه على الحَجّ‌، يكون ذلك مانعاً عن الاستطاعة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النذر رجحان المنذور حين العمل لا حين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الدليلين في نفسه يشمل المورد، فيقع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المنذور حَجّاً لا يصحّ لو أتى به في عام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النذر، ولزم الإتيان بحجّة الإسلام، وإنْ كان حَجّاً يصحّ لو أتى به فيه، جرى فيه ما ذكرناه في المسألة التاسعة من الفصل السابق مفصّلاً، فراجع</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0646717_73709187"/>
      <w:bookmarkStart w:id="326" w:name="_Toc109"/>
      <w:bookmarkEnd w:id="325"/>
      <w:r>
        <w:rPr>
          <w:rtl w:val="true"/>
        </w:rPr>
        <w:t>لو نذر مطلقاً بعد الاستطاعة</w:t>
      </w:r>
      <w:bookmarkEnd w:id="326"/>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الحَجّ وأطلق من غير تقيّيدٍبحجّة الإسلام ولا بغيرها، وكان مستطيعاً أو استطاع بعد ذلك، وفيه أقوال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يتداخلان، فيكفي حَجّ واحد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إلى الشيخ</w:t>
      </w:r>
      <w:r>
        <w:rPr>
          <w:rStyle w:val="FootnoteAnchor"/>
          <w:rtl w:val="true"/>
        </w:rPr>
        <w:footnoteReference w:id="1141"/>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والفاضلين</w:t>
      </w:r>
      <w:r>
        <w:rPr>
          <w:rStyle w:val="FootnoteAnchor"/>
          <w:rtl w:val="true"/>
        </w:rPr>
        <w:footnoteReference w:id="1148"/>
      </w:r>
      <w:r>
        <w:rPr>
          <w:rFonts w:ascii="Amiri" w:hAnsi="Amiri" w:eastAsia="Amiri" w:cs="Amiri"/>
          <w:color w:val="111111"/>
          <w:sz w:val="28"/>
          <w:sz w:val="28"/>
          <w:szCs w:val="28"/>
          <w:rtl w:val="true"/>
          <w:lang w:bidi="ar-SA"/>
        </w:rPr>
        <w:t>والشهيدين</w:t>
      </w:r>
      <w:r>
        <w:rPr>
          <w:rStyle w:val="FootnoteAnchor"/>
          <w:rtl w:val="true"/>
        </w:rPr>
        <w:footnoteReference w:id="1149"/>
      </w:r>
      <w:r>
        <w:rPr>
          <w:rFonts w:ascii="Amiri" w:hAnsi="Amiri" w:eastAsia="Amiri" w:cs="Amiri"/>
          <w:color w:val="111111"/>
          <w:sz w:val="28"/>
          <w:sz w:val="28"/>
          <w:szCs w:val="28"/>
          <w:rtl w:val="true"/>
          <w:lang w:bidi="ar-SA"/>
        </w:rPr>
        <w:t xml:space="preserve">وغيرهم، بل إلى المشهور، 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نيّة الحَجّ النذري عن حَجّة الإسلام دون العكس، وقد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5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1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الأظهر هو الأوّل، لأنّ النذر أوجب ثبوت الوجوب لطبيعة الحَجّ‌، والاستطاعة أيضاً أوجبت ذلك، فطبيعة الحَجّ توارد عليها وجوبان، ولازم ذلك هو حدوث الوجوب عند تحقّق أوّل السببين، وتأكّده عند تحقّق السبب الثاني، فإنّه لا يلزم من ذلك التصرّف في شيء من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التصرّف في ظهور الحكم في كونه تأسيسيّاً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يستلزم كون شيءٍ من القضيتين في غير مقام إنشاء الطلب وجعل الحكم، فإنّا نقول إنّ الحكم المجعول في كلٍّ من القضيّتين إن حدث في محلّ فارغ عن مثله يكون تأسيسيّاً، وإنْ حدث في محلّ مشغولٍ بمثله فهو 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الالتزام بالتعدّد، فإنّه يلزم منه تقيّيد إطلاق المادّة في كلّ من القضيّتين بفردٍ غير الفرد الذي اُريد من المادّة الواقعة في حيّز الخطاب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ما ذكرناه، وسلّمنا كون ما اخترناه خلاف الظاهر، ودار الأمر بين الالتزام بهذا الخلاف، أو الالتزام بتقييد إطلاق المادّة الذي لازمه التعدّد، فقد يقال بتعيّن الثاني،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1153"/>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ظهور الجملتين في عدم تعدّد الفرد ووحدة المتعلّق إنّما يكون بالإطلاق، وهو يتوقّف على عدم البيان، وظهور الجملة في كون ما تضمّنته سبباً أو كاشفاً عن السبب المقتضي لتعدّد الفرد، يصلح بياناً لما هو المراد من الإطلاق، ومعه لا ينعقد ذلك الإطلاق، فلا يلزم على هذا تصرّفٌ في ظهور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كان لازمه تقيّيد الإطلاق لا عدم انعقاده، فيلزم خلاف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الجملة في سببيّة ما تضمّنته أو كاشفيّته عن السبب لا ينافي ما التزمنا به من الالتزام بالتأكّد، وعلى فرض التنافي، فحيث إنّ ظهور الحكم في كونه تأسيسيّاً لو سُلّم فإنّما هو بالإطلاق، فيقع التعارض بين الإطلاقين فيتساقطان معاً، ولا وجه لتقديم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1154"/>
      </w:r>
      <w:r>
        <w:rPr>
          <w:rFonts w:ascii="Amiri" w:hAnsi="Amiri" w:eastAsia="Amiri" w:cs="Amiri"/>
          <w:color w:val="111111"/>
          <w:sz w:val="28"/>
          <w:sz w:val="28"/>
          <w:szCs w:val="28"/>
          <w:rtl w:val="true"/>
          <w:lang w:bidi="ar-SA"/>
        </w:rPr>
        <w:t>وهو يتّضح ببيان أمرين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 الجملتين، ظاهرة في كون ما تضمّنته من السبب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مستقلّاً في ترتّب الوجوب عليه، سبقه الآخر أو قارنه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الطلب بشيء لا يقتضي كون المتعلّق صرف الوجود وأوّل الوجودات، بل إنّ ذلك إنّما يكون من جهة حكم العقل بالاكتفاء بوجود واحد عند تعلّق طلب واحد بالطبيعة، فإذا فرض ظهور الجملتين في تعدّد الطلب، يكون ذلك رافعاً لحكم العقل بالاكتفاء بوجود واحد، لارتفاع موضوعه وهو الطلب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الأمر الثاني أنّ الطبيعة المتعلّقة للطلب، لابدَّ وأن تلاحظ على نهج الوحدة أو التعدّد، لعدم تعقّل تعلّق الحكم بالمهمل، وعليه فالاكتفاء بالواحد إنّما يكون بالإطلاق، ولتمام الكلام في ذلك محلّ آخر، وقد أشبعنا الكلام فيه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هو التداخل، لكن لا بالمعنى المصطلح عليه، بل بمعنى البناء على الوجوب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رفاعة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نذر أن يمشي إلى بيت اللّه الحرام فمشى‌، هل يُجزيه عن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حَجّ عن غيره، ولم يكن له مالٌ وقد نذر أن يحجّ ماشياً، أيجزي ذلك عنه من مشيه‌؟ قال عليه السلام نعم</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نذرَ أن يمشي إلى بيت اللّه فمشى‌، هل يُجزيه عن حجّة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ودلالتهما على إجزاء الحَجّ المنذور عن حَجّة الإسلام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من أنّ ظاهرهما كفاية الحَجّ النذري عن حَجّة الإسلام، مع عدم الاستطاعة، وهو غير 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وغيره بأنّه يحتمل أن يكون المراد بهما ما لو نذر المشي لا الحَجّ‌، ثمّ أراد الحَجّ فسئل عن أنّه هل يُجزيه هذا الحَجّ الذي أتى به عقيب هذا المشي، فأجابه عليه السلام بالكفاية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60"/>
      </w:r>
      <w:r>
        <w:rPr>
          <w:rFonts w:ascii="Amiri" w:hAnsi="Amiri" w:eastAsia="Amiri" w:cs="Amiri"/>
          <w:color w:val="111111"/>
          <w:sz w:val="28"/>
          <w:sz w:val="28"/>
          <w:szCs w:val="28"/>
          <w:rtl w:val="true"/>
          <w:lang w:bidi="ar-SA"/>
        </w:rPr>
        <w:t>، من أنّهما يحملان على ما إذا قصد بالنذر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باحتمال أن يكون النذر إنّما تعلّق بكيفيّة الحَجّ لا نفسه، فيكون النذر إنّما تعلّق بالمشي وهو طاعة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عليه، ولم يظهر وجه استظهاره، بل ظاهرهما السؤال عن إجزائه عن حجّة الإسلام في ذلك الحين، وهو إنّما يكون مع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للسؤال عن نذر المشي خاصّة، إذ لا وجه لترتّب السؤال على ذلك، ولا يحتمل إجزاء مجرّد المشي عن حَجّة الإسلام حتّى يُسئل عنه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إرادة الحَجّ ماشياً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 أن يمشي إلى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السؤال عن حكم من نذر الحَجّ ماشياً فأتى به هكذا، هل يكفي ذلك عن حَجّة الإسلام أم لا؟ فجوابه عليه السلام يدلّ على المطلوب، ويدلّ على ذلك صريح السؤال الثاني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ظاهرهما كون المنذور هو الحَجّ مطلقاً وأتى به، فيكون السؤال عن إجزائه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حملناه على أن يحِجّ ماشياً ظاهرٌ في نذر الحَجّ لا الكيفيّة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دلالتهما على الإجزاء، ولكنّهما لا يدلّان على عدم إجزاء العكس، وقد عرفت أنّ القاعدة فيه أيضاً تقتضي العكس، فهذان الصحيحان يؤيّدان ما اخترناه من القاعدة،</w:t>
      </w:r>
      <w:bookmarkStart w:id="327" w:name="pg11806_113233"/>
    </w:p>
    <w:p>
      <w:pPr>
        <w:pStyle w:val="Heading3"/>
        <w:numPr>
          <w:ilvl w:val="2"/>
          <w:numId w:val="1"/>
        </w:numPr>
        <w:rPr/>
      </w:pPr>
      <w:bookmarkStart w:id="328" w:name="__RefHeading___Toc10646719_73709187"/>
      <w:bookmarkStart w:id="329" w:name="_Toc110"/>
      <w:bookmarkEnd w:id="327"/>
      <w:bookmarkEnd w:id="328"/>
      <w:r>
        <w:rPr>
          <w:rtl w:val="true"/>
        </w:rPr>
        <w:t>من عليه حَجّ الإسلام والحَجّ النذري</w:t>
      </w:r>
      <w:bookmarkEnd w:id="32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حَجّة الإسلام والحَجّ النذري معاً، ولم يمكنه الإتيان بهما لعدم التمكّن إلّامن أحدهما، ففيه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الأسبق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مرجّحات باب التزاحم سبق الوجود بسبق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عدّوا من المرجّحات في ذلك الباب سبق زمان أحد الواجبين، وذكروا في وجهه أنّه حين ما يصبح وجوبه فعليّاً لا مزاحم له، فإذا أتى به يسقط الآخر، لعدم التمكّن، ولم يذكروا سبق السبب من المرجّحات، وعلى فرض ذكره لا دليل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حَجّة الإسلام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ظاهرة، لأنّ تشخيص الأهميّة إنّما هو بنظر الشارع لا بنظرنا، لقصور عقولنا عن إدراك الملاكات، بل يمكن أن يقال بأهميّة الحَجّ النذري منهما، لترتّب الكفّارة على تركه، وحيث يحتمل أهميّة كل منهما، فالأظهر هو التخيّير، ولكن الروايات المتضمّنة للتوعيدات على ترك حَجّ الإسلام، من أنّه يموت تاركه يهوديّاً أو نصرانيّاً، أو يموت وهو كافرٌ، وما شابه لو لم تكن موجبة للعلم بالأهميّة، فلا أقلّ من كونها منشئاً لاحتمالها، ولا يحتمل أهميّة الحَجّ النذري، فإنّ ثبوت الكفّارة أعمّ من ذلك، وهو يوجب أيضاً تعيّنه، وعليه فالأظهر تعيّن حَجّة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وعليه حَجّتان، ولم تف التركة إلّالإحداهما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تقديم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التخيّير، إلّاأنّه في الأُولى احتمل تقديم سببه، وفي الثانية احتمل تقديم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وجوب حجّة الإسلام ثابتٌ بأصل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كان تجب المبادرة فيه، فيجب الابتداء بإخراجه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المنذور يُخرج من الثُّلث فهو كالوصيّة، وحجّة الإسلام يُخرج من الأصل فهو كالدين، والدين مقدّم على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وبأهميّة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كما ترى‌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أحد المتزاحمين ممّا وجب بأصل الشرع، لم يدلّ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نقلي أو عقلي على كونه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الحَجّ النذري أيضاً قد يجبُ المبادرة إليه، وهو ما لو تضيّق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الواجبين المتزاحمين إذا كان أحدهما موسّعاً والآخر مضيّقاً قُدّم المضيّق، وأمّا إذا صارا مضيّقين فلا وجه لتقديم المضيّق على ما كان موسّعاً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الحَجّ المنذور أيضاً يخرج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مقدّمٌ على الوصيّة للدليل، وأمّا ما هو مثل الدين، فلم يدلّ دليلٌ على لزوم تقديمه على ما هو مثل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بعيد فيُقدّم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ما تقدّم سببه فقد عرفت آنفاً أنّه بلا وجه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حجّة الإسلام على غيره</w:t>
      </w:r>
      <w:r>
        <w:rPr>
          <w:rFonts w:eastAsia="Amiri" w:cs="Amiri" w:ascii="Amiri" w:hAnsi="Amiri"/>
          <w:color w:val="111111"/>
          <w:sz w:val="28"/>
          <w:szCs w:val="28"/>
          <w:rtl w:val="true"/>
          <w:lang w:bidi="ar-SA"/>
        </w:rPr>
        <w:t>.</w:t>
      </w:r>
      <w:bookmarkStart w:id="330" w:name="pg11806_113236"/>
    </w:p>
    <w:p>
      <w:pPr>
        <w:pStyle w:val="Heading3"/>
        <w:numPr>
          <w:ilvl w:val="2"/>
          <w:numId w:val="1"/>
        </w:numPr>
        <w:rPr/>
      </w:pPr>
      <w:bookmarkStart w:id="331" w:name="__RefHeading___Toc10646721_73709187"/>
      <w:bookmarkStart w:id="332" w:name="_Toc111"/>
      <w:bookmarkEnd w:id="330"/>
      <w:bookmarkEnd w:id="331"/>
      <w:r>
        <w:rPr>
          <w:rtl w:val="true"/>
        </w:rPr>
        <w:t>نذر الحجّ أو الإحجاج</w:t>
      </w:r>
      <w:bookmarkEnd w:id="332"/>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يحجّ أو يحجّ انعقد، ووجبَ عليه أحدهما على وجه التخيّير، وهو واضح، فإنّه نذرٌ مشروع يشمله العمومات، وإذا تركهما حتّى مات، وجب القضاء عنه مخيّراً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وجوب قضاء الحَجّ المنذور على القاعدة أو النّص فواضح، فإنّ طرفي التخيّير ممّا يجب قضاؤه، فإنّ الحَجّ واجبٌ قضاؤه على الفرض، والإحجاج دلّ النّص على وجوب قضائه، مضافاً إلى كونه على وفق القاعدة،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بناءً على عدم الدليل على وجوب قضاء الحَجّ المنذور، وإنّما الالتزام به في صورة نذره معيّناً، لتسالم الأصحاب عليه،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الأعاظم</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يجب القضاء في الفرض، لتعلّق النذر بالفعل المباشري، وهو معتبر في جميع الواجبات، كما أنّ الخصوصيّة الوقتيّة معتبرة في جميعها، ولذلك أشكل على المشهور المفتين بوجوب القضاء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مسمع أو صحيحه المتقدّم عن الصادق عليه السلام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جارية حُبلى‌، فنذرتُ للّه تعالى إنْ هي ولدت غُلاماً أن أحجّه أو أحجّ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نَذرَ للّه عزّ وجلّ في ابنٍ له هو أدرك أن يحجّه أو يحجّ عنه فمات الأب، وأدرك الغلام بعدُ، فأتى رسول اللّه صلى الله عليه و آله فسأله عن ذلك، فأمر </w:t>
      </w:r>
    </w:p>
    <w:p>
      <w:pPr>
        <w:pStyle w:val="BookText"/>
        <w:rPr/>
      </w:pPr>
      <w:r>
        <w:rPr>
          <w:rFonts w:ascii="Amiri" w:hAnsi="Amiri" w:eastAsia="Amiri" w:cs="Amiri"/>
          <w:color w:val="111111"/>
          <w:sz w:val="28"/>
          <w:sz w:val="28"/>
          <w:szCs w:val="28"/>
          <w:rtl w:val="true"/>
          <w:lang w:bidi="ar-SA"/>
        </w:rPr>
        <w:t>رسول اللّه صلى الله عليه و آله أن يحجّ عنه ممّا ترك أبوه</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يدلّ على وجوب القضاء، غاية الأمر أنّه لمّا كان متعلّق النذر في الخبر إحجاج شخصٍ‌، أو الحَجّ عنه، أمر صلى الله عليه و آله بأن يُحجّ عنه، كي ينطبق عليه كلا طرفي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حين النذر متمكّناً منهما، ثمّ طرأ عليه العجز عن أحدهما تعيّن، فإنّه في كلّ واجبٍ تخييري إذا امتنع أحد الفردين تعيّن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مات بعد ذلك، هل عليه قضاء ما تعيّن أخيراً، لأنّه الفائت، أو يجب القضاء عنه مخيّراً، نظراً إلى أنّ التعيّين حينئذٍ عقلي، والمدار في القضاء على التعيّين والتخيّير الشرعيين‌؟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حال النذر غير متمكّن إلّامن أحدهما معيّناً، ولم يتمكّن من الآخر إلى أنْ مات، فهل ينعقد نذره أم لا؟</w:t>
      </w:r>
    </w:p>
    <w:p>
      <w:pPr>
        <w:pStyle w:val="BookText"/>
        <w:rPr/>
      </w:pPr>
      <w:r>
        <w:rPr>
          <w:rFonts w:ascii="Amiri" w:hAnsi="Amiri" w:eastAsia="Amiri" w:cs="Amiri"/>
          <w:color w:val="111111"/>
          <w:sz w:val="28"/>
          <w:sz w:val="28"/>
          <w:szCs w:val="28"/>
          <w:rtl w:val="true"/>
          <w:lang w:bidi="ar-SA"/>
        </w:rPr>
        <w:t>وعلى فرض الانعقاد، هل يختصّ القضاء بالذي كان متمكّناً منه، أم يجب القضاء مخيّراً؟</w:t>
      </w:r>
    </w:p>
    <w:p>
      <w:pPr>
        <w:pStyle w:val="BookText"/>
        <w:rPr/>
      </w:pPr>
      <w:r>
        <w:rPr>
          <w:rFonts w:ascii="Amiri" w:hAnsi="Amiri" w:eastAsia="Amiri" w:cs="Amiri"/>
          <w:color w:val="111111"/>
          <w:sz w:val="28"/>
          <w:sz w:val="28"/>
          <w:szCs w:val="28"/>
          <w:rtl w:val="true"/>
          <w:lang w:bidi="ar-SA"/>
        </w:rPr>
        <w:t>فالكلام في موردين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التزم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74"/>
      </w:r>
      <w:r>
        <w:rPr>
          <w:rFonts w:ascii="Amiri" w:hAnsi="Amiri" w:eastAsia="Amiri" w:cs="Amiri"/>
          <w:color w:val="111111"/>
          <w:sz w:val="28"/>
          <w:sz w:val="28"/>
          <w:szCs w:val="28"/>
          <w:rtl w:val="true"/>
          <w:lang w:bidi="ar-SA"/>
        </w:rPr>
        <w:t xml:space="preserve">بعدم انعقاد النذر، خلافاً لصاحبي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 xml:space="preserve">من الحكم بانعقاده، ووافقهما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الناذر إنّما ألزم على نفسه كلّ واحدٍ من عِدْلي التخيّير على البدل، وهو غير مقدور، لعدم القدرة على أحد العدلين، والعدل الآخر وإنْ كان مقدوراً للناذر، لكنّه لم يلزمه بخصوصه، فما تعلّق النذر به لا يكون مقدوراً، وما كان مقدوراً لم يتعلّق به النذر فلا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الثاني رحمه الله</w:t>
      </w:r>
      <w:r>
        <w:rPr>
          <w:rStyle w:val="FootnoteAnchor"/>
          <w:rtl w:val="true"/>
        </w:rPr>
        <w:footnoteReference w:id="1178"/>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من أنّ اشتراط القدرة على جميع الأفراد المخيّر بينها في وجوب أحدها ممنوعٌ‌، كما لو نذر الصدقة بدرهم، فإنّ متعلّقه أمرٌ كلّي وهو مخيّر في التصدّق بأيّ درهمٍ اتّفق من ماله، ولو فرض ذهابه إلّادرهماً واحداً وجب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الإيراد وإنْ كان لا يدفعه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80"/>
      </w:r>
      <w:r>
        <w:rPr>
          <w:rFonts w:ascii="Amiri" w:hAnsi="Amiri" w:eastAsia="Amiri" w:cs="Amiri"/>
          <w:color w:val="111111"/>
          <w:sz w:val="28"/>
          <w:sz w:val="28"/>
          <w:szCs w:val="28"/>
          <w:rtl w:val="true"/>
          <w:lang w:bidi="ar-SA"/>
        </w:rPr>
        <w:t>بأنّه فرق بين المثال والمقام، فإنّ في المثال يكون عدم التمكّن طارئاً، والفرض في المقام ما لو كان عدم التمكّن من الأوّل، فإنّ الظاهر أنّ نظر العَلَمين إلى ما لو كان ذهاب الدراهم قبل وقت التصدّق، فحين ما يكون مكلّفاً بالتصدّق لا يتمكّن إلّامن التصدّق بدرهم، مع أنّه يمكن فرض عدم التمكّن من الأوّل بغيره من الأمثلة، كما لو نذر التصدّق بدرهم كلّي وكان بعض دراهمه مغصوباً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يمكن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المثال يكون متعلّق النذر الكلّي القابل للصدق على كلّ فردٍ لا الأفراد، ومن المعلوم أنّ الكلّي بما أنّه عين الأفراد، تكون القدرة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فردٍ قدرةً على الكلّي، وهذا بخلاف ما لو نذر الفردين على نحو التخيّير، والأولى تنظير المقام بتعلّق التكليف الشرعي ابتداءً بأحَد الفعلين على نحو البدل مع عدم التمكّن إلّامن أحدهما، فإنّه لا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رحمه الله من أنّ مقصود الناذر إتيان أحد الأمرين من دون اشتراط كونه على وجه التخيّير، فليس النذر مقيّداً بكونه واجباً تخييريّاً حتّى يشترط في انعقاده التمكّن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خارجٌ عن الفرض، فإنّ محلّ الكلام ما لو كان متعلّق النذر هو أحد العِدلين على نحو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الأعاظم</w:t>
      </w:r>
      <w:r>
        <w:rPr>
          <w:rStyle w:val="FootnoteAnchor"/>
          <w:rtl w:val="true"/>
        </w:rPr>
        <w:footnoteReference w:id="1182"/>
      </w:r>
      <w:r>
        <w:rPr>
          <w:rFonts w:ascii="Amiri" w:hAnsi="Amiri" w:eastAsia="Amiri" w:cs="Amiri"/>
          <w:color w:val="111111"/>
          <w:sz w:val="28"/>
          <w:sz w:val="28"/>
          <w:szCs w:val="28"/>
          <w:rtl w:val="true"/>
          <w:lang w:bidi="ar-SA"/>
        </w:rPr>
        <w:t>من أنّ عدم التمكّن يوجب عدم انعقاد النذر، وعدم التمكّن من المنذور لا يحصل بالنسبة إلى المنذور التخيّيري إلّابعدم التمكّن من العدلين معاً، وعدم التمكّن من أحدهما لا دليل على منعه من انعقاد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من المنذور شرطٌ إجماعاً، وهو ممّا يقتضيه دليل وجوب الوفاء، فإنّه يجب الوفاء بالنذر، أي يكون انعقاد النذر ووجوب الوفاء به متلازمين، ووجوب الوفاء مشروطٌ بالقدرة والتمكّن فكذلك انعقاد النذر، فكما أنّ الوجوب لا يتعلّق بإتيان أحدهما على نحو التخيّير، فكذلك النذر لا يكون منعقداً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المتعلّق للوجوب في الواجب التخيّيري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عنوان أحدهما الجامع بينهما، القابل للانطباق على كلّ واحدٍ منهما، لابدّ من البناء على الانعقاد في المقام، لما مرّ من أنّ القدرة على الفرد قدرةٌ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كان المتعلّق كلٍّ من الفردين على نحو التخيّير، فلابدّ من البناء على عدم الانعقاد، لما مرّ، وحيثُ أنّ الأظهر هو الثاني، فما أفاده الشهيد رحمه الله</w:t>
      </w:r>
      <w:r>
        <w:rPr>
          <w:rStyle w:val="FootnoteAnchor"/>
          <w:rtl w:val="true"/>
        </w:rPr>
        <w:footnoteReference w:id="1183"/>
      </w:r>
      <w:r>
        <w:rPr>
          <w:rFonts w:ascii="IRNazanin" w:hAnsi="IRNazanin" w:eastAsia="IRNazanin"/>
          <w:color w:val="111111"/>
          <w:sz w:val="28"/>
          <w:sz w:val="28"/>
          <w:szCs w:val="28"/>
          <w:rtl w:val="true"/>
          <w:lang w:bidi="fa-IR"/>
        </w:rPr>
        <w:t>من عدم الانعقاد،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بعدم انعقاد النذر فلا كلام، وأمّا على القول بالانعقاد، فالظاهر أنّه يجب القضاء مخيّراً، لأنّ فرض انعقاد النذر إنّما هو فرض أنّ الثابت في الذمّة أحدهما بنحو التخيّير، فيجب القضاء كذلك،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من أنّه يمكن أن يقال بالإختصاص بالذي كان متمكّناً منه، بدعوى أنّ النذر لم ينعقد بالنسبة إلى ما لم يتمكّن منه، غير تامّ‌، إذ النذر لا يقبل التبعيض في الانعقاد، فإنْ انعقد ففي متعلّقه لا في بعضه، وإلّا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على فرض الانعقاد، يجب القضاء على الولي مخيّراً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3" w:name="pg11806_113241"/>
    </w:p>
    <w:p>
      <w:pPr>
        <w:pStyle w:val="Heading3"/>
        <w:numPr>
          <w:ilvl w:val="2"/>
          <w:numId w:val="1"/>
        </w:numPr>
        <w:rPr/>
      </w:pPr>
      <w:bookmarkStart w:id="334" w:name="__RefHeading___Toc10646723_73709187"/>
      <w:bookmarkStart w:id="335" w:name="_Toc112"/>
      <w:bookmarkEnd w:id="333"/>
      <w:bookmarkEnd w:id="334"/>
      <w:r>
        <w:rPr>
          <w:rtl w:val="true"/>
        </w:rPr>
        <w:t>نذر الحَجّ ماشياً</w:t>
      </w:r>
      <w:bookmarkEnd w:id="335"/>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يسافر إلى الحَجّ الواجب أو المستحبّ ماشياً، بحيث كان المنذور خصوصيّة المشي لا الحَجّ ماشياً، انعقد نذره ووجب الوفاء به، بلا خلافٍ فيه في الجملة، وإنّما الخلاف فيما إذا كان الركوب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فيقع الكلام أولاً فيماتقتضيه القاعدة، ثمّفي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فيبتني على بيان مسألة وهي أنّه هل المشي إلى الحَجّ أفضل أو الركوب، أم هناك تفصيل‌؟</w:t>
      </w:r>
    </w:p>
    <w:p>
      <w:pPr>
        <w:pStyle w:val="BookText"/>
        <w:rPr/>
      </w:pPr>
      <w:r>
        <w:rPr>
          <w:rFonts w:ascii="Amiri" w:hAnsi="Amiri" w:eastAsia="Amiri" w:cs="Amiri"/>
          <w:color w:val="111111"/>
          <w:sz w:val="28"/>
          <w:sz w:val="28"/>
          <w:szCs w:val="28"/>
          <w:rtl w:val="true"/>
          <w:lang w:bidi="ar-SA"/>
        </w:rPr>
        <w:t>ونخبة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أفضليّة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أشدّ من المشي ولا أفضل</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فضل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 قاسم ربّه ثلاث مرّات حتّى نعلاً ونعلاً وثوباً وثوباً وديناراً وديناراً، وحجّ عشرين حجّة ماشياً على قدميه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إسماعيل بن رجاء الزبيدي،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الربيع بن محمّد المسلى عن أبي الربيع،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الصَّمت والمشي إلى بيته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ما تقرّب العبدُ إلى اللّه عزّ وجلّ بشيءٍ أحبّ إليه من المشي إلى بيته الحرام على القدمين، وأنّ الحَجّة الواحدة تعدل سبعين حجّة، ومن مشى عن جمله كتب اللّه له ثواب ما بين مشيه وركوبه، والحاجّ إذا انقطع شِسْع نعله كَتَب اللّه له ثواب ما بين مشيه حافياً إلى منتعل</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اُسامة،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الحسن بن عليّ عليهما السلام إلى مكّة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الورم،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الحديث</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المنكدر،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صنعتُ نَدَمي على إنْ لم أحجّ ماشياً، لأنّي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بيت اللّه ماشياً كتب اللّه له سبعة آلاف حَسَنة من حسنات الحرم،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حسنات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ألف ألف حَسَنة،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المشاة في الحَجّ كفضل القمر ليلة البدر على سائر النجوم</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أفضليّة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يزيد، عن ابن أبي عمير، عن رفاعة وابن بكير جميعاً،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عن الحَجّ ماشياً أفضل أو راكباً؟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راكباً، فإنّ رسول اللّه صلى الله عليه و آله حَجّ راكباً</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سيف التمّار،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نمشي أو نركب‌؟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إلي، فإنّ ذلك أقوى على الدُّعاء والعبادة</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مشاة‌؟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واخرجوا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الحسن ابن عليّ عليهما السلام أنّه حَجّ عشرين حجّة 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كان يحجّ ماشياً وتُساق معه الرِّحال</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رفاعة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رجل الركوبَ أفضلُ أم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 لأنّ رسول اللّه صلى الله عليه و آله ركب</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أنّ المشي أفضل أو الركوب‌؟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الرّجُل موسراً فمشى ليكون أفضل لنفقته فالركوب أفضل</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راكباً أفضل منه ماشياً، لأنّ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 حَجّ راكباً</w:t>
      </w:r>
      <w:r>
        <w:rPr>
          <w:rStyle w:val="FootnoteAnchor"/>
          <w:rtl w:val="true"/>
        </w:rPr>
        <w:footnoteReference w:id="11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بن عليّ عليهما السلام يمشي وتُساق معه المحامل والرِّحال</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في الجمع بين الطائفتين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بينهم، وهو أنّ المشي أفضل إنْ لم يُضعفه عن الدُّعاء، وإلّا فالركوب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الجمع صحيح سيف المتقدّم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أفضل لمن ساق معه المحمل والرّحل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في كتابي الأخبار</w:t>
      </w:r>
      <w:r>
        <w:rPr>
          <w:rStyle w:val="FootnoteAnchor"/>
          <w:rtl w:val="true"/>
        </w:rPr>
        <w:footnoteReference w:id="1200"/>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الركوب أفضل لمن كان الحامل له على المشي توفير المال مع استغنائه عنه، دون ما إذا كان الحامل له على المشي كسر النفس ومشقّة العبادة، نسبه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الأفاضل</w:t>
      </w:r>
      <w:r>
        <w:rPr>
          <w:rStyle w:val="FootnoteAnchor"/>
          <w:rtl w:val="true"/>
        </w:rPr>
        <w:footnoteReference w:id="1202"/>
      </w:r>
      <w:r>
        <w:rPr>
          <w:rFonts w:ascii="Amiri" w:hAnsi="Amiri" w:eastAsia="Amiri" w:cs="Amiri"/>
          <w:color w:val="111111"/>
          <w:sz w:val="28"/>
          <w:sz w:val="28"/>
          <w:szCs w:val="28"/>
          <w:rtl w:val="true"/>
          <w:lang w:bidi="ar-SA"/>
        </w:rPr>
        <w:t xml:space="preserve">، واستجوده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نظراً إلى أنّ الشُّح جامعٌ لمساوي العيوب كلّها، كما ورد في الخبر، فيكون دفعه أولى من العبادة بالمشي، ويشهد لهذا الجمع خبر أبي بصير المتقدّم</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واحتمله الشيخ في محكي كتابي الأخبار</w:t>
      </w:r>
      <w:r>
        <w:rPr>
          <w:rStyle w:val="FootnoteAnchor"/>
          <w:rtl w:val="true"/>
        </w:rPr>
        <w:footnoteReference w:id="1206"/>
      </w:r>
      <w:r>
        <w:rPr>
          <w:rFonts w:ascii="Amiri" w:hAnsi="Amiri" w:eastAsia="Amiri" w:cs="Amiri"/>
          <w:color w:val="111111"/>
          <w:sz w:val="28"/>
          <w:sz w:val="28"/>
          <w:szCs w:val="28"/>
          <w:rtl w:val="true"/>
          <w:lang w:bidi="ar-SA"/>
        </w:rPr>
        <w:t>المراد به المسلك الثالث الذي استجوده سيّد المدارك</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من أنّ الركوب أفضل لمن يضعف بالمشي عن التقدّم للعبادة، ويشهد له خبر هشام، عن الإمام الصادق عليه السلام المتقدّم، بعد حكمه عليه السلام بأفضليّة المشي،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 نركب إلى مكّة، فنعجل فنُقيم بها إلى أنْ يقدّم الماشي أو نمشي‌؟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الأخير</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أفضليّة التقدم للعبادة من المشي إلى الحَجّ‌، ومحلّ الكلام مقايسة المشي والركوب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يرى أفضليّة المشي إنّما يرى المشي بقصد القربة وبداعي الأمر كذلك، لا المشي بداعي توفير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النصوص على أنّ الإنفاق في سبيل الحَجّ أرجح من المشي، وهذا غير أفضليّة الركوب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فالمتعيّن هو الأوّل</w:t>
      </w:r>
      <w:r>
        <w:rPr>
          <w:rStyle w:val="FootnoteAnchor"/>
          <w:rtl w:val="true"/>
        </w:rPr>
        <w:footnoteReference w:id="1211"/>
      </w:r>
      <w:r>
        <w:rPr>
          <w:rFonts w:ascii="Amiri" w:hAnsi="Amiri" w:eastAsia="Amiri" w:cs="Amiri"/>
          <w:color w:val="111111"/>
          <w:sz w:val="28"/>
          <w:sz w:val="28"/>
          <w:szCs w:val="28"/>
          <w:rtl w:val="true"/>
          <w:lang w:bidi="ar-SA"/>
        </w:rPr>
        <w:t>، ولازم هذا الجمع مرجوحيّة المشي في صورة كون الركوب أقوى على الدُّعاء والعبادة، نظراً إلى كونه موجباً لفوات العنوان الراجح الذي يكون بالركوب، فهو يصير مرجوحاً بالعرض، فإذا صار مرجوحاًل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نذره غير صحيح، إذ لا فرق بين المرجوح بالذات والمرجوح بالعرض في عدم انعقاد النذر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انعقاد النذر ووجوب الوفاء به، إذا كان المشي أرجح، وفي مورد أرجحيّة الركوب لا يكون النذر صحيحاً، لا لأرجحيّة الركوب، بل لمرجوحيّة المشي حينئذٍ في نفسه،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من أنّ أفضليّة الركوب لا توجبُ زوال الرجحان عن المشي في حَدّ نفسه، غير تامّ‌، فإنّ المشي يصبح مرجوحاً لا من جهة كونه ضدّاً للركوب الأرجح كي يتمّ ما أفاده، بل لكونه موجباً لفوات العنوان الراجح الذي يكون بالركوب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لانعقاد نذر المشي إلى الحَجّ مطلقاً بجملةٍ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نذرَ أن يمشي إلى بيت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تعب ركب</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رفاعة، وحفص،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أن يمشي إلى بيت اللّه الحرام حافياً؟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وإنْ ورد في نذر المشي حافياً، إلّاأنّه إذا لم يكن نذر المشي صحيحاً لم يكن نذر المشي حافياً منعقداً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جعل عليه مشياً إلى بيت اللّه فلم يستطع‌؟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من النصوص إرادة الحَجّ ماشياً من السؤال والجواب وهي مسألةٌ اُخرى ستأتي، لا خصوصيّة المشي إلى الواجب أو المستحبّ الذي هو محلّ الكلام، فإنّ المشي إلى بيت اللّه كناية عن الحَجّ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ظواهر الألفاظ، يقتضي أنّ المسؤول عنه خصوص المشي إلى مكّة لا للحجّ‌، وهذا ليس مورد السؤال قطعاً، بل الظاهر منه ما ذكرناه، ويشهد به جوابه 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لم يجب عليه السلام بأنّ عليه أن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عمّا ذكرناه، فهي مطلقة، ومقتضى إطلاقها انعقاد النذر مطلقاً حتّى مع أفضليّة الركوب، ولا وجه للرجوع إلى ما تقتضيه القاعدة بعد ورود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ما دلّ على اعتبار الرجحان في متعلّق النذر وأنّه لا ينعقد إذا لم يكن راجحاً، وبين إطلاق هذه النصوص، عموم من وجه، ولا وجه لتقديمها عليه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متعلّق النذر خصوصيّة المشي، وأمّا إذا كان المنذور الحَجّ ماشياً، فلا خلاف في انعقاده في الجملة، ووجوب الوفاء به،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الإجماع بقسميه عليه</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عمومات صحّة النذر ونفوذها، لأنّه عبادة 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المتقدّمة كصحيح رفاعة، وخبر محمّد، وصحيح ابن أبي عُمير المذكورة آنفاً، وقد استشهد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الأساطين لهذه المسألة، وهذا يؤيّد ما ذكرناه من عدم دلالتها على حكم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خلاف في أصل الحكم، إنّما الكلام فيما إذا لم يكن المشي أرجح، فالمشهور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كتاب الإيمان في قواعد المصنّف</w:t>
      </w:r>
      <w:r>
        <w:rPr>
          <w:rStyle w:val="FootnoteAnchor"/>
          <w:rtl w:val="true"/>
        </w:rPr>
        <w:footnoteReference w:id="1217"/>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عدم انعقاد نذره،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أصل النذر ولا يلزم المشي</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هو الأوّل، إذ المنذور هو الحَجّ ماشياً ولا ريب في رجحانه، وأفضليّة غيره لا توجبُ عدم انعقاده، فإنّ المعتبر فيه الرجحان لا الأرجحيّة، ولا يعتبر كون المنذور راجحاً بجميع قيوده وأوصافه، ولنِعْمَ ما أفاده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 في نفسه عبادة، وهي تتأدّى بالمشي والركوب وغيرهما من أنواع الأكوان الموجبة لانتقاله إلى المشاعر المخصوصة، فنذره على إحدى الكيفيّات نذرُ عبادةٍ في الجملة، وإنْ كان غيرها أرجح منها، إذ لا يشترط في انعقاد نذر شيء كونه أعلى مرتبة من جميع أفراده، ونظيره نذر الصلاة في الزمان والمكان الخاليّين عن المزيّة، أو المشتملين على المزيّة الناقصة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أضف إليذلك إطلاق النصوص المتقدّمة، وأمّاصحيح الحَذّاءفسيأتي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حكم ما لو نذر الحَجّ راكباً، فإنّه إذا نذر أن يركب في الحَجّ بحيث كان النذر وارداً على القيد، اعتبر كونه راجحاً، ومع كونه راجحاً ينعقد نذره، وإنْ كان المشيء أفضل، ومع عدمه لا ينعقد، وقد مرّ تنقيح القول في المبنى‌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النذر وارداً على المقيّد بالركوب، فينعقد في جميع الصور، إذ لا يعتبر في النذر كون المتعلّق راجحاً بجميع قيوده وحدوده، فتدبّر</w:t>
      </w:r>
      <w:r>
        <w:rPr>
          <w:rFonts w:eastAsia="Amiri" w:cs="Amiri" w:ascii="Amiri" w:hAnsi="Amiri"/>
          <w:color w:val="111111"/>
          <w:sz w:val="28"/>
          <w:szCs w:val="28"/>
          <w:rtl w:val="true"/>
          <w:lang w:bidi="ar-SA"/>
        </w:rPr>
        <w:t>.</w:t>
      </w:r>
      <w:bookmarkStart w:id="336" w:name="pg11806_113250"/>
    </w:p>
    <w:p>
      <w:pPr>
        <w:pStyle w:val="Heading3"/>
        <w:numPr>
          <w:ilvl w:val="2"/>
          <w:numId w:val="1"/>
        </w:numPr>
        <w:rPr/>
      </w:pPr>
      <w:bookmarkStart w:id="337" w:name="__RefHeading___Toc10646725_73709187"/>
      <w:bookmarkStart w:id="338" w:name="_Toc113"/>
      <w:bookmarkEnd w:id="336"/>
      <w:bookmarkEnd w:id="337"/>
      <w:r>
        <w:rPr>
          <w:rtl w:val="true"/>
        </w:rPr>
        <w:t>لو نذر الحَجّ حافياً</w:t>
      </w:r>
      <w:bookmarkEnd w:id="338"/>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الحَجّ المقيّد بالمشي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المشي المقيّد بالحفا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الحفا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أوّلاً فيما تقتضيه القواعد، ثمّ فيما تقتضيه النصوص الخاصّة كصحيح الحذّاء وخبر سماعة وحفص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ينعقد النذر مطلقاً، ويجب الوفاء به، لأنّ المنذور راجح مطلقاً، وإنْ كان غيره أرجح منه، بل وإنْ كان قيّده مرجوحاً، فإنّ المعتبر رجحان المتعلّق نفسه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ينعقد في مورد رجحان المشي مطلقاً، وإنْ كان المشي متنعلا أفضل من المشي حافياً،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الثالثة</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ينعقد النذر، لأنّ المشي إلى الحَجّ حافياً راجحٌ بنفسه، ففي خبر محمّد بن علي بن الحسين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الحاجّ إذا انقطع شِسع نعله كَتَب اللّه له ثواب ما بين مشيه حافياً إلى منتعل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تقتضيه النصوص الخاصّة، فإنّ في المقام روايتان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رجلٍ نذر أن </w:t>
      </w:r>
    </w:p>
    <w:p>
      <w:pPr>
        <w:pStyle w:val="BookText"/>
        <w:rPr/>
      </w:pPr>
      <w:r>
        <w:rPr>
          <w:rFonts w:ascii="Amiri" w:hAnsi="Amiri" w:eastAsia="Amiri" w:cs="Amiri"/>
          <w:color w:val="111111"/>
          <w:sz w:val="28"/>
          <w:sz w:val="28"/>
          <w:szCs w:val="28"/>
          <w:rtl w:val="true"/>
          <w:lang w:bidi="ar-SA"/>
        </w:rPr>
        <w:t>يمشي إلى مكّة حافياً؟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خرج حاجّاً فنظر إلى امرأة تمشي بين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عُقبة بن عامر نذرت أن تمشي إلى مكّة حافية،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انطلق إلى اُختك فمُرها فلتركب، فإنّ اللّه غنيٌّ عن مشيها وحفاها</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الصحيحة عدم مشروعيّة نذر الحَجّ ماشياً حافياً، فإنّ المراد من غنى اللّه سبحانه عدم المشروعيّة، وإلّا فاللّه غنيٌ عن العالمين، وموردها ما ذكرناه لا المشي ولا الحفا فيه، كما يظهر ممّا ذكرناه في النصوص المتقدّمة في الفرع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الأصحاب عنها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حكاية حال فلا عموم، وإنّما تناول صورة واحدة، فلعلّ النبيّ صلى الله عليه و آله علم من حال المرأة العجز عن المشي، فأمرها بالركوب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226"/>
      </w:r>
      <w:r>
        <w:rPr>
          <w:rFonts w:ascii="Amiri" w:hAnsi="Amiri" w:eastAsia="Amiri" w:cs="Amiri"/>
          <w:color w:val="111111"/>
          <w:sz w:val="28"/>
          <w:sz w:val="28"/>
          <w:szCs w:val="28"/>
          <w:rtl w:val="true"/>
          <w:lang w:bidi="ar-SA"/>
        </w:rPr>
        <w:t xml:space="preserve">، وقد تبعهما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ذيلها من التعليل يدفع ما أُفيد، فإنّه ظاهرٌ في أنّ المحذور عدم مطلوبيّة مشيها وحفاها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اكتفى في مقام بيان الجواب عمّا سأله الراوي ببيان هذه الواقعة، ولو كان كما أفادوا من كونها قضيّة في واقعة، لما صحَّ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صورة التضرّر، أو إيجابه كشفها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حملٌ لا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عنه ما في ذيلها من التعليل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بقرينة ما فيها من التعليل بعدم مطلوبيّة مشيها</w:t>
      </w:r>
      <w:r>
        <w:rPr>
          <w:rFonts w:eastAsia="Amiri" w:cs="Amiri" w:ascii="Amiri" w:hAnsi="Amiri"/>
          <w:color w:val="111111"/>
          <w:sz w:val="28"/>
          <w:szCs w:val="28"/>
          <w:rtl w:val="true"/>
          <w:lang w:bidi="ar-SA"/>
        </w:rPr>
        <w:t xml:space="preserve">). </w:t>
      </w:r>
      <w:bookmarkStart w:id="339" w:name="pg11806_113252"/>
    </w:p>
    <w:p>
      <w:pPr>
        <w:pStyle w:val="BookText"/>
        <w:rPr/>
      </w:pPr>
      <w:bookmarkEnd w:id="339"/>
      <w:r>
        <w:rPr>
          <w:rFonts w:ascii="Amiri" w:hAnsi="Amiri" w:eastAsia="Amiri" w:cs="Amiri"/>
          <w:color w:val="111111"/>
          <w:sz w:val="28"/>
          <w:sz w:val="28"/>
          <w:szCs w:val="28"/>
          <w:rtl w:val="true"/>
          <w:lang w:bidi="ar-SA"/>
        </w:rPr>
        <w:t xml:space="preserve">وحفاها، على إرادة المشي حافياً،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لا نذر الحَجّ ماشياً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لا يلائم مع كون نقله جواباً عمّا سأله الرّجُل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أيضاً يكون عن نذر المشي حافياً، وعليه، فيعارضه الخبر الآخر، وهو خبر سماعة وحفص،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عبد اللّه عليه السلام عن رجلٍ نذر يمشي إلى البيت اللّه حافياً؟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مع الخبر، لكن الصحيح إعراض الأصحاب عنه وعدم عملهم به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0646727_73709187"/>
      <w:bookmarkStart w:id="341" w:name="_Toc114"/>
      <w:bookmarkEnd w:id="340"/>
      <w:r>
        <w:rPr>
          <w:rtl w:val="true"/>
        </w:rPr>
        <w:t>لو نذر الحَجّ ماشياً أو حافياً مع كونه حَرَجيّاً عليه</w:t>
      </w:r>
      <w:bookmarkEnd w:id="341"/>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ماشياً أو حافياً على نحو نذر الخصوصيّة، مع عدم تمكّن الناذر منه، لم ينعقد نذره لانتفاء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مع تضرّره به، فإنْ قلنا بحرمة الإضرار بالنفس، فإنّه لا إشكال في عدم انعقاد النذر، لأنّ المشي أو الحفا وإنْ كان بعنوانه الأوّلي راجحاً، لكنّه بعنوانه الثانوي وهو كونه مضرّاً يصير مرجوحاً فلا ينعقد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نقل بحرمته، فحكمه حكم ما لو كان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لا يعلم حين النذر بكون المشي إلى الحَجّ أو الحفا فيه في وقته حَرَجيّاً، ولا كلام في انحلال نذره، بل في انكشاف عدم انعقاده من الأوّل لا من جهة تقيد نذره بكونه غير حَرَجي، فإنّه ربما لا يكون ملتفتاً إلى ذلك كي يقصده، بل </w:t>
      </w:r>
      <w:bookmarkStart w:id="342" w:name="pg11806_113253"/>
    </w:p>
    <w:p>
      <w:pPr>
        <w:pStyle w:val="BookText"/>
        <w:rPr/>
      </w:pPr>
      <w:bookmarkEnd w:id="342"/>
      <w:r>
        <w:rPr>
          <w:rFonts w:ascii="Amiri" w:hAnsi="Amiri" w:eastAsia="Amiri" w:cs="Amiri"/>
          <w:color w:val="111111"/>
          <w:sz w:val="28"/>
          <w:sz w:val="28"/>
          <w:szCs w:val="28"/>
          <w:rtl w:val="true"/>
          <w:lang w:bidi="ar-SA"/>
        </w:rPr>
        <w:t>لإطلاق أدلّة نفي العُسر والحَرَج الحاكم على جميع الأدلّة الأوّليّة، ولازم ذلك عدم وجوب الوفاء به، وعدم مشروعيّته، لا خصوص الأوّل منها، لما مرّ في بعض المسائل السابقة من الفصل السابق من أنّ حديث نفي الضرر ودليل نفي العُسر والحَرَج، إنّما ينفيان كلّ حكم أعمّ من التكليفي والوضعي، وبعده لا كاشف عن وجود الملاك، وإنّما يفيدان رفع العقاب او اللّزوم، وأمّا وجود الحكم مع بقاء الملاك فلا يمكن المساعدة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أتى بالحجّ ماشياً أو حافياً حينئذٍ، كان ذلك عبادة مطلوبة للشارع، لأنّ دليل نفي العُسر لا يصلح لرفع الحكم الاستحبابي، لوروده مورد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علم من الأوّل كونه حَرَجيّاً عليه، فالظاهر وجوب الوفاء به، فإنّ دليل نفي العُسر والحَرَج لوروده مورد الامتنان لا يشمل ما كان في رفعه خلاف ذلك، وعليه فمن علم بأنّ المنذور حَرَجي ومع ذلك أقدم على ذلك، وجعله في ذمّته، أو علم أنّه ضرري وبرغم ذلك أقدم عليه مع عدم كون الإضرار بالنفس حراماً، أو كان الضرر ماليّاً، لا يكون نذره ذلك مشمولاً لأدلّة نفي العُسر والحَرَج أو الضرر، فتشمله العمومات والمطلقات الدالّة على الصحّة والنفوذ، إذ الفرض أنّ استحباب الحَجّ ماشياً أو حافياً بحاله، فالمتعلّق راجح في نفسه، ودليل وجوب الوفاء بالنذر أيضاً غير مشمول لتلك الأدلّة، فيجب الوفاء به، ويؤيّد ذلك ما دلّ من الأدلّة على وجوب الوفاء بنذر الحَجّ ماشياً أو حافياً، فإنّه حَرَجي بحسب الغالب، وكذا ما دلّ على وجوب الوفاء بنذر الصدقة وما شاكل، فإنّه ضرري، فيعلم من ذلك عدم مشموليّة الموردين لأدلّة نفي العُسر والحَرَج والضرر، فتدبّر</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646729_73709187"/>
      <w:bookmarkStart w:id="344" w:name="_Toc115"/>
      <w:bookmarkEnd w:id="343"/>
      <w:r>
        <w:rPr>
          <w:rtl w:val="true"/>
        </w:rPr>
        <w:t>تعيّين مبدأ المشي ومنتهاه</w:t>
      </w:r>
      <w:bookmarkEnd w:id="34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مبدأ المشي ومنتهاه خلافٌ بين الأصحاب، فالكلام </w:t>
      </w:r>
    </w:p>
    <w:p>
      <w:pPr>
        <w:pStyle w:val="BookText"/>
        <w:rPr/>
      </w:pP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المبدأ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وغيرهم في غيرها</w:t>
      </w:r>
      <w:r>
        <w:rPr>
          <w:rStyle w:val="FootnoteAnchor"/>
          <w:rtl w:val="true"/>
        </w:rPr>
        <w:footnoteReference w:id="1234"/>
      </w:r>
      <w:r>
        <w:rPr>
          <w:rFonts w:ascii="IRNazanin" w:hAnsi="IRNazanin" w:eastAsia="IRNazanin"/>
          <w:color w:val="111111"/>
          <w:sz w:val="28"/>
          <w:sz w:val="28"/>
          <w:szCs w:val="28"/>
          <w:rtl w:val="true"/>
          <w:lang w:bidi="fa-IR"/>
        </w:rPr>
        <w:t>أنّه بلد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xml:space="preserve">،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236"/>
      </w:r>
      <w:r>
        <w:rPr>
          <w:rFonts w:ascii="IRNazanin" w:hAnsi="IRNazanin" w:eastAsia="IRNazanin"/>
          <w:color w:val="111111"/>
          <w:sz w:val="28"/>
          <w:sz w:val="28"/>
          <w:szCs w:val="28"/>
          <w:rtl w:val="true"/>
          <w:lang w:bidi="fa-IR"/>
        </w:rPr>
        <w:t>وهو بلد الناذر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الأقرب من البلدين إلى الميقات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البلد الذي يقصد منه إلى الحَجّ‌، ذهب إليه كاشف اللّثام</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الشروع في أفعال الحَجّ‌، اختاره الشهيد الثاني</w:t>
      </w:r>
      <w:r>
        <w:rPr>
          <w:rStyle w:val="FootnoteAnchor"/>
          <w:rtl w:val="true"/>
        </w:rPr>
        <w:footnoteReference w:id="1239"/>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40"/>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41"/>
      </w:r>
      <w:r>
        <w:rPr>
          <w:rFonts w:ascii="Amiri" w:hAnsi="Amiri" w:eastAsia="Amiri" w:cs="Amiri"/>
          <w:color w:val="111111"/>
          <w:sz w:val="28"/>
          <w:sz w:val="28"/>
          <w:szCs w:val="28"/>
          <w:rtl w:val="true"/>
          <w:lang w:bidi="ar-SA"/>
        </w:rPr>
        <w:t>رحمه الله وغيرهم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الكلام في أنّه إنْ كان الناذر قَصَد محلّاً معيّناً، وتعلّق النذر به كذلك، كان هو المتعيّن، لأنّ المشي راجح من أي محلّ شرع فيه، فيتبع في تعيينه تعيّين الناذر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الراجح هو من مكّة، لصحيح رفاعة المتقدّم الدالّ على أنّ الحسن بن عليّ عليهما السلام كان مبدأ مشيه مكّة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يتضمّن الحديث أفضليّة الركوب إلّامن مكّة، لكن يعارضه عدّة من النصوص الدالّة على أنّ مشيه إلى الحَجّ كان من المدينة المنوّرة، فراجع</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كان هناك انصرافٌ‌، وإلّا فالقول الأخير لا يخلو من قوّة، لما أفاده جمعٌ من الأساطين</w:t>
      </w:r>
      <w:r>
        <w:rPr>
          <w:rStyle w:val="FootnoteAnchor"/>
          <w:rtl w:val="true"/>
        </w:rPr>
        <w:footnoteReference w:id="1244"/>
      </w:r>
      <w:r>
        <w:rPr>
          <w:rFonts w:ascii="Amiri" w:hAnsi="Amiri" w:eastAsia="Amiri" w:cs="Amiri"/>
          <w:color w:val="111111"/>
          <w:sz w:val="28"/>
          <w:sz w:val="28"/>
          <w:szCs w:val="28"/>
          <w:rtl w:val="true"/>
          <w:lang w:bidi="ar-SA"/>
        </w:rPr>
        <w:t>بأنّ المشي حالٌ من الحَجّ وهو اسمٌ للمناسك المخصوصة، فلا يجب المشي إلّاحالة الحَجّ والاشتغال بأفعاله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فيما لو قال الناذر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أحجّ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نذر وأجرى الصيغة بما تضمّنته النصوص وهو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المشي إلى بيت اللّه أو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شاكل، فإنّه لا يأتي فيه البرهان المزبور، بل يمكن منعه في الأوّل أيضاً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الحَجّ القصد، لا الأفعال، فيجب المشي من حين الشروع قاصداً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هو القول الرابع</w:t>
      </w:r>
      <w:r>
        <w:rPr>
          <w:rStyle w:val="FootnoteAnchor"/>
          <w:rtl w:val="true"/>
        </w:rPr>
        <w:footnoteReference w:id="1245"/>
      </w:r>
      <w:r>
        <w:rPr>
          <w:rFonts w:ascii="Amiri" w:hAnsi="Amiri" w:eastAsia="Amiri" w:cs="Amiri"/>
          <w:color w:val="111111"/>
          <w:sz w:val="28"/>
          <w:sz w:val="28"/>
          <w:szCs w:val="28"/>
          <w:rtl w:val="true"/>
          <w:lang w:bidi="ar-SA"/>
        </w:rPr>
        <w:t xml:space="preserve">، فإنّ المتبادر إلى الذهن من نذر الحَجّ ماشياً ما هو المتبادر إليه من نظائره، كنذر زيارة الحسين عليه السلام ماشياً، وهو المشي من حين الشروع في السفر، وإلى ذلك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له بتطابق العرف واللّغة، ويؤيّده النصوص المتضمّنة للقيام في المعبر الآتية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تمّ ما ذكرناه، وإلّا فمقتضى أصالة البراءة عدم الوجوب إلّامن أوّل أفعال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منتهى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أنّ منتهاه مع عدم التعيين هو عند القيام بطواف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أنّه المشهور بين الأصحاب، وذهب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51"/>
      </w:r>
      <w:r>
        <w:rPr>
          <w:rFonts w:ascii="Amiri" w:hAnsi="Amiri" w:eastAsia="Amiri" w:cs="Amiri"/>
          <w:color w:val="111111"/>
          <w:sz w:val="28"/>
          <w:sz w:val="28"/>
          <w:szCs w:val="28"/>
          <w:rtl w:val="true"/>
          <w:lang w:bidi="ar-SA"/>
        </w:rPr>
        <w:t>وغيرهم من الأساطين أنّه رمي الجمار، وربما يحتمل أن يكون المنتهى الإفاضة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حَجَجت ماشياً ورميتَ الجمرة، فقد انقطع المشي</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همّام،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 في الذي عليه المشي، إذا رمى الجمرة زار البيت راكباً</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عن الماشي متى ينقضي مشيه‌؟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الجمرة، وأراد الرجوع فليرجع راكباً، فقد انقضى مشيه، وإنْ مشى فلا بأس</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مورد النصوص هو ما إذا لم يعيّن الناذر نهاية في نذره، وإنّما نذر الحَجّ ماشياً وأطلق من حيث المنتهى، وعليه فالنصوص على وفق القاعدة،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5" w:name="pg11806_113257"/>
    </w:p>
    <w:p>
      <w:pPr>
        <w:pStyle w:val="BookText"/>
        <w:rPr/>
      </w:pPr>
      <w:bookmarkEnd w:id="345"/>
      <w:r>
        <w:rPr>
          <w:rFonts w:ascii="Amiri" w:hAnsi="Amiri" w:eastAsia="Amiri" w:cs="Amiri"/>
          <w:color w:val="111111"/>
          <w:sz w:val="28"/>
          <w:sz w:val="28"/>
          <w:szCs w:val="28"/>
          <w:rtl w:val="true"/>
          <w:lang w:bidi="ar-SA"/>
        </w:rPr>
        <w:t xml:space="preserve">فإن آخر أفعال الحَجّ يكون رمي الجمار، فلو كان قصده المشي بعد ذلك وَجَب، ولعلّه لذلك أفتى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منتهى المشي هو طواف النساء، فإنّه وإنْ لم يكن من أجزاء الحَجّ‌، ولكن عدم كونه من أجزائه لا ينافي ما ذكرناه، بعد كونه من توابع الحَجّ‌، وعلى أيّ تقديرٍ تكفي النصوص المتقدّمة في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مدرك القول الأوّل</w:t>
      </w:r>
      <w:r>
        <w:rPr>
          <w:rStyle w:val="FootnoteAnchor"/>
          <w:rtl w:val="true"/>
        </w:rPr>
        <w:footnoteReference w:id="1256"/>
      </w:r>
      <w:r>
        <w:rPr>
          <w:rFonts w:ascii="IRNazanin" w:hAnsi="IRNazanin" w:eastAsia="IRNazanin"/>
          <w:color w:val="111111"/>
          <w:sz w:val="28"/>
          <w:sz w:val="28"/>
          <w:szCs w:val="28"/>
          <w:rtl w:val="true"/>
          <w:lang w:bidi="fa-IR"/>
        </w:rPr>
        <w:t>وضعفه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r>
        <w:rPr>
          <w:rStyle w:val="FootnoteAnchor"/>
          <w:rtl w:val="true"/>
        </w:rPr>
        <w:footnoteReference w:id="1257"/>
      </w:r>
      <w:r>
        <w:rPr>
          <w:rFonts w:ascii="Amiri" w:hAnsi="Amiri" w:eastAsia="Amiri" w:cs="Amiri"/>
          <w:color w:val="111111"/>
          <w:sz w:val="28"/>
          <w:sz w:val="28"/>
          <w:szCs w:val="28"/>
          <w:rtl w:val="true"/>
          <w:lang w:bidi="ar-SA"/>
        </w:rPr>
        <w:t>بخبر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متى ينقطع مشي الماشي‌؟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أفاض من عرفات</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يُعرف القائل به، ولا يصلح لمعارضة النصوص المتقدّمة، ولا يمكن الجمع بتقيّيده بما إذا افاض ورمى كما هو واضح، وعليه فالمتعيّن طرحه أو حمله على بعض المحامل</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646731_73709187"/>
      <w:bookmarkStart w:id="347" w:name="_Toc116"/>
      <w:bookmarkEnd w:id="346"/>
      <w:r>
        <w:rPr>
          <w:rtl w:val="true"/>
        </w:rPr>
        <w:t>عدم جواز ركوب البحر لمَن نذر المشي</w:t>
      </w:r>
      <w:bookmarkEnd w:id="347"/>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إذا نذر المشي إلى الحَجّ‌، لا يجوز له أن يركب البحر، لمنافاته للنذر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اضطرّ لركوب البحر لعروض المانع من سائر الطرق، فقد يقال بأنّ النذر ينعقد ولا ينحلّ‌، ويجب المشي إلّافيما لا يمكن، لأنّ نذر المشي ينصرف إلى ما يصحّ المشي فيه، فيكون موضع العبور مستثنى بالعادة، ولكن ذلك فيما لو علم بذلك من الأوّل، وأمّا الجاهل به، بل المعتقد تمكّنه من المشي في جميع الطريق، فلا يتمّ فيه ذلك، فإنّه ينصرف إلى المشي في الجميع، والفرض أنّه غير متمكّن من ذلك، </w:t>
      </w:r>
    </w:p>
    <w:p>
      <w:pPr>
        <w:pStyle w:val="BookText"/>
        <w:rPr/>
      </w:pPr>
      <w:r>
        <w:rPr>
          <w:rFonts w:ascii="Amiri" w:hAnsi="Amiri" w:eastAsia="Amiri" w:cs="Amiri"/>
          <w:color w:val="111111"/>
          <w:sz w:val="28"/>
          <w:sz w:val="28"/>
          <w:szCs w:val="28"/>
          <w:rtl w:val="true"/>
          <w:lang w:bidi="ar-SA"/>
        </w:rPr>
        <w:t>فيسقط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النقطة التي يمتنع المشي فيها قصيرةٌ جدّاً، بحيث لا ينافي صدق المشي في طريق الحَجّ‌، لا يسقط نذره، بل له أن يركب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السكوني الآتي، فلعدم وروده في مقام بيان موارد انعقاد النذر لا إطلاق له من هذه الجهة،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حكم ما لو كان الطريق منحصراً في البحر منذُ 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إن علم به وبرغم ذلك نَذَر المشي انعقد نذره، وانحصر مشيه الواجب في المقدار الممكن، ولا مانع من الركوب الذي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جاهلاً به، فإنْ كان المقدار الذي يحتاج فيه إلى الركوب قصيراً، بمقدار لم يكن مضرّاً بصدق أنّه حَجّ ماشياً انعقد أيضاً، ولا يضرّ الركوب في ذلك المقدار، وإلّا فالظاهر عدم انعقاد نذره، لعدم التمكّن من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بقاعدة الميسور لوجوب الباقي في غير محلّه، لعدم تماميّتها في أجزاء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هيئته حال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إلى المشهور أنّه يجب أن يقوم في المركب في ما يجوز الركوب، دون أن ينحلّ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التزم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262"/>
      </w:r>
      <w:r>
        <w:rPr>
          <w:rFonts w:ascii="Amiri" w:hAnsi="Amiri" w:eastAsia="Amiri" w:cs="Amiri"/>
          <w:color w:val="111111"/>
          <w:sz w:val="28"/>
          <w:sz w:val="28"/>
          <w:szCs w:val="28"/>
          <w:rtl w:val="true"/>
          <w:lang w:bidi="ar-SA"/>
        </w:rPr>
        <w:t>باستحباب القيام فيه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جماعة إلى عدم وجوبه وعدم استحبابه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 بتقريب أنّ المشي مركّبٌ من القيام والحركة، فإذا تعذّر أحدهما لم يسقط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تماميّة قاعدة الميسور في أجزاء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القيام ميسور المشي عرفاً، بل مفهوم المشي لم يُؤخذ فيه القيام، وإنّما اجتماعهما 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بخبر السكوني، الذي رواه المشائخ الثلاثة عن جعفر عليه السلام،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سُئل عن رجلٍ نذر أن يمشي إلى البيت، فعبر في المعبر؟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في غير محلّه، لأنّ السكوني والنوفلي الموجودين في السند، من المعتمدين عليهم عند الأصحاب، وقد بيّنا القرائن الموجبة للوثوق بأخبارهما في بعض مباحث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الإعراض، فإنّه مع إفتاء الأصحاب بوجوب القيام كيف يُدّعى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الخبر من جهة وروده في مقام بيان الوظيفة مع الركوب في المعبر، لا دلالة له على جواز الركوب فيه وعدمه، وعليه فمن جهة عدم معلوميّة مورد الجواز، لابدّ من الاقتصار على القَدَر المتيقّن، وهو ما تقدّم من الموارد التي تقتضي القاعدة جوازه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ضعف ما عن المصنّف رحمه الله من حمل الأمر فيه على الاستحباب، إذ لا وجه له إلّاأحد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ضعف سنده والحكم بالاستحباب لقاعدة التسامح في أدلّة السُّنن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نذر المشي ينصرفُ إلى ما يصحّ المشي فيه، فيكون موضع العبور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8" w:name="pg11806_113260"/>
    </w:p>
    <w:p>
      <w:pPr>
        <w:pStyle w:val="BookText"/>
        <w:rPr/>
      </w:pPr>
      <w:bookmarkEnd w:id="348"/>
      <w:r>
        <w:rPr>
          <w:rFonts w:ascii="Amiri" w:hAnsi="Amiri" w:eastAsia="Amiri" w:cs="Amiri"/>
          <w:color w:val="111111"/>
          <w:sz w:val="28"/>
          <w:sz w:val="28"/>
          <w:szCs w:val="28"/>
          <w:rtl w:val="true"/>
          <w:lang w:bidi="ar-SA"/>
        </w:rPr>
        <w:t xml:space="preserve">مستثنى بالعادة، فلا يتعلّق النذر به مطلقاً،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عرفت ما فيهما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0646733_73709187"/>
      <w:bookmarkStart w:id="350" w:name="_Toc117"/>
      <w:bookmarkEnd w:id="349"/>
      <w:r>
        <w:rPr>
          <w:rtl w:val="true"/>
        </w:rPr>
        <w:t>لو نذر المشي في الحَجّ فحجَّ راكباً</w:t>
      </w:r>
      <w:bookmarkEnd w:id="350"/>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المشي فخالف نذره فحَجّ راكباً،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الحَجّ ماشياً في سنة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الحَجّ ماشياً مطلقاً، من غير تقيّيد بسنةٍ معيّنة، فخالف وأتى به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المشي في حجّ معيّنٍ منذورٍ بنذرٍ آخر، أو بحَجّة الإسلام مثلاً،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من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في صحّة ما أتى به من الحَجّ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في إجزائه عن الحَجّ 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وثالثة في وجوب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ما أتى به، فهي مقتضى القاعدة، فإنّه وإنْ خالف المنذور إلّاأنّ المأتي به عبادة في نفسه، وقع على وفق أمره،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وغيره بطلانه، واستدلّ للبطلان بوجوه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بالحجّ المنذور، وهو الحَجّ ماشياً يقتضي النهي عن ضدّه وهو الحَجّ راكباً، والنهي عن العبادة يقتضي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 كما حُقّق في الاُصول</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إنّما هو بين الركوب والمشي، وشيءٌ منهما لا يكون داخلاً في الحَجّ ومن أجزائه، فلو كان هناك اقتضاء، فإنّما هو اقتضاء الأمر بالمشي للنهي عن الركوب لا عن الحَجّ‌، إلّاأن يأتي ببعض أفعال الحَجّ راكباً كالطواف والسعي، فإنّه حينئذٍ يتّحد المأمور به والمنهيّ عنه، فيفسد على فرض تسليم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الركوب في الطريق، فلا يوجب فساد ما بعده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المعاصرين</w:t>
      </w:r>
      <w:r>
        <w:rPr>
          <w:rStyle w:val="FootnoteAnchor"/>
          <w:rtl w:val="true"/>
        </w:rPr>
        <w:footnoteReference w:id="1267"/>
      </w:r>
      <w:r>
        <w:rPr>
          <w:rFonts w:ascii="Amiri" w:hAnsi="Amiri" w:eastAsia="Amiri" w:cs="Amiri"/>
          <w:color w:val="111111"/>
          <w:sz w:val="28"/>
          <w:sz w:val="28"/>
          <w:szCs w:val="28"/>
          <w:rtl w:val="true"/>
          <w:lang w:bidi="ar-SA"/>
        </w:rPr>
        <w:t>وهو أنّه بناءً على أنّ السير من الميقات إلى مكّة من أجزاء الحَجّ‌، فإنّه يشكل الحكم بصحّته من جهة أنّ السير راكباً تفويتٌ لموضوع النذر، فيكون حراماً من باب أنّ علّة الحرام حرام ولو عقلاً، على نحو يكون مبعداً، فيمتنع أن يكون مقرّباً، وحرمة السبب المبعد المفوّت للواجب لا ترتبط بحرمة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أحد الوجوه التي استدلّ به للاقتضاء، وهو يجري في جميع موارد التضادّ، مثلاً الصلاة والإزالة يجري فيهما عين هذا البرهان، ويقال إنّ الصلاة مفوّتة للإزالة الواجبة، فتكون حراماً من باب أنّ علّة الحرام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هو العلّة التامّة والسبب التوليدي للحرام حرامٌ دون العلل المُعدّة، وفي المقام على فرض ترك الحَجّ راكباً، يمكن له أن يحجّ ماشياً، كما يمكن أن لا يحجّ أصلاً،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تطوّع في وقت الفريضة، فإنّ الحَجّ راكباً تطوّعٌ‌، والواجب عليه الحَجّ ماشياً فهو ممنوعٌ عنه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الدليل بالصلاة، ولا مورد له في غيرها إلّابالقياس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التطوّع في وقت الفريضة حتّى في الصلاة،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وجب الحَجّ ماشياً، إلّاأنّ المأتي به أيضاً ربما يكون واجباً بإجارة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من أنّه يستفاد من الحكم بوجوب الإعادة كون الحَجّ المأتي به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وجوب الإعادة، ولو كان هناك إجماعٌ فإنّما تكون الإعادة من جهة قضاء ما تركه من الواجب بالنذر، ولا يستفاد منه عدم صحّته، لمطابقته للمأمور به بأمر آخر غير الأمر النذري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النذري الذي هو المقصود لم يقع، وما يُحكم بوقوعه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لاختصّ بما إذا لم يقصد الحَجّ الآخر، بل قصد الحَجّ النذري، ومحلّ الكلام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لا يكون منوّعاً للحجّ‌، ولا يوجب قيديّة المشي له، وإنّما يوجب وجوب المقيّد، وعليه فمن أتى به وإنْ قصد الحَجّ المنذور، يكون آتياً بالحجّ المأمور به بالأمر التطوّعي مثلاً مع جميع قيوده وحدوده، مضافاً إلى اللّه تعالى‌، ولا يعتبر في الامتثال وسقوط الأمر أزيد من ذلك، والإتيان به بعنوان الوفاء بالنذر، لا يكون أحد الموانع عن التقرّب، إلّاإذا علم بعدم كونه كذلك، فينطبق عليه عنوان التشريع المحرّم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كلام بعض الأعاظم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الناذر حين ما يأتي بالحجّ المنذور، يأتي به بعنوان الوفاء بالنذر، والوفاء من العناوين التقييديّة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من قبيل الدّاعي، فمع انتفائه لا قصد للفاعل، وحينئذٍ لا يكون عبادة لانتفاء قصد الأمر</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وقدمرّتفصيل ذلك في مسألة من وجب عليه حَجّة الإسلام، وأتى بغيرها، فراجع</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البحث عن إجزاؤه عن الحَجّ المنذور، فالأظهر عدمه، لأنّ المشي داخل في تحقّق الحَجّ المنذور، فمع الإخلال به لا يتحقّق الوفاء بالنذر، لعدم تحقّق متعلّقه، وما نسب إلى المصنّف رحمه الله</w:t>
      </w:r>
      <w:r>
        <w:rPr>
          <w:rStyle w:val="FootnoteAnchor"/>
          <w:rtl w:val="true"/>
        </w:rPr>
        <w:footnoteReference w:id="1271"/>
      </w:r>
      <w:r>
        <w:rPr>
          <w:rFonts w:ascii="Amiri" w:hAnsi="Amiri" w:eastAsia="Amiri" w:cs="Amiri"/>
          <w:color w:val="111111"/>
          <w:sz w:val="28"/>
          <w:sz w:val="28"/>
          <w:szCs w:val="28"/>
          <w:rtl w:val="true"/>
          <w:lang w:bidi="ar-SA"/>
        </w:rPr>
        <w:t>والمحقّق</w:t>
      </w:r>
      <w:r>
        <w:rPr>
          <w:rStyle w:val="FootnoteAnchor"/>
          <w:rtl w:val="true"/>
        </w:rPr>
        <w:footnoteReference w:id="1272"/>
      </w:r>
      <w:r>
        <w:rPr>
          <w:rFonts w:ascii="Amiri" w:hAnsi="Amiri" w:eastAsia="Amiri" w:cs="Amiri"/>
          <w:color w:val="111111"/>
          <w:sz w:val="28"/>
          <w:sz w:val="28"/>
          <w:szCs w:val="28"/>
          <w:rtl w:val="true"/>
          <w:lang w:bidi="ar-SA"/>
        </w:rPr>
        <w:t>وغيرهما</w:t>
      </w:r>
      <w:r>
        <w:rPr>
          <w:rStyle w:val="FootnoteAnchor"/>
          <w:rtl w:val="true"/>
        </w:rPr>
        <w:footnoteReference w:id="1273"/>
      </w:r>
      <w:r>
        <w:rPr>
          <w:rFonts w:ascii="Amiri" w:hAnsi="Amiri" w:eastAsia="Amiri" w:cs="Amiri"/>
          <w:color w:val="111111"/>
          <w:sz w:val="28"/>
          <w:sz w:val="28"/>
          <w:szCs w:val="28"/>
          <w:rtl w:val="true"/>
          <w:lang w:bidi="ar-SA"/>
        </w:rPr>
        <w:t>من الإجزاء، فالظاهر أنّ محلّ كلامهم نذر المشي خاصّة، لا الحَجّ ماشياً، فراجع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وجوب الكفّارة عليه، لحنث النذر، وأمّا وجوب القضاء فقد مرّ الكلام فيه مفصّلاً، وعرفت أنّه لا دليل عليه سوى الإجماع، وتسالم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نذر الحَجّ ماشياً غير مقيّدٍ بسنة معيّنة، فلو حَجّ راكباً صحَّ حَجّه، وأجزأ عمّا أتى به 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عنوان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ولا كفّارة عليه، لعدم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الإتيان به ماشياً في العام اللّاحق أو فيما بعده من السنوات بعنوان الأداء لا القضاء، وهذا واضح</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نذر المشي في الحَجّ المعيّن، كما لو نذر الحَجّ مطلقاً ثم نذر نذراً آخر بإتيان المنذور ماشياً، فحجّ راكباً، فالكلام في صحّة ما أتى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51" w:name="pg11806_113264"/>
    </w:p>
    <w:p>
      <w:pPr>
        <w:pStyle w:val="BookText"/>
        <w:rPr/>
      </w:pPr>
      <w:bookmarkEnd w:id="351"/>
      <w:r>
        <w:rPr>
          <w:rFonts w:ascii="Amiri" w:hAnsi="Amiri" w:eastAsia="Amiri" w:cs="Amiri"/>
          <w:color w:val="111111"/>
          <w:sz w:val="28"/>
          <w:sz w:val="28"/>
          <w:szCs w:val="28"/>
          <w:rtl w:val="true"/>
          <w:lang w:bidi="ar-SA"/>
        </w:rPr>
        <w:t>به، هو الكلام فيها في الصورة الأُولى قولاً ودليلاً، فالأظهر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إجزاؤه عن حَجّه المنذور فالظاهر ذلك، فإنّ النذر الثاني لا يوجب قيدية المشي للمنذور بالنذر الأوّل، وعليه فيكون مُجزياً عنه، كما صرّح به المصنّف رحمه الله في أغلب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الكفّارة فالظاهر ثبوتها لمخالفته النذر الثاني، وعدم وجوب القضاء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ركب بعضاً ومشى بعضاً، فحكمه حكم ركوب الكلّ‌، لأنّ المقصود من نذر قطع المسافة بالمشي، قطعها كذلك في عام واحد، وعليه فما عن الشيخ</w:t>
      </w:r>
      <w:r>
        <w:rPr>
          <w:rStyle w:val="FootnoteAnchor"/>
          <w:rtl w:val="true"/>
        </w:rPr>
        <w:footnoteReference w:id="1274"/>
      </w:r>
      <w:r>
        <w:rPr>
          <w:rFonts w:ascii="IRNazanin" w:hAnsi="IRNazanin" w:eastAsia="IRNazanin"/>
          <w:color w:val="111111"/>
          <w:sz w:val="28"/>
          <w:sz w:val="28"/>
          <w:szCs w:val="28"/>
          <w:rtl w:val="true"/>
          <w:lang w:bidi="fa-IR"/>
        </w:rPr>
        <w:t>وجمعٍ من الأصحاب</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يقضي ويمشي موضع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الاستدلال لذلك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عليه قطع المسافة ماشياً وقد حصل بالتلفيق، فيخرج عن العهدة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هو قدس سره أيضاً عن ذلك بالمنع من حصوله مع التلفيق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ما ذكرناه واضحٌ لا حاجة إلى إطالة الكلام فيه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0646735_73709187"/>
      <w:bookmarkStart w:id="353" w:name="_Toc118"/>
      <w:bookmarkEnd w:id="352"/>
      <w:r>
        <w:rPr>
          <w:rtl w:val="true"/>
        </w:rPr>
        <w:t>لو نذر المشي في الحَجّ ثمّ عجز</w:t>
      </w:r>
      <w:bookmarkEnd w:id="353"/>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يحجّ ماشياً وانعقد نذره لتمكّنه منه، ثمّ عجز عن المشي، سقط وجوب المشي بلا كلام، لعدم التمكّن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وجوب الحَجّ راكباً فأقوال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راكباً مع سياق بدنة، نُسب إلى الشيخ</w:t>
      </w:r>
      <w:r>
        <w:rPr>
          <w:rStyle w:val="FootnoteAnchor"/>
          <w:rtl w:val="true"/>
        </w:rPr>
        <w:footnoteReference w:id="1276"/>
      </w:r>
      <w:r>
        <w:rPr>
          <w:rFonts w:ascii="Amiri" w:hAnsi="Amiri" w:eastAsia="Amiri" w:cs="Amiri"/>
          <w:color w:val="111111"/>
          <w:sz w:val="28"/>
          <w:sz w:val="28"/>
          <w:szCs w:val="28"/>
          <w:rtl w:val="true"/>
          <w:lang w:bidi="ar-SA"/>
        </w:rPr>
        <w:t>وجماعة من الفقهاء</w:t>
      </w:r>
      <w:r>
        <w:rPr>
          <w:rStyle w:val="FootnoteAnchor"/>
          <w:rtl w:val="true"/>
        </w:rPr>
        <w:footnoteReference w:id="127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7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راكباً بلا لزوم سياق بدنة، وهو المنسوب إلى المفيد</w:t>
      </w:r>
      <w:r>
        <w:rPr>
          <w:rStyle w:val="FootnoteAnchor"/>
          <w:rtl w:val="true"/>
        </w:rPr>
        <w:footnoteReference w:id="1279"/>
      </w:r>
      <w:r>
        <w:rPr>
          <w:rFonts w:ascii="Amiri" w:hAnsi="Amiri" w:eastAsia="Amiri" w:cs="Amiri"/>
          <w:color w:val="111111"/>
          <w:sz w:val="28"/>
          <w:sz w:val="28"/>
          <w:szCs w:val="28"/>
          <w:rtl w:val="true"/>
          <w:lang w:bidi="ar-SA"/>
        </w:rPr>
        <w:t>، وابن الجُنيد</w:t>
      </w:r>
      <w:r>
        <w:rPr>
          <w:rStyle w:val="FootnoteAnchor"/>
          <w:rtl w:val="true"/>
        </w:rPr>
        <w:footnoteReference w:id="1280"/>
      </w:r>
      <w:r>
        <w:rPr>
          <w:rFonts w:ascii="Amiri" w:hAnsi="Amiri" w:eastAsia="Amiri" w:cs="Amiri"/>
          <w:color w:val="111111"/>
          <w:sz w:val="28"/>
          <w:sz w:val="28"/>
          <w:szCs w:val="28"/>
          <w:rtl w:val="true"/>
          <w:lang w:bidi="ar-SA"/>
        </w:rPr>
        <w:t>، وابن سعيد</w:t>
      </w:r>
      <w:r>
        <w:rPr>
          <w:rStyle w:val="FootnoteAnchor"/>
          <w:rtl w:val="true"/>
        </w:rPr>
        <w:footnoteReference w:id="1281"/>
      </w:r>
      <w:r>
        <w:rPr>
          <w:rFonts w:ascii="Amiri" w:hAnsi="Amiri" w:eastAsia="Amiri" w:cs="Amiri"/>
          <w:color w:val="111111"/>
          <w:sz w:val="28"/>
          <w:sz w:val="28"/>
          <w:szCs w:val="28"/>
          <w:rtl w:val="true"/>
          <w:lang w:bidi="ar-SA"/>
        </w:rPr>
        <w:t>، والشيخ</w:t>
      </w:r>
      <w:r>
        <w:rPr>
          <w:rStyle w:val="FootnoteAnchor"/>
          <w:rtl w:val="true"/>
        </w:rPr>
        <w:footnoteReference w:id="1282"/>
      </w:r>
      <w:r>
        <w:rPr>
          <w:rFonts w:ascii="Amiri" w:hAnsi="Amiri" w:eastAsia="Amiri" w:cs="Amiri"/>
          <w:color w:val="111111"/>
          <w:sz w:val="28"/>
          <w:sz w:val="28"/>
          <w:szCs w:val="28"/>
          <w:rtl w:val="true"/>
          <w:lang w:bidi="ar-SA"/>
        </w:rPr>
        <w:t xml:space="preserve">في نذر الخلاف،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أنّه يحتمله كلام الشيخين والقاضي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وجوب الحَجّ إذا كان الحَجّ مقيّداً بسنةٍ معيّنة، أو كان مطلقاً مع اليأس من التمكّن بعد ذلك، وتوقّع المُكنة مع الإطلاق وعدم اليأس، وقد نُسب إلى الحِلّي</w:t>
      </w:r>
      <w:r>
        <w:rPr>
          <w:rStyle w:val="FootnoteAnchor"/>
          <w:rtl w:val="true"/>
        </w:rPr>
        <w:footnoteReference w:id="1284"/>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xml:space="preserve">والمحقّق الثاني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 xml:space="preserve">، وهو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الركوب مع تعيّين السنة، أو اليأس في صورة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وتوقّع المُكنة مع عدم اليأس فيها، وهو المنسوب إلى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الركوب مع سياق بدنة إذا كان بعد الدخول في الإحرام، وإذا كان قبله فالسقوط مع التعيّين وتوقّع المكنة مع الإطلاق، وهو الذي 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التكلّم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المنذور مقيّداً بسنةٍ معيّنة، سقط وجوب الحَجّ مع العجز عن المشي، لعدم التمكّن من المشي الذي هو قيد للمنذور، والتمسّك بقاعدة الميسور في وجوب الباقي، قد مرّ غير مرّة أنّه غير تامّ‌، لعدم تماميّة القاعدة في إجزاء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الشهيد رحمه الله من أنّ نذر الحَجّ ماشياً يرجع إلى 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الحَجّ‌، ونذر المشي، فإذا تعذّر الثاني بقي الأوّل</w:t>
      </w:r>
      <w:r>
        <w:rPr>
          <w:rStyle w:val="FootnoteAnchor"/>
          <w:rtl w:val="true"/>
        </w:rPr>
        <w:footnoteReference w:id="1291"/>
      </w:r>
      <w:r>
        <w:rPr>
          <w:rFonts w:ascii="Amiri" w:hAnsi="Amiri" w:eastAsia="Amiri" w:cs="Amiri"/>
          <w:color w:val="111111"/>
          <w:sz w:val="28"/>
          <w:sz w:val="28"/>
          <w:szCs w:val="28"/>
          <w:rtl w:val="true"/>
          <w:lang w:bidi="ar-SA"/>
        </w:rPr>
        <w:t>، فإنّه يرد عليه أنّه غير ظاهر، فإنّ النذر واحدٌ ورد على المقيّد بالمشي، وإرجاعه إلى نذرين خلاف قصد الناذر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المنذور غير مقيّد بسنةٍ معيّنة، فإنْ ارتفع العذر وتمكّن وجب الإتيان به، إذ المفروض أنّ وقت المنذور موسّع، وهو متمكّنٌ من العمل به، ومجرّد العجز في بعض الوقت مع التمكّن منه بعده، لا يوجب سقوطه من غير فرقٍ 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اليأس من المكنة أو الرجاء لها، وهذا هو القول الثالث 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الحَجّ راكباً مع سياق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يمشي إلى بيت اللّه، وعجز عن المشي‌؟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وليسق بدنة، فإنّ ذلك يجزي عنه إذا عرف اللّه تعالى منه الجهد</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ذريح 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حلف ليحجنّ ماشياً، فعجز عن ذلك فلم يطقه‌؟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وليسق الهدي</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رأى رجلاً يتهادى بين ابنيه وبين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أن يحجّ ماشياً،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غنيٌّ عن تعذيب نفسه، مُروه فليركب وليهد</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ظاهرة في وجوب الحَجّ راكباً مع سياق بدنة من غير فرقٍ بين كون النذر مقيّداً بسنةٍ معيّنة أو مطلقاً، مع عدم توقّع المكنة، أمّا مع توقّعها والعلم بالمكنة بعد ذلك، فالظاهر عدم شمول النصوص له، فإنّ موضوعها العجز عن الإتيان بالمنذور، فلا بدَّ وأن يكون في المطلق عاجزاً في تمام العمر، فحينئذ إن علم بذلك حَجّ راكباً، وساق بدنة، وإنْ علم بالمكنة توقّعها، وإنْ شكّ في ذلك يستصحب العجز، فتشمله النصوص، وفي الصورتين إذا تمكّن أتى بالمنذور، فإنّه ينكشف به عدم شمول النصوص له من الأوّل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الحَجّ راكباً، من دون تعرّض لسياق البدنة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يمشي إلى بيت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تعب ركب</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أحدهما عليه السلام عن رجل جَعَل عليه مشياً إلى بيت اللّه تعالى فلم يستطع‌؟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أخبار سماعة، وحفص</w:t>
      </w:r>
      <w:r>
        <w:rPr>
          <w:rStyle w:val="FootnoteAnchor"/>
          <w:rtl w:val="true"/>
        </w:rPr>
        <w:footnoteReference w:id="1297"/>
      </w:r>
      <w:r>
        <w:rPr>
          <w:rFonts w:ascii="IRNazanin" w:hAnsi="IRNazanin" w:eastAsia="IRNazanin"/>
          <w:color w:val="111111"/>
          <w:sz w:val="28"/>
          <w:sz w:val="28"/>
          <w:szCs w:val="28"/>
          <w:rtl w:val="true"/>
          <w:lang w:bidi="fa-IR"/>
        </w:rPr>
        <w:t>، ومحمّد بن مسلم</w:t>
      </w:r>
      <w:r>
        <w:rPr>
          <w:rStyle w:val="FootnoteAnchor"/>
          <w:rtl w:val="true"/>
        </w:rPr>
        <w:footnoteReference w:id="1298"/>
      </w:r>
      <w:r>
        <w:rPr>
          <w:rFonts w:ascii="Amiri" w:hAnsi="Amiri" w:eastAsia="Amiri" w:cs="Amiri"/>
          <w:color w:val="111111"/>
          <w:sz w:val="28"/>
          <w:sz w:val="28"/>
          <w:szCs w:val="28"/>
          <w:rtl w:val="true"/>
          <w:lang w:bidi="ar-SA"/>
        </w:rPr>
        <w:t>، وحريز</w:t>
      </w:r>
      <w:r>
        <w:rPr>
          <w:rStyle w:val="FootnoteAnchor"/>
          <w:rtl w:val="true"/>
        </w:rPr>
        <w:footnoteReference w:id="1299"/>
      </w:r>
      <w:r>
        <w:rPr>
          <w:rFonts w:ascii="IRNazanin" w:hAnsi="IRNazanin" w:eastAsia="IRNazanin"/>
          <w:color w:val="111111"/>
          <w:sz w:val="28"/>
          <w:sz w:val="28"/>
          <w:szCs w:val="28"/>
          <w:rtl w:val="true"/>
          <w:lang w:bidi="fa-IR"/>
        </w:rPr>
        <w:t>، ومرسل الصدوق</w:t>
      </w:r>
      <w:r>
        <w:rPr>
          <w:rStyle w:val="FootnoteAnchor"/>
          <w:rtl w:val="true"/>
        </w:rPr>
        <w:footnoteReference w:id="1300"/>
      </w:r>
      <w:r>
        <w:rPr>
          <w:rFonts w:ascii="Amiri" w:hAnsi="Amiri" w:eastAsia="Amiri" w:cs="Amiri"/>
          <w:color w:val="111111"/>
          <w:sz w:val="28"/>
          <w:sz w:val="28"/>
          <w:szCs w:val="28"/>
          <w:rtl w:val="true"/>
          <w:lang w:bidi="ar-SA"/>
        </w:rPr>
        <w:t>، وبعضها في نذر المشي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الطائفتين يقتضي أن يلتزم بوجوب السياق، فإنّ السكوت عن بيان القيد لا يزيد عن المطلق الذي يقيّد إطلاقه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صريحاً في عدم وجوب سياق بدنة، كخبر عنبسة بن مصعب،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ابنٌ لي فجعلتُ للّه عَليَّ إنْ هو برأ أن أخرج إلى مكّة ماشياً، وخرجتُ أمشي حتّى انتهيت إلى العقبة، فلم استطع أن أخطو فيه، فركبتُ تلك اللّيلة حتّى إذا أصبحتُ مشيتُ حتّى بلغت، فهل عَليَّ شيء؟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إذبح فهو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إليّ لازم أم ليس لي بلازم‌؟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على نفسه شيئاً فبلغ فيه مجهوده، فلا شيء عليه، وكان اللّه أعذر لعبده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بأنّ الراوي لها واقفي ناووسي</w:t>
      </w:r>
      <w:r>
        <w:rPr>
          <w:rStyle w:val="FootnoteAnchor"/>
          <w:rtl w:val="true"/>
        </w:rPr>
        <w:footnoteReference w:id="1302"/>
      </w:r>
      <w:r>
        <w:rPr>
          <w:rFonts w:ascii="Amiri" w:hAnsi="Amiri" w:eastAsia="Amiri" w:cs="Amiri"/>
          <w:color w:val="111111"/>
          <w:sz w:val="28"/>
          <w:sz w:val="28"/>
          <w:szCs w:val="28"/>
          <w:rtl w:val="true"/>
          <w:lang w:bidi="ar-SA"/>
        </w:rPr>
        <w:t>، في غير محلّه، فإنّ الراوي عنه هو البزنطي الذي يعدّ من أصحاب الإجماع، مضافاً إلى اعتماد الشيخ وجماعة عليه، مع أنّ ابن أبي عمير يروي عن جميل في نفقة الأقارب روايةً فيها قال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رووا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عنبسة بن مصعب وسودة 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كلّها تكفي في كون الخبر موثّقاً، ولذا عدّه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الموثّق</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 وبين النصوص المتقدّمة يقتضي حملها على الاستحباب من جهة حمل الظاهر على النّص، ويؤيّد ذلك الطائفة الثانية، ومقتضى إطلاق النصوص عدم الفرق في وجوب الركوب بين أن يكون العجز قبل الشروع في الذهاب أو بعده، ومن غيرفرقٍ أيضاًبين قبل الدخول في الإحرام أو بعده، واختصاص بعض النصوص بما بعد الإحرام لا يوجب تقيّيد إطلاق غيره، لكونهما 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مدارك سائر الأقوال وما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صحيح رفاعة وخبر حفص وسماعة المتقدّمين أنّ الحَرَج والتعب يكفي في وجوب الركوب، وإنْ لم يصل إلى حَدّ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يورد على الاستدلال بالنصوص لوجوب الركوب، بأنّ الأمر فيها لوروده مورد توهم الحظر، لا يستفاد منه أزيد من الجواز، فلا دليل على وجوب الركوب، ولذلك التجأ بعضهم للاستدلال على الوجوب تارةً بالإجماع، واُخرى بقاعدة الاحتياط، وثالثةً بقاعدة الميسور، والكلّ كما ترى‌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الفرض يحتمل السائل ابتداءً عدم وجوب الحَجّ أصلاً، ووجوبه راكباً، ولا يحتمل شيئاً آخر، فلا صارف عن ظهور الأمر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المنع عن الركوب إنّما هو في ظرف القدرة على المشي، لا في صورة العجز عنه،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 في صحيح الحلبي بعد الأمر بالركوب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يُجزيه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اشتغال الذمّة بالحجّ بعد العجز أيضاً، وأنّ الحَجّ راكباً يُجزي عنه ويسقطه، ومع هذا التعليل لا معنى لاحتمال ورود الأمر مورد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مناص عن البناء على وجوب الحَجّ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من مقتضى القاعدة، وفيما يستفاد من النصوص الخاصّة، بين أن يكون العجز عن المشي لضعفٍ في الاستعداد، أو لمرضٍ‌، أو لوجود مانعٍ في الأرض من ماء ونحوه، أو لمانعٍ آخر من عدوّ أو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وانصراف النصوص إلى خصوص ما إذا كان العجز عن قصورٍ في الفاعل، فيختصّ بالأولين لو سُلّم، فهو بدوي يزول بأدنى تأمّل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هذا الجزء، ويليه في الجزء القادم البحث عن النيابة في الحَجّ‌، والحمد للّه أوّلاً وآخراً، وصلّى اللّه على سيّدنا محمّد و على آله الطيّبين الطاهرين المعصومين</w:t>
      </w:r>
      <w:r>
        <w:rPr>
          <w:rFonts w:eastAsia="Amiri" w:cs="Amiri" w:ascii="Amiri" w:hAnsi="Amiri"/>
          <w:color w:val="111111"/>
          <w:sz w:val="28"/>
          <w:szCs w:val="28"/>
          <w:rtl w:val="true"/>
          <w:lang w:bidi="ar-SA"/>
        </w:rPr>
        <w:t>.</w:t>
      </w:r>
      <w:bookmarkStart w:id="354" w:name="pg11806_113271"/>
    </w:p>
    <w:p>
      <w:pPr>
        <w:pStyle w:val="Heading2"/>
        <w:numPr>
          <w:ilvl w:val="1"/>
          <w:numId w:val="1"/>
        </w:numPr>
        <w:rPr/>
      </w:pPr>
      <w:bookmarkStart w:id="355" w:name="__RefHeading___Toc10646737_73709187"/>
      <w:bookmarkStart w:id="356" w:name="_Toc119"/>
      <w:bookmarkEnd w:id="354"/>
      <w:bookmarkEnd w:id="355"/>
      <w:r>
        <w:rPr>
          <w:rtl w:val="true"/>
        </w:rPr>
        <w:t>فهرس الموضوعات</w:t>
      </w:r>
      <w:bookmarkEnd w:id="356"/>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وجوب الحَجّ من ضروريّات الدِّين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أقسام الحجّ الواجب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عدم وجوب حجّة الإسلام إلّامرّة واحدة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شرائط وجوب حَجّة الإسلام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اشتراط الزاد والراحلة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عدم اختصاص اشتراط الراحلة بصورة الحاجة إليها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اعتبار الراحلة في حقّ القريب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عدم اعتبار وجود عين الراحلة والزاد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حكم عدم وجدان الزاد والراحلة إلّابأكثر من ثمن المثل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ملاحظة الشرف بالنسبة إلى الراحلة وعدمها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اعتبار الاستطاعة من مكانه لا من بلده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اعتبار وجود نفقة العود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فاقد الزاد إذا كان كسوباً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مستثنيات الحَجّ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وجوب بيع داره المملوكة لو كان بيده دار موقوفة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تبديل المستثنيات للصرف في الحَجّ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حكم شراء المستثنيات وترك الحَجّ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المعارضة بين فرص الأموال في الحجّ أو النكاح </w:t>
      </w:r>
      <w:r>
        <w:rPr>
          <w:rFonts w:eastAsia="Amiri" w:cs="Amiri" w:ascii="Amiri" w:hAnsi="Amiri"/>
          <w:color w:val="111111"/>
          <w:sz w:val="28"/>
          <w:szCs w:val="28"/>
          <w:lang w:bidi="ar-SA"/>
        </w:rPr>
        <w:t>61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الدَّين المساوي لمؤونة الحَجّ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عنده ما يكفيه للحجّ وكان عليه دين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حكم التصرّف في المال قبل خروج الرفقة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كفاية الملكيّة المتزلزلة في الاستطاعة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اعتبار مؤونة العيال في الاستطاعة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اشتراط الرجوع إلى الكفاية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لو تلف بعد الحَجّ ما به الكفاية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أخذ الوالد من مال الولد للحجّ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الاستطاعة البذليّة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إذا لم يكن الباذل موثوقاً به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كان يملك بعض النفقة فبذل له البقيّة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اشتراط مؤونة العيال في الاستطاعة البذليّة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يمنع الدين في الاستطاعة البذليّة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عدم اشتراط الرجوع إلى الكفاية فيها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إذا وهبه ما يكفيه للحجّ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إذا أعطاه الخمس وشرط عليه الحَجّ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إجزاء الحَجّ البذلي عن حجّة الإسلام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إذا رجع الباذل عن بذله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البذل للواحد المردّد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لو آجر نفسه للخدمة وجبَ عليه الحَجّ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الاستطاعة البدنيّة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الإستطاعة السربيّة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الاستطاعة الزمانيّة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لو اعتقد أنّه غير مستطيعٍ فبان الخلاف </w:t>
      </w:r>
      <w:r>
        <w:rPr>
          <w:rFonts w:eastAsia="Amiri" w:cs="Amiri" w:ascii="Amiri" w:hAnsi="Amiri"/>
          <w:color w:val="111111"/>
          <w:sz w:val="28"/>
          <w:szCs w:val="28"/>
          <w:lang w:bidi="ar-SA"/>
        </w:rPr>
        <w:t>166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الصبي لا يجزي عن حجّة الإسلام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اعتبار تجديد النيّة بعد البلوغ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اعتبار الاستطاعة حين الكمال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عدم الفرق بين حجّ التمتّع والحجّين الآخرين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استحباب الحَجّ للصبي المميّز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اعتبار إذن الولي في حَجّ الصبي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يستحبّ للولي أنْ يُحرم بالصبي غير المميّز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استحباب الإحرام بالصبيّة والمجنون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طريقة إحجاج الصبي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المراد من الولي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مصارف الحَجّ على الولي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عدم إجزاء الحَجّ الندبي عن الواجب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الحَجّ عن الغير لا يُجزي عن حَجّة الإسلام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الحجّ مع العُسر والحَرَج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وجوب الإستنابة على المعذور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الإستنابة عن الحَيّ مع عدم استقرار الحَجّ عليه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عدم اختصاص وجوب الإستنابة بصورة اليأس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إجزاء حجّ النائب عن المنوب عنه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زوال العُذر في أثناء عمل النائب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الإستنابة للحجّ النذري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وجوب الحَجّ فوري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يجب إتيان المقدّمات المتوقّف عليها الحَجّ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لو مات من استقرّ عليه الحَجّ في الطريق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 مات قبل استقرار الحَجّ عليه </w:t>
      </w:r>
      <w:r>
        <w:rPr>
          <w:rFonts w:eastAsia="Amiri" w:cs="Amiri" w:ascii="Amiri" w:hAnsi="Amiri"/>
          <w:color w:val="111111"/>
          <w:sz w:val="28"/>
          <w:szCs w:val="28"/>
          <w:lang w:bidi="ar-SA"/>
        </w:rPr>
        <w:t>249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تزاحم النذر والاستطاعة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الكافر مكلّف بالحَجّ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سقوط الحَجّ عن الكافر إذا أسلم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حكم المرتدّ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إذا حجّ المخالف ثمّ استبصر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الولاية شرط لصحّة الأعمال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لو استقرّ عليه الحَجّ ثمّ زالت الاستطاعة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ما به يتحقّق الإستقرار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لو زال بعض الشرائط في أثناء حجّه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لو مات المستطيع في عام استطاعته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قضاء حجّة الإسلام من أصل التركة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تزاحم الحَجّ مع الحقوق الماليّة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لو كان عليه الحَجّ ولم تف التركة به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الواجب الحَجّ البلدي أو الميقاتي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حكم الوصيّة بالحَجّ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المراد من البلد في الحَجّ البلدي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حكم اختلاف تكليف الميّت والوصيّ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انتقال المال إلى الورثة وعدمه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عدم كفاية الاستيجار في براءة ذمّة المنوب عنه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نيابة من استقرّ عليه الحَجّ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إذا كان الحَجّ عن الغير صحيحاً فالظاهر صحّة الإجارة عليه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استطاعة المرأة لا تتوقّف على وجود المَحرم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اختلاف الزوج والزوجة في وجود الأمن وعدمه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عدم اعتبار إذن الزوج في الحَجّ </w:t>
      </w:r>
      <w:r>
        <w:rPr>
          <w:rFonts w:eastAsia="Amiri" w:cs="Amiri" w:ascii="Amiri" w:hAnsi="Amiri"/>
          <w:color w:val="111111"/>
          <w:sz w:val="28"/>
          <w:szCs w:val="28"/>
          <w:lang w:bidi="ar-SA"/>
        </w:rPr>
        <w:t>351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الواجب بالنذر والعهد واليمين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البلوغ في انعقادها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انعقاد النذر وأخويه من الكافر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لو أسلم الكافر بعد النذر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نذر الزوجة الحَجّ بدون إذن الزوج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لو نذرت الحَجّ ثمّ تزوّجت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لو نذر الحَجّ من مكانٍ معيّن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عدم وجوب المبادرة إلى الحَجّ المنذور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وجوب قضاء الحَجّ المنذور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القضاء يؤدّى من أصل التركة أو الثُلث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لو نذر الحَجّ معلّقاً على أمر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نذر الإحجاج المعلّق على أمر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نذر حجّ الإسلام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لو نذر حَجّاً غير حجّة الإسلام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لو نذر مطلقاً بعد الاستطاعة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من عليه حَجّ الإسلام والحَجّ النذري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نذر الحجّ أو الإحجاج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نذر الحَجّ ماشياً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لو نذر الحَجّ حافياً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لو نذر الحَجّ ماشياً أو حافياً مع كونه حَرَجيّاً عليه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تعيّين مبدأ المشي ومنتهاه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عدم جواز ركوب البحر لمَن نذر المشي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لو نذر المشي في الحَجّ فحجَّ راكباً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لو نذر المشي في الحَجّ ثمّ عجز </w:t>
      </w:r>
      <w:r>
        <w:rPr>
          <w:rFonts w:eastAsia="Amiri" w:cs="Amiri" w:ascii="Amiri" w:hAnsi="Amiri"/>
          <w:color w:val="111111"/>
          <w:sz w:val="28"/>
          <w:szCs w:val="28"/>
          <w:lang w:bidi="ar-SA"/>
        </w:rPr>
        <w:t>436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والمحقّق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البرهان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662/1</w:t>
      </w:r>
      <w:r>
        <w:rPr>
          <w:rFonts w:ascii="IRNazanin" w:hAnsi="IRNazanin" w:eastAsia="IRNazanin"/>
          <w:b w:val="false"/>
          <w:b w:val="false"/>
          <w:bCs w:val="false"/>
          <w:i w:val="false"/>
          <w:i w:val="false"/>
          <w:iCs w:val="false"/>
          <w:color w:val="333333"/>
          <w:sz w:val="20"/>
          <w:sz w:val="20"/>
          <w:szCs w:val="20"/>
          <w:rtl w:val="true"/>
        </w:rPr>
        <w:t>، والقمّي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وفي 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والشرح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كفر باعتقاده أنّه غير واجب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وجملة من أبواب وجوب الحَجّ وشرائطه من كتاب الحَجّ‌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العبادات الخمس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الحَجّ‌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الحَجّ‌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الطوسي 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والعلّامة الحِلّي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وهومختاره فيها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استدلّ بها الصدوق على وجوب الحَجّ في كلّ عام على أهل الجِدة كما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17/229</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الشرط الأوّل، وكان الوجه الثاني من الإستدلال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طبع مؤسّسة النشر الإسلامي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أبيت فليس لها إلّاالطرح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الإنصاف للمرداوي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وفي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 جمع، واحدتها غرارة، وهي الجوالق، كما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المستدلّ هو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في مستند الشيعة، المصدر السابق،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وصاحب العروة أيضاً، 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في المتن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كلامه في قاعدة لا ضرر ولا ضرار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بهما السيّد الحكيم والسيّد الخوئي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كتاب الحَجّ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 مباحث الشبهة المفهوميّة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وجزم شيخنا 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من لم يكن له هذه المستثنيات يستثنى له أثمانها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الآية والأخبار الكثيرة هو وجوب الحَجّ على كلّ من استطاع بمعنى قدر على الإتيان به، واستثناء هذه الأشياء أو بعضها يحتاج إلى دليل متى حصلت الإستطاعة بها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عن الحِلّي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طبع مؤسسة آل البيت عليهم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الشيخ ضياء الدِّين العراقي في تعليقته على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يناسبه 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85/315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المبحث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يلحق الميّت من الأفعال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قبله السيّد المرتضى في الانتصار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في مسألة عدم وجوب الحَجّ على الفقير والزَمِن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عن ابن عبّاس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نقلاً عن البخاري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عدّة روايات؛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يستدين ويحجّ‌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يستدين ويحجّ‌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والسيّد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المحقّق آقا ضياء الدِّين العراقي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إلّاأن يُقال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مقدّمة الواجب، ومصباح الفقاهة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بعياله الواجبي النفقة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في شرح 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صاحب المدارك في مداركه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مستند الشيعة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كما هو الظاهر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فإنّه بعد مناقشة الأدلّة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الوجوب دائر مع صدق الإستطاعة وهي القدرة على الحَجّ مع الزاد والراحلة من غير مشقّة ولا شبهة في صدقها مع الهبة والبذل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العاشر والحادى عشر من هذه الدورة الفقهية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في تعليقته على روايات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المعسر يحجّ به بعض إخوانه ثمّ أيسر هل تجب عليه إعادة الحَجّ أم لا؟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للسيّد محسن الطباطبائي الحكيم،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الخوئي في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الصفحة السابقة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10/146</w:t>
      </w:r>
      <w:r>
        <w:rPr>
          <w:rFonts w:ascii="IRNazanin" w:hAnsi="IRNazanin" w:eastAsia="IRNazanin"/>
          <w:b w:val="false"/>
          <w:b w:val="false"/>
          <w:bCs w:val="false"/>
          <w:i w:val="false"/>
          <w:i w:val="false"/>
          <w:iCs w:val="false"/>
          <w:color w:val="333333"/>
          <w:sz w:val="20"/>
          <w:sz w:val="20"/>
          <w:szCs w:val="20"/>
          <w:rtl w:val="true"/>
        </w:rPr>
        <w:t>، تبعاً لصاحب الجواهر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السيّد الخوئي عن الشيخ الأعظم نسبته للإسكافي كما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أجيراًلغيره في الطواف لم يجز له أن يقصده لنفسه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 النيابة في العبادات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المصنّف في كتابه 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التقي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10/157</w:t>
      </w:r>
      <w:r>
        <w:rPr>
          <w:rFonts w:ascii="IRNazanin" w:hAnsi="IRNazanin" w:eastAsia="IRNazanin"/>
          <w:b w:val="false"/>
          <w:b w:val="false"/>
          <w:bCs w:val="false"/>
          <w:i w:val="false"/>
          <w:i w:val="false"/>
          <w:iCs w:val="false"/>
          <w:color w:val="333333"/>
          <w:sz w:val="20"/>
          <w:sz w:val="20"/>
          <w:szCs w:val="20"/>
          <w:rtl w:val="true"/>
        </w:rPr>
        <w:t>، كتاب الحَجّ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 الحَجّ في ذلك العام عند علمائنا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والسيّد الخوئي في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الصفحات السابقة من هذا الجزء فراجع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علماء الأمصار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الحديث للشبهة الحكميّة والموضوعيّة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الأقوى عدم اعتبار الإستطاعة بعد الكمال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طبع مؤسّسة النشر الإسلامي،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بحث استحباب الحَجّ للصبي المميّز قبل صفحات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مكّة والمدينة على طريق الحاجّ‌</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وفيه نقل عن القاموس والصحاح معنى الصبي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بحث استحباب إحرام الولي بالصبي غير المميّز من هذا الكتاب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بحث استحباب إحرام الولي بالصبي غير المميّز من هذا الكتاب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بحث استحباب إحرام الولي بالصبي غير المميّز من هذا الكتاب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بحث استحباب إحرام الولي بالصبي غير المميّز من هذا الكتاب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الصفحة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للولي أن يُحرم بالصبي غير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الصفحة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للولي أن يُحرم بالصبي غير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الصفحة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للولي أن يُحرم بالصبي غير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الجواهر، نفس المصدر السابق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الثالث بأكمله ذكره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قوله تعالى في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يَقْتُلْ مُؤْمِناً مُتَعَمِّداً فَجَزاؤُهُ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 في الآية السابقة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لِمُؤْمِنٍ أَنْ يَقْتُلَ مُؤْمِناً إِلاّ خَطَأً</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قوله عليه السلام في الحديث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 الصبي خطأ</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السيّد اليزدي صاحب العروة في كتابه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للشيخ حسن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صحيحة جميل بن درّاج،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الثالث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عليه أن يخرج رجلاً يحجّ عنه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 وجوب الحَجّ‌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وعبارته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17/286</w:t>
      </w:r>
      <w:r>
        <w:rPr>
          <w:rFonts w:ascii="IRNazanin" w:hAnsi="IRNazanin" w:eastAsia="IRNazanin"/>
          <w:b w:val="false"/>
          <w:b w:val="false"/>
          <w:bCs w:val="false"/>
          <w:i w:val="false"/>
          <w:i w:val="false"/>
          <w:iCs w:val="false"/>
          <w:color w:val="333333"/>
          <w:sz w:val="20"/>
          <w:sz w:val="20"/>
          <w:szCs w:val="20"/>
          <w:rtl w:val="true"/>
        </w:rPr>
        <w:t xml:space="preserve">، وعبارته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قد عرفت الإشكال في الوجوب عليه بناءً على وجوب النيابة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ذلك في التعليقة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المصدر السابق،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الفور والتراخي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قريباً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زال العذر في أثناء عمل النائب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النّاس أجمعين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أُصولنا أنّ كلّ خطأ وقبيح كبيرة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مفاتيح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غير واحد من الفقهاء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مفاتيح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ascii="IRNazanin" w:hAnsi="IRNazanin" w:eastAsia="IRNazanin"/>
          <w:b w:val="false"/>
          <w:b w:val="false"/>
          <w:bCs w:val="false"/>
          <w:i w:val="false"/>
          <w:i w:val="false"/>
          <w:iCs w:val="false"/>
          <w:color w:val="333333"/>
          <w:sz w:val="20"/>
          <w:sz w:val="20"/>
          <w:szCs w:val="20"/>
          <w:rtl w:val="true"/>
        </w:rPr>
        <w:t>، وقبله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14/166</w:t>
      </w:r>
      <w:r>
        <w:rPr>
          <w:rFonts w:ascii="IRNazanin" w:hAnsi="IRNazanin" w:eastAsia="IRNazanin"/>
          <w:b w:val="false"/>
          <w:b w:val="false"/>
          <w:bCs w:val="false"/>
          <w:i w:val="false"/>
          <w:i w:val="false"/>
          <w:iCs w:val="false"/>
          <w:color w:val="333333"/>
          <w:sz w:val="20"/>
          <w:sz w:val="20"/>
          <w:szCs w:val="20"/>
          <w:rtl w:val="true"/>
        </w:rPr>
        <w:t>، وهو مختاره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نسبه إلى أصحابنا مطلقاً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مقدّمة الواجب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11/122</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يوجد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حاشيته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منه السيّد الخوئي قدس سره في مستند العروة الوثقى‌،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التعارض بين العامين من وجه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واكتفى ابن إدريس بالإحرام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الخوئي قدس سره،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الگلبايگاني و السيّد البروجردي والخوانساري قدس سرهم، في نفس المصدر السابق في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النائيني قدس سره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للسيّد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الخوئي قدس سره في مستند العروة الوثقى،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صحَّ ذلك لأمكن لكلّ أحدٍ أن يحتال في سقوط الحَجّ بنذر هذه الأُمور، ويدفع وجوب الحَجّ عن نفسه بذلك، وهذا مقطوع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باب من سوف الحَجّ وهو مستطيع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باب ثبوت الكفر والإرتداد بترك الحَجّ وتسويفه استخفافاً أو جحوداً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10/121</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لازم هذه الدعوى أن لو كان الحَجّ مزاحماً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لوجب عليه حجّ الإسلام في السنة الثانية ولو متسكّعاً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عَلَى اَلنّاسِ حِجُّ اَلْبَيْتِ مَنِ اِسْتَطاعَ إِلَيْهِ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أوائل هذا الجزء في مباحث الإستطاعة، فراجع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بالآية 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العبادة بدون ولاية الأئمّة عليهم السلام واعتقاد إمامتهم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والنسبة إلى التذكرة عن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حكاه عن العلّامة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والناسب إلى التذكرة هو صاحب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والناسب إلى التذكرة هو صاحب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كما عن المستند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نفس المصدر السابق،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وجزم العلّامة في التذكرة بأنّ من تلف ماله قبل عود الحاجّ‌، وقبل مضيّ إمكان عودهم، لم يستقرّ الحَجّ في ذمّته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اليزدي في الجزء الرابع،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والأقوى اعتبار بقائها إلى زمان يمكن فيه العود إلى وطنه بالنسبة إلى الإستطاعة الماليّة والبدنيّة والسربيّة، وأمّا بالنسبة إلى مثل العقل فيكفي بقاؤه إلى آخر الأعمال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مضيّ زمان يمكن الإتيان بجميع أفعاله فيه مع الشرائط، وهو إلى اليوم الثاني عشر من ذي الحجّة، وهو 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مضيّ زمان يمكن إتيان الأركان فيه جامعة للشرائط فيكفي بقاؤها إلى مضيّ جزء من يوم النحريمكن فيه الطوافان والسعي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كفاية بقائها إلى زمان يمكن فيه الإحرام ودخول الحرم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توجّه الخطاب بالحجّ ولو ظاهراً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اعتبار بقاء الشرائط إلى زمانٍ يمكن فيه العود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اعتبار بقاء الشرائط إلى آخر ذي الحجّة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14546</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والسيّد الخوئي في مستند العروة الوثقى،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والأقوى 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الظاهر أنّ المراد من البلد هوالبلد الذي مات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لسيّد المدارك، ونسبه إلى ابن إدريس أيضاً، وإنْ كان الإحتمال الأخير وهو التخيّير قويّاً جدّاً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العراقي و السيّدالخوئي و السيّدالبروجردي و غيرهم في تعليقتهم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24709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24708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ذكره السيّد الخوئي على الشيخ البهائي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الميرزا النائيني، ويظهر ذلك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وحكاه عنه أيضاًتلميذه السيّد الخوئي في كتابه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منه السيّد الخوئي في مستند العروة الوثقى‌،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استقرّت حجّة الإسلام في ذمّته، بأن فرّط فيها، فلا يجوز أن يحجّ عن غيره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ابن إدريس ذلك إلى إطلاق الأكثر، كما يظهر ذلك من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رواية أصحابنا وفتياهم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الميرزا النائيني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25300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28500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تقرير بحث النائيني للخوانساري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35859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35860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تنعقد يمين الكافر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الحدائق الناضرة للشيخ حسين آل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29590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29447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24454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اقتضاء الأمر بالشيء للنهي عن الضدّ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فالمتحصّل أنّ الأمربالشيء لا يقتضي النهي عن ضدّه مطلقاً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نذر الحَجّ مطلقاً لم يتعيّن الفور، بل يجوز التأخير إلى أن يغلب على الظنّ الوفاة لو لم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منها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الفوريّة فيه على الأقوى‌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نذر الحَجّ مطلقاً لم يتعيّن الفور، بل يجوز التأخير إلى أن يغلب على الظنّ الوفاة لو لم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منها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الفوريّة فيه على الأقوى‌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نذره مطلقاً كان له الإتيان به متى شاء ويستحبّ له فعله في أوّل أوقات الإمكان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نفس المصدر السابق، ويظهر ذلك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واستدلّوا عليه بأنّه واجبٌ ماليّ ثابت في الذمّة فيجب 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استدلالٌ ضعيف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وعليه حجّة الإسلام وأُخرى منذورة أخرجت حجّة الإسلام من الأصل، والمنذورة من الثُّلث، وفيه وَجهٌ آخر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الإسكافي، وحكاه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ليحيى 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 على الحديثين وله فيهما كلامٌ‌، فراجع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مراعاة التمكّن في وجوب القضاء على الناذر أيضاً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29639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17/343</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35/390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اقتضاء الأمر بالشيء للنهي عن الضد العام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حاشية رقم</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فهذا القول لا يخلو من قوّة، وإنْ كان التعدّد أحوط</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لابن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نذر الإنسان حجّاً وعليه حَجّة الإسلام فإنّه إذا حجّ أجزأه عنهما جميعاً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المسبّبات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نذر الحج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اتّسعت لإحداهما خاصّة قدّمت حجّة الإسلام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عليه حجّة الإسلام وحجّة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الحكيم في مستسمك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29639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14301</w:t>
      </w:r>
      <w:r>
        <w:rPr>
          <w:rFonts w:ascii="IRNazanin" w:hAnsi="IRNazanin" w:eastAsia="IRNazanin"/>
          <w:b w:val="false"/>
          <w:b w:val="false"/>
          <w:bCs w:val="false"/>
          <w:i w:val="false"/>
          <w:i w:val="false"/>
          <w:iCs w:val="false"/>
          <w:color w:val="333333"/>
          <w:sz w:val="20"/>
          <w:sz w:val="20"/>
          <w:szCs w:val="20"/>
          <w:rtl w:val="true"/>
        </w:rPr>
        <w:t>، مع اختلاف يسير أيضاً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خبر سيف التمّار عن الإمام الصادق عليه السلام الذي تقدّم قبل صفحتين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xml:space="preserve">، في تعليقته على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بعد ذكره الحديث رقم</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الشيخ ميثم البحراني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بعد ذكره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بعد ذكره للحديث رقم</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المسلك الرابع الذي اختاره الشهيد في الدروس واحتمله الشيخ في كتابي الأخبار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المسلك الثاني المنسوب إلى الشيخ في كتابي الأخبار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المسلك الأوّل، وهوالمشهوربين الأصحاب وهو كون المشي أفضل إنْلم يضعفه عن الدُّعاء وإلّا فالركوب أفضل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الحَجّ مقيّداً بالمشي حافياً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المشي مقيّداً بالحفا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الحفا في المشي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ينعقد نذر الحفاء في المشي للخبر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علّق على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أقصى ما تدلّ عليه هذه الرواية عدم انعقاد نذر المشي مع الحفاء، وكأنّه لما فيه من المشقّة الشديدة، فلا يلزم من ذلك عدم انعقاد نذر المشي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كما هو الظاهر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11/320</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احتمله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35/383</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البلد الذي يقصد منه إلى الحَجّ‌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14322</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الشهيد الثاني في المسالك كما تقدّم قبل قليل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منتهاه مع عدم التعيّين طواف النساء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منتهاه الإفاضة من عرفات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اقتضاء الأمر بالشيء للنهي عن الضدّ العام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ركب ناذر المشي مع القدرة على المشي لم يجزه، وعليه أن يُعيد الحَجّ يركب ما مشى ويمشي ما 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أصحابنا أنّه يُعيد الحَجّ ويمشي ما ركب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ركب بعضه قضى ملفّقاً فيمشي ما ركب ويتخير فيما مشى منه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الشافعي في أحد قوليه، وأحمد في إحدى الروايتين، وعن أبي حنيفة أنّه أوجب الهَدْي مع العجز والقدرة أيضاً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الوفاء إلى نذر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ركب مع العجز لم يلزمه شيء، وقد روي أنّ عليه دماً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لابن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عن حاشية الشرائع</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78641</Words>
  <Characters>347800</Characters>
  <CharactersWithSpaces>423406</CharactersWithSpaces>
  <Paragraphs>3480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2026-08-22T07:59:09Z</dcterms:created>
  <dc:creator>ghaemiyeh.com</dc:creator>
  <dc:description/>
  <dc:language>en-US</dc:language>
  <cp:lastModifiedBy/>
  <dcterms:modified xsi:type="dcterms:W3CDTF">2026-08-22T11:29:25Z</dcterms:modified>
  <cp:revision>1</cp:revision>
  <dc:subject/>
  <dc:title>فقه الصادق علیه السلام جلد 13</dc:title>
</cp:coreProperties>
</file>

<file path=docProps/custom.xml><?xml version="1.0" encoding="utf-8"?>
<Properties xmlns="http://schemas.openxmlformats.org/officeDocument/2006/custom-properties" xmlns:vt="http://schemas.openxmlformats.org/officeDocument/2006/docPropsVTypes"/>
</file>