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565.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99.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94.xml" ContentType="application/vnd.openxmlformats-officedocument.wordprocessingml.footer+xml"/>
  <Override PartName="/word/footer575.xml" ContentType="application/vnd.openxmlformats-officedocument.wordprocessingml.footer+xml"/>
  <Override PartName="/word/footer56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598.xml" ContentType="application/vnd.openxmlformats-officedocument.wordprocessingml.footer+xml"/>
  <Override PartName="/word/footer595.xml" ContentType="application/vnd.openxmlformats-officedocument.wordprocessingml.footer+xml"/>
  <Override PartName="/word/footer576.xml" ContentType="application/vnd.openxmlformats-officedocument.wordprocessingml.footer+xml"/>
  <Override PartName="/word/footer593.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83.xml" ContentType="application/vnd.openxmlformats-officedocument.wordprocessingml.footer+xml"/>
  <Override PartName="/word/footer596.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90.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587.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80.xml" ContentType="application/vnd.openxmlformats-officedocument.wordprocessingml.footer+xml"/>
  <Override PartName="/word/footer577.xml" ContentType="application/vnd.openxmlformats-officedocument.wordprocessingml.footer+xml"/>
  <Override PartName="/word/footer57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فقه الصادق علیه السلام جلد </w:t>
      </w:r>
      <w:r>
        <w:rPr/>
        <w:t>12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619430_73709187">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0619432_73709187">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0619434_73709187">
            <w:r>
              <w:rPr>
                <w:webHidden/>
                <w:rStyle w:val="IndexLink"/>
                <w:rtl w:val="true"/>
              </w:rPr>
              <w:t>كتاب الصّوم</w:t>
            </w:r>
            <w:r>
              <w:rPr>
                <w:rStyle w:val="IndexLink"/>
                <w:rtl w:val="true"/>
              </w:rPr>
              <w:tab/>
            </w:r>
            <w:r>
              <w:rPr>
                <w:rStyle w:val="IndexLink"/>
              </w:rPr>
              <w:t>11</w:t>
            </w:r>
          </w:hyperlink>
        </w:p>
        <w:p>
          <w:pPr>
            <w:pStyle w:val="Contents3"/>
            <w:tabs>
              <w:tab w:val="clear" w:pos="8459"/>
              <w:tab w:val="right" w:pos="9026" w:leader="dot"/>
            </w:tabs>
            <w:rPr/>
          </w:pPr>
          <w:hyperlink w:anchor="__RefHeading___Toc10619436_73709187">
            <w:r>
              <w:rPr>
                <w:webHidden/>
                <w:rStyle w:val="IndexLink"/>
                <w:rtl w:val="true"/>
              </w:rPr>
              <w:t>الباب الأوّل</w:t>
            </w:r>
            <w:r>
              <w:rPr>
                <w:rStyle w:val="IndexLink"/>
                <w:rtl w:val="true"/>
              </w:rPr>
              <w:t xml:space="preserve">: </w:t>
            </w:r>
            <w:r>
              <w:rPr>
                <w:rStyle w:val="IndexLink"/>
                <w:rtl w:val="true"/>
              </w:rPr>
              <w:t>الصُّوم وأحكامه</w:t>
            </w:r>
            <w:r>
              <w:rPr>
                <w:rStyle w:val="IndexLink"/>
                <w:rtl w:val="true"/>
              </w:rPr>
              <w:tab/>
            </w:r>
            <w:r>
              <w:rPr>
                <w:rStyle w:val="IndexLink"/>
              </w:rPr>
              <w:t>11</w:t>
            </w:r>
          </w:hyperlink>
        </w:p>
        <w:p>
          <w:pPr>
            <w:pStyle w:val="Contents4"/>
            <w:tabs>
              <w:tab w:val="clear" w:pos="8176"/>
              <w:tab w:val="right" w:pos="9026" w:leader="dot"/>
            </w:tabs>
            <w:rPr/>
          </w:pPr>
          <w:hyperlink w:anchor="__RefHeading___Toc10619438_73709187">
            <w:r>
              <w:rPr>
                <w:webHidden/>
                <w:rStyle w:val="IndexLink"/>
                <w:rtl w:val="true"/>
              </w:rPr>
              <w:t>اشارة</w:t>
            </w:r>
            <w:r>
              <w:rPr>
                <w:rStyle w:val="IndexLink"/>
                <w:rtl w:val="true"/>
              </w:rPr>
              <w:tab/>
            </w:r>
            <w:r>
              <w:rPr>
                <w:rStyle w:val="IndexLink"/>
              </w:rPr>
              <w:t>11</w:t>
            </w:r>
          </w:hyperlink>
        </w:p>
        <w:p>
          <w:pPr>
            <w:pStyle w:val="Contents4"/>
            <w:tabs>
              <w:tab w:val="clear" w:pos="8176"/>
              <w:tab w:val="right" w:pos="9026" w:leader="dot"/>
            </w:tabs>
            <w:rPr/>
          </w:pPr>
          <w:hyperlink w:anchor="__RefHeading___Toc10619440_73709187">
            <w:r>
              <w:rPr>
                <w:webHidden/>
                <w:rStyle w:val="IndexLink"/>
                <w:rtl w:val="true"/>
              </w:rPr>
              <w:t>وجوب الصّوم من الضروريّات</w:t>
            </w:r>
            <w:r>
              <w:rPr>
                <w:rStyle w:val="IndexLink"/>
                <w:rtl w:val="true"/>
              </w:rPr>
              <w:tab/>
            </w:r>
            <w:r>
              <w:rPr>
                <w:rStyle w:val="IndexLink"/>
              </w:rPr>
              <w:t>13</w:t>
            </w:r>
          </w:hyperlink>
        </w:p>
        <w:p>
          <w:pPr>
            <w:pStyle w:val="Contents4"/>
            <w:tabs>
              <w:tab w:val="clear" w:pos="8176"/>
              <w:tab w:val="right" w:pos="9026" w:leader="dot"/>
            </w:tabs>
            <w:rPr/>
          </w:pPr>
          <w:hyperlink w:anchor="__RefHeading___Toc10619442_73709187">
            <w:r>
              <w:rPr>
                <w:webHidden/>
                <w:rStyle w:val="IndexLink"/>
                <w:rtl w:val="true"/>
              </w:rPr>
              <w:t>النيّة المعتبرة في الصّوم</w:t>
            </w:r>
            <w:r>
              <w:rPr>
                <w:rStyle w:val="IndexLink"/>
                <w:rtl w:val="true"/>
              </w:rPr>
              <w:tab/>
            </w:r>
            <w:r>
              <w:rPr>
                <w:rStyle w:val="IndexLink"/>
              </w:rPr>
              <w:t>17</w:t>
            </w:r>
          </w:hyperlink>
        </w:p>
        <w:p>
          <w:pPr>
            <w:pStyle w:val="Contents4"/>
            <w:tabs>
              <w:tab w:val="clear" w:pos="8176"/>
              <w:tab w:val="right" w:pos="9026" w:leader="dot"/>
            </w:tabs>
            <w:rPr/>
          </w:pPr>
          <w:hyperlink w:anchor="__RefHeading___Toc10619444_73709187">
            <w:r>
              <w:rPr>
                <w:webHidden/>
                <w:rStyle w:val="IndexLink"/>
                <w:rtl w:val="true"/>
              </w:rPr>
              <w:t>قصد الصّوم المطلق في رمضان</w:t>
            </w:r>
            <w:r>
              <w:rPr>
                <w:rStyle w:val="IndexLink"/>
                <w:rtl w:val="true"/>
              </w:rPr>
              <w:tab/>
            </w:r>
            <w:r>
              <w:rPr>
                <w:rStyle w:val="IndexLink"/>
              </w:rPr>
              <w:t>18</w:t>
            </w:r>
          </w:hyperlink>
        </w:p>
        <w:p>
          <w:pPr>
            <w:pStyle w:val="Contents4"/>
            <w:tabs>
              <w:tab w:val="clear" w:pos="8176"/>
              <w:tab w:val="right" w:pos="9026" w:leader="dot"/>
            </w:tabs>
            <w:rPr/>
          </w:pPr>
          <w:hyperlink w:anchor="__RefHeading___Toc10619446_73709187">
            <w:r>
              <w:rPr>
                <w:webHidden/>
                <w:rStyle w:val="IndexLink"/>
                <w:rtl w:val="true"/>
              </w:rPr>
              <w:t>قصد النوع في صوم غير رمضان</w:t>
            </w:r>
            <w:r>
              <w:rPr>
                <w:rStyle w:val="IndexLink"/>
                <w:rtl w:val="true"/>
              </w:rPr>
              <w:tab/>
            </w:r>
            <w:r>
              <w:rPr>
                <w:rStyle w:val="IndexLink"/>
              </w:rPr>
              <w:t>23</w:t>
            </w:r>
          </w:hyperlink>
        </w:p>
        <w:p>
          <w:pPr>
            <w:pStyle w:val="Contents4"/>
            <w:tabs>
              <w:tab w:val="clear" w:pos="8176"/>
              <w:tab w:val="right" w:pos="9026" w:leader="dot"/>
            </w:tabs>
            <w:rPr/>
          </w:pPr>
          <w:hyperlink w:anchor="__RefHeading___Toc10619448_73709187">
            <w:r>
              <w:rPr>
                <w:webHidden/>
                <w:rStyle w:val="IndexLink"/>
                <w:rtl w:val="true"/>
              </w:rPr>
              <w:t>قصد النوع في غير المعيّن</w:t>
            </w:r>
            <w:r>
              <w:rPr>
                <w:rStyle w:val="IndexLink"/>
                <w:rtl w:val="true"/>
              </w:rPr>
              <w:tab/>
            </w:r>
            <w:r>
              <w:rPr>
                <w:rStyle w:val="IndexLink"/>
              </w:rPr>
              <w:t>26</w:t>
            </w:r>
          </w:hyperlink>
        </w:p>
        <w:p>
          <w:pPr>
            <w:pStyle w:val="Contents4"/>
            <w:tabs>
              <w:tab w:val="clear" w:pos="8176"/>
              <w:tab w:val="right" w:pos="9026" w:leader="dot"/>
            </w:tabs>
            <w:rPr/>
          </w:pPr>
          <w:hyperlink w:anchor="__RefHeading___Toc10619450_73709187">
            <w:r>
              <w:rPr>
                <w:webHidden/>
                <w:rStyle w:val="IndexLink"/>
                <w:rtl w:val="true"/>
              </w:rPr>
              <w:t>وقت النيّة</w:t>
            </w:r>
            <w:r>
              <w:rPr>
                <w:rStyle w:val="IndexLink"/>
                <w:rtl w:val="true"/>
              </w:rPr>
              <w:tab/>
            </w:r>
            <w:r>
              <w:rPr>
                <w:rStyle w:val="IndexLink"/>
              </w:rPr>
              <w:t>28</w:t>
            </w:r>
          </w:hyperlink>
        </w:p>
        <w:p>
          <w:pPr>
            <w:pStyle w:val="Contents4"/>
            <w:tabs>
              <w:tab w:val="clear" w:pos="8176"/>
              <w:tab w:val="right" w:pos="9026" w:leader="dot"/>
            </w:tabs>
            <w:rPr/>
          </w:pPr>
          <w:hyperlink w:anchor="__RefHeading___Toc10619452_73709187">
            <w:r>
              <w:rPr>
                <w:webHidden/>
                <w:rStyle w:val="IndexLink"/>
                <w:rtl w:val="true"/>
              </w:rPr>
              <w:t>وقت النيّة في الواجب المعيّن</w:t>
            </w:r>
            <w:r>
              <w:rPr>
                <w:rStyle w:val="IndexLink"/>
                <w:rtl w:val="true"/>
              </w:rPr>
              <w:tab/>
            </w:r>
            <w:r>
              <w:rPr>
                <w:rStyle w:val="IndexLink"/>
              </w:rPr>
              <w:t>29</w:t>
            </w:r>
          </w:hyperlink>
        </w:p>
        <w:p>
          <w:pPr>
            <w:pStyle w:val="Contents4"/>
            <w:tabs>
              <w:tab w:val="clear" w:pos="8176"/>
              <w:tab w:val="right" w:pos="9026" w:leader="dot"/>
            </w:tabs>
            <w:rPr/>
          </w:pPr>
          <w:hyperlink w:anchor="__RefHeading___Toc10619454_73709187">
            <w:r>
              <w:rPr>
                <w:webHidden/>
                <w:rStyle w:val="IndexLink"/>
                <w:rtl w:val="true"/>
              </w:rPr>
              <w:t>وقت النيّة في الواجب الموسّع</w:t>
            </w:r>
            <w:r>
              <w:rPr>
                <w:rStyle w:val="IndexLink"/>
                <w:rtl w:val="true"/>
              </w:rPr>
              <w:tab/>
            </w:r>
            <w:r>
              <w:rPr>
                <w:rStyle w:val="IndexLink"/>
              </w:rPr>
              <w:t>35</w:t>
            </w:r>
          </w:hyperlink>
        </w:p>
        <w:p>
          <w:pPr>
            <w:pStyle w:val="Contents4"/>
            <w:tabs>
              <w:tab w:val="clear" w:pos="8176"/>
              <w:tab w:val="right" w:pos="9026" w:leader="dot"/>
            </w:tabs>
            <w:rPr/>
          </w:pPr>
          <w:hyperlink w:anchor="__RefHeading___Toc10619456_73709187">
            <w:r>
              <w:rPr>
                <w:webHidden/>
                <w:rStyle w:val="IndexLink"/>
                <w:rtl w:val="true"/>
              </w:rPr>
              <w:t>وقت النيّة في النّافلة</w:t>
            </w:r>
            <w:r>
              <w:rPr>
                <w:rStyle w:val="IndexLink"/>
                <w:rtl w:val="true"/>
              </w:rPr>
              <w:tab/>
            </w:r>
            <w:r>
              <w:rPr>
                <w:rStyle w:val="IndexLink"/>
              </w:rPr>
              <w:t>39</w:t>
            </w:r>
          </w:hyperlink>
        </w:p>
        <w:p>
          <w:pPr>
            <w:pStyle w:val="Contents4"/>
            <w:tabs>
              <w:tab w:val="clear" w:pos="8176"/>
              <w:tab w:val="right" w:pos="9026" w:leader="dot"/>
            </w:tabs>
            <w:rPr/>
          </w:pPr>
          <w:hyperlink w:anchor="__RefHeading___Toc10619458_73709187">
            <w:r>
              <w:rPr>
                <w:webHidden/>
                <w:rStyle w:val="IndexLink"/>
                <w:rtl w:val="true"/>
              </w:rPr>
              <w:t>وجوب الإمساك لا بعنوان الصوم</w:t>
            </w:r>
            <w:r>
              <w:rPr>
                <w:rStyle w:val="IndexLink"/>
                <w:rtl w:val="true"/>
              </w:rPr>
              <w:tab/>
            </w:r>
            <w:r>
              <w:rPr>
                <w:rStyle w:val="IndexLink"/>
              </w:rPr>
              <w:t>42</w:t>
            </w:r>
          </w:hyperlink>
        </w:p>
        <w:p>
          <w:pPr>
            <w:pStyle w:val="Contents4"/>
            <w:tabs>
              <w:tab w:val="clear" w:pos="8176"/>
              <w:tab w:val="right" w:pos="9026" w:leader="dot"/>
            </w:tabs>
            <w:rPr/>
          </w:pPr>
          <w:hyperlink w:anchor="__RefHeading___Toc10619460_73709187">
            <w:r>
              <w:rPr>
                <w:webHidden/>
                <w:rStyle w:val="IndexLink"/>
                <w:rtl w:val="true"/>
              </w:rPr>
              <w:t>صومُ يوم الشكّ‌</w:t>
            </w:r>
            <w:r>
              <w:rPr>
                <w:rStyle w:val="IndexLink"/>
                <w:rtl w:val="true"/>
              </w:rPr>
              <w:tab/>
            </w:r>
            <w:r>
              <w:rPr>
                <w:rStyle w:val="IndexLink"/>
              </w:rPr>
              <w:t>46</w:t>
            </w:r>
          </w:hyperlink>
        </w:p>
        <w:p>
          <w:pPr>
            <w:pStyle w:val="Contents4"/>
            <w:tabs>
              <w:tab w:val="clear" w:pos="8176"/>
              <w:tab w:val="right" w:pos="9026" w:leader="dot"/>
            </w:tabs>
            <w:rPr/>
          </w:pPr>
          <w:hyperlink w:anchor="__RefHeading___Toc10619462_73709187">
            <w:r>
              <w:rPr>
                <w:webHidden/>
                <w:rStyle w:val="IndexLink"/>
                <w:rtl w:val="true"/>
              </w:rPr>
              <w:t>صوم يوم الشكّ بقصد ما في الذّمة</w:t>
            </w:r>
            <w:r>
              <w:rPr>
                <w:rStyle w:val="IndexLink"/>
                <w:rtl w:val="true"/>
              </w:rPr>
              <w:tab/>
            </w:r>
            <w:r>
              <w:rPr>
                <w:rStyle w:val="IndexLink"/>
              </w:rPr>
              <w:t>52</w:t>
            </w:r>
          </w:hyperlink>
        </w:p>
        <w:p>
          <w:pPr>
            <w:pStyle w:val="Contents4"/>
            <w:tabs>
              <w:tab w:val="clear" w:pos="8176"/>
              <w:tab w:val="right" w:pos="9026" w:leader="dot"/>
            </w:tabs>
            <w:rPr/>
          </w:pPr>
          <w:hyperlink w:anchor="__RefHeading___Toc10619464_73709187">
            <w:r>
              <w:rPr>
                <w:webHidden/>
                <w:rStyle w:val="IndexLink"/>
                <w:rtl w:val="true"/>
              </w:rPr>
              <w:t>نيّة القطع أو القاطع</w:t>
            </w:r>
            <w:r>
              <w:rPr>
                <w:rStyle w:val="IndexLink"/>
                <w:rtl w:val="true"/>
              </w:rPr>
              <w:tab/>
            </w:r>
            <w:r>
              <w:rPr>
                <w:rStyle w:val="IndexLink"/>
              </w:rPr>
              <w:t>57</w:t>
            </w:r>
          </w:hyperlink>
        </w:p>
        <w:p>
          <w:pPr>
            <w:pStyle w:val="Contents4"/>
            <w:tabs>
              <w:tab w:val="clear" w:pos="8176"/>
              <w:tab w:val="right" w:pos="9026" w:leader="dot"/>
            </w:tabs>
            <w:rPr/>
          </w:pPr>
          <w:hyperlink w:anchor="__RefHeading___Toc10619466_73709187">
            <w:r>
              <w:rPr>
                <w:webHidden/>
                <w:rStyle w:val="IndexLink"/>
                <w:rtl w:val="true"/>
              </w:rPr>
              <w:t>محلّ الصّوم</w:t>
            </w:r>
            <w:r>
              <w:rPr>
                <w:rStyle w:val="IndexLink"/>
                <w:rtl w:val="true"/>
              </w:rPr>
              <w:tab/>
            </w:r>
            <w:r>
              <w:rPr>
                <w:rStyle w:val="IndexLink"/>
              </w:rPr>
              <w:t>62</w:t>
            </w:r>
          </w:hyperlink>
        </w:p>
        <w:p>
          <w:pPr>
            <w:pStyle w:val="Contents4"/>
            <w:tabs>
              <w:tab w:val="clear" w:pos="8176"/>
              <w:tab w:val="right" w:pos="9026" w:leader="dot"/>
            </w:tabs>
            <w:rPr/>
          </w:pPr>
          <w:hyperlink w:anchor="__RefHeading___Toc10619468_73709187">
            <w:r>
              <w:rPr>
                <w:webHidden/>
                <w:rStyle w:val="IndexLink"/>
                <w:rtl w:val="true"/>
              </w:rPr>
              <w:t>من المفطّرات الأكل والشُّرب</w:t>
            </w:r>
            <w:r>
              <w:rPr>
                <w:rStyle w:val="IndexLink"/>
                <w:rtl w:val="true"/>
              </w:rPr>
              <w:tab/>
            </w:r>
            <w:r>
              <w:rPr>
                <w:rStyle w:val="IndexLink"/>
              </w:rPr>
              <w:t>64</w:t>
            </w:r>
          </w:hyperlink>
        </w:p>
        <w:p>
          <w:pPr>
            <w:pStyle w:val="Contents4"/>
            <w:tabs>
              <w:tab w:val="clear" w:pos="8176"/>
              <w:tab w:val="right" w:pos="9026" w:leader="dot"/>
            </w:tabs>
            <w:rPr/>
          </w:pPr>
          <w:hyperlink w:anchor="__RefHeading___Toc10619470_73709187">
            <w:r>
              <w:rPr>
                <w:webHidden/>
                <w:rStyle w:val="IndexLink"/>
                <w:rtl w:val="true"/>
              </w:rPr>
              <w:t>لا فرق بين القليل والكثير</w:t>
            </w:r>
            <w:r>
              <w:rPr>
                <w:rStyle w:val="IndexLink"/>
                <w:rtl w:val="true"/>
              </w:rPr>
              <w:tab/>
            </w:r>
            <w:r>
              <w:rPr>
                <w:rStyle w:val="IndexLink"/>
              </w:rPr>
              <w:t>68</w:t>
            </w:r>
          </w:hyperlink>
        </w:p>
        <w:p>
          <w:pPr>
            <w:pStyle w:val="Contents4"/>
            <w:tabs>
              <w:tab w:val="clear" w:pos="8176"/>
              <w:tab w:val="right" w:pos="9026" w:leader="dot"/>
            </w:tabs>
            <w:rPr/>
          </w:pPr>
          <w:hyperlink w:anchor="__RefHeading___Toc10619472_73709187">
            <w:r>
              <w:rPr>
                <w:webHidden/>
                <w:rStyle w:val="IndexLink"/>
                <w:rtl w:val="true"/>
              </w:rPr>
              <w:t>ابتلاع بقايا الطعام</w:t>
            </w:r>
            <w:r>
              <w:rPr>
                <w:rStyle w:val="IndexLink"/>
                <w:rtl w:val="true"/>
              </w:rPr>
              <w:tab/>
            </w:r>
            <w:r>
              <w:rPr>
                <w:rStyle w:val="IndexLink"/>
              </w:rPr>
              <w:t>71</w:t>
            </w:r>
          </w:hyperlink>
        </w:p>
        <w:p>
          <w:pPr>
            <w:pStyle w:val="Contents4"/>
            <w:tabs>
              <w:tab w:val="clear" w:pos="8176"/>
              <w:tab w:val="right" w:pos="9026" w:leader="dot"/>
            </w:tabs>
            <w:rPr/>
          </w:pPr>
          <w:hyperlink w:anchor="__RefHeading___Toc10619474_73709187">
            <w:r>
              <w:rPr>
                <w:webHidden/>
                <w:rStyle w:val="IndexLink"/>
                <w:rtl w:val="true"/>
              </w:rPr>
              <w:t>ابتلاعُ ما يخرجُ من الصَّدر</w:t>
            </w:r>
            <w:r>
              <w:rPr>
                <w:rStyle w:val="IndexLink"/>
                <w:rtl w:val="true"/>
              </w:rPr>
              <w:tab/>
            </w:r>
            <w:r>
              <w:rPr>
                <w:rStyle w:val="IndexLink"/>
              </w:rPr>
              <w:t>73</w:t>
            </w:r>
          </w:hyperlink>
        </w:p>
        <w:p>
          <w:pPr>
            <w:pStyle w:val="Contents4"/>
            <w:tabs>
              <w:tab w:val="clear" w:pos="8176"/>
              <w:tab w:val="right" w:pos="9026" w:leader="dot"/>
            </w:tabs>
            <w:rPr/>
          </w:pPr>
          <w:hyperlink w:anchor="__RefHeading___Toc10619476_73709187">
            <w:r>
              <w:rPr>
                <w:webHidden/>
                <w:rStyle w:val="IndexLink"/>
                <w:rtl w:val="true"/>
              </w:rPr>
              <w:t>الأكل والشرب بالنحو غير المتعارف</w:t>
            </w:r>
            <w:r>
              <w:rPr>
                <w:rStyle w:val="IndexLink"/>
                <w:rtl w:val="true"/>
              </w:rPr>
              <w:tab/>
            </w:r>
            <w:r>
              <w:rPr>
                <w:rStyle w:val="IndexLink"/>
              </w:rPr>
              <w:t>75</w:t>
            </w:r>
          </w:hyperlink>
        </w:p>
        <w:p>
          <w:pPr>
            <w:pStyle w:val="Contents4"/>
            <w:tabs>
              <w:tab w:val="clear" w:pos="8176"/>
              <w:tab w:val="right" w:pos="9026" w:leader="dot"/>
            </w:tabs>
            <w:rPr/>
          </w:pPr>
          <w:hyperlink w:anchor="__RefHeading___Toc10619478_73709187">
            <w:r>
              <w:rPr>
                <w:webHidden/>
                <w:rStyle w:val="IndexLink"/>
                <w:rtl w:val="true"/>
              </w:rPr>
              <w:t>من المفطّرات الجماع</w:t>
            </w:r>
            <w:r>
              <w:rPr>
                <w:rStyle w:val="IndexLink"/>
                <w:rtl w:val="true"/>
              </w:rPr>
              <w:tab/>
            </w:r>
            <w:r>
              <w:rPr>
                <w:rStyle w:val="IndexLink"/>
              </w:rPr>
              <w:t>77</w:t>
            </w:r>
          </w:hyperlink>
        </w:p>
        <w:p>
          <w:pPr>
            <w:pStyle w:val="Contents4"/>
            <w:tabs>
              <w:tab w:val="clear" w:pos="8176"/>
              <w:tab w:val="right" w:pos="9026" w:leader="dot"/>
            </w:tabs>
            <w:rPr/>
          </w:pPr>
          <w:hyperlink w:anchor="__RefHeading___Toc10619480_73709187">
            <w:r>
              <w:rPr>
                <w:webHidden/>
                <w:rStyle w:val="IndexLink"/>
                <w:rtl w:val="true"/>
              </w:rPr>
              <w:t>وطئ الغلام والبهيمة</w:t>
            </w:r>
            <w:r>
              <w:rPr>
                <w:rStyle w:val="IndexLink"/>
                <w:rtl w:val="true"/>
              </w:rPr>
              <w:tab/>
            </w:r>
            <w:r>
              <w:rPr>
                <w:rStyle w:val="IndexLink"/>
              </w:rPr>
              <w:t>79</w:t>
            </w:r>
          </w:hyperlink>
        </w:p>
        <w:p>
          <w:pPr>
            <w:pStyle w:val="Contents4"/>
            <w:tabs>
              <w:tab w:val="clear" w:pos="8176"/>
              <w:tab w:val="right" w:pos="9026" w:leader="dot"/>
            </w:tabs>
            <w:rPr/>
          </w:pPr>
          <w:hyperlink w:anchor="__RefHeading___Toc10619482_73709187">
            <w:r>
              <w:rPr>
                <w:webHidden/>
                <w:rStyle w:val="IndexLink"/>
                <w:rtl w:val="true"/>
              </w:rPr>
              <w:t>مفطّرية الاستمناء</w:t>
            </w:r>
            <w:r>
              <w:rPr>
                <w:rStyle w:val="IndexLink"/>
                <w:rtl w:val="true"/>
              </w:rPr>
              <w:tab/>
            </w:r>
            <w:r>
              <w:rPr>
                <w:rStyle w:val="IndexLink"/>
              </w:rPr>
              <w:t>85</w:t>
            </w:r>
          </w:hyperlink>
        </w:p>
        <w:p>
          <w:pPr>
            <w:pStyle w:val="Contents4"/>
            <w:tabs>
              <w:tab w:val="clear" w:pos="8176"/>
              <w:tab w:val="right" w:pos="9026" w:leader="dot"/>
            </w:tabs>
            <w:rPr/>
          </w:pPr>
          <w:hyperlink w:anchor="__RefHeading___Toc10619484_73709187">
            <w:r>
              <w:rPr>
                <w:webHidden/>
                <w:rStyle w:val="IndexLink"/>
                <w:rtl w:val="true"/>
              </w:rPr>
              <w:t>الإحتلام لا يفسدُ الصّوم</w:t>
            </w:r>
            <w:r>
              <w:rPr>
                <w:rStyle w:val="IndexLink"/>
                <w:rtl w:val="true"/>
              </w:rPr>
              <w:tab/>
            </w:r>
            <w:r>
              <w:rPr>
                <w:rStyle w:val="IndexLink"/>
              </w:rPr>
              <w:t>91</w:t>
            </w:r>
          </w:hyperlink>
        </w:p>
        <w:p>
          <w:pPr>
            <w:pStyle w:val="Contents4"/>
            <w:tabs>
              <w:tab w:val="clear" w:pos="8176"/>
              <w:tab w:val="right" w:pos="9026" w:leader="dot"/>
            </w:tabs>
            <w:rPr/>
          </w:pPr>
          <w:hyperlink w:anchor="__RefHeading___Toc10619486_73709187">
            <w:r>
              <w:rPr>
                <w:webHidden/>
                <w:rStyle w:val="IndexLink"/>
                <w:rtl w:val="true"/>
              </w:rPr>
              <w:t>إيصال الغبار الغليظ إلى الحلق</w:t>
            </w:r>
            <w:r>
              <w:rPr>
                <w:rStyle w:val="IndexLink"/>
                <w:rtl w:val="true"/>
              </w:rPr>
              <w:tab/>
            </w:r>
            <w:r>
              <w:rPr>
                <w:rStyle w:val="IndexLink"/>
              </w:rPr>
              <w:t>94</w:t>
            </w:r>
          </w:hyperlink>
        </w:p>
        <w:p>
          <w:pPr>
            <w:pStyle w:val="Contents4"/>
            <w:tabs>
              <w:tab w:val="clear" w:pos="8176"/>
              <w:tab w:val="right" w:pos="9026" w:leader="dot"/>
            </w:tabs>
            <w:rPr/>
          </w:pPr>
          <w:hyperlink w:anchor="__RefHeading___Toc10619488_73709187">
            <w:r>
              <w:rPr>
                <w:webHidden/>
                <w:rStyle w:val="IndexLink"/>
                <w:rtl w:val="true"/>
              </w:rPr>
              <w:t>حكم شُرب التَّتن</w:t>
            </w:r>
            <w:r>
              <w:rPr>
                <w:rStyle w:val="IndexLink"/>
                <w:rtl w:val="true"/>
              </w:rPr>
              <w:tab/>
            </w:r>
            <w:r>
              <w:rPr>
                <w:rStyle w:val="IndexLink"/>
              </w:rPr>
              <w:t>98</w:t>
            </w:r>
          </w:hyperlink>
        </w:p>
        <w:p>
          <w:pPr>
            <w:pStyle w:val="Contents4"/>
            <w:tabs>
              <w:tab w:val="clear" w:pos="8176"/>
              <w:tab w:val="right" w:pos="9026" w:leader="dot"/>
            </w:tabs>
            <w:rPr/>
          </w:pPr>
          <w:hyperlink w:anchor="__RefHeading___Toc10619490_73709187">
            <w:r>
              <w:rPr>
                <w:webHidden/>
                <w:rStyle w:val="IndexLink"/>
                <w:rtl w:val="true"/>
              </w:rPr>
              <w:t>البقاء على الجنابة إلى طلوع الفجر</w:t>
            </w:r>
            <w:r>
              <w:rPr>
                <w:rStyle w:val="IndexLink"/>
                <w:rtl w:val="true"/>
              </w:rPr>
              <w:tab/>
            </w:r>
            <w:r>
              <w:rPr>
                <w:rStyle w:val="IndexLink"/>
              </w:rPr>
              <w:t>103</w:t>
            </w:r>
          </w:hyperlink>
        </w:p>
        <w:p>
          <w:pPr>
            <w:pStyle w:val="Contents4"/>
            <w:tabs>
              <w:tab w:val="clear" w:pos="8176"/>
              <w:tab w:val="right" w:pos="9026" w:leader="dot"/>
            </w:tabs>
            <w:rPr/>
          </w:pPr>
          <w:hyperlink w:anchor="__RefHeading___Toc10619492_73709187">
            <w:r>
              <w:rPr>
                <w:webHidden/>
                <w:rStyle w:val="IndexLink"/>
                <w:rtl w:val="true"/>
              </w:rPr>
              <w:t>البقاء على الجنابة في غير رمضان</w:t>
            </w:r>
            <w:r>
              <w:rPr>
                <w:rStyle w:val="IndexLink"/>
                <w:rtl w:val="true"/>
              </w:rPr>
              <w:tab/>
            </w:r>
            <w:r>
              <w:rPr>
                <w:rStyle w:val="IndexLink"/>
              </w:rPr>
              <w:t>108</w:t>
            </w:r>
          </w:hyperlink>
        </w:p>
        <w:p>
          <w:pPr>
            <w:pStyle w:val="Contents4"/>
            <w:tabs>
              <w:tab w:val="clear" w:pos="8176"/>
              <w:tab w:val="right" w:pos="9026" w:leader="dot"/>
            </w:tabs>
            <w:rPr/>
          </w:pPr>
          <w:hyperlink w:anchor="__RefHeading___Toc10619494_73709187">
            <w:r>
              <w:rPr>
                <w:webHidden/>
                <w:rStyle w:val="IndexLink"/>
                <w:rtl w:val="true"/>
              </w:rPr>
              <w:t>هل يتيمّم لو تعذّر الغُسل</w:t>
            </w:r>
            <w:r>
              <w:rPr>
                <w:rStyle w:val="IndexLink"/>
                <w:rtl w:val="true"/>
              </w:rPr>
              <w:tab/>
            </w:r>
            <w:r>
              <w:rPr>
                <w:rStyle w:val="IndexLink"/>
              </w:rPr>
              <w:t>112</w:t>
            </w:r>
          </w:hyperlink>
        </w:p>
        <w:p>
          <w:pPr>
            <w:pStyle w:val="Contents4"/>
            <w:tabs>
              <w:tab w:val="clear" w:pos="8176"/>
              <w:tab w:val="right" w:pos="9026" w:leader="dot"/>
            </w:tabs>
            <w:rPr/>
          </w:pPr>
          <w:hyperlink w:anchor="__RefHeading___Toc10619496_73709187">
            <w:r>
              <w:rPr>
                <w:webHidden/>
                <w:rStyle w:val="IndexLink"/>
                <w:rtl w:val="true"/>
              </w:rPr>
              <w:t>التعمّد في الإجناب عند الضيق</w:t>
            </w:r>
            <w:r>
              <w:rPr>
                <w:rStyle w:val="IndexLink"/>
                <w:rtl w:val="true"/>
              </w:rPr>
              <w:tab/>
            </w:r>
            <w:r>
              <w:rPr>
                <w:rStyle w:val="IndexLink"/>
              </w:rPr>
              <w:t>115</w:t>
            </w:r>
          </w:hyperlink>
        </w:p>
        <w:p>
          <w:pPr>
            <w:pStyle w:val="Contents4"/>
            <w:tabs>
              <w:tab w:val="clear" w:pos="8176"/>
              <w:tab w:val="right" w:pos="9026" w:leader="dot"/>
            </w:tabs>
            <w:rPr/>
          </w:pPr>
          <w:hyperlink w:anchor="__RefHeading___Toc10619498_73709187">
            <w:r>
              <w:rPr>
                <w:webHidden/>
                <w:rStyle w:val="IndexLink"/>
                <w:rtl w:val="true"/>
              </w:rPr>
              <w:t>البقاء على حدث الحيض عمداً</w:t>
            </w:r>
            <w:r>
              <w:rPr>
                <w:rStyle w:val="IndexLink"/>
                <w:rtl w:val="true"/>
              </w:rPr>
              <w:tab/>
            </w:r>
            <w:r>
              <w:rPr>
                <w:rStyle w:val="IndexLink"/>
              </w:rPr>
              <w:t>117</w:t>
            </w:r>
          </w:hyperlink>
        </w:p>
        <w:p>
          <w:pPr>
            <w:pStyle w:val="Contents4"/>
            <w:tabs>
              <w:tab w:val="clear" w:pos="8176"/>
              <w:tab w:val="right" w:pos="9026" w:leader="dot"/>
            </w:tabs>
            <w:rPr/>
          </w:pPr>
          <w:hyperlink w:anchor="__RefHeading___Toc10619500_73709187">
            <w:r>
              <w:rPr>
                <w:webHidden/>
                <w:rStyle w:val="IndexLink"/>
                <w:rtl w:val="true"/>
              </w:rPr>
              <w:t>معاودة النوم جُنُباً</w:t>
            </w:r>
            <w:r>
              <w:rPr>
                <w:rStyle w:val="IndexLink"/>
                <w:rtl w:val="true"/>
              </w:rPr>
              <w:tab/>
            </w:r>
            <w:r>
              <w:rPr>
                <w:rStyle w:val="IndexLink"/>
              </w:rPr>
              <w:t>119</w:t>
            </w:r>
          </w:hyperlink>
        </w:p>
        <w:p>
          <w:pPr>
            <w:pStyle w:val="Contents4"/>
            <w:tabs>
              <w:tab w:val="clear" w:pos="8176"/>
              <w:tab w:val="right" w:pos="9026" w:leader="dot"/>
            </w:tabs>
            <w:rPr/>
          </w:pPr>
          <w:hyperlink w:anchor="__RefHeading___Toc10619502_73709187">
            <w:r>
              <w:rPr>
                <w:webHidden/>
                <w:rStyle w:val="IndexLink"/>
                <w:rtl w:val="true"/>
              </w:rPr>
              <w:t>المفطّرات الموجبة للكفّارة</w:t>
            </w:r>
            <w:r>
              <w:rPr>
                <w:rStyle w:val="IndexLink"/>
                <w:rtl w:val="true"/>
              </w:rPr>
              <w:tab/>
            </w:r>
            <w:r>
              <w:rPr>
                <w:rStyle w:val="IndexLink"/>
              </w:rPr>
              <w:t>129</w:t>
            </w:r>
          </w:hyperlink>
        </w:p>
        <w:p>
          <w:pPr>
            <w:pStyle w:val="Contents4"/>
            <w:tabs>
              <w:tab w:val="clear" w:pos="8176"/>
              <w:tab w:val="right" w:pos="9026" w:leader="dot"/>
            </w:tabs>
            <w:rPr/>
          </w:pPr>
          <w:hyperlink w:anchor="__RefHeading___Toc10619504_73709187">
            <w:r>
              <w:rPr>
                <w:webHidden/>
                <w:rStyle w:val="IndexLink"/>
                <w:rtl w:val="true"/>
              </w:rPr>
              <w:t>الإفطارُ بعد الفجر مع ظَنّ بقاء اللّيل</w:t>
            </w:r>
            <w:r>
              <w:rPr>
                <w:rStyle w:val="IndexLink"/>
                <w:rtl w:val="true"/>
              </w:rPr>
              <w:tab/>
            </w:r>
            <w:r>
              <w:rPr>
                <w:rStyle w:val="IndexLink"/>
              </w:rPr>
              <w:t>131</w:t>
            </w:r>
          </w:hyperlink>
        </w:p>
        <w:p>
          <w:pPr>
            <w:pStyle w:val="Contents4"/>
            <w:tabs>
              <w:tab w:val="clear" w:pos="8176"/>
              <w:tab w:val="right" w:pos="9026" w:leader="dot"/>
            </w:tabs>
            <w:rPr/>
          </w:pPr>
          <w:hyperlink w:anchor="__RefHeading___Toc10619506_73709187">
            <w:r>
              <w:rPr>
                <w:webHidden/>
                <w:rStyle w:val="IndexLink"/>
                <w:rtl w:val="true"/>
              </w:rPr>
              <w:t>الإفطار بعد طلوع الفجر في غير رمضان مع ظنّ بقاء اللّيل</w:t>
            </w:r>
            <w:r>
              <w:rPr>
                <w:rStyle w:val="IndexLink"/>
                <w:rtl w:val="true"/>
              </w:rPr>
              <w:tab/>
            </w:r>
            <w:r>
              <w:rPr>
                <w:rStyle w:val="IndexLink"/>
              </w:rPr>
              <w:t>135</w:t>
            </w:r>
          </w:hyperlink>
        </w:p>
        <w:p>
          <w:pPr>
            <w:pStyle w:val="Contents4"/>
            <w:tabs>
              <w:tab w:val="clear" w:pos="8176"/>
              <w:tab w:val="right" w:pos="9026" w:leader="dot"/>
            </w:tabs>
            <w:rPr/>
          </w:pPr>
          <w:hyperlink w:anchor="__RefHeading___Toc10619508_73709187">
            <w:r>
              <w:rPr>
                <w:webHidden/>
                <w:rStyle w:val="IndexLink"/>
                <w:rtl w:val="true"/>
              </w:rPr>
              <w:t>لو أخبره غيره ببقاء اللّيل</w:t>
            </w:r>
            <w:r>
              <w:rPr>
                <w:rStyle w:val="IndexLink"/>
                <w:rtl w:val="true"/>
              </w:rPr>
              <w:tab/>
            </w:r>
            <w:r>
              <w:rPr>
                <w:rStyle w:val="IndexLink"/>
              </w:rPr>
              <w:t>137</w:t>
            </w:r>
          </w:hyperlink>
        </w:p>
        <w:p>
          <w:pPr>
            <w:pStyle w:val="Contents4"/>
            <w:tabs>
              <w:tab w:val="clear" w:pos="8176"/>
              <w:tab w:val="right" w:pos="9026" w:leader="dot"/>
            </w:tabs>
            <w:rPr/>
          </w:pPr>
          <w:hyperlink w:anchor="__RefHeading___Toc10619510_73709187">
            <w:r>
              <w:rPr>
                <w:webHidden/>
                <w:rStyle w:val="IndexLink"/>
                <w:rtl w:val="true"/>
              </w:rPr>
              <w:t>لو أفطر معتقداً دخول اللّيل</w:t>
            </w:r>
            <w:r>
              <w:rPr>
                <w:rStyle w:val="IndexLink"/>
                <w:rtl w:val="true"/>
              </w:rPr>
              <w:tab/>
            </w:r>
            <w:r>
              <w:rPr>
                <w:rStyle w:val="IndexLink"/>
              </w:rPr>
              <w:t>140</w:t>
            </w:r>
          </w:hyperlink>
        </w:p>
        <w:p>
          <w:pPr>
            <w:pStyle w:val="Contents4"/>
            <w:tabs>
              <w:tab w:val="clear" w:pos="8176"/>
              <w:tab w:val="right" w:pos="9026" w:leader="dot"/>
            </w:tabs>
            <w:rPr/>
          </w:pPr>
          <w:hyperlink w:anchor="__RefHeading___Toc10619512_73709187">
            <w:r>
              <w:rPr>
                <w:webHidden/>
                <w:rStyle w:val="IndexLink"/>
                <w:rtl w:val="true"/>
              </w:rPr>
              <w:t>من المفطّرات تعمّد القيء</w:t>
            </w:r>
            <w:r>
              <w:rPr>
                <w:rStyle w:val="IndexLink"/>
                <w:rtl w:val="true"/>
              </w:rPr>
              <w:tab/>
            </w:r>
            <w:r>
              <w:rPr>
                <w:rStyle w:val="IndexLink"/>
              </w:rPr>
              <w:t>146</w:t>
            </w:r>
          </w:hyperlink>
        </w:p>
        <w:p>
          <w:pPr>
            <w:pStyle w:val="Contents4"/>
            <w:tabs>
              <w:tab w:val="clear" w:pos="8176"/>
              <w:tab w:val="right" w:pos="9026" w:leader="dot"/>
            </w:tabs>
            <w:rPr/>
          </w:pPr>
          <w:hyperlink w:anchor="__RefHeading___Toc10619514_73709187">
            <w:r>
              <w:rPr>
                <w:webHidden/>
                <w:rStyle w:val="IndexLink"/>
                <w:rtl w:val="true"/>
              </w:rPr>
              <w:t>فروع</w:t>
            </w:r>
            <w:r>
              <w:rPr>
                <w:rStyle w:val="IndexLink"/>
                <w:rtl w:val="true"/>
              </w:rPr>
              <w:t>:</w:t>
              <w:tab/>
            </w:r>
            <w:r>
              <w:rPr>
                <w:rStyle w:val="IndexLink"/>
              </w:rPr>
              <w:t>150</w:t>
            </w:r>
          </w:hyperlink>
        </w:p>
        <w:p>
          <w:pPr>
            <w:pStyle w:val="Contents4"/>
            <w:tabs>
              <w:tab w:val="clear" w:pos="8176"/>
              <w:tab w:val="right" w:pos="9026" w:leader="dot"/>
            </w:tabs>
            <w:rPr/>
          </w:pPr>
          <w:hyperlink w:anchor="__RefHeading___Toc10619516_73709187">
            <w:r>
              <w:rPr>
                <w:webHidden/>
                <w:rStyle w:val="IndexLink"/>
                <w:rtl w:val="true"/>
              </w:rPr>
              <w:t>دخول الماء في الحلق عند المضمضة</w:t>
            </w:r>
            <w:r>
              <w:rPr>
                <w:rStyle w:val="IndexLink"/>
                <w:rtl w:val="true"/>
              </w:rPr>
              <w:tab/>
            </w:r>
            <w:r>
              <w:rPr>
                <w:rStyle w:val="IndexLink"/>
              </w:rPr>
              <w:t>151</w:t>
            </w:r>
          </w:hyperlink>
        </w:p>
        <w:p>
          <w:pPr>
            <w:pStyle w:val="Contents4"/>
            <w:tabs>
              <w:tab w:val="clear" w:pos="8176"/>
              <w:tab w:val="right" w:pos="9026" w:leader="dot"/>
            </w:tabs>
            <w:rPr/>
          </w:pPr>
          <w:hyperlink w:anchor="__RefHeading___Toc10619518_73709187">
            <w:r>
              <w:rPr>
                <w:webHidden/>
                <w:rStyle w:val="IndexLink"/>
                <w:rtl w:val="true"/>
              </w:rPr>
              <w:t>الحُقنة بالمائعات</w:t>
            </w:r>
            <w:r>
              <w:rPr>
                <w:rStyle w:val="IndexLink"/>
                <w:rtl w:val="true"/>
              </w:rPr>
              <w:tab/>
            </w:r>
            <w:r>
              <w:rPr>
                <w:rStyle w:val="IndexLink"/>
              </w:rPr>
              <w:t>156</w:t>
            </w:r>
          </w:hyperlink>
        </w:p>
        <w:p>
          <w:pPr>
            <w:pStyle w:val="Contents4"/>
            <w:tabs>
              <w:tab w:val="clear" w:pos="8176"/>
              <w:tab w:val="right" w:pos="9026" w:leader="dot"/>
            </w:tabs>
            <w:rPr/>
          </w:pPr>
          <w:hyperlink w:anchor="__RefHeading___Toc10619520_73709187">
            <w:r>
              <w:rPr>
                <w:webHidden/>
                <w:rStyle w:val="IndexLink"/>
                <w:rtl w:val="true"/>
              </w:rPr>
              <w:t>تعمّد الكَذب على اللّه أو رسوله أو الأئمّة</w:t>
            </w:r>
            <w:r>
              <w:rPr>
                <w:rStyle w:val="IndexLink"/>
                <w:rtl w:val="true"/>
              </w:rPr>
              <w:tab/>
            </w:r>
            <w:r>
              <w:rPr>
                <w:rStyle w:val="IndexLink"/>
              </w:rPr>
              <w:t>162</w:t>
            </w:r>
          </w:hyperlink>
        </w:p>
        <w:p>
          <w:pPr>
            <w:pStyle w:val="Contents4"/>
            <w:tabs>
              <w:tab w:val="clear" w:pos="8176"/>
              <w:tab w:val="right" w:pos="9026" w:leader="dot"/>
            </w:tabs>
            <w:rPr/>
          </w:pPr>
          <w:hyperlink w:anchor="__RefHeading___Toc10619522_73709187">
            <w:r>
              <w:rPr>
                <w:webHidden/>
                <w:rStyle w:val="IndexLink"/>
                <w:rtl w:val="true"/>
              </w:rPr>
              <w:t>فروع حول كذب الصائم</w:t>
            </w:r>
            <w:r>
              <w:rPr>
                <w:rStyle w:val="IndexLink"/>
                <w:rtl w:val="true"/>
              </w:rPr>
              <w:tab/>
            </w:r>
            <w:r>
              <w:rPr>
                <w:rStyle w:val="IndexLink"/>
              </w:rPr>
              <w:t>167</w:t>
            </w:r>
          </w:hyperlink>
        </w:p>
        <w:p>
          <w:pPr>
            <w:pStyle w:val="Contents4"/>
            <w:tabs>
              <w:tab w:val="clear" w:pos="8176"/>
              <w:tab w:val="right" w:pos="9026" w:leader="dot"/>
            </w:tabs>
            <w:rPr/>
          </w:pPr>
          <w:hyperlink w:anchor="__RefHeading___Toc10619524_73709187">
            <w:r>
              <w:rPr>
                <w:webHidden/>
                <w:rStyle w:val="IndexLink"/>
                <w:rtl w:val="true"/>
              </w:rPr>
              <w:t>الإرتماس في الماء</w:t>
            </w:r>
            <w:r>
              <w:rPr>
                <w:rStyle w:val="IndexLink"/>
                <w:rtl w:val="true"/>
              </w:rPr>
              <w:tab/>
            </w:r>
            <w:r>
              <w:rPr>
                <w:rStyle w:val="IndexLink"/>
              </w:rPr>
              <w:t>171</w:t>
            </w:r>
          </w:hyperlink>
        </w:p>
        <w:p>
          <w:pPr>
            <w:pStyle w:val="Contents4"/>
            <w:tabs>
              <w:tab w:val="clear" w:pos="8176"/>
              <w:tab w:val="right" w:pos="9026" w:leader="dot"/>
            </w:tabs>
            <w:rPr/>
          </w:pPr>
          <w:hyperlink w:anchor="__RefHeading___Toc10619526_73709187">
            <w:r>
              <w:rPr>
                <w:webHidden/>
                <w:rStyle w:val="IndexLink"/>
                <w:rtl w:val="true"/>
              </w:rPr>
              <w:t>فروع الارتماس في الماء</w:t>
            </w:r>
            <w:r>
              <w:rPr>
                <w:rStyle w:val="IndexLink"/>
                <w:rtl w:val="true"/>
              </w:rPr>
              <w:tab/>
            </w:r>
            <w:r>
              <w:rPr>
                <w:rStyle w:val="IndexLink"/>
              </w:rPr>
              <w:t>175</w:t>
            </w:r>
          </w:hyperlink>
        </w:p>
        <w:p>
          <w:pPr>
            <w:pStyle w:val="Contents4"/>
            <w:tabs>
              <w:tab w:val="clear" w:pos="8176"/>
              <w:tab w:val="right" w:pos="9026" w:leader="dot"/>
            </w:tabs>
            <w:rPr/>
          </w:pPr>
          <w:hyperlink w:anchor="__RefHeading___Toc10619528_73709187">
            <w:r>
              <w:rPr>
                <w:webHidden/>
                <w:rStyle w:val="IndexLink"/>
                <w:rtl w:val="true"/>
              </w:rPr>
              <w:t>يستحبّ للصّائم الإمساك عن اُمور</w:t>
            </w:r>
            <w:r>
              <w:rPr>
                <w:rStyle w:val="IndexLink"/>
                <w:rtl w:val="true"/>
              </w:rPr>
              <w:tab/>
            </w:r>
            <w:r>
              <w:rPr>
                <w:rStyle w:val="IndexLink"/>
              </w:rPr>
              <w:t>184</w:t>
            </w:r>
          </w:hyperlink>
        </w:p>
        <w:p>
          <w:pPr>
            <w:pStyle w:val="Contents4"/>
            <w:tabs>
              <w:tab w:val="clear" w:pos="8176"/>
              <w:tab w:val="right" w:pos="9026" w:leader="dot"/>
            </w:tabs>
            <w:rPr/>
          </w:pPr>
          <w:hyperlink w:anchor="__RefHeading___Toc10619530_73709187">
            <w:r>
              <w:rPr>
                <w:webHidden/>
                <w:rStyle w:val="IndexLink"/>
                <w:rtl w:val="true"/>
              </w:rPr>
              <w:t>حكم إنشاد الشّعر</w:t>
            </w:r>
            <w:r>
              <w:rPr>
                <w:rStyle w:val="IndexLink"/>
                <w:rtl w:val="true"/>
              </w:rPr>
              <w:tab/>
            </w:r>
            <w:r>
              <w:rPr>
                <w:rStyle w:val="IndexLink"/>
              </w:rPr>
              <w:t>196</w:t>
            </w:r>
          </w:hyperlink>
        </w:p>
        <w:p>
          <w:pPr>
            <w:pStyle w:val="Contents4"/>
            <w:tabs>
              <w:tab w:val="clear" w:pos="8176"/>
              <w:tab w:val="right" w:pos="9026" w:leader="dot"/>
            </w:tabs>
            <w:rPr/>
          </w:pPr>
          <w:hyperlink w:anchor="__RefHeading___Toc10619532_73709187">
            <w:r>
              <w:rPr>
                <w:webHidden/>
                <w:rStyle w:val="IndexLink"/>
                <w:rtl w:val="true"/>
              </w:rPr>
              <w:t>أُمورٌ لا يفسدُ الصومَ بها</w:t>
            </w:r>
            <w:r>
              <w:rPr>
                <w:rStyle w:val="IndexLink"/>
                <w:rtl w:val="true"/>
              </w:rPr>
              <w:tab/>
            </w:r>
            <w:r>
              <w:rPr>
                <w:rStyle w:val="IndexLink"/>
              </w:rPr>
              <w:t>199</w:t>
            </w:r>
          </w:hyperlink>
        </w:p>
        <w:p>
          <w:pPr>
            <w:pStyle w:val="Contents4"/>
            <w:tabs>
              <w:tab w:val="clear" w:pos="8176"/>
              <w:tab w:val="right" w:pos="9026" w:leader="dot"/>
            </w:tabs>
            <w:rPr/>
          </w:pPr>
          <w:hyperlink w:anchor="__RefHeading___Toc10619534_73709187">
            <w:r>
              <w:rPr>
                <w:webHidden/>
                <w:rStyle w:val="IndexLink"/>
                <w:rtl w:val="true"/>
              </w:rPr>
              <w:t>موارد وجوب الكفّارة</w:t>
            </w:r>
            <w:r>
              <w:rPr>
                <w:rStyle w:val="IndexLink"/>
                <w:rtl w:val="true"/>
              </w:rPr>
              <w:tab/>
            </w:r>
            <w:r>
              <w:rPr>
                <w:rStyle w:val="IndexLink"/>
              </w:rPr>
              <w:t>201</w:t>
            </w:r>
          </w:hyperlink>
        </w:p>
        <w:p>
          <w:pPr>
            <w:pStyle w:val="Contents4"/>
            <w:tabs>
              <w:tab w:val="clear" w:pos="8176"/>
              <w:tab w:val="right" w:pos="9026" w:leader="dot"/>
            </w:tabs>
            <w:rPr/>
          </w:pPr>
          <w:hyperlink w:anchor="__RefHeading___Toc10619536_73709187">
            <w:r>
              <w:rPr>
                <w:webHidden/>
                <w:rStyle w:val="IndexLink"/>
                <w:rtl w:val="true"/>
              </w:rPr>
              <w:t>كفّارة صوم شهر رمضان</w:t>
            </w:r>
            <w:r>
              <w:rPr>
                <w:rStyle w:val="IndexLink"/>
                <w:rtl w:val="true"/>
              </w:rPr>
              <w:tab/>
            </w:r>
            <w:r>
              <w:rPr>
                <w:rStyle w:val="IndexLink"/>
              </w:rPr>
              <w:t>206</w:t>
            </w:r>
          </w:hyperlink>
        </w:p>
        <w:p>
          <w:pPr>
            <w:pStyle w:val="Contents4"/>
            <w:tabs>
              <w:tab w:val="clear" w:pos="8176"/>
              <w:tab w:val="right" w:pos="9026" w:leader="dot"/>
            </w:tabs>
            <w:rPr/>
          </w:pPr>
          <w:hyperlink w:anchor="__RefHeading___Toc10619538_73709187">
            <w:r>
              <w:rPr>
                <w:webHidden/>
                <w:rStyle w:val="IndexLink"/>
                <w:rtl w:val="true"/>
              </w:rPr>
              <w:t>لو أفطر في رمضان على محرّم</w:t>
            </w:r>
            <w:r>
              <w:rPr>
                <w:rStyle w:val="IndexLink"/>
                <w:rtl w:val="true"/>
              </w:rPr>
              <w:tab/>
            </w:r>
            <w:r>
              <w:rPr>
                <w:rStyle w:val="IndexLink"/>
              </w:rPr>
              <w:t>212</w:t>
            </w:r>
          </w:hyperlink>
        </w:p>
        <w:p>
          <w:pPr>
            <w:pStyle w:val="Contents4"/>
            <w:tabs>
              <w:tab w:val="clear" w:pos="8176"/>
              <w:tab w:val="right" w:pos="9026" w:leader="dot"/>
            </w:tabs>
            <w:rPr/>
          </w:pPr>
          <w:hyperlink w:anchor="__RefHeading___Toc10619540_73709187">
            <w:r>
              <w:rPr>
                <w:webHidden/>
                <w:rStyle w:val="IndexLink"/>
                <w:rtl w:val="true"/>
              </w:rPr>
              <w:t>كفّارة النذر المعيّن</w:t>
            </w:r>
            <w:r>
              <w:rPr>
                <w:rStyle w:val="IndexLink"/>
                <w:rtl w:val="true"/>
              </w:rPr>
              <w:tab/>
            </w:r>
            <w:r>
              <w:rPr>
                <w:rStyle w:val="IndexLink"/>
              </w:rPr>
              <w:t>217</w:t>
            </w:r>
          </w:hyperlink>
        </w:p>
        <w:p>
          <w:pPr>
            <w:pStyle w:val="Contents4"/>
            <w:tabs>
              <w:tab w:val="clear" w:pos="8176"/>
              <w:tab w:val="right" w:pos="9026" w:leader="dot"/>
            </w:tabs>
            <w:rPr/>
          </w:pPr>
          <w:hyperlink w:anchor="__RefHeading___Toc10619542_73709187">
            <w:r>
              <w:rPr>
                <w:webHidden/>
                <w:rStyle w:val="IndexLink"/>
                <w:rtl w:val="true"/>
              </w:rPr>
              <w:t>كفّارة صوم قضاء رمضان</w:t>
            </w:r>
            <w:r>
              <w:rPr>
                <w:rStyle w:val="IndexLink"/>
                <w:rtl w:val="true"/>
              </w:rPr>
              <w:tab/>
            </w:r>
            <w:r>
              <w:rPr>
                <w:rStyle w:val="IndexLink"/>
              </w:rPr>
              <w:t>221</w:t>
            </w:r>
          </w:hyperlink>
        </w:p>
        <w:p>
          <w:pPr>
            <w:pStyle w:val="Contents4"/>
            <w:tabs>
              <w:tab w:val="clear" w:pos="8176"/>
              <w:tab w:val="right" w:pos="9026" w:leader="dot"/>
            </w:tabs>
            <w:rPr/>
          </w:pPr>
          <w:hyperlink w:anchor="__RefHeading___Toc10619544_73709187">
            <w:r>
              <w:rPr>
                <w:webHidden/>
                <w:rStyle w:val="IndexLink"/>
                <w:rtl w:val="true"/>
              </w:rPr>
              <w:t>عدم تكرّر الكفّارة بتكرّر الموجب في يومٍ واحد</w:t>
            </w:r>
            <w:r>
              <w:rPr>
                <w:rStyle w:val="IndexLink"/>
                <w:rtl w:val="true"/>
              </w:rPr>
              <w:tab/>
            </w:r>
            <w:r>
              <w:rPr>
                <w:rStyle w:val="IndexLink"/>
              </w:rPr>
              <w:t>224</w:t>
            </w:r>
          </w:hyperlink>
        </w:p>
        <w:p>
          <w:pPr>
            <w:pStyle w:val="Contents4"/>
            <w:tabs>
              <w:tab w:val="clear" w:pos="8176"/>
              <w:tab w:val="right" w:pos="9026" w:leader="dot"/>
            </w:tabs>
            <w:rPr/>
          </w:pPr>
          <w:hyperlink w:anchor="__RefHeading___Toc10619546_73709187">
            <w:r>
              <w:rPr>
                <w:webHidden/>
                <w:rStyle w:val="IndexLink"/>
                <w:rtl w:val="true"/>
              </w:rPr>
              <w:t>الإكراه على الجماع والمطاوعة</w:t>
            </w:r>
            <w:r>
              <w:rPr>
                <w:rStyle w:val="IndexLink"/>
                <w:rtl w:val="true"/>
              </w:rPr>
              <w:tab/>
            </w:r>
            <w:r>
              <w:rPr>
                <w:rStyle w:val="IndexLink"/>
              </w:rPr>
              <w:t>229</w:t>
            </w:r>
          </w:hyperlink>
        </w:p>
        <w:p>
          <w:pPr>
            <w:pStyle w:val="Contents4"/>
            <w:tabs>
              <w:tab w:val="clear" w:pos="8176"/>
              <w:tab w:val="right" w:pos="9026" w:leader="dot"/>
            </w:tabs>
            <w:rPr/>
          </w:pPr>
          <w:hyperlink w:anchor="__RefHeading___Toc10619548_73709187">
            <w:r>
              <w:rPr>
                <w:webHidden/>
                <w:rStyle w:val="IndexLink"/>
                <w:rtl w:val="true"/>
              </w:rPr>
              <w:t>من أفطر متعمّداً ثمّ سقط فرض الصّوم عنه</w:t>
            </w:r>
            <w:r>
              <w:rPr>
                <w:rStyle w:val="IndexLink"/>
                <w:rtl w:val="true"/>
              </w:rPr>
              <w:tab/>
            </w:r>
            <w:r>
              <w:rPr>
                <w:rStyle w:val="IndexLink"/>
              </w:rPr>
              <w:t>234</w:t>
            </w:r>
          </w:hyperlink>
        </w:p>
        <w:p>
          <w:pPr>
            <w:pStyle w:val="Contents4"/>
            <w:tabs>
              <w:tab w:val="clear" w:pos="8176"/>
              <w:tab w:val="right" w:pos="9026" w:leader="dot"/>
            </w:tabs>
            <w:rPr/>
          </w:pPr>
          <w:hyperlink w:anchor="__RefHeading___Toc10619550_73709187">
            <w:r>
              <w:rPr>
                <w:webHidden/>
                <w:rStyle w:val="IndexLink"/>
                <w:rtl w:val="true"/>
              </w:rPr>
              <w:t>حكم العاجز عن إحدى الخصال الثلاث</w:t>
            </w:r>
            <w:r>
              <w:rPr>
                <w:rStyle w:val="IndexLink"/>
                <w:rtl w:val="true"/>
              </w:rPr>
              <w:tab/>
            </w:r>
            <w:r>
              <w:rPr>
                <w:rStyle w:val="IndexLink"/>
              </w:rPr>
              <w:t>238</w:t>
            </w:r>
          </w:hyperlink>
        </w:p>
        <w:p>
          <w:pPr>
            <w:pStyle w:val="Contents4"/>
            <w:tabs>
              <w:tab w:val="clear" w:pos="8176"/>
              <w:tab w:val="right" w:pos="9026" w:leader="dot"/>
            </w:tabs>
            <w:rPr/>
          </w:pPr>
          <w:hyperlink w:anchor="__RefHeading___Toc10619552_73709187">
            <w:r>
              <w:rPr>
                <w:webHidden/>
                <w:rStyle w:val="IndexLink"/>
                <w:rtl w:val="true"/>
              </w:rPr>
              <w:t>العاجز عن الخصال الثلاث</w:t>
            </w:r>
            <w:r>
              <w:rPr>
                <w:rStyle w:val="IndexLink"/>
                <w:rtl w:val="true"/>
              </w:rPr>
              <w:tab/>
            </w:r>
            <w:r>
              <w:rPr>
                <w:rStyle w:val="IndexLink"/>
              </w:rPr>
              <w:t>239</w:t>
            </w:r>
          </w:hyperlink>
        </w:p>
        <w:p>
          <w:pPr>
            <w:pStyle w:val="Contents4"/>
            <w:tabs>
              <w:tab w:val="clear" w:pos="8176"/>
              <w:tab w:val="right" w:pos="9026" w:leader="dot"/>
            </w:tabs>
            <w:rPr/>
          </w:pPr>
          <w:hyperlink w:anchor="__RefHeading___Toc10619554_73709187">
            <w:r>
              <w:rPr>
                <w:webHidden/>
                <w:rStyle w:val="IndexLink"/>
                <w:rtl w:val="true"/>
              </w:rPr>
              <w:t>التبرّع بالكفّارة عن الميّت والحيّ‌</w:t>
            </w:r>
            <w:r>
              <w:rPr>
                <w:rStyle w:val="IndexLink"/>
                <w:rtl w:val="true"/>
              </w:rPr>
              <w:tab/>
            </w:r>
            <w:r>
              <w:rPr>
                <w:rStyle w:val="IndexLink"/>
              </w:rPr>
              <w:t>244</w:t>
            </w:r>
          </w:hyperlink>
        </w:p>
        <w:p>
          <w:pPr>
            <w:pStyle w:val="Contents4"/>
            <w:tabs>
              <w:tab w:val="clear" w:pos="8176"/>
              <w:tab w:val="right" w:pos="9026" w:leader="dot"/>
            </w:tabs>
            <w:rPr/>
          </w:pPr>
          <w:hyperlink w:anchor="__RefHeading___Toc10619556_73709187">
            <w:r>
              <w:rPr>
                <w:webHidden/>
                <w:rStyle w:val="IndexLink"/>
                <w:rtl w:val="true"/>
              </w:rPr>
              <w:t>مصرف كفّارة الإطعام</w:t>
            </w:r>
            <w:r>
              <w:rPr>
                <w:rStyle w:val="IndexLink"/>
                <w:rtl w:val="true"/>
              </w:rPr>
              <w:tab/>
            </w:r>
            <w:r>
              <w:rPr>
                <w:rStyle w:val="IndexLink"/>
              </w:rPr>
              <w:t>247</w:t>
            </w:r>
          </w:hyperlink>
        </w:p>
        <w:p>
          <w:pPr>
            <w:pStyle w:val="Contents4"/>
            <w:tabs>
              <w:tab w:val="clear" w:pos="8176"/>
              <w:tab w:val="right" w:pos="9026" w:leader="dot"/>
            </w:tabs>
            <w:rPr/>
          </w:pPr>
          <w:hyperlink w:anchor="__RefHeading___Toc10619558_73709187">
            <w:r>
              <w:rPr>
                <w:webHidden/>
                <w:rStyle w:val="IndexLink"/>
                <w:rtl w:val="true"/>
              </w:rPr>
              <w:t>تناول المفطّر سهواً أو نسياناً</w:t>
            </w:r>
            <w:r>
              <w:rPr>
                <w:rStyle w:val="IndexLink"/>
                <w:rtl w:val="true"/>
              </w:rPr>
              <w:tab/>
            </w:r>
            <w:r>
              <w:rPr>
                <w:rStyle w:val="IndexLink"/>
              </w:rPr>
              <w:t>254</w:t>
            </w:r>
          </w:hyperlink>
        </w:p>
        <w:p>
          <w:pPr>
            <w:pStyle w:val="Contents4"/>
            <w:tabs>
              <w:tab w:val="clear" w:pos="8176"/>
              <w:tab w:val="right" w:pos="9026" w:leader="dot"/>
            </w:tabs>
            <w:rPr/>
          </w:pPr>
          <w:hyperlink w:anchor="__RefHeading___Toc10619560_73709187">
            <w:r>
              <w:rPr>
                <w:webHidden/>
                <w:rStyle w:val="IndexLink"/>
                <w:rtl w:val="true"/>
              </w:rPr>
              <w:t>تناول المفطّر جهلاً</w:t>
            </w:r>
            <w:r>
              <w:rPr>
                <w:rStyle w:val="IndexLink"/>
                <w:rtl w:val="true"/>
              </w:rPr>
              <w:tab/>
            </w:r>
            <w:r>
              <w:rPr>
                <w:rStyle w:val="IndexLink"/>
              </w:rPr>
              <w:t>258</w:t>
            </w:r>
          </w:hyperlink>
        </w:p>
        <w:p>
          <w:pPr>
            <w:pStyle w:val="Contents4"/>
            <w:tabs>
              <w:tab w:val="clear" w:pos="8176"/>
              <w:tab w:val="right" w:pos="9026" w:leader="dot"/>
            </w:tabs>
            <w:rPr/>
          </w:pPr>
          <w:hyperlink w:anchor="__RefHeading___Toc10619562_73709187">
            <w:r>
              <w:rPr>
                <w:webHidden/>
                <w:rStyle w:val="IndexLink"/>
                <w:rtl w:val="true"/>
              </w:rPr>
              <w:t>لو أُكره على تناول المفطر</w:t>
            </w:r>
            <w:r>
              <w:rPr>
                <w:rStyle w:val="IndexLink"/>
                <w:rtl w:val="true"/>
              </w:rPr>
              <w:tab/>
            </w:r>
            <w:r>
              <w:rPr>
                <w:rStyle w:val="IndexLink"/>
              </w:rPr>
              <w:t>264</w:t>
            </w:r>
          </w:hyperlink>
        </w:p>
        <w:p>
          <w:pPr>
            <w:pStyle w:val="Contents4"/>
            <w:tabs>
              <w:tab w:val="clear" w:pos="8176"/>
              <w:tab w:val="right" w:pos="9026" w:leader="dot"/>
            </w:tabs>
            <w:rPr/>
          </w:pPr>
          <w:hyperlink w:anchor="__RefHeading___Toc10619564_73709187">
            <w:r>
              <w:rPr>
                <w:webHidden/>
                <w:rStyle w:val="IndexLink"/>
                <w:rtl w:val="true"/>
              </w:rPr>
              <w:t>تناول المفطر تقيّة</w:t>
            </w:r>
            <w:r>
              <w:rPr>
                <w:rStyle w:val="IndexLink"/>
                <w:rtl w:val="true"/>
              </w:rPr>
              <w:tab/>
            </w:r>
            <w:r>
              <w:rPr>
                <w:rStyle w:val="IndexLink"/>
              </w:rPr>
              <w:t>270</w:t>
            </w:r>
          </w:hyperlink>
        </w:p>
        <w:p>
          <w:pPr>
            <w:pStyle w:val="Contents4"/>
            <w:tabs>
              <w:tab w:val="clear" w:pos="8176"/>
              <w:tab w:val="right" w:pos="9026" w:leader="dot"/>
            </w:tabs>
            <w:rPr/>
          </w:pPr>
          <w:hyperlink w:anchor="__RefHeading___Toc10619566_73709187">
            <w:r>
              <w:rPr>
                <w:webHidden/>
                <w:rStyle w:val="IndexLink"/>
                <w:rtl w:val="true"/>
              </w:rPr>
              <w:t>الإفطار بغير اختيار</w:t>
            </w:r>
            <w:r>
              <w:rPr>
                <w:rStyle w:val="IndexLink"/>
                <w:rtl w:val="true"/>
              </w:rPr>
              <w:tab/>
            </w:r>
            <w:r>
              <w:rPr>
                <w:rStyle w:val="IndexLink"/>
              </w:rPr>
              <w:t>272</w:t>
            </w:r>
          </w:hyperlink>
        </w:p>
        <w:p>
          <w:pPr>
            <w:pStyle w:val="Contents4"/>
            <w:tabs>
              <w:tab w:val="clear" w:pos="8176"/>
              <w:tab w:val="right" w:pos="9026" w:leader="dot"/>
            </w:tabs>
            <w:rPr/>
          </w:pPr>
          <w:hyperlink w:anchor="__RefHeading___Toc10619568_73709187">
            <w:r>
              <w:rPr>
                <w:webHidden/>
                <w:rStyle w:val="IndexLink"/>
                <w:rtl w:val="true"/>
              </w:rPr>
              <w:t>أقسام الصوم</w:t>
            </w:r>
            <w:r>
              <w:rPr>
                <w:rStyle w:val="IndexLink"/>
                <w:rtl w:val="true"/>
              </w:rPr>
              <w:tab/>
            </w:r>
            <w:r>
              <w:rPr>
                <w:rStyle w:val="IndexLink"/>
              </w:rPr>
              <w:t>273</w:t>
            </w:r>
          </w:hyperlink>
        </w:p>
        <w:p>
          <w:pPr>
            <w:pStyle w:val="Contents4"/>
            <w:tabs>
              <w:tab w:val="clear" w:pos="8176"/>
              <w:tab w:val="right" w:pos="9026" w:leader="dot"/>
            </w:tabs>
            <w:rPr/>
          </w:pPr>
          <w:hyperlink w:anchor="__RefHeading___Toc10619570_73709187">
            <w:r>
              <w:rPr>
                <w:webHidden/>
                <w:rStyle w:val="IndexLink"/>
                <w:rtl w:val="true"/>
              </w:rPr>
              <w:t>طرق ثبوت الهلال</w:t>
            </w:r>
            <w:r>
              <w:rPr>
                <w:rStyle w:val="IndexLink"/>
                <w:rtl w:val="true"/>
              </w:rPr>
              <w:tab/>
            </w:r>
            <w:r>
              <w:rPr>
                <w:rStyle w:val="IndexLink"/>
              </w:rPr>
              <w:t>274</w:t>
            </w:r>
          </w:hyperlink>
        </w:p>
        <w:p>
          <w:pPr>
            <w:pStyle w:val="Contents4"/>
            <w:tabs>
              <w:tab w:val="clear" w:pos="8176"/>
              <w:tab w:val="right" w:pos="9026" w:leader="dot"/>
            </w:tabs>
            <w:rPr/>
          </w:pPr>
          <w:hyperlink w:anchor="__RefHeading___Toc10619572_73709187">
            <w:r>
              <w:rPr>
                <w:webHidden/>
                <w:rStyle w:val="IndexLink"/>
                <w:rtl w:val="true"/>
              </w:rPr>
              <w:t>حجيّة البيّنة في ثبوت الهلال</w:t>
            </w:r>
            <w:r>
              <w:rPr>
                <w:rStyle w:val="IndexLink"/>
                <w:rtl w:val="true"/>
              </w:rPr>
              <w:tab/>
            </w:r>
            <w:r>
              <w:rPr>
                <w:rStyle w:val="IndexLink"/>
              </w:rPr>
              <w:t>275</w:t>
            </w:r>
          </w:hyperlink>
        </w:p>
        <w:p>
          <w:pPr>
            <w:pStyle w:val="Contents4"/>
            <w:tabs>
              <w:tab w:val="clear" w:pos="8176"/>
              <w:tab w:val="right" w:pos="9026" w:leader="dot"/>
            </w:tabs>
            <w:rPr/>
          </w:pPr>
          <w:hyperlink w:anchor="__RefHeading___Toc10619574_73709187">
            <w:r>
              <w:rPr>
                <w:webHidden/>
                <w:rStyle w:val="IndexLink"/>
                <w:rtl w:val="true"/>
              </w:rPr>
              <w:t>حجيّة خَبر العدل الواحد في ثبوت الهلال</w:t>
            </w:r>
            <w:r>
              <w:rPr>
                <w:rStyle w:val="IndexLink"/>
                <w:rtl w:val="true"/>
              </w:rPr>
              <w:tab/>
            </w:r>
            <w:r>
              <w:rPr>
                <w:rStyle w:val="IndexLink"/>
              </w:rPr>
              <w:t>283</w:t>
            </w:r>
          </w:hyperlink>
        </w:p>
        <w:p>
          <w:pPr>
            <w:pStyle w:val="Contents4"/>
            <w:tabs>
              <w:tab w:val="clear" w:pos="8176"/>
              <w:tab w:val="right" w:pos="9026" w:leader="dot"/>
            </w:tabs>
            <w:rPr/>
          </w:pPr>
          <w:hyperlink w:anchor="__RefHeading___Toc10619576_73709187">
            <w:r>
              <w:rPr>
                <w:webHidden/>
                <w:rStyle w:val="IndexLink"/>
                <w:rtl w:val="true"/>
              </w:rPr>
              <w:t>حجيّة الشياع في ثبوت الهلال</w:t>
            </w:r>
            <w:r>
              <w:rPr>
                <w:rStyle w:val="IndexLink"/>
                <w:rtl w:val="true"/>
              </w:rPr>
              <w:tab/>
            </w:r>
            <w:r>
              <w:rPr>
                <w:rStyle w:val="IndexLink"/>
              </w:rPr>
              <w:t>288</w:t>
            </w:r>
          </w:hyperlink>
        </w:p>
        <w:p>
          <w:pPr>
            <w:pStyle w:val="Contents4"/>
            <w:tabs>
              <w:tab w:val="clear" w:pos="8176"/>
              <w:tab w:val="right" w:pos="9026" w:leader="dot"/>
            </w:tabs>
            <w:rPr/>
          </w:pPr>
          <w:hyperlink w:anchor="__RefHeading___Toc10619578_73709187">
            <w:r>
              <w:rPr>
                <w:webHidden/>
                <w:rStyle w:val="IndexLink"/>
                <w:rtl w:val="true"/>
              </w:rPr>
              <w:t>حكم الحاكم في الهلال</w:t>
            </w:r>
            <w:r>
              <w:rPr>
                <w:rStyle w:val="IndexLink"/>
                <w:rtl w:val="true"/>
              </w:rPr>
              <w:tab/>
            </w:r>
            <w:r>
              <w:rPr>
                <w:rStyle w:val="IndexLink"/>
              </w:rPr>
              <w:t>293</w:t>
            </w:r>
          </w:hyperlink>
        </w:p>
        <w:p>
          <w:pPr>
            <w:pStyle w:val="Contents4"/>
            <w:tabs>
              <w:tab w:val="clear" w:pos="8176"/>
              <w:tab w:val="right" w:pos="9026" w:leader="dot"/>
            </w:tabs>
            <w:rPr/>
          </w:pPr>
          <w:hyperlink w:anchor="__RefHeading___Toc10619580_73709187">
            <w:r>
              <w:rPr>
                <w:webHidden/>
                <w:rStyle w:val="IndexLink"/>
                <w:rtl w:val="true"/>
              </w:rPr>
              <w:t>لا يجوز نقض حُكم الحاكم</w:t>
            </w:r>
            <w:r>
              <w:rPr>
                <w:rStyle w:val="IndexLink"/>
                <w:rtl w:val="true"/>
              </w:rPr>
              <w:tab/>
            </w:r>
            <w:r>
              <w:rPr>
                <w:rStyle w:val="IndexLink"/>
              </w:rPr>
              <w:t>297</w:t>
            </w:r>
          </w:hyperlink>
        </w:p>
        <w:p>
          <w:pPr>
            <w:pStyle w:val="Contents4"/>
            <w:tabs>
              <w:tab w:val="clear" w:pos="8176"/>
              <w:tab w:val="right" w:pos="9026" w:leader="dot"/>
            </w:tabs>
            <w:rPr/>
          </w:pPr>
          <w:hyperlink w:anchor="__RefHeading___Toc10619582_73709187">
            <w:r>
              <w:rPr>
                <w:webHidden/>
                <w:rStyle w:val="IndexLink"/>
                <w:rtl w:val="true"/>
              </w:rPr>
              <w:t>رؤية الهلال قبل الزَّوال من يوم الثلاثين</w:t>
            </w:r>
            <w:r>
              <w:rPr>
                <w:rStyle w:val="IndexLink"/>
                <w:rtl w:val="true"/>
              </w:rPr>
              <w:tab/>
            </w:r>
            <w:r>
              <w:rPr>
                <w:rStyle w:val="IndexLink"/>
              </w:rPr>
              <w:t>300</w:t>
            </w:r>
          </w:hyperlink>
        </w:p>
        <w:p>
          <w:pPr>
            <w:pStyle w:val="Contents4"/>
            <w:tabs>
              <w:tab w:val="clear" w:pos="8176"/>
              <w:tab w:val="right" w:pos="9026" w:leader="dot"/>
            </w:tabs>
            <w:rPr/>
          </w:pPr>
          <w:hyperlink w:anchor="__RefHeading___Toc10619584_73709187">
            <w:r>
              <w:rPr>
                <w:webHidden/>
                <w:rStyle w:val="IndexLink"/>
                <w:rtl w:val="true"/>
              </w:rPr>
              <w:t>عدم ثبوت الهلال بالجداول</w:t>
            </w:r>
            <w:r>
              <w:rPr>
                <w:rStyle w:val="IndexLink"/>
                <w:rtl w:val="true"/>
              </w:rPr>
              <w:tab/>
            </w:r>
            <w:r>
              <w:rPr>
                <w:rStyle w:val="IndexLink"/>
              </w:rPr>
              <w:t>306</w:t>
            </w:r>
          </w:hyperlink>
        </w:p>
        <w:p>
          <w:pPr>
            <w:pStyle w:val="Contents4"/>
            <w:tabs>
              <w:tab w:val="clear" w:pos="8176"/>
              <w:tab w:val="right" w:pos="9026" w:leader="dot"/>
            </w:tabs>
            <w:rPr/>
          </w:pPr>
          <w:hyperlink w:anchor="__RefHeading___Toc10619586_73709187">
            <w:r>
              <w:rPr>
                <w:webHidden/>
                <w:rStyle w:val="IndexLink"/>
                <w:rtl w:val="true"/>
              </w:rPr>
              <w:t>لا يثبت الهلال بالعَدَد</w:t>
            </w:r>
            <w:r>
              <w:rPr>
                <w:rStyle w:val="IndexLink"/>
                <w:rtl w:val="true"/>
              </w:rPr>
              <w:tab/>
            </w:r>
            <w:r>
              <w:rPr>
                <w:rStyle w:val="IndexLink"/>
              </w:rPr>
              <w:t>308</w:t>
            </w:r>
          </w:hyperlink>
        </w:p>
        <w:p>
          <w:pPr>
            <w:pStyle w:val="Contents4"/>
            <w:tabs>
              <w:tab w:val="clear" w:pos="8176"/>
              <w:tab w:val="right" w:pos="9026" w:leader="dot"/>
            </w:tabs>
            <w:rPr/>
          </w:pPr>
          <w:hyperlink w:anchor="__RefHeading___Toc10619588_73709187">
            <w:r>
              <w:rPr>
                <w:webHidden/>
                <w:rStyle w:val="IndexLink"/>
                <w:rtl w:val="true"/>
              </w:rPr>
              <w:t>رؤية الهلال مع اتّحاد الآفاق واختلافها</w:t>
            </w:r>
            <w:r>
              <w:rPr>
                <w:rStyle w:val="IndexLink"/>
                <w:rtl w:val="true"/>
              </w:rPr>
              <w:tab/>
            </w:r>
            <w:r>
              <w:rPr>
                <w:rStyle w:val="IndexLink"/>
              </w:rPr>
              <w:t>313</w:t>
            </w:r>
          </w:hyperlink>
        </w:p>
        <w:p>
          <w:pPr>
            <w:pStyle w:val="Contents4"/>
            <w:tabs>
              <w:tab w:val="clear" w:pos="8176"/>
              <w:tab w:val="right" w:pos="9026" w:leader="dot"/>
            </w:tabs>
            <w:rPr/>
          </w:pPr>
          <w:hyperlink w:anchor="__RefHeading___Toc10619590_73709187">
            <w:r>
              <w:rPr>
                <w:webHidden/>
                <w:rStyle w:val="IndexLink"/>
                <w:rtl w:val="true"/>
              </w:rPr>
              <w:t>حُكم الأسير والمحبوس</w:t>
            </w:r>
            <w:r>
              <w:rPr>
                <w:rStyle w:val="IndexLink"/>
                <w:rtl w:val="true"/>
              </w:rPr>
              <w:tab/>
            </w:r>
            <w:r>
              <w:rPr>
                <w:rStyle w:val="IndexLink"/>
              </w:rPr>
              <w:t>320</w:t>
            </w:r>
          </w:hyperlink>
        </w:p>
        <w:p>
          <w:pPr>
            <w:pStyle w:val="Contents4"/>
            <w:tabs>
              <w:tab w:val="clear" w:pos="8176"/>
              <w:tab w:val="right" w:pos="9026" w:leader="dot"/>
            </w:tabs>
            <w:rPr/>
          </w:pPr>
          <w:hyperlink w:anchor="__RefHeading___Toc10619592_73709187">
            <w:r>
              <w:rPr>
                <w:webHidden/>
                <w:rStyle w:val="IndexLink"/>
                <w:rtl w:val="true"/>
              </w:rPr>
              <w:t>شرائط وجوب الصّوم</w:t>
            </w:r>
            <w:r>
              <w:rPr>
                <w:rStyle w:val="IndexLink"/>
                <w:rtl w:val="true"/>
              </w:rPr>
              <w:tab/>
            </w:r>
            <w:r>
              <w:rPr>
                <w:rStyle w:val="IndexLink"/>
              </w:rPr>
              <w:t>324</w:t>
            </w:r>
          </w:hyperlink>
        </w:p>
        <w:p>
          <w:pPr>
            <w:pStyle w:val="Contents4"/>
            <w:tabs>
              <w:tab w:val="clear" w:pos="8176"/>
              <w:tab w:val="right" w:pos="9026" w:leader="dot"/>
            </w:tabs>
            <w:rPr/>
          </w:pPr>
          <w:hyperlink w:anchor="__RefHeading___Toc10619594_73709187">
            <w:r>
              <w:rPr>
                <w:webHidden/>
                <w:rStyle w:val="IndexLink"/>
                <w:rtl w:val="true"/>
              </w:rPr>
              <w:t>اشتراط كمال العقل</w:t>
            </w:r>
            <w:r>
              <w:rPr>
                <w:rStyle w:val="IndexLink"/>
                <w:rtl w:val="true"/>
              </w:rPr>
              <w:tab/>
            </w:r>
            <w:r>
              <w:rPr>
                <w:rStyle w:val="IndexLink"/>
              </w:rPr>
              <w:t>330</w:t>
            </w:r>
          </w:hyperlink>
        </w:p>
        <w:p>
          <w:pPr>
            <w:pStyle w:val="Contents4"/>
            <w:tabs>
              <w:tab w:val="clear" w:pos="8176"/>
              <w:tab w:val="right" w:pos="9026" w:leader="dot"/>
            </w:tabs>
            <w:rPr/>
          </w:pPr>
          <w:hyperlink w:anchor="__RefHeading___Toc10619596_73709187">
            <w:r>
              <w:rPr>
                <w:webHidden/>
                <w:rStyle w:val="IndexLink"/>
                <w:rtl w:val="true"/>
              </w:rPr>
              <w:t>اشتراط السّلامة من المرض</w:t>
            </w:r>
            <w:r>
              <w:rPr>
                <w:rStyle w:val="IndexLink"/>
                <w:rtl w:val="true"/>
              </w:rPr>
              <w:tab/>
            </w:r>
            <w:r>
              <w:rPr>
                <w:rStyle w:val="IndexLink"/>
              </w:rPr>
              <w:t>334</w:t>
            </w:r>
          </w:hyperlink>
        </w:p>
        <w:p>
          <w:pPr>
            <w:pStyle w:val="Contents4"/>
            <w:tabs>
              <w:tab w:val="clear" w:pos="8176"/>
              <w:tab w:val="right" w:pos="9026" w:leader="dot"/>
            </w:tabs>
            <w:rPr/>
          </w:pPr>
          <w:hyperlink w:anchor="__RefHeading___Toc10619598_73709187">
            <w:r>
              <w:rPr>
                <w:webHidden/>
                <w:rStyle w:val="IndexLink"/>
                <w:rtl w:val="true"/>
              </w:rPr>
              <w:t>اشتراط الحضر في وجوب الصّوم</w:t>
            </w:r>
            <w:r>
              <w:rPr>
                <w:rStyle w:val="IndexLink"/>
                <w:rtl w:val="true"/>
              </w:rPr>
              <w:tab/>
            </w:r>
            <w:r>
              <w:rPr>
                <w:rStyle w:val="IndexLink"/>
              </w:rPr>
              <w:t>338</w:t>
            </w:r>
          </w:hyperlink>
        </w:p>
        <w:p>
          <w:pPr>
            <w:pStyle w:val="Contents4"/>
            <w:tabs>
              <w:tab w:val="clear" w:pos="8176"/>
              <w:tab w:val="right" w:pos="9026" w:leader="dot"/>
            </w:tabs>
            <w:rPr/>
          </w:pPr>
          <w:hyperlink w:anchor="__RefHeading___Toc10619600_73709187">
            <w:r>
              <w:rPr>
                <w:webHidden/>
                <w:rStyle w:val="IndexLink"/>
                <w:rtl w:val="true"/>
              </w:rPr>
              <w:t>صوم النذر</w:t>
            </w:r>
            <w:r>
              <w:rPr>
                <w:rStyle w:val="IndexLink"/>
                <w:rtl w:val="true"/>
              </w:rPr>
              <w:tab/>
            </w:r>
            <w:r>
              <w:rPr>
                <w:rStyle w:val="IndexLink"/>
              </w:rPr>
              <w:t>340</w:t>
            </w:r>
          </w:hyperlink>
        </w:p>
        <w:p>
          <w:pPr>
            <w:pStyle w:val="Contents4"/>
            <w:tabs>
              <w:tab w:val="clear" w:pos="8176"/>
              <w:tab w:val="right" w:pos="9026" w:leader="dot"/>
            </w:tabs>
            <w:rPr/>
          </w:pPr>
          <w:hyperlink w:anchor="__RefHeading___Toc10619602_73709187">
            <w:r>
              <w:rPr>
                <w:webHidden/>
                <w:rStyle w:val="IndexLink"/>
                <w:rtl w:val="true"/>
              </w:rPr>
              <w:t>الصّوم المندوب في السفر</w:t>
            </w:r>
            <w:r>
              <w:rPr>
                <w:rStyle w:val="IndexLink"/>
                <w:rtl w:val="true"/>
              </w:rPr>
              <w:tab/>
            </w:r>
            <w:r>
              <w:rPr>
                <w:rStyle w:val="IndexLink"/>
              </w:rPr>
              <w:t>344</w:t>
            </w:r>
          </w:hyperlink>
        </w:p>
        <w:p>
          <w:pPr>
            <w:pStyle w:val="Contents4"/>
            <w:tabs>
              <w:tab w:val="clear" w:pos="8176"/>
              <w:tab w:val="right" w:pos="9026" w:leader="dot"/>
            </w:tabs>
            <w:rPr/>
          </w:pPr>
          <w:hyperlink w:anchor="__RefHeading___Toc10619604_73709187">
            <w:r>
              <w:rPr>
                <w:webHidden/>
                <w:rStyle w:val="IndexLink"/>
                <w:rtl w:val="true"/>
              </w:rPr>
              <w:t>السفر اختياراً في شهر رمضان</w:t>
            </w:r>
            <w:r>
              <w:rPr>
                <w:rStyle w:val="IndexLink"/>
                <w:rtl w:val="true"/>
              </w:rPr>
              <w:tab/>
            </w:r>
            <w:r>
              <w:rPr>
                <w:rStyle w:val="IndexLink"/>
              </w:rPr>
              <w:t>347</w:t>
            </w:r>
          </w:hyperlink>
        </w:p>
        <w:p>
          <w:pPr>
            <w:pStyle w:val="Contents4"/>
            <w:tabs>
              <w:tab w:val="clear" w:pos="8176"/>
              <w:tab w:val="right" w:pos="9026" w:leader="dot"/>
            </w:tabs>
            <w:rPr/>
          </w:pPr>
          <w:hyperlink w:anchor="__RefHeading___Toc10619606_73709187">
            <w:r>
              <w:rPr>
                <w:webHidden/>
                <w:rStyle w:val="IndexLink"/>
                <w:rtl w:val="true"/>
              </w:rPr>
              <w:t>اشتراط الخلوّ من الحيض والنفاس</w:t>
            </w:r>
            <w:r>
              <w:rPr>
                <w:rStyle w:val="IndexLink"/>
                <w:rtl w:val="true"/>
              </w:rPr>
              <w:tab/>
            </w:r>
            <w:r>
              <w:rPr>
                <w:rStyle w:val="IndexLink"/>
              </w:rPr>
              <w:t>353</w:t>
            </w:r>
          </w:hyperlink>
        </w:p>
        <w:p>
          <w:pPr>
            <w:pStyle w:val="Contents4"/>
            <w:tabs>
              <w:tab w:val="clear" w:pos="8176"/>
              <w:tab w:val="right" w:pos="9026" w:leader="dot"/>
            </w:tabs>
            <w:rPr/>
          </w:pPr>
          <w:hyperlink w:anchor="__RefHeading___Toc10619608_73709187">
            <w:r>
              <w:rPr>
                <w:webHidden/>
                <w:rStyle w:val="IndexLink"/>
                <w:rtl w:val="true"/>
              </w:rPr>
              <w:t>شرائط القضاء</w:t>
            </w:r>
            <w:r>
              <w:rPr>
                <w:rStyle w:val="IndexLink"/>
                <w:rtl w:val="true"/>
              </w:rPr>
              <w:tab/>
            </w:r>
            <w:r>
              <w:rPr>
                <w:rStyle w:val="IndexLink"/>
              </w:rPr>
              <w:t>355</w:t>
            </w:r>
          </w:hyperlink>
        </w:p>
        <w:p>
          <w:pPr>
            <w:pStyle w:val="Contents4"/>
            <w:tabs>
              <w:tab w:val="clear" w:pos="8176"/>
              <w:tab w:val="right" w:pos="9026" w:leader="dot"/>
            </w:tabs>
            <w:rPr/>
          </w:pPr>
          <w:hyperlink w:anchor="__RefHeading___Toc10619610_73709187">
            <w:r>
              <w:rPr>
                <w:webHidden/>
                <w:rStyle w:val="IndexLink"/>
                <w:rtl w:val="true"/>
              </w:rPr>
              <w:t>ما فات أيّام الجنون والإغماء</w:t>
            </w:r>
            <w:r>
              <w:rPr>
                <w:rStyle w:val="IndexLink"/>
                <w:rtl w:val="true"/>
              </w:rPr>
              <w:tab/>
            </w:r>
            <w:r>
              <w:rPr>
                <w:rStyle w:val="IndexLink"/>
              </w:rPr>
              <w:t>357</w:t>
            </w:r>
          </w:hyperlink>
        </w:p>
        <w:p>
          <w:pPr>
            <w:pStyle w:val="Contents4"/>
            <w:tabs>
              <w:tab w:val="clear" w:pos="8176"/>
              <w:tab w:val="right" w:pos="9026" w:leader="dot"/>
            </w:tabs>
            <w:rPr/>
          </w:pPr>
          <w:hyperlink w:anchor="__RefHeading___Toc10619612_73709187">
            <w:r>
              <w:rPr>
                <w:webHidden/>
                <w:rStyle w:val="IndexLink"/>
                <w:rtl w:val="true"/>
              </w:rPr>
              <w:t>ما فات أيّام الكفر</w:t>
            </w:r>
            <w:r>
              <w:rPr>
                <w:rStyle w:val="IndexLink"/>
                <w:rtl w:val="true"/>
              </w:rPr>
              <w:tab/>
            </w:r>
            <w:r>
              <w:rPr>
                <w:rStyle w:val="IndexLink"/>
              </w:rPr>
              <w:t>361</w:t>
            </w:r>
          </w:hyperlink>
        </w:p>
        <w:p>
          <w:pPr>
            <w:pStyle w:val="Contents4"/>
            <w:tabs>
              <w:tab w:val="clear" w:pos="8176"/>
              <w:tab w:val="right" w:pos="9026" w:leader="dot"/>
            </w:tabs>
            <w:rPr/>
          </w:pPr>
          <w:hyperlink w:anchor="__RefHeading___Toc10619614_73709187">
            <w:r>
              <w:rPr>
                <w:webHidden/>
                <w:rStyle w:val="IndexLink"/>
                <w:rtl w:val="true"/>
              </w:rPr>
              <w:t>يجوز لقاضي رمضان الإفطار قبل الزَّوال</w:t>
            </w:r>
            <w:r>
              <w:rPr>
                <w:rStyle w:val="IndexLink"/>
                <w:rtl w:val="true"/>
              </w:rPr>
              <w:tab/>
            </w:r>
            <w:r>
              <w:rPr>
                <w:rStyle w:val="IndexLink"/>
              </w:rPr>
              <w:t>366</w:t>
            </w:r>
          </w:hyperlink>
        </w:p>
        <w:p>
          <w:pPr>
            <w:pStyle w:val="Contents4"/>
            <w:tabs>
              <w:tab w:val="clear" w:pos="8176"/>
              <w:tab w:val="right" w:pos="9026" w:leader="dot"/>
            </w:tabs>
            <w:rPr/>
          </w:pPr>
          <w:hyperlink w:anchor="__RefHeading___Toc10619616_73709187">
            <w:r>
              <w:rPr>
                <w:webHidden/>
                <w:rStyle w:val="IndexLink"/>
                <w:rtl w:val="true"/>
              </w:rPr>
              <w:t>عدم الفوريّة في القضاء</w:t>
            </w:r>
            <w:r>
              <w:rPr>
                <w:rStyle w:val="IndexLink"/>
                <w:rtl w:val="true"/>
              </w:rPr>
              <w:tab/>
            </w:r>
            <w:r>
              <w:rPr>
                <w:rStyle w:val="IndexLink"/>
              </w:rPr>
              <w:t>371</w:t>
            </w:r>
          </w:hyperlink>
        </w:p>
        <w:p>
          <w:pPr>
            <w:pStyle w:val="Contents4"/>
            <w:tabs>
              <w:tab w:val="clear" w:pos="8176"/>
              <w:tab w:val="right" w:pos="9026" w:leader="dot"/>
            </w:tabs>
            <w:rPr/>
          </w:pPr>
          <w:hyperlink w:anchor="__RefHeading___Toc10619618_73709187">
            <w:r>
              <w:rPr>
                <w:webHidden/>
                <w:rStyle w:val="IndexLink"/>
                <w:rtl w:val="true"/>
              </w:rPr>
              <w:t>يجب تعيين الأيّام المقضيّة</w:t>
            </w:r>
            <w:r>
              <w:rPr>
                <w:rStyle w:val="IndexLink"/>
                <w:rtl w:val="true"/>
              </w:rPr>
              <w:tab/>
            </w:r>
            <w:r>
              <w:rPr>
                <w:rStyle w:val="IndexLink"/>
              </w:rPr>
              <w:t>374</w:t>
            </w:r>
          </w:hyperlink>
        </w:p>
        <w:p>
          <w:pPr>
            <w:pStyle w:val="Contents4"/>
            <w:tabs>
              <w:tab w:val="clear" w:pos="8176"/>
              <w:tab w:val="right" w:pos="9026" w:leader="dot"/>
            </w:tabs>
            <w:rPr/>
          </w:pPr>
          <w:hyperlink w:anchor="__RefHeading___Toc10619620_73709187">
            <w:r>
              <w:rPr>
                <w:webHidden/>
                <w:rStyle w:val="IndexLink"/>
                <w:rtl w:val="true"/>
              </w:rPr>
              <w:t>دوران الفائت بين الأقلّ والأكثر</w:t>
            </w:r>
            <w:r>
              <w:rPr>
                <w:rStyle w:val="IndexLink"/>
                <w:rtl w:val="true"/>
              </w:rPr>
              <w:tab/>
            </w:r>
            <w:r>
              <w:rPr>
                <w:rStyle w:val="IndexLink"/>
              </w:rPr>
              <w:t>376</w:t>
            </w:r>
          </w:hyperlink>
        </w:p>
        <w:p>
          <w:pPr>
            <w:pStyle w:val="Contents4"/>
            <w:tabs>
              <w:tab w:val="clear" w:pos="8176"/>
              <w:tab w:val="right" w:pos="9026" w:leader="dot"/>
            </w:tabs>
            <w:rPr/>
          </w:pPr>
          <w:hyperlink w:anchor="__RefHeading___Toc10619622_73709187">
            <w:r>
              <w:rPr>
                <w:webHidden/>
                <w:rStyle w:val="IndexLink"/>
                <w:rtl w:val="true"/>
              </w:rPr>
              <w:t>الصّوم المندوب</w:t>
            </w:r>
            <w:r>
              <w:rPr>
                <w:rStyle w:val="IndexLink"/>
                <w:rtl w:val="true"/>
              </w:rPr>
              <w:tab/>
            </w:r>
            <w:r>
              <w:rPr>
                <w:rStyle w:val="IndexLink"/>
              </w:rPr>
              <w:t>379</w:t>
            </w:r>
          </w:hyperlink>
        </w:p>
        <w:p>
          <w:pPr>
            <w:pStyle w:val="Contents4"/>
            <w:tabs>
              <w:tab w:val="clear" w:pos="8176"/>
              <w:tab w:val="right" w:pos="9026" w:leader="dot"/>
            </w:tabs>
            <w:rPr/>
          </w:pPr>
          <w:hyperlink w:anchor="__RefHeading___Toc10619624_73709187">
            <w:r>
              <w:rPr>
                <w:webHidden/>
                <w:rStyle w:val="IndexLink"/>
                <w:rtl w:val="true"/>
              </w:rPr>
              <w:t>فروع</w:t>
            </w:r>
            <w:r>
              <w:rPr>
                <w:rStyle w:val="IndexLink"/>
                <w:rtl w:val="true"/>
              </w:rPr>
              <w:t>:</w:t>
              <w:tab/>
            </w:r>
            <w:r>
              <w:rPr>
                <w:rStyle w:val="IndexLink"/>
              </w:rPr>
              <w:t>382</w:t>
            </w:r>
          </w:hyperlink>
        </w:p>
        <w:p>
          <w:pPr>
            <w:pStyle w:val="Contents4"/>
            <w:tabs>
              <w:tab w:val="clear" w:pos="8176"/>
              <w:tab w:val="right" w:pos="9026" w:leader="dot"/>
            </w:tabs>
            <w:rPr/>
          </w:pPr>
          <w:hyperlink w:anchor="__RefHeading___Toc10619626_73709187">
            <w:r>
              <w:rPr>
                <w:webHidden/>
                <w:rStyle w:val="IndexLink"/>
                <w:rtl w:val="true"/>
              </w:rPr>
              <w:t>صوم التأديب</w:t>
            </w:r>
            <w:r>
              <w:rPr>
                <w:rStyle w:val="IndexLink"/>
                <w:rtl w:val="true"/>
              </w:rPr>
              <w:tab/>
            </w:r>
            <w:r>
              <w:rPr>
                <w:rStyle w:val="IndexLink"/>
              </w:rPr>
              <w:t>395</w:t>
            </w:r>
          </w:hyperlink>
        </w:p>
        <w:p>
          <w:pPr>
            <w:pStyle w:val="Contents4"/>
            <w:tabs>
              <w:tab w:val="clear" w:pos="8176"/>
              <w:tab w:val="right" w:pos="9026" w:leader="dot"/>
            </w:tabs>
            <w:rPr/>
          </w:pPr>
          <w:hyperlink w:anchor="__RefHeading___Toc10619628_73709187">
            <w:r>
              <w:rPr>
                <w:webHidden/>
                <w:rStyle w:val="IndexLink"/>
                <w:rtl w:val="true"/>
              </w:rPr>
              <w:t>التطوّع لمَن عليه فريضة</w:t>
            </w:r>
            <w:r>
              <w:rPr>
                <w:rStyle w:val="IndexLink"/>
                <w:rtl w:val="true"/>
              </w:rPr>
              <w:tab/>
            </w:r>
            <w:r>
              <w:rPr>
                <w:rStyle w:val="IndexLink"/>
              </w:rPr>
              <w:t>397</w:t>
            </w:r>
          </w:hyperlink>
        </w:p>
        <w:p>
          <w:pPr>
            <w:pStyle w:val="Contents4"/>
            <w:tabs>
              <w:tab w:val="clear" w:pos="8176"/>
              <w:tab w:val="right" w:pos="9026" w:leader="dot"/>
            </w:tabs>
            <w:rPr/>
          </w:pPr>
          <w:hyperlink w:anchor="__RefHeading___Toc10619630_73709187">
            <w:r>
              <w:rPr>
                <w:webHidden/>
                <w:rStyle w:val="IndexLink"/>
                <w:rtl w:val="true"/>
              </w:rPr>
              <w:t>نذر التطوّع بالصوم ممّن عليه قضاء</w:t>
            </w:r>
            <w:r>
              <w:rPr>
                <w:rStyle w:val="IndexLink"/>
                <w:rtl w:val="true"/>
              </w:rPr>
              <w:tab/>
            </w:r>
            <w:r>
              <w:rPr>
                <w:rStyle w:val="IndexLink"/>
              </w:rPr>
              <w:t>404</w:t>
            </w:r>
          </w:hyperlink>
        </w:p>
        <w:p>
          <w:pPr>
            <w:pStyle w:val="Contents4"/>
            <w:tabs>
              <w:tab w:val="clear" w:pos="8176"/>
              <w:tab w:val="right" w:pos="9026" w:leader="dot"/>
            </w:tabs>
            <w:rPr/>
          </w:pPr>
          <w:hyperlink w:anchor="__RefHeading___Toc10619632_73709187">
            <w:r>
              <w:rPr>
                <w:webHidden/>
                <w:rStyle w:val="IndexLink"/>
                <w:rtl w:val="true"/>
              </w:rPr>
              <w:t>صوم الإذن</w:t>
            </w:r>
            <w:r>
              <w:rPr>
                <w:rStyle w:val="IndexLink"/>
                <w:rtl w:val="true"/>
              </w:rPr>
              <w:tab/>
            </w:r>
            <w:r>
              <w:rPr>
                <w:rStyle w:val="IndexLink"/>
              </w:rPr>
              <w:t>406</w:t>
            </w:r>
          </w:hyperlink>
        </w:p>
        <w:p>
          <w:pPr>
            <w:pStyle w:val="Contents4"/>
            <w:tabs>
              <w:tab w:val="clear" w:pos="8176"/>
              <w:tab w:val="right" w:pos="9026" w:leader="dot"/>
            </w:tabs>
            <w:rPr/>
          </w:pPr>
          <w:hyperlink w:anchor="__RefHeading___Toc10619634_73709187">
            <w:r>
              <w:rPr>
                <w:webHidden/>
                <w:rStyle w:val="IndexLink"/>
                <w:rtl w:val="true"/>
              </w:rPr>
              <w:t>الصّوم المكروه</w:t>
            </w:r>
            <w:r>
              <w:rPr>
                <w:rStyle w:val="IndexLink"/>
                <w:rtl w:val="true"/>
              </w:rPr>
              <w:tab/>
            </w:r>
            <w:r>
              <w:rPr>
                <w:rStyle w:val="IndexLink"/>
              </w:rPr>
              <w:t>412</w:t>
            </w:r>
          </w:hyperlink>
        </w:p>
        <w:p>
          <w:pPr>
            <w:pStyle w:val="Contents4"/>
            <w:tabs>
              <w:tab w:val="clear" w:pos="8176"/>
              <w:tab w:val="right" w:pos="9026" w:leader="dot"/>
            </w:tabs>
            <w:rPr/>
          </w:pPr>
          <w:hyperlink w:anchor="__RefHeading___Toc10619636_73709187">
            <w:r>
              <w:rPr>
                <w:webHidden/>
                <w:rStyle w:val="IndexLink"/>
                <w:rtl w:val="true"/>
              </w:rPr>
              <w:t>الصّوم المحظور</w:t>
            </w:r>
            <w:r>
              <w:rPr>
                <w:rStyle w:val="IndexLink"/>
                <w:rtl w:val="true"/>
              </w:rPr>
              <w:tab/>
            </w:r>
            <w:r>
              <w:rPr>
                <w:rStyle w:val="IndexLink"/>
              </w:rPr>
              <w:t>413</w:t>
            </w:r>
          </w:hyperlink>
        </w:p>
        <w:p>
          <w:pPr>
            <w:pStyle w:val="Contents4"/>
            <w:tabs>
              <w:tab w:val="clear" w:pos="8176"/>
              <w:tab w:val="right" w:pos="9026" w:leader="dot"/>
            </w:tabs>
            <w:rPr/>
          </w:pPr>
          <w:hyperlink w:anchor="__RefHeading___Toc10619638_73709187">
            <w:r>
              <w:rPr>
                <w:webHidden/>
                <w:rStyle w:val="IndexLink"/>
                <w:rtl w:val="true"/>
              </w:rPr>
              <w:t>المراد من حرمة الصّوم</w:t>
            </w:r>
            <w:r>
              <w:rPr>
                <w:rStyle w:val="IndexLink"/>
                <w:rtl w:val="true"/>
              </w:rPr>
              <w:tab/>
            </w:r>
            <w:r>
              <w:rPr>
                <w:rStyle w:val="IndexLink"/>
              </w:rPr>
              <w:t>420</w:t>
            </w:r>
          </w:hyperlink>
        </w:p>
        <w:p>
          <w:pPr>
            <w:pStyle w:val="Contents4"/>
            <w:tabs>
              <w:tab w:val="clear" w:pos="8176"/>
              <w:tab w:val="right" w:pos="9026" w:leader="dot"/>
            </w:tabs>
            <w:rPr/>
          </w:pPr>
          <w:hyperlink w:anchor="__RefHeading___Toc10619640_73709187">
            <w:r>
              <w:rPr>
                <w:webHidden/>
                <w:rStyle w:val="IndexLink"/>
                <w:rtl w:val="true"/>
              </w:rPr>
              <w:t>أقسام الصّوم الواجب</w:t>
            </w:r>
            <w:r>
              <w:rPr>
                <w:rStyle w:val="IndexLink"/>
                <w:rtl w:val="true"/>
              </w:rPr>
              <w:tab/>
            </w:r>
            <w:r>
              <w:rPr>
                <w:rStyle w:val="IndexLink"/>
              </w:rPr>
              <w:t>422</w:t>
            </w:r>
          </w:hyperlink>
        </w:p>
        <w:p>
          <w:pPr>
            <w:pStyle w:val="Contents4"/>
            <w:tabs>
              <w:tab w:val="clear" w:pos="8176"/>
              <w:tab w:val="right" w:pos="9026" w:leader="dot"/>
            </w:tabs>
            <w:rPr/>
          </w:pPr>
          <w:hyperlink w:anchor="__RefHeading___Toc10619642_73709187">
            <w:r>
              <w:rPr>
                <w:webHidden/>
                <w:rStyle w:val="IndexLink"/>
                <w:rtl w:val="true"/>
              </w:rPr>
              <w:t>التّتابع في الصُّوم</w:t>
            </w:r>
            <w:r>
              <w:rPr>
                <w:rStyle w:val="IndexLink"/>
                <w:rtl w:val="true"/>
              </w:rPr>
              <w:tab/>
            </w:r>
            <w:r>
              <w:rPr>
                <w:rStyle w:val="IndexLink"/>
              </w:rPr>
              <w:t>423</w:t>
            </w:r>
          </w:hyperlink>
        </w:p>
        <w:p>
          <w:pPr>
            <w:pStyle w:val="Contents4"/>
            <w:tabs>
              <w:tab w:val="clear" w:pos="8176"/>
              <w:tab w:val="right" w:pos="9026" w:leader="dot"/>
            </w:tabs>
            <w:rPr/>
          </w:pPr>
          <w:hyperlink w:anchor="__RefHeading___Toc10619644_73709187">
            <w:r>
              <w:rPr>
                <w:webHidden/>
                <w:rStyle w:val="IndexLink"/>
                <w:rtl w:val="true"/>
              </w:rPr>
              <w:t>الإفطار لعذرٍ في أثناء الصّوم المعتبر فيه التتابع</w:t>
            </w:r>
            <w:r>
              <w:rPr>
                <w:rStyle w:val="IndexLink"/>
                <w:rtl w:val="true"/>
              </w:rPr>
              <w:tab/>
            </w:r>
            <w:r>
              <w:rPr>
                <w:rStyle w:val="IndexLink"/>
              </w:rPr>
              <w:t>426</w:t>
            </w:r>
          </w:hyperlink>
        </w:p>
        <w:p>
          <w:pPr>
            <w:pStyle w:val="Contents4"/>
            <w:tabs>
              <w:tab w:val="clear" w:pos="8176"/>
              <w:tab w:val="right" w:pos="9026" w:leader="dot"/>
            </w:tabs>
            <w:rPr/>
          </w:pPr>
          <w:hyperlink w:anchor="__RefHeading___Toc10619646_73709187">
            <w:r>
              <w:rPr>
                <w:webHidden/>
                <w:rStyle w:val="IndexLink"/>
                <w:rtl w:val="true"/>
              </w:rPr>
              <w:t>لو أفطر في الأثناء لا لعُذرٍ</w:t>
            </w:r>
            <w:r>
              <w:rPr>
                <w:rStyle w:val="IndexLink"/>
                <w:rtl w:val="true"/>
              </w:rPr>
              <w:tab/>
            </w:r>
            <w:r>
              <w:rPr>
                <w:rStyle w:val="IndexLink"/>
              </w:rPr>
              <w:t>432</w:t>
            </w:r>
          </w:hyperlink>
        </w:p>
        <w:p>
          <w:pPr>
            <w:pStyle w:val="Contents4"/>
            <w:tabs>
              <w:tab w:val="clear" w:pos="8176"/>
              <w:tab w:val="right" w:pos="9026" w:leader="dot"/>
            </w:tabs>
            <w:rPr/>
          </w:pPr>
          <w:hyperlink w:anchor="__RefHeading___Toc10619648_73709187">
            <w:r>
              <w:rPr>
                <w:webHidden/>
                <w:rStyle w:val="IndexLink"/>
                <w:rtl w:val="true"/>
              </w:rPr>
              <w:t>المراد من تتابع الصّوم في الكفّارة</w:t>
            </w:r>
            <w:r>
              <w:rPr>
                <w:rStyle w:val="IndexLink"/>
                <w:rtl w:val="true"/>
              </w:rPr>
              <w:tab/>
            </w:r>
            <w:r>
              <w:rPr>
                <w:rStyle w:val="IndexLink"/>
              </w:rPr>
              <w:t>434</w:t>
            </w:r>
          </w:hyperlink>
        </w:p>
        <w:p>
          <w:pPr>
            <w:pStyle w:val="Contents4"/>
            <w:tabs>
              <w:tab w:val="clear" w:pos="8176"/>
              <w:tab w:val="right" w:pos="9026" w:leader="dot"/>
            </w:tabs>
            <w:rPr/>
          </w:pPr>
          <w:hyperlink w:anchor="__RefHeading___Toc10619650_73709187">
            <w:r>
              <w:rPr>
                <w:webHidden/>
                <w:rStyle w:val="IndexLink"/>
                <w:rtl w:val="true"/>
              </w:rPr>
              <w:t>المعذورون</w:t>
            </w:r>
            <w:r>
              <w:rPr>
                <w:rStyle w:val="IndexLink"/>
                <w:rtl w:val="true"/>
              </w:rPr>
              <w:tab/>
            </w:r>
            <w:r>
              <w:rPr>
                <w:rStyle w:val="IndexLink"/>
              </w:rPr>
              <w:t>439</w:t>
            </w:r>
          </w:hyperlink>
        </w:p>
        <w:p>
          <w:pPr>
            <w:pStyle w:val="Contents4"/>
            <w:tabs>
              <w:tab w:val="clear" w:pos="8176"/>
              <w:tab w:val="right" w:pos="9026" w:leader="dot"/>
            </w:tabs>
            <w:rPr/>
          </w:pPr>
          <w:hyperlink w:anchor="__RefHeading___Toc10619652_73709187">
            <w:r>
              <w:rPr>
                <w:webHidden/>
                <w:rStyle w:val="IndexLink"/>
                <w:rtl w:val="true"/>
              </w:rPr>
              <w:t>الباب الرابع</w:t>
            </w:r>
            <w:r>
              <w:rPr>
                <w:rStyle w:val="IndexLink"/>
                <w:rtl w:val="true"/>
              </w:rPr>
              <w:t xml:space="preserve">: </w:t>
            </w:r>
            <w:r>
              <w:rPr>
                <w:rStyle w:val="IndexLink"/>
                <w:rtl w:val="true"/>
              </w:rPr>
              <w:t>في المعذورين</w:t>
            </w:r>
            <w:r>
              <w:rPr>
                <w:rStyle w:val="IndexLink"/>
                <w:rtl w:val="true"/>
              </w:rPr>
              <w:tab/>
            </w:r>
            <w:r>
              <w:rPr>
                <w:rStyle w:val="IndexLink"/>
              </w:rPr>
              <w:t>439</w:t>
            </w:r>
          </w:hyperlink>
        </w:p>
        <w:p>
          <w:pPr>
            <w:pStyle w:val="Contents4"/>
            <w:tabs>
              <w:tab w:val="clear" w:pos="8176"/>
              <w:tab w:val="right" w:pos="9026" w:leader="dot"/>
            </w:tabs>
            <w:rPr/>
          </w:pPr>
          <w:hyperlink w:anchor="__RefHeading___Toc10619654_73709187">
            <w:r>
              <w:rPr>
                <w:webHidden/>
                <w:rStyle w:val="IndexLink"/>
                <w:rtl w:val="true"/>
              </w:rPr>
              <w:t>لو برأ المريض أو قَدم المسافر قبل الزَّوال</w:t>
            </w:r>
            <w:r>
              <w:rPr>
                <w:rStyle w:val="IndexLink"/>
                <w:rtl w:val="true"/>
              </w:rPr>
              <w:tab/>
            </w:r>
            <w:r>
              <w:rPr>
                <w:rStyle w:val="IndexLink"/>
              </w:rPr>
              <w:t>443</w:t>
            </w:r>
          </w:hyperlink>
        </w:p>
        <w:p>
          <w:pPr>
            <w:pStyle w:val="Contents4"/>
            <w:tabs>
              <w:tab w:val="clear" w:pos="8176"/>
              <w:tab w:val="right" w:pos="9026" w:leader="dot"/>
            </w:tabs>
            <w:rPr/>
          </w:pPr>
          <w:hyperlink w:anchor="__RefHeading___Toc10619656_73709187">
            <w:r>
              <w:rPr>
                <w:webHidden/>
                <w:rStyle w:val="IndexLink"/>
                <w:rtl w:val="true"/>
              </w:rPr>
              <w:t>رجوع المسافر في أثناء النهار ولم يفطر</w:t>
            </w:r>
            <w:r>
              <w:rPr>
                <w:rStyle w:val="IndexLink"/>
                <w:rtl w:val="true"/>
              </w:rPr>
              <w:tab/>
            </w:r>
            <w:r>
              <w:rPr>
                <w:rStyle w:val="IndexLink"/>
              </w:rPr>
              <w:t>446</w:t>
            </w:r>
          </w:hyperlink>
        </w:p>
        <w:p>
          <w:pPr>
            <w:pStyle w:val="Contents4"/>
            <w:tabs>
              <w:tab w:val="clear" w:pos="8176"/>
              <w:tab w:val="right" w:pos="9026" w:leader="dot"/>
            </w:tabs>
            <w:rPr/>
          </w:pPr>
          <w:hyperlink w:anchor="__RefHeading___Toc10619658_73709187">
            <w:r>
              <w:rPr>
                <w:webHidden/>
                <w:rStyle w:val="IndexLink"/>
                <w:rtl w:val="true"/>
              </w:rPr>
              <w:t>المسافر في نهار رمضان</w:t>
            </w:r>
            <w:r>
              <w:rPr>
                <w:rStyle w:val="IndexLink"/>
                <w:rtl w:val="true"/>
              </w:rPr>
              <w:tab/>
            </w:r>
            <w:r>
              <w:rPr>
                <w:rStyle w:val="IndexLink"/>
              </w:rPr>
              <w:t>449</w:t>
            </w:r>
          </w:hyperlink>
        </w:p>
        <w:p>
          <w:pPr>
            <w:pStyle w:val="Contents4"/>
            <w:tabs>
              <w:tab w:val="clear" w:pos="8176"/>
              <w:tab w:val="right" w:pos="9026" w:leader="dot"/>
            </w:tabs>
            <w:rPr/>
          </w:pPr>
          <w:hyperlink w:anchor="__RefHeading___Toc10619660_73709187">
            <w:r>
              <w:rPr>
                <w:webHidden/>
                <w:rStyle w:val="IndexLink"/>
                <w:rtl w:val="true"/>
              </w:rPr>
              <w:t>سقوط القضاء باستمرار المرض</w:t>
            </w:r>
            <w:r>
              <w:rPr>
                <w:rStyle w:val="IndexLink"/>
                <w:rtl w:val="true"/>
              </w:rPr>
              <w:tab/>
            </w:r>
            <w:r>
              <w:rPr>
                <w:rStyle w:val="IndexLink"/>
              </w:rPr>
              <w:t>454</w:t>
            </w:r>
          </w:hyperlink>
        </w:p>
        <w:p>
          <w:pPr>
            <w:pStyle w:val="Contents4"/>
            <w:tabs>
              <w:tab w:val="clear" w:pos="8176"/>
              <w:tab w:val="right" w:pos="9026" w:leader="dot"/>
            </w:tabs>
            <w:rPr/>
          </w:pPr>
          <w:hyperlink w:anchor="__RefHeading___Toc10619662_73709187">
            <w:r>
              <w:rPr>
                <w:webHidden/>
                <w:rStyle w:val="IndexLink"/>
                <w:rtl w:val="true"/>
              </w:rPr>
              <w:t>وجوب القضاء إذا كان العُذر غير المرض</w:t>
            </w:r>
            <w:r>
              <w:rPr>
                <w:rStyle w:val="IndexLink"/>
                <w:rtl w:val="true"/>
              </w:rPr>
              <w:tab/>
            </w:r>
            <w:r>
              <w:rPr>
                <w:rStyle w:val="IndexLink"/>
              </w:rPr>
              <w:t>457</w:t>
            </w:r>
          </w:hyperlink>
        </w:p>
        <w:p>
          <w:pPr>
            <w:pStyle w:val="Contents4"/>
            <w:tabs>
              <w:tab w:val="clear" w:pos="8176"/>
              <w:tab w:val="right" w:pos="9026" w:leader="dot"/>
            </w:tabs>
            <w:rPr/>
          </w:pPr>
          <w:hyperlink w:anchor="__RefHeading___Toc10619664_73709187">
            <w:r>
              <w:rPr>
                <w:webHidden/>
                <w:rStyle w:val="IndexLink"/>
                <w:rtl w:val="true"/>
              </w:rPr>
              <w:t>لو ارتفع العُذر بين الرمضانين وأمكنه القضاء</w:t>
            </w:r>
            <w:r>
              <w:rPr>
                <w:rStyle w:val="IndexLink"/>
                <w:rtl w:val="true"/>
              </w:rPr>
              <w:tab/>
            </w:r>
            <w:r>
              <w:rPr>
                <w:rStyle w:val="IndexLink"/>
              </w:rPr>
              <w:t>461</w:t>
            </w:r>
          </w:hyperlink>
        </w:p>
        <w:p>
          <w:pPr>
            <w:pStyle w:val="Contents4"/>
            <w:tabs>
              <w:tab w:val="clear" w:pos="8176"/>
              <w:tab w:val="right" w:pos="9026" w:leader="dot"/>
            </w:tabs>
            <w:rPr/>
          </w:pPr>
          <w:hyperlink w:anchor="__RefHeading___Toc10619666_73709187">
            <w:r>
              <w:rPr>
                <w:webHidden/>
                <w:rStyle w:val="IndexLink"/>
                <w:rtl w:val="true"/>
              </w:rPr>
              <w:t>إذا استمرّ المرض عدّة سنين</w:t>
            </w:r>
            <w:r>
              <w:rPr>
                <w:rStyle w:val="IndexLink"/>
                <w:rtl w:val="true"/>
              </w:rPr>
              <w:tab/>
            </w:r>
            <w:r>
              <w:rPr>
                <w:rStyle w:val="IndexLink"/>
              </w:rPr>
              <w:t>467</w:t>
            </w:r>
          </w:hyperlink>
        </w:p>
        <w:p>
          <w:pPr>
            <w:pStyle w:val="Contents4"/>
            <w:tabs>
              <w:tab w:val="clear" w:pos="8176"/>
              <w:tab w:val="right" w:pos="9026" w:leader="dot"/>
            </w:tabs>
            <w:rPr/>
          </w:pPr>
          <w:hyperlink w:anchor="__RefHeading___Toc10619668_73709187">
            <w:r>
              <w:rPr>
                <w:webHidden/>
                <w:rStyle w:val="IndexLink"/>
                <w:rtl w:val="true"/>
              </w:rPr>
              <w:t>الصّوم في السَّفر عن جهل أو نسيان</w:t>
            </w:r>
            <w:r>
              <w:rPr>
                <w:rStyle w:val="IndexLink"/>
                <w:rtl w:val="true"/>
              </w:rPr>
              <w:tab/>
            </w:r>
            <w:r>
              <w:rPr>
                <w:rStyle w:val="IndexLink"/>
              </w:rPr>
              <w:t>470</w:t>
            </w:r>
          </w:hyperlink>
        </w:p>
        <w:p>
          <w:pPr>
            <w:pStyle w:val="Contents4"/>
            <w:tabs>
              <w:tab w:val="clear" w:pos="8176"/>
              <w:tab w:val="right" w:pos="9026" w:leader="dot"/>
            </w:tabs>
            <w:rPr/>
          </w:pPr>
          <w:hyperlink w:anchor="__RefHeading___Toc10619670_73709187">
            <w:r>
              <w:rPr>
                <w:webHidden/>
                <w:rStyle w:val="IndexLink"/>
                <w:rtl w:val="true"/>
              </w:rPr>
              <w:t>التلازم بين قَصر الصَّلاة والإفطار</w:t>
            </w:r>
            <w:r>
              <w:rPr>
                <w:rStyle w:val="IndexLink"/>
                <w:rtl w:val="true"/>
              </w:rPr>
              <w:tab/>
            </w:r>
            <w:r>
              <w:rPr>
                <w:rStyle w:val="IndexLink"/>
              </w:rPr>
              <w:t>472</w:t>
            </w:r>
          </w:hyperlink>
        </w:p>
        <w:p>
          <w:pPr>
            <w:pStyle w:val="Contents4"/>
            <w:tabs>
              <w:tab w:val="clear" w:pos="8176"/>
              <w:tab w:val="right" w:pos="9026" w:leader="dot"/>
            </w:tabs>
            <w:rPr/>
          </w:pPr>
          <w:hyperlink w:anchor="__RefHeading___Toc10619672_73709187">
            <w:r>
              <w:rPr>
                <w:webHidden/>
                <w:rStyle w:val="IndexLink"/>
                <w:rtl w:val="true"/>
              </w:rPr>
              <w:t>يجوز الإفطار للشيخ والشيخة</w:t>
            </w:r>
            <w:r>
              <w:rPr>
                <w:rStyle w:val="IndexLink"/>
                <w:rtl w:val="true"/>
              </w:rPr>
              <w:tab/>
            </w:r>
            <w:r>
              <w:rPr>
                <w:rStyle w:val="IndexLink"/>
              </w:rPr>
              <w:t>476</w:t>
            </w:r>
          </w:hyperlink>
        </w:p>
        <w:p>
          <w:pPr>
            <w:pStyle w:val="Contents4"/>
            <w:tabs>
              <w:tab w:val="clear" w:pos="8176"/>
              <w:tab w:val="right" w:pos="9026" w:leader="dot"/>
            </w:tabs>
            <w:rPr/>
          </w:pPr>
          <w:hyperlink w:anchor="__RefHeading___Toc10619674_73709187">
            <w:r>
              <w:rPr>
                <w:webHidden/>
                <w:rStyle w:val="IndexLink"/>
                <w:rtl w:val="true"/>
              </w:rPr>
              <w:t>ذو العِطاش يتصدّق عن كلّ يوم بمد</w:t>
            </w:r>
            <w:r>
              <w:rPr>
                <w:rStyle w:val="IndexLink"/>
                <w:rtl w:val="true"/>
              </w:rPr>
              <w:tab/>
            </w:r>
            <w:r>
              <w:rPr>
                <w:rStyle w:val="IndexLink"/>
              </w:rPr>
              <w:t>483</w:t>
            </w:r>
          </w:hyperlink>
        </w:p>
        <w:p>
          <w:pPr>
            <w:pStyle w:val="Contents4"/>
            <w:tabs>
              <w:tab w:val="clear" w:pos="8176"/>
              <w:tab w:val="right" w:pos="9026" w:leader="dot"/>
            </w:tabs>
            <w:rPr/>
          </w:pPr>
          <w:hyperlink w:anchor="__RefHeading___Toc10619676_73709187">
            <w:r>
              <w:rPr>
                <w:webHidden/>
                <w:rStyle w:val="IndexLink"/>
                <w:rtl w:val="true"/>
              </w:rPr>
              <w:t>حكم الحامل المُقرب، والمرضعة القليلة اللّبن</w:t>
            </w:r>
            <w:r>
              <w:rPr>
                <w:rStyle w:val="IndexLink"/>
                <w:rtl w:val="true"/>
              </w:rPr>
              <w:tab/>
            </w:r>
            <w:r>
              <w:rPr>
                <w:rStyle w:val="IndexLink"/>
              </w:rPr>
              <w:t>487</w:t>
            </w:r>
          </w:hyperlink>
        </w:p>
        <w:p>
          <w:pPr>
            <w:pStyle w:val="Contents4"/>
            <w:tabs>
              <w:tab w:val="clear" w:pos="8176"/>
              <w:tab w:val="right" w:pos="9026" w:leader="dot"/>
            </w:tabs>
            <w:rPr/>
          </w:pPr>
          <w:hyperlink w:anchor="__RefHeading___Toc10619678_73709187">
            <w:r>
              <w:rPr>
                <w:webHidden/>
                <w:rStyle w:val="IndexLink"/>
                <w:rtl w:val="true"/>
              </w:rPr>
              <w:t>في وجوب قضاء الوليّ وعدمه</w:t>
            </w:r>
            <w:r>
              <w:rPr>
                <w:rStyle w:val="IndexLink"/>
                <w:rtl w:val="true"/>
              </w:rPr>
              <w:tab/>
            </w:r>
            <w:r>
              <w:rPr>
                <w:rStyle w:val="IndexLink"/>
              </w:rPr>
              <w:t>491</w:t>
            </w:r>
          </w:hyperlink>
        </w:p>
        <w:p>
          <w:pPr>
            <w:pStyle w:val="Contents4"/>
            <w:tabs>
              <w:tab w:val="clear" w:pos="8176"/>
              <w:tab w:val="right" w:pos="9026" w:leader="dot"/>
            </w:tabs>
            <w:rPr/>
          </w:pPr>
          <w:hyperlink w:anchor="__RefHeading___Toc10619680_73709187">
            <w:r>
              <w:rPr>
                <w:webHidden/>
                <w:rStyle w:val="IndexLink"/>
                <w:rtl w:val="true"/>
              </w:rPr>
              <w:t>يجبُ على وليّ الميّت قضاء ما فاته من الصّوم</w:t>
            </w:r>
            <w:r>
              <w:rPr>
                <w:rStyle w:val="IndexLink"/>
                <w:rtl w:val="true"/>
              </w:rPr>
              <w:tab/>
            </w:r>
            <w:r>
              <w:rPr>
                <w:rStyle w:val="IndexLink"/>
              </w:rPr>
              <w:t>493</w:t>
            </w:r>
          </w:hyperlink>
        </w:p>
        <w:p>
          <w:pPr>
            <w:pStyle w:val="Contents4"/>
            <w:tabs>
              <w:tab w:val="clear" w:pos="8176"/>
              <w:tab w:val="right" w:pos="9026" w:leader="dot"/>
            </w:tabs>
            <w:rPr/>
          </w:pPr>
          <w:hyperlink w:anchor="__RefHeading___Toc10619682_73709187">
            <w:r>
              <w:rPr>
                <w:webHidden/>
                <w:rStyle w:val="IndexLink"/>
                <w:rtl w:val="true"/>
              </w:rPr>
              <w:t>وجوب القضاء إذا كان العُذر غير المرض</w:t>
            </w:r>
            <w:r>
              <w:rPr>
                <w:rStyle w:val="IndexLink"/>
                <w:rtl w:val="true"/>
              </w:rPr>
              <w:tab/>
            </w:r>
            <w:r>
              <w:rPr>
                <w:rStyle w:val="IndexLink"/>
              </w:rPr>
              <w:t>499</w:t>
            </w:r>
          </w:hyperlink>
        </w:p>
        <w:p>
          <w:pPr>
            <w:pStyle w:val="Contents4"/>
            <w:tabs>
              <w:tab w:val="clear" w:pos="8176"/>
              <w:tab w:val="right" w:pos="9026" w:leader="dot"/>
            </w:tabs>
            <w:rPr/>
          </w:pPr>
          <w:hyperlink w:anchor="__RefHeading___Toc10619684_73709187">
            <w:r>
              <w:rPr>
                <w:webHidden/>
                <w:rStyle w:val="IndexLink"/>
                <w:rtl w:val="true"/>
              </w:rPr>
              <w:t>في تحديد القاضي</w:t>
            </w:r>
            <w:r>
              <w:rPr>
                <w:rStyle w:val="IndexLink"/>
                <w:rtl w:val="true"/>
              </w:rPr>
              <w:tab/>
            </w:r>
            <w:r>
              <w:rPr>
                <w:rStyle w:val="IndexLink"/>
              </w:rPr>
              <w:t>502</w:t>
            </w:r>
          </w:hyperlink>
        </w:p>
        <w:p>
          <w:pPr>
            <w:pStyle w:val="Contents4"/>
            <w:tabs>
              <w:tab w:val="clear" w:pos="8176"/>
              <w:tab w:val="right" w:pos="9026" w:leader="dot"/>
            </w:tabs>
            <w:rPr/>
          </w:pPr>
          <w:hyperlink w:anchor="__RefHeading___Toc10619686_73709187">
            <w:r>
              <w:rPr>
                <w:webHidden/>
                <w:rStyle w:val="IndexLink"/>
                <w:rtl w:val="true"/>
              </w:rPr>
              <w:t>لو كان له وليّان</w:t>
            </w:r>
            <w:r>
              <w:rPr>
                <w:rStyle w:val="IndexLink"/>
                <w:rtl w:val="true"/>
              </w:rPr>
              <w:tab/>
            </w:r>
            <w:r>
              <w:rPr>
                <w:rStyle w:val="IndexLink"/>
              </w:rPr>
              <w:t>506</w:t>
            </w:r>
          </w:hyperlink>
        </w:p>
        <w:p>
          <w:pPr>
            <w:pStyle w:val="Contents4"/>
            <w:tabs>
              <w:tab w:val="clear" w:pos="8176"/>
              <w:tab w:val="right" w:pos="9026" w:leader="dot"/>
            </w:tabs>
            <w:rPr/>
          </w:pPr>
          <w:hyperlink w:anchor="__RefHeading___Toc10619688_73709187">
            <w:r>
              <w:rPr>
                <w:webHidden/>
                <w:rStyle w:val="IndexLink"/>
                <w:rtl w:val="true"/>
              </w:rPr>
              <w:t>يقضى عن المرأة ما فات من الصّوم</w:t>
            </w:r>
            <w:r>
              <w:rPr>
                <w:rStyle w:val="IndexLink"/>
                <w:rtl w:val="true"/>
              </w:rPr>
              <w:tab/>
            </w:r>
            <w:r>
              <w:rPr>
                <w:rStyle w:val="IndexLink"/>
              </w:rPr>
              <w:t>507</w:t>
            </w:r>
          </w:hyperlink>
        </w:p>
        <w:p>
          <w:pPr>
            <w:pStyle w:val="Contents4"/>
            <w:tabs>
              <w:tab w:val="clear" w:pos="8176"/>
              <w:tab w:val="right" w:pos="9026" w:leader="dot"/>
            </w:tabs>
            <w:rPr/>
          </w:pPr>
          <w:hyperlink w:anchor="__RefHeading___Toc10619690_73709187">
            <w:r>
              <w:rPr>
                <w:webHidden/>
                <w:rStyle w:val="IndexLink"/>
                <w:rtl w:val="true"/>
              </w:rPr>
              <w:t>بدليّة الفدية عن الصّوم</w:t>
            </w:r>
            <w:r>
              <w:rPr>
                <w:rStyle w:val="IndexLink"/>
                <w:rtl w:val="true"/>
              </w:rPr>
              <w:tab/>
            </w:r>
            <w:r>
              <w:rPr>
                <w:rStyle w:val="IndexLink"/>
              </w:rPr>
              <w:t>510</w:t>
            </w:r>
          </w:hyperlink>
        </w:p>
        <w:p>
          <w:pPr>
            <w:pStyle w:val="Contents4"/>
            <w:tabs>
              <w:tab w:val="clear" w:pos="8176"/>
              <w:tab w:val="right" w:pos="9026" w:leader="dot"/>
            </w:tabs>
            <w:rPr/>
          </w:pPr>
          <w:hyperlink w:anchor="__RefHeading___Toc10619692_73709187">
            <w:r>
              <w:rPr>
                <w:webHidden/>
                <w:rStyle w:val="IndexLink"/>
                <w:rtl w:val="true"/>
              </w:rPr>
              <w:t>حكم فوت صوم شهرين</w:t>
            </w:r>
            <w:r>
              <w:rPr>
                <w:rStyle w:val="IndexLink"/>
                <w:rtl w:val="true"/>
              </w:rPr>
              <w:tab/>
            </w:r>
            <w:r>
              <w:rPr>
                <w:rStyle w:val="IndexLink"/>
              </w:rPr>
              <w:t>512</w:t>
            </w:r>
          </w:hyperlink>
        </w:p>
        <w:p>
          <w:pPr>
            <w:pStyle w:val="Contents4"/>
            <w:tabs>
              <w:tab w:val="clear" w:pos="8176"/>
              <w:tab w:val="right" w:pos="9026" w:leader="dot"/>
            </w:tabs>
            <w:rPr/>
          </w:pPr>
          <w:hyperlink w:anchor="__RefHeading___Toc10619694_73709187">
            <w:r>
              <w:rPr>
                <w:webHidden/>
                <w:rStyle w:val="IndexLink"/>
                <w:rtl w:val="true"/>
              </w:rPr>
              <w:t>سقوط القضاء عن الولي بفعل الغير</w:t>
            </w:r>
            <w:r>
              <w:rPr>
                <w:rStyle w:val="IndexLink"/>
                <w:rtl w:val="true"/>
              </w:rPr>
              <w:tab/>
            </w:r>
            <w:r>
              <w:rPr>
                <w:rStyle w:val="IndexLink"/>
              </w:rPr>
              <w:t>514</w:t>
            </w:r>
          </w:hyperlink>
        </w:p>
        <w:p>
          <w:pPr>
            <w:pStyle w:val="Contents4"/>
            <w:tabs>
              <w:tab w:val="clear" w:pos="8176"/>
              <w:tab w:val="right" w:pos="9026" w:leader="dot"/>
            </w:tabs>
            <w:rPr/>
          </w:pPr>
          <w:hyperlink w:anchor="__RefHeading___Toc10619696_73709187">
            <w:r>
              <w:rPr>
                <w:webHidden/>
                <w:rStyle w:val="IndexLink"/>
                <w:rtl w:val="true"/>
              </w:rPr>
              <w:t>الإيصاء بالاستئجار عنه</w:t>
            </w:r>
            <w:r>
              <w:rPr>
                <w:rStyle w:val="IndexLink"/>
                <w:rtl w:val="true"/>
              </w:rPr>
              <w:tab/>
            </w:r>
            <w:r>
              <w:rPr>
                <w:rStyle w:val="IndexLink"/>
              </w:rPr>
              <w:t>518</w:t>
            </w:r>
          </w:hyperlink>
        </w:p>
        <w:p>
          <w:pPr>
            <w:pStyle w:val="Contents4"/>
            <w:tabs>
              <w:tab w:val="clear" w:pos="8176"/>
              <w:tab w:val="right" w:pos="9026" w:leader="dot"/>
            </w:tabs>
            <w:rPr/>
          </w:pPr>
          <w:hyperlink w:anchor="__RefHeading___Toc10619698_73709187">
            <w:r>
              <w:rPr>
                <w:webHidden/>
                <w:rStyle w:val="IndexLink"/>
                <w:rtl w:val="true"/>
              </w:rPr>
              <w:t>عدم اعتبار بلوغ الوليّ حين الموت</w:t>
            </w:r>
            <w:r>
              <w:rPr>
                <w:rStyle w:val="IndexLink"/>
                <w:rtl w:val="true"/>
              </w:rPr>
              <w:tab/>
            </w:r>
            <w:r>
              <w:rPr>
                <w:rStyle w:val="IndexLink"/>
              </w:rPr>
              <w:t>519</w:t>
            </w:r>
          </w:hyperlink>
        </w:p>
        <w:p>
          <w:pPr>
            <w:pStyle w:val="Contents2"/>
            <w:tabs>
              <w:tab w:val="clear" w:pos="8743"/>
              <w:tab w:val="right" w:pos="9026" w:leader="dot"/>
            </w:tabs>
            <w:rPr/>
          </w:pPr>
          <w:hyperlink w:anchor="__RefHeading___Toc10619700_73709187">
            <w:r>
              <w:rPr>
                <w:webHidden/>
                <w:rStyle w:val="IndexLink"/>
                <w:rtl w:val="true"/>
              </w:rPr>
              <w:t>الاعتكاف</w:t>
            </w:r>
            <w:r>
              <w:rPr>
                <w:rStyle w:val="IndexLink"/>
                <w:rtl w:val="true"/>
              </w:rPr>
              <w:tab/>
            </w:r>
            <w:r>
              <w:rPr>
                <w:rStyle w:val="IndexLink"/>
              </w:rPr>
              <w:t>522</w:t>
            </w:r>
          </w:hyperlink>
        </w:p>
        <w:p>
          <w:pPr>
            <w:pStyle w:val="Contents3"/>
            <w:tabs>
              <w:tab w:val="clear" w:pos="8459"/>
              <w:tab w:val="right" w:pos="9026" w:leader="dot"/>
            </w:tabs>
            <w:rPr/>
          </w:pPr>
          <w:hyperlink w:anchor="__RefHeading___Toc10619702_73709187">
            <w:r>
              <w:rPr>
                <w:webHidden/>
                <w:rStyle w:val="IndexLink"/>
                <w:rtl w:val="true"/>
              </w:rPr>
              <w:t>اشارة</w:t>
            </w:r>
            <w:r>
              <w:rPr>
                <w:rStyle w:val="IndexLink"/>
                <w:rtl w:val="true"/>
              </w:rPr>
              <w:tab/>
            </w:r>
            <w:r>
              <w:rPr>
                <w:rStyle w:val="IndexLink"/>
              </w:rPr>
              <w:t>522</w:t>
            </w:r>
          </w:hyperlink>
        </w:p>
        <w:p>
          <w:pPr>
            <w:pStyle w:val="Contents3"/>
            <w:tabs>
              <w:tab w:val="clear" w:pos="8459"/>
              <w:tab w:val="right" w:pos="9026" w:leader="dot"/>
            </w:tabs>
            <w:rPr/>
          </w:pPr>
          <w:hyperlink w:anchor="__RefHeading___Toc10619704_73709187">
            <w:r>
              <w:rPr>
                <w:webHidden/>
                <w:rStyle w:val="IndexLink"/>
                <w:rtl w:val="true"/>
              </w:rPr>
              <w:t>مكان الإعتكاف</w:t>
            </w:r>
            <w:r>
              <w:rPr>
                <w:rStyle w:val="IndexLink"/>
                <w:rtl w:val="true"/>
              </w:rPr>
              <w:tab/>
            </w:r>
            <w:r>
              <w:rPr>
                <w:rStyle w:val="IndexLink"/>
              </w:rPr>
              <w:t>524</w:t>
            </w:r>
          </w:hyperlink>
        </w:p>
        <w:p>
          <w:pPr>
            <w:pStyle w:val="Contents3"/>
            <w:tabs>
              <w:tab w:val="clear" w:pos="8459"/>
              <w:tab w:val="right" w:pos="9026" w:leader="dot"/>
            </w:tabs>
            <w:rPr/>
          </w:pPr>
          <w:hyperlink w:anchor="__RefHeading___Toc10619706_73709187">
            <w:r>
              <w:rPr>
                <w:webHidden/>
                <w:rStyle w:val="IndexLink"/>
                <w:rtl w:val="true"/>
              </w:rPr>
              <w:t>شرائط الاعتكاف</w:t>
            </w:r>
            <w:r>
              <w:rPr>
                <w:rStyle w:val="IndexLink"/>
                <w:rtl w:val="true"/>
              </w:rPr>
              <w:tab/>
            </w:r>
            <w:r>
              <w:rPr>
                <w:rStyle w:val="IndexLink"/>
              </w:rPr>
              <w:t>535</w:t>
            </w:r>
          </w:hyperlink>
        </w:p>
        <w:p>
          <w:pPr>
            <w:pStyle w:val="Contents3"/>
            <w:tabs>
              <w:tab w:val="clear" w:pos="8459"/>
              <w:tab w:val="right" w:pos="9026" w:leader="dot"/>
            </w:tabs>
            <w:rPr/>
          </w:pPr>
          <w:hyperlink w:anchor="__RefHeading___Toc10619708_73709187">
            <w:r>
              <w:rPr>
                <w:webHidden/>
                <w:rStyle w:val="IndexLink"/>
                <w:rtl w:val="true"/>
              </w:rPr>
              <w:t>اعتبار الصّوم في الاعتكاف</w:t>
            </w:r>
            <w:r>
              <w:rPr>
                <w:rStyle w:val="IndexLink"/>
                <w:rtl w:val="true"/>
              </w:rPr>
              <w:tab/>
            </w:r>
            <w:r>
              <w:rPr>
                <w:rStyle w:val="IndexLink"/>
              </w:rPr>
              <w:t>539</w:t>
            </w:r>
          </w:hyperlink>
        </w:p>
        <w:p>
          <w:pPr>
            <w:pStyle w:val="Contents3"/>
            <w:tabs>
              <w:tab w:val="clear" w:pos="8459"/>
              <w:tab w:val="right" w:pos="9026" w:leader="dot"/>
            </w:tabs>
            <w:rPr/>
          </w:pPr>
          <w:hyperlink w:anchor="__RefHeading___Toc10619710_73709187">
            <w:r>
              <w:rPr>
                <w:webHidden/>
                <w:rStyle w:val="IndexLink"/>
                <w:rtl w:val="true"/>
              </w:rPr>
              <w:t>اشتراط كون الاعتكاف ثلاثة أيّام لا أقلّ‌</w:t>
            </w:r>
            <w:r>
              <w:rPr>
                <w:rStyle w:val="IndexLink"/>
                <w:rtl w:val="true"/>
              </w:rPr>
              <w:tab/>
            </w:r>
            <w:r>
              <w:rPr>
                <w:rStyle w:val="IndexLink"/>
              </w:rPr>
              <w:t>543</w:t>
            </w:r>
          </w:hyperlink>
        </w:p>
        <w:p>
          <w:pPr>
            <w:pStyle w:val="Contents3"/>
            <w:tabs>
              <w:tab w:val="clear" w:pos="8459"/>
              <w:tab w:val="right" w:pos="9026" w:leader="dot"/>
            </w:tabs>
            <w:rPr/>
          </w:pPr>
          <w:hyperlink w:anchor="__RefHeading___Toc10619712_73709187">
            <w:r>
              <w:rPr>
                <w:webHidden/>
                <w:rStyle w:val="IndexLink"/>
                <w:rtl w:val="true"/>
              </w:rPr>
              <w:t>بقيّة الشرائط</w:t>
            </w:r>
            <w:r>
              <w:rPr>
                <w:rStyle w:val="IndexLink"/>
                <w:rtl w:val="true"/>
              </w:rPr>
              <w:tab/>
            </w:r>
            <w:r>
              <w:rPr>
                <w:rStyle w:val="IndexLink"/>
              </w:rPr>
              <w:t>551</w:t>
            </w:r>
          </w:hyperlink>
        </w:p>
        <w:p>
          <w:pPr>
            <w:pStyle w:val="Contents3"/>
            <w:tabs>
              <w:tab w:val="clear" w:pos="8459"/>
              <w:tab w:val="right" w:pos="9026" w:leader="dot"/>
            </w:tabs>
            <w:rPr/>
          </w:pPr>
          <w:hyperlink w:anchor="__RefHeading___Toc10619714_73709187">
            <w:r>
              <w:rPr>
                <w:webHidden/>
                <w:rStyle w:val="IndexLink"/>
                <w:rtl w:val="true"/>
              </w:rPr>
              <w:t>أقسام الاعتكاف</w:t>
            </w:r>
            <w:r>
              <w:rPr>
                <w:rStyle w:val="IndexLink"/>
                <w:rtl w:val="true"/>
              </w:rPr>
              <w:tab/>
            </w:r>
            <w:r>
              <w:rPr>
                <w:rStyle w:val="IndexLink"/>
              </w:rPr>
              <w:t>554</w:t>
            </w:r>
          </w:hyperlink>
        </w:p>
        <w:p>
          <w:pPr>
            <w:pStyle w:val="Contents3"/>
            <w:tabs>
              <w:tab w:val="clear" w:pos="8459"/>
              <w:tab w:val="right" w:pos="9026" w:leader="dot"/>
            </w:tabs>
            <w:rPr/>
          </w:pPr>
          <w:hyperlink w:anchor="__RefHeading___Toc10619716_73709187">
            <w:r>
              <w:rPr>
                <w:webHidden/>
                <w:rStyle w:val="IndexLink"/>
                <w:rtl w:val="true"/>
              </w:rPr>
              <w:t>اشتراط الرجوع عن الاعتكاف</w:t>
            </w:r>
            <w:r>
              <w:rPr>
                <w:rStyle w:val="IndexLink"/>
                <w:rtl w:val="true"/>
              </w:rPr>
              <w:tab/>
            </w:r>
            <w:r>
              <w:rPr>
                <w:rStyle w:val="IndexLink"/>
              </w:rPr>
              <w:t>559</w:t>
            </w:r>
          </w:hyperlink>
        </w:p>
        <w:p>
          <w:pPr>
            <w:pStyle w:val="Contents3"/>
            <w:tabs>
              <w:tab w:val="clear" w:pos="8459"/>
              <w:tab w:val="right" w:pos="9026" w:leader="dot"/>
            </w:tabs>
            <w:rPr/>
          </w:pPr>
          <w:hyperlink w:anchor="__RefHeading___Toc10619718_73709187">
            <w:r>
              <w:rPr>
                <w:webHidden/>
                <w:rStyle w:val="IndexLink"/>
                <w:rtl w:val="true"/>
              </w:rPr>
              <w:t>اشتراط الرجوع عن الاعتكاف في النذر</w:t>
            </w:r>
            <w:r>
              <w:rPr>
                <w:rStyle w:val="IndexLink"/>
                <w:rtl w:val="true"/>
              </w:rPr>
              <w:tab/>
            </w:r>
            <w:r>
              <w:rPr>
                <w:rStyle w:val="IndexLink"/>
              </w:rPr>
              <w:t>563</w:t>
            </w:r>
          </w:hyperlink>
        </w:p>
        <w:p>
          <w:pPr>
            <w:pStyle w:val="Contents3"/>
            <w:tabs>
              <w:tab w:val="clear" w:pos="8459"/>
              <w:tab w:val="right" w:pos="9026" w:leader="dot"/>
            </w:tabs>
            <w:rPr/>
          </w:pPr>
          <w:hyperlink w:anchor="__RefHeading___Toc10619720_73709187">
            <w:r>
              <w:rPr>
                <w:webHidden/>
                <w:rStyle w:val="IndexLink"/>
                <w:rtl w:val="true"/>
              </w:rPr>
              <w:t>جواز شرط المنافيات</w:t>
            </w:r>
            <w:r>
              <w:rPr>
                <w:rStyle w:val="IndexLink"/>
                <w:rtl w:val="true"/>
              </w:rPr>
              <w:tab/>
            </w:r>
            <w:r>
              <w:rPr>
                <w:rStyle w:val="IndexLink"/>
              </w:rPr>
              <w:t>565</w:t>
            </w:r>
          </w:hyperlink>
        </w:p>
        <w:p>
          <w:pPr>
            <w:pStyle w:val="Contents3"/>
            <w:tabs>
              <w:tab w:val="clear" w:pos="8459"/>
              <w:tab w:val="right" w:pos="9026" w:leader="dot"/>
            </w:tabs>
            <w:rPr/>
          </w:pPr>
          <w:hyperlink w:anchor="__RefHeading___Toc10619722_73709187">
            <w:r>
              <w:rPr>
                <w:webHidden/>
                <w:rStyle w:val="IndexLink"/>
                <w:rtl w:val="true"/>
              </w:rPr>
              <w:t>اعتبار استدامة اللّبث في المسجد</w:t>
            </w:r>
            <w:r>
              <w:rPr>
                <w:rStyle w:val="IndexLink"/>
                <w:rtl w:val="true"/>
              </w:rPr>
              <w:tab/>
            </w:r>
            <w:r>
              <w:rPr>
                <w:rStyle w:val="IndexLink"/>
              </w:rPr>
              <w:t>569</w:t>
            </w:r>
          </w:hyperlink>
        </w:p>
        <w:p>
          <w:pPr>
            <w:pStyle w:val="Contents3"/>
            <w:tabs>
              <w:tab w:val="clear" w:pos="8459"/>
              <w:tab w:val="right" w:pos="9026" w:leader="dot"/>
            </w:tabs>
            <w:rPr/>
          </w:pPr>
          <w:hyperlink w:anchor="__RefHeading___Toc10619724_73709187">
            <w:r>
              <w:rPr>
                <w:webHidden/>
                <w:rStyle w:val="IndexLink"/>
                <w:rtl w:val="true"/>
              </w:rPr>
              <w:t>موارد جواز الخروج من المسجد للمعتكف</w:t>
            </w:r>
            <w:r>
              <w:rPr>
                <w:rStyle w:val="IndexLink"/>
                <w:rtl w:val="true"/>
              </w:rPr>
              <w:tab/>
            </w:r>
            <w:r>
              <w:rPr>
                <w:rStyle w:val="IndexLink"/>
              </w:rPr>
              <w:t>572</w:t>
            </w:r>
          </w:hyperlink>
        </w:p>
        <w:p>
          <w:pPr>
            <w:pStyle w:val="Contents3"/>
            <w:tabs>
              <w:tab w:val="clear" w:pos="8459"/>
              <w:tab w:val="right" w:pos="9026" w:leader="dot"/>
            </w:tabs>
            <w:rPr/>
          </w:pPr>
          <w:hyperlink w:anchor="__RefHeading___Toc10619726_73709187">
            <w:r>
              <w:rPr>
                <w:webHidden/>
                <w:rStyle w:val="IndexLink"/>
                <w:rtl w:val="true"/>
              </w:rPr>
              <w:t>اعتبار إباحة اللّبث في المسجد</w:t>
            </w:r>
            <w:r>
              <w:rPr>
                <w:rStyle w:val="IndexLink"/>
                <w:rtl w:val="true"/>
              </w:rPr>
              <w:tab/>
            </w:r>
            <w:r>
              <w:rPr>
                <w:rStyle w:val="IndexLink"/>
              </w:rPr>
              <w:t>579</w:t>
            </w:r>
          </w:hyperlink>
        </w:p>
        <w:p>
          <w:pPr>
            <w:pStyle w:val="Contents3"/>
            <w:tabs>
              <w:tab w:val="clear" w:pos="8459"/>
              <w:tab w:val="right" w:pos="9026" w:leader="dot"/>
            </w:tabs>
            <w:rPr/>
          </w:pPr>
          <w:hyperlink w:anchor="__RefHeading___Toc10619728_73709187">
            <w:r>
              <w:rPr>
                <w:webHidden/>
                <w:rStyle w:val="IndexLink"/>
                <w:rtl w:val="true"/>
              </w:rPr>
              <w:t>ما يحرم على المعتكف</w:t>
            </w:r>
            <w:r>
              <w:rPr>
                <w:rStyle w:val="IndexLink"/>
                <w:rtl w:val="true"/>
              </w:rPr>
              <w:tab/>
            </w:r>
            <w:r>
              <w:rPr>
                <w:rStyle w:val="IndexLink"/>
              </w:rPr>
              <w:t>581</w:t>
            </w:r>
          </w:hyperlink>
        </w:p>
        <w:p>
          <w:pPr>
            <w:pStyle w:val="Contents3"/>
            <w:tabs>
              <w:tab w:val="clear" w:pos="8459"/>
              <w:tab w:val="right" w:pos="9026" w:leader="dot"/>
            </w:tabs>
            <w:rPr/>
          </w:pPr>
          <w:hyperlink w:anchor="__RefHeading___Toc10619730_73709187">
            <w:r>
              <w:rPr>
                <w:webHidden/>
                <w:rStyle w:val="IndexLink"/>
                <w:rtl w:val="true"/>
              </w:rPr>
              <w:t>قضاء الاعتكاف</w:t>
            </w:r>
            <w:r>
              <w:rPr>
                <w:rStyle w:val="IndexLink"/>
                <w:rtl w:val="true"/>
              </w:rPr>
              <w:tab/>
            </w:r>
            <w:r>
              <w:rPr>
                <w:rStyle w:val="IndexLink"/>
              </w:rPr>
              <w:t>589</w:t>
            </w:r>
          </w:hyperlink>
        </w:p>
        <w:p>
          <w:pPr>
            <w:pStyle w:val="Contents3"/>
            <w:tabs>
              <w:tab w:val="clear" w:pos="8459"/>
              <w:tab w:val="right" w:pos="9026" w:leader="dot"/>
            </w:tabs>
            <w:rPr/>
          </w:pPr>
          <w:hyperlink w:anchor="__RefHeading___Toc10619732_73709187">
            <w:r>
              <w:rPr>
                <w:webHidden/>
                <w:rStyle w:val="IndexLink"/>
                <w:rtl w:val="true"/>
              </w:rPr>
              <w:t>كفّارة إفساد الاعتكاف</w:t>
            </w:r>
            <w:r>
              <w:rPr>
                <w:rStyle w:val="IndexLink"/>
                <w:rtl w:val="true"/>
              </w:rPr>
              <w:tab/>
            </w:r>
            <w:r>
              <w:rPr>
                <w:rStyle w:val="IndexLink"/>
              </w:rPr>
              <w:t>592</w:t>
            </w:r>
          </w:hyperlink>
        </w:p>
        <w:p>
          <w:pPr>
            <w:pStyle w:val="Contents3"/>
            <w:tabs>
              <w:tab w:val="clear" w:pos="8459"/>
              <w:tab w:val="right" w:pos="9026" w:leader="dot"/>
            </w:tabs>
            <w:rPr/>
          </w:pPr>
          <w:hyperlink w:anchor="__RefHeading___Toc10619734_73709187">
            <w:r>
              <w:rPr>
                <w:webHidden/>
                <w:rStyle w:val="IndexLink"/>
                <w:rtl w:val="true"/>
              </w:rPr>
              <w:t>إفساد الاعتكاف بغير الجماع</w:t>
            </w:r>
            <w:r>
              <w:rPr>
                <w:rStyle w:val="IndexLink"/>
                <w:rtl w:val="true"/>
              </w:rPr>
              <w:t>.</w:t>
              <w:tab/>
            </w:r>
            <w:r>
              <w:rPr>
                <w:rStyle w:val="IndexLink"/>
              </w:rPr>
              <w:t>597</w:t>
            </w:r>
          </w:hyperlink>
        </w:p>
        <w:p>
          <w:pPr>
            <w:pStyle w:val="Contents2"/>
            <w:tabs>
              <w:tab w:val="clear" w:pos="8743"/>
              <w:tab w:val="right" w:pos="9026" w:leader="dot"/>
            </w:tabs>
            <w:rPr/>
          </w:pPr>
          <w:hyperlink w:anchor="__RefHeading___Toc10619736_73709187">
            <w:r>
              <w:rPr>
                <w:webHidden/>
                <w:rStyle w:val="IndexLink"/>
                <w:rtl w:val="true"/>
              </w:rPr>
              <w:t>فهرس الموضوعات</w:t>
            </w:r>
            <w:r>
              <w:rPr>
                <w:rStyle w:val="IndexLink"/>
                <w:rtl w:val="true"/>
              </w:rPr>
              <w:tab/>
            </w:r>
            <w:r>
              <w:rPr>
                <w:rStyle w:val="IndexLink"/>
              </w:rPr>
              <w:t>601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807_133115"/>
      <w:bookmarkStart w:id="1" w:name="pg11807_133115"/>
      <w:bookmarkEnd w:id="1"/>
    </w:p>
    <w:p>
      <w:pPr>
        <w:pStyle w:val="Heading2"/>
        <w:numPr>
          <w:ilvl w:val="1"/>
          <w:numId w:val="1"/>
        </w:numPr>
        <w:rPr/>
      </w:pPr>
      <w:bookmarkStart w:id="2" w:name="pg11807_133115"/>
      <w:bookmarkStart w:id="3" w:name="__RefHeading___Toc10619430_7370918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روحانی، سیدمحمدصادق،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تبصره‌المتعلمین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محمدصادق الحسینی‌الروحانی؛ باشراف قاسم‌محمد مصری‌العاملی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دانش،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4200000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اجتهاد،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حاضر شرح و تعلیقی بر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تبصره‌المتعلمین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علامه حلی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حلی، حسن‌بن یوسف، </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تبصره‌المتعلمین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عاملی، قاسم محمد مصری، گردآورنده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حلی، حسن‌بن یوسف، </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تبصره‌المتعلمین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BP182/3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20214</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297/342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3334286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619432_73709187"/>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فقه الصادق</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تأليف سماحة آية الله العظمى السيّد محمدصادق الحسينى الروحانى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807_133119"/>
      <w:bookmarkStart w:id="8" w:name="pg11807_133119"/>
      <w:bookmarkEnd w:id="8"/>
    </w:p>
    <w:p>
      <w:pPr>
        <w:pStyle w:val="BookText"/>
        <w:rPr/>
      </w:pPr>
      <w:bookmarkStart w:id="9" w:name="pg11807_133119"/>
      <w:bookmarkEnd w:id="9"/>
      <w:r>
        <w:rPr>
          <w:rFonts w:ascii="Amiri" w:hAnsi="Amiri" w:eastAsia="Amiri" w:cs="Amiri"/>
          <w:color w:val="111111"/>
          <w:sz w:val="28"/>
          <w:sz w:val="28"/>
          <w:szCs w:val="28"/>
          <w:rtl w:val="true"/>
          <w:lang w:bidi="ar-SA"/>
        </w:rPr>
        <w:t>كتابُ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الإمساك عن المفطّرات مع النيّة</w:t>
      </w:r>
      <w:r>
        <w:rPr>
          <w:rFonts w:eastAsia="Amiri" w:cs="Amiri" w:ascii="Amiri" w:hAnsi="Amiri"/>
          <w:color w:val="111111"/>
          <w:sz w:val="28"/>
          <w:szCs w:val="28"/>
          <w:rtl w:val="true"/>
          <w:lang w:bidi="ar-SA"/>
        </w:rPr>
        <w:t>.</w:t>
      </w:r>
    </w:p>
    <w:p>
      <w:pPr>
        <w:pStyle w:val="Heading2"/>
        <w:numPr>
          <w:ilvl w:val="1"/>
          <w:numId w:val="1"/>
        </w:numPr>
        <w:rPr/>
      </w:pPr>
      <w:bookmarkStart w:id="10" w:name="__RefHeading___Toc10619434_73709187"/>
      <w:bookmarkStart w:id="11" w:name="_Toc3"/>
      <w:bookmarkEnd w:id="10"/>
      <w:r>
        <w:rPr>
          <w:rtl w:val="true"/>
        </w:rPr>
        <w:t>كتاب الصّوم</w:t>
      </w:r>
      <w:bookmarkEnd w:id="11"/>
    </w:p>
    <w:p>
      <w:pPr>
        <w:pStyle w:val="Heading3"/>
        <w:numPr>
          <w:ilvl w:val="2"/>
          <w:numId w:val="1"/>
        </w:numPr>
        <w:rPr/>
      </w:pPr>
      <w:bookmarkStart w:id="12" w:name="__RefHeading___Toc10619436_73709187"/>
      <w:bookmarkStart w:id="13" w:name="_Toc4"/>
      <w:bookmarkEnd w:id="12"/>
      <w:r>
        <w:rPr>
          <w:rtl w:val="true"/>
        </w:rPr>
        <w:t>الباب الأوّل</w:t>
      </w:r>
      <w:r>
        <w:rPr>
          <w:rtl w:val="true"/>
        </w:rPr>
        <w:t xml:space="preserve">: </w:t>
      </w:r>
      <w:r>
        <w:rPr>
          <w:rtl w:val="true"/>
        </w:rPr>
        <w:t>الصُّوم وأحكامه</w:t>
      </w:r>
      <w:bookmarkEnd w:id="13"/>
    </w:p>
    <w:p>
      <w:pPr>
        <w:pStyle w:val="Heading4"/>
        <w:numPr>
          <w:ilvl w:val="3"/>
          <w:numId w:val="1"/>
        </w:numPr>
        <w:rPr/>
      </w:pPr>
      <w:bookmarkStart w:id="14" w:name="__RefHeading___Toc10619438_73709187"/>
      <w:bookmarkStart w:id="15" w:name="_Toc5"/>
      <w:bookmarkEnd w:id="14"/>
      <w:r>
        <w:rPr>
          <w:rtl w:val="true"/>
        </w:rPr>
        <w:t>اشارة</w:t>
      </w:r>
      <w:bookmarkEnd w:id="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ويلحقه الاعتكاف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أبواب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ماهيّته، وما يتحقّق به، ووجوبه ونيّته، وأحكامه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الإمساك، كما عن جماعةٍ من اللّغويين</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إمساك الحيوان كما عن آخرين</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عُبيدة</w:t>
      </w:r>
      <w:r>
        <w:rPr>
          <w:rStyle w:val="FootnoteAnchor"/>
          <w:rtl w:val="true"/>
        </w:rPr>
        <w:footnoteReference w:id="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مُمسكٍ عن طعامٍ أو كلامٍ أو سيرٍ، فهو صائم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دُريد</w:t>
      </w:r>
      <w:r>
        <w:rPr>
          <w:rStyle w:val="FootnoteAnchor"/>
          <w:rtl w:val="true"/>
        </w:rPr>
        <w:footnoteReference w:id="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سكنت حركته، فقد صام صوماً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الإمساك عن المفطّرات مع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غير واحدٍ</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7"/>
      </w:r>
      <w:r>
        <w:rPr>
          <w:rFonts w:ascii="Amiri" w:hAnsi="Amiri" w:eastAsia="Amiri" w:cs="Amiri"/>
          <w:color w:val="111111"/>
          <w:sz w:val="28"/>
          <w:sz w:val="28"/>
          <w:szCs w:val="28"/>
          <w:rtl w:val="true"/>
          <w:lang w:bidi="ar-SA"/>
        </w:rPr>
        <w:t>وغيرها</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الكف عن المفطّرات مع النيّة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 جماعةٍ‌</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توطينُ النفس على ترك ما يأتي من المفطّرات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البحث في ذلك لا يترتّب عليه أثر، فعدم التعرّض له 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هنا أمران لابدَّ من التعرّض لهما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الصّوم في عُرف المتشرّعة، وإطلاقات الشارع الأقدس، ليس له معنى آخر غير معناه اللّغوي، وإنّما هو أحد مصاديقه يطلق عليه، وما في جملةٍ من الكلمات من تعريفه بالكفّ عن المفطّرات، ليس من جهة أخذ الكفّ فيه، بل من جهة ما قيل إنّ الترك المجرّد خارجٌ عن تحت الاختيار، لكونه أزليّاً فلا يتعلّق به الأمر</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الترك وإنْ كان أزلاً خارجاً عن تحت الاختيار، إلّاأنّه بقاءٌ اختياري، وإلّا لم يكن الفعل اختياريّاً كما هو واضح، بل لا يُعقل صدور الترك المعتبرة فيه عن العزم عليها بأجمعها، فإنّ للتروك أسباباً كثيرة، فربّما يجتمع مع بعضها عدم المقتضي للفعل، وعدم التمكّن منه وما شاكل، فالترك في أمثال هذه الموارد مستندٌ إلى عدم المقتضي وعدم القدرة، لا إلى نيّة الترك، والعزم عليه، الذي هو من قبيل الموانع، فالذي يعتبر فيه هو كونه قاصداً للترك، وعازماً عليه، بحيث لو وجد سائر أجزاء علّة الفعل كان ذلك مؤثراً في الترك، ولذا لو نوى الصّوم في الغد ونام، أو غفل عن المفطّر إلى أنّ انقضى اليوم، صَحّ صومه بلا كلام، وسيأتي لذلك</w:t>
      </w:r>
      <w:r>
        <w:rPr>
          <w:rFonts w:eastAsia="Amiri" w:cs="Amiri" w:ascii="Amiri" w:hAnsi="Amiri"/>
          <w:color w:val="111111"/>
          <w:sz w:val="28"/>
          <w:szCs w:val="28"/>
          <w:rtl w:val="true"/>
          <w:lang w:bidi="ar-SA"/>
        </w:rPr>
        <w:t xml:space="preserve">). </w:t>
      </w:r>
      <w:bookmarkStart w:id="16" w:name="pg11807_133121"/>
    </w:p>
    <w:p>
      <w:pPr>
        <w:pStyle w:val="BookText"/>
        <w:rPr/>
      </w:pPr>
      <w:bookmarkEnd w:id="16"/>
      <w:r>
        <w:rPr>
          <w:rFonts w:ascii="Amiri" w:hAnsi="Amiri" w:eastAsia="Amiri" w:cs="Amiri"/>
          <w:color w:val="111111"/>
          <w:sz w:val="28"/>
          <w:sz w:val="28"/>
          <w:szCs w:val="28"/>
          <w:rtl w:val="true"/>
          <w:lang w:bidi="ar-SA"/>
        </w:rPr>
        <w:t>زيادة توضيح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خلاف في إجزاء صوم من أفطر ناسياً، فهل يكون عمله هذا صوماً حقيقةً أم يكون بدلاً عنه‌؟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أقواهما الثاني، لأنّ الصّوم عبارة عن الإمساك في الزمان المعيّن، والإفطار في جزء منه ينافي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بعض المحقّقين رحمه الله</w:t>
      </w:r>
      <w:r>
        <w:rPr>
          <w:rFonts w:eastAsia="Amiri" w:cs="Amiri" w:ascii="Amiri" w:hAnsi="Amiri"/>
          <w:color w:val="111111"/>
          <w:sz w:val="28"/>
          <w:szCs w:val="28"/>
          <w:rtl w:val="true"/>
          <w:lang w:bidi="ar-SA"/>
        </w:rPr>
        <w:t>:</w:t>
      </w:r>
      <w:r>
        <w:rPr>
          <w:rStyle w:val="FootnoteAnchor"/>
          <w:rtl w:val="true"/>
        </w:rPr>
        <w:footnoteReference w:id="10"/>
      </w:r>
      <w:r>
        <w:rPr>
          <w:rFonts w:ascii="Amiri" w:hAnsi="Amiri" w:eastAsia="Amiri" w:cs="Amiri"/>
          <w:color w:val="111111"/>
          <w:sz w:val="28"/>
          <w:sz w:val="28"/>
          <w:szCs w:val="28"/>
          <w:rtl w:val="true"/>
          <w:lang w:bidi="ar-SA"/>
        </w:rPr>
        <w:t>اختيار الأوّل، واستدلّ له بأنّ الصّوم هو الإمساك من غير تعمّد الإفطار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تعمّد الإفطار، إنْ كان إتيان المفطّر مع القصد إليه، فالناسي عن كونه صائماً يأتي بالمفطر عن التفاتٍ إليه واختياره، وإنْ كان المراد التعمّد إلى مفهوم الإفطار وعنوانه، وبعبارة أُخرى الالتفات إلى الصّوم، فيلزم صدق الصائم على أغلب الفُسّاق، فإنّهم غالباً غير ملتفتين إلى الصّوم والإفطار، وإنْ لم يصحّ صومهم لعدم النيّة،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فالأظهر أنّ عمله بدل عن الصّوم ومجز عنه للدليل كما سيمرّ عليك</w:t>
      </w:r>
      <w:r>
        <w:rPr>
          <w:rFonts w:eastAsia="Amiri" w:cs="Amiri" w:ascii="Amiri" w:hAnsi="Amiri"/>
          <w:color w:val="111111"/>
          <w:sz w:val="28"/>
          <w:szCs w:val="28"/>
          <w:rtl w:val="true"/>
          <w:lang w:bidi="ar-SA"/>
        </w:rPr>
        <w:t>.</w:t>
      </w:r>
    </w:p>
    <w:p>
      <w:pPr>
        <w:pStyle w:val="Heading4"/>
        <w:numPr>
          <w:ilvl w:val="3"/>
          <w:numId w:val="1"/>
        </w:numPr>
        <w:rPr/>
      </w:pPr>
      <w:bookmarkStart w:id="17" w:name="__RefHeading___Toc10619440_73709187"/>
      <w:bookmarkStart w:id="18" w:name="_Toc6"/>
      <w:bookmarkEnd w:id="17"/>
      <w:r>
        <w:rPr>
          <w:rtl w:val="true"/>
        </w:rPr>
        <w:t>وجوب الصّوم من الضروريّات</w:t>
      </w:r>
      <w:bookmarkEnd w:id="18"/>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صوم شهر رمضان من الضروريّات، كما صرّح به غير واحدٍ</w:t>
      </w:r>
      <w:r>
        <w:rPr>
          <w:rStyle w:val="FootnoteAnchor"/>
          <w:rtl w:val="true"/>
        </w:rPr>
        <w:footnoteReference w:id="11"/>
      </w:r>
      <w:r>
        <w:rPr>
          <w:rFonts w:ascii="Amiri" w:hAnsi="Amiri" w:eastAsia="Amiri" w:cs="Amiri"/>
          <w:color w:val="111111"/>
          <w:sz w:val="28"/>
          <w:sz w:val="28"/>
          <w:szCs w:val="28"/>
          <w:rtl w:val="true"/>
          <w:lang w:bidi="ar-SA"/>
        </w:rPr>
        <w:t>، بل الظاهر أنّه إجماعي</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وتشهد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الكتاب 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كُتِبَ عَلَيْكُمُ اَلصِّيامُ كَما كُتِبَ عَلَى اَلَّذِينَ مِنْ قَبْلِكُمْ لَعَلَّكُمْ تَتَّقُونَ‌</w:t>
      </w:r>
      <w:r>
        <w:rPr>
          <w:rFonts w:eastAsia="Amiri" w:cs="Amiri" w:ascii="Amiri" w:hAnsi="Amiri"/>
          <w:color w:val="111111"/>
          <w:sz w:val="28"/>
          <w:szCs w:val="28"/>
          <w:rtl w:val="true"/>
          <w:lang w:bidi="ar-SA"/>
        </w:rPr>
        <w:t xml:space="preserve">) </w:t>
      </w:r>
      <w:r>
        <w:rPr>
          <w:rStyle w:val="FootnoteAnchor"/>
          <w:rtl w:val="true"/>
        </w:rPr>
        <w:footnoteReference w:id="1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فُرِض،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مِنْ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الأُمم السّالفة من لدن أبينا آدم عليه السلام، إلى عهدنا،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لَعَلَّكُمْ 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تتّقون المعاصي، فإنّ الصّوم يكسر الشهوة كما في الأخبار، أو لعلّكم تنتظمون في زُمرة المتّقين، الّذين شعارهم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الآية الشريفة إشارة إلى أنّ الصّوم كالصلاة مقرّبٌ إلى طاعات أُخر، وسببٌ لاجتناب جملةٍ من المعاصي، وإعلامنا بأنّه كان واجباً على جميع الأُمم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تأكيدٌ للحكم، لأنّه إذا كان الحكم مستمرّاً من أوّل الخلقة تأكّد الانبعاث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تنبيهٌ على علّة مشروعيّته، بأنّ التكليف به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تطييبٌ للنفس، وتسهيلٌ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أَيّاماً مَعْدُوداتٍ فَمَنْ كانَ مِنْكُمْ مَرِيضاً أَوْ عَلى سَفَرٍ فَعِدَّةٌ مِنْ أَيّامٍ أُخَرَ</w:t>
      </w:r>
      <w:r>
        <w:rPr>
          <w:rFonts w:eastAsia="Amiri" w:cs="Amiri" w:ascii="Amiri" w:hAnsi="Amiri"/>
          <w:color w:val="111111"/>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للشرط، أي ففرضه عدّة من أيّام أُخر</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 رَمَضانَ اَلَّذِي أُنْزِلَ فِيهِ اَلْقُرْآنُ هُدىً لِلنّاسِ وَ بَيِّناتٍ مِنَ اَلْهُدى وَ اَلْفُرْقانِ فَمَنْ شَهِدَ مِنْكُمُ اَلشَّهْرَ فَلْيَصُمْهُ وَ مَنْ كانَ مَرِيضاً أَوْ عَلى سَفَرٍ فَعِدَّةٌ مِنْ أَيّامٍ أُخَرَ يُرِيدُ اَللّهُ بِكُمُ اَلْيُسْرَ وَ لا يُرِيدُ بِكُمُ اَلْعُسْرَ وَ لِتُكْمِلُوا اَلْعِدَّةَ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لِتُكَبِّرُوا اَللّهَ عَلى ما هَداكُمْ وَ لَعَلَّكُمْ تَشْكُرُونَ‌</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عليه، فأكثر من أن تُحصى‌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 أنّ منكر الضروري كافرٌ مطلقاً، أو بشرط علم المنكر بأنّه من الدِّين، قد تقدّم في البحث عن منكر الضروري من هذا الشرح</w:t>
      </w:r>
      <w:r>
        <w:rPr>
          <w:rStyle w:val="FootnoteAnchor"/>
          <w:rtl w:val="true"/>
        </w:rPr>
        <w:footnoteReference w:id="16"/>
      </w:r>
      <w:r>
        <w:rPr>
          <w:rFonts w:ascii="Amiri" w:hAnsi="Amiri" w:eastAsia="Amiri" w:cs="Amiri"/>
          <w:color w:val="111111"/>
          <w:sz w:val="28"/>
          <w:sz w:val="28"/>
          <w:szCs w:val="28"/>
          <w:rtl w:val="true"/>
          <w:lang w:bidi="ar-SA"/>
        </w:rPr>
        <w:t>، وقد عرفت أنّ الثاني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فمن علم أنّه من الدِّين وأنكره مرتدٌّ ووجب قتله، إنْ كان وُلد على الفطرة، وإلّا فيستتاب وإنْ لم يتُب يُقتل، كما تقدّم تفصيل الكلام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أفطر فيه لا مستحلّاً، عالماً عامداً، يُعزّر بلا خلافٍ‌، لصحيح بُريد العِجْلي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أبو جعفر عليه السلام عن رجلٍ شهد عليه شهود أنّه أفطر من شهر رمضان ثلاثة أيّام‌؟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 هل عليك في إفطار شهر رمضان إثم،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فإنّ على الإمام أن يقتله، وإنْ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فإنّ على الإمام أن ينهكه ضرباً</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ومقتضى إطلاقه، كإطلاق التعزير في كلمات الفقهاء</w:t>
      </w:r>
      <w:r>
        <w:rPr>
          <w:rStyle w:val="FootnoteAnchor"/>
          <w:rtl w:val="true"/>
        </w:rPr>
        <w:footnoteReference w:id="18"/>
      </w:r>
      <w:r>
        <w:rPr>
          <w:rFonts w:ascii="Amiri" w:hAnsi="Amiri" w:eastAsia="Amiri" w:cs="Amiri"/>
          <w:color w:val="111111"/>
          <w:sz w:val="28"/>
          <w:sz w:val="28"/>
          <w:szCs w:val="28"/>
          <w:rtl w:val="true"/>
          <w:lang w:bidi="ar-SA"/>
        </w:rPr>
        <w:t>، أنّ تقديره موكولٌ إلى نظر الإمام، وأنّه لم يقدّر بقدرٍ خاص</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 خصوص الإفطار بالجماع، دلَّ النَّص على أنّه يُعزّر خمسة وعشرين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سوطاً، لاحظ خبر المفضّل بن عُمر، 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أتى امرأته وهو صائمٌ وهي صائمة‌؟،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أكرهها فعليه ضُرب خمسين سوطاً نصف الحَدّ، وإنْ كانت طاوعته ضُرب خمسة وعشرين سوطاً، وضُربت خمسة وعشرين سوطاً</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وضعف سنده لو كان منجبرٌ بالعمل، والتعدّي عنه إلى سائر المفطّرات، غير خارج عن القياس، فإنْ عاد عُزّر ثانياً، فإنْ عاد قُتل على المشهور المنصور لموثّق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سأله عن رجلٍ أُخذ في شهر رمضان، وقد أفطر ثلاث مرّات، وقد رفع إلى الإمام ثلاث مرّات‌؟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في الثالثة</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خبر أبي بصير</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المرسل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أصحاب الكبائر يقتلون في الرابعة</w:t>
      </w:r>
      <w:r>
        <w:rPr>
          <w:rFonts w:eastAsia="Amiri" w:cs="Amiri" w:ascii="Amiri" w:hAnsi="Amiri"/>
          <w:color w:val="111111"/>
          <w:sz w:val="28"/>
          <w:szCs w:val="28"/>
          <w:rtl w:val="true"/>
          <w:lang w:bidi="ar-SA"/>
        </w:rPr>
        <w:t>»</w:t>
      </w:r>
      <w:r>
        <w:rPr>
          <w:rStyle w:val="FootnoteAnchor"/>
          <w:rtl w:val="true"/>
        </w:rPr>
        <w:footnoteReference w:id="22"/>
      </w:r>
      <w:r>
        <w:rPr>
          <w:rFonts w:ascii="Amiri" w:hAnsi="Amiri" w:eastAsia="Amiri" w:cs="Amiri"/>
          <w:color w:val="111111"/>
          <w:sz w:val="28"/>
          <w:sz w:val="28"/>
          <w:szCs w:val="28"/>
          <w:rtl w:val="true"/>
          <w:lang w:bidi="ar-SA"/>
        </w:rPr>
        <w:t>فلإرساله لا يُعتمد عليه، مع أنّه مطلقٌ يقيّد إطلاقه بما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يُقتل في الثالثة إذا عُزّر في كلٍّ من المرتين،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23"/>
      </w:r>
      <w:r>
        <w:rPr>
          <w:rFonts w:ascii="Amiri" w:hAnsi="Amiri" w:eastAsia="Amiri" w:cs="Amiri"/>
          <w:color w:val="111111"/>
          <w:sz w:val="28"/>
          <w:sz w:val="28"/>
          <w:szCs w:val="28"/>
          <w:rtl w:val="true"/>
          <w:lang w:bidi="ar-SA"/>
        </w:rPr>
        <w:t>وغيرها</w:t>
      </w:r>
      <w:r>
        <w:rPr>
          <w:rStyle w:val="FootnoteAnchor"/>
          <w:rtl w:val="true"/>
        </w:rPr>
        <w:footnoteReference w:id="24"/>
      </w:r>
      <w:r>
        <w:rPr>
          <w:rFonts w:ascii="Amiri" w:hAnsi="Amiri" w:eastAsia="Amiri" w:cs="Amiri"/>
          <w:color w:val="111111"/>
          <w:sz w:val="28"/>
          <w:sz w:val="28"/>
          <w:szCs w:val="28"/>
          <w:rtl w:val="true"/>
          <w:lang w:bidi="ar-SA"/>
        </w:rPr>
        <w:t>لاختصاص النَّص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ادّعى شبهة محتملة في حقّه، لم يُعزّر؛ لأنّ الحدود تُدرأ بالشّبهات</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9" w:name="pg11807_133125"/>
    </w:p>
    <w:p>
      <w:pPr>
        <w:pStyle w:val="BookText"/>
        <w:rPr/>
      </w:pPr>
      <w:bookmarkEnd w:id="19"/>
      <w:r>
        <w:rPr>
          <w:rFonts w:ascii="Amiri" w:hAnsi="Amiri" w:eastAsia="Amiri" w:cs="Amiri"/>
          <w:color w:val="111111"/>
          <w:sz w:val="28"/>
          <w:sz w:val="28"/>
          <w:szCs w:val="28"/>
          <w:rtl w:val="true"/>
          <w:lang w:bidi="ar-SA"/>
        </w:rPr>
        <w:t>فإنْ تعيّن الصّوم كرمضان، كفت فيه نيّة القُربة، وإلّا افتقر إلى التعيين</w:t>
      </w:r>
      <w:r>
        <w:rPr>
          <w:rFonts w:eastAsia="Amiri" w:cs="Amiri" w:ascii="Amiri" w:hAnsi="Amiri"/>
          <w:color w:val="111111"/>
          <w:sz w:val="28"/>
          <w:szCs w:val="28"/>
          <w:rtl w:val="true"/>
          <w:lang w:bidi="ar-SA"/>
        </w:rPr>
        <w:t>.</w:t>
      </w:r>
    </w:p>
    <w:p>
      <w:pPr>
        <w:pStyle w:val="Heading4"/>
        <w:numPr>
          <w:ilvl w:val="3"/>
          <w:numId w:val="1"/>
        </w:numPr>
        <w:rPr/>
      </w:pPr>
      <w:bookmarkStart w:id="20" w:name="__RefHeading___Toc10619442_73709187"/>
      <w:bookmarkStart w:id="21" w:name="_Toc7"/>
      <w:bookmarkEnd w:id="20"/>
      <w:r>
        <w:rPr>
          <w:rtl w:val="true"/>
        </w:rPr>
        <w:t>النيّة المعتبرة في الصّوم</w:t>
      </w:r>
      <w:bookmarkEnd w:id="21"/>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تعتبر في الصّوم النيّة، بمعنى الإرادة المحرّكة بالمعنى المتقدّم، أي كونه بحيث لو التفت، ووجد المقتضي والشرائط للفعل، يكون ذلك رادعاً عنه عن الفعل، لأنّه من الواجبات، واعتبار الاختيار فيها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ويعتبر فيه قصد القُربة، لأنّه من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الكلام في أنّ الدّاعي القُربي منحصرٌ في الأمر والمحبوبيّة أم لا، وبيان مراتب غايات الامتثال، وأنّ قصد الوجه والتمييز هل يعتبر أم لا، وغير ذلك من المباحث المتعلّقة بالنيّة، فقد تقدّم في كتاب الصَّلاة</w:t>
      </w:r>
      <w:r>
        <w:rPr>
          <w:rStyle w:val="FootnoteAnchor"/>
          <w:rtl w:val="true"/>
        </w:rPr>
        <w:footnoteReference w:id="25"/>
      </w:r>
      <w:r>
        <w:rPr>
          <w:rFonts w:ascii="Amiri" w:hAnsi="Amiri" w:eastAsia="Amiri" w:cs="Amiri"/>
          <w:color w:val="111111"/>
          <w:sz w:val="28"/>
          <w:sz w:val="28"/>
          <w:szCs w:val="28"/>
          <w:rtl w:val="true"/>
          <w:lang w:bidi="ar-SA"/>
        </w:rPr>
        <w:t>، فلا نعيدها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الكلام في المقام، في أنّه هل يعتبر في الصّوم قصد عنوان آخر وراء قصد عنوان الصّوم، أي الإمساك في الزمان الخاص أم لا؟</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 وعن جماعةٍ من المتقدّمين</w:t>
      </w:r>
      <w:r>
        <w:rPr>
          <w:rStyle w:val="FootnoteAnchor"/>
          <w:rtl w:val="true"/>
        </w:rPr>
        <w:footnoteReference w:id="26"/>
      </w:r>
      <w:r>
        <w:rPr>
          <w:rFonts w:ascii="Amiri" w:hAnsi="Amiri" w:eastAsia="Amiri" w:cs="Amiri"/>
          <w:color w:val="111111"/>
          <w:sz w:val="28"/>
          <w:sz w:val="28"/>
          <w:szCs w:val="28"/>
          <w:rtl w:val="true"/>
          <w:lang w:bidi="ar-SA"/>
        </w:rPr>
        <w:t>والمتأخّرين</w:t>
      </w:r>
      <w:r>
        <w:rPr>
          <w:rStyle w:val="FootnoteAnchor"/>
          <w:rtl w:val="true"/>
        </w:rPr>
        <w:footnoteReference w:id="2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تعيّن الصّوم كرمضان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والنذر المعيّن، وما شاكل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كفت فيه نيّة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يعتبر قصد عنوانٍ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 افتقر إلى التعيين</w:t>
      </w:r>
      <w:r>
        <w:rPr>
          <w:rFonts w:eastAsia="Amiri" w:cs="Amiri" w:ascii="Amiri" w:hAnsi="Amiri"/>
          <w:color w:val="111111"/>
          <w:sz w:val="28"/>
          <w:szCs w:val="28"/>
          <w:rtl w:val="true"/>
          <w:lang w:bidi="ar-SA"/>
        </w:rPr>
        <w:t xml:space="preserve">). </w:t>
      </w:r>
      <w:bookmarkStart w:id="22" w:name="pg11807_133126"/>
    </w:p>
    <w:p>
      <w:pPr>
        <w:pStyle w:val="BookText"/>
        <w:rPr/>
      </w:pPr>
      <w:bookmarkEnd w:id="22"/>
      <w:r>
        <w:rPr>
          <w:rFonts w:ascii="Amiri" w:hAnsi="Amiri" w:eastAsia="Amiri" w:cs="Amiri"/>
          <w:color w:val="111111"/>
          <w:sz w:val="28"/>
          <w:sz w:val="28"/>
          <w:szCs w:val="28"/>
          <w:rtl w:val="true"/>
          <w:lang w:bidi="ar-SA"/>
        </w:rPr>
        <w:t>وتنقيح القول بالبحث في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خصوص صوم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الصّوم المعيّن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الصّوم غير المعيّن، أعمّ من الواجب والمندوب</w:t>
      </w:r>
      <w:r>
        <w:rPr>
          <w:rFonts w:eastAsia="Amiri" w:cs="Amiri" w:ascii="Amiri" w:hAnsi="Amiri"/>
          <w:color w:val="111111"/>
          <w:sz w:val="28"/>
          <w:szCs w:val="28"/>
          <w:rtl w:val="true"/>
          <w:lang w:bidi="ar-SA"/>
        </w:rPr>
        <w:t>.</w:t>
      </w:r>
    </w:p>
    <w:p>
      <w:pPr>
        <w:pStyle w:val="Heading4"/>
        <w:numPr>
          <w:ilvl w:val="3"/>
          <w:numId w:val="1"/>
        </w:numPr>
        <w:rPr/>
      </w:pPr>
      <w:bookmarkStart w:id="23" w:name="__RefHeading___Toc10619444_73709187"/>
      <w:bookmarkStart w:id="24" w:name="_Toc8"/>
      <w:bookmarkEnd w:id="23"/>
      <w:r>
        <w:rPr>
          <w:rtl w:val="true"/>
        </w:rPr>
        <w:t>قصد الصّوم المطلق في رمضان</w:t>
      </w:r>
      <w:bookmarkEnd w:id="24"/>
    </w:p>
    <w:p>
      <w:pPr>
        <w:pStyle w:val="BookText"/>
        <w:rPr/>
      </w:pPr>
      <w:r>
        <w:rPr>
          <w:rFonts w:ascii="Amiri" w:hAnsi="Amiri" w:eastAsia="Amiri" w:cs="Amiri"/>
          <w:color w:val="111111"/>
          <w:sz w:val="28"/>
          <w:sz w:val="28"/>
          <w:szCs w:val="28"/>
          <w:rtl w:val="true"/>
          <w:lang w:bidi="ar-SA"/>
        </w:rPr>
        <w:t>أمّا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فالمشهور بين الأصحاب أنّه يكفي فيه قصد الصّوم وإنْ لم ينو كونه من رمضان،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28"/>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نسبته إلى علمائنا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التنقيح</w:t>
      </w:r>
      <w:r>
        <w:rPr>
          <w:rFonts w:eastAsia="Amiri" w:cs="Amiri" w:ascii="Amiri" w:hAnsi="Amiri"/>
          <w:color w:val="111111"/>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32"/>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Style w:val="FootnoteAnchor"/>
          <w:rtl w:val="true"/>
        </w:rPr>
        <w:footnoteReference w:id="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حكاية الخلاف عن نادرٍ</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أظهر، لأنّ صوم شهر رمضان لم يُؤخذ فيه عنوانٌ آخر، ليلزم قصده، ولأصالة الإطلاق، ولأصل البراءة، ووقوعه في شهر رمضان ليس </w:t>
      </w:r>
    </w:p>
    <w:p>
      <w:pPr>
        <w:pStyle w:val="BookText"/>
        <w:rPr/>
      </w:pPr>
      <w:r>
        <w:rPr>
          <w:rFonts w:ascii="Amiri" w:hAnsi="Amiri" w:eastAsia="Amiri" w:cs="Amiri"/>
          <w:color w:val="111111"/>
          <w:sz w:val="28"/>
          <w:sz w:val="28"/>
          <w:szCs w:val="28"/>
          <w:rtl w:val="true"/>
          <w:lang w:bidi="ar-SA"/>
        </w:rPr>
        <w:t>عنواناًللمأمور به، لكون شهر رمضان ظرفاً للواجب، لا قيداً له، ولا يصحّ فيه صوم غير صومه، فإذا قصد الصّوم المطلق، فقد قصد المأمور به، وحيث إنّه لا يعتبر في الامتثال سوى الإتيان بالمأمور به مضافاً إلى المولى، فلا محالة يكتفي بذلك، ولا يعتبر فيه نيّة كونه من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ذلك يرجع ما استدلّ به لهذا القول، بأنّ التعيين فرع صلاحيّة المورد للترديد، وحيثُ إنّ رمضان غير قابل له، فيكون متعيّناً بالذّات بلا حاجة إلى التعيين، فلا يرد عليه ما أورده بعض المعاصرين</w:t>
      </w:r>
      <w:r>
        <w:rPr>
          <w:rStyle w:val="FootnoteAnchor"/>
          <w:rtl w:val="true"/>
        </w:rPr>
        <w:footnoteReference w:id="34"/>
      </w:r>
      <w:r>
        <w:rPr>
          <w:rFonts w:ascii="Amiri" w:hAnsi="Amiri" w:eastAsia="Amiri" w:cs="Amiri"/>
          <w:color w:val="111111"/>
          <w:sz w:val="28"/>
          <w:sz w:val="28"/>
          <w:szCs w:val="28"/>
          <w:rtl w:val="true"/>
          <w:lang w:bidi="ar-SA"/>
        </w:rPr>
        <w:t>من أنّ التعيين فرع الترديد في نظر المكلّف، وهو 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بناءً على ما 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المسافر إذا نوى صوم التطوّع أو النذر المعيّن أو صوماً واجباً آخر، وقع عمّا نواه، وعليه قضاء رمضان، ويكون حكمه حكم الواجب المعيّن غير صوم رمضان الذي سيمرّ عليك</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المبنى ضعيفٌ‌، إذ عدم صحّة الصّوم الآخر غير صوم رمضان في شهر رمضان، لعلّه من قطعيّات أرباب الشريعة إنْ لم يكن من ضروريّاتها،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مرسل الحسن بن بسام، عن رجلٍ‌،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مع أبي عبد اللّه عليه السلام فيما بين مكّة والمدينة في شعبان وهو صائم، ثمّ رأينا هلال شهر رمضان، فأفطر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أمس كان من شعبان وأنتَ صائم، واليوم من شهر رمضان وأنتَ مُفطر؟</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تطوّع، ولنا أن نفعل ما شئنا، وهذا فرضٌ وليس لنا أن نفعل إلّا ما أُمرنا</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مقتضى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الصّوم فيه غير صوم رمضان، واشتمال صدره على ما لا يلتزم به لا يضرّ بالاستدلال بذيله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يدلّ على المنع عن صوم رمضان في السفر، فغير مربوط بالمقام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السؤال إنّما كان عن وجه كونه مفطراً، والفرق بين اليومين، فلو كان المراد من الجواب ما ذُكر، لما كان منطبقاً عليه، بل الظاهر منه كونه مسوقاً لبيان عدم صحّة صوم غير ما أمر به فيه، على النحو الذي أمر به، وهو صوم رمضان في الحضر، وبإطلاقه يدلّ على عدم صحّة صوم غير رمضان فيه، وضعف سنده منجبرٌ بالعمل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الزُّهري، عن عليّ بن الحسين عليهما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الفرض إنّما وقع على اليوم بعينه</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استدلّ للقول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بتوقّف الإمتثال على الإتيان بالفعل المأمور به، من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جهة أنّه مأمورٌ به للسبب الذي أُمر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التوقّف على الجزء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قصد في رمضان غير صوم رمضان عالماً عامداً، لا يُجزي لما قصده كما عرفت، لكن هل يُجزي عن صوم رمضان، كما عن السيّد</w:t>
      </w:r>
      <w:r>
        <w:rPr>
          <w:rStyle w:val="FootnoteAnchor"/>
          <w:rtl w:val="true"/>
        </w:rPr>
        <w:footnoteReference w:id="39"/>
      </w:r>
      <w:r>
        <w:rPr>
          <w:rFonts w:ascii="Amiri" w:hAnsi="Amiri" w:eastAsia="Amiri" w:cs="Amiri"/>
          <w:color w:val="111111"/>
          <w:sz w:val="28"/>
          <w:sz w:val="28"/>
          <w:szCs w:val="28"/>
          <w:rtl w:val="true"/>
          <w:lang w:bidi="ar-SA"/>
        </w:rPr>
        <w:t xml:space="preserve">، والشيخ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40"/>
      </w:r>
      <w:r>
        <w:rPr>
          <w:rFonts w:ascii="Amiri" w:hAnsi="Amiri" w:eastAsia="Amiri" w:cs="Amiri"/>
          <w:color w:val="111111"/>
          <w:sz w:val="28"/>
          <w:sz w:val="28"/>
          <w:szCs w:val="28"/>
          <w:rtl w:val="true"/>
          <w:lang w:bidi="ar-SA"/>
        </w:rPr>
        <w:t xml:space="preserve">، والمحقّق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41"/>
      </w:r>
      <w:r>
        <w:rPr>
          <w:rFonts w:ascii="Amiri" w:hAnsi="Amiri" w:eastAsia="Amiri" w:cs="Amiri"/>
          <w:color w:val="111111"/>
          <w:sz w:val="28"/>
          <w:sz w:val="28"/>
          <w:szCs w:val="28"/>
          <w:rtl w:val="true"/>
          <w:lang w:bidi="ar-SA"/>
        </w:rPr>
        <w:t xml:space="preserve">، والمصنّف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42"/>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لا يُجزي كما عن الحِلّي</w:t>
      </w:r>
      <w:r>
        <w:rPr>
          <w:rStyle w:val="FootnoteAnchor"/>
          <w:rtl w:val="true"/>
        </w:rPr>
        <w:footnoteReference w:id="44"/>
      </w:r>
      <w:r>
        <w:rPr>
          <w:rFonts w:ascii="Amiri" w:hAnsi="Amiri" w:eastAsia="Amiri" w:cs="Amiri"/>
          <w:color w:val="111111"/>
          <w:sz w:val="28"/>
          <w:sz w:val="28"/>
          <w:szCs w:val="28"/>
          <w:rtl w:val="true"/>
          <w:lang w:bidi="ar-SA"/>
        </w:rPr>
        <w:t>، والكركي</w:t>
      </w:r>
      <w:r>
        <w:rPr>
          <w:rStyle w:val="FootnoteAnchor"/>
          <w:rtl w:val="true"/>
        </w:rPr>
        <w:footnoteReference w:id="45"/>
      </w:r>
      <w:r>
        <w:rPr>
          <w:rFonts w:ascii="Amiri" w:hAnsi="Amiri" w:eastAsia="Amiri" w:cs="Amiri"/>
          <w:color w:val="111111"/>
          <w:sz w:val="28"/>
          <w:sz w:val="28"/>
          <w:szCs w:val="28"/>
          <w:rtl w:val="true"/>
          <w:lang w:bidi="ar-SA"/>
        </w:rPr>
        <w:t>، والشهيدين</w:t>
      </w:r>
      <w:r>
        <w:rPr>
          <w:rStyle w:val="FootnoteAnchor"/>
          <w:rtl w:val="true"/>
        </w:rPr>
        <w:footnoteReference w:id="46"/>
      </w:r>
      <w:r>
        <w:rPr>
          <w:rFonts w:ascii="Amiri" w:hAnsi="Amiri" w:eastAsia="Amiri" w:cs="Amiri"/>
          <w:color w:val="111111"/>
          <w:sz w:val="28"/>
          <w:sz w:val="28"/>
          <w:szCs w:val="28"/>
          <w:rtl w:val="true"/>
          <w:lang w:bidi="ar-SA"/>
        </w:rPr>
        <w:t>وغيرهم</w:t>
      </w:r>
      <w:r>
        <w:rPr>
          <w:rStyle w:val="FootnoteAnchor"/>
          <w:rtl w:val="true"/>
        </w:rPr>
        <w:footnoteReference w:id="47"/>
      </w:r>
      <w:r>
        <w:rPr>
          <w:rFonts w:ascii="IRNazanin" w:hAnsi="IRNazanin" w:eastAsia="IRNazanin"/>
          <w:color w:val="111111"/>
          <w:sz w:val="28"/>
          <w:sz w:val="28"/>
          <w:szCs w:val="28"/>
          <w:rtl w:val="true"/>
          <w:lang w:bidi="fa-IR"/>
        </w:rPr>
        <w:t>؟ 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القُربة حاصلة، وما زاد لغوٌ لا عبرة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القُربة غير حاصلة، فإنّه بقصده أمراً غير أمر صوم رمضان يكون مشرّعاً، فصومه تشريعٌ محرّم، ولذا استدلّ للثاني بفوات التقرّب، لعدم قصد الأمر إلّاعلى الوجه التشريع المبغوض</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كان قصده لذلك عن جهلٍ أو نسيان، فالمشهور بين الأصحاب</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الإجزاء عن صوم رمضان، بل عن غير واحد</w:t>
      </w:r>
      <w:r>
        <w:rPr>
          <w:rStyle w:val="FootnoteAnchor"/>
          <w:rtl w:val="true"/>
        </w:rPr>
        <w:footnoteReference w:id="48"/>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الإجزاء والنصوص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إجزاء المأتي به عن أمره عقلي، وفي المقام إذا أتى الصائم بالصّوم، وأضافه إلى المولى، فقد أتى بجميع ما تعلّق به الأمر، وما يعتبر أن يأتي به، لفرض عدم دخل عنوان آخر فيه، ولا يعتبرُ في الانتساب إلى المولى الإضافة إليه بقصد شخص الأمر الصادر عنه، بل الميزان الإتيان بالمأمور به بما أنّه مطلوبٌ له ومأمور به، ولا دليل على اعتبار شيءآخر فيه، والقُربة تحصل بذلك، فالإجزاء 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يتمّ لو قصد الأمر الواقعي المتوجّه إليه في تلك الحالة، وإن اعتقد أنّه غير الأمر بصوم رمضان، فيكون من باب الخطأ في التطبيق، وأمّا لو كان ذلك على نحو التقييد، بأن كان قاصداً امتثال الأمر بصوم الكفّارة خاصّة، بحيث لو علم أنّه غير المأمور به، لما صام، فلا يصحّ‌، فإنّ ما قَصَده لا واقع له، وما له واقعٌ لم يُقصد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الوجه يجري في الفرض الأوّل، فإنّ من اعتقد أنّه أُمر بصوم الكفّارة وقَصَده، يكون قاصداً لما لا واقع له، وغير قاصد لما له واقع، وكونه بحيث لو توجّه إلى أنّه أُمر بصوم رمضان لقَصَده لا يكفي في الفرق</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بالحَلّ‌، وهو أنّ اتّصاف الفعل بالعباديّة، لا يتوقّف على قصد خصوص الأمر الخاصّ المتوجّه إلى المتعلّق به، بل على الإضافة إلى المولى على غير الوجه المبغوض له، وهذا موجودٌ في الفرضين، والمفروض فيهما إتيان المأمور به بقيوده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25" w:name="pg11807_133131"/>
    </w:p>
    <w:p>
      <w:pPr>
        <w:pStyle w:val="BookText"/>
        <w:rPr/>
      </w:pPr>
      <w:bookmarkEnd w:id="25"/>
      <w:r>
        <w:rPr>
          <w:rFonts w:ascii="Amiri" w:hAnsi="Amiri" w:eastAsia="Amiri" w:cs="Amiri"/>
          <w:color w:val="111111"/>
          <w:sz w:val="28"/>
          <w:sz w:val="28"/>
          <w:szCs w:val="28"/>
          <w:rtl w:val="true"/>
          <w:lang w:bidi="ar-SA"/>
        </w:rPr>
        <w:t>الأُخر المعتبرة فيه، وقصد عنوان صوم الكفّارة مثلاً لم يدلّ دليلٌ على مانعيّته، فالأظهر هو الإجزاء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ظهر ما في كلام بعض المعاصرين</w:t>
      </w:r>
      <w:r>
        <w:rPr>
          <w:rStyle w:val="FootnoteAnchor"/>
          <w:rtl w:val="true"/>
        </w:rPr>
        <w:footnoteReference w:id="49"/>
      </w:r>
      <w:r>
        <w:rPr>
          <w:rFonts w:ascii="Amiri" w:hAnsi="Amiri" w:eastAsia="Amiri" w:cs="Amiri"/>
          <w:color w:val="111111"/>
          <w:sz w:val="28"/>
          <w:sz w:val="28"/>
          <w:szCs w:val="28"/>
          <w:rtl w:val="true"/>
          <w:lang w:bidi="ar-SA"/>
        </w:rPr>
        <w:t>من أنّ لازم القول بالإجزاء مطلقاً، القول بالإجزاء والصحّة في العالم أيضاً، فإنّ العالم يُضيف الفعل إلى المولى على نحو التشريع المبغوض له، فلا يكون مقرّباً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خبر سماعة، عن الإمام الصادق عليه السلام، قال عن الاجتزاء بصوم يوم الشكّ على أنّه من شعبان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من شهر رمضان أجزأ عنه بتفضّل اللّه، وبما قد وسّع على عباده</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خبر الزهري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الفرض وقع على اليوم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ونحوهماغيرهما</w:t>
      </w:r>
      <w:r>
        <w:rPr>
          <w:rFonts w:eastAsia="Amiri" w:cs="Amiri" w:ascii="Amiri" w:hAnsi="Amiri"/>
          <w:color w:val="111111"/>
          <w:sz w:val="28"/>
          <w:szCs w:val="28"/>
          <w:rtl w:val="true"/>
          <w:lang w:bidi="ar-SA"/>
        </w:rPr>
        <w:t>.</w:t>
      </w:r>
    </w:p>
    <w:p>
      <w:pPr>
        <w:pStyle w:val="Heading4"/>
        <w:numPr>
          <w:ilvl w:val="3"/>
          <w:numId w:val="1"/>
        </w:numPr>
        <w:rPr/>
      </w:pPr>
      <w:bookmarkStart w:id="26" w:name="__RefHeading___Toc10619446_73709187"/>
      <w:bookmarkStart w:id="27" w:name="_Toc9"/>
      <w:bookmarkEnd w:id="26"/>
      <w:r>
        <w:rPr>
          <w:rtl w:val="true"/>
        </w:rPr>
        <w:t>قصد النوع في صوم غير رمضان</w:t>
      </w:r>
      <w:bookmarkEnd w:id="27"/>
    </w:p>
    <w:p>
      <w:pPr>
        <w:pStyle w:val="BookText"/>
        <w:rPr/>
      </w:pPr>
      <w:r>
        <w:rPr>
          <w:rFonts w:ascii="Amiri" w:hAnsi="Amiri" w:eastAsia="Amiri" w:cs="Amiri"/>
          <w:color w:val="111111"/>
          <w:sz w:val="28"/>
          <w:sz w:val="28"/>
          <w:szCs w:val="28"/>
          <w:rtl w:val="true"/>
          <w:lang w:bidi="ar-SA"/>
        </w:rPr>
        <w:t>وأمّا 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الصّوم المعيّن غير صوم شهر رمضان، ففيه أقوال</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السيّد</w:t>
      </w:r>
      <w:r>
        <w:rPr>
          <w:rStyle w:val="FootnoteAnchor"/>
          <w:rtl w:val="true"/>
        </w:rPr>
        <w:footnoteReference w:id="51"/>
      </w:r>
      <w:r>
        <w:rPr>
          <w:rFonts w:ascii="Amiri" w:hAnsi="Amiri" w:eastAsia="Amiri" w:cs="Amiri"/>
          <w:color w:val="111111"/>
          <w:sz w:val="28"/>
          <w:sz w:val="28"/>
          <w:szCs w:val="28"/>
          <w:rtl w:val="true"/>
          <w:lang w:bidi="ar-SA"/>
        </w:rPr>
        <w:t>، والحِلّي</w:t>
      </w:r>
      <w:r>
        <w:rPr>
          <w:rStyle w:val="FootnoteAnchor"/>
          <w:rtl w:val="true"/>
        </w:rPr>
        <w:footnoteReference w:id="52"/>
      </w:r>
      <w:r>
        <w:rPr>
          <w:rFonts w:ascii="Amiri" w:hAnsi="Amiri" w:eastAsia="Amiri" w:cs="Amiri"/>
          <w:color w:val="111111"/>
          <w:sz w:val="28"/>
          <w:sz w:val="28"/>
          <w:szCs w:val="28"/>
          <w:rtl w:val="true"/>
          <w:lang w:bidi="ar-SA"/>
        </w:rPr>
        <w:t>، والمصنّف</w:t>
      </w:r>
      <w:r>
        <w:rPr>
          <w:rStyle w:val="FootnoteAnchor"/>
          <w:rtl w:val="true"/>
        </w:rPr>
        <w:footnoteReference w:id="53"/>
      </w:r>
      <w:r>
        <w:rPr>
          <w:rFonts w:ascii="Amiri" w:hAnsi="Amiri" w:eastAsia="Amiri" w:cs="Amiri"/>
          <w:color w:val="111111"/>
          <w:sz w:val="28"/>
          <w:sz w:val="28"/>
          <w:szCs w:val="28"/>
          <w:rtl w:val="true"/>
          <w:lang w:bidi="ar-SA"/>
        </w:rPr>
        <w:t>في أكثر كتبه، وثاني الشهيدين</w:t>
      </w:r>
      <w:r>
        <w:rPr>
          <w:rStyle w:val="FootnoteAnchor"/>
          <w:rtl w:val="true"/>
        </w:rPr>
        <w:footnoteReference w:id="54"/>
      </w:r>
      <w:r>
        <w:rPr>
          <w:rFonts w:ascii="Amiri" w:hAnsi="Amiri" w:eastAsia="Amiri" w:cs="Amiri"/>
          <w:color w:val="111111"/>
          <w:sz w:val="28"/>
          <w:sz w:val="28"/>
          <w:szCs w:val="28"/>
          <w:rtl w:val="true"/>
          <w:lang w:bidi="ar-SA"/>
        </w:rPr>
        <w:t xml:space="preserve">، وسيّد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55"/>
      </w:r>
      <w:r>
        <w:rPr>
          <w:rFonts w:ascii="IRNazanin" w:hAnsi="IRNazanin" w:eastAsia="IRNazanin"/>
          <w:color w:val="111111"/>
          <w:sz w:val="28"/>
          <w:sz w:val="28"/>
          <w:szCs w:val="28"/>
          <w:rtl w:val="true"/>
          <w:lang w:bidi="fa-IR"/>
        </w:rPr>
        <w:t>، من عدم لزوم عنوان آخر سوى عنوان صوم الغد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الشيخ في جملةٍ من كتبه</w:t>
      </w:r>
      <w:r>
        <w:rPr>
          <w:rStyle w:val="FootnoteAnchor"/>
          <w:rtl w:val="true"/>
        </w:rPr>
        <w:footnoteReference w:id="56"/>
      </w:r>
      <w:r>
        <w:rPr>
          <w:rFonts w:ascii="Amiri" w:hAnsi="Amiri" w:eastAsia="Amiri" w:cs="Amiri"/>
          <w:color w:val="111111"/>
          <w:sz w:val="28"/>
          <w:sz w:val="28"/>
          <w:szCs w:val="28"/>
          <w:rtl w:val="true"/>
          <w:lang w:bidi="ar-SA"/>
        </w:rPr>
        <w:t xml:space="preserve">، والمحقّق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5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w:t>
      </w:r>
      <w:r>
        <w:rPr>
          <w:rStyle w:val="FootnoteAnchor"/>
          <w:rtl w:val="true"/>
        </w:rPr>
        <w:footnoteReference w:id="58"/>
      </w:r>
      <w:r>
        <w:rPr>
          <w:rFonts w:ascii="Amiri" w:hAnsi="Amiri" w:eastAsia="Amiri" w:cs="Amiri"/>
          <w:color w:val="111111"/>
          <w:sz w:val="28"/>
          <w:sz w:val="28"/>
          <w:szCs w:val="28"/>
          <w:rtl w:val="true"/>
          <w:lang w:bidi="ar-SA"/>
        </w:rPr>
        <w:t xml:space="preserve">، والمصنّف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59"/>
      </w:r>
      <w:r>
        <w:rPr>
          <w:rFonts w:ascii="Amiri" w:hAnsi="Amiri" w:eastAsia="Amiri" w:cs="Amiri"/>
          <w:color w:val="111111"/>
          <w:sz w:val="28"/>
          <w:sz w:val="28"/>
          <w:szCs w:val="28"/>
          <w:rtl w:val="true"/>
          <w:lang w:bidi="ar-SA"/>
        </w:rPr>
        <w:t xml:space="preserve">، والشهيد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6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w:t>
      </w:r>
      <w:r>
        <w:rPr>
          <w:rFonts w:eastAsia="Amiri" w:cs="Amiri" w:ascii="Amiri" w:hAnsi="Amiri"/>
          <w:color w:val="111111"/>
          <w:sz w:val="28"/>
          <w:szCs w:val="28"/>
          <w:rtl w:val="true"/>
          <w:lang w:bidi="ar-SA"/>
        </w:rPr>
        <w:t>»</w:t>
      </w:r>
      <w:r>
        <w:rPr>
          <w:rStyle w:val="FootnoteAnchor"/>
          <w:rtl w:val="true"/>
        </w:rPr>
        <w:footnoteReference w:id="61"/>
      </w:r>
      <w:r>
        <w:rPr>
          <w:rFonts w:ascii="Amiri" w:hAnsi="Amiri" w:eastAsia="Amiri" w:cs="Amiri"/>
          <w:color w:val="111111"/>
          <w:sz w:val="28"/>
          <w:sz w:val="28"/>
          <w:szCs w:val="28"/>
          <w:rtl w:val="true"/>
          <w:lang w:bidi="ar-SA"/>
        </w:rPr>
        <w:t>، من لزوم تعيين 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بين النذر المعيّن وغيره، كالإجارة المعيّنة، والقضاء المضيّق، فيعتبر في الثاني دون الأوّل، وقد استند هذا القول إلى أكثر القائلين بالقول الأوّل،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6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أجدُ خلافاً في لزوم التعيين في القسم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ونخبة القول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الصّوم المأمور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كان قد أخذ فيه عنوانٌ آخر وراء عنوان الصّوم، كالنيابة عن الغير، لزم التعيين قطعاً، فإنّ العنوان الآخر المفروض كونه قصديّاً، لا يتحقّق بدون القصد، ومعه لا وجه للإجزاء، لعدم انطباق عنوان المأمور به على المأتي به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إذا كان الأمر المتوجّه إليه أمراً واحداً، ولم يكن أمرٌ آخر ولو بنحو الترتّب، وقَصَد الأمر، حيثُ إنّ الأمر لا يدعو إلّاإلى ما تعلّق به، فلا محالة يكون ذلك قصداً إجماليّاً لذلك العنوان، وهو كافٍ فيكون مجزياً، ولكن بما أنّ المختار صحّة الترتّب، وصلاحيّة الزمان لوقوع صيامٍ آخر فيه، ولو كان يجبُ إيقاع المعيّن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فقصد الأمر وحده لا يكفي، بل لابدّ من تعيينه بنحوٍ آخر ولو بقصد الأمر الوجوبي المتوجّه إليه أوّلاً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لم يؤخذ فيه عنوانٌ آخر، كما في الصّوم المنذور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معيّناً، كما هو المفروض، وبنينا على عدم صحّة الترتّب، صحَّ لو قصد الأمر، وإلّا فلا يصحّ‌، فإنّه من جهة قابليّة المأتي به امتثالاً لكلا الأمرين، وعدم إمكان وقوعه امتثالاً لهما معاً، ولا لأحدهما المعيّن، لأنّه ترجيح بلا مرجّح، فلا محالة لا يقع امتثالاً لشيءٍ منهما، فيجبُ التعيين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قصد غير ذلك العنوان يقع عنه ويُجزي، بناءً على ما هو الحقّ من عدم اقتضاء الأمر بالشيء النهي عن ضدّه، وتصحيح الترتّب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تصحيح الترتّب، فلا يقع عمّا قصد، لعدم الأمر، وهل يجزي عن المأمور به‌؟ الظاهر ذلك في غير صورة العلم والعمد، فإنّ الفرض إتيانه بما وَجَب عليه بجميع قيوده، وقصد العنوان الآخر لا يكون من الموانع للأصل، وقد أضافه إلى المولى حسب الفرض، فيصحّ ويُجزي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صورة العلم، فحيثُ إنّه يكون مشرّعاً في قصده الأمر الآخر، فيكون حراماً، فلا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لعدم لزوم التعيين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زمانٌ يتعيّن للصوم الخاص، فيكون كشهر رمضان لا يعتبر فيه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الفرق بين صوم شهر رمضان وغيره من أقسام المعيّن من ناحيتين</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عامّة لجميع الأقسام</w:t>
      </w:r>
      <w:r>
        <w:rPr>
          <w:rFonts w:eastAsia="Amiri" w:cs="Amiri" w:ascii="Amiri" w:hAnsi="Amiri"/>
          <w:color w:val="111111"/>
          <w:sz w:val="28"/>
          <w:szCs w:val="28"/>
          <w:rtl w:val="true"/>
          <w:lang w:bidi="ar-SA"/>
        </w:rPr>
        <w:t xml:space="preserve">. </w:t>
      </w:r>
      <w:bookmarkStart w:id="28" w:name="pg11807_133134"/>
    </w:p>
    <w:p>
      <w:pPr>
        <w:pStyle w:val="BookText"/>
        <w:rPr/>
      </w:pPr>
      <w:bookmarkEnd w:id="28"/>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مختصّة ببعضها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ما تقدّم من أنّ شهر رمضان لا يصلح لوقوع غير صومه فيه، وليس كذلك سائر الأقسام، فإنّ الوقت صالحٌ له بمقتضى إطلاق الأدلّة، فبالترتّب يمكن البناء على صحّة غيره من الصيام المعنون بعنوانٍ آخر لو وقع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عرفت من أنّ صوم شهر رمضان غير مقيّدٍ بعنوان آخر وراء الإمساك الخاص، وبعض أقسام المعيّن يعتبر فيه عنوانٌ قصدي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الصّوم المنذور أيضاً من أقسام الصيام الّتي يعتبر في وقوعها امتثالاً للأمر قصد عنوان خاص، فمع استحالة الترتّب أيضاً لا يكفي إتيان الصّوم بدون قصد ذلك العنوان الخاص، فإنّ النذر يوجبُ كون المنذور مِلْكاً له تعالى، وتسليم ما في الذّمة يتوقّف على قصد المصداقيّة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بناءً على هذا يكفي قصد الأمر، لأنّه لا يدعو إلّاإلى ما تعلّق به، فقصده قصدٌ إجمالي لذلك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النذر لا يوجبُ إلّاوجوب المنذور فقط، والفرض عدم دخل عنوان قصدي فيه، وتسليمه إليه تعالى عبارة أُخرى عن إيجاده في الخارج</w:t>
      </w:r>
      <w:r>
        <w:rPr>
          <w:rFonts w:eastAsia="Amiri" w:cs="Amiri" w:ascii="Amiri" w:hAnsi="Amiri"/>
          <w:color w:val="111111"/>
          <w:sz w:val="28"/>
          <w:szCs w:val="28"/>
          <w:rtl w:val="true"/>
          <w:lang w:bidi="ar-SA"/>
        </w:rPr>
        <w:t>.</w:t>
      </w:r>
    </w:p>
    <w:p>
      <w:pPr>
        <w:pStyle w:val="Heading4"/>
        <w:numPr>
          <w:ilvl w:val="3"/>
          <w:numId w:val="1"/>
        </w:numPr>
        <w:rPr/>
      </w:pPr>
      <w:bookmarkStart w:id="29" w:name="__RefHeading___Toc10619448_73709187"/>
      <w:bookmarkStart w:id="30" w:name="_Toc10"/>
      <w:bookmarkEnd w:id="29"/>
      <w:r>
        <w:rPr>
          <w:rtl w:val="true"/>
        </w:rPr>
        <w:t>قصد النوع في غير المعيّن</w:t>
      </w:r>
      <w:bookmarkEnd w:id="30"/>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ما عليه متعدّداً، وأُخذ في جميعها عناوين قصديّة أُخرى غير عنوان الصّوم لزم التعيين، وإلّا لم يتحقّق المأمور به، ولا يكفي قصد عنوان الصّوم، ولا قصد الأمر لتعدّده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كان جميعها لم يؤخذ فيها عناوين أُخرى لزم التعيين أيضاً، نظراً إلى صلاحيّة المأتي به لوقوعه امتثالاً لكلّ واحدٍ منها، وترجيح واحدٍ منها بلا مرجّح، فلا يقع امتثالاً لواحدٍ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على ما حقّقناه في محلّه، من أصالة التداخل في المسبّبات ما لم يدلّ دليلٌ على خلافه، يقع المأتي به امتثالاً للجميع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المأخوذ في بعضها عنوانٌ آخر غيره، فامتثال الأمر الأوّل يتوقّف على قصد عنوانه، ولا يكفي قصد الأمر بالصوم لفرض 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كذلك الآخر، فلو قَصَد عنوان الصّوم خاصّة، وأضافه إلى المولى‌، يقع امتثالاً لما لم يؤخذ في دليله عنوانٌ قصدي إنْ كان واحداً، كما يظهر ذلك كلّه ممّا أسلفناه، ولا حاجة إلى التكرار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وللفاضل النراقي</w:t>
      </w:r>
      <w:r>
        <w:rPr>
          <w:rStyle w:val="FootnoteAnchor"/>
          <w:rtl w:val="true"/>
        </w:rPr>
        <w:footnoteReference w:id="63"/>
      </w:r>
      <w:r>
        <w:rPr>
          <w:rFonts w:ascii="Amiri" w:hAnsi="Amiri" w:eastAsia="Amiri" w:cs="Amiri"/>
          <w:color w:val="111111"/>
          <w:sz w:val="28"/>
          <w:sz w:val="28"/>
          <w:szCs w:val="28"/>
          <w:rtl w:val="true"/>
          <w:lang w:bidi="ar-SA"/>
        </w:rPr>
        <w:t>كلامٌ تتميماً لهذا البحث، موافقٌ للحقّ‌، لا بأس بنقله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كان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تداخل الأسباب، فالأصل في أنواع الصيام التداخل، إلّاما ثبت فيه العدم، وممّا ثبت فيه عدم التداخل صومُ شهر رمضان، والنيابة عن الغير، والقضاء والنذر معيّناً ومطلقاً، والكفّارة، فإنّه لا يتداخل بعضها مع بعض إجماعاً، ويتداخل النذر المطلق والمعيّن مع صوم أيّام البيض، وهو مع صوم دعاء الاستسقاء حينئذٍ، وهو مع القضاء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الشريف</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31" w:name="pg11807_133136"/>
    </w:p>
    <w:p>
      <w:pPr>
        <w:pStyle w:val="BookText"/>
        <w:rPr/>
      </w:pPr>
      <w:bookmarkEnd w:id="31"/>
      <w:r>
        <w:rPr>
          <w:rFonts w:ascii="Amiri" w:hAnsi="Amiri" w:eastAsia="Amiri" w:cs="Amiri"/>
          <w:color w:val="111111"/>
          <w:sz w:val="28"/>
          <w:sz w:val="28"/>
          <w:szCs w:val="28"/>
          <w:rtl w:val="true"/>
          <w:lang w:bidi="ar-SA"/>
        </w:rPr>
        <w:t>ووقتها اللّيل،</w:t>
      </w:r>
    </w:p>
    <w:p>
      <w:pPr>
        <w:pStyle w:val="Heading4"/>
        <w:numPr>
          <w:ilvl w:val="3"/>
          <w:numId w:val="1"/>
        </w:numPr>
        <w:rPr/>
      </w:pPr>
      <w:bookmarkStart w:id="32" w:name="__RefHeading___Toc10619450_73709187"/>
      <w:bookmarkStart w:id="33" w:name="_Toc11"/>
      <w:bookmarkEnd w:id="32"/>
      <w:r>
        <w:rPr>
          <w:rtl w:val="true"/>
        </w:rPr>
        <w:t>وقت النيّة</w:t>
      </w:r>
      <w:bookmarkEnd w:id="33"/>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اختلفت كلمات القوم في وقت النيّة في جملةٍ من أقسام الصّوم، وقبل بيان الأقسام، وأدلّة القوم، لابدّ من تأسيس أصلٍ يكون هو المرجع مع فقد الدليل،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مقارنة النيّة لأوّل جزءٍ من الصّوم، وبقائها إلى آخر الأجزاء، بحيث لا تتأخّر عنه ولا تتقدّم، إذ لو تأخّرت لزم وقوع جزءٍ من الصّوم بلا نيّةٍ‌، ولا قصد القُربة، فلا يقع عبادةً‌، فلا يصلح جزءً للصوم المأمور به، وكذا التقديم إنْ لم تستمرّ إلى الجزء الأوّل، وإنْ استمرّت إليه لزمت منه المقارنة، بناءً على ما هو الحقّ من أنّ النيّة المعتبرة هي الدّاعي المحرّك، لا الإخطار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القول باعتبار الإخطار، فيعتبر استمرار حكمها، وقد مرّ أنّ المراد من وجود النيّة مقارناً للترك، وجودها شأناً لا فعلاً، بحيث مهما عرضها الالتفات وجدها باقية غير مرتدعة عنها، فلا ينافيه عروض الغفلة والنوم وما شاكل، ولذا لو نوى الصّوم ونام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حين طلوع الفجر نائماً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صومه بلا كلام، وحيثُ أنّ المشهور بين الأصحاب في سائر العبادات اعتبار صدورها عن نيّة تفصيليّة، مقارنة لأوّل جزء العبادة، وهذا المعنى متعذّر أو متعسّر في الصّوم بحسب الغالب، فلذا أجازوا فيه تبييت النيّة في أيّ جزءٍ من اللّيل مستمرّاً على حكمها من باب التوسعة</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ولعلّه إلى هذا نظر المصنّف رحمه الله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ووقتها اللّيل</w:t>
      </w:r>
      <w:r>
        <w:rPr>
          <w:rFonts w:eastAsia="Amiri" w:cs="Amiri" w:ascii="Amiri" w:hAnsi="Amiri"/>
          <w:color w:val="111111"/>
          <w:sz w:val="28"/>
          <w:szCs w:val="28"/>
          <w:rtl w:val="true"/>
          <w:lang w:bidi="ar-SA"/>
        </w:rPr>
        <w:t xml:space="preserve">). </w:t>
      </w:r>
      <w:bookmarkStart w:id="34" w:name="pg11807_133137"/>
    </w:p>
    <w:p>
      <w:pPr>
        <w:pStyle w:val="BookText"/>
        <w:rPr/>
      </w:pPr>
      <w:bookmarkEnd w:id="34"/>
      <w:r>
        <w:rPr>
          <w:rFonts w:ascii="Amiri" w:hAnsi="Amiri" w:eastAsia="Amiri" w:cs="Amiri"/>
          <w:color w:val="111111"/>
          <w:sz w:val="28"/>
          <w:sz w:val="28"/>
          <w:szCs w:val="28"/>
          <w:rtl w:val="true"/>
          <w:lang w:bidi="ar-SA"/>
        </w:rPr>
        <w:t>ويجوزُ تجديدها إلى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فقد تخلّف الصّوم عن هذا الأصل في مواضع ستمرّ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وضوح الأصل الأوّلي يقع البحث عن موارد، وهي</w:t>
      </w:r>
      <w:r>
        <w:rPr>
          <w:rFonts w:eastAsia="Amiri" w:cs="Amiri" w:ascii="Amiri" w:hAnsi="Amiri"/>
          <w:color w:val="111111"/>
          <w:sz w:val="28"/>
          <w:szCs w:val="28"/>
          <w:rtl w:val="true"/>
          <w:lang w:bidi="ar-SA"/>
        </w:rPr>
        <w:t>:</w:t>
      </w:r>
    </w:p>
    <w:p>
      <w:pPr>
        <w:pStyle w:val="Heading4"/>
        <w:numPr>
          <w:ilvl w:val="3"/>
          <w:numId w:val="1"/>
        </w:numPr>
        <w:rPr/>
      </w:pPr>
      <w:bookmarkStart w:id="35" w:name="__RefHeading___Toc10619452_73709187"/>
      <w:bookmarkStart w:id="36" w:name="_Toc12"/>
      <w:bookmarkEnd w:id="35"/>
      <w:r>
        <w:rPr>
          <w:rtl w:val="true"/>
        </w:rPr>
        <w:t>وقت النيّة في الواجب المعيّن</w:t>
      </w:r>
      <w:bookmarkEnd w:id="36"/>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عن الواجب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جماعةٍ منهم السيّد رحمه الله</w:t>
      </w:r>
      <w:r>
        <w:rPr>
          <w:rStyle w:val="FootnoteAnchor"/>
          <w:rtl w:val="true"/>
        </w:rPr>
        <w:footnoteReference w:id="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تأخير النيّة عمداً إلى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أبي عقيل</w:t>
      </w: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تقديمها من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والمشهور بين الأصحاب</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التأخير عمداً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أخّرها جهلاً أو نسياناً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تجديدها إلى الزَّوال</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67"/>
      </w:r>
      <w:r>
        <w:rPr>
          <w:rFonts w:ascii="IRNazanin" w:hAnsi="IRNazanin" w:eastAsia="IRNazanin"/>
          <w:color w:val="111111"/>
          <w:sz w:val="28"/>
          <w:sz w:val="28"/>
          <w:szCs w:val="28"/>
          <w:rtl w:val="true"/>
          <w:lang w:bidi="fa-IR"/>
        </w:rPr>
        <w:t xml:space="preserve">، وظاهر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Style w:val="FootnoteAnchor"/>
          <w:rtl w:val="true"/>
        </w:rPr>
        <w:footnoteReference w:id="6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على الحكم 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 فالكلام يقع في 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العلم والعمد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والأظهر لزوم مقارنة النيّة لأوّل جزءٍ من أجزاء الصّوم بالمعنى المتقدّم، لما مرّ من أنّه يعتبر في الصّوم كسائر العبادات صدوره عن النيّة والقُربة، ولا يعتبر أزيد من ذلك، وعليه فله أن ينوي عند طلوع الفجر، وأن ينوي من اللّيل إنْ كانت النيّة باقية في النفس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شأناً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نوى الصّوم غداً ونام، وعلم بأنّه لا يستيقظ إلّا بعد طلوع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ما ذكرناه يجوزُ تقديمها على اللّيل، إذا استمرّ حكمها إلى وقت الصّوم، ولكن بما أنّ استمرارها يُلازم غالباً الالتفات التفصيلي في اللّيل، فلذا ذكرنا تبعاً للمشهور أنّ له إيقاعها في اللّيل، وإلّا فلا خصوصيّة له، فلو نوى صوم الغد في اليوم السابق، واستمرّ حكمها بالمعنى المتقدّم صحَّ صومه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لما اختاره السيّد</w:t>
      </w:r>
      <w:r>
        <w:rPr>
          <w:rStyle w:val="FootnoteAnchor"/>
          <w:rtl w:val="true"/>
        </w:rPr>
        <w:footnoteReference w:id="70"/>
      </w:r>
      <w:r>
        <w:rPr>
          <w:rFonts w:ascii="IRNazanin" w:hAnsi="IRNazanin" w:eastAsia="IRNazanin"/>
          <w:color w:val="111111"/>
          <w:sz w:val="28"/>
          <w:sz w:val="28"/>
          <w:szCs w:val="28"/>
          <w:rtl w:val="true"/>
          <w:lang w:bidi="fa-IR"/>
        </w:rPr>
        <w:t>وتابعوه</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بالنصوص الآتية في غير المعيّن بإلغاء الخصوصيّة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وبإطلاق صحيح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عمومه، الحاصل من ترك الاستفصال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الصادق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رجلاً إذا أراد أن يصوم ارتفاع النهار أيصوم‌؟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بدعوى أنّ كون السؤال في صدره عن غير الواجب المعيّن، لايوجبُ تخصيص</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الذيل العام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ابن سنان،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أصبح وهو يريدُ الصيام، ثمّ بدا له أنْ يفطر، فله أن يفطر ما بينه وبين نصف النهار، ثمّ يقضي ذلك اليوم، فإنْ بدا له أن يصوم بعدما ارتفع النهار فليصم، فإنّه يُحسب له من الساعة التي نوى فيها</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ابن سالم،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يصبح ولا ينوي الصّوم، فإذا تعالى النهار حَدَث له رأيٌ في الصّوم‌؟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نوى الصّوم قبل أن تزول الشمس، حُسِب له يومه، وإن نواه بعد الزَّوال حُسِب له من الوقت الذي نوى</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 لم يُحرز المناط، لا يجوز التعدّي، وفي المقام لم يحرز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مورد السؤال ثانياً، وحدته مع مورد السؤال الأوّل، الذي هو صريحٌ في غير المعيّن، ويعضده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أراد أن يصوم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لظهوره فيمن يجوزُ له إرادة عدم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بدا له أن يصوم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غير المعيّن، وكذا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يحسب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الحساب من وقت النيّة، يفيدُ أنّ ما قبله ليس صوماً، وإنّما هو بعض الصّوم، أي له ثواب ذلك وإن لم يكن صوماً شرعيّاً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ما في الأخير، لأنّ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 له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غير المعيّن، مع أنّقوله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يصبحُ لاينوي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مخصوصٌ به، بقرينة تجويزالإفطار</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لما ذهب إليه ابن عقيل</w:t>
      </w:r>
      <w:r>
        <w:rPr>
          <w:rStyle w:val="FootnoteAnchor"/>
          <w:rtl w:val="true"/>
        </w:rPr>
        <w:footnoteReference w:id="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بالنبويّ المشهور في كتب الفتاوى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صيام لمن لم يبيّتُ الصيام من اللّيل</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لضعفه، وللإجماع على عدم اعتبار شيء في الصّوم زائداً عمّا يعتبر في اتّصافه بالعباديّة، لا يُعتمد عليه، ويحمل على إرادة أنّه لعدم القدرة على إيقاع النيّة حدوثاً في أوّل وقت الصّوم، لابدّ من تقديمها عليه، لئلّا يقع جزء منه من غير 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أخّر النيّة عن جهلٍ أو 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عرفت أنّ المشهور بينهم</w:t>
      </w:r>
      <w:r>
        <w:rPr>
          <w:rStyle w:val="FootnoteAnchor"/>
          <w:rtl w:val="true"/>
        </w:rPr>
        <w:footnoteReference w:id="77"/>
      </w:r>
      <w:r>
        <w:rPr>
          <w:rFonts w:ascii="Amiri" w:hAnsi="Amiri" w:eastAsia="Amiri" w:cs="Amiri"/>
          <w:color w:val="111111"/>
          <w:sz w:val="28"/>
          <w:sz w:val="28"/>
          <w:szCs w:val="28"/>
          <w:rtl w:val="true"/>
          <w:lang w:bidi="ar-SA"/>
        </w:rPr>
        <w:t>أنّ له تجديد النيّة إلى الزَّوال، وعن غير واحدٍ دعوى الإجماع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واستدلّ له بوجوه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الإجماع، ولكنّه لمعلوميّة مدرك الُمجمعين لا يُعتمد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روي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ليلة الشكّ أصبح النّاس فجاء أعرابيٌ إلى النبيّ صلى الله عليه و آله فشهد برؤية الهلال، فأمر النبيّ صلى الله عليه و آله مُنادياً يُنادي كلّ من لم يأكل فليصم، ومن أكل فليمسك</w:t>
      </w:r>
      <w:r>
        <w:rPr>
          <w:rFonts w:eastAsia="Amiri" w:cs="Amiri" w:ascii="Amiri" w:hAnsi="Amiri"/>
          <w:color w:val="111111"/>
          <w:sz w:val="28"/>
          <w:szCs w:val="28"/>
          <w:rtl w:val="true"/>
          <w:lang w:bidi="ar-SA"/>
        </w:rPr>
        <w:t>»</w:t>
      </w:r>
      <w:r>
        <w:rPr>
          <w:rStyle w:val="FootnoteAnchor"/>
          <w:rtl w:val="true"/>
        </w:rPr>
        <w:footnoteReference w:id="78"/>
      </w:r>
      <w:r>
        <w:rPr>
          <w:rFonts w:ascii="Amiri" w:hAnsi="Amiri" w:eastAsia="Amiri" w:cs="Amiri"/>
          <w:color w:val="111111"/>
          <w:sz w:val="28"/>
          <w:sz w:val="28"/>
          <w:szCs w:val="28"/>
          <w:rtl w:val="true"/>
          <w:lang w:bidi="ar-SA"/>
        </w:rPr>
        <w:t>، فإنّه يعمّ الشاكّ كما يعمّ الغافل والجاهل الذي يزعم عدم انقضاء شعبان، فإذا جاز مع الجهل بأنحائه، جاز مع النسيان أيضاً، لعدم الفرق بينهما في المعذوريّة، بل هو في الناسي أولى منه في الملتفت الذي يحتمل كونه من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ضعيف السند، واستناد الأصحاب إليه غير ثابت</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عدم إحراز كون المناط هو المعذوريّة، لا وجه للتعدّي إلى الناسي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النصوص الآتية الدالّة على أنّ المريض إذا برأ قبل الزَّوال، والمسافر حَضَر قبله ولم يفطرا قبله، صحّ صومهما، فإنّه يستفاد منها كبرى كليّة، وهي أنّ وقت النيّة باقٍ إلى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استفادة الكبرى الكليّة تحتاج إلى دليل وحجّة أو إحراز المناط، وحيث أنّهما مفقودان فلا وجه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النصوص الواردة في الواجب غير المعيّن، سيّما النصوص الثلاثة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في الموضع الأوّل ما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عموم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عن أُمّتي تسعة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الخَطأ، والنسيان، وما أُكرهوا عليه، وما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بناءً على ما هو الحقّ من أنّ المرفوع جميع الآثار التي كانت تترتّب على الفعل، مع قطع النظر عن عروض أحد هذه العناوين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حديث الرفع، إنّما يرفع التكليف المتعلّق بالمجموع، لأنّه تكليفٌ ضمني تابعٌ لأصل التكليف حدوثاً وبقاءً‌، فإذا ارتفع ذلك كان إثبات التكليف ببقيّة الأجزاء محتاجاً إلى دليل آخر، لأنّ مفاد حديث الرفع رفع الثابت، لا ثبوت الحكم للفاقد لبعض ما يعتبر في المتعلّق</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من صحّة الصّوم إلّاعدم وجوب قضائه، وحيث إنّ من آثار ترك النيّة في أوّل الوقت وجوب قضائه، فإذا كان الترك نسياناً كان مشمولاً لحديث الرفع، ويرفع الحديث جميع آثاره، ومنها وجوب القضاء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وجوب القضاء ليس من آثار الترك، بل هو مترتّب على فوت الفريضة فلا يرفعه الحديث، إذ الحديث إنّما يرفع الأحكام المترتّبة على فعل المكلّف، ولذا قلنا بأنّه لو لاقى بدن الإنسان مع شيء نجس نسياناً أو اضطراراً، لا يحكم بعدم تنجّس البدن، لأنّ تنجّس الملاقي من آثار الملاقاة ولو كانت غير اختياريّة، وتمام الكلام في محلّه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إذاً الإجماع إنْ ثبت وكان تعبّديّاً، لكن للمنع عن كونه تعبّديّاً مجالاً واسعاً، وطريق الاحتياط معلوم</w:t>
      </w:r>
      <w:r>
        <w:rPr>
          <w:rFonts w:eastAsia="Amiri" w:cs="Amiri" w:ascii="Amiri" w:hAnsi="Amiri"/>
          <w:color w:val="111111"/>
          <w:sz w:val="28"/>
          <w:szCs w:val="28"/>
          <w:rtl w:val="true"/>
          <w:lang w:bidi="ar-SA"/>
        </w:rPr>
        <w:t>.</w:t>
      </w:r>
      <w:bookmarkStart w:id="37" w:name="pg11807_133143"/>
    </w:p>
    <w:p>
      <w:pPr>
        <w:pStyle w:val="Heading4"/>
        <w:numPr>
          <w:ilvl w:val="3"/>
          <w:numId w:val="1"/>
        </w:numPr>
        <w:rPr/>
      </w:pPr>
      <w:bookmarkStart w:id="38" w:name="__RefHeading___Toc10619454_73709187"/>
      <w:bookmarkStart w:id="39" w:name="_Toc13"/>
      <w:bookmarkEnd w:id="37"/>
      <w:bookmarkEnd w:id="38"/>
      <w:r>
        <w:rPr>
          <w:rtl w:val="true"/>
        </w:rPr>
        <w:t>وقت النيّة في الواجب الموسّع</w:t>
      </w:r>
      <w:bookmarkEnd w:id="39"/>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الواجب الموسّع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والمشهور بين الأصحاب</w:t>
      </w:r>
      <w:r>
        <w:rPr>
          <w:rStyle w:val="FootnoteAnchor"/>
          <w:rtl w:val="true"/>
        </w:rPr>
        <w:footnoteReference w:id="80"/>
      </w:r>
      <w:r>
        <w:rPr>
          <w:rFonts w:ascii="Amiri" w:hAnsi="Amiri" w:eastAsia="Amiri" w:cs="Amiri"/>
          <w:color w:val="111111"/>
          <w:sz w:val="28"/>
          <w:sz w:val="28"/>
          <w:szCs w:val="28"/>
          <w:rtl w:val="true"/>
          <w:lang w:bidi="ar-SA"/>
        </w:rPr>
        <w:t>أنّه يمتدّ وقت النيّة فيه اختياراً إلى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81"/>
      </w:r>
      <w:r>
        <w:rPr>
          <w:rFonts w:ascii="IRNazanin" w:hAnsi="IRNazanin" w:eastAsia="IRNazanin"/>
          <w:color w:val="111111"/>
          <w:sz w:val="28"/>
          <w:sz w:val="28"/>
          <w:szCs w:val="28"/>
          <w:rtl w:val="true"/>
          <w:lang w:bidi="fa-IR"/>
        </w:rPr>
        <w:t>أنّه مقطوعٌ به عند الأصحاب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ابن الجُنيد</w:t>
      </w:r>
      <w:r>
        <w:rPr>
          <w:rStyle w:val="FootnoteAnchor"/>
          <w:rtl w:val="true"/>
        </w:rPr>
        <w:footnoteReference w:id="8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المفاتيح</w:t>
      </w:r>
      <w:r>
        <w:rPr>
          <w:rFonts w:eastAsia="Amiri" w:cs="Amiri" w:ascii="Amiri" w:hAnsi="Amiri"/>
          <w:color w:val="111111"/>
          <w:sz w:val="28"/>
          <w:szCs w:val="28"/>
          <w:rtl w:val="true"/>
          <w:lang w:bidi="ar-SA"/>
        </w:rPr>
        <w:t>»</w:t>
      </w:r>
      <w:r>
        <w:rPr>
          <w:rStyle w:val="FootnoteAnchor"/>
          <w:rtl w:val="true"/>
        </w:rPr>
        <w:footnoteReference w:id="8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Style w:val="FootnoteAnchor"/>
          <w:rtl w:val="true"/>
        </w:rPr>
        <w:footnoteReference w:id="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تجديد نيّة قضاء رمضان إلى الغروب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المقام طوائف من النصوص</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تدلّ على امتداد وقت النيّة في قضاء رمضان إلى الغروب؛ كصحيح ابن الحجّاج،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يبدوا له بعدما يصبح ويرتفع النهار في صوم ذلك اليوم، ليقضيه من شهر رمضان، ولم يكن نوى ذلك من اللّيل‌؟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ليصمه وليعتدّ به إذا لم يكن أحدث شيئاً</w:t>
      </w:r>
      <w:r>
        <w:rPr>
          <w:rFonts w:eastAsia="Amiri" w:cs="Amiri" w:ascii="Amiri" w:hAnsi="Amiri"/>
          <w:color w:val="111111"/>
          <w:sz w:val="28"/>
          <w:szCs w:val="28"/>
          <w:rtl w:val="true"/>
          <w:lang w:bidi="ar-SA"/>
        </w:rPr>
        <w:t>»</w:t>
      </w: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أنّ آخر وقت التجديد زوال الشمس؛ كموثّق عمّار،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يكون عليه أيّام من شهر رمضان، ويريد أن يقضيها، متى ينوي الصيام‌؟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بالخيار إلى أنّ تزول الشمس، فإذا زالت الشمس، فإنْ كان نوى الصّوم فليَصُم، وإنْ كان نوى الإفطار فليفطر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نوى الإفطار، يستقيم أن ينوي الصّوم بعدما زالت الشمس‌؟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توهّم دلالته على امتداد وقت التجديد بعد الزَّوال؛ كصحيح ابن الحجّاج، عن أبي الحسن موسى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يَصبح لم يُطعم ولم يَشرب ولم ينو صوماً، وكان عليه يومٌ من شهر رمضان، ألهُ أن يصوم ذلك اليوم، وقد ذهب عامّة النهار؟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له أن يصوم، ويعتدّ به من شهر رمضان</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بدعوى أنّ ذهاب عامّة النهار إنّما يتحقّق بمضيّ مقدارٍ من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ومرسل البزنطي،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يكون عليه القضاء من شهر رمضان، ويصبح فلا يأكل إلى العصر، أيجوز أن يجعله قضاءً من شهر رمضان‌؟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الطائفة الأولى يقيّد بالثانية، وأمّا الثالثة فالصحيح منها لا يدلّ على ما ذكر، فإنّ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المقام، هو ما بين طلوع الفجر إلى الغروب، فذهاب عامّة النهار يتحقّق قبل الزَّوال، فهو من النصوص المطلقة يقيّد إطلاقه بما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يقدم، والمرسل منها وإنْ كان لا إشكال فيه سنداً، فإنّ المُرسِل من أصحاب الإجماع، ولا دلالة لظهوره فيما ذكر، إلّاأنّه لمعارضته مع الموثّق لابدّ من طرحه، لأنّ المرجّح وهو الشهرة معه، مضافاً إلى إعراض الأصحاب عن المُرسِل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فالجمعُ بين النصوص يقتضي البناء على ما ذهب إليه المشهور في قضاء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المطلقة الشاملة لقضاء شهر رمضان، وغيره من أفراد الواجب الموسّع، وتدلّ بالإطلاق على امتداد وقت النيّة إلى الغروب؛ كصحيح محمّد بن قيس،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يفرض الرّجل على نفسه صياماً، ثمّ ذكر الصيام قبل أن يطعم طعاماً أو يَشرب شراباً، ولم يفطر، فهو بالخيار إن شاء صام وإن شاء أفطر</w:t>
      </w:r>
      <w:r>
        <w:rPr>
          <w:rFonts w:eastAsia="Amiri" w:cs="Amiri" w:ascii="Amiri" w:hAnsi="Amiri"/>
          <w:color w:val="111111"/>
          <w:sz w:val="28"/>
          <w:szCs w:val="28"/>
          <w:rtl w:val="true"/>
          <w:lang w:bidi="ar-SA"/>
        </w:rPr>
        <w:t>»</w:t>
      </w:r>
      <w:r>
        <w:rPr>
          <w:rStyle w:val="FootnoteAnchor"/>
          <w:rtl w:val="true"/>
        </w:rPr>
        <w:footnoteReference w:id="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وبمعناه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تدلّ على التحديد بالزوال في الواجب الموسّع مطلقاً؛ كخبر ابن بُكير،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طلعت عليه الشمس وهو جُنُبٌ‌، ثمّ أراد الصيام بعدما اغتسل ومضى ما مضى من النهار،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إنْ شاء، وهو بالخيار إلى نصف النهار</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وصحيح هشام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يصبح ولا يَنوي الصّوم، فإذا تعالى النهار، حَدَث له رأيٌ في الصّوم‌؟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نَوى الصّوم قبل أنْ تزول الشمس حُسِب له يومه، وإنْ نواه بعد الزَّوال حُسِب له من الوقت الذي نوى</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فإذا زالتِ الشَّمس فاتَ وقتها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والجمعُ بين هاتين الطائفتين يقتضي تقييد إطلاق الأولى منهما بالثانية، فيوافق مضمونهما مع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تدلّ على امتداد وقتها إلى الغروب في النذر وشبهه؛ لاحظ خبر صالح بن عبد اللّه، عن أبي إبراهيم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جَعل للّه عليه الصيام شهراً، فيصبح وهو ينوي الصّوم، ثمّ يبدو له فيفطر، ويصبح وهو لا ينوي الصّوم، فيبدو له فيصوم‌؟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جائز</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إطلاق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للمنع عنه مجالاً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يقيّد بموثّق عمّار المتقدّم، فإنّه وإنْ كان في قضاء رمضان، إلّاأنّه لعدم القول بالفصل بين صوم النذر وشبهه وقضاء رمضان، يثبتُ بالتحديد بالزوال فيها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النسبة بين خبر صالح وبين الطائفة الخامسة عمومٌ من وجه، فإنّها أعمّ من حيث الشمول لغير النذر وشبهه، وهو أعمٌّ لدلالته على الامتداد بعد الزَّوال أيضاً، فيتعارضان، والمرجع إلى المرجّحات، والترجيح معها لوجوه لا تخفى‌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فالأظهر امتداد وقت النيّة في الواجب الموسّع إلى الزَّوال،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زالت الشمس فاتَ وقتها</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40" w:name="pg11807_133147"/>
    </w:p>
    <w:p>
      <w:pPr>
        <w:pStyle w:val="Heading4"/>
        <w:numPr>
          <w:ilvl w:val="3"/>
          <w:numId w:val="1"/>
        </w:numPr>
        <w:rPr/>
      </w:pPr>
      <w:bookmarkStart w:id="41" w:name="__RefHeading___Toc10619456_73709187"/>
      <w:bookmarkStart w:id="42" w:name="_Toc14"/>
      <w:bookmarkEnd w:id="40"/>
      <w:bookmarkEnd w:id="41"/>
      <w:r>
        <w:rPr>
          <w:rtl w:val="true"/>
        </w:rPr>
        <w:t>وقت النيّة في النّافلة</w:t>
      </w:r>
      <w:bookmarkEnd w:id="42"/>
    </w:p>
    <w:p>
      <w:pPr>
        <w:pStyle w:val="BookText"/>
        <w:rPr/>
      </w:pPr>
      <w:r>
        <w:rPr>
          <w:rFonts w:ascii="Amiri" w:hAnsi="Amiri" w:eastAsia="Amiri" w:cs="Amiri"/>
          <w:color w:val="111111"/>
          <w:sz w:val="28"/>
          <w:sz w:val="28"/>
          <w:szCs w:val="28"/>
          <w:rtl w:val="true"/>
          <w:lang w:bidi="ar-SA"/>
        </w:rPr>
        <w:t>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النافلة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فعن الصدوق</w:t>
      </w:r>
      <w:r>
        <w:rPr>
          <w:rStyle w:val="FootnoteAnchor"/>
          <w:rtl w:val="true"/>
        </w:rPr>
        <w:footnoteReference w:id="93"/>
      </w:r>
      <w:r>
        <w:rPr>
          <w:rFonts w:ascii="Amiri" w:hAnsi="Amiri" w:eastAsia="Amiri" w:cs="Amiri"/>
          <w:color w:val="111111"/>
          <w:sz w:val="28"/>
          <w:sz w:val="28"/>
          <w:szCs w:val="28"/>
          <w:rtl w:val="true"/>
          <w:lang w:bidi="ar-SA"/>
        </w:rPr>
        <w:t>، والشيخ</w:t>
      </w:r>
      <w:r>
        <w:rPr>
          <w:rStyle w:val="FootnoteAnchor"/>
          <w:rtl w:val="true"/>
        </w:rPr>
        <w:footnoteReference w:id="94"/>
      </w:r>
      <w:r>
        <w:rPr>
          <w:rFonts w:ascii="Amiri" w:hAnsi="Amiri" w:eastAsia="Amiri" w:cs="Amiri"/>
          <w:color w:val="111111"/>
          <w:sz w:val="28"/>
          <w:sz w:val="28"/>
          <w:szCs w:val="28"/>
          <w:rtl w:val="true"/>
          <w:lang w:bidi="ar-SA"/>
        </w:rPr>
        <w:t>، والإسكافي</w:t>
      </w:r>
      <w:r>
        <w:rPr>
          <w:rStyle w:val="FootnoteAnchor"/>
          <w:rtl w:val="true"/>
        </w:rPr>
        <w:footnoteReference w:id="95"/>
      </w:r>
      <w:r>
        <w:rPr>
          <w:rFonts w:ascii="Amiri" w:hAnsi="Amiri" w:eastAsia="Amiri" w:cs="Amiri"/>
          <w:color w:val="111111"/>
          <w:sz w:val="28"/>
          <w:sz w:val="28"/>
          <w:szCs w:val="28"/>
          <w:rtl w:val="true"/>
          <w:lang w:bidi="ar-SA"/>
        </w:rPr>
        <w:t>، وابن حمزة</w:t>
      </w:r>
      <w:r>
        <w:rPr>
          <w:rStyle w:val="FootnoteAnchor"/>
          <w:rtl w:val="true"/>
        </w:rPr>
        <w:footnoteReference w:id="96"/>
      </w:r>
      <w:r>
        <w:rPr>
          <w:rFonts w:ascii="Amiri" w:hAnsi="Amiri" w:eastAsia="Amiri" w:cs="Amiri"/>
          <w:color w:val="111111"/>
          <w:sz w:val="28"/>
          <w:sz w:val="28"/>
          <w:szCs w:val="28"/>
          <w:rtl w:val="true"/>
          <w:lang w:bidi="ar-SA"/>
        </w:rPr>
        <w:t>، والحِلّي</w:t>
      </w:r>
      <w:r>
        <w:rPr>
          <w:rStyle w:val="FootnoteAnchor"/>
          <w:rtl w:val="true"/>
        </w:rPr>
        <w:footnoteReference w:id="97"/>
      </w:r>
      <w:r>
        <w:rPr>
          <w:rFonts w:ascii="Amiri" w:hAnsi="Amiri" w:eastAsia="Amiri" w:cs="Amiri"/>
          <w:color w:val="111111"/>
          <w:sz w:val="28"/>
          <w:sz w:val="28"/>
          <w:szCs w:val="28"/>
          <w:rtl w:val="true"/>
          <w:lang w:bidi="ar-SA"/>
        </w:rPr>
        <w:t xml:space="preserve">، والمصنّف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9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Style w:val="FootnoteAnchor"/>
          <w:rtl w:val="true"/>
        </w:rPr>
        <w:footnoteReference w:id="99"/>
      </w:r>
      <w:r>
        <w:rPr>
          <w:rFonts w:ascii="Amiri" w:hAnsi="Amiri" w:eastAsia="Amiri" w:cs="Amiri"/>
          <w:color w:val="111111"/>
          <w:sz w:val="28"/>
          <w:sz w:val="28"/>
          <w:szCs w:val="28"/>
          <w:rtl w:val="true"/>
          <w:lang w:bidi="ar-SA"/>
        </w:rPr>
        <w:t xml:space="preserve">، والشهيد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100"/>
      </w:r>
      <w:r>
        <w:rPr>
          <w:rFonts w:ascii="Amiri" w:hAnsi="Amiri" w:eastAsia="Amiri" w:cs="Amiri"/>
          <w:color w:val="111111"/>
          <w:sz w:val="28"/>
          <w:sz w:val="28"/>
          <w:szCs w:val="28"/>
          <w:rtl w:val="true"/>
          <w:lang w:bidi="ar-SA"/>
        </w:rPr>
        <w:t>وغيرهم</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يمتدّ وقتها فيها إلى أنّ يبقى إلى غروب الشمس زمانٌ يمكنُ تجديد النيّة فيه، بل نُسب ذلك إلى أكثر القدماء</w:t>
      </w:r>
      <w:r>
        <w:rPr>
          <w:rStyle w:val="FootnoteAnchor"/>
          <w:rtl w:val="true"/>
        </w:rPr>
        <w:footnoteReference w:id="102"/>
      </w:r>
      <w:r>
        <w:rPr>
          <w:rFonts w:ascii="IRNazanin" w:hAnsi="IRNazanin" w:eastAsia="IRNazanin"/>
          <w:color w:val="111111"/>
          <w:sz w:val="28"/>
          <w:sz w:val="28"/>
          <w:szCs w:val="28"/>
          <w:rtl w:val="true"/>
          <w:lang w:bidi="fa-IR"/>
        </w:rPr>
        <w:t xml:space="preserve">، 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w:t>
      </w:r>
      <w:r>
        <w:rPr>
          <w:rStyle w:val="FootnoteAnchor"/>
          <w:rtl w:val="true"/>
        </w:rPr>
        <w:footnoteReference w:id="10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10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105"/>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العُمّاني</w:t>
      </w:r>
      <w:r>
        <w:rPr>
          <w:rStyle w:val="FootnoteAnchor"/>
          <w:rtl w:val="true"/>
        </w:rPr>
        <w:footnoteReference w:id="106"/>
      </w:r>
      <w:r>
        <w:rPr>
          <w:rFonts w:ascii="IRNazanin" w:hAnsi="IRNazanin" w:eastAsia="IRNazanin"/>
          <w:color w:val="111111"/>
          <w:sz w:val="28"/>
          <w:sz w:val="28"/>
          <w:szCs w:val="28"/>
          <w:rtl w:val="true"/>
          <w:lang w:bidi="fa-IR"/>
        </w:rPr>
        <w:t xml:space="preserve">، وظاهر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107"/>
      </w:r>
      <w:r>
        <w:rPr>
          <w:rFonts w:ascii="Amiri" w:hAnsi="Amiri" w:eastAsia="Amiri" w:cs="Amiri"/>
          <w:color w:val="111111"/>
          <w:sz w:val="28"/>
          <w:sz w:val="28"/>
          <w:szCs w:val="28"/>
          <w:rtl w:val="true"/>
          <w:lang w:bidi="ar-SA"/>
        </w:rPr>
        <w:t xml:space="preserve">، وصريح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النافع</w:t>
      </w:r>
      <w:r>
        <w:rPr>
          <w:rFonts w:eastAsia="Amiri" w:cs="Amiri" w:ascii="Amiri" w:hAnsi="Amiri"/>
          <w:color w:val="111111"/>
          <w:sz w:val="28"/>
          <w:szCs w:val="28"/>
          <w:rtl w:val="true"/>
          <w:lang w:bidi="ar-SA"/>
        </w:rPr>
        <w:t>»</w:t>
      </w:r>
      <w:r>
        <w:rPr>
          <w:rStyle w:val="FootnoteAnchor"/>
          <w:rtl w:val="true"/>
        </w:rPr>
        <w:footnoteReference w:id="108"/>
      </w:r>
      <w:r>
        <w:rPr>
          <w:rFonts w:ascii="Amiri" w:hAnsi="Amiri" w:eastAsia="Amiri" w:cs="Amiri"/>
          <w:color w:val="111111"/>
          <w:sz w:val="28"/>
          <w:sz w:val="28"/>
          <w:szCs w:val="28"/>
          <w:rtl w:val="true"/>
          <w:lang w:bidi="ar-SA"/>
        </w:rPr>
        <w:t xml:space="preserve">أنّها مثل الواجب غير المعيّن، ونسبه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09"/>
      </w:r>
      <w:r>
        <w:rPr>
          <w:rFonts w:ascii="IRNazanin" w:hAnsi="IRNazanin" w:eastAsia="IRNazanin"/>
          <w:color w:val="111111"/>
          <w:sz w:val="28"/>
          <w:sz w:val="28"/>
          <w:szCs w:val="28"/>
          <w:rtl w:val="true"/>
          <w:lang w:bidi="fa-IR"/>
        </w:rPr>
        <w:t>إلى المشهور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يشهد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أبي بصير،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الصائم المتطوّع تعرض له الحاجة‌؟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بالخيار ما بينه وبين العصر، وإنْ مكثَ حتّى العصر، ثمّ بدا له أن يصوم، فإنْ لم يكن نوى ذلك، فله أن يصوم ذلك اليوم إن شاء</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يضرّ اختصاصه بالعصر، لعدم الفصل بين هذا الحَدّ وما بعده إلى الغروب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بصحيح هشام،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أمير المؤمنين عليه السلام يدخل على أهله،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عندكُم شيءٌ وإلّا صمت، فإنْ كان عندهم شيءٌ أتوه به وإلّا صام</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المنقول وإن كانت قضيّة في واقعة، إلّاأنّ نقل الإمام عليه السلام إيّاها في مقام بيان الحكم من دون استفصال، يدلّ على المطلوب</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صحيح محمّد بن قيس المتقدّم، الذي استدلّ به الفاضل النراقي</w:t>
      </w:r>
      <w:r>
        <w:rPr>
          <w:rStyle w:val="FootnoteAnchor"/>
          <w:rtl w:val="true"/>
        </w:rPr>
        <w:footnoteReference w:id="112"/>
      </w:r>
      <w:r>
        <w:rPr>
          <w:rFonts w:ascii="IRNazanin" w:hAnsi="IRNazanin" w:eastAsia="IRNazanin"/>
          <w:color w:val="111111"/>
          <w:sz w:val="28"/>
          <w:sz w:val="28"/>
          <w:szCs w:val="28"/>
          <w:rtl w:val="true"/>
          <w:lang w:bidi="fa-IR"/>
        </w:rPr>
        <w:t>وتبعه</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بعض المعاصرين</w:t>
      </w:r>
      <w:r>
        <w:rPr>
          <w:rStyle w:val="FootnoteAnchor"/>
          <w:rtl w:val="true"/>
        </w:rPr>
        <w:footnoteReference w:id="113"/>
      </w:r>
      <w:r>
        <w:rPr>
          <w:rFonts w:ascii="Amiri" w:hAnsi="Amiri" w:eastAsia="Amiri" w:cs="Amiri"/>
          <w:color w:val="111111"/>
          <w:sz w:val="28"/>
          <w:sz w:val="28"/>
          <w:szCs w:val="28"/>
          <w:rtl w:val="true"/>
          <w:lang w:bidi="ar-SA"/>
        </w:rPr>
        <w:t>، فقد مرّ أنّه يقيّد إطلاقه بما دلّ على تحديد الوقت بالزوال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بالأصل، وبخبر ابن بُكير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الأصل لا مجرى له مع الدليل، وإطلاق خبر ابن بُكير الشامل للواجب الموسّع والنافلة، يقيّد بموثّق أبي بصير، وعلى هذا لو كنّا قائلين بانقلاب النسبة، أمكن تصحيح استدلال العَلَمين بصحيح محمّد بن قيس، بدعوى أنّ خبر ابن بُكير بعد تقييد إطلاقه بالموثّق، يختصّ بالواجب الموسّع، فيقيّد إطلاق صحيح محمّد في ذلك، فإطلاقه بالنسبة إلى النافلة بحاله، لكنّه لا نقول بانقلاب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آخر وقت النيّة في الواجب المعيّن للعالم العامد طلوع الفجر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وللناسي والجاهل، لا يبعد أن يقال إنّه زوال الشمس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الواجب غير المعيّن يمتدّ وقتها اختياراً إلى الزَّوال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النافلة الأظهر امتداده إلى غروب الشمس</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43" w:name="pg11807_133150"/>
    </w:p>
    <w:p>
      <w:pPr>
        <w:pStyle w:val="BookText"/>
        <w:rPr/>
      </w:pPr>
      <w:bookmarkEnd w:id="43"/>
      <w:r>
        <w:rPr>
          <w:rFonts w:ascii="Amiri" w:hAnsi="Amiri" w:eastAsia="Amiri" w:cs="Amiri"/>
          <w:color w:val="111111"/>
          <w:sz w:val="28"/>
          <w:sz w:val="28"/>
          <w:szCs w:val="28"/>
          <w:rtl w:val="true"/>
          <w:lang w:bidi="ar-SA"/>
        </w:rPr>
        <w:t>ووجبَ الإمساكُ في رمضان والمعيّن، ثمّ قضاه</w:t>
      </w:r>
      <w:r>
        <w:rPr>
          <w:rFonts w:eastAsia="Amiri" w:cs="Amiri" w:ascii="Amiri" w:hAnsi="Amiri"/>
          <w:color w:val="111111"/>
          <w:sz w:val="28"/>
          <w:szCs w:val="28"/>
          <w:rtl w:val="true"/>
          <w:lang w:bidi="ar-SA"/>
        </w:rPr>
        <w:t>.</w:t>
      </w:r>
    </w:p>
    <w:p>
      <w:pPr>
        <w:pStyle w:val="Heading4"/>
        <w:numPr>
          <w:ilvl w:val="3"/>
          <w:numId w:val="1"/>
        </w:numPr>
        <w:rPr/>
      </w:pPr>
      <w:bookmarkStart w:id="44" w:name="__RefHeading___Toc10619458_73709187"/>
      <w:bookmarkStart w:id="45" w:name="_Toc15"/>
      <w:bookmarkEnd w:id="44"/>
      <w:r>
        <w:rPr>
          <w:rtl w:val="true"/>
        </w:rPr>
        <w:t>وجوب الإمساك لا بعنوان الصوم</w:t>
      </w:r>
      <w:bookmarkEnd w:id="45"/>
    </w:p>
    <w:p>
      <w:pPr>
        <w:pStyle w:val="BookText"/>
        <w:rPr/>
      </w:pPr>
      <w:r>
        <w:rPr>
          <w:rFonts w:ascii="IRNazanin" w:hAnsi="IRNazanin" w:eastAsia="IRNazanin"/>
          <w:color w:val="111111"/>
          <w:sz w:val="28"/>
          <w:sz w:val="28"/>
          <w:szCs w:val="28"/>
          <w:rtl w:val="true"/>
          <w:lang w:bidi="fa-IR"/>
        </w:rPr>
        <w:t>فرعان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فات وقت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غير واحدٍ من الأساطين</w:t>
      </w:r>
      <w:r>
        <w:rPr>
          <w:rStyle w:val="FootnoteAnchor"/>
          <w:rtl w:val="true"/>
        </w:rPr>
        <w:footnoteReference w:id="1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وَجَب الإمساك في رمضان والمعيّن ثمّ قضاه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وجوب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فسيأتي الكلام فيه، وستعرف أنّه لا دليل له يعتدّ به سوى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وجوب الإمساك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بقاعدة الميسور، بتقريب أنّه يجب الإمساك في مجموع اليوم، فبتعذّر الإمساك في بعضه، لا يسقط وجوب الإمساك في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وبما 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ليلة الشكّ أصبح النّاس، فجاء أعرابيٌّ إلى النبيّ صلى الله عليه و آله فشهد برؤية الهلال، فأمر النبيّ صلى الله عليه و آله مُنادياً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لم يأكل فليَصُم، ومن أكل فليُمسِك</w:t>
      </w:r>
      <w:r>
        <w:rPr>
          <w:rFonts w:eastAsia="Amiri" w:cs="Amiri" w:ascii="Amiri" w:hAnsi="Amiri"/>
          <w:color w:val="111111"/>
          <w:sz w:val="28"/>
          <w:szCs w:val="28"/>
          <w:rtl w:val="true"/>
          <w:lang w:bidi="ar-SA"/>
        </w:rPr>
        <w:t>»</w:t>
      </w:r>
      <w:r>
        <w:rPr>
          <w:rStyle w:val="FootnoteAnchor"/>
          <w:rtl w:val="true"/>
        </w:rPr>
        <w:footnoteReference w:id="115"/>
      </w:r>
      <w:r>
        <w:rPr>
          <w:rFonts w:ascii="Amiri" w:hAnsi="Amiri" w:eastAsia="Amiri" w:cs="Amiri"/>
          <w:color w:val="111111"/>
          <w:sz w:val="28"/>
          <w:sz w:val="28"/>
          <w:szCs w:val="28"/>
          <w:rtl w:val="true"/>
          <w:lang w:bidi="ar-SA"/>
        </w:rPr>
        <w:t>، فإذا ثبت ذلك مع العذر في الإفطار، فبدونه أولى‌</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تكرّر منا في هذا الشرح من أنّه لا دليل عليها في الميسور ممّا يعتبر في المركّب الاعتباري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ويُجزي في رمضان نيّةٌ عن الشهر في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مرّ أنّه ضعيفُ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فالعمدة هو الإجماع المُدّعى في المقام،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116"/>
      </w:r>
      <w:r>
        <w:rPr>
          <w:rFonts w:ascii="IRNazanin" w:hAnsi="IRNazanin" w:eastAsia="IRNazanin"/>
          <w:color w:val="111111"/>
          <w:sz w:val="28"/>
          <w:sz w:val="28"/>
          <w:szCs w:val="28"/>
          <w:rtl w:val="true"/>
          <w:lang w:bidi="fa-IR"/>
        </w:rPr>
        <w:t xml:space="preserve">،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11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18"/>
      </w:r>
      <w:r>
        <w:rPr>
          <w:rFonts w:ascii="Amiri" w:hAnsi="Amiri" w:eastAsia="Amiri" w:cs="Amiri"/>
          <w:color w:val="111111"/>
          <w:sz w:val="28"/>
          <w:sz w:val="28"/>
          <w:szCs w:val="28"/>
          <w:rtl w:val="true"/>
          <w:lang w:bidi="ar-SA"/>
        </w:rPr>
        <w:t>نسبة الخلاف إلى عطاء وأحمد، وأنّه لم يقل به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النصوص المفصّلة بين ما قبل الزَّوال وما بعده، الظاهرة في عدم وجوب الإمساك، فقد مرّ أنّها مختصّة بالواجب الموسّع</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المحكيّ عن جماعة منهم الشيخ</w:t>
      </w:r>
      <w:r>
        <w:rPr>
          <w:rStyle w:val="FootnoteAnchor"/>
          <w:rtl w:val="true"/>
        </w:rPr>
        <w:footnoteReference w:id="119"/>
      </w:r>
      <w:r>
        <w:rPr>
          <w:rFonts w:ascii="Amiri" w:hAnsi="Amiri" w:eastAsia="Amiri" w:cs="Amiri"/>
          <w:color w:val="111111"/>
          <w:sz w:val="28"/>
          <w:sz w:val="28"/>
          <w:szCs w:val="28"/>
          <w:rtl w:val="true"/>
          <w:lang w:bidi="ar-SA"/>
        </w:rPr>
        <w:t>، والسيّد</w:t>
      </w:r>
      <w:r>
        <w:rPr>
          <w:rStyle w:val="FootnoteAnchor"/>
          <w:rtl w:val="true"/>
        </w:rPr>
        <w:footnoteReference w:id="120"/>
      </w:r>
      <w:r>
        <w:rPr>
          <w:rFonts w:ascii="IRNazanin" w:hAnsi="IRNazanin" w:eastAsia="IRNazanin"/>
          <w:color w:val="111111"/>
          <w:sz w:val="28"/>
          <w:sz w:val="28"/>
          <w:szCs w:val="28"/>
          <w:rtl w:val="true"/>
          <w:lang w:bidi="fa-IR"/>
        </w:rPr>
        <w:t>، وأبو الصّلاح</w:t>
      </w:r>
      <w:r>
        <w:rPr>
          <w:rStyle w:val="FootnoteAnchor"/>
          <w:rtl w:val="true"/>
        </w:rPr>
        <w:footnoteReference w:id="121"/>
      </w:r>
      <w:r>
        <w:rPr>
          <w:rFonts w:ascii="Amiri" w:hAnsi="Amiri" w:eastAsia="Amiri" w:cs="Amiri"/>
          <w:color w:val="111111"/>
          <w:sz w:val="28"/>
          <w:sz w:val="28"/>
          <w:szCs w:val="28"/>
          <w:rtl w:val="true"/>
          <w:lang w:bidi="ar-SA"/>
        </w:rPr>
        <w:t>، والديلمي</w:t>
      </w:r>
      <w:r>
        <w:rPr>
          <w:rStyle w:val="FootnoteAnchor"/>
          <w:rtl w:val="true"/>
        </w:rPr>
        <w:footnoteReference w:id="122"/>
      </w:r>
      <w:r>
        <w:rPr>
          <w:rFonts w:ascii="Amiri" w:hAnsi="Amiri" w:eastAsia="Amiri" w:cs="Amiri"/>
          <w:color w:val="111111"/>
          <w:sz w:val="28"/>
          <w:sz w:val="28"/>
          <w:szCs w:val="28"/>
          <w:rtl w:val="true"/>
          <w:lang w:bidi="ar-SA"/>
        </w:rPr>
        <w:t>، والحِلّي</w:t>
      </w:r>
      <w:r>
        <w:rPr>
          <w:rStyle w:val="FootnoteAnchor"/>
          <w:rtl w:val="true"/>
        </w:rPr>
        <w:footnoteReference w:id="12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w:t>
      </w:r>
      <w:r>
        <w:rPr>
          <w:rStyle w:val="FootnoteAnchor"/>
          <w:rtl w:val="true"/>
        </w:rPr>
        <w:footnoteReference w:id="124"/>
      </w:r>
      <w:r>
        <w:rPr>
          <w:rFonts w:ascii="Amiri" w:hAnsi="Amiri" w:eastAsia="Amiri" w:cs="Amiri"/>
          <w:color w:val="111111"/>
          <w:sz w:val="28"/>
          <w:sz w:val="28"/>
          <w:szCs w:val="28"/>
          <w:rtl w:val="true"/>
          <w:lang w:bidi="ar-SA"/>
        </w:rPr>
        <w:t>وغيرهم</w:t>
      </w:r>
      <w:r>
        <w:rPr>
          <w:rStyle w:val="FootnoteAnchor"/>
          <w:rtl w:val="true"/>
        </w:rPr>
        <w:footnoteReference w:id="125"/>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يُجزي في رمضان نيّةٌ عن الشهر في أوّله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126"/>
      </w:r>
      <w:r>
        <w:rPr>
          <w:rFonts w:ascii="IRNazanin" w:hAnsi="IRNazanin" w:eastAsia="IRNazanin"/>
          <w:color w:val="111111"/>
          <w:sz w:val="28"/>
          <w:sz w:val="28"/>
          <w:szCs w:val="28"/>
          <w:rtl w:val="true"/>
          <w:lang w:bidi="fa-IR"/>
        </w:rPr>
        <w:t>نسبته إلى الأصحاب، وهو الأقوى إن استند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ويجوزُ تقديم النيّة عليه بيومٍ أو يومين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الإمساك في كلّ يومٍ إلى تلك النيّة، أو كان الدّاعي باقياً في النفس حقيقةً أو حكماً، وبعبارة أُخرى استند الإمساك إلى اختيار المكلّف بالمعنى المتقدّم في أوّل الكتاب، لما تقدّم من أنّه لا يعتبر في الصّوم سوى استناد الإمساك إلى الاختيار، بمعنى أنّه لو وُجد الدّاعي والمقتضي للفعل، وتوجّه إليه كان ما في نفسه مانعاً عن الفعل، ومعه لا حاجة إلى ما تكلّف به بعضٌ من جعل صوم الشهر كلّه بمنزلة عبادة واحدة ذي أجزاء، إذ هذا التكلّف لو تمّ فإنّما هو مبنيٌّ على اعتبار الأدلّة التفصيليّة، وقد عرفت منعه، مع أنّ للمنع عنه مجالاً واسعاً، إذ لا ريب في أنّ صوم كلّ يومٍ عملٌ مستقلٌّ له عصيانٌ مستقلّ غير مرتبط بصيام سائر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ما ذكرناه لا يختصّ ذلك بصوم شهر رمضان، ولعلّ تخصيص القوم هذا الحكم به، لأجل عدم العزم في غيره غالباً على الصّوم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ظهر أيضاً ممّا ذكرناه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تقديم النيّة عليه بيومٍ أو يومين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غير هذه الصورة، وهو ما إذا لم يكن الإمساك مستنداً إلى الاختيار، فالأظهر عدم الإجزاء بحسب القواعد، ولكن ظاهرهم التسالم على الإجزاء والصحّة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يكون مدرك الحكم بالصحّة فيها هو الإجماع هل تكفي نيّة واحدة في النصف من الشهر لمجموعه أو لا؟</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 الشهيد الثاني رحمه الله</w:t>
      </w:r>
      <w:r>
        <w:rPr>
          <w:rStyle w:val="FootnoteAnchor"/>
          <w:rtl w:val="true"/>
        </w:rPr>
        <w:footnoteReference w:id="127"/>
      </w:r>
      <w:r>
        <w:rPr>
          <w:rFonts w:ascii="Amiri" w:hAnsi="Amiri" w:eastAsia="Amiri" w:cs="Amiri"/>
          <w:color w:val="111111"/>
          <w:sz w:val="28"/>
          <w:sz w:val="28"/>
          <w:szCs w:val="28"/>
          <w:rtl w:val="true"/>
          <w:lang w:bidi="ar-SA"/>
        </w:rPr>
        <w:t>إلى الثاني، واستدلّ له بأنّ صيام الشهر إمّا عبادة واحدة أو ثلاثون عبادة، وعلى كلا التقدير لا يكفي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وأشكل عليه الشيخ الأعظم رحمه الله</w:t>
      </w:r>
      <w:r>
        <w:rPr>
          <w:rStyle w:val="FootnoteAnchor"/>
          <w:rtl w:val="true"/>
        </w:rPr>
        <w:footnoteReference w:id="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الظاهر من استدلال مُدّعي الإجماع بأنّه حرمة واحدة، هو جواز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استدلال بعض المُجمعين بما يشمل غير مورد الاتّفاق، لا يوجبُ تسرية الحكم إليه، فما أفاده الشهيد رحمه الله</w:t>
      </w:r>
      <w:r>
        <w:rPr>
          <w:rStyle w:val="FootnoteAnchor"/>
          <w:rtl w:val="true"/>
        </w:rPr>
        <w:footnoteReference w:id="129"/>
      </w:r>
      <w:r>
        <w:rPr>
          <w:rFonts w:ascii="IRNazanin" w:hAnsi="IRNazanin" w:eastAsia="IRNazanin"/>
          <w:color w:val="111111"/>
          <w:sz w:val="28"/>
          <w:sz w:val="28"/>
          <w:szCs w:val="28"/>
          <w:rtl w:val="true"/>
          <w:lang w:bidi="fa-IR"/>
        </w:rPr>
        <w:t>أظهر</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46" w:name="pg11807_133154"/>
    </w:p>
    <w:p>
      <w:pPr>
        <w:pStyle w:val="BookText"/>
        <w:rPr/>
      </w:pPr>
      <w:bookmarkEnd w:id="46"/>
      <w:r>
        <w:rPr>
          <w:rFonts w:ascii="Amiri" w:hAnsi="Amiri" w:eastAsia="Amiri" w:cs="Amiri"/>
          <w:color w:val="111111"/>
          <w:sz w:val="28"/>
          <w:sz w:val="28"/>
          <w:szCs w:val="28"/>
          <w:rtl w:val="true"/>
          <w:lang w:bidi="ar-SA"/>
        </w:rPr>
        <w:t>ويومُ الشكّ يُصام ندباً عن شعبان، فإن اتّفق أنّه من رمضان أجزأ</w:t>
      </w:r>
      <w:r>
        <w:rPr>
          <w:rFonts w:eastAsia="Amiri" w:cs="Amiri" w:ascii="Amiri" w:hAnsi="Amiri"/>
          <w:color w:val="111111"/>
          <w:sz w:val="28"/>
          <w:szCs w:val="28"/>
          <w:rtl w:val="true"/>
          <w:lang w:bidi="ar-SA"/>
        </w:rPr>
        <w:t>.</w:t>
      </w:r>
    </w:p>
    <w:p>
      <w:pPr>
        <w:pStyle w:val="Heading4"/>
        <w:numPr>
          <w:ilvl w:val="3"/>
          <w:numId w:val="1"/>
        </w:numPr>
        <w:rPr/>
      </w:pPr>
      <w:bookmarkStart w:id="47" w:name="__RefHeading___Toc10619460_73709187"/>
      <w:bookmarkStart w:id="48" w:name="_Toc16"/>
      <w:bookmarkEnd w:id="47"/>
      <w:r>
        <w:rPr>
          <w:rtl w:val="true"/>
        </w:rPr>
        <w:t>صومُ يوم الشكّ‌</w:t>
      </w:r>
      <w:bookmarkEnd w:id="48"/>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من شعبان أو 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يُصام ندباً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بيننا، بل إجماعاً</w:t>
      </w:r>
      <w:r>
        <w:rPr>
          <w:rStyle w:val="FootnoteAnchor"/>
          <w:rtl w:val="true"/>
        </w:rPr>
        <w:footnoteReference w:id="130"/>
      </w:r>
      <w:r>
        <w:rPr>
          <w:rFonts w:ascii="Amiri" w:hAnsi="Amiri" w:eastAsia="Amiri" w:cs="Amiri"/>
          <w:color w:val="111111"/>
          <w:sz w:val="28"/>
          <w:sz w:val="28"/>
          <w:szCs w:val="28"/>
          <w:rtl w:val="true"/>
          <w:lang w:bidi="ar-SA"/>
        </w:rPr>
        <w:t>محقّقاً ومحكيّاً، وعن أكثر مخالفينا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وتشهد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 الآتي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خلاف أيضاً بيننا، في أنّه إن صام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شعبان، فإن اتّفق أنّه من رمضان أجزأ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إشكال في أنّه لا يجوز أن ينوي عن رمضان، وفي جواز أن ينوي أنّه إنْ كان اليوم من رمضان فالصوم واجبٌ‌، وإلّا فهو مندوب، قولان سنتعرّض لهما لاحقاً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وتنقيح القول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النصوص الواردة في المقام على طوائف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النهي عنه، وأنّه لو بانَ بعد ذلك أنّه من رمضان وجب قضاءه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يصوم اليوم الذي يشكّ فيه من رمضان‌؟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قضاؤه وإنْ كان كذلك</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قتيبة الأعشى، 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رسول اللّه صلى الله عليه و آله عن صوم ستّة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العيدين، وأيّام التشريق، واليوم الذي يُشكّ فيه من شهر رمضان</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الأمر به، وأنّه لو بانَ بعد ذلك من رمضان أجزأ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 معاوية بن وهب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يصوم اليوم الذي يشكّ فيه من شهر رمضان، فيكون كذلك‌؟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شيءٌ وفّق له</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الكاهلي،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اليوم الذي يُشكّ فيه من شعبان‌؟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أصوم يوماً من شعبان أحبّ إليَّ من أنّ أفطر يوماً من شهر رمضان</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بشير النبّال،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صوم يوم الشكّ؟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صُمه، فإنْ يكُ من شعبان كان تطوّعاً، وإنْ يكُ من شهر رمضان فيومٌ وفّقتَ له</w:t>
      </w:r>
      <w:r>
        <w:rPr>
          <w:rFonts w:eastAsia="Amiri" w:cs="Amiri" w:ascii="Amiri" w:hAnsi="Amiri"/>
          <w:color w:val="111111"/>
          <w:sz w:val="28"/>
          <w:szCs w:val="28"/>
          <w:rtl w:val="true"/>
          <w:lang w:bidi="ar-SA"/>
        </w:rPr>
        <w:t>»</w:t>
      </w:r>
      <w:r>
        <w:rPr>
          <w:rStyle w:val="FootnoteAnchor"/>
          <w:rtl w:val="true"/>
        </w:rPr>
        <w:footnoteReference w:id="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التفصيل بين أن يصوم على أنّه من شعبان، وأن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يصوم على أنّه من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الزّهري، عن علي بن الحسين عليه السلام، في حديثٍ طويل،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وصوم يوم الشكّ أُمرنا به ونُهينا عنه؛ أمرنا به أن نصومه مع صيام شعبان، ونُهينا عنه أن ينفرد الرّجل بصيامه في اليوم الذي يُشكّ فيه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فإن لم يكن صام من شعبان شيئاً، كيف يصنع‌؟</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ينوي ليلة الشكّ أنّه صائمٌ من شعبان، فإنْ كان من شهر رمضان أجزأ عنه، وإنْ كان من شعبان لم يضرّه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يُجزي صوم تطوّع عن 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الفرض إنّما وقع على اليوم بعينه</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سماعة،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اليوم يُشكّ فيه من رمضان‌؟ إنّما يُصام يوم الشكّ من شعبان، ولا يصومه من شهر رمضان، لأنّه قد نُهي أن ينفرد الإنسان بالصيام في يوم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الجمع بين النصوص تقييد الطائفتين الأولتين بالثالثة، ومن ذلك يظهر أنّ ما أفاده المفيد رحمه الله من حمل نصوص النهي على الكراهة غير تامّ‌، لأنّ الجمع الموضوعي مقدّمٌ على الجمع الحكمي</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ما عن الشيخ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w:t>
      </w:r>
      <w:r>
        <w:rPr>
          <w:rStyle w:val="FootnoteAnchor"/>
          <w:rtl w:val="true"/>
        </w:rPr>
        <w:footnoteReference w:id="138"/>
      </w:r>
      <w:r>
        <w:rPr>
          <w:rFonts w:ascii="Amiri" w:hAnsi="Amiri" w:eastAsia="Amiri" w:cs="Amiri"/>
          <w:color w:val="111111"/>
          <w:sz w:val="28"/>
          <w:sz w:val="28"/>
          <w:szCs w:val="28"/>
          <w:rtl w:val="true"/>
          <w:lang w:bidi="ar-SA"/>
        </w:rPr>
        <w:t>، والعُمّاني</w:t>
      </w:r>
      <w:r>
        <w:rPr>
          <w:rStyle w:val="FootnoteAnchor"/>
          <w:rtl w:val="true"/>
        </w:rPr>
        <w:footnoteReference w:id="139"/>
      </w:r>
      <w:r>
        <w:rPr>
          <w:rFonts w:ascii="Amiri" w:hAnsi="Amiri" w:eastAsia="Amiri" w:cs="Amiri"/>
          <w:color w:val="111111"/>
          <w:sz w:val="28"/>
          <w:sz w:val="28"/>
          <w:szCs w:val="28"/>
          <w:rtl w:val="true"/>
          <w:lang w:bidi="ar-SA"/>
        </w:rPr>
        <w:t>والإسكافي</w:t>
      </w:r>
      <w:r>
        <w:rPr>
          <w:rStyle w:val="FootnoteAnchor"/>
          <w:rtl w:val="true"/>
        </w:rPr>
        <w:footnoteReference w:id="140"/>
      </w:r>
      <w:r>
        <w:rPr>
          <w:rFonts w:ascii="Amiri" w:hAnsi="Amiri" w:eastAsia="Amiri" w:cs="Amiri"/>
          <w:color w:val="111111"/>
          <w:sz w:val="28"/>
          <w:sz w:val="28"/>
          <w:szCs w:val="28"/>
          <w:rtl w:val="true"/>
          <w:lang w:bidi="ar-SA"/>
        </w:rPr>
        <w:t>من أنّه لو</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صام يوم الشكّ بنيّة أنّه من رمضان أجزأ عنه،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يعارض الطائفة الثالثة خبران آخران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اليوم الذي يُشكّ فيه من رمضان، ولا يدرى أهوَ من شعبان أو من شهر رمضان، فصامه من شهر رمضان‌؟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يوم وُفّق له لا قضاء عليه</w:t>
      </w:r>
      <w:r>
        <w:rPr>
          <w:rFonts w:eastAsia="Amiri" w:cs="Amiri" w:ascii="Amiri" w:hAnsi="Amiri"/>
          <w:color w:val="111111"/>
          <w:sz w:val="28"/>
          <w:szCs w:val="28"/>
          <w:rtl w:val="true"/>
          <w:lang w:bidi="ar-SA"/>
        </w:rPr>
        <w:t>»</w:t>
      </w:r>
      <w:r>
        <w:rPr>
          <w:rStyle w:val="FootnoteAnchor"/>
          <w:rtl w:val="true"/>
        </w:rPr>
        <w:footnoteReference w:id="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ظاهره أنّه صامه بنيّة أنّه من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معاوية المتقدّم</w:t>
      </w:r>
      <w:r>
        <w:rPr>
          <w:rStyle w:val="FootnoteAnchor"/>
          <w:rtl w:val="true"/>
        </w:rPr>
        <w:footnoteReference w:id="142"/>
      </w:r>
      <w:r>
        <w:rPr>
          <w:rFonts w:ascii="Amiri" w:hAnsi="Amiri" w:eastAsia="Amiri" w:cs="Amiri"/>
          <w:color w:val="111111"/>
          <w:sz w:val="28"/>
          <w:sz w:val="28"/>
          <w:szCs w:val="28"/>
          <w:rtl w:val="true"/>
          <w:lang w:bidi="ar-SA"/>
        </w:rPr>
        <w:t xml:space="preserve">، بدعوى أنّ الظاهر منه تعلّق رمضان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توهّمٌ فاسد، لأنّ الموثّق وإنْ 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143"/>
      </w:r>
      <w:r>
        <w:rPr>
          <w:rFonts w:ascii="Amiri" w:hAnsi="Amiri" w:eastAsia="Amiri" w:cs="Amiri"/>
          <w:color w:val="111111"/>
          <w:sz w:val="28"/>
          <w:sz w:val="28"/>
          <w:szCs w:val="28"/>
          <w:rtl w:val="true"/>
          <w:lang w:bidi="ar-SA"/>
        </w:rPr>
        <w:t xml:space="preserve">كما نُقل، إلّاأنّه مرويٌّ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Style w:val="FootnoteAnchor"/>
          <w:rtl w:val="true"/>
        </w:rPr>
        <w:footnoteReference w:id="144"/>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فصامه فكان من شهر 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يقدّم 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أضبطيّة الشيخ الكليني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الشيخ الطوسي يرويه عن الكليني فلا يعتنى بما نقله بعد فرض كونه مخالفاً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رواية الشيخ الطوسي لا يكون الجواب منطبقاً على السؤال، إذ عليه لم يفرض في السؤال تبيّن كونه من شهر رمضان، فقوله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يومٌ وُفّق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مربوط بالسؤال</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عند دوران الأمر في خبر بين الزيادة والنقصان، يُبنى على الأُولى‌، وفي المقام يدور الأمر بين زيادة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نقل الكليني، ونقصها كما في نقل</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الشيخ رحمه الله، فيبنى على ما نقله الشيخ الكليني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فالموثّق من قبيل النصوص المطلقة، يُقيّد إطلاقه بما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تعلّق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المقام روايةٌ توهم كونها من النصوص المطلقة، وهي رواية عبد الكريم بن عمرو،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جَعلتُ على نفسي أن أصوم حتّى يقوم القائم‌؟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ولا تَصُم في السفر، ولا في العيدين، ولا أيّام التشريق، ولا اليوم الذي يُشكّ فيه من شهر رمضان</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يقيّد إطلاقها بما مرّ، ولكنّه ليس كذلك، إذ لو كان المراد النهي عن صومه بنيّة أنّه من رمضان، لما صحَّ النهي عنه بقولٍ مطلق، لفرض أنّه نذر أن يصوم مدّة عمره، فليست هي من قبيل النصوص المطلقة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يُحمل الخبر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مكروهاً، فبما أنّ الكراهة فيه ليست من الكراهة المصطلحة، لأنّها كراهة في العبادة، بل هي بمعنى أقليّة الثواب أو أرجحيّة الترك، لانطباق عنوانٍ أرجح عليه، فلا محالة يكون واجباً بالنذر، وعليه فيتعيّن طرحها، وردّ علمها إلى أهلها، أو حملها على التقيّة</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عن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أفطر يوماً من شهر رمضان أحبّ إلي من أنّ أصوم يوماً من شعبان، أزيده في شهر رمضان</w:t>
      </w:r>
      <w:r>
        <w:rPr>
          <w:rFonts w:eastAsia="Amiri" w:cs="Amiri" w:ascii="Amiri" w:hAnsi="Amiri"/>
          <w:color w:val="111111"/>
          <w:sz w:val="28"/>
          <w:szCs w:val="28"/>
          <w:rtl w:val="true"/>
          <w:lang w:bidi="ar-SA"/>
        </w:rPr>
        <w:t>»</w:t>
      </w:r>
      <w:r>
        <w:rPr>
          <w:rStyle w:val="FootnoteAnchor"/>
          <w:rtl w:val="true"/>
        </w:rPr>
        <w:footnoteReference w:id="146"/>
      </w:r>
      <w:r>
        <w:rPr>
          <w:rFonts w:ascii="Amiri" w:hAnsi="Amiri" w:eastAsia="Amiri" w:cs="Amiri"/>
          <w:color w:val="111111"/>
          <w:sz w:val="28"/>
          <w:sz w:val="28"/>
          <w:szCs w:val="28"/>
          <w:rtl w:val="true"/>
          <w:lang w:bidi="ar-SA"/>
        </w:rPr>
        <w:t>فلا ينافي ما اخترناه، إذ الظاهر منه بقرينة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أزيده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أنّ الإفطار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أحبّ من صوم ذلك اليوم، بعنوان أنّه من رمضان، إذ لا تصدق الزيادة المتوقّف تحقّقها في المركّبات الاعتباريّة على قصد كونه منها إلّابذلك، وإلّا يكون متّصلاً بشهر رمضان لا زائداً فيه، لا أنّه أحبّ من صومه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ظهر أنّ ما أفاده الصدوق</w:t>
      </w:r>
      <w:r>
        <w:rPr>
          <w:rStyle w:val="FootnoteAnchor"/>
          <w:rtl w:val="true"/>
        </w:rPr>
        <w:footnoteReference w:id="147"/>
      </w:r>
      <w:r>
        <w:rPr>
          <w:rFonts w:ascii="Amiri" w:hAnsi="Amiri" w:eastAsia="Amiri" w:cs="Amiri"/>
          <w:color w:val="111111"/>
          <w:sz w:val="28"/>
          <w:sz w:val="28"/>
          <w:szCs w:val="28"/>
          <w:rtl w:val="true"/>
          <w:lang w:bidi="ar-SA"/>
        </w:rPr>
        <w:t>عنه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حديثٌ غريبٌ‌، ولا أعرفه إلّامن طريق عبد العظيم بن عبد اللّه الحسني المدفون بالرّي في مقابر الشجرة، وكان مرضيّاً رضي اللّه عنه، هذا ونحن نجد الأمر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تامّ‌، إذ هذا الخبر أيضاً ينطبق مفاده على مفاد سائر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صحّة صوم من صامه على أنّه من شعبان، وبطلان صوم من صام بنيّة أنّه من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بان أنّه من رمضان في أثناء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تجبُ تجديد النيّة، كما عن الشهيد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148"/>
      </w:r>
      <w:r>
        <w:rPr>
          <w:rFonts w:ascii="Amiri" w:hAnsi="Amiri" w:eastAsia="Amiri" w:cs="Amiri"/>
          <w:color w:val="111111"/>
          <w:sz w:val="28"/>
          <w:sz w:val="28"/>
          <w:szCs w:val="28"/>
          <w:rtl w:val="true"/>
          <w:lang w:bidi="ar-SA"/>
        </w:rPr>
        <w:t xml:space="preserve">، والمحقّق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149"/>
      </w:r>
      <w:r>
        <w:rPr>
          <w:rFonts w:ascii="Amiri" w:hAnsi="Amiri" w:eastAsia="Amiri" w:cs="Amiri"/>
          <w:color w:val="111111"/>
          <w:sz w:val="28"/>
          <w:sz w:val="28"/>
          <w:szCs w:val="28"/>
          <w:rtl w:val="true"/>
          <w:lang w:bidi="ar-SA"/>
        </w:rPr>
        <w:t xml:space="preserve">، وسيّد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Style w:val="FootnoteAnchor"/>
          <w:rtl w:val="true"/>
        </w:rPr>
        <w:footnoteReference w:id="15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لا يجب، بل يَجتزي بالنيّة الأُولى‌، كما اختاره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51"/>
      </w:r>
      <w:r>
        <w:rPr>
          <w:rFonts w:ascii="IRNazanin" w:hAnsi="IRNazanin" w:eastAsia="IRNazanin"/>
          <w:color w:val="111111"/>
          <w:sz w:val="28"/>
          <w:sz w:val="28"/>
          <w:szCs w:val="28"/>
          <w:rtl w:val="true"/>
          <w:lang w:bidi="fa-IR"/>
        </w:rPr>
        <w:t>؟ وجهان</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النيّة تعلّقت بغير صوم رمضان، فلا ينصرف إليه بغير نيّته</w:t>
      </w:r>
      <w:r>
        <w:rPr>
          <w:rFonts w:eastAsia="Amiri" w:cs="Amiri" w:ascii="Amiri" w:hAnsi="Amiri"/>
          <w:color w:val="111111"/>
          <w:sz w:val="28"/>
          <w:szCs w:val="28"/>
          <w:rtl w:val="true"/>
          <w:lang w:bidi="ar-SA"/>
        </w:rPr>
        <w:t xml:space="preserve">.). </w:t>
      </w:r>
      <w:bookmarkStart w:id="49" w:name="pg11807_133160"/>
    </w:p>
    <w:p>
      <w:pPr>
        <w:pStyle w:val="BookText"/>
        <w:rPr/>
      </w:pPr>
      <w:bookmarkEnd w:id="49"/>
      <w:r>
        <w:rPr>
          <w:rFonts w:ascii="Amiri" w:hAnsi="Amiri" w:eastAsia="Amiri" w:cs="Amiri"/>
          <w:color w:val="111111"/>
          <w:sz w:val="28"/>
          <w:sz w:val="28"/>
          <w:szCs w:val="28"/>
          <w:rtl w:val="true"/>
          <w:lang w:bidi="ar-SA"/>
        </w:rPr>
        <w:t xml:space="preserve">وأورد عليه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الصرف هنا غير شرعي، لا مدخليّة للنيّة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 يُعلم عدم وجوب التحديد للإطلاق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الحكم التعبّدي كسائر الأحكام الشرعيّة يدورُ مدار موضوعه، فمع ارتفاعه لا يكون باقياً، ولا مورد للتمسّك بإطلاق دليله، وفي الفرض بما أنّ موضوع 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يوم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 وتبدّل إلى العلم بكونه من رمضان، يكون هذا الحكم أمراً مرتفعاً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العلم بعدم كونه من شعبان، وعدم الأمر الندبي، كيف يصحّ قصد كونه من شعبان وصومه بما أنّه مأمورٌ به بالأمر الندبي‌؟ وعليه، فالأقوى لزوم التجديد</w:t>
      </w:r>
      <w:r>
        <w:rPr>
          <w:rFonts w:eastAsia="Amiri" w:cs="Amiri" w:ascii="Amiri" w:hAnsi="Amiri"/>
          <w:color w:val="111111"/>
          <w:sz w:val="28"/>
          <w:szCs w:val="28"/>
          <w:rtl w:val="true"/>
          <w:lang w:bidi="ar-SA"/>
        </w:rPr>
        <w:t>.</w:t>
      </w:r>
    </w:p>
    <w:p>
      <w:pPr>
        <w:pStyle w:val="Heading4"/>
        <w:numPr>
          <w:ilvl w:val="3"/>
          <w:numId w:val="1"/>
        </w:numPr>
        <w:rPr/>
      </w:pPr>
      <w:bookmarkStart w:id="50" w:name="__RefHeading___Toc10619462_73709187"/>
      <w:bookmarkStart w:id="51" w:name="_Toc17"/>
      <w:bookmarkEnd w:id="50"/>
      <w:r>
        <w:rPr>
          <w:rtl w:val="true"/>
        </w:rPr>
        <w:t>صوم يوم الشكّ بقصد ما في الذّمة</w:t>
      </w:r>
      <w:bookmarkEnd w:id="51"/>
    </w:p>
    <w:p>
      <w:pPr>
        <w:pStyle w:val="BookText"/>
        <w:rPr/>
      </w:pPr>
      <w:r>
        <w:rPr>
          <w:rFonts w:ascii="Amiri" w:hAnsi="Amiri" w:eastAsia="Amiri" w:cs="Amiri"/>
          <w:color w:val="111111"/>
          <w:sz w:val="28"/>
          <w:sz w:val="28"/>
          <w:szCs w:val="28"/>
          <w:rtl w:val="true"/>
          <w:lang w:bidi="ar-SA"/>
        </w:rPr>
        <w:t>يدور البحث عمّا لو صام يوم الشكّ على أنّه إنْ كان من رمضان كان واجباً، وإلّا كان مندوباً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15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154"/>
      </w:r>
      <w:r>
        <w:rPr>
          <w:rFonts w:ascii="Amiri" w:hAnsi="Amiri" w:eastAsia="Amiri" w:cs="Amiri"/>
          <w:color w:val="111111"/>
          <w:sz w:val="28"/>
          <w:sz w:val="28"/>
          <w:szCs w:val="28"/>
          <w:rtl w:val="true"/>
          <w:lang w:bidi="ar-SA"/>
        </w:rPr>
        <w:t>، و العُمّاني</w:t>
      </w:r>
      <w:r>
        <w:rPr>
          <w:rStyle w:val="FootnoteAnchor"/>
          <w:rtl w:val="true"/>
        </w:rPr>
        <w:footnoteReference w:id="155"/>
      </w:r>
      <w:r>
        <w:rPr>
          <w:rFonts w:ascii="Amiri" w:hAnsi="Amiri" w:eastAsia="Amiri" w:cs="Amiri"/>
          <w:color w:val="111111"/>
          <w:sz w:val="28"/>
          <w:sz w:val="28"/>
          <w:szCs w:val="28"/>
          <w:rtl w:val="true"/>
          <w:lang w:bidi="ar-SA"/>
        </w:rPr>
        <w:t>، وابنُ حمزة</w:t>
      </w:r>
      <w:r>
        <w:rPr>
          <w:rStyle w:val="FootnoteAnchor"/>
          <w:rtl w:val="true"/>
        </w:rPr>
        <w:footnoteReference w:id="156"/>
      </w:r>
      <w:r>
        <w:rPr>
          <w:rFonts w:ascii="Amiri" w:hAnsi="Amiri" w:eastAsia="Amiri" w:cs="Amiri"/>
          <w:color w:val="111111"/>
          <w:sz w:val="28"/>
          <w:sz w:val="28"/>
          <w:szCs w:val="28"/>
          <w:rtl w:val="true"/>
          <w:lang w:bidi="ar-SA"/>
        </w:rPr>
        <w:t xml:space="preserve">، والمصنّف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157"/>
      </w:r>
      <w:r>
        <w:rPr>
          <w:rFonts w:ascii="Amiri" w:hAnsi="Amiri" w:eastAsia="Amiri" w:cs="Amiri"/>
          <w:color w:val="111111"/>
          <w:sz w:val="28"/>
          <w:sz w:val="28"/>
          <w:szCs w:val="28"/>
          <w:rtl w:val="true"/>
          <w:lang w:bidi="ar-SA"/>
        </w:rPr>
        <w:t>، والشهيد في جملةٍ من كتبه</w:t>
      </w:r>
      <w:r>
        <w:rPr>
          <w:rStyle w:val="FootnoteAnchor"/>
          <w:rtl w:val="true"/>
        </w:rPr>
        <w:footnoteReference w:id="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يصحّ صومه ويُجزي </w:t>
      </w:r>
    </w:p>
    <w:p>
      <w:pPr>
        <w:pStyle w:val="BookText"/>
        <w:rPr/>
      </w:pPr>
      <w:r>
        <w:rPr>
          <w:rFonts w:ascii="Amiri" w:hAnsi="Amiri" w:eastAsia="Amiri" w:cs="Amiri"/>
          <w:color w:val="111111"/>
          <w:sz w:val="28"/>
          <w:sz w:val="28"/>
          <w:szCs w:val="28"/>
          <w:rtl w:val="true"/>
          <w:lang w:bidi="ar-SA"/>
        </w:rPr>
        <w:t>عنه، إنْ تبيّن كونه من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الشيخ في جملةٍ من كتبه</w:t>
      </w:r>
      <w:r>
        <w:rPr>
          <w:rStyle w:val="FootnoteAnchor"/>
          <w:rtl w:val="true"/>
        </w:rPr>
        <w:footnoteReference w:id="159"/>
      </w:r>
      <w:r>
        <w:rPr>
          <w:rFonts w:ascii="Amiri" w:hAnsi="Amiri" w:eastAsia="Amiri" w:cs="Amiri"/>
          <w:color w:val="111111"/>
          <w:sz w:val="28"/>
          <w:sz w:val="28"/>
          <w:szCs w:val="28"/>
          <w:rtl w:val="true"/>
          <w:lang w:bidi="ar-SA"/>
        </w:rPr>
        <w:t>، والحِلّي</w:t>
      </w:r>
      <w:r>
        <w:rPr>
          <w:rStyle w:val="FootnoteAnchor"/>
          <w:rtl w:val="true"/>
        </w:rPr>
        <w:footnoteReference w:id="160"/>
      </w:r>
      <w:r>
        <w:rPr>
          <w:rFonts w:ascii="Amiri" w:hAnsi="Amiri" w:eastAsia="Amiri" w:cs="Amiri"/>
          <w:color w:val="111111"/>
          <w:sz w:val="28"/>
          <w:sz w:val="28"/>
          <w:szCs w:val="28"/>
          <w:rtl w:val="true"/>
          <w:lang w:bidi="ar-SA"/>
        </w:rPr>
        <w:t xml:space="preserve">، والمصنّف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61"/>
      </w:r>
      <w:r>
        <w:rPr>
          <w:rFonts w:ascii="Amiri" w:hAnsi="Amiri" w:eastAsia="Amiri" w:cs="Amiri"/>
          <w:color w:val="111111"/>
          <w:sz w:val="28"/>
          <w:sz w:val="28"/>
          <w:szCs w:val="28"/>
          <w:rtl w:val="true"/>
          <w:lang w:bidi="ar-SA"/>
        </w:rPr>
        <w:t>، والمحقّق</w:t>
      </w:r>
      <w:r>
        <w:rPr>
          <w:rStyle w:val="FootnoteAnchor"/>
          <w:rtl w:val="true"/>
        </w:rPr>
        <w:footnoteReference w:id="162"/>
      </w:r>
      <w:r>
        <w:rPr>
          <w:rFonts w:ascii="Amiri" w:hAnsi="Amiri" w:eastAsia="Amiri" w:cs="Amiri"/>
          <w:color w:val="111111"/>
          <w:sz w:val="28"/>
          <w:sz w:val="28"/>
          <w:szCs w:val="28"/>
          <w:rtl w:val="true"/>
          <w:lang w:bidi="ar-SA"/>
        </w:rPr>
        <w:t xml:space="preserve">، وسيّد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63"/>
      </w:r>
      <w:r>
        <w:rPr>
          <w:rFonts w:ascii="Amiri" w:hAnsi="Amiri" w:eastAsia="Amiri" w:cs="Amiri"/>
          <w:color w:val="111111"/>
          <w:sz w:val="28"/>
          <w:sz w:val="28"/>
          <w:szCs w:val="28"/>
          <w:rtl w:val="true"/>
          <w:lang w:bidi="ar-SA"/>
        </w:rPr>
        <w:t>، وأكثر المتأخّرين</w:t>
      </w:r>
      <w:r>
        <w:rPr>
          <w:rStyle w:val="FootnoteAnchor"/>
          <w:rtl w:val="true"/>
        </w:rPr>
        <w:footnoteReference w:id="1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واستدلّ للبطلان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الحصر المستفاد من النصوص، حيث إنّه حَصَر فيها الصحّة بما إذا أتى بالصوم بقصد أنّه من شعبان، لاحظ موثّق سماعة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الحصر كونه إضافيّاً بالنسبة إلى قصده من رمضان، لاحظ الموثّق، حيث إنّه عليه السلام 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يصومه من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سلّم ظهورها في ذلك، يتعيّن حملها على ما ذكرناه، لما ستعرف عند بيان الوجه المختار</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الشيخ الأعظم</w:t>
      </w:r>
      <w:r>
        <w:rPr>
          <w:rStyle w:val="FootnoteAnchor"/>
          <w:rtl w:val="true"/>
        </w:rPr>
        <w:footnoteReference w:id="165"/>
      </w:r>
      <w:r>
        <w:rPr>
          <w:rFonts w:ascii="Amiri" w:hAnsi="Amiri" w:eastAsia="Amiri" w:cs="Amiri"/>
          <w:color w:val="111111"/>
          <w:sz w:val="28"/>
          <w:sz w:val="28"/>
          <w:szCs w:val="28"/>
          <w:rtl w:val="true"/>
          <w:lang w:bidi="ar-SA"/>
        </w:rPr>
        <w:t>رحمه الله من أنّ حقيقة صوم رمضان تُغاير حقيقة الصّوم المندوب، كما يكشف عن ذلك اختلاف أحكامهما، فإذا لم يتعيّن حقيقة أحدهما في النيّة التي حقيقتها استحضار حقيقة الفعل المأمور به، لم يقع عن أحدهما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بما إذا لم يدر أنّ ما في ذمّته الظهر أو العصر، إذ لا ريب في صحّة الإتيان بأربع ركعات بقصد ما في الذّمة، مع أنّ حقيقة الظهر غير حقيقة العصر، كما يكشف عن ذلك اختلاف أحكامهما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بالحلّ‌، وهو أنّ المعتبر هو قصد عنوان المأمور به ولو إجمالاً، ولا دليل على لزوم قصده تفصيلاً، وعليه فلو صام يوم الشكّ بقصد أمره الواقعي، فإنْ كان اليوم من رمضان كان ذلك قصداً له، إذ الأمر لا يدعو إلّاإلى ما تعلّق به، وإن لم يكن من رمضان، كان ذلك قصداً إجماليّاً للصوم المندوب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الشيخ رحمه الله</w:t>
      </w:r>
      <w:r>
        <w:rPr>
          <w:rStyle w:val="FootnoteAnchor"/>
          <w:rtl w:val="true"/>
        </w:rPr>
        <w:footnoteReference w:id="166"/>
      </w:r>
      <w:r>
        <w:rPr>
          <w:rFonts w:ascii="Amiri" w:hAnsi="Amiri" w:eastAsia="Amiri" w:cs="Amiri"/>
          <w:color w:val="111111"/>
          <w:sz w:val="28"/>
          <w:sz w:val="28"/>
          <w:szCs w:val="28"/>
          <w:rtl w:val="true"/>
          <w:lang w:bidi="ar-SA"/>
        </w:rPr>
        <w:t>أيضاً وهو إنّه لم ينو أحد السببين، والنيّة فاصلة بين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ذكرناه في سابقه يندفع ذلك، إذ بما أنّ النيّة كذلك، تكون نيّة كونه من رمضان إنْ كان الواقع منه، ونيّة كونه من شعبان إذا انكشف أنّه من شعبان، فيكون الفاصل بين الوجهين موجوداً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هشام، عن الإمام الصادق قال في يوم الشكّ‌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صامه قضاه وإنْ كان كذلك، يعني من صامه على أنّه من رمضان بغير رؤية قضاه وإنْ كان يوماً من شهر رمضان، لأنّ السُنّة جاءت في صيامه على أنّه من شعبان، ومن خالفها كان عليه القضاء</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فإنّه بمفهوم العلّة الظاهرة في المنحصرة يدلّ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من صامه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الراوي لا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يتعيّن حمله على إرادة الحصر الإضافي، كما سيمرّ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هو الأوّل، لأنّه ممّا يقتضيه القاعدة، بل لو ورد ما ظاهره البطلان، لابدّ من تأويله أو طرحه، وذلك لأنّه لا ريب في أنّ الأمر بصوم رمضان إنْ كان في الواقع منه يكون فعليّاً، والنصوص على فرض دلالتها على تعيّن أن يصوم بقصد أنّه من شعبان، إنّما تدلّ على ثبوت حكمٍ ظاهري كما يقتضيه الاستصحاب، ولذا لو انكشف أنّه من رمضان وجب عليه قضاؤه إن لم يصمه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الشكّ في فعليّة أمره، وحيث أنّ إجزاء الإتيان بالمأمور به الواقعي عن أمره يكون حكماً عقليّاً، غير قابلٍ للتخصيص، فلا محيص عن الحكم بالصحّة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ذلك، يلزم البناء على الصحّة حتّى لو أتى به بقصد أنّه من رمضان، فانكشف كونه من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يحكم بالصحّة في هذا الفرض، لأنّه حينئذٍ يكون الإتيان به بقصد أمره تشريعاً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التشريع من الأُمور القلبيّة، ولا يسري إلى الفعل</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حقّقناه في محلّه من سرايته إلى الفعل، وصيرورة الفعل المأتي به بقصد الأمر مع عدم العلم به مبغوضاً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أصبحَ بنيّة الإفطار ولم يُفطر، ثمّ تبيّن أنّه من رمضان، جدّد النيّة إلى الزَّوال، ولو كان بعد الزَّوال أمسكَ واجباً وقضى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بنيّة الإفطار، ولم يُفطر، ثمّ تبيّن أنّه من رمضان، جَدّد النيّة إلى الزَّوال، ولو كان بعد الزَّوال أمسك واجباً وقضى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المسألة السابقة تحقيق القول في جميع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إتيان الصّوم بنيّة القُربة المطلقة بقصد ما في الذّمة، عبارةٌ عن عدم كون الأمر بصوم رمضان محرّكاً وفعليّاً، وهو خُلف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فصّل بعض المحقّقين</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لاحظ 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صوم يوم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صفحة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المجلّد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الترديد في النيّة، بأنْ يصوم على أنّه إنْ كان من شعبان كان ندباً، وإنْ كان من رمضان كان واجباً، فاختار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الترديد في المنويّ بأن يصومه بنيّة القُربة المطلقة، بقصد ما في الذّمة، وكان في ذهنه أنّه إمّا من شعبان أو من رمضان، فاختار الصحّة لتحقّق النيّة إلى الصّوم 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 أنّ إتيان الصّوم بقصد الجامع بين الأمر بصوم شهر رمضان، والأمر بصوم شعبان لا يصحّ‌، لما ذكرناه آنفاً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 الإتيان به بقصد الأمر الخاص الثابت واقعاً المتعلّق بأحدهما غير المعلوم لنا يصحّ لما تقدّم آنفاً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أتصوّر صورتين لذلك، مع أنّه لا دليل على مبطليّة الترديد في النيّة، ما لم يرجع إلى عدم قصد الأمر الخاص</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bookmarkStart w:id="52" w:name="pg11807_133165"/>
    </w:p>
    <w:p>
      <w:pPr>
        <w:pStyle w:val="Heading4"/>
        <w:numPr>
          <w:ilvl w:val="3"/>
          <w:numId w:val="1"/>
        </w:numPr>
        <w:rPr/>
      </w:pPr>
      <w:bookmarkStart w:id="53" w:name="__RefHeading___Toc10619464_73709187"/>
      <w:bookmarkStart w:id="54" w:name="_Toc18"/>
      <w:bookmarkEnd w:id="52"/>
      <w:bookmarkEnd w:id="53"/>
      <w:r>
        <w:rPr>
          <w:rtl w:val="true"/>
        </w:rPr>
        <w:t>نيّة القطع أو القاطع</w:t>
      </w:r>
      <w:bookmarkEnd w:id="54"/>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يدور البحث فيها عن أنّه لو نوى الصائم القطع أو القاطع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فإمّا أن يكون قبل عقد نيّة الصّوم أو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مضى حكمه بأقسامه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بعده فلا شكّ في كونه حراماً، لو كان الصّوم واجباً معيّناً، لكونه عزماً على الحرام واتّباعاً للهوى‌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إفساده للصوم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السيّد في بعض رسائله</w:t>
      </w:r>
      <w:r>
        <w:rPr>
          <w:rStyle w:val="FootnoteAnchor"/>
          <w:rtl w:val="true"/>
        </w:rPr>
        <w:footnoteReference w:id="169"/>
      </w:r>
      <w:r>
        <w:rPr>
          <w:rFonts w:ascii="Amiri" w:hAnsi="Amiri" w:eastAsia="Amiri" w:cs="Amiri"/>
          <w:color w:val="111111"/>
          <w:sz w:val="28"/>
          <w:sz w:val="28"/>
          <w:szCs w:val="28"/>
          <w:rtl w:val="true"/>
          <w:lang w:bidi="ar-SA"/>
        </w:rPr>
        <w:t>، وأبي الصّلاح</w:t>
      </w:r>
      <w:r>
        <w:rPr>
          <w:rStyle w:val="FootnoteAnchor"/>
          <w:rtl w:val="true"/>
        </w:rPr>
        <w:footnoteReference w:id="170"/>
      </w:r>
      <w:r>
        <w:rPr>
          <w:rFonts w:ascii="Amiri" w:hAnsi="Amiri" w:eastAsia="Amiri" w:cs="Amiri"/>
          <w:color w:val="111111"/>
          <w:sz w:val="28"/>
          <w:sz w:val="28"/>
          <w:szCs w:val="28"/>
          <w:rtl w:val="true"/>
          <w:lang w:bidi="ar-SA"/>
        </w:rPr>
        <w:t>، والمصنّف في بعض كتبه</w:t>
      </w:r>
      <w:r>
        <w:rPr>
          <w:rStyle w:val="FootnoteAnchor"/>
          <w:rtl w:val="true"/>
        </w:rPr>
        <w:footnoteReference w:id="171"/>
      </w:r>
      <w:r>
        <w:rPr>
          <w:rFonts w:ascii="Amiri" w:hAnsi="Amiri" w:eastAsia="Amiri" w:cs="Amiri"/>
          <w:color w:val="111111"/>
          <w:sz w:val="28"/>
          <w:sz w:val="28"/>
          <w:szCs w:val="28"/>
          <w:rtl w:val="true"/>
          <w:lang w:bidi="ar-SA"/>
        </w:rPr>
        <w:t>، والشهيدين</w:t>
      </w:r>
      <w:r>
        <w:rPr>
          <w:rStyle w:val="FootnoteAnchor"/>
          <w:rtl w:val="true"/>
        </w:rPr>
        <w:footnoteReference w:id="172"/>
      </w:r>
      <w:r>
        <w:rPr>
          <w:rFonts w:ascii="Amiri" w:hAnsi="Amiri" w:eastAsia="Amiri" w:cs="Amiri"/>
          <w:color w:val="111111"/>
          <w:sz w:val="28"/>
          <w:sz w:val="28"/>
          <w:szCs w:val="28"/>
          <w:rtl w:val="true"/>
          <w:lang w:bidi="ar-SA"/>
        </w:rPr>
        <w:t>، والمحقّق الثاني</w:t>
      </w:r>
      <w:r>
        <w:rPr>
          <w:rStyle w:val="FootnoteAnchor"/>
          <w:rtl w:val="true"/>
        </w:rPr>
        <w:footnoteReference w:id="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فلو جَدّد النيّة بدون الإفطار لايصحّ صومه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17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175"/>
      </w:r>
      <w:r>
        <w:rPr>
          <w:rFonts w:ascii="Amiri" w:hAnsi="Amiri" w:eastAsia="Amiri" w:cs="Amiri"/>
          <w:color w:val="111111"/>
          <w:sz w:val="28"/>
          <w:sz w:val="28"/>
          <w:szCs w:val="28"/>
          <w:rtl w:val="true"/>
          <w:lang w:bidi="ar-SA"/>
        </w:rPr>
        <w:t>، والمصنّف في جملة من كتبه</w:t>
      </w:r>
      <w:r>
        <w:rPr>
          <w:rStyle w:val="FootnoteAnchor"/>
          <w:rtl w:val="true"/>
        </w:rPr>
        <w:footnoteReference w:id="176"/>
      </w:r>
      <w:r>
        <w:rPr>
          <w:rFonts w:ascii="Amiri" w:hAnsi="Amiri" w:eastAsia="Amiri" w:cs="Amiri"/>
          <w:color w:val="111111"/>
          <w:sz w:val="28"/>
          <w:sz w:val="28"/>
          <w:szCs w:val="28"/>
          <w:rtl w:val="true"/>
          <w:lang w:bidi="ar-SA"/>
        </w:rPr>
        <w:t xml:space="preserve">، والمحقّق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177"/>
      </w:r>
      <w:r>
        <w:rPr>
          <w:rFonts w:ascii="Amiri" w:hAnsi="Amiri" w:eastAsia="Amiri" w:cs="Amiri"/>
          <w:color w:val="111111"/>
          <w:sz w:val="28"/>
          <w:sz w:val="28"/>
          <w:szCs w:val="28"/>
          <w:rtl w:val="true"/>
          <w:lang w:bidi="ar-SA"/>
        </w:rPr>
        <w:t>وغيرهم</w:t>
      </w:r>
      <w:r>
        <w:rPr>
          <w:rStyle w:val="FootnoteAnchor"/>
          <w:rtl w:val="true"/>
        </w:rPr>
        <w:footnoteReference w:id="1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بالصحّة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79"/>
      </w:r>
      <w:r>
        <w:rPr>
          <w:rFonts w:ascii="Amiri" w:hAnsi="Amiri" w:eastAsia="Amiri" w:cs="Amiri"/>
          <w:color w:val="111111"/>
          <w:sz w:val="28"/>
          <w:sz w:val="28"/>
          <w:szCs w:val="28"/>
          <w:rtl w:val="true"/>
          <w:lang w:bidi="ar-SA"/>
        </w:rPr>
        <w:t>، أنّه المشهور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 حصولُ البطلان بنيّة القطع، التي هي بمعنى إنشاء رفع اليد عمّا تلبّس به من الصّوم على نحو إنشاء الدخول فيه، ضرورة خلوّ الزمان المزبور عن النيّة فيقع باطلاً، وأمّا نيّة القطع بمعنى العزم على ما يحصل به ذلك، وكذلك نيّة القاطع، فقد يقوى عدم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للصحّة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الصحّة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جريانه يبتني على أنّ يكون للصوم هيئة اتّصاليّة يعبّر عنها بالصورة الصوميّة، كما تقدّم في كتاب الصَّلاة</w:t>
      </w:r>
      <w:r>
        <w:rPr>
          <w:rStyle w:val="FootnoteAnchor"/>
          <w:rtl w:val="true"/>
        </w:rPr>
        <w:footnoteReference w:id="181"/>
      </w:r>
      <w:r>
        <w:rPr>
          <w:rFonts w:ascii="Amiri" w:hAnsi="Amiri" w:eastAsia="Amiri" w:cs="Amiri"/>
          <w:color w:val="111111"/>
          <w:sz w:val="28"/>
          <w:sz w:val="28"/>
          <w:szCs w:val="28"/>
          <w:rtl w:val="true"/>
          <w:lang w:bidi="ar-SA"/>
        </w:rPr>
        <w:t>، وحيثُ لا دليل عليه، فالأقوى عدم جريانه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البراءة عن مانعيّة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يبتني جريانها على عدم الدليل على اعتبار استدامة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الشيخ الأعظم رحمه الله</w:t>
      </w:r>
      <w:r>
        <w:rPr>
          <w:rStyle w:val="FootnoteAnchor"/>
          <w:rtl w:val="true"/>
        </w:rPr>
        <w:footnoteReference w:id="182"/>
      </w:r>
      <w:r>
        <w:rPr>
          <w:rFonts w:ascii="Amiri" w:hAnsi="Amiri" w:eastAsia="Amiri" w:cs="Amiri"/>
          <w:color w:val="111111"/>
          <w:sz w:val="28"/>
          <w:sz w:val="28"/>
          <w:szCs w:val="28"/>
          <w:rtl w:val="true"/>
          <w:lang w:bidi="ar-SA"/>
        </w:rPr>
        <w:t>من أنّ المراد من النيّة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كانت هي الصورة المخطرة المقارنة في بعض العبادات، والمتقدّمة بزمانٍ خاصّ في بعضها الآخر، فالمفروض حصولها فيما نحن فيه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المراد بها هي الداعية إلى العمل، فاعتبارها مختصٌّ بما إذا أمكن استناد العمل بمجموعه إلى النيّة، فالعمل الذي لا يمكن فيه ذلك كالصوم، لا يفسدُ لأجل خلوّه جزءٌ فجزء عن النيّة، فيثبت صحّته بالإطلاقات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بدليّة استمرار النيّة حكماً عن النيّة الحقيقيّة في وجوب تلبّس كلّ جزء به، محتاجة إلى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النيّة المعتبرة، هي الموجبة لصيرورة العمل اختياريّاً ومضافاً إلى المولى، كما عرفت في أوّل الكتاب، وعليه فاستدامته إلى آخر العمل في جميع العبادات كالصوم، استدامة حقيقيّة لا حكميّة، والدليل على اعتبارها بهذا المعنى قد تقدّم، وعليه فقصد الخلاف يوجبُ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الشهيد رحمه الله</w:t>
      </w:r>
      <w:r>
        <w:rPr>
          <w:rStyle w:val="FootnoteAnchor"/>
          <w:rtl w:val="true"/>
        </w:rPr>
        <w:footnoteReference w:id="183"/>
      </w:r>
      <w:r>
        <w:rPr>
          <w:rFonts w:ascii="Amiri" w:hAnsi="Amiri" w:eastAsia="Amiri" w:cs="Amiri"/>
          <w:color w:val="111111"/>
          <w:sz w:val="28"/>
          <w:sz w:val="28"/>
          <w:szCs w:val="28"/>
          <w:rtl w:val="true"/>
          <w:lang w:bidi="ar-SA"/>
        </w:rPr>
        <w:t>من أنّ نيّة الخلاف إنّما تُنافي النيّة لا حكمها الثابت بالانعقاد، الذي لا ينافيه النوم، وهو أشدّ منافاة من نيّة المنافي، والنيّة لا يجبُ تجديدها في كلّ أزمنة الصّوم إجماعاً، فلا تتحقّق المنافاة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وإن لم تناف النيّة بمعنى الإخطار، إلّاأنّها تنافيها بالمعنى المعتبر في صيرورة العمل اختياريّاً، ومضافاً إلى المولى الذي لا يُنافيه النوم، كما تقدّم تحقيقه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حصر المفطّرات في النصوص في عدّة أُمور ليست نيّتها منها، كصحيح محمّد بن مسلم،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يضرّ الصائم ما صنع إذا اجتنب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الطعام والشراب والنساء والارتماس في الماء</w:t>
      </w:r>
      <w:r>
        <w:rPr>
          <w:rFonts w:eastAsia="Amiri" w:cs="Amiri" w:ascii="Amiri" w:hAnsi="Amiri"/>
          <w:color w:val="111111"/>
          <w:sz w:val="28"/>
          <w:szCs w:val="28"/>
          <w:rtl w:val="true"/>
          <w:lang w:bidi="ar-SA"/>
        </w:rPr>
        <w:t>»</w:t>
      </w:r>
      <w:r>
        <w:rPr>
          <w:rStyle w:val="FootnoteAnchor"/>
          <w:rtl w:val="true"/>
        </w:rPr>
        <w:footnoteReference w:id="1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النصوص إنّما تدلّ على حصر المفطّرات، ولا ندّعي كون نيّة الخلاف منها، بل نقول إنّها موجبة للإخلال بالشرط</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اجتنب أربع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نفسها عنها، لا أنّه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تركها بلا نيّة، فهي أيضاً تدلّ على اعتبار النيّة والقصد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النصوص واردة في مقام بيان التروك المعتبرة في الصّوم، وأمّا أنّه لابدّ وأن يكون تحقّق هذه عن قصد أم لا، فهي ساكتة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نيّة القطع أو القاطع إذا كانت مفطّرة، لما كان الأكل والشرب وغيرهما من المفطّرات منها، إذ لو لم تصدر هي عن قصدٍ، لم تكن مفطّرة، ولو صدرت عن قصد، فلا محالة تتحقّق النيّة المفطرة قبلها، فلا يستند الإفطار إليها في شيء من الموارد، فيكون ذكرها منها لغواً وغير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الكفّارة تترتّب على تحقّق تلك الأُمور لا على نيّة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نيّة فعل أحد تلك الأُمور توجبُ بطلان الصّوم، لا نيّة كلّ فعلٍ‌، فلا يكون ذكر تلك الأُمور من المفطّرات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فساد الصّوم بنيّة القطع أو القاطع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نيّة القطع بمعنى العزم على ما يحصل به ذلك، وكذلك نيّة القاطع، فقد يقوى عدم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المعتبر في صحّة الصّوم نيّة الإمساك من الفجر إلى الغروب، ولا ريب في أنّهما إنّما تنافيان نيّة الصّوم بهذا المعنى، وإنْ لم تنافيا نيّة الصّوم إلى ذلك الزمان</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جماعة من القائلين</w:t>
      </w:r>
      <w:r>
        <w:rPr>
          <w:rStyle w:val="FootnoteAnchor"/>
          <w:rtl w:val="true"/>
        </w:rPr>
        <w:footnoteReference w:id="186"/>
      </w:r>
      <w:r>
        <w:rPr>
          <w:rFonts w:ascii="Amiri" w:hAnsi="Amiri" w:eastAsia="Amiri" w:cs="Amiri"/>
          <w:color w:val="111111"/>
          <w:sz w:val="28"/>
          <w:sz w:val="28"/>
          <w:szCs w:val="28"/>
          <w:rtl w:val="true"/>
          <w:lang w:bidi="ar-SA"/>
        </w:rPr>
        <w:t>بالصحّة قيّدوهابما إذا جدّد في أثناء النهارالنيّة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وأشكل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187"/>
      </w:r>
      <w:r>
        <w:rPr>
          <w:rFonts w:ascii="Amiri" w:hAnsi="Amiri" w:eastAsia="Amiri" w:cs="Amiri"/>
          <w:color w:val="111111"/>
          <w:sz w:val="28"/>
          <w:sz w:val="28"/>
          <w:szCs w:val="28"/>
          <w:rtl w:val="true"/>
          <w:lang w:bidi="ar-SA"/>
        </w:rPr>
        <w:t>بأنّ المقتضي للفساد عند القائل به، هو العزم على فعل المفطّر، فإنْ ثبت ذلك وجب الحكم بالبطلان مطلقاً، وإلّا وجب القول بالصحّة كذلك، كما أطلقه في المعتبر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عنه الشيخ الأعظم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امتثال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أَتِمُّوا اَلصِّيامَ إِلَى اَللَّيْلِ‌</w:t>
      </w:r>
      <w:r>
        <w:rPr>
          <w:rFonts w:eastAsia="Amiri" w:cs="Amiri" w:ascii="Amiri" w:hAnsi="Amiri"/>
          <w:color w:val="111111"/>
          <w:sz w:val="28"/>
          <w:szCs w:val="28"/>
          <w:rtl w:val="true"/>
          <w:lang w:bidi="ar-SA"/>
        </w:rPr>
        <w:t xml:space="preserve">) </w:t>
      </w:r>
      <w:r>
        <w:rPr>
          <w:rStyle w:val="FootnoteAnchor"/>
          <w:rtl w:val="true"/>
        </w:rPr>
        <w:footnoteReference w:id="188"/>
      </w:r>
      <w:r>
        <w:rPr>
          <w:rFonts w:ascii="Amiri" w:hAnsi="Amiri" w:eastAsia="Amiri" w:cs="Amiri"/>
          <w:color w:val="111111"/>
          <w:sz w:val="28"/>
          <w:sz w:val="28"/>
          <w:szCs w:val="28"/>
          <w:rtl w:val="true"/>
          <w:lang w:bidi="ar-SA"/>
        </w:rPr>
        <w:t>لا يحصل عرفاً إلّاإذا تعقّب قصد الإفطار رجوعٌ واستمرار على النيّة الأولى إلى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الآية الكريمة إنّما تكون شاملة لجميع الآنات غير الآن الأوّل الذي ينعقد فيه الصّوم، فإنّه بعد ذلك يتوجّه الأمر بإتمامه إلى الغروب، ولا تكون مختصّة بالآن الأخير، بل يمكن أن يقال إنّه أمرٌ وإيجابٌ لإيجاده من المبدأ إلى المنتهى تامّاً، كقولهم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ضيّق فم الركية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افرج بين سطورك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شاكل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فإمّا أن يلزم كون الصائم ناوياً للصوم في جميع الآنات، ممّا يعني أنّ نيّة القطع أو القاطع توجبُ الفساد، وإمّا لا يلزم ذلك، فلا توجب الفساد حتّى مع عدم تجديد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فساد الصّوم بنيّة القطع أو القاطع مطلقاً</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55" w:name="pg11807_133170"/>
    </w:p>
    <w:p>
      <w:pPr>
        <w:pStyle w:val="BookText"/>
        <w:rPr/>
      </w:pPr>
      <w:bookmarkEnd w:id="55"/>
      <w:r>
        <w:rPr>
          <w:rFonts w:ascii="Amiri" w:hAnsi="Amiri" w:eastAsia="Amiri" w:cs="Amiri"/>
          <w:color w:val="111111"/>
          <w:sz w:val="28"/>
          <w:sz w:val="28"/>
          <w:szCs w:val="28"/>
          <w:rtl w:val="true"/>
          <w:lang w:bidi="ar-SA"/>
        </w:rPr>
        <w:t>ومحلّ الصّوم، النهار من طلوع الفجر الثاني إلى الغروب</w:t>
      </w:r>
      <w:r>
        <w:rPr>
          <w:rFonts w:eastAsia="Amiri" w:cs="Amiri" w:ascii="Amiri" w:hAnsi="Amiri"/>
          <w:color w:val="111111"/>
          <w:sz w:val="28"/>
          <w:szCs w:val="28"/>
          <w:rtl w:val="true"/>
          <w:lang w:bidi="ar-SA"/>
        </w:rPr>
        <w:t>.</w:t>
      </w:r>
    </w:p>
    <w:p>
      <w:pPr>
        <w:pStyle w:val="Heading4"/>
        <w:numPr>
          <w:ilvl w:val="3"/>
          <w:numId w:val="1"/>
        </w:numPr>
        <w:rPr/>
      </w:pPr>
      <w:bookmarkStart w:id="56" w:name="__RefHeading___Toc10619466_73709187"/>
      <w:bookmarkStart w:id="57" w:name="_Toc19"/>
      <w:bookmarkEnd w:id="56"/>
      <w:r>
        <w:rPr>
          <w:rtl w:val="true"/>
        </w:rPr>
        <w:t>محلّ الصّوم</w:t>
      </w:r>
      <w:bookmarkEnd w:id="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محلّ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النهار من طلوع الفَجر الثاني إلى الغروب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بل إجماعاً</w:t>
      </w:r>
      <w:r>
        <w:rPr>
          <w:rStyle w:val="FootnoteAnchor"/>
          <w:rtl w:val="true"/>
        </w:rPr>
        <w:footnoteReference w:id="189"/>
      </w:r>
      <w:r>
        <w:rPr>
          <w:rFonts w:ascii="Amiri" w:hAnsi="Amiri" w:eastAsia="Amiri" w:cs="Amiri"/>
          <w:color w:val="111111"/>
          <w:sz w:val="28"/>
          <w:sz w:val="28"/>
          <w:szCs w:val="28"/>
          <w:rtl w:val="true"/>
          <w:lang w:bidi="ar-SA"/>
        </w:rPr>
        <w:t>، بل ضرورة من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وتشهد لكون مبدأه طلوع الفجر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كُلُوا وَ اِشْرَبُوا حَتّى يَتَبَيَّنَ لَكُمُ اَلْخَيْطُ اَلْأَبْيَضُ مِنَ اَلْخَيْطِ اَلْأَسْوَدِ</w:t>
      </w:r>
      <w:r>
        <w:rPr>
          <w:rFonts w:eastAsia="Amiri" w:cs="Amiri" w:ascii="Amiri" w:hAnsi="Amiri"/>
          <w:color w:val="111111"/>
          <w:sz w:val="28"/>
          <w:szCs w:val="28"/>
          <w:rtl w:val="true"/>
          <w:lang w:bidi="ar-SA"/>
        </w:rPr>
        <w:t xml:space="preserve">) </w:t>
      </w:r>
      <w:r>
        <w:rPr>
          <w:rStyle w:val="FootnoteAnchor"/>
          <w:rtl w:val="true"/>
        </w:rPr>
        <w:footnoteReference w:id="190"/>
      </w:r>
      <w:r>
        <w:rPr>
          <w:rFonts w:ascii="Amiri" w:hAnsi="Amiri" w:eastAsia="Amiri" w:cs="Amiri"/>
          <w:color w:val="111111"/>
          <w:sz w:val="28"/>
          <w:sz w:val="28"/>
          <w:szCs w:val="28"/>
          <w:rtl w:val="true"/>
          <w:lang w:bidi="ar-SA"/>
        </w:rPr>
        <w:t>ونصوص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الخيط الأبيض من الخيط الأسود؟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بياض النهار من سواد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سمعتم صوت بلال فدعوا الطعام والشراب، فقد أصبحتم</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يحرمُ الطّعام والشراب على الصائم، وتحلّ الصَّلاة صلاة الفجر؟</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اعترض الفجر، وكان كالقِبطيّة البيضاء، فثمَّ يحرُم الطعام ويحلّ </w:t>
      </w:r>
    </w:p>
    <w:p>
      <w:pPr>
        <w:pStyle w:val="BookText"/>
        <w:rPr/>
      </w:pPr>
      <w:r>
        <w:rPr>
          <w:rFonts w:ascii="Amiri" w:hAnsi="Amiri" w:eastAsia="Amiri" w:cs="Amiri"/>
          <w:color w:val="111111"/>
          <w:sz w:val="28"/>
          <w:sz w:val="28"/>
          <w:szCs w:val="28"/>
          <w:rtl w:val="true"/>
          <w:lang w:bidi="ar-SA"/>
        </w:rPr>
        <w:t>الصيام، وتحلّ الصَّلاة صلاة الفجر</w:t>
      </w:r>
      <w:r>
        <w:rPr>
          <w:rFonts w:eastAsia="Amiri" w:cs="Amiri" w:ascii="Amiri" w:hAnsi="Amiri"/>
          <w:color w:val="111111"/>
          <w:sz w:val="28"/>
          <w:szCs w:val="28"/>
          <w:rtl w:val="true"/>
          <w:lang w:bidi="ar-SA"/>
        </w:rPr>
        <w:t>»</w:t>
      </w:r>
      <w:r>
        <w:rPr>
          <w:rStyle w:val="FootnoteAnchor"/>
          <w:rtl w:val="true"/>
        </w:rPr>
        <w:footnoteReference w:id="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تشهد لكون آخره غروب الشمس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أَتِمُّوا اَلصِّيامَ إِلَى اَللَّيْلِ‌</w:t>
      </w:r>
      <w:r>
        <w:rPr>
          <w:rFonts w:eastAsia="Amiri" w:cs="Amiri" w:ascii="Amiri" w:hAnsi="Amiri"/>
          <w:color w:val="111111"/>
          <w:sz w:val="28"/>
          <w:szCs w:val="28"/>
          <w:rtl w:val="true"/>
          <w:lang w:bidi="ar-SA"/>
        </w:rPr>
        <w:t xml:space="preserve">) </w:t>
      </w:r>
      <w:r>
        <w:rPr>
          <w:rStyle w:val="FootnoteAnchor"/>
          <w:rtl w:val="true"/>
        </w:rPr>
        <w:footnoteReference w:id="193"/>
      </w:r>
      <w:r>
        <w:rPr>
          <w:rFonts w:ascii="Amiri" w:hAnsi="Amiri" w:eastAsia="Amiri" w:cs="Amiri"/>
          <w:color w:val="111111"/>
          <w:sz w:val="28"/>
          <w:sz w:val="28"/>
          <w:szCs w:val="28"/>
          <w:rtl w:val="true"/>
          <w:lang w:bidi="ar-SA"/>
        </w:rPr>
        <w:t>وجملةٌ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الصدوق بإسناده عن أبان، عن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يحلّ لك الإفطار إذا بدت ثلاثة أنجم، وهي تطلع مع غروب الشمس</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الصدوق،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غابت الشمس فقد حَلّ الإفطار، ووجبت الصَّلاة</w:t>
      </w:r>
      <w:r>
        <w:rPr>
          <w:rFonts w:eastAsia="Amiri" w:cs="Amiri" w:ascii="Amiri" w:hAnsi="Amiri"/>
          <w:color w:val="111111"/>
          <w:sz w:val="28"/>
          <w:szCs w:val="28"/>
          <w:rtl w:val="true"/>
          <w:lang w:bidi="ar-SA"/>
        </w:rPr>
        <w:t>»</w:t>
      </w:r>
      <w:r>
        <w:rPr>
          <w:rStyle w:val="FootnoteAnchor"/>
          <w:rtl w:val="true"/>
        </w:rPr>
        <w:footnoteReference w:id="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تحقيق القول في ذلك في كتاب الصَّلاة</w:t>
      </w:r>
      <w:r>
        <w:rPr>
          <w:rStyle w:val="FootnoteAnchor"/>
          <w:rtl w:val="true"/>
        </w:rPr>
        <w:footnoteReference w:id="196"/>
      </w:r>
      <w:r>
        <w:rPr>
          <w:rFonts w:ascii="Amiri" w:hAnsi="Amiri" w:eastAsia="Amiri" w:cs="Amiri"/>
          <w:color w:val="111111"/>
          <w:sz w:val="28"/>
          <w:sz w:val="28"/>
          <w:szCs w:val="28"/>
          <w:rtl w:val="true"/>
          <w:lang w:bidi="ar-SA"/>
        </w:rPr>
        <w:t>، وعرفت أنّ الأظهر أنّ آخر وقت الصّوم والظهرين، وأوّل وقت العشاءين استتار القرص لا ذهاب الحُمرة المشرقيّة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58" w:name="pg11807_133172"/>
    </w:p>
    <w:p>
      <w:pPr>
        <w:pStyle w:val="BookText"/>
        <w:rPr/>
      </w:pPr>
      <w:bookmarkEnd w:id="58"/>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يمسك عنه الصائم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ضربان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وندبٌ‌، فالواجب الأكل والشُّرب</w:t>
      </w:r>
      <w:r>
        <w:rPr>
          <w:rFonts w:eastAsia="Amiri" w:cs="Amiri" w:ascii="Amiri" w:hAnsi="Amiri"/>
          <w:color w:val="111111"/>
          <w:sz w:val="28"/>
          <w:szCs w:val="28"/>
          <w:rtl w:val="true"/>
          <w:lang w:bidi="ar-SA"/>
        </w:rPr>
        <w:t>.</w:t>
      </w:r>
    </w:p>
    <w:p>
      <w:pPr>
        <w:pStyle w:val="Heading4"/>
        <w:numPr>
          <w:ilvl w:val="3"/>
          <w:numId w:val="1"/>
        </w:numPr>
        <w:rPr/>
      </w:pPr>
      <w:bookmarkStart w:id="59" w:name="__RefHeading___Toc10619468_73709187"/>
      <w:bookmarkStart w:id="60" w:name="_Toc20"/>
      <w:bookmarkEnd w:id="59"/>
      <w:r>
        <w:rPr>
          <w:rtl w:val="true"/>
        </w:rPr>
        <w:t>من المفطّرات الأكل والشُّرب</w:t>
      </w:r>
      <w:bookmarkEnd w:id="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يُمسك عنه الصائم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وندبٌ‌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يقع في فصلين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أقسام، لأنّ جملة من الأُمور التي يجبُ الإمساك عنها توجبُ القضاء والكفّارة، وجملةٌ منها توجب القضاء خاصّة، وجملةٌ منها لا توجب شيئاً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فالكلام يقع في مقاصد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المقصد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الأُمور التي يجب الإمساك عنها، وتوجبُ القضاء والكفّارة، وهي 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الأمرين الأوّل والثاني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الأكل والشرب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بين المسلمين، ويشهد به الكتاب والسُنّة المتواترة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والنزاع في أنّهما مفطّر واحدٌ، أو أنّ كلّ واحدٍ منهما مفطّرٌ مستقلّ لا فائدة فيه، فالصفح عنه أولى‌، وإنّما الكلام يقع في موارد</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العلماء أنّه لا فرق في المأكول والمشروب بين المعتاد منهما، كالخبز والماء ونحوهما، وغيره كالحَصى وعصارة الأشجار ونحوهما، بل عن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الناصريّات</w:t>
      </w:r>
      <w:r>
        <w:rPr>
          <w:rFonts w:eastAsia="Amiri" w:cs="Amiri" w:ascii="Amiri" w:hAnsi="Amiri"/>
          <w:color w:val="111111"/>
          <w:sz w:val="28"/>
          <w:szCs w:val="28"/>
          <w:rtl w:val="true"/>
          <w:lang w:bidi="ar-SA"/>
        </w:rPr>
        <w:t>»</w:t>
      </w:r>
      <w:r>
        <w:rPr>
          <w:rStyle w:val="FootnoteAnchor"/>
          <w:rtl w:val="true"/>
        </w:rPr>
        <w:footnoteReference w:id="197"/>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199"/>
      </w:r>
      <w:r>
        <w:rPr>
          <w:rFonts w:ascii="Amiri" w:hAnsi="Amiri" w:eastAsia="Amiri" w:cs="Amiri"/>
          <w:color w:val="111111"/>
          <w:sz w:val="28"/>
          <w:sz w:val="28"/>
          <w:szCs w:val="28"/>
          <w:rtl w:val="true"/>
          <w:lang w:bidi="ar-SA"/>
        </w:rPr>
        <w:t>، دعوى إجماع العلماء إلّاالنادر من المخالفين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خالف في ذلك الحسن بن صالح</w:t>
      </w:r>
      <w:r>
        <w:rPr>
          <w:rStyle w:val="FootnoteAnchor"/>
          <w:rtl w:val="true"/>
        </w:rPr>
        <w:footnoteReference w:id="200"/>
      </w:r>
      <w:r>
        <w:rPr>
          <w:rFonts w:ascii="Amiri" w:hAnsi="Amiri" w:eastAsia="Amiri" w:cs="Amiri"/>
          <w:color w:val="111111"/>
          <w:sz w:val="28"/>
          <w:sz w:val="28"/>
          <w:szCs w:val="28"/>
          <w:rtl w:val="true"/>
          <w:lang w:bidi="ar-SA"/>
        </w:rPr>
        <w:t>، وأبو طلحة</w:t>
      </w:r>
      <w:r>
        <w:rPr>
          <w:rStyle w:val="FootnoteAnchor"/>
          <w:rtl w:val="true"/>
        </w:rPr>
        <w:footnoteReference w:id="201"/>
      </w:r>
      <w:r>
        <w:rPr>
          <w:rFonts w:ascii="Amiri" w:hAnsi="Amiri" w:eastAsia="Amiri" w:cs="Amiri"/>
          <w:color w:val="111111"/>
          <w:sz w:val="28"/>
          <w:sz w:val="28"/>
          <w:szCs w:val="28"/>
          <w:rtl w:val="true"/>
          <w:lang w:bidi="ar-SA"/>
        </w:rPr>
        <w:t>، وابن الجُنيد</w:t>
      </w:r>
      <w:r>
        <w:rPr>
          <w:rStyle w:val="FootnoteAnchor"/>
          <w:rtl w:val="true"/>
        </w:rPr>
        <w:footnoteReference w:id="202"/>
      </w:r>
      <w:r>
        <w:rPr>
          <w:rFonts w:ascii="Amiri" w:hAnsi="Amiri" w:eastAsia="Amiri" w:cs="Amiri"/>
          <w:color w:val="111111"/>
          <w:sz w:val="28"/>
          <w:sz w:val="28"/>
          <w:szCs w:val="28"/>
          <w:rtl w:val="true"/>
          <w:lang w:bidi="ar-SA"/>
        </w:rPr>
        <w:t>، ونُسب</w:t>
      </w:r>
      <w:r>
        <w:rPr>
          <w:rStyle w:val="FootnoteAnchor"/>
          <w:rtl w:val="true"/>
        </w:rPr>
        <w:footnoteReference w:id="203"/>
      </w:r>
      <w:r>
        <w:rPr>
          <w:rFonts w:ascii="Amiri" w:hAnsi="Amiri" w:eastAsia="Amiri" w:cs="Amiri"/>
          <w:color w:val="111111"/>
          <w:sz w:val="28"/>
          <w:sz w:val="28"/>
          <w:szCs w:val="28"/>
          <w:rtl w:val="true"/>
          <w:lang w:bidi="ar-SA"/>
        </w:rPr>
        <w:t xml:space="preserve">الخلاف إلى السيّد في بعض كتبه وهو بعيدٌ، إذ هو قدس سره نسب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الناصريّات</w:t>
      </w:r>
      <w:r>
        <w:rPr>
          <w:rFonts w:eastAsia="Amiri" w:cs="Amiri" w:ascii="Amiri" w:hAnsi="Amiri"/>
          <w:color w:val="111111"/>
          <w:sz w:val="28"/>
          <w:szCs w:val="28"/>
          <w:rtl w:val="true"/>
          <w:lang w:bidi="ar-SA"/>
        </w:rPr>
        <w:t>»</w:t>
      </w:r>
      <w:r>
        <w:rPr>
          <w:rStyle w:val="FootnoteAnchor"/>
          <w:rtl w:val="true"/>
        </w:rPr>
        <w:footnoteReference w:id="204"/>
      </w:r>
      <w:r>
        <w:rPr>
          <w:rFonts w:ascii="Amiri" w:hAnsi="Amiri" w:eastAsia="Amiri" w:cs="Amiri"/>
          <w:color w:val="111111"/>
          <w:sz w:val="28"/>
          <w:sz w:val="28"/>
          <w:szCs w:val="28"/>
          <w:rtl w:val="true"/>
          <w:lang w:bidi="ar-SA"/>
        </w:rPr>
        <w:t>الخلافَ إلى ابن صالح وأبي طلحة، وردّهما بأنّ الإجماع متقدّم ومتأخّر عن هذا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فالأقوى ما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ولصدق الأكل والشرب، فيشملهما إطلاق الأدلّة، وللنّص الواردفي الغبارالآتي، ولكونه من مرتكزات المتشرّعة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واستدلّ للقول الآخر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تناول المعتاد خاصّة، بل يتناول غير المعتاد كما يتناول المعتاد</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أنّ تحريم الأكل والشرب إنّما ينصرفُ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المعتاد، لأنّه المتعارف، فيبقى الباقي على أصل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الأدلّة المتضمّنة للأكل والشرب، وإن كانت مطلقة، إلّاأنّه يتعيّن تقييدها بمثل صحيح ابن مسلم، عن إمامنا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يضرّ الصائم ما صنع إذا اجتنب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الطعام والشراب والنساء والارتماس في الماء</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المتضمّن للطعام والشراب غير الصادقين على غير المتعارف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مسعدة بن صدقة،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آبائه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عليّاً عليه السلام سُئل عن الذُّباب يدخل في حلق الصائم‌؟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قضاء، لأنّه ليس بطعام</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تكرّر منّا من أنّ الانصراف الناشئ من تعارف فردٍ، لا يصلح أن يكون مقيّداً لإطلاق الأدلّة، لأنّه بدوي يزول بالتأمّل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إنْ أُريد به انصراف متعلّق الأكل والشرب إلى المتعارف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غير مذكورٍ حتّى يُدّعى فيه الانصراف، بل لعلّ حذفه يكشف عن إناطة الحكم بماهيّة الأكل والشرب بأيّ شيءٍ تحقّقت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به انصراف نفس الأكل والشرب إلى المتعارف، وهو ما إذا تعلّقا بما تعارف أكله وشربه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انصرافهما حينئذٍ عن غير المتعارف من حيث ذات الأكل والشرب أوليمن هذا الانصراف، مع أنّ هذا ممّا لم يتفوّه به أحد، فهذايكشف عن عموم الحكم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مضافاً إلى أنّ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التعارف في زمان المعصومين عليهم السلام، فلازمه عدم مفطّرية ما تعارف أكله في هذه الأزمنة كالطماطة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به التعارف عند الكُلّ‌، فلازمه أن لايفطركثير من المأكولات والمشروبات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التعارف عند شخص المكلّف، فلازمه مفطّرية شيء في زمان، وعدم مفطريّته في زمان آخر، وأيضاً مفطّرية شيء واحد في زمانٍ واحدٍ لشخص، وعدم مفطريّته لشخصٍ آخر، وإنْ أُريد التعارف ولو عند واحدٍ من الأفراد، فلازمه دوران مفطّرية ذلك الشيء مدار وجود ذلك الشخص، وشيء من هذه ممّا لا يمكن التفوّه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الثاني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أمثال ذلك الصحيح من النصوص إنّما وردت في مقام بيان عدم مفطّرية غير ما ذُكر فيها ممّا توهم منافاته للصوم، كاللّغو والباطل، لا ما يعمّ بعض مصاديق الأكل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للطعام والشراب مطلقين كالكلام والسلام، فيمكن أن يكون المراد بهما في هذه النصوص معناهما المصدري المنطبق على الأكل والشرب</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مورد الخبر دخول الذُّباب إلى الحلق بغير اختيار، لا ما إذا أكله باختياره، والمراد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بأكل، لا أنّه أكلُ ما لا يُطعم، ونحوه ما ورد في الاكتحال، فإنّه لا يشكّ أحدٌ في أنّه يستفاد منه أن الاكتحال ليس بأكل، ولذلك لا يفطّر، ولو كان ما يكتحل به ممّا تعارف أكله أو شربه، فالأظهر عدم الفرق بين المتعارف وغيره</w:t>
      </w:r>
      <w:r>
        <w:rPr>
          <w:rFonts w:eastAsia="Amiri" w:cs="Amiri" w:ascii="Amiri" w:hAnsi="Amiri"/>
          <w:color w:val="111111"/>
          <w:sz w:val="28"/>
          <w:szCs w:val="28"/>
          <w:rtl w:val="true"/>
          <w:lang w:bidi="ar-SA"/>
        </w:rPr>
        <w:t>.</w:t>
      </w:r>
      <w:bookmarkStart w:id="61" w:name="pg11807_133176"/>
    </w:p>
    <w:p>
      <w:pPr>
        <w:pStyle w:val="Heading4"/>
        <w:numPr>
          <w:ilvl w:val="3"/>
          <w:numId w:val="1"/>
        </w:numPr>
        <w:rPr/>
      </w:pPr>
      <w:bookmarkStart w:id="62" w:name="__RefHeading___Toc10619470_73709187"/>
      <w:bookmarkStart w:id="63" w:name="_Toc21"/>
      <w:bookmarkEnd w:id="61"/>
      <w:bookmarkEnd w:id="62"/>
      <w:r>
        <w:rPr>
          <w:rtl w:val="true"/>
        </w:rPr>
        <w:t>لا فرق بين القليل والكثير</w:t>
      </w:r>
      <w:bookmarkEnd w:id="63"/>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كلام في عدم الفرق بين الكثير والقليل، كعشر حَبّة من الحنطة مثلاً، إذا صدق عليه الأكل أو الشرب، ولم يستهلك في الفم، حتّى أنّ الخيّاط لو بَلّ الخيط بريقه أو غيره، ثمّ ردّه إلى الفم وابتلع ما عليه من الرطوبة بَطَل صومه، إذا لم يستهلك ما كان عليه من الرطوبة بريقه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المصنّف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20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ترك في فمه حصاة أو درهماً فأخرجه وعليه لمعة من الريق، ثمّ أعاده في فيه، فالوجه الإفطار، قَلَّ أو كثُر، لابتلاعه البَلَل الذي على ذلك الجسم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 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يُفطّر إنْ كان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وظاهره بقرينة إسناد الخلاف إلى بعض الجمهور، أنّ عليه إجماع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وخالف المحقّق الأردبيلي رحمه الله</w:t>
      </w:r>
      <w:r>
        <w:rPr>
          <w:rStyle w:val="FootnoteAnchor"/>
          <w:rtl w:val="true"/>
        </w:rPr>
        <w:footnoteReference w:id="209"/>
      </w:r>
      <w:r>
        <w:rPr>
          <w:rFonts w:ascii="IRNazanin" w:hAnsi="IRNazanin" w:eastAsia="IRNazanin"/>
          <w:color w:val="111111"/>
          <w:sz w:val="28"/>
          <w:sz w:val="28"/>
          <w:szCs w:val="28"/>
          <w:rtl w:val="true"/>
          <w:lang w:bidi="fa-IR"/>
        </w:rPr>
        <w:t>القوم، واستدلّ له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وعدم صدق الأدلّة،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ولهذا مع قولهم بالتحريم جَوّزوا الأكل بالملعقة بإدخالها في الفم، وكذا أكل الفواكه بعد العضّ مع بقاء الرطوبة في موضع العض، وكذا في الشربة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ابتلاع الريق ما دام في الفم، وإنْ كثُر، فكذلك إنْ 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أبي ولّادالحنّاط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أُقبّل بنتاً لي صغيرة وأنا صائم، فيدخل في جوفي من ريقها شيءٌ؟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ليس عليك شيء</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عليّ بن جعفر، عن أخيه الإمام موسى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الصائم، ألهُ أن يمصّ لسان المرأة أو تفعل المرأة ذلك‌؟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الصائمُ يُقبِّل‌؟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ويُعطيها لسانه تمصّه</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الكلّ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دعوى عدم صدق الأدلّة لا وجه لها، سوى توهّم عدم صدق الأكل والشرب، وهو إنّما يتمّ إذا استهلك الرّيق الخارج في الفم، وأمّا في صورة بقائه، فيصدق ذلك على ابتلاعه، لما عرفت آنفاً فيكون مفطّراً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2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تسليم عدم صدق الأكل، والالتزام بالمفطّرية، بدعوى عدم التلازم بين عدم كونه مأكولاً، وصحّة الصّوم، فإنّهم صرّحوا ببطلان الصّوم بالغبار، والدخان الغليظ، مع أنّهما ليسا من المأكول، فيجوز أن يكون هذا من قبيله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فغير سديد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سُلّم عدم صدق الأكل عليه، لا مناص عن القول بعدم المفطّرية، لما دلّ على حصر المفطّرات في عدّة أُمور ليس منها ابتلاع الريق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الفارق هو ما سيأتي من الأدلّة الدالّة على عدم مفطّرية ابتلاع الريق ما دام كونه في الفم</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ما ورد في امتصاص أحد الزوجين ريق الآخر أجنبيٌ عن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المقام، إذ الامتصاص أعمٌّ من الابتلاع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صحيح أبي ولّاد فالظاهر منه السؤال عمّا لو دخل الريق في حلقه بغير اختياره، كما يشهد به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فيدخل في جوفي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هو بطلان الصّوم بابتلاع الرطوبة الخارجيّة، ولو كانت من فيه إذا خرجت، إلّافيما إذا استهلكت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تحقّق الاستهلاك بنحوٍ يصدق ابتلاع ريقه لا غير للاتّحاد في الجنس، 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يبطل الصّوم بابتلاع البصاق، بلا خلافٍ‌،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214"/>
      </w:r>
      <w:r>
        <w:rPr>
          <w:rFonts w:ascii="IRNazanin" w:hAnsi="IRNazanin" w:eastAsia="IRNazanin"/>
          <w:color w:val="111111"/>
          <w:sz w:val="28"/>
          <w:sz w:val="28"/>
          <w:szCs w:val="28"/>
          <w:rtl w:val="true"/>
          <w:lang w:bidi="fa-IR"/>
        </w:rPr>
        <w:t>نسبته إلى علمائنا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ذلك، وإلى السيرة القطعيّة، ولزوم الحَرَج بل الضرر من الالتزام بمفطّريته، وعدم جواز بلعه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زيد الشحّام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الصائم يتمضمض‌؟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يبلع ريقه حتّى يبزق ثلاث مرّات</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يدلّ على جواز البلع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إذا كان البصاق كثيراً مجتمعاً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تعمّد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القول بمفطّريته، إذ الأدلّة المتقدّمة لا تشمله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غير الخبر من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فلكونها أدلّة لُبّية، يجبُ الأخذ بالمتيقّن منها</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وروده في مقام بيان هذا الحكم، فلا إطلاق له من هذه الجهة كي يتمسّك به، وعليه فالأحوط عدم البلع في هذه الصورة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64" w:name="pg11807_133179"/>
    </w:p>
    <w:p>
      <w:pPr>
        <w:pStyle w:val="Heading4"/>
        <w:numPr>
          <w:ilvl w:val="3"/>
          <w:numId w:val="1"/>
        </w:numPr>
        <w:rPr/>
      </w:pPr>
      <w:bookmarkStart w:id="65" w:name="__RefHeading___Toc10619472_73709187"/>
      <w:bookmarkStart w:id="66" w:name="_Toc22"/>
      <w:bookmarkEnd w:id="64"/>
      <w:bookmarkEnd w:id="65"/>
      <w:r>
        <w:rPr>
          <w:rtl w:val="true"/>
        </w:rPr>
        <w:t>ابتلاع بقايا الطعام</w:t>
      </w:r>
      <w:bookmarkEnd w:id="66"/>
    </w:p>
    <w:p>
      <w:pPr>
        <w:pStyle w:val="BookText"/>
        <w:rPr/>
      </w:pPr>
      <w:r>
        <w:rPr>
          <w:rFonts w:ascii="Amiri" w:hAnsi="Amiri" w:eastAsia="Amiri" w:cs="Amiri"/>
          <w:color w:val="111111"/>
          <w:sz w:val="28"/>
          <w:sz w:val="28"/>
          <w:szCs w:val="28"/>
          <w:rtl w:val="true"/>
          <w:lang w:bidi="ar-SA"/>
        </w:rPr>
        <w:t>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 أنّ ابتلاع ما يخرج من بقايا الطعام من بين الأسنان يُبطل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2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واحداً عندنا، وهو الأقوى لإطلاق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217"/>
      </w:r>
      <w:r>
        <w:rPr>
          <w:rFonts w:ascii="IRNazanin" w:hAnsi="IRNazanin" w:eastAsia="IRNazanin"/>
          <w:color w:val="111111"/>
          <w:sz w:val="28"/>
          <w:sz w:val="28"/>
          <w:szCs w:val="28"/>
          <w:rtl w:val="true"/>
          <w:lang w:bidi="fa-IR"/>
        </w:rPr>
        <w:t xml:space="preserve">،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Style w:val="FootnoteAnchor"/>
          <w:rtl w:val="true"/>
        </w:rPr>
        <w:footnoteReference w:id="2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البطلان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بعدم تسميته أكلاً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وبصحيح عبد اللّه بن سنان،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الصائم يقلس فيخرج منه الشيء أيفطّره ذلك‌؟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ازدرده بعد أن صار على لسانه‌؟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يفطر ذلك</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صدق الأكل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الثاني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أجنبيٌ عن المقام، إذ يمكن أن يكون الخارج بعد البلع بحكم النخامة الخارجة من الصدر، فالتعدّي إلى المقام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يعمل به في مورده، سيّما وأنّ مقتضى إطلاقه عدم الفرق بين القليل والكثير</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المحتمل أن يكون المراد به أصل اللّسان الملتصق بالحلق، </w:t>
      </w:r>
    </w:p>
    <w:p>
      <w:pPr>
        <w:pStyle w:val="BookText"/>
        <w:rPr/>
      </w:pPr>
      <w:r>
        <w:rPr>
          <w:rFonts w:ascii="Amiri" w:hAnsi="Amiri" w:eastAsia="Amiri" w:cs="Amiri"/>
          <w:color w:val="111111"/>
          <w:sz w:val="28"/>
          <w:sz w:val="28"/>
          <w:szCs w:val="28"/>
          <w:rtl w:val="true"/>
          <w:lang w:bidi="ar-SA"/>
        </w:rPr>
        <w:t>ويكون الازدراد بغير اختياره، كما هو الغالب في القلس، ويؤيّد هذا الاحتمال موثّق عمّار،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يخرج من جوفه القلس، حتّى يبلغ الحلق، ثمّ يرجع إلى جوفه وهو صائم‌؟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ترك الصائم التخليل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بترتّب دخول البقايا بين الأسنان في حلقه بعد ذلك سهواً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يعتقد عدم ترتّبه، ولكن يترتّب عليه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كلام في بطلان الصّوم في الصورة الأُولى‌، لأنّ الابتلاع المفروض مستندٌ إلى الاختيار، فهو عمدي في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كلام في عدم البطلان في الصورة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الصورة الثالثة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الشرائع</w:t>
      </w:r>
      <w:r>
        <w:rPr>
          <w:rFonts w:eastAsia="IRNazanin" w:cs="IRNazanin"/>
          <w:color w:val="111111"/>
          <w:sz w:val="28"/>
          <w:szCs w:val="28"/>
          <w:rtl w:val="true"/>
          <w:lang w:bidi="fa-IR"/>
        </w:rPr>
        <w:t>»</w:t>
      </w:r>
      <w:r>
        <w:rPr>
          <w:rStyle w:val="FootnoteAnchor"/>
          <w:rtl w:val="true"/>
        </w:rPr>
        <w:footnoteReference w:id="22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2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القضاء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بالتفريط الموجب للإلحاق بالعمد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وبأنّ مقتضى الإطلاقات تحقّق الإفطار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دلّ على عدم قدح الأكل سهواً مختصٌّ بغير ما يكون فيه تفريط</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صدق السهو في صورة التفريط، لا دليل على</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67" w:name="pg11807_133181"/>
    </w:p>
    <w:p>
      <w:pPr>
        <w:pStyle w:val="BookText"/>
        <w:rPr/>
      </w:pPr>
      <w:bookmarkEnd w:id="67"/>
      <w:r>
        <w:rPr>
          <w:rFonts w:ascii="Amiri" w:hAnsi="Amiri" w:eastAsia="Amiri" w:cs="Amiri"/>
          <w:color w:val="111111"/>
          <w:sz w:val="28"/>
          <w:sz w:val="28"/>
          <w:szCs w:val="28"/>
          <w:rtl w:val="true"/>
          <w:lang w:bidi="ar-SA"/>
        </w:rPr>
        <w:t>المفطّريّة، لعدم الدليل على إلحاق التفريط بالعمد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الجواب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صدق التفريط، إلّامع العلم بالترتّب ولا يكفي مجرّد احتمال الترتّب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التفريط إنّما يصدق مع الاحتمال وعدم سدّ باب العدم من ناحيته بالمقدار الممكن، ألا ترى أنّ من لم يحفظ الأمانة، ووضعها في محلّ يحتمل التلف فتلف، يكون مفرّطاً عرفاً، ولذلك يُحكم بضمانه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عدم الواسطة بين العمد والسهو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فإن قيل إنّه في الفرض يصدق عليه أنّه أكل عن عمدٍ، فهو بديهي البطلان، وإن قيل إنّه يصدق الأكل عن سهو، ومع ذلك لا يشمله النصوص الدالّة على عدم قدح الأكل سهواً، فهو منافٍ لإطلاق تلك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عدم القدح في الفرض، لما دلّ على‌عدم مبطليّة الأكل سهواً</w:t>
      </w:r>
      <w:r>
        <w:rPr>
          <w:rFonts w:eastAsia="Amiri" w:cs="Amiri" w:ascii="Amiri" w:hAnsi="Amiri"/>
          <w:color w:val="111111"/>
          <w:sz w:val="28"/>
          <w:szCs w:val="28"/>
          <w:rtl w:val="true"/>
          <w:lang w:bidi="ar-SA"/>
        </w:rPr>
        <w:t>.</w:t>
      </w:r>
    </w:p>
    <w:p>
      <w:pPr>
        <w:pStyle w:val="Heading4"/>
        <w:numPr>
          <w:ilvl w:val="3"/>
          <w:numId w:val="1"/>
        </w:numPr>
        <w:rPr/>
      </w:pPr>
      <w:bookmarkStart w:id="68" w:name="__RefHeading___Toc10619474_73709187"/>
      <w:bookmarkStart w:id="69" w:name="_Toc23"/>
      <w:bookmarkEnd w:id="68"/>
      <w:r>
        <w:rPr>
          <w:rtl w:val="true"/>
        </w:rPr>
        <w:t>ابتلاعُ ما يخرجُ من الصَّدر</w:t>
      </w:r>
      <w:bookmarkEnd w:id="69"/>
    </w:p>
    <w:p>
      <w:pPr>
        <w:pStyle w:val="BookText"/>
        <w:rPr/>
      </w:pPr>
      <w:r>
        <w:rPr>
          <w:rFonts w:ascii="Amiri" w:hAnsi="Amiri" w:eastAsia="Amiri" w:cs="Amiri"/>
          <w:color w:val="111111"/>
          <w:sz w:val="28"/>
          <w:sz w:val="28"/>
          <w:szCs w:val="28"/>
          <w:rtl w:val="true"/>
          <w:lang w:bidi="ar-SA"/>
        </w:rPr>
        <w:t>المورد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ابتلاع ما يخرج من الصَّدر وما ينزل من الرأس، أقوالٌ‌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Style w:val="FootnoteAnchor"/>
          <w:rtl w:val="true"/>
        </w:rPr>
        <w:footnoteReference w:id="223"/>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224"/>
      </w:r>
      <w:r>
        <w:rPr>
          <w:rFonts w:ascii="Amiri" w:hAnsi="Amiri" w:eastAsia="Amiri" w:cs="Amiri"/>
          <w:color w:val="111111"/>
          <w:sz w:val="28"/>
          <w:sz w:val="28"/>
          <w:szCs w:val="28"/>
          <w:rtl w:val="true"/>
          <w:lang w:bidi="ar-SA"/>
        </w:rPr>
        <w:t>من الجواز في الأوّل ما لم ينفصل عن الفم، وعدم الجواز في الثاني وإن لم يصل الفم</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الجواز فيهما ما لم يصلا إلى فضاء الفم، والمنع إذا وصلا إليه، </w:t>
      </w:r>
    </w:p>
    <w:p>
      <w:pPr>
        <w:pStyle w:val="BookText"/>
        <w:rPr/>
      </w:pPr>
      <w:r>
        <w:rPr>
          <w:rFonts w:ascii="Amiri" w:hAnsi="Amiri" w:eastAsia="Amiri" w:cs="Amiri"/>
          <w:color w:val="111111"/>
          <w:sz w:val="28"/>
          <w:sz w:val="28"/>
          <w:szCs w:val="28"/>
          <w:rtl w:val="true"/>
          <w:lang w:bidi="ar-SA"/>
        </w:rPr>
        <w:t>اختاره الشهيدان</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22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22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229"/>
      </w:r>
      <w:r>
        <w:rPr>
          <w:rFonts w:ascii="Amiri" w:hAnsi="Amiri" w:eastAsia="Amiri" w:cs="Amiri"/>
          <w:color w:val="111111"/>
          <w:sz w:val="28"/>
          <w:sz w:val="28"/>
          <w:szCs w:val="28"/>
          <w:rtl w:val="true"/>
          <w:lang w:bidi="ar-SA"/>
        </w:rPr>
        <w:t>من الجواز فيهما ما لم ينفصلا عن الفم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عمدة منشأ الخلاف، هو الخلاف في معنى موثّق غياث الوارد فيه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 س بأن يزدرد الصائم نُخامته</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والوجوه المحتملة فيه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 من الجائز أن يكون المراد من النخامة خصوص ما يخرج من الصدر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 يكون ما يعمّ ما ينزل من الدماغ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التقديرين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يمكن أن يكون المراد بالإزدراد بلع ما لم يصل إلى فضاء الفم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ويمكن أن يكون ما يعمّ ما يصل إلى فضاء الفم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مناص عن الالتزام بالجواز فيما يخرج من الصدر، ما لم يصل إلى فضاء الفم، وعدم الجواز فيما ينزل من الدماغ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يتعيّن الالتزام بالقول الأوّل</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بالقول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70" w:name="pg11807_133183"/>
    </w:p>
    <w:p>
      <w:pPr>
        <w:pStyle w:val="BookText"/>
        <w:rPr/>
      </w:pPr>
      <w:bookmarkEnd w:id="70"/>
      <w:r>
        <w:rPr>
          <w:rFonts w:ascii="IRNazanin" w:hAnsi="IRNazanin" w:eastAsia="IRNazanin"/>
          <w:color w:val="111111"/>
          <w:sz w:val="28"/>
          <w:sz w:val="28"/>
          <w:szCs w:val="28"/>
          <w:rtl w:val="true"/>
          <w:lang w:bidi="fa-IR"/>
        </w:rPr>
        <w:t>وعلى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بالقول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وحيثُ أنّ الأظهر عموم النخامة لهما، كما صرّح به اللّغويون</w:t>
      </w:r>
      <w:r>
        <w:rPr>
          <w:rStyle w:val="FootnoteAnchor"/>
          <w:rtl w:val="true"/>
        </w:rPr>
        <w:footnoteReference w:id="231"/>
      </w:r>
      <w:r>
        <w:rPr>
          <w:rFonts w:ascii="Amiri" w:hAnsi="Amiri" w:eastAsia="Amiri" w:cs="Amiri"/>
          <w:color w:val="111111"/>
          <w:sz w:val="28"/>
          <w:sz w:val="28"/>
          <w:szCs w:val="28"/>
          <w:rtl w:val="true"/>
          <w:lang w:bidi="ar-SA"/>
        </w:rPr>
        <w:t>، واستظهره غير واحدٍ من الفقهاء</w:t>
      </w:r>
      <w:r>
        <w:rPr>
          <w:rStyle w:val="FootnoteAnchor"/>
          <w:rtl w:val="true"/>
        </w:rPr>
        <w:footnoteReference w:id="232"/>
      </w:r>
      <w:r>
        <w:rPr>
          <w:rFonts w:ascii="Amiri" w:hAnsi="Amiri" w:eastAsia="Amiri" w:cs="Amiri"/>
          <w:color w:val="111111"/>
          <w:sz w:val="28"/>
          <w:sz w:val="28"/>
          <w:szCs w:val="28"/>
          <w:rtl w:val="true"/>
          <w:lang w:bidi="ar-SA"/>
        </w:rPr>
        <w:t>، وعموم الإزدراد لما يصل إلى فضاء الفم، فالأقوى هو القول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الوجوه الأُخر التي ذُكِرت لكلٍّ من الأقوال، فلوضوح فسادها أغمضنا عن ذكرها</w:t>
      </w:r>
      <w:r>
        <w:rPr>
          <w:rFonts w:eastAsia="Amiri" w:cs="Amiri" w:ascii="Amiri" w:hAnsi="Amiri"/>
          <w:color w:val="111111"/>
          <w:sz w:val="28"/>
          <w:szCs w:val="28"/>
          <w:rtl w:val="true"/>
          <w:lang w:bidi="ar-SA"/>
        </w:rPr>
        <w:t>.</w:t>
      </w:r>
    </w:p>
    <w:p>
      <w:pPr>
        <w:pStyle w:val="Heading4"/>
        <w:numPr>
          <w:ilvl w:val="3"/>
          <w:numId w:val="1"/>
        </w:numPr>
        <w:rPr/>
      </w:pPr>
      <w:bookmarkStart w:id="71" w:name="__RefHeading___Toc10619476_73709187"/>
      <w:bookmarkStart w:id="72" w:name="_Toc24"/>
      <w:bookmarkEnd w:id="71"/>
      <w:r>
        <w:rPr>
          <w:rtl w:val="true"/>
        </w:rPr>
        <w:t>الأكل والشرب بالنحو غير المتعارف</w:t>
      </w:r>
      <w:bookmarkEnd w:id="72"/>
    </w:p>
    <w:p>
      <w:pPr>
        <w:pStyle w:val="BookText"/>
        <w:rPr/>
      </w:pPr>
      <w:r>
        <w:rPr>
          <w:rFonts w:ascii="Amiri" w:hAnsi="Amiri" w:eastAsia="Amiri" w:cs="Amiri"/>
          <w:color w:val="111111"/>
          <w:sz w:val="28"/>
          <w:sz w:val="28"/>
          <w:szCs w:val="28"/>
          <w:rtl w:val="true"/>
          <w:lang w:bidi="ar-SA"/>
        </w:rPr>
        <w:t>المورد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التوقّف في مفطّريّة كل ما يصدق عليه الأكل أو الشرب، وإنْ كان بطريقة غير متعارفة عند النّاس، لإطلاق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انصرافهما إلى الأكل والشرب بالنحو المتعارف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ذكرناه غير مرّة من أنّ الانصراف الناشئ من التعارف بدويٌ يزول بالتأمّل، ولا يصلح لتقييد المطلقات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الأظهر صدقهما على إيصال الغذاء والماء إلى المعدة من طريق الحلق من غير طريق الفم، كما لو شرب الماء من أنفه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الكلام، فيما لا يصدق عليه الأكل أو الشرب، كإيصال الغذاء إلى المعدة من غير طريق الفم ثمّ الحلق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وإنْ لم يصدق عليه الأكل أو الشرب، إلّاأنّ الأظهر مفطريّته، لما دلّ على مفطّرية الطعام والشراب، فإن مقتضاه مفطريّتهما إذا وصلا إلى الجوف، وإن لم يصدق الأكل والشرب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تلك الأدلّة، خصوص الأكل والشرب كما أشرنا إليه فيما سبق، ولكن يمكن أن يقال بالمفطّريّة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لتنقيح المناط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ولعموم العلّة المنصوصة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ولما ورد في استنقاع المرأة في الماء، معلّلاً بأنّها تحمله بقُبُلها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وارتكاز المتشرّعة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كلّاً من هذه الوجوه، وإنْ كان قابلاً للمناقشة، ولكن المجموع لعلّها توجبُ الاطمئنان بالحكم، فالبناء على القدح لو لم يكن أظهر لاريب في كونه أحوط</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حكم ما تعارف في هذه الأزمنة من تلقيح المواد الغذائيّة والأدوية التي يكون تأثير تلقيحها في البدن أكثر من الأكل والشرب بمراتب</w:t>
      </w:r>
      <w:r>
        <w:rPr>
          <w:rFonts w:eastAsia="Amiri" w:cs="Amiri" w:ascii="Amiri" w:hAnsi="Amiri"/>
          <w:color w:val="111111"/>
          <w:sz w:val="28"/>
          <w:szCs w:val="28"/>
          <w:rtl w:val="true"/>
          <w:lang w:bidi="ar-SA"/>
        </w:rPr>
        <w:t>.</w:t>
      </w:r>
      <w:bookmarkStart w:id="73" w:name="pg11807_133185"/>
    </w:p>
    <w:p>
      <w:pPr>
        <w:pStyle w:val="BookText"/>
        <w:rPr/>
      </w:pPr>
      <w:bookmarkEnd w:id="73"/>
      <w:r>
        <w:rPr>
          <w:rFonts w:ascii="Amiri" w:hAnsi="Amiri" w:eastAsia="Amiri" w:cs="Amiri"/>
          <w:color w:val="111111"/>
          <w:sz w:val="28"/>
          <w:sz w:val="28"/>
          <w:szCs w:val="28"/>
          <w:rtl w:val="true"/>
          <w:lang w:bidi="ar-SA"/>
        </w:rPr>
        <w:t>والجماع في القُبُل والدُّبر</w:t>
      </w:r>
      <w:r>
        <w:rPr>
          <w:rFonts w:eastAsia="Amiri" w:cs="Amiri" w:ascii="Amiri" w:hAnsi="Amiri"/>
          <w:color w:val="111111"/>
          <w:sz w:val="28"/>
          <w:szCs w:val="28"/>
          <w:rtl w:val="true"/>
          <w:lang w:bidi="ar-SA"/>
        </w:rPr>
        <w:t>.</w:t>
      </w:r>
    </w:p>
    <w:p>
      <w:pPr>
        <w:pStyle w:val="Heading4"/>
        <w:numPr>
          <w:ilvl w:val="3"/>
          <w:numId w:val="1"/>
        </w:numPr>
        <w:rPr/>
      </w:pPr>
      <w:bookmarkStart w:id="74" w:name="__RefHeading___Toc10619478_73709187"/>
      <w:bookmarkStart w:id="75" w:name="_Toc25"/>
      <w:bookmarkEnd w:id="74"/>
      <w:r>
        <w:rPr>
          <w:rtl w:val="true"/>
        </w:rPr>
        <w:t>من المفطّرات الجماع</w:t>
      </w:r>
      <w:bookmarkEnd w:id="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من المفطّرات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المتحقّق بإدخال الحشفة، وإنْ لم يُنزل،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القُبُل والدُّبر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وكتاباً ونصّاً، فها هنا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 في قُبُل المرأة يُبطل الصّوم، وإن لم ينزل إجماعاً، كما صرّح به غير واحدٍ</w:t>
      </w:r>
      <w:r>
        <w:rPr>
          <w:rStyle w:val="FootnoteAnchor"/>
          <w:rtl w:val="true"/>
        </w:rPr>
        <w:footnoteReference w:id="233"/>
      </w:r>
      <w:r>
        <w:rPr>
          <w:rFonts w:ascii="Amiri" w:hAnsi="Amiri" w:eastAsia="Amiri" w:cs="Amiri"/>
          <w:color w:val="111111"/>
          <w:sz w:val="28"/>
          <w:sz w:val="28"/>
          <w:szCs w:val="28"/>
          <w:rtl w:val="true"/>
          <w:lang w:bidi="ar-SA"/>
        </w:rPr>
        <w:t>، بل لعلّه من الضروريّات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وتشهد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فَالْآنَ بَاشِرُوهُنَّ وَ اِبْتَغُوا ما كَتَبَ اَللّهُ لَكُمْ وَ كُلُوا وَ اِشْرَبُوا حَتّى يَتَبَيَّنَ لَكُمُ اَلْخَيْطُ اَلْأَبْيَضُ مِنَ اَلْخَيْطِ اَلْأَسْوَدِ مِنَ اَلْفَجْرِ ثُمَّ أَتِمُّوا اَلصِّيامَ إِلَى اَللَّيْلِ‌</w:t>
      </w:r>
      <w:r>
        <w:rPr>
          <w:rFonts w:eastAsia="Amiri" w:cs="Amiri" w:ascii="Amiri" w:hAnsi="Amiri"/>
          <w:color w:val="111111"/>
          <w:sz w:val="28"/>
          <w:szCs w:val="28"/>
          <w:rtl w:val="true"/>
          <w:lang w:bidi="ar-SA"/>
        </w:rPr>
        <w:t xml:space="preserve">) </w:t>
      </w:r>
      <w:r>
        <w:rPr>
          <w:rStyle w:val="FootnoteAnchor"/>
          <w:rtl w:val="true"/>
        </w:rPr>
        <w:footnoteReference w:id="234"/>
      </w:r>
      <w:r>
        <w:rPr>
          <w:rFonts w:ascii="Amiri" w:hAnsi="Amiri" w:eastAsia="Amiri" w:cs="Amiri"/>
          <w:color w:val="111111"/>
          <w:sz w:val="28"/>
          <w:sz w:val="28"/>
          <w:szCs w:val="28"/>
          <w:rtl w:val="true"/>
          <w:lang w:bidi="ar-SA"/>
        </w:rPr>
        <w:t>فإنّها كالصريحة في وجوب الإمساك في اليوم عن جميع المذكورات الّتي أحلّها اللّه تعالى في اللّيل، وهي مباشرة النساء، والأكل والشرب، وقد وقع التصريح بذلك في جملةٍ من النصوص الواردة في تفسير الآية الشريفة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وكثير من النصوص</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عن مولانا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يضرّ الصائم ما صنع </w:t>
      </w:r>
    </w:p>
    <w:p>
      <w:pPr>
        <w:pStyle w:val="BookText"/>
        <w:rPr/>
      </w:pPr>
      <w:r>
        <w:rPr>
          <w:rFonts w:ascii="Amiri" w:hAnsi="Amiri" w:eastAsia="Amiri" w:cs="Amiri"/>
          <w:color w:val="111111"/>
          <w:sz w:val="28"/>
          <w:sz w:val="28"/>
          <w:szCs w:val="28"/>
          <w:rtl w:val="true"/>
          <w:lang w:bidi="ar-SA"/>
        </w:rPr>
        <w:t>إذا اجتنب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الطعام والشراب والنساءوالارتماس في الماء</w:t>
      </w:r>
      <w:r>
        <w:rPr>
          <w:rFonts w:eastAsia="Amiri" w:cs="Amiri" w:ascii="Amiri" w:hAnsi="Amiri"/>
          <w:color w:val="111111"/>
          <w:sz w:val="28"/>
          <w:szCs w:val="28"/>
          <w:rtl w:val="true"/>
          <w:lang w:bidi="ar-SA"/>
        </w:rPr>
        <w:t>»</w:t>
      </w:r>
      <w:r>
        <w:rPr>
          <w:rStyle w:val="FootnoteAnchor"/>
          <w:rtl w:val="true"/>
        </w:rPr>
        <w:footnoteReference w:id="235"/>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 في دُبُر المرأة أيضاً يُفطّر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صورة الإنزال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سيمرّ عليك من النصوص الواردة في الاستمناء، فإن موردها وإنْ كان الإنزال بغير الوطء، إلّاأنّه يُثبت فيه الحكم بالأولويّة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لم يُنزل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المشهور بين الأصحاب شهرة عظيمة،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23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w:t>
      </w:r>
      <w:r>
        <w:rPr>
          <w:rStyle w:val="FootnoteAnchor"/>
          <w:rtl w:val="true"/>
        </w:rPr>
        <w:footnoteReference w:id="237"/>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238"/>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عموم الآية الشريفة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والنصوص الدالّة على الإفطار بالجماع أو النكاح أو الوطء، أو إصابة الأهل أو إتيانها، سيّما وقد ورد في الدُّبر أنّه أحد المأتيين</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الانصراف إلى الجماع في القُبُل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وجه له سوى الغلبة التي عرفت غير مرّة أنّ الانصراف الناشئ منها الزائل بالتأمّل، لا يصلحُ أن يكون مقيّداً للإطلاقات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مقتضى إطلاقها عدم الفرق في الإفطار بين الواطئ والموطوءة، كما هو المشهور بين الأصحاب</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مرسل علي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عن أبي عبد اللّه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76" w:name="pg11807_133187"/>
    </w:p>
    <w:p>
      <w:pPr>
        <w:pStyle w:val="BookText"/>
        <w:rPr/>
      </w:pPr>
      <w:bookmarkEnd w:id="7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أتى الرّجل المرأة في دُبُرها وهي صائمة‌؟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ينقض صومها، وليس عليها غُسل</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مرفوع أحمد بن محمّد عن بعض الكوفيّين</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فلإعراض الأصحاب عنهما، وضعفهما في أنفسهما، لا يُعتمد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وإفتاء الشيخ</w:t>
      </w:r>
      <w:r>
        <w:rPr>
          <w:rStyle w:val="FootnoteAnchor"/>
          <w:rtl w:val="true"/>
        </w:rPr>
        <w:footnoteReference w:id="242"/>
      </w:r>
      <w:r>
        <w:rPr>
          <w:rFonts w:ascii="Amiri" w:hAnsi="Amiri" w:eastAsia="Amiri" w:cs="Amiri"/>
          <w:color w:val="111111"/>
          <w:sz w:val="28"/>
          <w:sz w:val="28"/>
          <w:szCs w:val="28"/>
          <w:rtl w:val="true"/>
          <w:lang w:bidi="ar-SA"/>
        </w:rPr>
        <w:t xml:space="preserve">بعدم وجوب الغُسل على الموطوءة في دُبُرها لا يفيد، لاحتمال استناده إلى غيرهما، بل هو الظاهر، فإنّه في المقام لم يفتِ بعدم انتقاض صومها، وإنْ تردّد فيه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243"/>
      </w:r>
      <w:r>
        <w:rPr>
          <w:rFonts w:ascii="Amiri" w:hAnsi="Amiri" w:eastAsia="Amiri" w:cs="Amiri"/>
          <w:color w:val="111111"/>
          <w:sz w:val="28"/>
          <w:sz w:val="28"/>
          <w:szCs w:val="28"/>
          <w:rtl w:val="true"/>
          <w:lang w:bidi="ar-SA"/>
        </w:rPr>
        <w:t xml:space="preserve">على ما حُكي، وتبعه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244"/>
      </w:r>
      <w:r>
        <w:rPr>
          <w:rFonts w:ascii="IRNazanin" w:hAnsi="IRNazanin" w:eastAsia="IRNazanin"/>
          <w:color w:val="111111"/>
          <w:sz w:val="28"/>
          <w:sz w:val="28"/>
          <w:szCs w:val="28"/>
          <w:rtl w:val="true"/>
          <w:lang w:bidi="fa-IR"/>
        </w:rPr>
        <w:t>، بل جعلا الفساد أحوط</w:t>
      </w:r>
      <w:r>
        <w:rPr>
          <w:rFonts w:eastAsia="IRNazanin" w:cs="IRNazanin"/>
          <w:color w:val="111111"/>
          <w:sz w:val="28"/>
          <w:szCs w:val="28"/>
          <w:rtl w:val="true"/>
          <w:lang w:bidi="fa-IR"/>
        </w:rPr>
        <w:t>.</w:t>
      </w:r>
    </w:p>
    <w:p>
      <w:pPr>
        <w:pStyle w:val="Heading4"/>
        <w:numPr>
          <w:ilvl w:val="3"/>
          <w:numId w:val="1"/>
        </w:numPr>
        <w:rPr/>
      </w:pPr>
      <w:bookmarkStart w:id="77" w:name="__RefHeading___Toc10619480_73709187"/>
      <w:bookmarkStart w:id="78" w:name="_Toc26"/>
      <w:bookmarkEnd w:id="77"/>
      <w:r>
        <w:rPr>
          <w:rtl w:val="true"/>
        </w:rPr>
        <w:t>وطئ الغلام والبهيمة</w:t>
      </w:r>
      <w:bookmarkEnd w:id="78"/>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جمعٌ من الأصحاب بأنّ وطء الغلام والبهيمة أيضاً يعدّان من مفطّرات الصّوم</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المصنّف رحمه الله</w:t>
      </w:r>
      <w:r>
        <w:rPr>
          <w:rStyle w:val="FootnoteAnchor"/>
          <w:rtl w:val="true"/>
        </w:rPr>
        <w:footnoteReference w:id="245"/>
      </w:r>
      <w:r>
        <w:rPr>
          <w:rFonts w:ascii="Amiri" w:hAnsi="Amiri" w:eastAsia="Amiri" w:cs="Amiri"/>
          <w:color w:val="111111"/>
          <w:sz w:val="28"/>
          <w:sz w:val="28"/>
          <w:szCs w:val="28"/>
          <w:rtl w:val="true"/>
          <w:lang w:bidi="ar-SA"/>
        </w:rPr>
        <w:t>والمحقّق</w:t>
      </w:r>
      <w:r>
        <w:rPr>
          <w:rStyle w:val="FootnoteAnchor"/>
          <w:rtl w:val="true"/>
        </w:rPr>
        <w:footnoteReference w:id="246"/>
      </w:r>
      <w:r>
        <w:rPr>
          <w:rFonts w:ascii="Amiri" w:hAnsi="Amiri" w:eastAsia="Amiri" w:cs="Amiri"/>
          <w:color w:val="111111"/>
          <w:sz w:val="28"/>
          <w:sz w:val="28"/>
          <w:szCs w:val="28"/>
          <w:rtl w:val="true"/>
          <w:lang w:bidi="ar-SA"/>
        </w:rPr>
        <w:t>، والشهيد الثانيين</w:t>
      </w:r>
      <w:r>
        <w:rPr>
          <w:rStyle w:val="FootnoteAnchor"/>
          <w:rtl w:val="true"/>
        </w:rPr>
        <w:footnoteReference w:id="247"/>
      </w:r>
      <w:r>
        <w:rPr>
          <w:rFonts w:ascii="Amiri" w:hAnsi="Amiri" w:eastAsia="Amiri" w:cs="Amiri"/>
          <w:color w:val="111111"/>
          <w:sz w:val="28"/>
          <w:sz w:val="28"/>
          <w:szCs w:val="28"/>
          <w:rtl w:val="true"/>
          <w:lang w:bidi="ar-SA"/>
        </w:rPr>
        <w:t>تعليق الإفطار على حصول الجنابة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بالإجماع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وبإطلاق ما دلّ على حصول الإفطار بالجماع والنكاح والوطء، سيّما وفي بعض تلك النصوص، كخبر عبد السلام بن صالح الهروي، عن الإمام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جامع الرّجل حراماً أو أفطر على حرامٍ في شهر رمضان، فعليه ثلاث كفّارات، الحديث</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المجامعة حراماً تشمل النكاح في دُبُر الغلام شمولاً ظاهراً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وبخبر عمر بن يزيد،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علّةٍ لا يفطّر الاحتلامُ الصائم، والنكاحُ يفطّر الصائم‌؟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النكاح فعله، والاحتلام مفعولٌ به</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الظاهر من النكاح بقرينة المقابلة بالاحتلام الحاصل بوطء النساء والغلام والبهيمة، إرادة الأعمّ‌، لا خصوص نكاح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فمضافاً إلى ما عرفت من مخالفة جماعةٍ من الأساطين</w:t>
      </w:r>
      <w:r>
        <w:rPr>
          <w:rStyle w:val="FootnoteAnchor"/>
          <w:rtl w:val="true"/>
        </w:rPr>
        <w:footnoteReference w:id="250"/>
      </w:r>
      <w:r>
        <w:rPr>
          <w:rFonts w:ascii="Amiri" w:hAnsi="Amiri" w:eastAsia="Amiri" w:cs="Amiri"/>
          <w:color w:val="111111"/>
          <w:sz w:val="28"/>
          <w:sz w:val="28"/>
          <w:szCs w:val="28"/>
          <w:rtl w:val="true"/>
          <w:lang w:bidi="ar-SA"/>
        </w:rPr>
        <w:t>، حيث التزموا بتبعية الإفطار لوجوب الغُسل، لا يكون حجّة لاستناد المجمعين إلى ما تقدّم</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إطلاق ما دلّ على الإفطار بالنكاح، أو النكاح المحرّم، فهو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معارضٌ مع مثل صحيح ابن مسلم المتقدّم</w:t>
      </w:r>
      <w:r>
        <w:rPr>
          <w:rStyle w:val="FootnoteAnchor"/>
          <w:rtl w:val="true"/>
        </w:rPr>
        <w:footnoteReference w:id="25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يضرّ الصائم ما صنع إذا اجتنب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الطعام والشراب والنساء والارتماس في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والنسبة بينهما وإنْ كانت عموماً من وجه، لشمول الأوّل لوطء النساء والغلام أو البهيمة، وشمول الثاني لغير الوطء من الأفعال، والمجمع هو وطء الغلام والبهيمة، فإنّ الأوّل يدلّ بإطلاقه على مفطريّته، والثاني يدلّ على العدم، إلّاأنّه تقدّم نصوصُ حَصر المفطّرات إنْ لم يثبت كون المفطّريّة مشهورة بين الأصحاب، لأصحيّتها حينئذٍ، ولكن سيمرّ عليك ما هو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عن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تتعارض الطائفتان، وحيثُ أنّ دلالة نصوص الحَصر بالعموم، لأنّ الطبيعة الواقعة عقيب النفي تُفيد العموم، ودلالة نصوص الجماع والنكاح بالإطلاق، فتقدّم نصوص الحَصر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بأنّهما تتساقطان، والمرجع إلى الأصل، وهو يقتضي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بانصراف نصوص الجماع والنكاح عن وطئها بدون الإنزال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أثبتناه في محلّه من أنّ العامين من وجه داخلان في أخبار الترجيح والتخيير مطلقاً، ولابدّ فيهما من الرجوع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منع الانصراف</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خبر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إنّما سيق سؤالاً وجواباً، لبيان أنّ النكاح المفطّر في اليقظة، لماذا لا يكون مفطّراً في حال النوم، وليس مسوقاً لبيان أنّ أيّ قسمٍ من النكاح مفطّرٌ في حال اليقظة، كي يتمسّك بإطلاقه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الإنصاف تماميّة الوجه الثاني، لأنّه وإنْ كانت النسبة بين أخبار النكاح والجماع والوطء، ونصوص الحصر عموماً من وجه، إلّاأنّه لأشهريّة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قيل لم يخالف أحدٌ إلّاجمعٌ من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فالأظهر مفطّريّة الوطء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استدلّ للثاني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تبعية الإفطار بوطي الغلام والبهيمة، لوجوب الغُسل، وبعبارة أُخرى تعليق الإفطار على حصول الجنابة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بخبر ابن يزيد المتقدّم</w:t>
      </w:r>
      <w:r>
        <w:rPr>
          <w:rStyle w:val="FootnoteAnchor"/>
          <w:rtl w:val="true"/>
        </w:rPr>
        <w:footnoteReference w:id="252"/>
      </w:r>
      <w:r>
        <w:rPr>
          <w:rFonts w:ascii="Amiri" w:hAnsi="Amiri" w:eastAsia="Amiri" w:cs="Amiri"/>
          <w:color w:val="111111"/>
          <w:sz w:val="28"/>
          <w:sz w:val="28"/>
          <w:szCs w:val="28"/>
          <w:rtl w:val="true"/>
          <w:lang w:bidi="ar-SA"/>
        </w:rPr>
        <w:t>، بدعوى أنّ الظاهر منه كون المرتكز في ذهن السائل مساواة الاحتلام والنكاح في حصول الجنابة، التي هي السبب في الإفطار، فجوابه عليه السلام ببيان الفرق تقريرٌ لما في ذهن السائل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وبما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Style w:val="FootnoteAnchor"/>
          <w:rtl w:val="true"/>
        </w:rPr>
        <w:footnoteReference w:id="253"/>
      </w:r>
      <w:r>
        <w:rPr>
          <w:rFonts w:ascii="Amiri" w:hAnsi="Amiri" w:eastAsia="Amiri" w:cs="Amiri"/>
          <w:color w:val="111111"/>
          <w:sz w:val="28"/>
          <w:sz w:val="28"/>
          <w:szCs w:val="28"/>
          <w:rtl w:val="true"/>
          <w:lang w:bidi="ar-SA"/>
        </w:rPr>
        <w:t>وغيره</w:t>
      </w:r>
      <w:r>
        <w:rPr>
          <w:rStyle w:val="FootnoteAnchor"/>
          <w:rtl w:val="true"/>
        </w:rPr>
        <w:footnoteReference w:id="254"/>
      </w:r>
      <w:r>
        <w:rPr>
          <w:rFonts w:ascii="Amiri" w:hAnsi="Amiri" w:eastAsia="Amiri" w:cs="Amiri"/>
          <w:color w:val="111111"/>
          <w:sz w:val="28"/>
          <w:sz w:val="28"/>
          <w:szCs w:val="28"/>
          <w:rtl w:val="true"/>
          <w:lang w:bidi="ar-SA"/>
        </w:rPr>
        <w:t>عن يونس بن عبد الرحمن، عن أبي إبراهيم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المسافر يدخلُ أهله وهو جُنُب قبل الزَّوال، ولم يكن أكل، فعليه أن يُتمّ صومه ولا قضاء عليه، يعني إذا كانت جنابته عن احتلام</w:t>
      </w:r>
      <w:r>
        <w:rPr>
          <w:rFonts w:eastAsia="Amiri" w:cs="Amiri" w:ascii="Amiri" w:hAnsi="Amiri"/>
          <w:color w:val="111111"/>
          <w:sz w:val="28"/>
          <w:szCs w:val="28"/>
          <w:rtl w:val="true"/>
          <w:lang w:bidi="ar-SA"/>
        </w:rPr>
        <w:t>»</w:t>
      </w:r>
      <w:r>
        <w:rPr>
          <w:rStyle w:val="FootnoteAnchor"/>
          <w:rtl w:val="true"/>
        </w:rPr>
        <w:footnoteReference w:id="255"/>
      </w:r>
      <w:r>
        <w:rPr>
          <w:rFonts w:ascii="Amiri" w:hAnsi="Amiri" w:eastAsia="Amiri" w:cs="Amiri"/>
          <w:color w:val="111111"/>
          <w:sz w:val="28"/>
          <w:sz w:val="28"/>
          <w:szCs w:val="28"/>
          <w:rtl w:val="true"/>
          <w:lang w:bidi="ar-SA"/>
        </w:rPr>
        <w:t>، فإنّه يدلّ على أنّ الجنابة الاختياريّة تُنافي الصّوم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وبالنصوص</w:t>
      </w:r>
      <w:r>
        <w:rPr>
          <w:rStyle w:val="FootnoteAnchor"/>
          <w:rtl w:val="true"/>
        </w:rPr>
        <w:footnoteReference w:id="256"/>
      </w:r>
      <w:r>
        <w:rPr>
          <w:rFonts w:ascii="Amiri" w:hAnsi="Amiri" w:eastAsia="Amiri" w:cs="Amiri"/>
          <w:color w:val="111111"/>
          <w:sz w:val="28"/>
          <w:sz w:val="28"/>
          <w:szCs w:val="28"/>
          <w:rtl w:val="true"/>
          <w:lang w:bidi="ar-SA"/>
        </w:rPr>
        <w:t>الدالّة على مفطّريّة البقاء على الجنابة، وأنّه يوجبُ القضاء وبطلان الصّوم، فإنّها تدلّ على منافاة الإحداث للصوم كالبقاء بالأولويّة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يمكن أن يكون السؤال مختصّاً بصورة الإنزال، بل لا يبعد دعوى أنّ الظاهر هو ذلك، من جهة أنّ الاحتلام يوجبُ الجنابة في تلك الصورة، فجوابه عليه السلام لا يدلّ على أنّه يفطّر في غير تلك الصورة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إطلاق له سؤالاً وجواباً كي يتمسّك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من الجائز 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الراوي، فلا يصحّ التمسّك به، واهتمام الرواة بضبطه، وإسقاط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257"/>
      </w:r>
      <w:r>
        <w:rPr>
          <w:rFonts w:ascii="Amiri" w:hAnsi="Amiri" w:eastAsia="Amiri" w:cs="Amiri"/>
          <w:color w:val="111111"/>
          <w:sz w:val="28"/>
          <w:sz w:val="28"/>
          <w:szCs w:val="28"/>
          <w:rtl w:val="true"/>
          <w:lang w:bidi="ar-SA"/>
        </w:rPr>
        <w:t>لا يدلّان على أنّه من كلام الإمام عليه السلام، هذا فضلاً عن أنّه لا مفهوم له كي يدلّ على أنّ الجنابة الحاصلة عن غير الاحتلام تفطّر الصّوم، ليصحّ التمسّك بإطلاقه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نصوص البقاء على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تدلّ بالفحوى على أنّ إحداث الجنابة في أوّل انعقاد الصّوم، يوجبُ بطلانه لا أنّه في وسط الصّوم يُفطّره، إذ يمكن أن يكون شيءٌ مانعاً عن انعقاد شيءٍ آخر، غير مانعٍ عن استدامته، بل الجنابة الحاصلة بالاحتلام كذلك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فالصحيح أن يستدلّ لهذا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بصحيح البزنطي، عن أبي سعيد القمّاط،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عمّن أجنبَ في شهر رمضان في أوّل اللّيل، فنام حتّى أصبح‌؟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جنابته كانت في وقت حلال</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بمفهوم التعليل يدلّ على مفطّرية الجنابة في الوقت الحرام</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يدلّ على مفطّرية الجنابة الحاصلة من مباشرة النساء ووطء</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الغلام والبهيمة وما شاكل، فيقع التعارض بينه وبين نصوص الحَصر المتقدّم بعضها، والنسبة عمومٌ من وجه، فإمّا أن تقدّم نصوص الحَصر من جهة كون دلالتها بالعموم وهذا بالإطلاق، أو يتساقطان والمرجع إلى الأصل، وهو يقتضي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أنّ المختار في تعارض العامين من وجه، هو الرجوع إلى أخبار الترجيح، وأوّل المرجّحات وهي الشهرة مع صحيح البزنطي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يتوهّم منافاة ذلك لما بيّناه من دلالة نصوص النكاح والجماع لمفطّريّة وطئهما مطلقاً، فإنّهما متوافقان لا تنافي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مفطّرية وطئهما مطلقاً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أدخل الرّجل بالخُنثى قُبُلاً، لم يبطل صومهما، إذا لم يُنزل، لظهور الأدلّة في الإدخال في الفرج، وهو غير معلوم في المورد، واحتمال صدق الفرج على قُبُلها حقيقةً بعيدٌ، وعلى فرض صدقه، فإنّ شمول الأدلّة له محلّ تأمّل ونظر</w:t>
      </w:r>
      <w:r>
        <w:rPr>
          <w:rFonts w:eastAsia="Amiri" w:cs="Amiri" w:ascii="Amiri" w:hAnsi="Amiri"/>
          <w:color w:val="111111"/>
          <w:sz w:val="28"/>
          <w:szCs w:val="28"/>
          <w:rtl w:val="true"/>
          <w:lang w:bidi="ar-SA"/>
        </w:rPr>
        <w:t>.</w:t>
      </w:r>
      <w:bookmarkStart w:id="79" w:name="pg11807_133193"/>
    </w:p>
    <w:p>
      <w:pPr>
        <w:pStyle w:val="BookText"/>
        <w:rPr/>
      </w:pPr>
      <w:bookmarkEnd w:id="79"/>
      <w:r>
        <w:rPr>
          <w:rFonts w:ascii="IRNazanin" w:hAnsi="IRNazanin" w:eastAsia="IRNazanin"/>
          <w:color w:val="111111"/>
          <w:sz w:val="28"/>
          <w:sz w:val="28"/>
          <w:szCs w:val="28"/>
          <w:rtl w:val="true"/>
          <w:lang w:bidi="fa-IR"/>
        </w:rPr>
        <w:t>والإستمناء</w:t>
      </w:r>
      <w:r>
        <w:rPr>
          <w:rFonts w:eastAsia="IRNazanin" w:cs="IRNazanin"/>
          <w:color w:val="111111"/>
          <w:sz w:val="28"/>
          <w:szCs w:val="28"/>
          <w:rtl w:val="true"/>
          <w:lang w:bidi="fa-IR"/>
        </w:rPr>
        <w:t>.</w:t>
      </w:r>
    </w:p>
    <w:p>
      <w:pPr>
        <w:pStyle w:val="Heading4"/>
        <w:numPr>
          <w:ilvl w:val="3"/>
          <w:numId w:val="1"/>
        </w:numPr>
        <w:rPr/>
      </w:pPr>
      <w:bookmarkStart w:id="80" w:name="__RefHeading___Toc10619482_73709187"/>
      <w:bookmarkStart w:id="81" w:name="_Toc27"/>
      <w:bookmarkEnd w:id="80"/>
      <w:r>
        <w:rPr>
          <w:rtl w:val="true"/>
        </w:rPr>
        <w:t>مفطّرية الاستمناء</w:t>
      </w:r>
      <w:bookmarkEnd w:id="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من المفطّرات للصوم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الاستمناء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إنزال المني متعمّداً باليد، أو الملامسة، أو التفخيذ، أو غير ذلك من الأفعال التي يُقصد بها حصوله، بلا خلافٍ فيه في الجملة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w:t>
      </w:r>
      <w:r>
        <w:rPr>
          <w:rStyle w:val="FootnoteAnchor"/>
          <w:rtl w:val="true"/>
        </w:rPr>
        <w:footnoteReference w:id="25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w:t>
      </w:r>
      <w:r>
        <w:rPr>
          <w:rStyle w:val="FootnoteAnchor"/>
          <w:rtl w:val="true"/>
        </w:rPr>
        <w:footnoteReference w:id="26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261"/>
      </w:r>
      <w:r>
        <w:rPr>
          <w:rFonts w:ascii="Amiri" w:hAnsi="Amiri" w:eastAsia="Amiri" w:cs="Amiri"/>
          <w:color w:val="111111"/>
          <w:sz w:val="28"/>
          <w:sz w:val="28"/>
          <w:szCs w:val="28"/>
          <w:rtl w:val="true"/>
          <w:lang w:bidi="ar-SA"/>
        </w:rPr>
        <w:t>وغيرها</w:t>
      </w:r>
      <w:r>
        <w:rPr>
          <w:rStyle w:val="FootnoteAnchor"/>
          <w:rtl w:val="true"/>
        </w:rPr>
        <w:footnoteReference w:id="2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وتشهد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ما مر من أدلّة مفطّرية الجنابة العمديّة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عبد الرحمن بن الحجّاج، عن سيّدنا الصادق عليه السلام</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يعبثُ بأهله في شهر رمضان حتّى يُمني‌؟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من الكفّارة مثل ما على الذي يُجامع</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لزق بأهله فأنزل،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إطعام ستّين مسكيناً، مدٌّ لكلّ مسكين</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بصير،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وضع يده على شيءٍ من جسد امرأته فأدفق‌؟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كفّارته أن يصوم شهرين متتابعين، أو يُطعم ستّين مسكيناً، أو يُعتق رقبة</w:t>
      </w:r>
      <w:r>
        <w:rPr>
          <w:rFonts w:eastAsia="Amiri" w:cs="Amiri" w:ascii="Amiri" w:hAnsi="Amiri"/>
          <w:color w:val="111111"/>
          <w:sz w:val="28"/>
          <w:szCs w:val="28"/>
          <w:rtl w:val="true"/>
          <w:lang w:bidi="ar-SA"/>
        </w:rPr>
        <w:t>»</w:t>
      </w:r>
      <w:r>
        <w:rPr>
          <w:rStyle w:val="FootnoteAnchor"/>
          <w:rtl w:val="true"/>
        </w:rPr>
        <w:footnoteReference w:id="2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وإن دلّت على وجوب الكفّارة خاصّة، إلّاأنّها تدلّ على فساد الصّوم، ويترتّب عليه وجوب القضاء بدليله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وتشهد بالمفطّريّة جملةٌ أُخرى من النصوص الواردة في اللّمس والتقبيل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يمسّ من المرأة شيئاً أيفسد ذلك صومه أو ينقضه‌؟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يُكره للرّجل الشاب مخافة أن يسبقه المنيّ‌</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الفاضلين، عن مولانا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يُباشر الصائم أو يُقبّل في شهر رمضان‌؟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عليه، فليتنزّه من ذلك، إلّاأن يثق أنْ لا يسبقه منيّه</w:t>
      </w:r>
      <w:r>
        <w:rPr>
          <w:rFonts w:eastAsia="Amiri" w:cs="Amiri" w:ascii="Amiri" w:hAnsi="Amiri"/>
          <w:color w:val="111111"/>
          <w:sz w:val="28"/>
          <w:szCs w:val="28"/>
          <w:rtl w:val="true"/>
          <w:lang w:bidi="ar-SA"/>
        </w:rPr>
        <w:t>»</w:t>
      </w:r>
      <w:r>
        <w:rPr>
          <w:rStyle w:val="FootnoteAnchor"/>
          <w:rtl w:val="true"/>
        </w:rPr>
        <w:footnoteReference w:id="2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لو لم يكن خروج المني عقيب فعل اقتضى ذلك مفسداً للصوم، لما صَحَّ التعليل، والظاهر من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الطائفة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دلّ على مبطليّة الجنابة العمديّة، مفطّرية الاستمناء مطلقاً، من غير دخل للأمثلة المذكورة في</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النصوص في الحكم، والظاهر أنّه المشهور بين الأصحاب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عن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269"/>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270"/>
      </w:r>
      <w:r>
        <w:rPr>
          <w:rFonts w:ascii="Amiri" w:hAnsi="Amiri" w:eastAsia="Amiri" w:cs="Amiri"/>
          <w:color w:val="111111"/>
          <w:sz w:val="28"/>
          <w:sz w:val="28"/>
          <w:szCs w:val="28"/>
          <w:rtl w:val="true"/>
          <w:lang w:bidi="ar-SA"/>
        </w:rPr>
        <w:t>وغيرها</w:t>
      </w:r>
      <w:r>
        <w:rPr>
          <w:rStyle w:val="FootnoteAnchor"/>
          <w:rtl w:val="true"/>
        </w:rPr>
        <w:footnoteReference w:id="271"/>
      </w:r>
      <w:r>
        <w:rPr>
          <w:rFonts w:ascii="Amiri" w:hAnsi="Amiri" w:eastAsia="Amiri" w:cs="Amiri"/>
          <w:color w:val="111111"/>
          <w:sz w:val="28"/>
          <w:sz w:val="28"/>
          <w:szCs w:val="28"/>
          <w:rtl w:val="true"/>
          <w:lang w:bidi="ar-SA"/>
        </w:rPr>
        <w:t>من عدم مفطّرية نزول المنيّ عقيب النظر إلى المرأة مطلقاً، وعن المفيد</w:t>
      </w:r>
      <w:r>
        <w:rPr>
          <w:rStyle w:val="FootnoteAnchor"/>
          <w:rtl w:val="true"/>
        </w:rPr>
        <w:footnoteReference w:id="272"/>
      </w:r>
      <w:r>
        <w:rPr>
          <w:rFonts w:ascii="Amiri" w:hAnsi="Amiri" w:eastAsia="Amiri" w:cs="Amiri"/>
          <w:color w:val="111111"/>
          <w:sz w:val="28"/>
          <w:sz w:val="28"/>
          <w:szCs w:val="28"/>
          <w:rtl w:val="true"/>
          <w:lang w:bidi="ar-SA"/>
        </w:rPr>
        <w:t>، وسلّار</w:t>
      </w:r>
      <w:r>
        <w:rPr>
          <w:rStyle w:val="FootnoteAnchor"/>
          <w:rtl w:val="true"/>
        </w:rPr>
        <w:footnoteReference w:id="273"/>
      </w:r>
      <w:r>
        <w:rPr>
          <w:rFonts w:ascii="IRNazanin" w:hAnsi="IRNazanin" w:eastAsia="IRNazanin"/>
          <w:color w:val="111111"/>
          <w:sz w:val="28"/>
          <w:sz w:val="28"/>
          <w:szCs w:val="28"/>
          <w:rtl w:val="true"/>
          <w:lang w:bidi="fa-IR"/>
        </w:rPr>
        <w:t>، وابن البرّاج</w:t>
      </w:r>
      <w:r>
        <w:rPr>
          <w:rStyle w:val="FootnoteAnchor"/>
          <w:rtl w:val="true"/>
        </w:rPr>
        <w:footnoteReference w:id="274"/>
      </w:r>
      <w:r>
        <w:rPr>
          <w:rFonts w:ascii="Amiri" w:hAnsi="Amiri" w:eastAsia="Amiri" w:cs="Amiri"/>
          <w:color w:val="111111"/>
          <w:sz w:val="28"/>
          <w:sz w:val="28"/>
          <w:szCs w:val="28"/>
          <w:rtl w:val="true"/>
          <w:lang w:bidi="ar-SA"/>
        </w:rPr>
        <w:t>، والسيّد في بعض كتبه</w:t>
      </w:r>
      <w:r>
        <w:rPr>
          <w:rStyle w:val="FootnoteAnchor"/>
          <w:rtl w:val="true"/>
        </w:rPr>
        <w:footnoteReference w:id="275"/>
      </w:r>
      <w:r>
        <w:rPr>
          <w:rFonts w:ascii="Amiri" w:hAnsi="Amiri" w:eastAsia="Amiri" w:cs="Amiri"/>
          <w:color w:val="111111"/>
          <w:sz w:val="28"/>
          <w:sz w:val="28"/>
          <w:szCs w:val="28"/>
          <w:rtl w:val="true"/>
          <w:lang w:bidi="ar-SA"/>
        </w:rPr>
        <w:t>، وابن حمزة</w:t>
      </w:r>
      <w:r>
        <w:rPr>
          <w:rStyle w:val="FootnoteAnchor"/>
          <w:rtl w:val="true"/>
        </w:rPr>
        <w:footnoteReference w:id="276"/>
      </w:r>
      <w:r>
        <w:rPr>
          <w:rFonts w:ascii="Amiri" w:hAnsi="Amiri" w:eastAsia="Amiri" w:cs="Amiri"/>
          <w:color w:val="111111"/>
          <w:sz w:val="28"/>
          <w:sz w:val="28"/>
          <w:szCs w:val="28"/>
          <w:rtl w:val="true"/>
          <w:lang w:bidi="ar-SA"/>
        </w:rPr>
        <w:t xml:space="preserve">، 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277"/>
      </w:r>
      <w:r>
        <w:rPr>
          <w:rFonts w:ascii="Amiri" w:hAnsi="Amiri" w:eastAsia="Amiri" w:cs="Amiri"/>
          <w:color w:val="111111"/>
          <w:sz w:val="28"/>
          <w:sz w:val="28"/>
          <w:szCs w:val="28"/>
          <w:rtl w:val="true"/>
          <w:lang w:bidi="ar-SA"/>
        </w:rPr>
        <w:t>اختياره، إذا كان النظر إلى من يحلّ النظر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ينافي ذلك، لأنّ ذلك منهم محمولٌ على إرادة صورة عدم القصد إليه، كما أفاده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278"/>
      </w:r>
      <w:r>
        <w:rPr>
          <w:rFonts w:ascii="Amiri" w:hAnsi="Amiri" w:eastAsia="Amiri" w:cs="Amiri"/>
          <w:color w:val="111111"/>
          <w:sz w:val="28"/>
          <w:sz w:val="28"/>
          <w:szCs w:val="28"/>
          <w:rtl w:val="true"/>
          <w:lang w:bidi="ar-SA"/>
        </w:rPr>
        <w:t>، وعليه يُحمل ما ظاهره عدم مفطّرية نزول المني عقيب التكلّم، مضافاً إلى ضعف 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والمتيقّن من مورد ثبوت هذا الحكم المتّفق عليه، ما لو قَصَد الإنزال مع كون عادته الإنزال بذلك الفعل</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 غير هذه الصورة، فقد وقع الخلاف بين الأصحاب، فاختار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2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المفطّريّة مع فقد أحد هذين القيدين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الاعتياد، وقصد</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الإنزال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بين الأصحاب اعتبار أحدهما، والاكتفاء به في المفطّريّة، وأمّا مع فقدهما فلا يكون مفطّراً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جماعةٍ‌</w:t>
      </w:r>
      <w:r>
        <w:rPr>
          <w:rStyle w:val="FootnoteAnchor"/>
          <w:rtl w:val="true"/>
        </w:rPr>
        <w:footnoteReference w:id="2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المفطّرية فيما إذا أوجد بعض تلك الأفعال، ولم يكن قاصداًللإنزال، ولا كان من عادته الإنزال به، فاتّفق أنّه أنزل، بشرط أن يحتمل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كان واثقاً بعدم الإنزال، فلا خلاف في عدم المفطّرية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هو الأخير، لإطلاق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لما ذهب إليه السيّد رحمه الله في مداركه</w:t>
      </w:r>
      <w:r>
        <w:rPr>
          <w:rStyle w:val="FootnoteAnchor"/>
          <w:rtl w:val="true"/>
        </w:rPr>
        <w:footnoteReference w:id="2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الحُجّة من نصوص مفطّرية الاستمناء، خصوص صحيح ابن الحجّاج، ومورده الفعل الذي يعتاد الإنزال عقيبه، وحيثُ أنّ من المحتمل أو الظاهر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تعليليّة، بمنزلة كي، فما لم يتحقّق القصد لا يكون نزول المني مفطّراً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موثّق سماعة، ومرسل حفص حُجّتان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حُقّق في محلّه من حجيّة خبر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الراوي عن حفص، هو ابن أبي عمير الذي يعدّ من أصحاب الإجماع، وهما مطلقان</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للغاية دائماً، ما لم يقم على خلافه قرينة، كما صرّح به أهله</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واستدلّ لما ذهب إليه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إذا قصد الإنزال، يكون ذلك بنفسه مفطّراً، لما تقدّم من مفطّرية قصد المفطر، وإلّا فيعتبر الاعتياد لوجوه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ظاهر السؤال في صحيح ابن الحجّاج استمرار العَبَث إلى حصول الإمناء، فيظهر منه كثرة العَبَث، وهي عادةً موجبة للإمناء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مفهوم لجوابه عليه السلام كي يوجبُ تقييد إطلاق سائر النصوص، ومنطوقه لا ينافي إطلاقها حتّى يقيّد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نصوص الباب وإنْ كانت مطلقة، إلّاأنّها لتضمّنها الكفّارة، تختصّ بصورة القصد أو الاعتياد، إذ الكفّارة لا تناسب العُذر المفروض من جهة عدم القصد وعدم الاعتياد معاً، هذا بخلاف تحقّق أحدهما الذي له نحوٌ من الطريقيّة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الكفّارة وإنْ كانت لا تناسب العُذر، إلّاأنّ الكلام في كون عدم الاعتياد وعدم القصد معاً، مع احتمال نزول المني بذلك الفعل عُذراً، ومقتضى إطلاق النصوص عدم كونه عذراً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المرسل المروي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رجلاً لصق بأهله في شهر رمضان فأمنى‌، لم يكن عليه شيء</w:t>
      </w:r>
      <w:r>
        <w:rPr>
          <w:rFonts w:eastAsia="Amiri" w:cs="Amiri" w:ascii="Amiri" w:hAnsi="Amiri"/>
          <w:color w:val="111111"/>
          <w:sz w:val="28"/>
          <w:szCs w:val="28"/>
          <w:rtl w:val="true"/>
          <w:lang w:bidi="ar-SA"/>
        </w:rPr>
        <w:t>»</w:t>
      </w:r>
      <w:r>
        <w:rPr>
          <w:rStyle w:val="FootnoteAnchor"/>
          <w:rtl w:val="true"/>
        </w:rPr>
        <w:footnoteReference w:id="283"/>
      </w:r>
      <w:r>
        <w:rPr>
          <w:rFonts w:ascii="Amiri" w:hAnsi="Amiri" w:eastAsia="Amiri" w:cs="Amiri"/>
          <w:color w:val="111111"/>
          <w:sz w:val="28"/>
          <w:sz w:val="28"/>
          <w:szCs w:val="28"/>
          <w:rtl w:val="true"/>
          <w:lang w:bidi="ar-SA"/>
        </w:rPr>
        <w:t>، المحمول على صورة عدم القصد، وعدم الاعتياد معاً، جمعاً بينه وبين النصوص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ضعيف للإرسال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رجلاً لصق بأهله في شهر رمضان فأدفق، كان عليه عتق رقبة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معارضٌ مع النصوص المتقدّمة، والجمع بالنحو المذكور تبرّعي لا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يعبأ به، لابدّ من طرحه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أبي بصير،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كلّم امرأته في شهر رمضان فأمنى؟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284"/>
      </w:r>
      <w:r>
        <w:rPr>
          <w:rFonts w:ascii="Amiri" w:hAnsi="Amiri" w:eastAsia="Amiri" w:cs="Amiri"/>
          <w:color w:val="111111"/>
          <w:sz w:val="28"/>
          <w:sz w:val="28"/>
          <w:szCs w:val="28"/>
          <w:rtl w:val="true"/>
          <w:lang w:bidi="ar-SA"/>
        </w:rPr>
        <w:t>، بدعوى أنّ مورده ما لا يعتاد غالباً خروج المني بعده، فبه يقيّد إطلاق سائر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ضعيف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مورده ما يوثق بعدم خروج المني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لازم ما ذَكرت، مفطّرية خروج المني عقيب فعل المكلّف، وإنْ كان واثقاً بعدم خروجه حين ارتكابه، فلا وجه للتخصيص بصورة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الطائفة الأولى من النصوص لتضمّنها الكفّارة، لا تشمل صورة ثبوت العُذر، وهو في المقام الوثوق بعدم الإنزال، والطائفة الثانية كالصريحة في الاختصاص بصورة احتمال سبق المني، وأمّا أدلّة مفطّرية الجنابة العمديّة، فاختصاصها بها واضحٌ لا يحتاج إلى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سُلّم إطلاق النصوص، يتعيّن تقييدها بقوله عليه السلام في صحيح الفاضلين المتقدّم</w:t>
      </w:r>
      <w:r>
        <w:rPr>
          <w:rStyle w:val="FootnoteAnchor"/>
          <w:rtl w:val="true"/>
        </w:rPr>
        <w:footnoteReference w:id="28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يثق أنْ لا يسبقه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مفطّرية إنزال الماء بأيّ سببٍ كان مطلقاً، إلّا إذا أتى بالسبب واثقاً بعدم خروج المني</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82" w:name="pg11807_133199"/>
    </w:p>
    <w:p>
      <w:pPr>
        <w:pStyle w:val="Heading4"/>
        <w:numPr>
          <w:ilvl w:val="3"/>
          <w:numId w:val="1"/>
        </w:numPr>
        <w:rPr/>
      </w:pPr>
      <w:bookmarkStart w:id="83" w:name="__RefHeading___Toc10619484_73709187"/>
      <w:bookmarkStart w:id="84" w:name="_Toc28"/>
      <w:bookmarkEnd w:id="82"/>
      <w:bookmarkEnd w:id="83"/>
      <w:r>
        <w:rPr>
          <w:rtl w:val="true"/>
        </w:rPr>
        <w:t>الإحتلام لا يفسدُ الصّوم</w:t>
      </w:r>
      <w:bookmarkEnd w:id="8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احتلم بعد نيّة الصّوم نهاراً، لم يفسد صومه إجماعاً، حكاه جماعة</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عمر بن يزيد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علّةٍ لا يفطّر الاحتلام الصائم، والنكاح يفطر الصائم‌؟</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النكاح فعله، والاحتلام مفعول به</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عبد اللّه بن ميمون،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لا يفطّرن الصائم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 والاحتلام والحِجامة</w:t>
      </w:r>
      <w:r>
        <w:rPr>
          <w:rFonts w:eastAsia="Amiri" w:cs="Amiri" w:ascii="Amiri" w:hAnsi="Amiri"/>
          <w:color w:val="111111"/>
          <w:sz w:val="28"/>
          <w:szCs w:val="28"/>
          <w:rtl w:val="true"/>
          <w:lang w:bidi="ar-SA"/>
        </w:rPr>
        <w:t>»</w:t>
      </w:r>
      <w:r>
        <w:rPr>
          <w:rStyle w:val="FootnoteAnchor"/>
          <w:rtl w:val="true"/>
        </w:rPr>
        <w:footnoteReference w:id="2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في هذه المسألة يتحقّق بالبحث في فروع</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على من احتلم في نهار شهر رمضان البدار إلى الغُسل، بلا خلافٍ‌، ويشهد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العيص بن القاسم،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ينام في شهر رمضان فيحتلم، ثمّ يستيقظ، ثمّ ينام قبل أن يغتسل‌؟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2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وبمعناه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الأولى ذلك لمرسل إبراهيم بن عبد الحميد، عن بعض مواليه،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احتلام الصائم‌؟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احتلم نهاراً في شهر رمضان، فلا ينام حتّى يغتسل</w:t>
      </w:r>
      <w:r>
        <w:rPr>
          <w:rFonts w:eastAsia="Amiri" w:cs="Amiri" w:ascii="Amiri" w:hAnsi="Amiri"/>
          <w:color w:val="111111"/>
          <w:sz w:val="28"/>
          <w:szCs w:val="28"/>
          <w:rtl w:val="true"/>
          <w:lang w:bidi="ar-SA"/>
        </w:rPr>
        <w:t>»</w:t>
      </w:r>
      <w:r>
        <w:rPr>
          <w:rStyle w:val="FootnoteAnchor"/>
          <w:rtl w:val="true"/>
        </w:rPr>
        <w:footnoteReference w:id="290"/>
      </w:r>
      <w:r>
        <w:rPr>
          <w:rFonts w:ascii="Amiri" w:hAnsi="Amiri" w:eastAsia="Amiri" w:cs="Amiri"/>
          <w:color w:val="111111"/>
          <w:sz w:val="28"/>
          <w:sz w:val="28"/>
          <w:szCs w:val="28"/>
          <w:rtl w:val="true"/>
          <w:lang w:bidi="ar-SA"/>
        </w:rPr>
        <w:t>المحمول على الكراهة بقرينة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للمحتلم في النهار الاستبراء بالبول أو الخرطات، وإنْ علم بخروج بقايا المنيّ في المجرى‌، بلا خلافٍ‌</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وعموم دليل الاستبراء، بعد اختصاص نصوص مفطّرية الإنزال العمدي بغير ذلك، بل يمكن دعوى قيام السيرة القطعيّة من المحتلمين عليه، بلا احتمال أحدٍ منهم للمنع، ولا فرق في ذلك بين الإستبراء قبل الغُسل أو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الإستبراء قبل الغُسل لا يوجب خروج ما في المجرى من المنيّ الجنابة، فلا موجب لمفطّريته، وهذا بخلاف الإستبراء بعد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عمدة ما دلّ على مفطّرية الاستمناء من النصوص، إنّما تدلّ على مفطّرية الإنزال، ومقتضى إطلاقها عدم الفرق بين صيرورته موجباً للجنابة وعدمها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نصوص مفطّرية الجنابة العمديّة، هو الفرق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إطلاق لها لتشمل هذه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من أدلّة مفطّرية إنزال المني متعمّداً، لا يدلّ على مفطّرية مثل هذا الخروج، من غير فرق بين الصورتين، فالأظهر عدم الفرق بينهما، وعدم المفطّرية فيهما للأصل</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ذكرناه ظهر حكم فرعٍ آخر،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احتلم فنَزَل المنيّ من مقره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وسالَ في مجراه، دون أن يخرج إلى الخارج بل بقي في المجرى فاستيقظ، فإنّه لايجبُ التحفّظ عن خروج المني، لعدم شمول النصوص له، فيرجع إلى الأصل، وهو يقتضي عدم المفطّرية، وعدم البأس به، من غير فرقٍ بين صورة الإضرار أو الحَرَج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من نفسه أنّه لو نام في نهار رمضان سوف يحتلم، فالظاهر جواز نومه وعدم مفطّرية الاحتلام بعده، لعموم ما دلّ على عدم مفطّرية الاحتلام، سيّما قوله عليه السلام في خبر عمر بن يزيد المتقدّم</w:t>
      </w:r>
      <w:r>
        <w:rPr>
          <w:rStyle w:val="FootnoteAnchor"/>
          <w:rtl w:val="true"/>
        </w:rPr>
        <w:footnoteReference w:id="29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والاحتلام مفعولٌ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يدلّ على أنّ نزول المني بالاحتلام، إنّما لا يكون مفطراً لعدم كونه من الجنابة العمديّة بفعله، لعدم استناد خروج المني إلى فعله، مع أنّ نصوص مفطّرية الجنابة العمديّة، وإنزال المنيّ متعمّداً، مختصّة بغير صورة الاحتلام، كما هو واضح لمن لاحظها، فأصل البراءة محكّم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فالقول بوجوب ترك النوم في الفرض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وأضعف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ما إذا كان الترك موجباً للحرج، وبين ما إذا لم يكن كذلك، فلا يفسد في الصورة الأُولى ويفسد في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لا وجه لهذا التفصيل سوى تخيّل أنّه في الصورة الأولى مقتضى أدلّة نفي الحَرَج عدم الإفساد، وإنْ كان مقتضى العمومات ذلك، وهو فاسدٌ، لأنّ أدلّة نفي الحَرَج إنّما تدلّ على جواز الإفطار، لا على عدم المفطّرية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85" w:name="pg11807_133202"/>
    </w:p>
    <w:p>
      <w:pPr>
        <w:pStyle w:val="BookText"/>
        <w:rPr/>
      </w:pPr>
      <w:bookmarkEnd w:id="85"/>
      <w:r>
        <w:rPr>
          <w:rFonts w:ascii="Amiri" w:hAnsi="Amiri" w:eastAsia="Amiri" w:cs="Amiri"/>
          <w:color w:val="111111"/>
          <w:sz w:val="28"/>
          <w:sz w:val="28"/>
          <w:szCs w:val="28"/>
          <w:rtl w:val="true"/>
          <w:lang w:bidi="ar-SA"/>
        </w:rPr>
        <w:t>وإيصال الغبار إلى الحلق متعدّياً</w:t>
      </w:r>
      <w:r>
        <w:rPr>
          <w:rFonts w:eastAsia="Amiri" w:cs="Amiri" w:ascii="Amiri" w:hAnsi="Amiri"/>
          <w:color w:val="111111"/>
          <w:sz w:val="28"/>
          <w:szCs w:val="28"/>
          <w:rtl w:val="true"/>
          <w:lang w:bidi="ar-SA"/>
        </w:rPr>
        <w:t>.</w:t>
      </w:r>
    </w:p>
    <w:p>
      <w:pPr>
        <w:pStyle w:val="Heading4"/>
        <w:numPr>
          <w:ilvl w:val="3"/>
          <w:numId w:val="1"/>
        </w:numPr>
        <w:rPr/>
      </w:pPr>
      <w:bookmarkStart w:id="86" w:name="__RefHeading___Toc10619486_73709187"/>
      <w:bookmarkStart w:id="87" w:name="_Toc29"/>
      <w:bookmarkEnd w:id="86"/>
      <w:r>
        <w:rPr>
          <w:rtl w:val="true"/>
        </w:rPr>
        <w:t>إيصال الغبار الغليظ إلى الحلق</w:t>
      </w:r>
      <w:bookmarkEnd w:id="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 من المفطّرات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إيصال الغبار إلى الحلق متعدّياً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مشهورٌ شهرة عظيمة،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29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أجد فيه خلافاً بين القائلين بعموم المفطر للمعتاد وغيره، إلّامن المصنّف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صوم الشيخ الأعظم</w:t>
      </w:r>
      <w:r>
        <w:rPr>
          <w:rStyle w:val="FootnoteAnchor"/>
          <w:rtl w:val="true"/>
        </w:rPr>
        <w:footnoteReference w:id="29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لم يُعلم مصرّحٌ بالخلاف إلى زمان بعض متأخّري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جماعةٍ من القدماء كالصدوق</w:t>
      </w:r>
      <w:r>
        <w:rPr>
          <w:rStyle w:val="FootnoteAnchor"/>
          <w:rtl w:val="true"/>
        </w:rPr>
        <w:footnoteReference w:id="295"/>
      </w:r>
      <w:r>
        <w:rPr>
          <w:rFonts w:ascii="Amiri" w:hAnsi="Amiri" w:eastAsia="Amiri" w:cs="Amiri"/>
          <w:color w:val="111111"/>
          <w:sz w:val="28"/>
          <w:sz w:val="28"/>
          <w:szCs w:val="28"/>
          <w:rtl w:val="true"/>
          <w:lang w:bidi="ar-SA"/>
        </w:rPr>
        <w:t xml:space="preserve">، والشيخ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w:t>
      </w:r>
      <w:r>
        <w:rPr>
          <w:rStyle w:val="FootnoteAnchor"/>
          <w:rtl w:val="true"/>
        </w:rPr>
        <w:footnoteReference w:id="296"/>
      </w:r>
      <w:r>
        <w:rPr>
          <w:rFonts w:ascii="Amiri" w:hAnsi="Amiri" w:eastAsia="Amiri" w:cs="Amiri"/>
          <w:color w:val="111111"/>
          <w:sz w:val="28"/>
          <w:sz w:val="28"/>
          <w:szCs w:val="28"/>
          <w:rtl w:val="true"/>
          <w:lang w:bidi="ar-SA"/>
        </w:rPr>
        <w:t>، والدّيلمي</w:t>
      </w:r>
      <w:r>
        <w:rPr>
          <w:rStyle w:val="FootnoteAnchor"/>
          <w:rtl w:val="true"/>
        </w:rPr>
        <w:footnoteReference w:id="297"/>
      </w:r>
      <w:r>
        <w:rPr>
          <w:rFonts w:ascii="Amiri" w:hAnsi="Amiri" w:eastAsia="Amiri" w:cs="Amiri"/>
          <w:color w:val="111111"/>
          <w:sz w:val="28"/>
          <w:sz w:val="28"/>
          <w:szCs w:val="28"/>
          <w:rtl w:val="true"/>
          <w:lang w:bidi="ar-SA"/>
        </w:rPr>
        <w:t>، وصريح جمعٍ من متأخّري المتأخّرين، كالمحدِّث الكاشاني</w:t>
      </w:r>
      <w:r>
        <w:rPr>
          <w:rStyle w:val="FootnoteAnchor"/>
          <w:rtl w:val="true"/>
        </w:rPr>
        <w:footnoteReference w:id="298"/>
      </w:r>
      <w:r>
        <w:rPr>
          <w:rFonts w:ascii="IRNazanin" w:hAnsi="IRNazanin" w:eastAsia="IRNazanin"/>
          <w:color w:val="111111"/>
          <w:sz w:val="28"/>
          <w:sz w:val="28"/>
          <w:szCs w:val="28"/>
          <w:rtl w:val="true"/>
          <w:lang w:bidi="fa-IR"/>
        </w:rPr>
        <w:t xml:space="preserve">،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Style w:val="FootnoteAnchor"/>
          <w:rtl w:val="true"/>
        </w:rPr>
        <w:footnoteReference w:id="299"/>
      </w:r>
      <w:r>
        <w:rPr>
          <w:rFonts w:ascii="Amiri" w:hAnsi="Amiri" w:eastAsia="Amiri" w:cs="Amiri"/>
          <w:color w:val="111111"/>
          <w:sz w:val="28"/>
          <w:sz w:val="28"/>
          <w:szCs w:val="28"/>
          <w:rtl w:val="true"/>
          <w:lang w:bidi="ar-SA"/>
        </w:rPr>
        <w:t>وغيرهما</w:t>
      </w:r>
      <w:r>
        <w:rPr>
          <w:rStyle w:val="FootnoteAnchor"/>
          <w:rtl w:val="true"/>
        </w:rPr>
        <w:footnoteReference w:id="300"/>
      </w:r>
      <w:r>
        <w:rPr>
          <w:rFonts w:ascii="Amiri" w:hAnsi="Amiri" w:eastAsia="Amiri" w:cs="Amiri"/>
          <w:color w:val="111111"/>
          <w:sz w:val="28"/>
          <w:sz w:val="28"/>
          <w:szCs w:val="28"/>
          <w:rtl w:val="true"/>
          <w:lang w:bidi="ar-SA"/>
        </w:rPr>
        <w:t>عدم مفطريّته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هو الأوّل، ويشهد به أمران</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ما دلّ على مفطّرية الأكل، بناءً على ما تقدّم من شموله للمعتاد </w:t>
      </w:r>
    </w:p>
    <w:p>
      <w:pPr>
        <w:pStyle w:val="BookText"/>
        <w:rPr/>
      </w:pPr>
      <w:r>
        <w:rPr>
          <w:rFonts w:ascii="Amiri" w:hAnsi="Amiri" w:eastAsia="Amiri" w:cs="Amiri"/>
          <w:color w:val="111111"/>
          <w:sz w:val="28"/>
          <w:sz w:val="28"/>
          <w:szCs w:val="28"/>
          <w:rtl w:val="true"/>
          <w:lang w:bidi="ar-SA"/>
        </w:rPr>
        <w:t>وغيره، وشموله للقليل والكثير، فإنّه يلصق الأجزاء الترابيّة إذا وصل الغبار الغليظ إلى الحلق، من دون أن يستهلك بالحلق، وتنزل مع الريق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البيان يندفع ما أورده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301"/>
      </w:r>
      <w:r>
        <w:rPr>
          <w:rFonts w:ascii="Amiri" w:hAnsi="Amiri" w:eastAsia="Amiri" w:cs="Amiri"/>
          <w:color w:val="111111"/>
          <w:sz w:val="28"/>
          <w:sz w:val="28"/>
          <w:szCs w:val="28"/>
          <w:rtl w:val="true"/>
          <w:lang w:bidi="ar-SA"/>
        </w:rPr>
        <w:t>على هذا الوجه، بالمنع من كون مطلق الإيصال مفسداً، بل المفسد خصوص الأكل والشرب وما في معناهما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ما رواه الشيخ، بإسناده عن محمّد بن الحسن الصفّار، عن محمّد بن عيسى‌، عن سليمان بن جعفر المزوري،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تمضمض الصائم في شهر رمضان، أو استنشق متعمّداً، أو شمَّ رائحة غليظة، أو كَنَس بيتاً فدخل في أنفه وحلقه غبارٌ، فعليه صوم شهرين متتابعين، فإنّ ذلك له فِطرٌ مثل الأكل والشرب والنكاح</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عليه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سنده، لاشتماله على جماعة من المجاهيل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الموافقة معه بأنّ المروزي 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بقيّة رجال السند ثقاة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ضعفه ينجبر بعمل الأصحاب واستنادهم إليه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يثبت استنادهم إليه، ولعلّهم استندوا إلى عموم ما دلّ على مفطّرية الأكل، بل المظنون عدمه لطرحهم سائر الفقرات التي تضمّنها الخبر، ولما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303"/>
      </w:r>
      <w:r>
        <w:rPr>
          <w:rFonts w:ascii="Amiri" w:hAnsi="Amiri" w:eastAsia="Amiri" w:cs="Amiri"/>
          <w:color w:val="111111"/>
          <w:sz w:val="28"/>
          <w:sz w:val="28"/>
          <w:szCs w:val="28"/>
          <w:rtl w:val="true"/>
          <w:lang w:bidi="ar-SA"/>
        </w:rPr>
        <w:t>من أنّ المشهور بين الأصحاب، عدم وجوب الكفّارة، بل القضاء خاصّة، وهو خلاف ما وقع التصريح به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من كلماتهم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تصريح جماعةٍ به</w:t>
      </w:r>
      <w:r>
        <w:rPr>
          <w:rStyle w:val="FootnoteAnchor"/>
          <w:rtl w:val="true"/>
        </w:rPr>
        <w:footnoteReference w:id="3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استنادهم إليه، لأنّ كلماتهم طفحت بأنّ إيصال الغبار إلى الحلق مفطّر، مع أنّ الإيصال إلى الحلق بنفسه ليس مفطّراً، بل المفطّر خصوص نزوله ووصوله إلى الجوف، وليس ذلك إلّامن جهة متابعة النَّص، مع أنّهم لو كانوا مستندين في ذلك إلى عموم ما دلّ على مفطّرية الأكل لذكروه في ذيل مفطّرية الأكل والشرب، لكونه من فروعهما حينئذٍ، لا ذكره مستقلّاً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ملاحظة القرائن الداخليّة والخارجيّة، تطمئنّ النفس باستناد الأصحاب إليه، وطرحهم سائر فقراته، لأجل معارضتها مع النصوص الأُخر، لا ينافي الاستناد إليه فيما لا معارض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ما في حكمهم بعدم وجوب الكفّارة، مع أنّ هذا الإشكال يرد حتّى بناءً على أنّ يكون مدركهم عموم مفطّرية الأكل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تنقيح القول فيه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مضمر، والقائل مجهولٌ‌، ولعلّه غير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تدوين أرباب الحديث والأساطين له في كتبهم، يعدّ شهادةً منهم بكونه رواية مرويّة عن المعصوم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معارضٌ مع صحيح محمّد بن مسلم المتقدّم</w:t>
      </w:r>
      <w:r>
        <w:rPr>
          <w:rStyle w:val="FootnoteAnchor"/>
          <w:rtl w:val="true"/>
        </w:rPr>
        <w:footnoteReference w:id="305"/>
      </w:r>
      <w:r>
        <w:rPr>
          <w:rFonts w:ascii="Amiri" w:hAnsi="Amiri" w:eastAsia="Amiri" w:cs="Amiri"/>
          <w:color w:val="111111"/>
          <w:sz w:val="28"/>
          <w:sz w:val="28"/>
          <w:szCs w:val="28"/>
          <w:rtl w:val="true"/>
          <w:lang w:bidi="ar-SA"/>
        </w:rPr>
        <w:t>الحاصر للمفطّرات في أُمور ليس ذلك منها</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أخصّ مطلقاً منه، فيقيّد إطلاقه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يعارضه موثّق عمرو بن سعيد، عن الإمام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الصائم يتدخّن بعودٍ أو بغير ذلك، فتدخل الدُّخنة في حلقه‌؟ فقال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جائز لا بأس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وسألته عن الصائم يدخل الغبار في حلقه‌؟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الموثّق أعمٌّ من الخبر من 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جهة شمول الموثّق للعَمد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ظاهراً في غير العَمد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جهة شموله للغليظ والرقيق، والخبر مختصٌّ بالعَمد والغبار الغليظ، فيقيّد إطلاق الموثّق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الأصحاب قيّدوا الغبار بالغليظ والخبر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كَنَس بيتاً فَدَخل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إرادة الغبار الغليظ، إذ الغبار الذي يحصل عند كنس البيت، يكون غليظاً غالباً، مع أنّه لا مانع من تقييد إطلاقه بالإجماع لو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الاستدلال بهذا الخبر، فالأظهر مفطّرية الغبار الغليظ</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الغبار الرقيق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الأكثر عدم مفطريّته، بل نُسب إلى المشهور</w:t>
      </w:r>
      <w:r>
        <w:rPr>
          <w:rStyle w:val="FootnoteAnchor"/>
          <w:rtl w:val="true"/>
        </w:rPr>
        <w:footnoteReference w:id="307"/>
      </w:r>
      <w:r>
        <w:rPr>
          <w:rFonts w:ascii="Amiri" w:hAnsi="Amiri" w:eastAsia="Amiri" w:cs="Amiri"/>
          <w:color w:val="111111"/>
          <w:sz w:val="28"/>
          <w:sz w:val="28"/>
          <w:szCs w:val="28"/>
          <w:rtl w:val="true"/>
          <w:lang w:bidi="ar-SA"/>
        </w:rPr>
        <w:t>، وهو الأظهر، لموثّق ابن سعيد المتقدّم، إذ قد عرفت أنّ الجمع بينه وبين خبر المروزي يقتضي الالتزام بذلك، إن لم يكن مختصّاً بغير العمد، ومورده وإنْ كان الغبار الحرام إلّا أنّه يتعدّى عنه إلى الحلال بالأولويّة، وتنقيح المناط، بل مورد النَّص في المقام</w:t>
      </w:r>
      <w:r>
        <w:rPr>
          <w:rFonts w:eastAsia="Amiri" w:cs="Amiri" w:ascii="Amiri" w:hAnsi="Amiri"/>
          <w:color w:val="111111"/>
          <w:sz w:val="28"/>
          <w:szCs w:val="28"/>
          <w:rtl w:val="true"/>
          <w:lang w:bidi="ar-SA"/>
        </w:rPr>
        <w:t xml:space="preserve">). </w:t>
      </w:r>
      <w:bookmarkStart w:id="88" w:name="pg11807_133206"/>
    </w:p>
    <w:p>
      <w:pPr>
        <w:pStyle w:val="BookText"/>
        <w:rPr/>
      </w:pPr>
      <w:bookmarkEnd w:id="88"/>
      <w:r>
        <w:rPr>
          <w:rFonts w:ascii="Amiri" w:hAnsi="Amiri" w:eastAsia="Amiri" w:cs="Amiri"/>
          <w:color w:val="111111"/>
          <w:sz w:val="28"/>
          <w:sz w:val="28"/>
          <w:szCs w:val="28"/>
          <w:rtl w:val="true"/>
          <w:lang w:bidi="ar-SA"/>
        </w:rPr>
        <w:t>مُلغاةٌ بنظر العرف، كما لا يخفى‌، بل ليس في الخبر ما يشهد بكون مورده الحرام، أضف إلى ذلك كلّه أنّه حيثُ لا دليل على مفطريّته، فالمرجع إلى الأصل، وهو يقتضي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308"/>
      </w:r>
      <w:r>
        <w:rPr>
          <w:rFonts w:ascii="Amiri" w:hAnsi="Amiri" w:eastAsia="Amiri" w:cs="Amiri"/>
          <w:color w:val="111111"/>
          <w:sz w:val="28"/>
          <w:sz w:val="28"/>
          <w:szCs w:val="28"/>
          <w:rtl w:val="true"/>
          <w:lang w:bidi="ar-SA"/>
        </w:rPr>
        <w:t>على مفطريّته، واستدلّ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بأنّه نوع من المتناولات فيحرم ويفسد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وبإطلاق خبر المروزي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صدق الأكل عليه، ولا يقال إنّه أكل التراب وإلّا لفسد الصّوم بإيصال مطلق الهواء الكَدِر المخلوط بالأجزاء الأرضيّة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اختصاص النَّص بالغبار الغليظ، ولا أقلّ من الإجمال، والمتيقّن منه ذلك</w:t>
      </w:r>
      <w:r>
        <w:rPr>
          <w:rFonts w:eastAsia="Amiri" w:cs="Amiri" w:ascii="Amiri" w:hAnsi="Amiri"/>
          <w:color w:val="111111"/>
          <w:sz w:val="28"/>
          <w:szCs w:val="28"/>
          <w:rtl w:val="true"/>
          <w:lang w:bidi="ar-SA"/>
        </w:rPr>
        <w:t>.</w:t>
      </w:r>
    </w:p>
    <w:p>
      <w:pPr>
        <w:pStyle w:val="Heading4"/>
        <w:numPr>
          <w:ilvl w:val="3"/>
          <w:numId w:val="1"/>
        </w:numPr>
        <w:rPr/>
      </w:pPr>
      <w:bookmarkStart w:id="89" w:name="__RefHeading___Toc10619488_73709187"/>
      <w:bookmarkStart w:id="90" w:name="_Toc30"/>
      <w:bookmarkEnd w:id="89"/>
      <w:r>
        <w:rPr>
          <w:rtl w:val="true"/>
        </w:rPr>
        <w:t>حكم شُرب التَّتن</w:t>
      </w:r>
      <w:bookmarkEnd w:id="90"/>
    </w:p>
    <w:p>
      <w:pPr>
        <w:pStyle w:val="BookText"/>
        <w:rPr/>
      </w:pPr>
      <w:r>
        <w:rPr>
          <w:rFonts w:ascii="Amiri" w:hAnsi="Amiri" w:eastAsia="Amiri" w:cs="Amiri"/>
          <w:color w:val="111111"/>
          <w:sz w:val="28"/>
          <w:sz w:val="28"/>
          <w:szCs w:val="28"/>
          <w:rtl w:val="true"/>
          <w:lang w:bidi="ar-SA"/>
        </w:rPr>
        <w:t>وقع البحث بين الأعلام في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يلحق بالغبار الغليظ في مفطريّته للصوم، دخان التَّنباك والتّتن والترياك وما شاكل، كما عن متأخّري المتأخّرين</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لا يلحق به، ولا يفسد الصّوم، كما عن جماعةٍ‌، كما استبعد الإلحاق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310"/>
      </w:r>
      <w:r>
        <w:rPr>
          <w:rFonts w:ascii="Amiri" w:hAnsi="Amiri" w:eastAsia="Amiri" w:cs="Amiri"/>
          <w:color w:val="111111"/>
          <w:sz w:val="28"/>
          <w:sz w:val="28"/>
          <w:szCs w:val="28"/>
          <w:rtl w:val="true"/>
          <w:lang w:bidi="ar-SA"/>
        </w:rPr>
        <w:t>، والفاضل الخراساني</w:t>
      </w:r>
      <w:r>
        <w:rPr>
          <w:rStyle w:val="FootnoteAnchor"/>
          <w:rtl w:val="true"/>
        </w:rPr>
        <w:footnoteReference w:id="311"/>
      </w:r>
      <w:r>
        <w:rPr>
          <w:rFonts w:ascii="Amiri" w:hAnsi="Amiri" w:eastAsia="Amiri" w:cs="Amiri"/>
          <w:color w:val="111111"/>
          <w:sz w:val="28"/>
          <w:sz w:val="28"/>
          <w:szCs w:val="28"/>
          <w:rtl w:val="true"/>
          <w:lang w:bidi="ar-SA"/>
        </w:rPr>
        <w:t xml:space="preserve">،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التنقيح</w:t>
      </w:r>
      <w:r>
        <w:rPr>
          <w:rFonts w:eastAsia="Amiri" w:cs="Amiri" w:ascii="Amiri" w:hAnsi="Amiri"/>
          <w:color w:val="111111"/>
          <w:sz w:val="28"/>
          <w:szCs w:val="28"/>
          <w:rtl w:val="true"/>
          <w:lang w:bidi="ar-SA"/>
        </w:rPr>
        <w:t>»</w:t>
      </w:r>
      <w:r>
        <w:rPr>
          <w:rStyle w:val="FootnoteAnchor"/>
          <w:rtl w:val="true"/>
        </w:rPr>
        <w:footnoteReference w:id="312"/>
      </w:r>
      <w:r>
        <w:rPr>
          <w:rFonts w:ascii="IRNazanin" w:hAnsi="IRNazanin" w:eastAsia="IRNazanin"/>
          <w:color w:val="111111"/>
          <w:sz w:val="28"/>
          <w:sz w:val="28"/>
          <w:szCs w:val="28"/>
          <w:rtl w:val="true"/>
          <w:lang w:bidi="fa-IR"/>
        </w:rPr>
        <w:t xml:space="preserve">الجزم بعدم الإلحاق‌؟ </w:t>
      </w:r>
    </w:p>
    <w:p>
      <w:pPr>
        <w:pStyle w:val="BookText"/>
        <w:rPr/>
      </w:pPr>
      <w:r>
        <w:rPr>
          <w:rFonts w:ascii="Amiri" w:hAnsi="Amiri" w:eastAsia="Amiri" w:cs="Amiri"/>
          <w:color w:val="111111"/>
          <w:sz w:val="28"/>
          <w:sz w:val="28"/>
          <w:szCs w:val="28"/>
          <w:rtl w:val="true"/>
          <w:lang w:bidi="ar-SA"/>
        </w:rPr>
        <w:t>أم يفصَّل بين المعتاد وغيره، فيفسد صوم الأوّل به خاصّة، كما عن كاشف الغطاء</w:t>
      </w:r>
      <w:r>
        <w:rPr>
          <w:rStyle w:val="FootnoteAnchor"/>
          <w:rtl w:val="true"/>
        </w:rPr>
        <w:footnoteReference w:id="313"/>
      </w:r>
      <w:r>
        <w:rPr>
          <w:rFonts w:ascii="IRNazanin" w:hAnsi="IRNazanin" w:eastAsia="IRNazanin"/>
          <w:color w:val="111111"/>
          <w:sz w:val="28"/>
          <w:sz w:val="28"/>
          <w:szCs w:val="28"/>
          <w:rtl w:val="true"/>
          <w:lang w:bidi="fa-IR"/>
        </w:rPr>
        <w:t>؟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الشيخ الأعظم رحمه الله</w:t>
      </w:r>
      <w:r>
        <w:rPr>
          <w:rStyle w:val="FootnoteAnchor"/>
          <w:rtl w:val="true"/>
        </w:rPr>
        <w:footnoteReference w:id="31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الأقوى الإلحاق لو عمّمنا الغبار لغير الغليظ، لتنقيح المناط والأولويّة، وإنْ قيّدناه بالغليظ، فالأقوى عدم اللّحوق، لأنّ الأجزاء الترابيّة تلصق بالحلق، وتنزل مع الريق بخلاف الأجزاء اللّطيفة الرماديّة في الدخان، فإنّها تدخل في الجوف مصاحبة للدخان النازل، ولا تلصق بالحلق، ولا ينزل مع الريق منها شيءٌ‌، والدخان ليس ممّا يؤكل، والأجزاء الرماديّة ليست منفردة عن الدخان حتّى يصدق الأكل بنزولها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المحقّق الهمداني رحمه الله</w:t>
      </w:r>
      <w:r>
        <w:rPr>
          <w:rStyle w:val="FootnoteAnchor"/>
          <w:rtl w:val="true"/>
        </w:rPr>
        <w:footnoteReference w:id="3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الجزم بعدم إلحاق الدخان والبخار بالغبار الغليظ،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قد يتأمّل في جواز تناول كلّ من هذه الأشياء وإيصاله إلى الجوف بابتلاعه وتجرّعه عند ملحوظيّته من حيث هو، وتعلّق القصد إلى إيصاله إلى الجوف بعنوانه المخصوص به، لا من حيث كونه هواءً مشوباً بأجزاء خارجيّة مستهلكة فيه، كما هو الشأن في شُرب التّتن والتّنباك ونظائره، بل قد يقوى في النظر إلحاقه في مثل الفرض بالطعام والشراب، خصوصاً بعد تعارفه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فقد استدلّ للإلحاق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في شرب التُّتن وماشاكل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فحوى ما دلّ على مفطّرية الغبار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أُريد بذلك صِدق الشرب أو الأكل عليه، كما يصدق الأكل في الغبار الغليظ على ما تقدّم، فيرده أنّ نفس الدخان لا ينزل من الحلق إلى المعدة، بل له ممرٌّ آخر ويدخل في الرئة لا في المعدة، فلا تصحّ دعوى صدق الشرب أو الأكل عليه، لصدقه على إيصال أي شيء كان إلى المعدة من طريق الحلق، والأجزاء اللّطيفة الرماديّة لا تلصق بالحلق، ولا تبقى في الحلق أوّلاً، وتستهلك في الريق ثانياً على فرض البقاء، فلا يصحّ أن يقال يصدق الأكل عند ابتلاعها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به التعدّي من النَّص، فهو يتوقّف على إحراز عدم الخصوصيّة، وقد عرفت أنّه غير ثابتٍ‌، بل قد عرفت الفرق بين الغبار والدخان، بلصوق الأوّل بالحلق، ونزوله إلى المعدة، بخلاف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الشرب على شرب التّتن عند العرب، 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إشكال في أنّ ما دلّ على مفطّرية الشرب من قبيل القضايا الحقيقيّة المتعلّقة حكمها على الموضوع أينما تحقّق، ولا نظر له إلى الأفراد الخارجيّة، إلّا أنّه ليس لازم ذلك ثبوت الحكم على غير تلك الحقيقة الخاصّة لو سُمّي بذلك الإسم، مثلاً قد دلّ الدليل على حرمة شُرب الفقاع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عبارة عن شرابٍ خاصّ مأخوذ من الشعير، فيه نسبة معيّنة من الكحول التي توجب السُّكر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فرض أنّه سُمّي في الأزمنة المتأخّرة شرابٌ آخر ليس فيه المادّة المسكرة بالفقّاع، لا يكون إطلاق دليل حرمة شرب الفقاع شاملاً له، وهذا من الوضوح بمكان، وفي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المقام الشُرب عبارة عن إيصال المائع من طريق الحلق إلى المعدة، وإطلاقه على شُرب التّتن الذي لا يصل إلى المعدة اصطلاحٌ جديد، فلا مورد لتوهّم شمول دليل مفطّرية الشّرب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استمرار سيرة المسلمين على الاجتناب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منقطعة، وهي إنّما تكون لأجل فتوى العلماء والمقلَّدين في هذه الأعصار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ماحٍ لصورة الصّوم بحسب ارتكاز المتشرّعة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حقيقة الصّوم هي الإمساك عن جميع ما وجب الإمساك عنها عن النيّة، واعتبار أمرٍ آخر في الصّوم زائداً على ذلك المُسمّى بالصورة الصوميّة يحتاج إلى دليلٍ 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في صورة الاعتياد، يقوم شُرب التّتن مقام القوت، ويكون أشدّ من الغبار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يدلّ دليلٌ على أنّ كلّ ما قام مقام القوت من حيث التلذّذ ورفع الألم يكون مفطّراً، فإذا لا دليل على مفطريّته، بل يشهد بالعدم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عمرو بن سعيد المتقدّم</w:t>
      </w:r>
      <w:r>
        <w:rPr>
          <w:rStyle w:val="FootnoteAnchor"/>
          <w:rtl w:val="true"/>
        </w:rPr>
        <w:footnoteReference w:id="317"/>
      </w:r>
      <w:r>
        <w:rPr>
          <w:rFonts w:ascii="Amiri" w:hAnsi="Amiri" w:eastAsia="Amiri" w:cs="Amiri"/>
          <w:color w:val="111111"/>
          <w:sz w:val="28"/>
          <w:sz w:val="28"/>
          <w:szCs w:val="28"/>
          <w:rtl w:val="true"/>
          <w:lang w:bidi="ar-SA"/>
        </w:rPr>
        <w:t>، واستقرار السيرة على عدم الاجتناب عن الدخان لمن يباشر الطبخ وغيره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والتفريق بينه وبين شُرب التّتن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أفاده المحقّق الهمداني</w:t>
      </w:r>
      <w:r>
        <w:rPr>
          <w:rStyle w:val="FootnoteAnchor"/>
          <w:rtl w:val="true"/>
        </w:rPr>
        <w:footnoteReference w:id="3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في الثاني يلاحظ ابتلاع الدخان من حيث هو، ويتعلّق القصد بإيصاله إلى الجوف بعنوانه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المخصوص به دون الأوّل، لم يظهر لي وجه كونه فارقاً في كون الثاني مفطّراً دون الأوّل، إذ إيصال الدخان إلى الجوف إنْ لم يكن مفطّراً كما هو المفروض، فكيف تكون ملاحظته من حيث هو وتعلّق الغرض الأقصى به موجباً للمفطريّة‌؟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بحسب الأدلّة، عدم مفطّرية شُرب التّتن وما شاكل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بما أنّ الحكم بالمفطّريّة في هذه الأعصار كاد أن يكون من المسلّمات، وقد قال بعضهم</w:t>
      </w:r>
      <w:r>
        <w:rPr>
          <w:rStyle w:val="FootnoteAnchor"/>
          <w:rtl w:val="true"/>
        </w:rPr>
        <w:footnoteReference w:id="3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المذكور بَلَغ من الاستبشاع في هذه الأعصار حَدّاً يلحقه بمخالفة الضروري، فالاحتياط بتركه لا يُترك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الأعظم رحمه الله</w:t>
      </w:r>
      <w:r>
        <w:rPr>
          <w:rStyle w:val="FootnoteAnchor"/>
          <w:rtl w:val="true"/>
        </w:rPr>
        <w:footnoteReference w:id="32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تقوية عدم المفطّرية بحسب الأدلّة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وممّا ذكرناه ظهر أنّ الاجتناب عن دخان التُّتن، شيءٌ اقتضت به سيرة المسلمين، ومراعاة الاحتياط في الدِّين</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91" w:name="pg11807_133211"/>
    </w:p>
    <w:p>
      <w:pPr>
        <w:pStyle w:val="BookText"/>
        <w:rPr/>
      </w:pPr>
      <w:bookmarkEnd w:id="91"/>
      <w:r>
        <w:rPr>
          <w:rFonts w:ascii="Amiri" w:hAnsi="Amiri" w:eastAsia="Amiri" w:cs="Amiri"/>
          <w:color w:val="111111"/>
          <w:sz w:val="28"/>
          <w:sz w:val="28"/>
          <w:szCs w:val="28"/>
          <w:rtl w:val="true"/>
          <w:lang w:bidi="ar-SA"/>
        </w:rPr>
        <w:t>والبقاءُ على الجنابة متعمّداً حتّى يطلع الفجر</w:t>
      </w:r>
      <w:r>
        <w:rPr>
          <w:rFonts w:eastAsia="Amiri" w:cs="Amiri" w:ascii="Amiri" w:hAnsi="Amiri"/>
          <w:color w:val="111111"/>
          <w:sz w:val="28"/>
          <w:szCs w:val="28"/>
          <w:rtl w:val="true"/>
          <w:lang w:bidi="ar-SA"/>
        </w:rPr>
        <w:t>.</w:t>
      </w:r>
    </w:p>
    <w:p>
      <w:pPr>
        <w:pStyle w:val="Heading4"/>
        <w:numPr>
          <w:ilvl w:val="3"/>
          <w:numId w:val="1"/>
        </w:numPr>
        <w:rPr/>
      </w:pPr>
      <w:bookmarkStart w:id="92" w:name="__RefHeading___Toc10619490_73709187"/>
      <w:bookmarkStart w:id="93" w:name="_Toc31"/>
      <w:bookmarkEnd w:id="92"/>
      <w:r>
        <w:rPr>
          <w:rtl w:val="true"/>
        </w:rPr>
        <w:t>البقاء على الجنابة إلى طلوع الفجر</w:t>
      </w:r>
      <w:bookmarkEnd w:id="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 من المفطّرات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البقاءُ على الجنابة متعمّداً حتّى يطلع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المعروف عن غير شاذّ،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321"/>
      </w:r>
      <w:r>
        <w:rPr>
          <w:rFonts w:ascii="IRNazanin" w:hAnsi="IRNazanin" w:eastAsia="IRNazanin"/>
          <w:color w:val="111111"/>
          <w:sz w:val="28"/>
          <w:sz w:val="28"/>
          <w:szCs w:val="28"/>
          <w:rtl w:val="true"/>
          <w:lang w:bidi="fa-IR"/>
        </w:rPr>
        <w:t xml:space="preserve">،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322"/>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323"/>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w:t>
      </w:r>
      <w:r>
        <w:rPr>
          <w:rStyle w:val="FootnoteAnchor"/>
          <w:rtl w:val="true"/>
        </w:rPr>
        <w:footnoteReference w:id="324"/>
      </w:r>
      <w:r>
        <w:rPr>
          <w:rFonts w:ascii="Amiri" w:hAnsi="Amiri" w:eastAsia="Amiri" w:cs="Amiri"/>
          <w:color w:val="111111"/>
          <w:sz w:val="28"/>
          <w:sz w:val="28"/>
          <w:szCs w:val="28"/>
          <w:rtl w:val="true"/>
          <w:lang w:bidi="ar-SA"/>
        </w:rPr>
        <w:t xml:space="preserve">، كما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الاقتصاد</w:t>
      </w:r>
      <w:r>
        <w:rPr>
          <w:rFonts w:eastAsia="Amiri" w:cs="Amiri" w:ascii="Amiri" w:hAnsi="Amiri"/>
          <w:color w:val="111111"/>
          <w:sz w:val="28"/>
          <w:szCs w:val="28"/>
          <w:rtl w:val="true"/>
          <w:lang w:bidi="ar-SA"/>
        </w:rPr>
        <w:t>»</w:t>
      </w:r>
      <w:r>
        <w:rPr>
          <w:rStyle w:val="FootnoteAnchor"/>
          <w:rtl w:val="true"/>
        </w:rPr>
        <w:footnoteReference w:id="325"/>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32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w:t>
      </w:r>
      <w:r>
        <w:rPr>
          <w:rStyle w:val="FootnoteAnchor"/>
          <w:rtl w:val="true"/>
        </w:rPr>
        <w:footnoteReference w:id="327"/>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32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329"/>
      </w:r>
      <w:r>
        <w:rPr>
          <w:rFonts w:ascii="Amiri" w:hAnsi="Amiri" w:eastAsia="Amiri" w:cs="Amiri"/>
          <w:color w:val="111111"/>
          <w:sz w:val="28"/>
          <w:sz w:val="28"/>
          <w:szCs w:val="28"/>
          <w:rtl w:val="true"/>
          <w:lang w:bidi="ar-SA"/>
        </w:rPr>
        <w:t>الإجماع عليه، كذا في رسالة صوم الشيخ</w:t>
      </w:r>
      <w:r>
        <w:rPr>
          <w:rStyle w:val="FootnoteAnchor"/>
          <w:rtl w:val="true"/>
        </w:rPr>
        <w:footnoteReference w:id="330"/>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w:t>
      </w:r>
      <w:r>
        <w:rPr>
          <w:rStyle w:val="FootnoteAnchor"/>
          <w:rtl w:val="true"/>
        </w:rPr>
        <w:footnoteReference w:id="331"/>
      </w:r>
      <w:r>
        <w:rPr>
          <w:rFonts w:ascii="Amiri" w:hAnsi="Amiri" w:eastAsia="Amiri" w:cs="Amiri"/>
          <w:color w:val="111111"/>
          <w:sz w:val="28"/>
          <w:sz w:val="28"/>
          <w:szCs w:val="28"/>
          <w:rtl w:val="true"/>
          <w:lang w:bidi="ar-SA"/>
        </w:rPr>
        <w:t>، وأبيه</w:t>
      </w:r>
      <w:r>
        <w:rPr>
          <w:rStyle w:val="FootnoteAnchor"/>
          <w:rtl w:val="true"/>
        </w:rPr>
        <w:footnoteReference w:id="332"/>
      </w:r>
      <w:r>
        <w:rPr>
          <w:rFonts w:ascii="Amiri" w:hAnsi="Amiri" w:eastAsia="Amiri" w:cs="Amiri"/>
          <w:color w:val="111111"/>
          <w:sz w:val="28"/>
          <w:sz w:val="28"/>
          <w:szCs w:val="28"/>
          <w:rtl w:val="true"/>
          <w:lang w:bidi="ar-SA"/>
        </w:rPr>
        <w:t xml:space="preserve">، والمحقّق الدّاماد في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النجاة</w:t>
      </w:r>
      <w:r>
        <w:rPr>
          <w:rFonts w:eastAsia="Amiri" w:cs="Amiri" w:ascii="Amiri" w:hAnsi="Amiri"/>
          <w:color w:val="111111"/>
          <w:sz w:val="28"/>
          <w:szCs w:val="28"/>
          <w:rtl w:val="true"/>
          <w:lang w:bidi="ar-SA"/>
        </w:rPr>
        <w:t>»</w:t>
      </w:r>
      <w:r>
        <w:rPr>
          <w:rStyle w:val="FootnoteAnchor"/>
          <w:rtl w:val="true"/>
        </w:rPr>
        <w:footnoteReference w:id="333"/>
      </w:r>
      <w:r>
        <w:rPr>
          <w:rFonts w:ascii="Amiri" w:hAnsi="Amiri" w:eastAsia="Amiri" w:cs="Amiri"/>
          <w:color w:val="111111"/>
          <w:sz w:val="28"/>
          <w:sz w:val="28"/>
          <w:szCs w:val="28"/>
          <w:rtl w:val="true"/>
          <w:lang w:bidi="ar-SA"/>
        </w:rPr>
        <w:t xml:space="preserve">، والمحقّق الأردبيلي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الأحكام</w:t>
      </w:r>
      <w:r>
        <w:rPr>
          <w:rFonts w:eastAsia="Amiri" w:cs="Amiri" w:ascii="Amiri" w:hAnsi="Amiri"/>
          <w:color w:val="111111"/>
          <w:sz w:val="28"/>
          <w:szCs w:val="28"/>
          <w:rtl w:val="true"/>
          <w:lang w:bidi="ar-SA"/>
        </w:rPr>
        <w:t>»</w:t>
      </w:r>
      <w:r>
        <w:rPr>
          <w:rStyle w:val="FootnoteAnchor"/>
          <w:rtl w:val="true"/>
        </w:rPr>
        <w:footnoteReference w:id="334"/>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الإرشاد</w:t>
      </w:r>
      <w:r>
        <w:rPr>
          <w:rFonts w:eastAsia="IRNazanin" w:cs="IRNazanin"/>
          <w:color w:val="111111"/>
          <w:sz w:val="28"/>
          <w:szCs w:val="28"/>
          <w:rtl w:val="true"/>
          <w:lang w:bidi="fa-IR"/>
        </w:rPr>
        <w:t>»</w:t>
      </w:r>
      <w:r>
        <w:rPr>
          <w:rStyle w:val="FootnoteAnchor"/>
          <w:rtl w:val="true"/>
        </w:rPr>
        <w:footnoteReference w:id="3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بعدم مفطريّته، وعن جماعة آخرين</w:t>
      </w:r>
      <w:r>
        <w:rPr>
          <w:rStyle w:val="FootnoteAnchor"/>
          <w:rtl w:val="true"/>
        </w:rPr>
        <w:footnoteReference w:id="336"/>
      </w:r>
      <w:r>
        <w:rPr>
          <w:rFonts w:ascii="Amiri" w:hAnsi="Amiri" w:eastAsia="Amiri" w:cs="Amiri"/>
          <w:color w:val="111111"/>
          <w:sz w:val="28"/>
          <w:sz w:val="28"/>
          <w:szCs w:val="28"/>
          <w:rtl w:val="true"/>
          <w:lang w:bidi="ar-SA"/>
        </w:rPr>
        <w:t>الميل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w:t>
      </w:r>
      <w:r>
        <w:rPr>
          <w:rStyle w:val="FootnoteAnchor"/>
          <w:rtl w:val="true"/>
        </w:rPr>
        <w:footnoteReference w:id="337"/>
      </w:r>
      <w:r>
        <w:rPr>
          <w:rFonts w:ascii="Amiri" w:hAnsi="Amiri" w:eastAsia="Amiri" w:cs="Amiri"/>
          <w:color w:val="111111"/>
          <w:sz w:val="28"/>
          <w:sz w:val="28"/>
          <w:szCs w:val="28"/>
          <w:rtl w:val="true"/>
          <w:lang w:bidi="ar-SA"/>
        </w:rPr>
        <w:t>حيث استند القول بالمفطّريّة إلى الأشهر، أنّ القول بعدمها أيضاً 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فيشهد للثاني مضافاً إلى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لَكُمْ لَيْلَةَ اَلصِّيامِ اَلرَّفَثُ إِلى نِسائِكُمْ‌</w:t>
      </w:r>
      <w:r>
        <w:rPr>
          <w:rFonts w:eastAsia="Amiri" w:cs="Amiri" w:ascii="Amiri" w:hAnsi="Amiri"/>
          <w:color w:val="111111"/>
          <w:sz w:val="28"/>
          <w:szCs w:val="28"/>
          <w:rtl w:val="true"/>
          <w:lang w:bidi="ar-SA"/>
        </w:rPr>
        <w:t xml:space="preserve">) </w:t>
      </w:r>
      <w:r>
        <w:rPr>
          <w:rStyle w:val="FootnoteAnchor"/>
          <w:rtl w:val="true"/>
        </w:rPr>
        <w:footnoteReference w:id="338"/>
      </w:r>
      <w:r>
        <w:rPr>
          <w:rFonts w:ascii="Amiri" w:hAnsi="Amiri" w:eastAsia="Amiri" w:cs="Amiri"/>
          <w:color w:val="111111"/>
          <w:sz w:val="28"/>
          <w:sz w:val="28"/>
          <w:szCs w:val="28"/>
          <w:rtl w:val="true"/>
          <w:lang w:bidi="ar-SA"/>
        </w:rPr>
        <w:t>فإنّ إطلاقه يقتضي جوازه في كلّ جزءٍ من اللّيل حتّى الجزء الأخير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فَالْآنَ بَاشِرُوهُنَّ وَ اِبْتَغُوا ما كَتَبَ اَللّهُ لَكُمْ وَ كُلُوا وَ اِشْرَبُوا حَتّى يَتَبَيَّنَ لَكُمُ اَلْخَيْطُ اَلْأَبْيَضُ مِنَ اَلْخَيْطِ اَلْأَسْوَدِ</w:t>
      </w:r>
      <w:r>
        <w:rPr>
          <w:rFonts w:eastAsia="Amiri" w:cs="Amiri" w:ascii="Amiri" w:hAnsi="Amiri"/>
          <w:color w:val="111111"/>
          <w:sz w:val="28"/>
          <w:szCs w:val="28"/>
          <w:rtl w:val="true"/>
          <w:lang w:bidi="ar-SA"/>
        </w:rPr>
        <w:t xml:space="preserve">) </w:t>
      </w:r>
      <w:r>
        <w:rPr>
          <w:rStyle w:val="FootnoteAnchor"/>
          <w:rtl w:val="true"/>
        </w:rPr>
        <w:footnoteReference w:id="339"/>
      </w:r>
      <w:r>
        <w:rPr>
          <w:rFonts w:ascii="Amiri" w:hAnsi="Amiri" w:eastAsia="Amiri" w:cs="Amiri"/>
          <w:color w:val="111111"/>
          <w:sz w:val="28"/>
          <w:sz w:val="28"/>
          <w:szCs w:val="28"/>
          <w:rtl w:val="true"/>
          <w:lang w:bidi="ar-SA"/>
        </w:rPr>
        <w:t>فإنّه يقتضي جواز المباشرة كجواز الأكل والشرب في الجزء الأخير من اللّيل، ويلزمه البقاء على الجنابة إلى الصبح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النصوص فهي طائفتان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تدلّ على القول الأوّل</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أبي بصير،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أجنبَ في شهر رمضان باللّيل، ثمّ ترك الغُسل متعمّداً حتّى أصبح‌؟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 رقبة، أو يصوم</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شهرين متتابعين، أو يُطعم ستّين مسكيناً،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حقيقٌ أنْ لا أراه يدركه أبداً</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ومثله خبرالمروزي</w:t>
      </w:r>
      <w:r>
        <w:rPr>
          <w:rStyle w:val="FootnoteAnchor"/>
          <w:rtl w:val="true"/>
        </w:rPr>
        <w:footnoteReference w:id="341"/>
      </w:r>
      <w:r>
        <w:rPr>
          <w:rFonts w:ascii="Amiri" w:hAnsi="Amiri" w:eastAsia="Amiri" w:cs="Amiri"/>
          <w:color w:val="111111"/>
          <w:sz w:val="28"/>
          <w:sz w:val="28"/>
          <w:szCs w:val="28"/>
          <w:rtl w:val="true"/>
          <w:lang w:bidi="ar-SA"/>
        </w:rPr>
        <w:t>، ومرسل ابن عبدالحميد</w:t>
      </w:r>
      <w:r>
        <w:rPr>
          <w:rStyle w:val="FootnoteAnchor"/>
          <w:rtl w:val="true"/>
        </w:rPr>
        <w:footnoteReference w:id="342"/>
      </w:r>
      <w:r>
        <w:rPr>
          <w:rFonts w:ascii="Amiri" w:hAnsi="Amiri" w:eastAsia="Amiri" w:cs="Amiri"/>
          <w:color w:val="111111"/>
          <w:sz w:val="28"/>
          <w:sz w:val="28"/>
          <w:szCs w:val="28"/>
          <w:rtl w:val="true"/>
          <w:lang w:bidi="ar-SA"/>
        </w:rPr>
        <w:t>، مع التصريح فيهما بالقضاء، والنصوص الواردة في النائم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احتلم أوّل اللّيل، أو أصاب من أهله، ثمّ نام متعمّداً في شهر رمضان حتّى أصبح‌؟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ذلك، ثمّ يقضيه إذا أفطر من شهر رمضان ويستغفر ربّه</w:t>
      </w:r>
      <w:r>
        <w:rPr>
          <w:rFonts w:eastAsia="Amiri" w:cs="Amiri" w:ascii="Amiri" w:hAnsi="Amiri"/>
          <w:color w:val="111111"/>
          <w:sz w:val="28"/>
          <w:szCs w:val="28"/>
          <w:rtl w:val="true"/>
          <w:lang w:bidi="ar-SA"/>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البزنطي،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أصاب من أهله في شهر رمضان، أو أصابته جنابة، ثمّ ينام حتّى يُصبح متعمّداً؟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ذلك اليوم وعليه قضاؤه</w:t>
      </w:r>
      <w:r>
        <w:rPr>
          <w:rFonts w:eastAsia="Amiri" w:cs="Amiri" w:ascii="Amiri" w:hAnsi="Amiri"/>
          <w:color w:val="111111"/>
          <w:sz w:val="28"/>
          <w:szCs w:val="28"/>
          <w:rtl w:val="true"/>
          <w:lang w:bidi="ar-SA"/>
        </w:rPr>
        <w:t>»</w:t>
      </w:r>
      <w:r>
        <w:rPr>
          <w:rStyle w:val="FootnoteAnchor"/>
          <w:rtl w:val="true"/>
        </w:rPr>
        <w:footnoteReference w:id="3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ادّعى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345"/>
      </w:r>
      <w:r>
        <w:rPr>
          <w:rFonts w:ascii="Amiri" w:hAnsi="Amiri" w:eastAsia="Amiri" w:cs="Amiri"/>
          <w:color w:val="111111"/>
          <w:sz w:val="28"/>
          <w:sz w:val="28"/>
          <w:szCs w:val="28"/>
          <w:rtl w:val="true"/>
          <w:lang w:bidi="ar-SA"/>
        </w:rPr>
        <w:t>تواتر النصوص الدالّة على مفطريّته، ويعضد ذلك فحوى النصوص الصحيحة الموجبة للقضاء في النومة الثانية أو الثالثة، أو الموجبة له مع نسيان الغُسل، ويؤيّده ما دلّ من النصوص على فساد الصّوم بتعمّد الجنابة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ليس إلّالمنافاة تعمّد الجنابة للصوم، بل ما نحن فيه أولى بالبطلان، باعتبار سبق انعقاد الصّوم وعدمه، كما صرّح بذلك في محكيّ</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Style w:val="FootnoteAnchor"/>
          <w:rtl w:val="true"/>
        </w:rPr>
        <w:footnoteReference w:id="34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تدلّ على عدم مفسديّة ذلك للصوم، وأنّه 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حمّاد، عن الخثعمي،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يُصلّي صلاة اللّيل في شهر رمضان، ثمّ يُجنب ثمّ يؤخّر الغُسل متعمّداً حتّى يطلع الفجر</w:t>
      </w:r>
      <w:r>
        <w:rPr>
          <w:rFonts w:eastAsia="Amiri" w:cs="Amiri" w:ascii="Amiri" w:hAnsi="Amiri"/>
          <w:color w:val="111111"/>
          <w:sz w:val="28"/>
          <w:szCs w:val="28"/>
          <w:rtl w:val="true"/>
          <w:lang w:bidi="ar-SA"/>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العيص،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ينام في شهر رمضان فيحتلم، ثمّ يستيقظ، ثمّ ينام قبل أن يغتسل‌؟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إسماعيل بن عيسى‌، عن الإمام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أصابته جنابة في شهر رمضان، فنام عمداً حتّى يُصبح، أيّ شيء عليه‌؟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يضرّه هذا، ولا يفطر، ولا يُبالي، فإنّ أبي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أصبح جُنُباً من جماع غير احتلام،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يفطر ولا يُبالي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أصابته جنابة فبقي نائماً حتّى أصبح أيّ شيء يجب عليه‌؟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شيء عليه يغتسل</w:t>
      </w:r>
      <w:r>
        <w:rPr>
          <w:rFonts w:eastAsia="Amiri" w:cs="Amiri" w:ascii="Amiri" w:hAnsi="Amiri"/>
          <w:color w:val="111111"/>
          <w:sz w:val="28"/>
          <w:szCs w:val="28"/>
          <w:rtl w:val="true"/>
          <w:lang w:bidi="ar-SA"/>
        </w:rPr>
        <w:t>»</w:t>
      </w:r>
      <w:r>
        <w:rPr>
          <w:rStyle w:val="FootnoteAnchor"/>
          <w:rtl w:val="true"/>
        </w:rPr>
        <w:footnoteReference w:id="3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الجمع بين الطائفتين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الثانية على العُذر ولو للنبيّ صلى الله عليه و آله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حملها على النوم بقصد الإغتسال مع اعتياد الإنتباه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 ولا شاهد لشيءٍ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الجمع العرفي بين الطائفتين يقتضي حمل الأُولى على الأفضليّة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ينافي ما تضمّن من نصوص الجواز بمداومته رسول اللّه صلى الله عليه و آله لذلك، فإنّ من المستبعد جدّاً التزامه بفعل هذا المكروه، مع أنّه لا يلائم مع الأمر بالكفّارة، فالأظهر تعارض الطائفتين بنحوٍ لا يمكن الجمع بينهما، والترجيح مع الأولى لأنّها اشتهرت بين الأصحاب، فيقدّم ويقيّد إطلاق الآيتين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مفطّرية البقاء على الجنابة إلى طلوع الفجر متعمّداً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وتمام الكلام بالبحث في فروع</w:t>
      </w:r>
      <w:r>
        <w:rPr>
          <w:rFonts w:eastAsia="Amiri" w:cs="Amiri" w:ascii="Amiri" w:hAnsi="Amiri"/>
          <w:color w:val="111111"/>
          <w:sz w:val="28"/>
          <w:szCs w:val="28"/>
          <w:rtl w:val="true"/>
          <w:lang w:bidi="ar-SA"/>
        </w:rPr>
        <w:t>:</w:t>
      </w:r>
      <w:bookmarkStart w:id="94" w:name="pg11807_133216"/>
    </w:p>
    <w:p>
      <w:pPr>
        <w:pStyle w:val="Heading4"/>
        <w:numPr>
          <w:ilvl w:val="3"/>
          <w:numId w:val="1"/>
        </w:numPr>
        <w:rPr/>
      </w:pPr>
      <w:bookmarkStart w:id="95" w:name="__RefHeading___Toc10619492_73709187"/>
      <w:bookmarkStart w:id="96" w:name="_Toc32"/>
      <w:bookmarkEnd w:id="94"/>
      <w:bookmarkEnd w:id="95"/>
      <w:r>
        <w:rPr>
          <w:rtl w:val="true"/>
        </w:rPr>
        <w:t>البقاء على الجنابة في غير رمضان</w:t>
      </w:r>
      <w:bookmarkEnd w:id="96"/>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البقاء على الجنابة من المفطّرات في غير صوم رمضان، أم لا؟</w:t>
      </w:r>
    </w:p>
    <w:p>
      <w:pPr>
        <w:pStyle w:val="BookText"/>
        <w:rPr/>
      </w:pPr>
      <w:r>
        <w:rPr>
          <w:rFonts w:ascii="Amiri" w:hAnsi="Amiri" w:eastAsia="Amiri" w:cs="Amiri"/>
          <w:color w:val="111111"/>
          <w:sz w:val="28"/>
          <w:sz w:val="28"/>
          <w:szCs w:val="28"/>
          <w:rtl w:val="true"/>
          <w:lang w:bidi="ar-SA"/>
        </w:rPr>
        <w:t>فيه أقوال، والكلام فيه في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قضاء شهر رمضان، والمشهور بين الأصحاب أنّه يوجب فساد الصّوم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3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التردّد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Style w:val="FootnoteAnchor"/>
          <w:rtl w:val="true"/>
        </w:rPr>
        <w:footnoteReference w:id="3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 إلى عدم المفسديّة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عبد اللّه بن سنان،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يقضي شهر رمضان فيجنب من أوّل اللّيل، ولا يغتسل حتّى يجيء آخر اللّيل، وهو يرى أنّ الفجر قد طلع‌؟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يصوم ذلك اليوم، ويصوم غيره</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وصحيحه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أبي إلى أبي عبد اللّه عليه السلام، وكان يقضي شهر رمضان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أصبحتُ بالغُسل، وأصابتني جنابة، فلم أغتسل حتّى طلع الفجر؟ فأجابه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تَصُم هذا اليوم وصُم غداً</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ونحوهما موثّق سماعة</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واستدلّ للقول الآخر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بخبر ابن بُكير،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طلعت عليه الشمس وهو جنبٌ‌، ثمّ أراد الصيام بعدما اغتسل ومضى ما مضى من النهار؟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إن شاء، وهو بالخيار إلى نصف النهار</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وباختصاص النصوص المتقدّمة على كثرتها بصوم شهر رمضان، فإنّ ذلك آية اختصاص الحكم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وبقوله عليه السلام في صحيح الحلبي المتقدّم</w:t>
      </w:r>
      <w:r>
        <w:rPr>
          <w:rStyle w:val="FootnoteAnchor"/>
          <w:rtl w:val="true"/>
        </w:rPr>
        <w:footnoteReference w:id="35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يقضيه إذا أفطر 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يدلّ بالمفهوم على عدم المفطّرية، والفساد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أعمٌّ من النصوص المتقدّمة، فيقيّد إطلاقه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الاختصاص فيها إنّما هو من جهة السؤال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يكون القيد لمجموع الحكمين، وهو إتمام الصّوم والقضاء، وهذا يختصّ بشهر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غايته الإطلاق، فيقيّد بما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ثبوت الحكم في قضاء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الصّوم المندوب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فالمشهور بين من تعرّض له، أنّه لا يفسده البقاء على الجنابة متعمّداً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عبد اللّه بن المغيرة، عن حبيب الخثعمي، قال</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التطوّع، وعن صوم هذه الثلاثة الأيّام إذا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أجنبتُ من أوّل اللّيل، فأعلمُ أنّي أجنبتُ فأنام متعمّداً حتّى يتفجر الفجر، أصوم أو لا أصوم‌؟ قال عليه السلام صُم</w:t>
      </w:r>
      <w:r>
        <w:rPr>
          <w:rFonts w:eastAsia="Amiri" w:cs="Amiri" w:ascii="Amiri" w:hAnsi="Amiri"/>
          <w:color w:val="111111"/>
          <w:sz w:val="28"/>
          <w:szCs w:val="28"/>
          <w:rtl w:val="true"/>
          <w:lang w:bidi="ar-SA"/>
        </w:rPr>
        <w:t>»</w:t>
      </w:r>
      <w:r>
        <w:rPr>
          <w:rStyle w:val="FootnoteAnchor"/>
          <w:rtl w:val="true"/>
        </w:rPr>
        <w:footnoteReference w:id="3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الصيام الواجب غير صوم رمضان وقضائه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فالمشهور بين الأصحاب على ما نُسب إليهم إلحاقه بالصومين،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المصابيح</w:t>
      </w:r>
      <w:r>
        <w:rPr>
          <w:rFonts w:eastAsia="Amiri" w:cs="Amiri" w:ascii="Amiri" w:hAnsi="Amiri"/>
          <w:color w:val="111111"/>
          <w:sz w:val="28"/>
          <w:szCs w:val="28"/>
          <w:rtl w:val="true"/>
          <w:lang w:bidi="ar-SA"/>
        </w:rPr>
        <w:t>»</w:t>
      </w:r>
      <w:r>
        <w:rPr>
          <w:rStyle w:val="FootnoteAnchor"/>
          <w:rtl w:val="true"/>
        </w:rPr>
        <w:footnoteReference w:id="3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w:t>
      </w:r>
      <w:r>
        <w:rPr>
          <w:rStyle w:val="FootnoteAnchor"/>
          <w:rtl w:val="true"/>
        </w:rPr>
        <w:footnoteReference w:id="3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أجد في علمائنا المتقدّمين من خالف في ذلك أو تردّد، سوى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ظاهر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361"/>
      </w:r>
      <w:r>
        <w:rPr>
          <w:rFonts w:ascii="Amiri" w:hAnsi="Amiri" w:eastAsia="Amiri" w:cs="Amiri"/>
          <w:color w:val="111111"/>
          <w:sz w:val="28"/>
          <w:sz w:val="28"/>
          <w:szCs w:val="28"/>
          <w:rtl w:val="true"/>
          <w:lang w:bidi="ar-SA"/>
        </w:rPr>
        <w:t>وابن زُهرة</w:t>
      </w:r>
      <w:r>
        <w:rPr>
          <w:rStyle w:val="FootnoteAnchor"/>
          <w:rtl w:val="true"/>
        </w:rPr>
        <w:footnoteReference w:id="362"/>
      </w:r>
      <w:r>
        <w:rPr>
          <w:rFonts w:ascii="Amiri" w:hAnsi="Amiri" w:eastAsia="Amiri" w:cs="Amiri"/>
          <w:color w:val="111111"/>
          <w:sz w:val="28"/>
          <w:sz w:val="28"/>
          <w:szCs w:val="28"/>
          <w:rtl w:val="true"/>
          <w:lang w:bidi="ar-SA"/>
        </w:rPr>
        <w:t xml:space="preserve">تقييدهما الحكم بصيام شهر رمضان، وصريح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363"/>
      </w:r>
      <w:r>
        <w:rPr>
          <w:rFonts w:ascii="Amiri" w:hAnsi="Amiri" w:eastAsia="Amiri" w:cs="Amiri"/>
          <w:color w:val="111111"/>
          <w:sz w:val="28"/>
          <w:sz w:val="28"/>
          <w:szCs w:val="28"/>
          <w:rtl w:val="true"/>
          <w:lang w:bidi="ar-SA"/>
        </w:rPr>
        <w:t>وجمعٍ من المتأخّرين</w:t>
      </w:r>
      <w:r>
        <w:rPr>
          <w:rStyle w:val="FootnoteAnchor"/>
          <w:rtl w:val="true"/>
        </w:rPr>
        <w:footnoteReference w:id="364"/>
      </w:r>
      <w:r>
        <w:rPr>
          <w:rFonts w:ascii="Amiri" w:hAnsi="Amiri" w:eastAsia="Amiri" w:cs="Amiri"/>
          <w:color w:val="111111"/>
          <w:sz w:val="28"/>
          <w:sz w:val="28"/>
          <w:szCs w:val="28"/>
          <w:rtl w:val="true"/>
          <w:lang w:bidi="ar-SA"/>
        </w:rPr>
        <w:t>الحكم بعدم مفسديّته له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بالإطلاق المقامي، بتقريب أنّ المولى إذا أمر بمركبٍ اعتباري اختراعي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غير 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له قيوداً وجوديّة وعدميّة، ثمّ بعد ذلك أمر بفردٍ آخر من ذلك المركب، ولم يبيّن القيود، يكون ذلك بالإطلاق المقامي دالّاً على اعتبار جميع تلك القيود فيه، مثلاً أمر الشارع الأقدس بالصلاة وبيّن أجزائها وشرائطها وموانعها، فإذا أمر بصلاة ركعتين في وقت خاصٍ أو مكان مخصوص، يفهم العرف من ذلك اعتبار جميع قيود الصَّلاة فيها، ولا سبيل إلى أنْ يُقال إنّ الدليل</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إنّما دلّ على اعتبار الطهارة مثلاً في الصلوات اليوميّة، ولا دليل على اعتبارها في هذه الصَّلاة، والأصل يقتضي عدمه، وهذا واضح لا لبس فيه، ففي المقام أمرَ الشارع الأقدس بصوم شهر رمضان وبين له قيوداً، ومنها عدم البقاء على الجنابة متعمّداً إلى طلوع الفجر، وبعد ذلك أمر بصيام آخر، فكما أنّه لم يبيّن في دليل ذلك أنّ وقت ذلك الصيام من أوّل طلوع الفجر إلى غروب الشمس، ومع ذلك لا يشكّ أحدٌ في أنّ وقته ذلك اعتماداً على بيانه في صوم شهر رمضان الذي هو الأصل، فكذلك لم يبيّن أنّ البقاء على الجنابة مفطّر له، وإنّما بيّن ذلك في صوم شهر رمضان، فلا ينبغي التردّد في الاعتماد عليه، والبناء على اعتبار ذلك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وجه لمعارضة ذلك بأنّ في الصّوم المندوب بيَّن عدم الاعتبار ولعلّه اعتمد عليه، فإنّ الأصل الذي يُعتمد عليه، هو صوم شهر رمضان، دون الصّوم المندوب الذي يُتسامح فيه عادةً بما لا يتسامح في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غاية ما يمكن أن يستدلّ به للمشهور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المقام خصوصيّة موجبة للخروج عن هذه الكليّة، وهي أنّ بعض النصوص متضمّنٌ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يضرّ الصائم ما صَنَع إذا اجتنبَ أربع 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البقاء على الجنابة منها، وهذا دليلٌ عامٌ يدلّ على عدم اعتباره في الصّوم مطلقاً، خرج عنه صوم شهر رمضان وقضاؤه، وبقي الباقي تحت العام، ومع هذا الدليل اللّفظي لا مجال للرجوع إلى الإطلاق المقامي المتوقّف على عدم البيان</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الاعتبار فيه أيضاً</w:t>
      </w:r>
      <w:r>
        <w:rPr>
          <w:rFonts w:eastAsia="Amiri" w:cs="Amiri" w:ascii="Amiri" w:hAnsi="Amiri"/>
          <w:color w:val="111111"/>
          <w:sz w:val="28"/>
          <w:szCs w:val="28"/>
          <w:rtl w:val="true"/>
          <w:lang w:bidi="ar-SA"/>
        </w:rPr>
        <w:t>.</w:t>
      </w:r>
      <w:bookmarkStart w:id="97" w:name="pg11807_133220"/>
    </w:p>
    <w:p>
      <w:pPr>
        <w:pStyle w:val="Heading4"/>
        <w:numPr>
          <w:ilvl w:val="3"/>
          <w:numId w:val="1"/>
        </w:numPr>
        <w:rPr/>
      </w:pPr>
      <w:bookmarkStart w:id="98" w:name="__RefHeading___Toc10619494_73709187"/>
      <w:bookmarkStart w:id="99" w:name="_Toc33"/>
      <w:bookmarkEnd w:id="97"/>
      <w:bookmarkEnd w:id="98"/>
      <w:r>
        <w:rPr>
          <w:rtl w:val="true"/>
        </w:rPr>
        <w:t>هل يتيمّم لو تعذّر الغُسل</w:t>
      </w:r>
      <w:bookmarkEnd w:id="99"/>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تعذّر الغُسل للصوم الواجب، فهل يجب عليه التيمّم بدلاً عنه، أم لا؟ فيه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إلى الأوّل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المحقّق</w:t>
      </w:r>
      <w:r>
        <w:rPr>
          <w:rStyle w:val="FootnoteAnchor"/>
          <w:rtl w:val="true"/>
        </w:rPr>
        <w:footnoteReference w:id="365"/>
      </w:r>
      <w:r>
        <w:rPr>
          <w:rFonts w:ascii="Amiri" w:hAnsi="Amiri" w:eastAsia="Amiri" w:cs="Amiri"/>
          <w:color w:val="111111"/>
          <w:sz w:val="28"/>
          <w:sz w:val="28"/>
          <w:szCs w:val="28"/>
          <w:rtl w:val="true"/>
          <w:lang w:bidi="ar-SA"/>
        </w:rPr>
        <w:t>، والشهيد الثانيان</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وذهب إلى الثاني جماعة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المصنّف رحمه الله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يشهد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ما دلّ على بدليّة التيمّم عن الغُسل والوضوء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حمّاد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لا يجد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يتيمّم هو بمنزلة الماء</w:t>
      </w:r>
      <w:r>
        <w:rPr>
          <w:rFonts w:eastAsia="Amiri" w:cs="Amiri" w:ascii="Amiri" w:hAnsi="Amiri"/>
          <w:color w:val="111111"/>
          <w:sz w:val="28"/>
          <w:szCs w:val="28"/>
          <w:rtl w:val="true"/>
          <w:lang w:bidi="ar-SA"/>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التيمّم أحد الطهورين</w:t>
      </w:r>
      <w:r>
        <w:rPr>
          <w:rFonts w:eastAsia="Amiri" w:cs="Amiri" w:ascii="Amiri" w:hAnsi="Amiri"/>
          <w:color w:val="111111"/>
          <w:sz w:val="28"/>
          <w:szCs w:val="28"/>
          <w:rtl w:val="true"/>
          <w:lang w:bidi="ar-SA"/>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 الماء هو ربّ الصعيد، فقد فعل أحد الطهورين</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حمران وجميل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جَعَل التراب طهوراً كما جعل الماء طهوراً</w:t>
      </w:r>
      <w:r>
        <w:rPr>
          <w:rFonts w:eastAsia="Amiri" w:cs="Amiri" w:ascii="Amiri" w:hAnsi="Amiri"/>
          <w:color w:val="111111"/>
          <w:sz w:val="28"/>
          <w:szCs w:val="28"/>
          <w:rtl w:val="true"/>
          <w:lang w:bidi="ar-SA"/>
        </w:rPr>
        <w:t>»</w:t>
      </w:r>
      <w:r>
        <w:rPr>
          <w:rStyle w:val="FootnoteAnchor"/>
          <w:rtl w:val="true"/>
        </w:rPr>
        <w:footnoteReference w:id="3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هذه النصوص تدلّ على ترتّب جميع آثار الغُسل والوضوء على التيمّم عند فقد الماء، ومنها لزوم الغُسل للصوم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وقد استدلّ للقول الآخر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الطهارة</w:t>
      </w:r>
      <w:r>
        <w:rPr>
          <w:rStyle w:val="FootnoteAnchor"/>
          <w:rtl w:val="true"/>
        </w:rPr>
        <w:footnoteReference w:id="372"/>
      </w:r>
      <w:r>
        <w:rPr>
          <w:rFonts w:ascii="Amiri" w:hAnsi="Amiri" w:eastAsia="Amiri" w:cs="Amiri"/>
          <w:color w:val="111111"/>
          <w:sz w:val="28"/>
          <w:sz w:val="28"/>
          <w:szCs w:val="28"/>
          <w:rtl w:val="true"/>
          <w:lang w:bidi="ar-SA"/>
        </w:rPr>
        <w:t>من أنّ ما ثبت توقّفه على مطلق الطهارة من العبادات يبيحه التيمّم، وما ثبت توقفه على نوع خاص منها كالغُسل في صوم الجُنُب، لا يبيحه التيمّم، لإختصاص أدلّة كونه مبيحاً بالقسم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إطلاق الأدلّة، قيام التيمّم مقام الغُسل والوضوء في جميع أحكامها، سيّما بناءً على المختار من كون الطهارة من العناوين المنطبقة عليهما، لا أمراً متولّداً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المانع في المقام هو الجنابة، والتيمّم لا يرفعها لأنّه طهورٌ بمنزلة الماء في كلّ ما يجب فيه الغُسل، لا فيما توقّف على رفع الجنابة، فالتيمّم يجبُ في كلّ موضعٍ يجبُ فيه الغُسل، لا فيما يشترط بعدم الجنابة، ولذلك لم يذكروا في كتاب الطهارة من التيمّم الواجب ما كان لصوم واجب، كما عدّوا للصلاة والطواف الواجبين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تقدّم في هذا الشرح في مبحث التيمّم</w:t>
      </w:r>
      <w:r>
        <w:rPr>
          <w:rStyle w:val="FootnoteAnchor"/>
          <w:rtl w:val="true"/>
        </w:rPr>
        <w:footnoteReference w:id="373"/>
      </w:r>
      <w:r>
        <w:rPr>
          <w:rFonts w:ascii="Amiri" w:hAnsi="Amiri" w:eastAsia="Amiri" w:cs="Amiri"/>
          <w:color w:val="111111"/>
          <w:sz w:val="28"/>
          <w:sz w:val="28"/>
          <w:szCs w:val="28"/>
          <w:rtl w:val="true"/>
          <w:lang w:bidi="ar-SA"/>
        </w:rPr>
        <w:t>، أنّ التيمّم رافعٌ للحَدَث ما دام بقاء العُذر لا مبيحٌ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سُلّم كونه مبيحاً، فإنّ مقتضى إطلاق دليله أنّ كلّ ما أباحه الغُسل، إمّا لكونه شرطاً أو لأنّه رافعٌ للحَدَث الذي هو رافعٌ له، يُبيحه التيمّم</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عليه السلام في صحيح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تُصيبه الجنابة في رمضان، ثمّ ينام قبل أن يغتسل‌؟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صومه ويقضي ذلك اليوم، إلّاأن يستيقظ قبل أن يطلع الفجر، فإن انتظر ماءً يسخّن أو يستقى فطلع الفجر، فلا يقضي</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صومه</w:t>
      </w:r>
      <w:r>
        <w:rPr>
          <w:rFonts w:eastAsia="IRNazanin" w:cs="IRNazanin"/>
          <w:color w:val="111111"/>
          <w:sz w:val="28"/>
          <w:szCs w:val="28"/>
          <w:rtl w:val="true"/>
          <w:lang w:bidi="fa-IR"/>
        </w:rPr>
        <w:t>»</w:t>
      </w:r>
      <w:r>
        <w:rPr>
          <w:rStyle w:val="FootnoteAnchor"/>
          <w:rtl w:val="true"/>
        </w:rPr>
        <w:footnoteReference w:id="374"/>
      </w:r>
      <w:r>
        <w:rPr>
          <w:rFonts w:ascii="Amiri" w:hAnsi="Amiri" w:eastAsia="Amiri" w:cs="Amiri"/>
          <w:color w:val="111111"/>
          <w:sz w:val="28"/>
          <w:sz w:val="28"/>
          <w:szCs w:val="28"/>
          <w:rtl w:val="true"/>
          <w:lang w:bidi="ar-SA"/>
        </w:rPr>
        <w:t>، يدلّ على ذلك، حيث إنّه عليه السلام لم يأمره بالتيمّم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التنبيه عليه لا يدلّ على عدم مشروعيّته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هو وجوبه عليه، وصحّة صومه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ما اخترناه، لو تيمّم ولمّا يطلع الفجر، فهل يجبُ عليه أن يبقى مستيقظاً لئلّا يبطل تيمّمه، أم لا؟</w:t>
      </w:r>
    </w:p>
    <w:p>
      <w:pPr>
        <w:pStyle w:val="BookText"/>
        <w:rPr/>
      </w:pPr>
      <w:r>
        <w:rPr>
          <w:rFonts w:ascii="Amiri" w:hAnsi="Amiri" w:eastAsia="Amiri" w:cs="Amiri"/>
          <w:color w:val="111111"/>
          <w:sz w:val="28"/>
          <w:sz w:val="28"/>
          <w:szCs w:val="28"/>
          <w:rtl w:val="true"/>
          <w:lang w:bidi="ar-SA"/>
        </w:rPr>
        <w:t>ذهب الشيخ الأعظم رحمه الله</w:t>
      </w:r>
      <w:r>
        <w:rPr>
          <w:rStyle w:val="FootnoteAnchor"/>
          <w:rtl w:val="true"/>
        </w:rPr>
        <w:footnoteReference w:id="375"/>
      </w:r>
      <w:r>
        <w:rPr>
          <w:rFonts w:ascii="Amiri" w:hAnsi="Amiri" w:eastAsia="Amiri" w:cs="Amiri"/>
          <w:color w:val="111111"/>
          <w:sz w:val="28"/>
          <w:sz w:val="28"/>
          <w:szCs w:val="28"/>
          <w:rtl w:val="true"/>
          <w:lang w:bidi="ar-SA"/>
        </w:rPr>
        <w:t>إلى الأوّل، ولعلّ نظره الشريف إلى أنّ الحَدَث الأصغر يوجبُ انتقاض التيمّم الواقع بدلاً عن الغُسل فيصير جُنُباً، ويشمله ما دلّ على مبطليّة البقاء على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يرد عليه حينئذٍ ما أفاده بعض أساطين الفقه</w:t>
      </w:r>
      <w:r>
        <w:rPr>
          <w:rStyle w:val="FootnoteAnchor"/>
          <w:rtl w:val="true"/>
        </w:rPr>
        <w:footnoteReference w:id="3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انتقاض التيمّم بالنوم لا يحصل إلّابعد تحقّقه، وبعده يسقط التكليف، لاستحالة تكليف الغافل، فإنّ النوم إذا كان باختياره، كان البقاء على الجنابة عمديّاً، وتشمله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يندفع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حقّقناه في مبحث التيمّم</w:t>
      </w:r>
      <w:r>
        <w:rPr>
          <w:rStyle w:val="FootnoteAnchor"/>
          <w:rtl w:val="true"/>
        </w:rPr>
        <w:footnoteReference w:id="377"/>
      </w:r>
      <w:r>
        <w:rPr>
          <w:rFonts w:ascii="Amiri" w:hAnsi="Amiri" w:eastAsia="Amiri" w:cs="Amiri"/>
          <w:color w:val="111111"/>
          <w:sz w:val="28"/>
          <w:sz w:val="28"/>
          <w:szCs w:val="28"/>
          <w:rtl w:val="true"/>
          <w:lang w:bidi="ar-SA"/>
        </w:rPr>
        <w:t>من هذا الشرح، من أنّ الحَدَث الأصغر لا يوجبُ انتقاض التيمّم الذي وقع بدلاً عن الغُسل، وعليه فلا مانع من أنّ ينام</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100" w:name="pg11807_133223"/>
    </w:p>
    <w:p>
      <w:pPr>
        <w:pStyle w:val="Heading4"/>
        <w:numPr>
          <w:ilvl w:val="3"/>
          <w:numId w:val="1"/>
        </w:numPr>
        <w:rPr/>
      </w:pPr>
      <w:bookmarkStart w:id="101" w:name="__RefHeading___Toc10619496_73709187"/>
      <w:bookmarkStart w:id="102" w:name="_Toc34"/>
      <w:bookmarkEnd w:id="100"/>
      <w:bookmarkEnd w:id="101"/>
      <w:r>
        <w:rPr>
          <w:rtl w:val="true"/>
        </w:rPr>
        <w:t>التعمّد في الإجناب عند الضيق</w:t>
      </w:r>
      <w:bookmarkEnd w:id="102"/>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أخّر الغُسل عمداً إلى أنّ ضاق الوقت، أو أجنب عمداً في وقت يعلم بأنّه لا يسع الغُسل، فتيمّم وصام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صرّح غير واحدٍ</w:t>
      </w:r>
      <w:r>
        <w:rPr>
          <w:rStyle w:val="FootnoteAnchor"/>
          <w:rtl w:val="true"/>
        </w:rPr>
        <w:footnoteReference w:id="3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يصحّ صومه وإنْ كان عاصياً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صحّة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مرّ من أنّ مقتضى أدلّة بدليّة التيمّم، ترتّب جميع أحكام الغُسل عليه، إلّاأنّ في مشروعيّة التيمّم لمجرّد ضيق الوقت كلاماً ذكرناه في مبحث التيمّم</w:t>
      </w:r>
      <w:r>
        <w:rPr>
          <w:rStyle w:val="FootnoteAnchor"/>
          <w:rtl w:val="true"/>
        </w:rPr>
        <w:footnoteReference w:id="379"/>
      </w:r>
      <w:r>
        <w:rPr>
          <w:rFonts w:ascii="Amiri" w:hAnsi="Amiri" w:eastAsia="Amiri" w:cs="Amiri"/>
          <w:color w:val="111111"/>
          <w:sz w:val="28"/>
          <w:sz w:val="28"/>
          <w:szCs w:val="28"/>
          <w:rtl w:val="true"/>
          <w:lang w:bidi="ar-SA"/>
        </w:rPr>
        <w:t>من هذا الشرح وذكرنا جميع ما استدلّ به لكون ضيق الوقت من مسوّغات التيمّم، وبيّنا ما فيها من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ومحصل ما اخترناه من وجه المسوّغية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حينما ضاق الوقت، ولم يتمكّن المكلّف من الصّوم في الوقت مع الطهارة المائيّة، لا محالة يسقط الأمر بالمركّب منهما، وحيثُ إنّه لا ريب في عدم سقوط التكليف بالصوم رأساً، بحيث لا يكون هذا الشخص مكلّفاً بالصوم، فلا محالة يحدثُ أمرٌ آخر متعلّق بالمركّب من سائر الأجزاء والشرائط، وأحد هذين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الطهارة المائيّة وقضاء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الإتيان به في وقته مع الطهارة الترابيّة، فيقع التعارض بين دليل وجوب الصّوم في الوقت، ودليل اعتبار الطهارة المائيّة، والنسبة بينهما هي العموم من وجه، ويقدّم الثاني للشهرة، وعليه فيتيمّم ويصوم ويصحّ صومه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في ذلك المبحث</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العصيان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فمبنيٌّ على أنّ تكون في الطهارة المائيّة مصلحة لزوميّة لا تستوفى بالصوم مع الطهارة الترابيّة، فوّتها المكلّف بسوء اختياره، فيستحقّ العقاب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كونه كذلك، لما دلّ على أنّ التيمّم بدلٌ اضطراري من الوضوء أو الغُسل، سوّغه العجز عن الإتيان به، إذ لازمه عدم كونه موجباً لانتفاء ملاك الطهارة المائيّة، مضافاً إلى أنّ ارتكازيّة بدليّة التيمّم عنهما تقتضي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وراجع مبحث التيمّم</w:t>
      </w:r>
      <w:r>
        <w:rPr>
          <w:rStyle w:val="FootnoteAnchor"/>
          <w:rtl w:val="true"/>
        </w:rPr>
        <w:footnoteReference w:id="380"/>
      </w:r>
      <w:r>
        <w:rPr>
          <w:rFonts w:ascii="IRNazanin" w:hAnsi="IRNazanin" w:eastAsia="IRNazanin"/>
          <w:color w:val="111111"/>
          <w:sz w:val="28"/>
          <w:sz w:val="28"/>
          <w:szCs w:val="28"/>
          <w:rtl w:val="true"/>
          <w:lang w:bidi="fa-IR"/>
        </w:rPr>
        <w:t>من هذا 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يخفى أنّ ما ذكرناه، بالنسبة إلى صحّة صومه لو تمّ‌، فإنّما هو فيما لو كان معذوراً في التأخير أو الإجناب، وأمّا لو كان غير معذورٍ في ذلك، فيُشكل الحكم بمشروعيّة التيمّم له، نظراً إلى أنّه بعد سقوط التكليف بالصوم مع الطهارة المائيّة، لا مانع من أنّ يجب عليه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مع الطهارة الترابيّة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خارج الوقت، كما هو كذلك في من بقي على الجنابة متعمّداً إلى طلوع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يقع التعارض بين الدليلين، بل لابدّ حينئذٍ من الجمع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ما ذكرناه وجهاً للعصيان، إنّما هو فيما لو لم يكن معذوراً في ذلك، فالحكمان لا يردان على موردٍ واحد</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103" w:name="pg11807_133225"/>
    </w:p>
    <w:p>
      <w:pPr>
        <w:pStyle w:val="Heading4"/>
        <w:numPr>
          <w:ilvl w:val="3"/>
          <w:numId w:val="1"/>
        </w:numPr>
        <w:rPr/>
      </w:pPr>
      <w:bookmarkStart w:id="104" w:name="__RefHeading___Toc10619498_73709187"/>
      <w:bookmarkStart w:id="105" w:name="_Toc35"/>
      <w:bookmarkEnd w:id="103"/>
      <w:bookmarkEnd w:id="104"/>
      <w:r>
        <w:rPr>
          <w:rtl w:val="true"/>
        </w:rPr>
        <w:t>البقاء على حدث الحيض عمداً</w:t>
      </w:r>
      <w:bookmarkEnd w:id="105"/>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يلحق بالجنابة الحيض، بحيث لو بقيت الحائض على حَدَث الحيض عمداً بعدما طهرت في اللّيل إلى طلوع الفجر تبطل صومها أم لا؟</w:t>
      </w:r>
    </w:p>
    <w:p>
      <w:pPr>
        <w:pStyle w:val="BookText"/>
        <w:rPr/>
      </w:pPr>
      <w:r>
        <w:rPr>
          <w:rFonts w:ascii="Amiri" w:hAnsi="Amiri" w:eastAsia="Amiri" w:cs="Amiri"/>
          <w:color w:val="111111"/>
          <w:sz w:val="28"/>
          <w:sz w:val="28"/>
          <w:szCs w:val="28"/>
          <w:rtl w:val="true"/>
          <w:lang w:bidi="ar-SA"/>
        </w:rPr>
        <w:t xml:space="preserve">المشهور بين الأصحاب ذلك،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المقاصد العليّة</w:t>
      </w:r>
      <w:r>
        <w:rPr>
          <w:rFonts w:eastAsia="Amiri" w:cs="Amiri" w:ascii="Amiri" w:hAnsi="Amiri"/>
          <w:color w:val="111111"/>
          <w:sz w:val="28"/>
          <w:szCs w:val="28"/>
          <w:rtl w:val="true"/>
          <w:lang w:bidi="ar-SA"/>
        </w:rPr>
        <w:t>»</w:t>
      </w:r>
      <w:r>
        <w:rPr>
          <w:rStyle w:val="FootnoteAnchor"/>
          <w:rtl w:val="true"/>
        </w:rPr>
        <w:footnoteReference w:id="3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الخلاف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Style w:val="FootnoteAnchor"/>
          <w:rtl w:val="true"/>
        </w:rPr>
        <w:footnoteReference w:id="38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3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التردّد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الأحكام</w:t>
      </w:r>
      <w:r>
        <w:rPr>
          <w:rFonts w:eastAsia="Amiri" w:cs="Amiri" w:ascii="Amiri" w:hAnsi="Amiri"/>
          <w:color w:val="111111"/>
          <w:sz w:val="28"/>
          <w:szCs w:val="28"/>
          <w:rtl w:val="true"/>
          <w:lang w:bidi="ar-SA"/>
        </w:rPr>
        <w:t>»</w:t>
      </w:r>
      <w:r>
        <w:rPr>
          <w:rStyle w:val="FootnoteAnchor"/>
          <w:rtl w:val="true"/>
        </w:rPr>
        <w:footnoteReference w:id="3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 إلى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يُستظهر ذلك من عدم التعرّض له في كثيرٍمن كتب السيّدين و الشيخين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بخبر أبي بصير،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طَهُرت بليل من حيضتها ثمّ توانت أن تغتسل في رمضان حتّى أصبحت، عليها قضاء ذلك اليوم</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بضعف السند</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قسم الموثّق، سيّما وهو من أخبار بني فضّال التي أمرنا </w:t>
      </w:r>
    </w:p>
    <w:p>
      <w:pPr>
        <w:pStyle w:val="BookText"/>
        <w:rPr/>
      </w:pPr>
      <w:r>
        <w:rPr>
          <w:rFonts w:ascii="IRNazanin" w:hAnsi="IRNazanin" w:eastAsia="IRNazanin"/>
          <w:color w:val="111111"/>
          <w:sz w:val="28"/>
          <w:sz w:val="28"/>
          <w:szCs w:val="28"/>
          <w:rtl w:val="true"/>
          <w:lang w:bidi="fa-IR"/>
        </w:rPr>
        <w:t>بالخصوص بالأخذ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استناد الأصحاب إليه يوجبُ جبر ضعفه لو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الحيض أشدّ تأثيراً فيه من الجنابة، لضرورة بطلان الصّوم بمفاجأته قهراً، فليس إلّاللمنافاة بينه وبين الصّوم، فالبقاء متعمّداً حتّى الصبح مبطلٌ للصوم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نفس الحيض أشدُّ تأثيراً من الجنابة، والكلام إنّما هو بعد ارتفاع الحيض وبقاء أثره، وكون أثره كذلك يحتاجُ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فالعمدة هو الموثّق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بالأصل بعد تضعيف الخبر، وقد عرفت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عدم الخلاف بينهم في أنّ النُفساء كالحائض، وقد تقدّم الكلام فيه في الدّماء الثلاثة، وأوضحنا أنّه لا دليل يعتدّ به على هذه الكليّة سوى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ذكرنا حكمها في ذلك المبحث مفصّلاً، وبيّنا شرطيّة الأغسال النهاريّة لصحّة صومها، كما هو المشهور بين الأصحاب، وعن غير واحدٍ</w:t>
      </w:r>
      <w:r>
        <w:rPr>
          <w:rStyle w:val="FootnoteAnchor"/>
          <w:rtl w:val="true"/>
        </w:rPr>
        <w:footnoteReference w:id="386"/>
      </w:r>
      <w:r>
        <w:rPr>
          <w:rFonts w:ascii="Amiri" w:hAnsi="Amiri" w:eastAsia="Amiri" w:cs="Amiri"/>
          <w:color w:val="111111"/>
          <w:sz w:val="28"/>
          <w:sz w:val="28"/>
          <w:szCs w:val="28"/>
          <w:rtl w:val="true"/>
          <w:lang w:bidi="ar-SA"/>
        </w:rPr>
        <w:t>دعوى الإجماع عليه، فراجع</w:t>
      </w:r>
      <w:r>
        <w:rPr>
          <w:rFonts w:eastAsia="Amiri" w:cs="Amiri" w:ascii="Amiri" w:hAnsi="Amiri"/>
          <w:color w:val="111111"/>
          <w:sz w:val="28"/>
          <w:szCs w:val="28"/>
          <w:rtl w:val="true"/>
          <w:lang w:bidi="ar-SA"/>
        </w:rPr>
        <w:t>.</w:t>
      </w:r>
      <w:r>
        <w:rPr>
          <w:rStyle w:val="FootnoteAnchor"/>
          <w:rtl w:val="true"/>
        </w:rPr>
        <w:footnoteReference w:id="387"/>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106" w:name="pg11807_133227"/>
    </w:p>
    <w:p>
      <w:pPr>
        <w:pStyle w:val="BookText"/>
        <w:rPr/>
      </w:pPr>
      <w:bookmarkEnd w:id="106"/>
      <w:r>
        <w:rPr>
          <w:rFonts w:ascii="Amiri" w:hAnsi="Amiri" w:eastAsia="Amiri" w:cs="Amiri"/>
          <w:color w:val="111111"/>
          <w:sz w:val="28"/>
          <w:sz w:val="28"/>
          <w:szCs w:val="28"/>
          <w:rtl w:val="true"/>
          <w:lang w:bidi="ar-SA"/>
        </w:rPr>
        <w:t>ومعاودة النوم بعد انتباهتين حتّى يطلع الفجر</w:t>
      </w:r>
      <w:r>
        <w:rPr>
          <w:rFonts w:eastAsia="Amiri" w:cs="Amiri" w:ascii="Amiri" w:hAnsi="Amiri"/>
          <w:color w:val="111111"/>
          <w:sz w:val="28"/>
          <w:szCs w:val="28"/>
          <w:rtl w:val="true"/>
          <w:lang w:bidi="ar-SA"/>
        </w:rPr>
        <w:t>.</w:t>
      </w:r>
    </w:p>
    <w:p>
      <w:pPr>
        <w:pStyle w:val="Heading4"/>
        <w:numPr>
          <w:ilvl w:val="3"/>
          <w:numId w:val="1"/>
        </w:numPr>
        <w:rPr/>
      </w:pPr>
      <w:bookmarkStart w:id="107" w:name="__RefHeading___Toc10619500_73709187"/>
      <w:bookmarkStart w:id="108" w:name="_Toc36"/>
      <w:bookmarkEnd w:id="107"/>
      <w:r>
        <w:rPr>
          <w:rtl w:val="true"/>
        </w:rPr>
        <w:t>معاودة النوم جُنُباً</w:t>
      </w:r>
      <w:bookmarkEnd w:id="1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 من المفطّرات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معاودة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الجنابة 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انتباهتين حتّى يطلع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وتفصيل القول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نوم الجُنُب في شهر رمضان ليلاً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إمّا أن يكون مع العلم بعدم الاستيقاظ قبل الفجر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يكون مع العلم بالاستيقاظ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وإمّا أن يكون مع احتماله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التقديرين الأخيرين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عازماً على ترك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متردّداً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غافلاً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بانياً على الغُسل لو استيقظ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المفطّرية في الصورة الأُولى‌، لأنّه من مصاديق البقاء على الجنابة متعمّداً</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بانياً على عدم الإغتسال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أكان عالماً بالاستيقاظ، أو احتمل ذلك ونام واستمرّ إلى ما بعد طلوع الفجر، فالظاهر عدم الخلاف في المفطّرية أيضاً، بل </w:t>
      </w:r>
    </w:p>
    <w:p>
      <w:p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Style w:val="FootnoteAnchor"/>
          <w:rtl w:val="true"/>
        </w:rPr>
        <w:footnoteReference w:id="38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389"/>
      </w:r>
      <w:r>
        <w:rPr>
          <w:rFonts w:ascii="IRNazanin" w:hAnsi="IRNazanin" w:eastAsia="IRNazanin"/>
          <w:color w:val="111111"/>
          <w:sz w:val="28"/>
          <w:sz w:val="28"/>
          <w:szCs w:val="28"/>
          <w:rtl w:val="true"/>
          <w:lang w:bidi="fa-IR"/>
        </w:rPr>
        <w:t>نسبتها إلى علمائنا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وادّعى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390"/>
      </w:r>
      <w:r>
        <w:rPr>
          <w:rFonts w:ascii="Amiri" w:hAnsi="Amiri" w:eastAsia="Amiri" w:cs="Amiri"/>
          <w:color w:val="111111"/>
          <w:sz w:val="28"/>
          <w:sz w:val="28"/>
          <w:szCs w:val="28"/>
          <w:rtl w:val="true"/>
          <w:lang w:bidi="ar-SA"/>
        </w:rPr>
        <w:t>الاتّفاق عليها، وهي الأظهر لصدق البقاء على الجنابة متعمّداً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متردّداً في الغُسل وعدمه، ونام ولم يستيقظ، ففيه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فالمحكي عن جماعةٍ‌</w:t>
      </w:r>
      <w:r>
        <w:rPr>
          <w:rStyle w:val="FootnoteAnchor"/>
          <w:rtl w:val="true"/>
        </w:rPr>
        <w:footnoteReference w:id="391"/>
      </w:r>
      <w:r>
        <w:rPr>
          <w:rFonts w:ascii="Amiri" w:hAnsi="Amiri" w:eastAsia="Amiri" w:cs="Amiri"/>
          <w:color w:val="111111"/>
          <w:sz w:val="28"/>
          <w:sz w:val="28"/>
          <w:szCs w:val="28"/>
          <w:rtl w:val="true"/>
          <w:lang w:bidi="ar-SA"/>
        </w:rPr>
        <w:t>البناء على المفطّرية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آخرين</w:t>
      </w:r>
      <w:r>
        <w:rPr>
          <w:rStyle w:val="FootnoteAnchor"/>
          <w:rtl w:val="true"/>
        </w:rPr>
        <w:footnoteReference w:id="3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وظاهر كلام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39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نام غير ناوٍ للغُسل، فسد صومه، وعليه القضاء، ذهب إليه علماؤنا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وبرغم دعواه قيام الإجماع على المفطّرية، إلّاأنّ ما استدلّ به لذلك يقتضي أن يكون مراده خصوص صورة البناء على عدم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فقد استدلّ لمفطّريته، بالنصوص الدالّة على فساد الصّوم بتعمّد البقاء على الجنابة، بتقريب أنّ معنى ذلك هو ترك الغُسل اختياراً، ومن الواضح أنّه لا يتوقّف ذلك على العزم على ترك الغُسل، بل على عدم إرادة فعله الملائم مع التردّد</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تمّ ذلك في صورة احتمال عدم الاستيقاظ، لما تمّ في فرض اعتقاده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ذلك، فإنّه حينئذٍ لا يكون تعمّداً للبقاء على الجنابة حتّى يُصبح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أن يستدلّ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المتردّد في الغُسل غير ناوٍ للصوم، لفرض اعتبار الطهارة في أوّل الفجر في قوام الصّوم، فنيّة الصّوم متوقّفة على نيّة الطهارة، ومع التردّد في الطهارة يكون متردّداً في الصّوم، فلا يكون ناوياً له، فالإمساك في أوّل الفجر إمساكٌ عن غير نيّة الصّوم، فيبطل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ذاهلاً عن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تشمله نصوص تعمّد البقاء على الجنابة كما عرفت، ولا يكون الذّهول عنه منافياً لنيّة الصّوم، إنْ كان ناوياً ترك المفطّرات إجمالاً، وعليه فيلحقه حكم الباني على الاغتسال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بانياً على الاغتسال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واثقاً بالانتباه، فالظاهر لحوق حكم تعمّد البقاء على الجنابة له، بناءً على ما هو الحقّ من جريان الاستصحاب في الأُمور الاستقباليّة، فإنّه يستصحب بقاء نومه إلى ما بعد طلوع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كان معتاد الانتباه، وواثقاً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فالمشهور بين الأصحاب أنّه في النومة الأولى بعد العلم بالجنابة لا شيء عليه، ويصحّ صومه، وأمّا في النومة الثانية فإنّه يجب عليه القضاء خاصّة، وفي النومة الثالثة يجب القضاء والكفّارة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فيقع الكلام أوّلاً في القضاء، ثمّ في الكفّارة، ثمّ في جواز النوم وحرمته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فنخبة القول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المقام طائفتين من النصوص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تدلّ على وجوب القضاء مطلقاً</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عن أحدهما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تُصيبه الجنابة في شهر رمضان، ثمّ ينام قبل أن يغتسل‌؟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 صومه، ويقضي ذلك اليوم، </w:t>
      </w:r>
    </w:p>
    <w:p>
      <w:pPr>
        <w:pStyle w:val="BookText"/>
        <w:rPr/>
      </w:pPr>
      <w:r>
        <w:rPr>
          <w:rFonts w:ascii="Amiri" w:hAnsi="Amiri" w:eastAsia="Amiri" w:cs="Amiri"/>
          <w:color w:val="111111"/>
          <w:sz w:val="28"/>
          <w:sz w:val="28"/>
          <w:szCs w:val="28"/>
          <w:rtl w:val="true"/>
          <w:lang w:bidi="ar-SA"/>
        </w:rPr>
        <w:t>إلّا أن يستيقظ قبل أن يطلع الفجر، فإنْ انتظر ماءً يُسخّن أو يستقى فطلع الفجر، فلا يقضي صومه</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أبي يعفور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يُجنب في شهر رمضان ثمّ يستيقظ ثمّ ينام حتّى يُصبح‌؟</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صومه، ويقضي يوماً آخر، وإنْ لم يستيقظ حتّى يصبح، أتمّ صومه وجاز له</w:t>
      </w:r>
      <w:r>
        <w:rPr>
          <w:rFonts w:eastAsia="Amiri" w:cs="Amiri" w:ascii="Amiri" w:hAnsi="Amiri"/>
          <w:color w:val="111111"/>
          <w:sz w:val="28"/>
          <w:szCs w:val="28"/>
          <w:rtl w:val="true"/>
          <w:lang w:bidi="ar-SA"/>
        </w:rPr>
        <w:t>»</w:t>
      </w:r>
      <w:r>
        <w:rPr>
          <w:rStyle w:val="FootnoteAnchor"/>
          <w:rtl w:val="true"/>
        </w:rPr>
        <w:footnoteReference w:id="3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تدلّ على عدم وجوب القضاء في النومة الأُولى بعد العلم بالجنابة، ووجوبه في النومة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يُجنب في أوّل اللّيل، ثمّ ينام حتّى يُصبح في شهر رمضان‌؟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استيقظ ثمّ نام حتّى أصبح‌؟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فليقض ذلك اليوم عقوبة</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صحيح ابن أبي يعفور بنقله الآخر، وهو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يُجنب في شهر رمضان ثمّ ينام، ثمّ يستيقظ ثمّ ينام</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بين الطائفتين بحمل الأُولى على من كان عازماً على ترك الغُسل، والثانية على العازم عليه، جمعٌ تبرّعي لا شاهد له، بل مقتضى الجمع بينهما إمّا تقييد إطلاق الأُولى بالثانية، بتقريب عدم صراحة الأولى في إرادة استمرار النومة الأُولى‌، لجواز أن يكون المقصود النوم في وقتٍ من شأنه أن يغتسل فيه، لا أنّه لم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يستيقظ من نومته الأُولى أصلاً، حتّى في ابتداء النومة، وأمّا حملها على الأفضليّة لصراحة الثانية في صحّة الصّوم، وعدم وجوب القضاء في النومة الأُولى؟</w:t>
      </w:r>
    </w:p>
    <w:p>
      <w:pPr>
        <w:pStyle w:val="BookText"/>
        <w:rPr/>
      </w:pPr>
      <w:r>
        <w:rPr>
          <w:rFonts w:ascii="Amiri" w:hAnsi="Amiri" w:eastAsia="Amiri" w:cs="Amiri"/>
          <w:color w:val="111111"/>
          <w:sz w:val="28"/>
          <w:sz w:val="28"/>
          <w:szCs w:val="28"/>
          <w:rtl w:val="true"/>
          <w:lang w:bidi="ar-SA"/>
        </w:rPr>
        <w:t>وإنْ أبيتَ عن ذلك كلّه، فالمتعيّن طرحها، لعمل الأصحاب بمعارضها وهي الطائفة الثانية، فالمتعيّن هو وجوب القضاء في النومة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النوم الثالث والرابع، فهو في حكم النوم الثاني في وجوب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لإطلاق الطائفة الأُولى، إنْ لم تُحمل على الأفضليّة ولم تُطرَح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ولما دلّ على وجوبه في النومة الثانية، فإنّ المنساق منه وجوب القضاء في النومة الثانية وما فوق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نوم الاحتلام من النوم الأوّل، كما اختاره الفاضل النراقي</w:t>
      </w:r>
      <w:r>
        <w:rPr>
          <w:rStyle w:val="FootnoteAnchor"/>
          <w:rtl w:val="true"/>
        </w:rPr>
        <w:footnoteReference w:id="397"/>
      </w:r>
      <w:r>
        <w:rPr>
          <w:rFonts w:ascii="Amiri" w:hAnsi="Amiri" w:eastAsia="Amiri" w:cs="Amiri"/>
          <w:color w:val="111111"/>
          <w:sz w:val="28"/>
          <w:sz w:val="28"/>
          <w:szCs w:val="28"/>
          <w:rtl w:val="true"/>
          <w:lang w:bidi="ar-SA"/>
        </w:rPr>
        <w:t>، ومالَ إليه المحقّق الهمداني رحمه الله</w:t>
      </w:r>
      <w:r>
        <w:rPr>
          <w:rStyle w:val="FootnoteAnchor"/>
          <w:rtl w:val="true"/>
        </w:rPr>
        <w:footnoteReference w:id="39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أم النوم الأوّل هو النوم بعد الاستيقاظ منه والعلم بالجنابة، كما عن الفخر</w:t>
      </w:r>
      <w:r>
        <w:rPr>
          <w:rStyle w:val="FootnoteAnchor"/>
          <w:rtl w:val="true"/>
        </w:rPr>
        <w:footnoteReference w:id="399"/>
      </w:r>
      <w:r>
        <w:rPr>
          <w:rFonts w:ascii="Amiri" w:hAnsi="Amiri" w:eastAsia="Amiri" w:cs="Amiri"/>
          <w:color w:val="111111"/>
          <w:sz w:val="28"/>
          <w:sz w:val="28"/>
          <w:szCs w:val="28"/>
          <w:rtl w:val="true"/>
          <w:lang w:bidi="ar-SA"/>
        </w:rPr>
        <w:t>، والشهيدين</w:t>
      </w:r>
      <w:r>
        <w:rPr>
          <w:rStyle w:val="FootnoteAnchor"/>
          <w:rtl w:val="true"/>
        </w:rPr>
        <w:footnoteReference w:id="400"/>
      </w:r>
      <w:r>
        <w:rPr>
          <w:rFonts w:ascii="Amiri" w:hAnsi="Amiri" w:eastAsia="Amiri" w:cs="Amiri"/>
          <w:color w:val="111111"/>
          <w:sz w:val="28"/>
          <w:sz w:val="28"/>
          <w:szCs w:val="28"/>
          <w:rtl w:val="true"/>
          <w:lang w:bidi="ar-SA"/>
        </w:rPr>
        <w:t xml:space="preserve">، وسيّد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401"/>
      </w:r>
      <w:r>
        <w:rPr>
          <w:rFonts w:ascii="Amiri" w:hAnsi="Amiri" w:eastAsia="Amiri" w:cs="Amiri"/>
          <w:color w:val="111111"/>
          <w:sz w:val="28"/>
          <w:sz w:val="28"/>
          <w:szCs w:val="28"/>
          <w:rtl w:val="true"/>
          <w:lang w:bidi="ar-SA"/>
        </w:rPr>
        <w:t>وغيرهم</w:t>
      </w:r>
      <w:r>
        <w:rPr>
          <w:rStyle w:val="FootnoteAnchor"/>
          <w:rtl w:val="true"/>
        </w:rPr>
        <w:footnoteReference w:id="402"/>
      </w:r>
      <w:r>
        <w:rPr>
          <w:rFonts w:ascii="IRNazanin" w:hAnsi="IRNazanin" w:eastAsia="IRNazanin"/>
          <w:color w:val="111111"/>
          <w:sz w:val="28"/>
          <w:sz w:val="28"/>
          <w:szCs w:val="28"/>
          <w:rtl w:val="true"/>
          <w:lang w:bidi="fa-IR"/>
        </w:rPr>
        <w:t>؟ 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ظاهر صحيح معاوية هو الثاني، 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حدوث النوم بعد الجنابة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مختصّ بالجنابة بغير الاحتلام، لظهور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يكن حين حدوث الجنابة نائماً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صحيح ابن أبي يعفور، فقد عرفت اختلاف متنه باختلاف نُسَخ مصادره، وعلى النقل الثاني هو أيضاً ظاهرٌ في غير الاحتلام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فتبقى المطلقات بمفردها وهي تقتضي وجوب القضاء بالنوم بعد نوم الاحتلام، وموثّق سماعة،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أصابته جنابة في جوف اللّيل في رمضان، فنام وقد علم بها ولم يستيقظ حتّى يدركه الفجر؟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أن يتمّ صومه ويقضي يوماً آخر</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يعمّ الجنابة بالاحتلام وبغيره، ويدلّ على وجوب القضاء في النوم الأوّل بعد العلم بالجنابة، وفي النوم الثاني بعد نوم الاحتلام، فبالنسبة إلى الأوّل يقيّد إطلاقه بما مرّ، وبالنسبة إلى الثاني لا مقيّد له، فتكون النتيجة احتساب نوم الاحتلام من النوم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اختاره العَلَمان</w:t>
      </w:r>
      <w:r>
        <w:rPr>
          <w:rStyle w:val="FootnoteAnchor"/>
          <w:rtl w:val="true"/>
        </w:rPr>
        <w:footnoteReference w:id="404"/>
      </w:r>
      <w:r>
        <w:rPr>
          <w:rFonts w:ascii="IRNazanin" w:hAnsi="IRNazanin" w:eastAsia="IRNazanin"/>
          <w:color w:val="111111"/>
          <w:sz w:val="28"/>
          <w:sz w:val="28"/>
          <w:szCs w:val="28"/>
          <w:rtl w:val="true"/>
          <w:lang w:bidi="fa-IR"/>
        </w:rPr>
        <w:t>أظهر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فلاخلاف ظاهراً في عدم وجوبهافي النومة الثانية، ويقتضيها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لوجوبها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بأصالة وجوب الكفّارة عند وجوب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وبخبر المروزي المروي عن الفقيه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أجنبَ الرّجل في شهر رمضان بليلٍ‌، ولا يغتسل حتّى يُصبح، فعليه صوم شهرين متتابعين، مع صوم ذلك اليوم، ولا يدرك فضل يومه</w:t>
      </w:r>
      <w:r>
        <w:rPr>
          <w:rFonts w:eastAsia="Amiri" w:cs="Amiri" w:ascii="Amiri" w:hAnsi="Amiri"/>
          <w:color w:val="111111"/>
          <w:sz w:val="28"/>
          <w:szCs w:val="28"/>
          <w:rtl w:val="true"/>
          <w:lang w:bidi="ar-SA"/>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ومرسل إبراهيم بن عبد الحميد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أجنبَ في شهر رمضان، فنام حتّى</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يُصبح، فعليه عتق رقبة أو إطعام ستّين مسكيناً، وقضاء ذلك اليوم، ويَتمّ صيامه ولن يُدركه أبداً</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سيأتي إنْ شاء اللّه تعالى من عدم الدليل على ذلك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غير مختصّ بالنوم، وظاهره البقاء على الجنابة 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إرساله، أنّه لايمكن العمل بإطلاقه الشامل للنوم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فكما يمكن تقييده بالنوم الثاني، يمكن تخصيصه بالبقاء متعمّداً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النومة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الشيخين</w:t>
      </w:r>
      <w:r>
        <w:rPr>
          <w:rStyle w:val="FootnoteAnchor"/>
          <w:rtl w:val="true"/>
        </w:rPr>
        <w:footnoteReference w:id="407"/>
      </w:r>
      <w:r>
        <w:rPr>
          <w:rFonts w:ascii="Amiri" w:hAnsi="Amiri" w:eastAsia="Amiri" w:cs="Amiri"/>
          <w:color w:val="111111"/>
          <w:sz w:val="28"/>
          <w:sz w:val="28"/>
          <w:szCs w:val="28"/>
          <w:rtl w:val="true"/>
          <w:lang w:bidi="ar-SA"/>
        </w:rPr>
        <w:t>، وابني حمزة</w:t>
      </w:r>
      <w:r>
        <w:rPr>
          <w:rStyle w:val="FootnoteAnchor"/>
          <w:rtl w:val="true"/>
        </w:rPr>
        <w:footnoteReference w:id="408"/>
      </w:r>
      <w:r>
        <w:rPr>
          <w:rFonts w:ascii="Amiri" w:hAnsi="Amiri" w:eastAsia="Amiri" w:cs="Amiri"/>
          <w:color w:val="111111"/>
          <w:sz w:val="28"/>
          <w:sz w:val="28"/>
          <w:szCs w:val="28"/>
          <w:rtl w:val="true"/>
          <w:lang w:bidi="ar-SA"/>
        </w:rPr>
        <w:t>وزُهرة</w:t>
      </w:r>
      <w:r>
        <w:rPr>
          <w:rStyle w:val="FootnoteAnchor"/>
          <w:rtl w:val="true"/>
        </w:rPr>
        <w:footnoteReference w:id="409"/>
      </w:r>
      <w:r>
        <w:rPr>
          <w:rFonts w:ascii="Amiri" w:hAnsi="Amiri" w:eastAsia="Amiri" w:cs="Amiri"/>
          <w:color w:val="111111"/>
          <w:sz w:val="28"/>
          <w:sz w:val="28"/>
          <w:szCs w:val="28"/>
          <w:rtl w:val="true"/>
          <w:lang w:bidi="ar-SA"/>
        </w:rPr>
        <w:t>، والحلبي</w:t>
      </w:r>
      <w:r>
        <w:rPr>
          <w:rStyle w:val="FootnoteAnchor"/>
          <w:rtl w:val="true"/>
        </w:rPr>
        <w:footnoteReference w:id="410"/>
      </w:r>
      <w:r>
        <w:rPr>
          <w:rFonts w:ascii="Amiri" w:hAnsi="Amiri" w:eastAsia="Amiri" w:cs="Amiri"/>
          <w:color w:val="111111"/>
          <w:sz w:val="28"/>
          <w:sz w:val="28"/>
          <w:szCs w:val="28"/>
          <w:rtl w:val="true"/>
          <w:lang w:bidi="ar-SA"/>
        </w:rPr>
        <w:t>، والحِلّي</w:t>
      </w:r>
      <w:r>
        <w:rPr>
          <w:rStyle w:val="FootnoteAnchor"/>
          <w:rtl w:val="true"/>
        </w:rPr>
        <w:footnoteReference w:id="411"/>
      </w:r>
      <w:r>
        <w:rPr>
          <w:rFonts w:ascii="Amiri" w:hAnsi="Amiri" w:eastAsia="Amiri" w:cs="Amiri"/>
          <w:color w:val="111111"/>
          <w:sz w:val="28"/>
          <w:sz w:val="28"/>
          <w:szCs w:val="28"/>
          <w:rtl w:val="true"/>
          <w:lang w:bidi="ar-SA"/>
        </w:rPr>
        <w:t>، والمصنّف</w:t>
      </w:r>
      <w:r>
        <w:rPr>
          <w:rStyle w:val="FootnoteAnchor"/>
          <w:rtl w:val="true"/>
        </w:rPr>
        <w:footnoteReference w:id="412"/>
      </w:r>
      <w:r>
        <w:rPr>
          <w:rFonts w:ascii="Amiri" w:hAnsi="Amiri" w:eastAsia="Amiri" w:cs="Amiri"/>
          <w:color w:val="111111"/>
          <w:sz w:val="28"/>
          <w:sz w:val="28"/>
          <w:szCs w:val="28"/>
          <w:rtl w:val="true"/>
          <w:lang w:bidi="ar-SA"/>
        </w:rPr>
        <w:t>، والشهيد</w:t>
      </w:r>
      <w:r>
        <w:rPr>
          <w:rStyle w:val="FootnoteAnchor"/>
          <w:rtl w:val="true"/>
        </w:rPr>
        <w:footnoteReference w:id="413"/>
      </w:r>
      <w:r>
        <w:rPr>
          <w:rFonts w:ascii="Amiri" w:hAnsi="Amiri" w:eastAsia="Amiri" w:cs="Amiri"/>
          <w:color w:val="111111"/>
          <w:sz w:val="28"/>
          <w:sz w:val="28"/>
          <w:szCs w:val="28"/>
          <w:rtl w:val="true"/>
          <w:lang w:bidi="ar-SA"/>
        </w:rPr>
        <w:t>، والمحقّق الثاني في جملةٍ من كتبهم</w:t>
      </w:r>
      <w:r>
        <w:rPr>
          <w:rStyle w:val="FootnoteAnchor"/>
          <w:rtl w:val="true"/>
        </w:rPr>
        <w:footnoteReference w:id="414"/>
      </w:r>
      <w:r>
        <w:rPr>
          <w:rFonts w:ascii="Amiri" w:hAnsi="Amiri" w:eastAsia="Amiri" w:cs="Amiri"/>
          <w:color w:val="111111"/>
          <w:sz w:val="28"/>
          <w:sz w:val="28"/>
          <w:szCs w:val="28"/>
          <w:rtl w:val="true"/>
          <w:lang w:bidi="ar-SA"/>
        </w:rPr>
        <w:t>وغيرهم</w:t>
      </w:r>
      <w:r>
        <w:rPr>
          <w:rStyle w:val="FootnoteAnchor"/>
          <w:rtl w:val="true"/>
        </w:rPr>
        <w:footnoteReference w:id="4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وجوبها</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Style w:val="FootnoteAnchor"/>
          <w:rtl w:val="true"/>
        </w:rPr>
        <w:footnoteReference w:id="416"/>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41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418"/>
      </w:r>
      <w:r>
        <w:rPr>
          <w:rFonts w:ascii="Amiri" w:hAnsi="Amiri" w:eastAsia="Amiri" w:cs="Amiri"/>
          <w:color w:val="111111"/>
          <w:sz w:val="28"/>
          <w:sz w:val="28"/>
          <w:szCs w:val="28"/>
          <w:rtl w:val="true"/>
          <w:lang w:bidi="ar-SA"/>
        </w:rPr>
        <w:t>، والشيخ الأعظم</w:t>
      </w:r>
      <w:r>
        <w:rPr>
          <w:rStyle w:val="FootnoteAnchor"/>
        </w:rPr>
        <w:footnoteReference w:id="419"/>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والمحقّق الهمداني</w:t>
      </w:r>
      <w:r>
        <w:rPr>
          <w:rStyle w:val="FootnoteAnchor"/>
          <w:rtl w:val="true"/>
        </w:rPr>
        <w:footnoteReference w:id="420"/>
      </w:r>
      <w:r>
        <w:rPr>
          <w:rFonts w:ascii="Amiri" w:hAnsi="Amiri" w:eastAsia="Amiri" w:cs="Amiri"/>
          <w:color w:val="111111"/>
          <w:sz w:val="28"/>
          <w:sz w:val="28"/>
          <w:szCs w:val="28"/>
          <w:rtl w:val="true"/>
          <w:lang w:bidi="ar-SA"/>
        </w:rPr>
        <w:t>وجماعة من متأخّري المتأخّرين</w:t>
      </w:r>
      <w:r>
        <w:rPr>
          <w:rStyle w:val="FootnoteAnchor"/>
          <w:rtl w:val="true"/>
        </w:rPr>
        <w:footnoteReference w:id="4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واستدلّ لوجوبها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بالخبرين المتقدّمين</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وبموثّق أبي بصير المتقدّم</w:t>
      </w:r>
      <w:r>
        <w:rPr>
          <w:rStyle w:val="FootnoteAnchor"/>
          <w:rtl w:val="true"/>
        </w:rPr>
        <w:footnoteReference w:id="423"/>
      </w:r>
      <w:r>
        <w:rPr>
          <w:rFonts w:ascii="Amiri" w:hAnsi="Amiri" w:eastAsia="Amiri" w:cs="Amiri"/>
          <w:color w:val="111111"/>
          <w:sz w:val="28"/>
          <w:sz w:val="28"/>
          <w:szCs w:val="28"/>
          <w:rtl w:val="true"/>
          <w:lang w:bidi="ar-SA"/>
        </w:rPr>
        <w:t>في البقاء على الجنابة متعمّداً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الخبران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عرفت حالهما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ظاهرٌ في البقاء على الجنابة متعمّداً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ثابتٍ‌، اللّهُمَّ إلّاأنْ يقال إنّه متحقّقٌ إلى زمان المحقّق</w:t>
      </w:r>
      <w:r>
        <w:rPr>
          <w:rStyle w:val="FootnoteAnchor"/>
          <w:rtl w:val="true"/>
        </w:rPr>
        <w:footnoteReference w:id="424"/>
      </w:r>
      <w:r>
        <w:rPr>
          <w:rFonts w:ascii="Amiri" w:hAnsi="Amiri" w:eastAsia="Amiri" w:cs="Amiri"/>
          <w:color w:val="111111"/>
          <w:sz w:val="28"/>
          <w:sz w:val="28"/>
          <w:szCs w:val="28"/>
          <w:rtl w:val="true"/>
          <w:lang w:bidi="ar-SA"/>
        </w:rPr>
        <w:t>، وحيث إنّ من المستبعد جدّاً استناد المُجمعين إلى النصوص المُشار إليها، فالبناء على ثبوتها إنْ لم يكن أقوى، لا ريب في كونه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جواز النوم الثاني وما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قولان</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 المصنّف رحمه الله</w:t>
      </w:r>
      <w:r>
        <w:rPr>
          <w:rStyle w:val="FootnoteAnchor"/>
          <w:rtl w:val="true"/>
        </w:rPr>
        <w:footnoteReference w:id="425"/>
      </w:r>
      <w:r>
        <w:rPr>
          <w:rFonts w:ascii="Amiri" w:hAnsi="Amiri" w:eastAsia="Amiri" w:cs="Amiri"/>
          <w:color w:val="111111"/>
          <w:sz w:val="28"/>
          <w:sz w:val="28"/>
          <w:szCs w:val="28"/>
          <w:rtl w:val="true"/>
          <w:lang w:bidi="ar-SA"/>
        </w:rPr>
        <w:t xml:space="preserve">إلى الأوّل، وتبعه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426"/>
      </w:r>
      <w:r>
        <w:rPr>
          <w:rFonts w:ascii="Amiri" w:hAnsi="Amiri" w:eastAsia="Amiri" w:cs="Amiri"/>
          <w:color w:val="111111"/>
          <w:sz w:val="28"/>
          <w:sz w:val="28"/>
          <w:szCs w:val="28"/>
          <w:rtl w:val="true"/>
          <w:lang w:bidi="ar-SA"/>
        </w:rPr>
        <w:t>، واختار ثاني الشهيدين</w:t>
      </w:r>
      <w:r>
        <w:rPr>
          <w:rStyle w:val="FootnoteAnchor"/>
          <w:rtl w:val="true"/>
        </w:rPr>
        <w:footnoteReference w:id="427"/>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استدلّ للثاني بوجوه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عليه السلام في ذيل صحيح معاوية المتقدّم</w:t>
      </w:r>
      <w:r>
        <w:rPr>
          <w:rStyle w:val="FootnoteAnchor"/>
          <w:rtl w:val="true"/>
        </w:rPr>
        <w:footnoteReference w:id="42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فليقضِ ذلك اليوم 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والعقوبة إنّما تثبت على فعل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العقوبة بمعنى العقاب الأخروي، إنّما تثبتُ على فعل المحرّم خاصّة، وأمّا العقوبة الدنيويّة كالكفّارة فتثبت على غيره أيضاً، ألا ترى ثبوتها على من مرض في شهر رمضان، واستمرّ مرضه إلى رمضانٍ آخر، فإنّه يجبُ عليه الفدية عن كلّ يومٍ بمُدّ، مع أنّه لم يرتكب محرّماً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عليه السلام في ذيل صحيح الحلبي المتقدّم</w:t>
      </w:r>
      <w:r>
        <w:rPr>
          <w:rStyle w:val="FootnoteAnchor"/>
          <w:rtl w:val="true"/>
        </w:rPr>
        <w:footnoteReference w:id="42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ويستغفر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الاستغفار إنّما يكون عن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مختصٌّ بمن نام متعمّداً غير بانٍ على 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عليه السلام في مرسل ابن عبد الحميد المتقدّم</w:t>
      </w:r>
      <w:r>
        <w:rPr>
          <w:rStyle w:val="FootnoteAnchor"/>
          <w:rtl w:val="true"/>
        </w:rPr>
        <w:footnoteReference w:id="43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أجنبَ ليلاً فلا ينام ساعةً حتّى يغتسل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ولكنّه لإرساله لا يصلح أن يكون منشأً لثبوت 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اقتضاء قاعدة المقدّميّة حرمة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يتمّ إذا علم بعد الانتباه، أو احتمل ذلك، فإنّه يجري استصحاب العدم، فيلزم من النوم تفويت الواجب في ظرفه، وقد حُقّق في محلّه حرمة المقدّمة المفوّتة لاستقلال العقل بذلك، وأمّا إنْ كان واثقاً بالانتباه فلا يتمّ‌</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هو التفصيل بين الوثوق بالانتباه وعدمه، فيحرم في الثاني</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دون الأوّل، غاية الأمر إذا انتبه يظهر عدم الحرمة واقعاً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ذكرناه في مسألة تعمّد البقاء على الجنابة، من إلحاق الصيام الآخر بصوم شهر رمضان، جارٍ هنا فلا نعيد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تلحق بالجُنُب الحائض كما عن جماعة</w:t>
      </w:r>
      <w:r>
        <w:rPr>
          <w:rStyle w:val="FootnoteAnchor"/>
          <w:rtl w:val="true"/>
        </w:rPr>
        <w:footnoteReference w:id="431"/>
      </w:r>
      <w:r>
        <w:rPr>
          <w:rFonts w:ascii="Amiri" w:hAnsi="Amiri" w:eastAsia="Amiri" w:cs="Amiri"/>
          <w:color w:val="111111"/>
          <w:sz w:val="28"/>
          <w:sz w:val="28"/>
          <w:szCs w:val="28"/>
          <w:rtl w:val="true"/>
          <w:lang w:bidi="ar-SA"/>
        </w:rPr>
        <w:t>أم لا؟ الظاهر هو الثاني، إلّافي الأحكام التي تقتضيها القاعدة، كما لا يخفى‌</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09" w:name="pg11807_133237"/>
    </w:p>
    <w:p>
      <w:pPr>
        <w:pStyle w:val="BookText"/>
        <w:rPr/>
      </w:pPr>
      <w:bookmarkEnd w:id="109"/>
      <w:r>
        <w:rPr>
          <w:rFonts w:ascii="Amiri" w:hAnsi="Amiri" w:eastAsia="Amiri" w:cs="Amiri"/>
          <w:color w:val="111111"/>
          <w:sz w:val="28"/>
          <w:sz w:val="28"/>
          <w:szCs w:val="28"/>
          <w:rtl w:val="true"/>
          <w:lang w:bidi="ar-SA"/>
        </w:rPr>
        <w:t>وهذه السَّبعة توجبُ القضاء والكفّارة</w:t>
      </w:r>
      <w:r>
        <w:rPr>
          <w:rFonts w:eastAsia="Amiri" w:cs="Amiri" w:ascii="Amiri" w:hAnsi="Amiri"/>
          <w:color w:val="111111"/>
          <w:sz w:val="28"/>
          <w:szCs w:val="28"/>
          <w:rtl w:val="true"/>
          <w:lang w:bidi="ar-SA"/>
        </w:rPr>
        <w:t>.</w:t>
      </w:r>
    </w:p>
    <w:p>
      <w:pPr>
        <w:pStyle w:val="Heading4"/>
        <w:numPr>
          <w:ilvl w:val="3"/>
          <w:numId w:val="1"/>
        </w:numPr>
        <w:rPr/>
      </w:pPr>
      <w:bookmarkStart w:id="110" w:name="__RefHeading___Toc10619502_73709187"/>
      <w:bookmarkStart w:id="111" w:name="_Toc37"/>
      <w:bookmarkEnd w:id="110"/>
      <w:r>
        <w:rPr>
          <w:rtl w:val="true"/>
        </w:rPr>
        <w:t>المفطّرات الموجبة للكفّارة</w:t>
      </w:r>
      <w:bookmarkEnd w:id="111"/>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ممّا قيل في البحث الآنف أنّ المفطّرات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يوجبُ القضاء والكفّارة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يوجب القضاء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وهذه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المذكورة جميعها من القسم الأوّل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توجبُ القضاء والكفّارة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إيجابها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مرّ من دلالة نصوصها عليه، مضافاً إلى ما دلّ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أفطر في شهر رمضان، أو لم يصمه يجب عليه 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وسيأتي في الباب الثالث تفصيل القول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إيجابها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فتشهد لإيجاب جميعها الكفّارة 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سنان،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أفطر في شهر رمضان متعمّداً يوماً واحداً من غير عُذر؟</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 نسمةً‌، أو يصوم شهرين متتابعين، أو يُطعم ستّين مسكيناً، فإنْ لم يقدر تصدّق بما يُطيق</w:t>
      </w:r>
      <w:r>
        <w:rPr>
          <w:rFonts w:eastAsia="Amiri" w:cs="Amiri" w:ascii="Amiri" w:hAnsi="Amiri"/>
          <w:color w:val="111111"/>
          <w:sz w:val="28"/>
          <w:szCs w:val="28"/>
          <w:rtl w:val="true"/>
          <w:lang w:bidi="ar-SA"/>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 من النصوص الآتية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إيجاب الأكل والشرب إيّاها فموضع وفاقٍ بين المسلمين، وإنّما الخلاف في </w:t>
      </w:r>
    </w:p>
    <w:p>
      <w:pPr>
        <w:pStyle w:val="BookText"/>
        <w:rPr/>
      </w:pPr>
      <w:r>
        <w:rPr>
          <w:rFonts w:ascii="Amiri" w:hAnsi="Amiri" w:eastAsia="Amiri" w:cs="Amiri"/>
          <w:color w:val="111111"/>
          <w:sz w:val="28"/>
          <w:sz w:val="28"/>
          <w:szCs w:val="28"/>
          <w:rtl w:val="true"/>
          <w:lang w:bidi="ar-SA"/>
        </w:rPr>
        <w:t>غير المعتاد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الأكثر</w:t>
      </w:r>
      <w:r>
        <w:rPr>
          <w:rStyle w:val="FootnoteAnchor"/>
          <w:rtl w:val="true"/>
        </w:rPr>
        <w:footnoteReference w:id="4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جماعةٍ‌</w:t>
      </w:r>
      <w:r>
        <w:rPr>
          <w:rStyle w:val="FootnoteAnchor"/>
          <w:rtl w:val="true"/>
        </w:rPr>
        <w:footnoteReference w:id="4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يُفسد الصّوم، وقد مرّ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يوجب القضاء خاصّة</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ما دلّ على وجوب الكفّارة على من أفطر في شهر رمضان، بناءً على ما تقدّم من حصول الإفطار به، ولا سبيل إلى دعوى انصراف ذلك الدليل عن ذلك، فإنّه عُلّق فيه الكفّارة على عنوان الإفطار، لا على عنوان الأكل والشرب كي يُدّعى الانصراف، مضافاً إلى ما تقدّم من منعه فيهما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فتشهد لإيجابه الكفّارة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المطلقات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البجلي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يَعبثُ بأهله في شهر رمضان حتّى يُمني‌؟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من الكفّارة مثل ما على الذي يُجامع</w:t>
      </w:r>
      <w:r>
        <w:rPr>
          <w:rFonts w:eastAsia="Amiri" w:cs="Amiri" w:ascii="Amiri" w:hAnsi="Amiri"/>
          <w:color w:val="111111"/>
          <w:sz w:val="28"/>
          <w:szCs w:val="28"/>
          <w:rtl w:val="true"/>
          <w:lang w:bidi="ar-SA"/>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أتى أهله في شهر رمضان متعمّداً؟</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عتق رقبة، أوإطعام ستّين مسكيناً، أوصيام شهرين متتابعين</w:t>
      </w:r>
      <w:r>
        <w:rPr>
          <w:rFonts w:eastAsia="Amiri" w:cs="Amiri" w:ascii="Amiri" w:hAnsi="Amiri"/>
          <w:color w:val="111111"/>
          <w:sz w:val="28"/>
          <w:szCs w:val="28"/>
          <w:rtl w:val="true"/>
          <w:lang w:bidi="ar-SA"/>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وطء الغلام والبهيمة يوجبها أم لا؟ وجهان مبنيّان على كونه مفطّراً وعدمه، وقد مرّ أنّ الأظهر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12" w:name="pg11807_133239"/>
    </w:p>
    <w:p>
      <w:pPr>
        <w:pStyle w:val="BookText"/>
        <w:rPr/>
      </w:pPr>
      <w:bookmarkEnd w:id="112"/>
      <w:r>
        <w:rPr>
          <w:rFonts w:ascii="Amiri" w:hAnsi="Amiri" w:eastAsia="Amiri" w:cs="Amiri"/>
          <w:color w:val="111111"/>
          <w:sz w:val="28"/>
          <w:sz w:val="28"/>
          <w:szCs w:val="28"/>
          <w:rtl w:val="true"/>
          <w:lang w:bidi="ar-SA"/>
        </w:rPr>
        <w:t>ويجبُ القضاء بالإفطار بعد الفجر، مع ظَنّ بقاء اللّيل، وترك المراعاة مع القدرة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الاستمناء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مرّ أنّ أكثر روايات مفطّريّته متضمّنة لثبوت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الغبار الغليظ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فدليل مفطريّته بالخصوص متضمّنٌ لها كما تقدّم، وكذا البقاء على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معاودة النوم جُنُباً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مرّ أنّ عمدة مدرك إيجابها الكفّارة هو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أفاده من إيجاب هذه الكفّارة 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 الكفّارة نفسها، وفي أنّها هل تجبُ في إفطار سائر أقسام الصيام وفي سائر أحكامها، سيأتي في آخر هذا الباب مفصّلاً، كما أنّ الكلام في أنّها هل تثبتُ في صورة الكُره والإجبار والنسيان أم لا؟ سيأتي بعد بيان جميع مايجبُ الإمساك عنه، وعدم إيجاب سائر ما يجبُ الإمساك عنه للكفّارة، نتعرّض له في ذيل مسألة مفطّرية كلّ واحدٍ من تلك الأُمور</w:t>
      </w:r>
      <w:r>
        <w:rPr>
          <w:rFonts w:eastAsia="Amiri" w:cs="Amiri" w:ascii="Amiri" w:hAnsi="Amiri"/>
          <w:color w:val="111111"/>
          <w:sz w:val="28"/>
          <w:szCs w:val="28"/>
          <w:rtl w:val="true"/>
          <w:lang w:bidi="ar-SA"/>
        </w:rPr>
        <w:t>.</w:t>
      </w:r>
    </w:p>
    <w:p>
      <w:pPr>
        <w:pStyle w:val="Heading4"/>
        <w:numPr>
          <w:ilvl w:val="3"/>
          <w:numId w:val="1"/>
        </w:numPr>
        <w:rPr/>
      </w:pPr>
      <w:bookmarkStart w:id="113" w:name="__RefHeading___Toc10619504_73709187"/>
      <w:bookmarkStart w:id="114" w:name="_Toc38"/>
      <w:bookmarkEnd w:id="113"/>
      <w:r>
        <w:rPr>
          <w:rtl w:val="true"/>
        </w:rPr>
        <w:t>الإفطارُ بعد الفجر مع ظَنّ بقاء اللّيل</w:t>
      </w:r>
      <w:bookmarkEnd w:id="114"/>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الأُمور التي يُمسَك عنها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ويجبُ القضاء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 خاصّة دون الكفّارة، وهي عدّة موارد</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الإفطار بعد الفجر، مع ظنّ بقاء اللّيل، وترك المراعاة مع القُدرة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فيه في الجملة، وعن غير واحد</w:t>
      </w:r>
      <w:r>
        <w:rPr>
          <w:rStyle w:val="FootnoteAnchor"/>
          <w:rtl w:val="true"/>
        </w:rPr>
        <w:footnoteReference w:id="438"/>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والشاهد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تسحّر ثمّ خرج من بيته وقد طلع الفجر وتبيّن‌؟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صومه ثمّ ليقضه، وإنْ تسحّر في غير شهر رمضان بعد الفجر أفطر</w:t>
      </w:r>
      <w:r>
        <w:rPr>
          <w:rFonts w:eastAsia="Amiri" w:cs="Amiri" w:ascii="Amiri" w:hAnsi="Amiri"/>
          <w:color w:val="111111"/>
          <w:sz w:val="28"/>
          <w:szCs w:val="28"/>
          <w:rtl w:val="true"/>
          <w:lang w:bidi="ar-SA"/>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أكل أو شرب بعدما طلع الفجر في شهر رمضان‌؟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قام فنظر فلم ير الفجر فأكل، ثمّ عاد فرأى الفجر، فليُتمّ صومه ولا إعادة عليه، وإنْ كان قام فأكل وشرب، ثمّ نَظَر إلى الفجر، فرأى أنّه قد طلع الفجر، فليُتمّ صومه، ويقضي يوماً آخر، لأنّه بدأ بالأكل قبل النظر فعليه الإعادة</w:t>
      </w:r>
      <w:r>
        <w:rPr>
          <w:rFonts w:eastAsia="Amiri" w:cs="Amiri" w:ascii="Amiri" w:hAnsi="Amiri"/>
          <w:color w:val="111111"/>
          <w:sz w:val="28"/>
          <w:szCs w:val="28"/>
          <w:rtl w:val="true"/>
          <w:lang w:bidi="ar-SA"/>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علي بن أبي حمزة، عن أبي إبراهيم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شَرب بعدما طلع الفجر، وهو لا يعلم، في شهر رمضان‌؟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يومه ذلك ويقضي يوماً آخر، وإنْ كان قضاءً لرمضان في شوّال أو غيره فشرب بعدما طلع الفجر، فليفطر يومه ذلك ويقضي</w:t>
      </w:r>
      <w:r>
        <w:rPr>
          <w:rFonts w:eastAsia="Amiri" w:cs="Amiri" w:ascii="Amiri" w:hAnsi="Amiri"/>
          <w:color w:val="111111"/>
          <w:sz w:val="28"/>
          <w:szCs w:val="28"/>
          <w:rtl w:val="true"/>
          <w:lang w:bidi="ar-SA"/>
        </w:rPr>
        <w:t>»</w:t>
      </w:r>
      <w:r>
        <w:rPr>
          <w:rStyle w:val="FootnoteAnchor"/>
          <w:rtl w:val="true"/>
        </w:rPr>
        <w:footnoteReference w:id="4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يتحقّق بالبحث عن فروع</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هذه النصوص على وجوب القضاء واضحة، وأمّا عدم وجوب الكفّارة به، فتشهد به الأصل، بعد اختصاص ما دلّ على وجوبها بالإفطار في شهر رمضان بصورة العَمَد، كما سيأتي، لكن السؤال عن أنّه هل الفعل بنفسه</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جائز أم لا؟</w:t>
      </w:r>
    </w:p>
    <w:p>
      <w:pPr>
        <w:pStyle w:val="BookText"/>
        <w:rPr/>
      </w:pPr>
      <w:r>
        <w:rPr>
          <w:rFonts w:ascii="Amiri" w:hAnsi="Amiri" w:eastAsia="Amiri" w:cs="Amiri"/>
          <w:color w:val="111111"/>
          <w:sz w:val="28"/>
          <w:sz w:val="28"/>
          <w:szCs w:val="28"/>
          <w:rtl w:val="true"/>
          <w:lang w:bidi="ar-SA"/>
        </w:rPr>
        <w:t xml:space="preserve">الظاهرذلك، لأنّمقتضى استصحاب بقاء اللّيل غير المتوقّف جريانه على الفحص، لكونه في الشبهة الموضوعيّة، جوازه بناءً على ما هو الحقّ من جريان الاستصحاب في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في عدم زمان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نوقش فيه فأصل البراءة محكم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وربما استدلّ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كُلُوا وَ اِشْرَبُوا حَتّى يَتَبَيَّنَ لَكُمُ اَلْخَيْطُ اَلْأَبْيَضُ مِنَ اَلْخَيْطِ اَلْأَسْوَدِ مِنَ اَلْفَجْرِ</w:t>
      </w:r>
      <w:r>
        <w:rPr>
          <w:rFonts w:eastAsia="Amiri" w:cs="Amiri" w:ascii="Amiri" w:hAnsi="Amiri"/>
          <w:color w:val="111111"/>
          <w:sz w:val="28"/>
          <w:szCs w:val="28"/>
          <w:rtl w:val="true"/>
          <w:lang w:bidi="ar-SA"/>
        </w:rPr>
        <w:t xml:space="preserve">) </w:t>
      </w:r>
      <w:r>
        <w:rPr>
          <w:rStyle w:val="FootnoteAnchor"/>
          <w:rtl w:val="true"/>
        </w:rPr>
        <w:footnoteReference w:id="442"/>
      </w:r>
      <w:r>
        <w:rPr>
          <w:rFonts w:ascii="Amiri" w:hAnsi="Amiri" w:eastAsia="Amiri" w:cs="Amiri"/>
          <w:color w:val="111111"/>
          <w:sz w:val="28"/>
          <w:sz w:val="28"/>
          <w:szCs w:val="28"/>
          <w:rtl w:val="true"/>
          <w:lang w:bidi="ar-SA"/>
        </w:rPr>
        <w:t>المحمول ذيله على الحكم الظاهري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وبخبر إسحاق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آكلُ في شهر رمضان باللّيل حتّى أشكّ؟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حتّى لا تشكّ‌</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ونحوه مرسل الصدوق</w:t>
      </w:r>
      <w:r>
        <w:rPr>
          <w:rStyle w:val="FootnoteAnchor"/>
          <w:rtl w:val="true"/>
        </w:rPr>
        <w:footnoteReference w:id="444"/>
      </w:r>
      <w:r>
        <w:rPr>
          <w:rFonts w:ascii="IRNazanin" w:hAnsi="IRNazanin" w:eastAsia="IRNazanin"/>
          <w:color w:val="111111"/>
          <w:sz w:val="28"/>
          <w:sz w:val="28"/>
          <w:szCs w:val="28"/>
          <w:rtl w:val="true"/>
          <w:lang w:bidi="fa-IR"/>
        </w:rPr>
        <w:t>، وخبر سعد</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4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يجوزُ فعل المفطّر مع الشكّ‌، واستدلّ له بقاعدة المقدّميّة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وجه للتخصيص بالشكّ‌، لأنّ ما ذكره من الوجه يجري في الظنّ غير المعتبر أيضاً</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جميع ما تقدّم من أدلّة الجواز حاكمة عليها،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المتن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447"/>
      </w:r>
      <w:r>
        <w:rPr>
          <w:rFonts w:ascii="Amiri" w:hAnsi="Amiri" w:eastAsia="Amiri" w:cs="Amiri"/>
          <w:color w:val="111111"/>
          <w:sz w:val="28"/>
          <w:sz w:val="28"/>
          <w:szCs w:val="28"/>
          <w:rtl w:val="true"/>
          <w:lang w:bidi="ar-SA"/>
        </w:rPr>
        <w:t xml:space="preserve">، وصريح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448"/>
      </w:r>
      <w:r>
        <w:rPr>
          <w:rFonts w:ascii="Amiri" w:hAnsi="Amiri" w:eastAsia="Amiri" w:cs="Amiri"/>
          <w:color w:val="111111"/>
          <w:sz w:val="28"/>
          <w:sz w:val="28"/>
          <w:szCs w:val="28"/>
          <w:rtl w:val="true"/>
          <w:lang w:bidi="ar-SA"/>
        </w:rPr>
        <w:t>وغيرها</w:t>
      </w:r>
      <w:r>
        <w:rPr>
          <w:rStyle w:val="FootnoteAnchor"/>
          <w:rtl w:val="true"/>
        </w:rPr>
        <w:footnoteReference w:id="449"/>
      </w:r>
      <w:r>
        <w:rPr>
          <w:rFonts w:ascii="Amiri" w:hAnsi="Amiri" w:eastAsia="Amiri" w:cs="Amiri"/>
          <w:color w:val="111111"/>
          <w:sz w:val="28"/>
          <w:sz w:val="28"/>
          <w:szCs w:val="28"/>
          <w:rtl w:val="true"/>
          <w:lang w:bidi="ar-SA"/>
        </w:rPr>
        <w:t xml:space="preserve">، بل المشهور بينهم أنّه لا يجبُ القضاء على العاجز عن المراعاة كالمحبوس ونحوه،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450"/>
      </w:r>
      <w:r>
        <w:rPr>
          <w:rFonts w:ascii="Amiri" w:hAnsi="Amiri" w:eastAsia="Amiri" w:cs="Amiri"/>
          <w:color w:val="111111"/>
          <w:sz w:val="28"/>
          <w:sz w:val="28"/>
          <w:szCs w:val="28"/>
          <w:rtl w:val="true"/>
          <w:lang w:bidi="ar-SA"/>
        </w:rPr>
        <w:t>بلا خلافٍ أجده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بالأصل، مع اختصاص النَّص والفتوى بحكم التبادر وغيره بصورة القُدرة، كما لا يخفى على من تدبّرهما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القاعدة بطلان الصّوم بالأكل بعد الفجر، لإطلاق الأدلّة، ولذا صرّح غير واحدٍ</w:t>
      </w:r>
      <w:r>
        <w:rPr>
          <w:rStyle w:val="FootnoteAnchor"/>
          <w:rtl w:val="true"/>
        </w:rPr>
        <w:footnoteReference w:id="452"/>
      </w:r>
      <w:r>
        <w:rPr>
          <w:rFonts w:ascii="Amiri" w:hAnsi="Amiri" w:eastAsia="Amiri" w:cs="Amiri"/>
          <w:color w:val="111111"/>
          <w:sz w:val="28"/>
          <w:sz w:val="28"/>
          <w:szCs w:val="28"/>
          <w:rtl w:val="true"/>
          <w:lang w:bidi="ar-SA"/>
        </w:rPr>
        <w:t>بفساد الصّوم بتناول المفطّر بعد الفجر في غير شهر رمضان، ولو مع المراعاة، ورفع اليد عن ذلك يحتاج إلى دليل، وإذا فسد الصّوم وَجَب القضاء لإطلاق دليله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وجوبه عليه، إلّاأن يقوم إجماعٌ على عدم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يظهر حكم غير العارف بالفجر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راعى الفجر، فإنْ حصل له الاطمئنان بطلوعه فلا كلام، كما أنّه لو اطمئن ببقاء اللّيل، فإنّه لا خلاف في عدم وجوب القضاء لو ظهر سبق طلوعه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لو ظنّ بالطلوع، أو شكّ فيه وأكل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115" w:name="pg11807_133243"/>
    </w:p>
    <w:p>
      <w:pPr>
        <w:pStyle w:val="BookText"/>
        <w:rPr/>
      </w:pPr>
      <w:bookmarkEnd w:id="115"/>
      <w:r>
        <w:rPr>
          <w:rFonts w:ascii="Amiri" w:hAnsi="Amiri" w:eastAsia="Amiri" w:cs="Amiri"/>
          <w:color w:val="111111"/>
          <w:sz w:val="28"/>
          <w:sz w:val="28"/>
          <w:szCs w:val="28"/>
          <w:rtl w:val="true"/>
          <w:lang w:bidi="ar-SA"/>
        </w:rPr>
        <w:t>فإن لم يظهر سبق الطلوع، فلا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ظَهَر سبقه، فعن غير واحدٍ</w:t>
      </w:r>
      <w:r>
        <w:rPr>
          <w:rStyle w:val="FootnoteAnchor"/>
          <w:rtl w:val="true"/>
        </w:rPr>
        <w:footnoteReference w:id="453"/>
      </w:r>
      <w:r>
        <w:rPr>
          <w:rFonts w:ascii="Amiri" w:hAnsi="Amiri" w:eastAsia="Amiri" w:cs="Amiri"/>
          <w:color w:val="111111"/>
          <w:sz w:val="28"/>
          <w:sz w:val="28"/>
          <w:szCs w:val="28"/>
          <w:rtl w:val="true"/>
          <w:lang w:bidi="ar-SA"/>
        </w:rPr>
        <w:t>وجوب القضاء، لإطلاق أدلّة المفطّرية، ولأنّه أولى بذلك من الظانّ ببقاء اللّيل بأخبار الجارية والاستصحاب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إطلاق الأدلّة كإطلاق صحيح الحلبي المتقدّم</w:t>
      </w:r>
      <w:r>
        <w:rPr>
          <w:rStyle w:val="FootnoteAnchor"/>
          <w:rtl w:val="true"/>
        </w:rPr>
        <w:footnoteReference w:id="454"/>
      </w:r>
      <w:r>
        <w:rPr>
          <w:rFonts w:ascii="Amiri" w:hAnsi="Amiri" w:eastAsia="Amiri" w:cs="Amiri"/>
          <w:color w:val="111111"/>
          <w:sz w:val="28"/>
          <w:sz w:val="28"/>
          <w:szCs w:val="28"/>
          <w:rtl w:val="true"/>
          <w:lang w:bidi="ar-SA"/>
        </w:rPr>
        <w:t>يقيَّد بموثّق سماعة</w:t>
      </w:r>
      <w:r>
        <w:rPr>
          <w:rStyle w:val="FootnoteAnchor"/>
          <w:rtl w:val="true"/>
        </w:rPr>
        <w:footnoteReference w:id="455"/>
      </w:r>
      <w:r>
        <w:rPr>
          <w:rFonts w:ascii="Amiri" w:hAnsi="Amiri" w:eastAsia="Amiri" w:cs="Amiri"/>
          <w:color w:val="111111"/>
          <w:sz w:val="28"/>
          <w:sz w:val="28"/>
          <w:szCs w:val="28"/>
          <w:rtl w:val="true"/>
          <w:lang w:bidi="ar-SA"/>
        </w:rPr>
        <w:t>الدالّ بإطلاقه على أنّ من راعى الفجر ولم يره، فأكَلَ وشَرب صحّ صومه، وإنْ لم يحصل له الاطمئنان ببقاءاللّيل، لأنّمن الواضح تقدّم إطلاق المقيّدعلى إطلاق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عدم وجوب القضاء مع المراعاة، وعدم حصول الاطمئنان بطلوع الفجر مطلقاً</w:t>
      </w:r>
      <w:r>
        <w:rPr>
          <w:rFonts w:eastAsia="Amiri" w:cs="Amiri" w:ascii="Amiri" w:hAnsi="Amiri"/>
          <w:color w:val="111111"/>
          <w:sz w:val="28"/>
          <w:szCs w:val="28"/>
          <w:rtl w:val="true"/>
          <w:lang w:bidi="ar-SA"/>
        </w:rPr>
        <w:t>.</w:t>
      </w:r>
    </w:p>
    <w:p>
      <w:pPr>
        <w:pStyle w:val="Heading4"/>
        <w:numPr>
          <w:ilvl w:val="3"/>
          <w:numId w:val="1"/>
        </w:numPr>
        <w:rPr/>
      </w:pPr>
      <w:bookmarkStart w:id="116" w:name="__RefHeading___Toc10619506_73709187"/>
      <w:bookmarkStart w:id="117" w:name="_Toc39"/>
      <w:bookmarkEnd w:id="116"/>
      <w:r>
        <w:rPr>
          <w:rtl w:val="true"/>
        </w:rPr>
        <w:t>الإفطار بعد طلوع الفجر في غير رمضان مع ظنّ بقاء اللّيل</w:t>
      </w:r>
      <w:bookmarkEnd w:id="117"/>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أكل وشرب بعد طلوع الفجر، مع عدم العلم به في صوم غير رمضان، فهل يلحقه حكم الإفطار في رمضان، فلا قضاء مع المراعاة، ويصحّ صومه أم لا؟</w:t>
      </w:r>
    </w:p>
    <w:p>
      <w:pPr>
        <w:pStyle w:val="BookText"/>
        <w:rPr/>
      </w:pPr>
      <w:r>
        <w:rPr>
          <w:rFonts w:ascii="Amiri" w:hAnsi="Amiri" w:eastAsia="Amiri" w:cs="Amiri"/>
          <w:color w:val="111111"/>
          <w:sz w:val="28"/>
          <w:sz w:val="28"/>
          <w:szCs w:val="28"/>
          <w:rtl w:val="true"/>
          <w:lang w:bidi="ar-SA"/>
        </w:rPr>
        <w:t>أم يفصّل بين المعيّن وغيره‌؟ وجوهٌ وأقوال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فالكلام يقع في موردين</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الواجب المعيّن، وفيه روايتان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معاوية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آمر الجارية أن تنظر الفجر فتقول لم يطلع ف آكل، ثم أنظر فأجده قد طلع حين نظرت‌؟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 يومك ثمّ تقضيه، أما إنّك لو كنتَ أنتَ الذي نظرت ما كان عليك قضاؤه</w:t>
      </w:r>
      <w:r>
        <w:rPr>
          <w:rFonts w:eastAsia="Amiri" w:cs="Amiri" w:ascii="Amiri" w:hAnsi="Amiri"/>
          <w:color w:val="111111"/>
          <w:sz w:val="28"/>
          <w:szCs w:val="28"/>
          <w:rtl w:val="true"/>
          <w:lang w:bidi="ar-SA"/>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فإنّها بإطلاقها الشامل لرمضان وغيره تدلّ على الصحّة مع المراعاة، وحملها على إرادة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 لو كنتَ أنتَ الذي نظرت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لعلمتَ طلوع الفجر فلم تأكل،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الحلبي المتقدّمة</w:t>
      </w:r>
      <w:r>
        <w:rPr>
          <w:rStyle w:val="FootnoteAnchor"/>
          <w:rtl w:val="true"/>
        </w:rPr>
        <w:footnoteReference w:id="457"/>
      </w:r>
      <w:r>
        <w:rPr>
          <w:rFonts w:ascii="Amiri" w:hAnsi="Amiri" w:eastAsia="Amiri" w:cs="Amiri"/>
          <w:color w:val="111111"/>
          <w:sz w:val="28"/>
          <w:sz w:val="28"/>
          <w:szCs w:val="28"/>
          <w:rtl w:val="true"/>
          <w:lang w:bidi="ar-SA"/>
        </w:rPr>
        <w:t>، فإنّ إطلاق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تَسحّر في شهر رمضان بعد الفجر أفطر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بطلان الصّوم بالإفطار في غير رمضان بعد طلوع الفجر حتّى مع المراعاة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والنسبة بينهما عمومٌ من وجه، لأنّ الأُولى أعمّ لشمولها لرمضان وغيره، والثانية أعمّ لشمولها للمراعاة وغيرها، وتقييد صدر الثانية بعدم المراعاة، لا يوجب تقييد ذيلها به، سيّما وأن المقيّد منفصل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الجمع بينهما بحمل الثانية على صورة عدم المراعاة، أو الأُولى على صوم شهر رمضان، جمعٌ تبرّعي لا شاهد له، فلابدّ من الرجوع إلى المرجّحات، والترجيح مع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الواجب المعيّن</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عدم الإشكال في فساد الصّوم به مطلقاً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18" w:name="pg11807_133245"/>
    </w:p>
    <w:p>
      <w:pPr>
        <w:pStyle w:val="BookText"/>
        <w:rPr/>
      </w:pPr>
      <w:bookmarkEnd w:id="118"/>
      <w:r>
        <w:rPr>
          <w:rFonts w:ascii="Amiri" w:hAnsi="Amiri" w:eastAsia="Amiri" w:cs="Amiri"/>
          <w:color w:val="111111"/>
          <w:sz w:val="28"/>
          <w:sz w:val="28"/>
          <w:szCs w:val="28"/>
          <w:rtl w:val="true"/>
          <w:lang w:bidi="ar-SA"/>
        </w:rPr>
        <w:t>وكذا لو أخبره غيره ببقاء اللّيل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لإطلاق ذيل صحيح الحلبي المتقدّم</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علي بن أبي حمزة الذي قد تقدّم</w:t>
      </w:r>
      <w:r>
        <w:rPr>
          <w:rFonts w:eastAsia="Amiri" w:cs="Amiri" w:ascii="Amiri" w:hAnsi="Amiri"/>
          <w:color w:val="111111"/>
          <w:sz w:val="28"/>
          <w:szCs w:val="28"/>
          <w:rtl w:val="true"/>
          <w:lang w:bidi="ar-SA"/>
        </w:rPr>
        <w:t>:</w:t>
      </w:r>
      <w:r>
        <w:rPr>
          <w:rStyle w:val="FootnoteAnchor"/>
          <w:rtl w:val="true"/>
        </w:rPr>
        <w:footnoteReference w:id="4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قضاءً لرمضان في شوّال أو غيره فشرب بعد الفجر فليفطر يومه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وموثّق إسحاق بن عمّار المتقدّم</w:t>
      </w:r>
      <w:r>
        <w:rPr>
          <w:rStyle w:val="FootnoteAnchor"/>
          <w:rtl w:val="true"/>
        </w:rPr>
        <w:footnoteReference w:id="46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فيمن تسحّر مُصبحاً في قضاء شهر رمضان‌؟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تفطر ذلك اليوم لأنّك أكلتَ مُصبحاً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يعارضها صحيح معاوية المتقدّم</w:t>
      </w:r>
      <w:r>
        <w:rPr>
          <w:rStyle w:val="FootnoteAnchor"/>
          <w:rtl w:val="true"/>
        </w:rPr>
        <w:footnoteReference w:id="461"/>
      </w:r>
      <w:r>
        <w:rPr>
          <w:rFonts w:ascii="Amiri" w:hAnsi="Amiri" w:eastAsia="Amiri" w:cs="Amiri"/>
          <w:color w:val="111111"/>
          <w:sz w:val="28"/>
          <w:sz w:val="28"/>
          <w:szCs w:val="28"/>
          <w:rtl w:val="true"/>
          <w:lang w:bidi="ar-SA"/>
        </w:rPr>
        <w:t>، لاختصاصه بالمعيّن، بقرينة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فساده به مطلقاً</w:t>
      </w:r>
      <w:r>
        <w:rPr>
          <w:rFonts w:eastAsia="Amiri" w:cs="Amiri" w:ascii="Amiri" w:hAnsi="Amiri"/>
          <w:color w:val="111111"/>
          <w:sz w:val="28"/>
          <w:szCs w:val="28"/>
          <w:rtl w:val="true"/>
          <w:lang w:bidi="ar-SA"/>
        </w:rPr>
        <w:t>.</w:t>
      </w:r>
    </w:p>
    <w:p>
      <w:pPr>
        <w:pStyle w:val="Heading4"/>
        <w:numPr>
          <w:ilvl w:val="3"/>
          <w:numId w:val="1"/>
        </w:numPr>
        <w:rPr/>
      </w:pPr>
      <w:bookmarkStart w:id="119" w:name="__RefHeading___Toc10619508_73709187"/>
      <w:bookmarkStart w:id="120" w:name="_Toc40"/>
      <w:bookmarkEnd w:id="119"/>
      <w:r>
        <w:rPr>
          <w:rtl w:val="true"/>
        </w:rPr>
        <w:t>لو أخبره غيره ببقاء اللّيل</w:t>
      </w:r>
      <w:bookmarkEnd w:id="1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القضاء دون الكفّارة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أخبره غيره ببقاء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فيه، كما صرّح به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462"/>
      </w:r>
      <w:r>
        <w:rPr>
          <w:rFonts w:ascii="Amiri" w:hAnsi="Amiri" w:eastAsia="Amiri" w:cs="Amiri"/>
          <w:color w:val="111111"/>
          <w:sz w:val="28"/>
          <w:sz w:val="28"/>
          <w:szCs w:val="28"/>
          <w:rtl w:val="true"/>
          <w:lang w:bidi="ar-SA"/>
        </w:rPr>
        <w:t xml:space="preserve">،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463"/>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 بن عمّار المتقدّم</w:t>
      </w:r>
      <w:r>
        <w:rPr>
          <w:rStyle w:val="FootnoteAnchor"/>
          <w:rtl w:val="true"/>
        </w:rPr>
        <w:footnoteReference w:id="464"/>
      </w:r>
      <w:r>
        <w:rPr>
          <w:rFonts w:ascii="Amiri" w:hAnsi="Amiri" w:eastAsia="Amiri" w:cs="Amiri"/>
          <w:color w:val="111111"/>
          <w:sz w:val="28"/>
          <w:sz w:val="28"/>
          <w:szCs w:val="28"/>
          <w:rtl w:val="true"/>
          <w:lang w:bidi="ar-SA"/>
        </w:rPr>
        <w:t>آنفاً بالنسبة إلى وجوب القضاء، وأصالة البراءة عن وجوب الكفّارة بعد عدم شمول ما دلّ على وجوبها بالإفطار متعمّداً، كما مرّ في سابقه بالنسبة إليها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صرّح جماعة منهم المحقّق</w:t>
      </w:r>
      <w:r>
        <w:rPr>
          <w:rStyle w:val="FootnoteAnchor"/>
          <w:rtl w:val="true"/>
        </w:rPr>
        <w:footnoteReference w:id="465"/>
      </w:r>
      <w:r>
        <w:rPr>
          <w:rFonts w:ascii="Amiri" w:hAnsi="Amiri" w:eastAsia="Amiri" w:cs="Amiri"/>
          <w:color w:val="111111"/>
          <w:sz w:val="28"/>
          <w:sz w:val="28"/>
          <w:szCs w:val="28"/>
          <w:rtl w:val="true"/>
          <w:lang w:bidi="ar-SA"/>
        </w:rPr>
        <w:t>، والشهيد الثانيان</w:t>
      </w:r>
      <w:r>
        <w:rPr>
          <w:rStyle w:val="FootnoteAnchor"/>
          <w:rtl w:val="true"/>
        </w:rPr>
        <w:footnoteReference w:id="466"/>
      </w:r>
      <w:r>
        <w:rPr>
          <w:rFonts w:ascii="Amiri" w:hAnsi="Amiri" w:eastAsia="Amiri" w:cs="Amiri"/>
          <w:color w:val="111111"/>
          <w:sz w:val="28"/>
          <w:sz w:val="28"/>
          <w:szCs w:val="28"/>
          <w:rtl w:val="true"/>
          <w:lang w:bidi="ar-SA"/>
        </w:rPr>
        <w:t xml:space="preserve">، وسيّد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467"/>
      </w:r>
      <w:r>
        <w:rPr>
          <w:rFonts w:ascii="Amiri" w:hAnsi="Amiri" w:eastAsia="Amiri" w:cs="Amiri"/>
          <w:color w:val="111111"/>
          <w:sz w:val="28"/>
          <w:sz w:val="28"/>
          <w:szCs w:val="28"/>
          <w:rtl w:val="true"/>
          <w:lang w:bidi="ar-SA"/>
        </w:rPr>
        <w:t>، والفاضل الخراساني</w:t>
      </w:r>
      <w:r>
        <w:rPr>
          <w:rStyle w:val="FootnoteAnchor"/>
          <w:rtl w:val="true"/>
        </w:rPr>
        <w:footnoteReference w:id="4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يسقط القضاء لو كان المُخبِر عدلين، لحجيّة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وأضافَ جماعةٌ آخرون</w:t>
      </w:r>
      <w:r>
        <w:rPr>
          <w:rStyle w:val="FootnoteAnchor"/>
          <w:rtl w:val="true"/>
        </w:rPr>
        <w:footnoteReference w:id="469"/>
      </w:r>
      <w:r>
        <w:rPr>
          <w:rFonts w:ascii="Amiri" w:hAnsi="Amiri" w:eastAsia="Amiri" w:cs="Amiri"/>
          <w:color w:val="111111"/>
          <w:sz w:val="28"/>
          <w:sz w:val="28"/>
          <w:szCs w:val="28"/>
          <w:rtl w:val="true"/>
          <w:lang w:bidi="ar-SA"/>
        </w:rPr>
        <w:t>إلى ذلك، سقوطه إنْ كان المُخبر عدلاً واحداً، بناءً على حجيّة خبر الواحد في الموضوعات كما قوّيناه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الكلام ليس في جواز الأكل، بل في وجوب القضاء بعد انكشاف الخلاف، ومن الواضح أنّ حجيّة البيّنة وخبر الثقة لا تصلحُ أن تكون نافية لذلك، كما أنّ الاستصحاب لا ينفي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هؤلاء فهموا من صحيح معاوية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أنّك لو كنتَ أنتَ الذي نظرتَ لم يكن عليك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الميزان علم الصائم بعدم طلوع الفجر، إذ المراد به أنّك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نظرتَ فاعتقدت عدم الطلوع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فيدلّ الصحيح على أنّ العالِم بعدم الطلوع لا يقضي، ولذلك اعتبر جمعٌ منهم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470"/>
      </w:r>
      <w:r>
        <w:rPr>
          <w:rFonts w:ascii="Amiri" w:hAnsi="Amiri" w:eastAsia="Amiri" w:cs="Amiri"/>
          <w:color w:val="111111"/>
          <w:sz w:val="28"/>
          <w:sz w:val="28"/>
          <w:szCs w:val="28"/>
          <w:rtl w:val="true"/>
          <w:lang w:bidi="ar-SA"/>
        </w:rPr>
        <w:t>جزم المراعي بعدم طلوع الفجر في عدم وجوب القضاء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فأدلّة حجيّة البيّنة وخبر الثقة تدلّان على ترتّب هذا الحكم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الثابت في محلّه أنّ الأمارات بأدلّة اعتبارها تقوم مقام العلم</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الذي يرد عليهم ضعف المبنى، بل المراد بالنص أنّ الميزان لعدم</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وجوب القضاء مراعاة الشخص نفسه، حتّى ولو بقي متردّداً في تحقّق الطلوع وعدمه، وعلى ذلك فلا تفيد البيّنة وغيرها من الأمارات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الخبر الصحيح من خلال إطلاق صدره يدلّ على وجوب القضاء، في ما لو كان المُخبر عادلاً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المرأة وعلى أيّ تقدير تكفي أدلّة المفطّرية في الحكم بوجوب القضاء، فهذا هو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الآكل إذا أخبره مخبرٌ بطلوع الفجر، لزعمه سخريّة المخبر أو لعدم العلم بصدقه، بلا خلافٍ‌، وأسنده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471"/>
      </w:r>
      <w:r>
        <w:rPr>
          <w:rFonts w:ascii="IRNazanin" w:hAnsi="IRNazanin" w:eastAsia="IRNazanin"/>
          <w:color w:val="111111"/>
          <w:sz w:val="28"/>
          <w:sz w:val="28"/>
          <w:szCs w:val="28"/>
          <w:rtl w:val="true"/>
          <w:lang w:bidi="fa-IR"/>
        </w:rPr>
        <w:t>رحمه الله إلى قطع الأصحاب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بعدم وجوب الكفّارة الأصل كما مرّ في سابقيه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يشهد بوجوب القضاء ما تقدّم فيهما من النصوص، فإنّها تدلّ على وجوبه في المقام بالأولويّة، ولعلّه لذلك لم يذكره المصنّف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وصحيح العيص بن القاسم،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خرج في شهر رمضان وأصحابه يتسحّرون في بيتٍ‌، فنظر إلى الفجر فناداهم إنّه قد طلع، فكفَّ بعضٌ وظنّ بعضٌ أنّه يسخر فأكل‌؟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صومه ويقضي</w:t>
      </w:r>
      <w:r>
        <w:rPr>
          <w:rFonts w:eastAsia="Amiri" w:cs="Amiri" w:ascii="Amiri" w:hAnsi="Amiri"/>
          <w:color w:val="111111"/>
          <w:sz w:val="28"/>
          <w:szCs w:val="28"/>
          <w:rtl w:val="true"/>
          <w:lang w:bidi="ar-SA"/>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إذا لم يكن المُخبِر عادلاً وخبره واجداً لشرائط الحجيّة، وإلّا فتثبت الكفّارة أيضاً، فإنّ أكله حينئذٍ إفطارٌ في شهر رمضان الثابت بالخبر، فتشمله أدلّة ثبوت الكفّارة على من أفطر متعمّداً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121" w:name="pg11807_133248"/>
    </w:p>
    <w:p>
      <w:pPr>
        <w:pStyle w:val="BookText"/>
        <w:rPr/>
      </w:pPr>
      <w:bookmarkEnd w:id="121"/>
      <w:r>
        <w:rPr>
          <w:rFonts w:ascii="Amiri" w:hAnsi="Amiri" w:eastAsia="Amiri" w:cs="Amiri"/>
          <w:color w:val="111111"/>
          <w:sz w:val="28"/>
          <w:sz w:val="28"/>
          <w:szCs w:val="28"/>
          <w:rtl w:val="true"/>
          <w:lang w:bidi="ar-SA"/>
        </w:rPr>
        <w:t>وقبل الغروب، للظُّلمة المُوهِمة، ولو غَلب الظنّ دخول اللّيل ولم يدخل، فلا قضاء</w:t>
      </w:r>
      <w:r>
        <w:rPr>
          <w:rFonts w:eastAsia="Amiri" w:cs="Amiri" w:ascii="Amiri" w:hAnsi="Amiri"/>
          <w:color w:val="111111"/>
          <w:sz w:val="28"/>
          <w:szCs w:val="28"/>
          <w:rtl w:val="true"/>
          <w:lang w:bidi="ar-SA"/>
        </w:rPr>
        <w:t>.</w:t>
      </w:r>
    </w:p>
    <w:p>
      <w:pPr>
        <w:pStyle w:val="Heading4"/>
        <w:numPr>
          <w:ilvl w:val="3"/>
          <w:numId w:val="1"/>
        </w:numPr>
        <w:rPr/>
      </w:pPr>
      <w:bookmarkStart w:id="122" w:name="__RefHeading___Toc10619510_73709187"/>
      <w:bookmarkStart w:id="123" w:name="_Toc41"/>
      <w:bookmarkEnd w:id="122"/>
      <w:r>
        <w:rPr>
          <w:rtl w:val="true"/>
        </w:rPr>
        <w:t>لو أفطر معتقداً دخول اللّيل</w:t>
      </w:r>
      <w:bookmarkEnd w:id="1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المورد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الإفطار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الغروب للظلمة الموهمة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بذلك طفحت كلماتهم، وقد أشكل تصوير الموضوع على كثيرٍ من المتأخّرين، نظراً إلى أنّ المراد بالوهم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ما يقابل الشكّ والظنّ‌، يشكل الالتزام بنفي الكفّارة، لعدم جواز الإفطار له حينئذٍ بحكم الاستصحاب وقاعدة الشّغل التي هي من الفطريات في مثل المقام، فيعدّ متعمّد الإفطار بحكم الشرع والعقل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المراد به الظنّ‌، كما هو أحد إطلاقاته، ومن قول المصنّف رحمه الله وغيره</w:t>
      </w:r>
      <w:r>
        <w:rPr>
          <w:rStyle w:val="FootnoteAnchor"/>
          <w:rtl w:val="true"/>
        </w:rPr>
        <w:footnoteReference w:id="4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غَلب الظنّ دخول اللّيل، ولم يدخُل، فلا 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القوي لا مطلقه، يُشكل الالتزام بهذا التفصيل، إذ لا يساعد عليه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وأفاد الشهيد قدس سره</w:t>
      </w:r>
      <w:r>
        <w:rPr>
          <w:rStyle w:val="FootnoteAnchor"/>
          <w:rtl w:val="true"/>
        </w:rPr>
        <w:footnoteReference w:id="4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بالوهم ترجيح أحد الطرفين لا لأمارةٍ شرعيّة، ومن الظنّ الترجيح لأمارة شرعيّة</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رسالة صوم الشيخ الأعظم</w:t>
      </w:r>
      <w:r>
        <w:rPr>
          <w:rStyle w:val="FootnoteAnchor"/>
          <w:rtl w:val="true"/>
        </w:rPr>
        <w:footnoteReference w:id="4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بالوهم الخيال في بادي النظر وإن </w:t>
      </w:r>
    </w:p>
    <w:p>
      <w:pPr>
        <w:pStyle w:val="BookText"/>
        <w:rPr/>
      </w:pPr>
      <w:r>
        <w:rPr>
          <w:rFonts w:ascii="Amiri" w:hAnsi="Amiri" w:eastAsia="Amiri" w:cs="Amiri"/>
          <w:color w:val="111111"/>
          <w:sz w:val="28"/>
          <w:sz w:val="28"/>
          <w:szCs w:val="28"/>
          <w:rtl w:val="true"/>
          <w:lang w:bidi="ar-SA"/>
        </w:rPr>
        <w:t>قطع به، ومن الظنّ معناه المصطلح، مع عدم التمكّن من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أقوالٌ أُخر، والأولى صرف عنان الكلام إلى بيان الحكم،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 ذلك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تقتضيه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مقتضى النصوص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أمّاالموردالأوّل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فالمفطّر في آخرالوقت بتخيّل دخول اللّيل مع عدم دخوله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معتقداً دخوله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ظانّاً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شاكّاً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غافلاً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معتقداً دخوله أو مطمئنا به فأفطر، لا يكون إفطاره عمديّاً، فلا تشمله أدلّة وجوب الكفّارة، ولكن إطلاق ما دلّ على فساد الصّوم بالأكل والشرب عمداً يشمله، وفي شمول ما دلّ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أفطر جاهلاً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المتضمّن أنّه يصحّ صومه الآتي للجهل بالموضوع نظرٌ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ظنّاً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بظنٍّ حجّةٍ‌، فحكمه حكم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بظنٍّ غير حجّة، فيجب عليه القضاء والكفّارة، كالشاكّ المتردّد لاستصحاب بقاء اليوم، ولإطلاق أدلّة وجوب القضاء والكفّارة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الغافل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عدم وجوب الكفّارة عليه ووجوب القضاء،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فالنصوص الواردة في الباب طائفتان</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تدلّ على عدم وجوب القضاء في بعض الصور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عن الإمام الباقر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لرجلٍ ظنّ أنّ الشمس قد غابت فأفطر، ثمّ أبصر الشمس بعد ذلك‌؟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قضاؤه</w:t>
      </w:r>
      <w:r>
        <w:rPr>
          <w:rFonts w:eastAsia="Amiri" w:cs="Amiri" w:ascii="Amiri" w:hAnsi="Amiri"/>
          <w:color w:val="111111"/>
          <w:sz w:val="28"/>
          <w:szCs w:val="28"/>
          <w:rtl w:val="true"/>
          <w:lang w:bidi="ar-SA"/>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مقتضى إطلاق هذا الصحيح أنّ الظنّ بدخول اللّيل موجبٌ لسقوط القضاء وصحّة الصّوم، وإن تبيّن بقاء النهار بعد الإفطار، سواءٌ أكان الظنّ حجّة أم غير حجّة، وسواءٌ تحرّى أم لم يتحرّ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صحيحه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المغرب إذا غاب القرص، فإنْ رأيته بعد ذلك وقد صلّيت أعدت الصَّلاة، ومضى صومك، وتكفّ عن الطعام إنْ كنت قد أصبتَ منه شيئاً</w:t>
      </w:r>
      <w:r>
        <w:rPr>
          <w:rFonts w:eastAsia="Amiri" w:cs="Amiri" w:ascii="Amiri" w:hAnsi="Amiri"/>
          <w:color w:val="111111"/>
          <w:sz w:val="28"/>
          <w:szCs w:val="28"/>
          <w:rtl w:val="true"/>
          <w:lang w:bidi="ar-SA"/>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غاب القرص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ثَبَت عندك ذلك، وإلّا امتنع الرؤية بعده، وهذا الصحيح يدلّ على صحّة الصّوم مع اعتقاد دخول اللّيل، أو قيام الحجّة عليه، فلا قضاء ولا كفّارة، واحتمال أن يكون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مضى صومك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فساده بعيدٌ لا ينبغي التفوّه به، كما أنّه لا منافاة بين الصحيحين كي يُحمل أحدهما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الكناني،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صام ثمّ ظنّ أنّ الشمس قد غابت، وفي السماء غيمٌ فأفطر، ثمّ إنّ السَّحاب انجلى، فإذا الشمس لم تغب‌؟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تمَّ صومه ولا يقضيه</w:t>
      </w:r>
      <w:r>
        <w:rPr>
          <w:rFonts w:eastAsia="Amiri" w:cs="Amiri" w:ascii="Amiri" w:hAnsi="Amiri"/>
          <w:color w:val="111111"/>
          <w:sz w:val="28"/>
          <w:szCs w:val="28"/>
          <w:rtl w:val="true"/>
          <w:lang w:bidi="ar-SA"/>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الخبر برغم اختصاصه بصورة خصوص وجودالسّحاب، ولكن لامفهوم له كي يقيّد الصحيحين</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ومثله خبر زيد الشحّام</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فالتخصيص بصورة ما إذا كان في السماء علّة، أو بصورة التحرّي ممّا لا أجدُ لشيء منهما وجهاً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يبعدُ القول بأنّ المراد من الظنّ هو العلم أو الحجّة، لاستعمال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المفهومين المذكورين، ولعدم التنبيه على عدم جواز الإفطار مع عدم قيام الحجّة على دخول اللّيل، وللشهرة العظيمة، بل الإجماع على عدم ثبوت هذا الحكم لمطلق الظنّ‌، مع إمكان تحصيل العلم أو المراعاة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تدلّ على وجوب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سماعة وأبي بصير،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قومٍ صاموا شهر رمضان، فغشيهم سحابٌ أسود عند غروب الشمس، فرأوا أنّه اللّيل فأفطر بعضهم، ثمّ إنّ السَّحاب انجلى فإذا الشمس‌؟</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الذي أفطر صيام ذلك اليوم، إن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أَتِمُّوا اَلصِّيامَ إِلَى اَللَّيْلِ‌</w:t>
      </w:r>
      <w:r>
        <w:rPr>
          <w:rFonts w:eastAsia="Amiri" w:cs="Amiri" w:ascii="Amiri" w:hAnsi="Amiri"/>
          <w:color w:val="111111"/>
          <w:sz w:val="28"/>
          <w:szCs w:val="28"/>
          <w:rtl w:val="true"/>
          <w:lang w:bidi="ar-SA"/>
        </w:rPr>
        <w:t xml:space="preserve">) </w:t>
      </w:r>
      <w:r>
        <w:rPr>
          <w:rStyle w:val="FootnoteAnchor"/>
          <w:rtl w:val="true"/>
        </w:rPr>
        <w:footnoteReference w:id="480"/>
      </w:r>
      <w:r>
        <w:rPr>
          <w:rFonts w:ascii="Amiri" w:hAnsi="Amiri" w:eastAsia="Amiri" w:cs="Amiri"/>
          <w:color w:val="111111"/>
          <w:sz w:val="28"/>
          <w:sz w:val="28"/>
          <w:szCs w:val="28"/>
          <w:rtl w:val="true"/>
          <w:lang w:bidi="ar-SA"/>
        </w:rPr>
        <w:t>فمن أكل قبل أن يدخل اللّيل فعليه قضاؤه، لأنّه أكل متعمّداً</w:t>
      </w:r>
      <w:r>
        <w:rPr>
          <w:rFonts w:eastAsia="Amiri" w:cs="Amiri" w:ascii="Amiri" w:hAnsi="Amiri"/>
          <w:color w:val="111111"/>
          <w:sz w:val="28"/>
          <w:szCs w:val="28"/>
          <w:rtl w:val="true"/>
          <w:lang w:bidi="ar-SA"/>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والإيراد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بضعف السند؛ لأنّ فيه محمّد بن عيسى عن يونس، واشتراك أبي بصير، وعدم إيمان سماعة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غير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سماعة ثقة، وخبر محمّد بن عيسى عن يونس حجّة، مضافاً أنّ الخبر روي بطريق آخر عن الشيخ قدس سره</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ذكروا في الجمع بين الطائفتين وجوها</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رسالة الشيخ الأعظم</w:t>
      </w:r>
      <w:r>
        <w:rPr>
          <w:rStyle w:val="FootnoteAnchor"/>
          <w:rtl w:val="true"/>
        </w:rPr>
        <w:footnoteReference w:id="483"/>
      </w:r>
      <w:r>
        <w:rPr>
          <w:rFonts w:ascii="Amiri" w:hAnsi="Amiri" w:eastAsia="Amiri" w:cs="Amiri"/>
          <w:color w:val="111111"/>
          <w:sz w:val="28"/>
          <w:sz w:val="28"/>
          <w:szCs w:val="28"/>
          <w:rtl w:val="true"/>
          <w:lang w:bidi="ar-SA"/>
        </w:rPr>
        <w:t>من حمل الأُولى على من لم يتمكّن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تحصيل العلم، والثانية على من تمكّن منه، لظهور الثانية في المبادرة إلى الإفطار بمجرّد تخيّل الظلمة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ظلمة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مراعاة لكون الظلمة من السّحاب أو من اللّيل، إذ لو راعوا لتبيّن لهم أنّها ظلمة السّحاب، وأن وجودها كعدمها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شاهداً للجمع غير وافٍ بذلك، إذ نرى بالوجدان أنّ ظُلمة السَّحاب مع العلم بها توجبُ خطأ الإنسان وتوهّمه دخول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Style w:val="FootnoteAnchor"/>
          <w:rtl w:val="true"/>
        </w:rPr>
        <w:footnoteReference w:id="484"/>
      </w:r>
      <w:r>
        <w:rPr>
          <w:rFonts w:ascii="Amiri" w:hAnsi="Amiri" w:eastAsia="Amiri" w:cs="Amiri"/>
          <w:color w:val="111111"/>
          <w:sz w:val="28"/>
          <w:sz w:val="28"/>
          <w:szCs w:val="28"/>
          <w:rtl w:val="true"/>
          <w:lang w:bidi="ar-SA"/>
        </w:rPr>
        <w:t>من حمل الأُولى على غلبة الظنّ‌، والثانية على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شاهد له، بل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فرأوا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 يشهد بخلاف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أفاده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Style w:val="FootnoteAnchor"/>
          <w:rtl w:val="true"/>
        </w:rPr>
        <w:footnoteReference w:id="485"/>
      </w:r>
      <w:r>
        <w:rPr>
          <w:rFonts w:ascii="Amiri" w:hAnsi="Amiri" w:eastAsia="Amiri" w:cs="Amiri"/>
          <w:color w:val="111111"/>
          <w:sz w:val="28"/>
          <w:sz w:val="28"/>
          <w:szCs w:val="28"/>
          <w:rtl w:val="true"/>
          <w:lang w:bidi="ar-SA"/>
        </w:rPr>
        <w:t>من حمل الموثّقة على صورة الجهل بوجود العلّة في السماء، وزعمه أنّ السَّحاب الذي غشيهم هو اللّيل، والأولى على صورة العلم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شاهد لهذا الجمع، بل هو تبرّعيٌ محض لا اعتبار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الموثّقة على إرادة لزوم الإمساك بقيّة النهار، دفعاً لتوهّم بطلان الصّوم، وجواز تناول المفطّر بعده عمداً،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أكَلَ قبل أن يدخل اللّيل فعليه قضاؤه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 لو انكشف له الخطأ، كما يؤيّده التعليل بأنّه أكل متعمّداً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الذي أفطر صيام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صوم ذلك اليوم من أوله إلى آخره في ذمّته، وهذا عبارة أُخرى عن فساده ولزوم قضائه، وحمله على إرادة الإمساك في آخر النهار بعيدٌ جدّاً، والاستشهاد بالآية الكريمة لا يصلح شاهداً له، فإنّ المراد بها كما مرّ لزوم الصّوم الكامل التامّ‌،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وتقليد الغير في دخول اللّيل ولم يدخل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متفرّعٌ على ذلك، والتعليل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 متعمّداً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أفطر متعمّداً يشهد بخلاف ما أفيد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فالحقّ أنّه لا يمكن الجمع بين الطائفتين، فيتعيّن الرجوع إلى المرجّحات، وحيث إنّ الموثّقة موافقة للشهرة 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ادّعاه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أوّل المرجّحات، ومع وجودها لا يرجع إلى المرجّحات الأُخر فتقدّم الموثّقة، ممّا يعني أنّ الأظهر وجوب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تخيّل دخول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أفطر على وجهٍ شرعيّ‌، ثمّ تبيّن له بقاء اليوم، وجب عليه القضاء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إفطاره على غير وجهٍ شرعيّ‌، وجب عليه القضاء والكفّارة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ذكرناه يظهر ما في كلمات القوم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المورد 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تقليد الغير في دخول اللّيل ولم يدخل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المشهور بين الأصحاب ما في المتن، وهو وجوب القضاء على من أفطر تقليداً لمن أخبر بدخول اللّيل دون الكفّارة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Style w:val="FootnoteAnchor"/>
          <w:rtl w:val="true"/>
        </w:rPr>
        <w:footnoteReference w:id="4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الإشكال فيه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4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الخلاف فيه إلّاعن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488"/>
      </w:r>
      <w:r>
        <w:rPr>
          <w:rFonts w:ascii="Amiri" w:hAnsi="Amiri" w:eastAsia="Amiri" w:cs="Amiri"/>
          <w:color w:val="111111"/>
          <w:sz w:val="28"/>
          <w:sz w:val="28"/>
          <w:szCs w:val="28"/>
          <w:rtl w:val="true"/>
          <w:lang w:bidi="ar-SA"/>
        </w:rPr>
        <w:t>في بعض صوره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124" w:name="pg11807_133254"/>
    </w:p>
    <w:p>
      <w:pPr>
        <w:pStyle w:val="BookText"/>
        <w:rPr/>
      </w:pPr>
      <w:bookmarkEnd w:id="124"/>
      <w:r>
        <w:rPr>
          <w:rFonts w:ascii="Amiri" w:hAnsi="Amiri" w:eastAsia="Amiri" w:cs="Amiri"/>
          <w:color w:val="111111"/>
          <w:sz w:val="28"/>
          <w:sz w:val="28"/>
          <w:szCs w:val="28"/>
          <w:rtl w:val="true"/>
          <w:lang w:bidi="ar-SA"/>
        </w:rPr>
        <w:t>ومعاودة النوم بعد انتباهة واحدة قبل الغُسل حتّى يطلع الفجر، وتعمّد القيء</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ذكرناه في الأمر السابق يظهر حكم ذلك، وحاصله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إنْ كان قوله حجّة عليه وجب القضاء خاصّة، وإلّا فمع الكفّارة، إلّاأن يثبت إجماعٌ على عدم الكفّارة في الصورة الثانية أيضاً، وهو غير بعيد، ففي الكفّارة يُبنى على عدم وجوبها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4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وجوب القضاءفي صورة حجيّة قول المُخبر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عن المحقّق</w:t>
      </w:r>
      <w:r>
        <w:rPr>
          <w:rStyle w:val="FootnoteAnchor"/>
          <w:rtl w:val="true"/>
        </w:rPr>
        <w:footnoteReference w:id="4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وجوبه عليه، لو كان المُخِبر عدلين، لحجيّة شهادتهما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ضعيفان، إذ الحجيّة تسوغ الإفطار، ولا تلازم مع عدم وجوب القضاء لو انكشف الخلاف كما هو المفروض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المورد السادس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معاودة النوم بعد انتباهة واحدة قبل الغُسل حتّى يطلع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المقصد الأوّل، فراجع</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المورد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إذا بطل صومه بالإخلال بالنيّة مع عدم الإتيان بشيء من المفطّرات، وقد مرّ في مبحث النيّة</w:t>
      </w:r>
      <w:r>
        <w:rPr>
          <w:rFonts w:eastAsia="Amiri" w:cs="Amiri" w:ascii="Amiri" w:hAnsi="Amiri"/>
          <w:color w:val="111111"/>
          <w:sz w:val="28"/>
          <w:szCs w:val="28"/>
          <w:rtl w:val="true"/>
          <w:lang w:bidi="ar-SA"/>
        </w:rPr>
        <w:t>.</w:t>
      </w:r>
      <w:r>
        <w:rPr>
          <w:rStyle w:val="FootnoteAnchor"/>
          <w:rtl w:val="true"/>
        </w:rPr>
        <w:footnoteReference w:id="492"/>
      </w:r>
    </w:p>
    <w:p>
      <w:pPr>
        <w:pStyle w:val="Heading4"/>
        <w:numPr>
          <w:ilvl w:val="3"/>
          <w:numId w:val="1"/>
        </w:numPr>
        <w:rPr/>
      </w:pPr>
      <w:bookmarkStart w:id="125" w:name="__RefHeading___Toc10619512_73709187"/>
      <w:bookmarkStart w:id="126" w:name="_Toc42"/>
      <w:bookmarkEnd w:id="125"/>
      <w:r>
        <w:rPr>
          <w:rtl w:val="true"/>
        </w:rPr>
        <w:t>من المفطّرات تعمّد القيء</w:t>
      </w:r>
      <w:bookmarkEnd w:id="126"/>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المورد الثامن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تعمّد القيء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يوجب القضاء دون الكفّارة، كما عن الشيخ</w:t>
      </w:r>
      <w:r>
        <w:rPr>
          <w:rStyle w:val="FootnoteAnchor"/>
          <w:rtl w:val="true"/>
        </w:rPr>
        <w:footnoteReference w:id="493"/>
      </w:r>
      <w:r>
        <w:rPr>
          <w:rFonts w:ascii="Amiri" w:hAnsi="Amiri" w:eastAsia="Amiri" w:cs="Amiri"/>
          <w:color w:val="111111"/>
          <w:sz w:val="28"/>
          <w:sz w:val="28"/>
          <w:szCs w:val="28"/>
          <w:rtl w:val="true"/>
          <w:lang w:bidi="ar-SA"/>
        </w:rPr>
        <w:t xml:space="preserve">، وأكثر الأصحاب على ما نَسب إليهم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49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المشهور بين الأصحاب شهرة عظيمة، بل إجماع من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49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 إليه أكثر علمائنا وأكثر 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السيّد المرتضى رحمه الله</w:t>
      </w:r>
      <w:r>
        <w:rPr>
          <w:rStyle w:val="FootnoteAnchor"/>
          <w:rtl w:val="true"/>
        </w:rPr>
        <w:footnoteReference w:id="4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 ولا قضاء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الحِلّي</w:t>
      </w:r>
      <w:r>
        <w:rPr>
          <w:rStyle w:val="FootnoteAnchor"/>
          <w:rtl w:val="true"/>
        </w:rPr>
        <w:footnoteReference w:id="4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محرّمٌ ولا يجب به القضاء ولا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وتشهد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طائفة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تقيّأ الصائم فقد أفطر، وإنْ ذرعه من غير أن يتقيّأ فليتمّ صومه</w:t>
      </w:r>
      <w:r>
        <w:rPr>
          <w:rFonts w:eastAsia="Amiri" w:cs="Amiri" w:ascii="Amiri" w:hAnsi="Amiri"/>
          <w:color w:val="111111"/>
          <w:sz w:val="28"/>
          <w:szCs w:val="28"/>
          <w:rtl w:val="true"/>
          <w:lang w:bidi="ar-SA"/>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القيء في رمضان‌؟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شيءٌ يبدره فلا بأس، وإنْ كان شيءٌ يكره نفسه عليه، فقد أفطر، وعليه القضاء</w:t>
      </w:r>
      <w:r>
        <w:rPr>
          <w:rFonts w:eastAsia="Amiri" w:cs="Amiri" w:ascii="Amiri" w:hAnsi="Amiri"/>
          <w:color w:val="111111"/>
          <w:sz w:val="28"/>
          <w:szCs w:val="28"/>
          <w:rtl w:val="true"/>
          <w:lang w:bidi="ar-SA"/>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عليّبن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يستاك وهو صائم فيقيء، ما عليه‌؟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تقيّأ متعمّداً فعليه قضاؤه، وإنْ لم يكن تعمّد ذلك فليس عليه شيء</w:t>
      </w:r>
      <w:r>
        <w:rPr>
          <w:rFonts w:eastAsia="Amiri" w:cs="Amiri" w:ascii="Amiri" w:hAnsi="Amiri"/>
          <w:color w:val="111111"/>
          <w:sz w:val="28"/>
          <w:szCs w:val="28"/>
          <w:rtl w:val="true"/>
          <w:lang w:bidi="ar-SA"/>
        </w:rPr>
        <w:t>»</w:t>
      </w:r>
      <w:r>
        <w:rPr>
          <w:rStyle w:val="FootnoteAnchor"/>
          <w:rtl w:val="true"/>
        </w:rPr>
        <w:footnoteReference w:id="5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وهذه النصوص صريحة في وجوب القضاء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وجوب الكفّارة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فللأصل بعد عدم شمول دليلها له، لأنّه متضمّن لوجوب الكفّارة على مَن أفطر متعمّداً غير الشامل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ولخلوّ النصوص على كثرتها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صريح 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502"/>
      </w:r>
      <w:r>
        <w:rPr>
          <w:rFonts w:ascii="Amiri" w:hAnsi="Amiri" w:eastAsia="Amiri" w:cs="Amiri"/>
          <w:color w:val="111111"/>
          <w:sz w:val="28"/>
          <w:sz w:val="28"/>
          <w:szCs w:val="28"/>
          <w:rtl w:val="true"/>
          <w:lang w:bidi="ar-SA"/>
        </w:rPr>
        <w:t>وظاهر غيره</w:t>
      </w:r>
      <w:r>
        <w:rPr>
          <w:rStyle w:val="FootnoteAnchor"/>
          <w:rtl w:val="true"/>
        </w:rPr>
        <w:footnoteReference w:id="503"/>
      </w:r>
      <w:r>
        <w:rPr>
          <w:rFonts w:ascii="Amiri" w:hAnsi="Amiri" w:eastAsia="Amiri" w:cs="Amiri"/>
          <w:color w:val="111111"/>
          <w:sz w:val="28"/>
          <w:sz w:val="28"/>
          <w:szCs w:val="28"/>
          <w:rtl w:val="true"/>
          <w:lang w:bidi="ar-SA"/>
        </w:rPr>
        <w:t>المؤيّد بالتتبّع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في الموثّق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أفطر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فلتعقّبه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وعليه 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إطلاق له يشمل التنزيل بلحاظ الكفّارة أيضاً، أضف إلى ذلك كلّه قوله عليه السلام في خبر مسعدة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شاء اللّه عذّبه، وإنْ شاء غفر له</w:t>
      </w:r>
      <w:r>
        <w:rPr>
          <w:rFonts w:eastAsia="Amiri" w:cs="Amiri" w:ascii="Amiri" w:hAnsi="Amiri"/>
          <w:color w:val="111111"/>
          <w:sz w:val="28"/>
          <w:szCs w:val="28"/>
          <w:rtl w:val="true"/>
          <w:lang w:bidi="ar-SA"/>
        </w:rPr>
        <w:t>»</w:t>
      </w:r>
      <w:r>
        <w:rPr>
          <w:rStyle w:val="FootnoteAnchor"/>
          <w:rtl w:val="true"/>
        </w:rPr>
        <w:footnoteReference w:id="504"/>
      </w:r>
      <w:r>
        <w:rPr>
          <w:rFonts w:ascii="Amiri" w:hAnsi="Amiri" w:eastAsia="Amiri" w:cs="Amiri"/>
          <w:color w:val="111111"/>
          <w:sz w:val="28"/>
          <w:sz w:val="28"/>
          <w:szCs w:val="28"/>
          <w:rtl w:val="true"/>
          <w:lang w:bidi="ar-SA"/>
        </w:rPr>
        <w:t>، فإنّه كالصريح في عدم وجوب الكفّارة التي يفزع إليها في تكفير الذنب، فلا ينبغي التوقّف في عدم وجوب الكفّارة، ووجوب القضاء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لعدم وجوب القضاء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الأصل الصحّة وبراءة الذّمة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الصّوم إمساكٌ عمّا يصل إلى الجوف، لا ما ينفصل عنه، فليس بمنافٍ‌</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هكذا نقل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505"/>
      </w:r>
      <w:r>
        <w:rPr>
          <w:rFonts w:ascii="Amiri" w:hAnsi="Amiri" w:eastAsia="Amiri" w:cs="Amiri"/>
          <w:color w:val="111111"/>
          <w:sz w:val="28"/>
          <w:sz w:val="28"/>
          <w:szCs w:val="28"/>
          <w:rtl w:val="true"/>
          <w:lang w:bidi="ar-SA"/>
        </w:rPr>
        <w:t>عن السيّد المرتضى قدس سره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واستدلّ من تأخّر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بصحيح ابن مسلم المتقدّم</w:t>
      </w:r>
      <w:r>
        <w:rPr>
          <w:rStyle w:val="FootnoteAnchor"/>
          <w:rtl w:val="true"/>
        </w:rPr>
        <w:footnoteReference w:id="506"/>
      </w:r>
      <w:r>
        <w:rPr>
          <w:rFonts w:ascii="Amiri" w:hAnsi="Amiri" w:eastAsia="Amiri" w:cs="Amiri"/>
          <w:color w:val="111111"/>
          <w:sz w:val="28"/>
          <w:sz w:val="28"/>
          <w:szCs w:val="28"/>
          <w:rtl w:val="true"/>
          <w:lang w:bidi="ar-SA"/>
        </w:rPr>
        <w:t>، الحاصر للمفطّرات في أُمورٍ ليس القيء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وبصحيح عبد اللّه بن ميمون، عن أبي عبد اللّه، عن أبيه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لا يفطّرن الصائم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القيء والاحتلام والحِجامة</w:t>
      </w:r>
      <w:r>
        <w:rPr>
          <w:rFonts w:eastAsia="Amiri" w:cs="Amiri" w:ascii="Amiri" w:hAnsi="Amiri"/>
          <w:color w:val="111111"/>
          <w:sz w:val="28"/>
          <w:szCs w:val="28"/>
          <w:rtl w:val="true"/>
          <w:lang w:bidi="ar-SA"/>
        </w:rPr>
        <w:t>»</w:t>
      </w:r>
      <w:r>
        <w:rPr>
          <w:rStyle w:val="FootnoteAnchor"/>
          <w:rtl w:val="true"/>
        </w:rPr>
        <w:footnoteReference w:id="507"/>
      </w:r>
      <w:r>
        <w:rPr>
          <w:rFonts w:ascii="Amiri" w:hAnsi="Amiri" w:eastAsia="Amiri" w:cs="Amiri"/>
          <w:color w:val="111111"/>
          <w:sz w:val="28"/>
          <w:sz w:val="28"/>
          <w:szCs w:val="28"/>
          <w:rtl w:val="true"/>
          <w:lang w:bidi="ar-SA"/>
        </w:rPr>
        <w:t>، بدعوى أنّ الجمع بينه وبين النصوص المتقدّمة، يقتضي البناء على عدم وجوب القضاء به مع كونه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الأصل لا يرجع إليه مع وجود الدليل، وكون الصّوم إمساكاً عمّا يدخل الجوف خاصّة، اجتهادٌ في مقابل النَّص، أمّا إطلاق صحيح ابن مسلم فيقيّد بالنصوص المتقدّمة، والجمع بين صحيح ابن ميمون وما تقدّم يقتضي تقييد إطلاق الصحيح بما لو ذرعه القيء، للتصريح في النصوص السابقة بعدم وجوب القضاء في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وجوب القضاء عليه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ذرعه القيء لا شيء عليه، من غير فرقٍ بين ما إذا كان من محرّمٍ أو غيره، استكثر أم لا، لإطلاق النصوص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فما عن ابن الجُنيد</w:t>
      </w:r>
      <w:r>
        <w:rPr>
          <w:rStyle w:val="FootnoteAnchor"/>
          <w:rtl w:val="true"/>
        </w:rPr>
        <w:footnoteReference w:id="508"/>
      </w:r>
      <w:r>
        <w:rPr>
          <w:rFonts w:ascii="Amiri" w:hAnsi="Amiri" w:eastAsia="Amiri" w:cs="Amiri"/>
          <w:color w:val="111111"/>
          <w:sz w:val="28"/>
          <w:sz w:val="28"/>
          <w:szCs w:val="28"/>
          <w:rtl w:val="true"/>
          <w:lang w:bidi="ar-SA"/>
        </w:rPr>
        <w:t>من وجوب القضاء به إذا كان من محرّمٍ‌، بل عليه إذا استكثر الكفّارة أيضاً، ضعيفٌ مخالفٌ للأدلّة ولا وجه له</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27" w:name="pg11807_133258"/>
    </w:p>
    <w:p>
      <w:pPr>
        <w:pStyle w:val="Heading4"/>
        <w:numPr>
          <w:ilvl w:val="3"/>
          <w:numId w:val="1"/>
        </w:numPr>
        <w:rPr/>
      </w:pPr>
      <w:bookmarkStart w:id="128" w:name="__RefHeading___Toc10619514_73709187"/>
      <w:bookmarkStart w:id="129" w:name="_Toc43"/>
      <w:bookmarkEnd w:id="127"/>
      <w:bookmarkEnd w:id="128"/>
      <w:r>
        <w:rPr>
          <w:rtl w:val="true"/>
        </w:rPr>
        <w:t>فروع</w:t>
      </w:r>
      <w:r>
        <w:rPr>
          <w:rtl w:val="true"/>
        </w:rPr>
        <w:t>:</w:t>
      </w:r>
      <w:bookmarkEnd w:id="129"/>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خرج بالتجشّؤ شيءٌ ثمّ نزل من غير اختيار، لم يكن مبطلاً، لأنّ الخروج بالتجشّؤ لا يُفطّر، كما تشهد به النصوص الآتية، والنزول بلا اختيار أيضاً كذلك، لما سيأتي من اعتبار الاختيار في تحقّق الإفطار، أضف إلى ذلك مدلول صحيح عبد اللّه بن سنان،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الصائم يقلس، فيخرج منه الشيء من الطعام أيفطّر ذلك‌؟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ازدرده بعد أن صار على لسانه‌؟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يفطّره ذلك</w:t>
      </w:r>
      <w:r>
        <w:rPr>
          <w:rFonts w:eastAsia="Amiri" w:cs="Amiri" w:ascii="Amiri" w:hAnsi="Amiri"/>
          <w:color w:val="111111"/>
          <w:sz w:val="28"/>
          <w:szCs w:val="28"/>
          <w:rtl w:val="true"/>
          <w:lang w:bidi="ar-SA"/>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وموثّق عمّار،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يخرج من جوفه القَلَس حتّييبلغ الحلق، ثمّ يرجع إلى جوفه وهو صائم‌؟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إطلاق الصحيح أنّه لو وصل إلى فضاء الفم فبلعه اختياراً لم يبطل صومه، ولكن النسبة بينه وبين ما دلّ على مفطّرية الأكل عن اختيار عموم من وجه، والترجيح مع الثاني للشهرة، فلو بلعه اختياراً بطل صومه وعليه القضاء والكفّارة، بل لو كان حراماً ولو لخباثته، وجب كفّارة الجمع</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أكل في السّحر ما يجبُ عليه قيؤه في النهار، فهل يفسد صومه وإن لم يتقيّأ، كما صرّح به بعضهم</w:t>
      </w:r>
      <w:r>
        <w:rPr>
          <w:rStyle w:val="FootnoteAnchor"/>
          <w:rtl w:val="true"/>
        </w:rPr>
        <w:footnoteReference w:id="511"/>
      </w:r>
      <w:r>
        <w:rPr>
          <w:rFonts w:ascii="Amiri" w:hAnsi="Amiri" w:eastAsia="Amiri" w:cs="Amiri"/>
          <w:color w:val="111111"/>
          <w:sz w:val="28"/>
          <w:sz w:val="28"/>
          <w:szCs w:val="28"/>
          <w:rtl w:val="true"/>
          <w:lang w:bidi="ar-SA"/>
        </w:rPr>
        <w:t xml:space="preserve">، نظراً إلى أنّ وجوب فعل القيء المُفطّر يمنع من التعبّد بالإمساك عنه أم لا؟ </w:t>
      </w:r>
      <w:bookmarkStart w:id="130" w:name="pg11807_133259"/>
    </w:p>
    <w:p>
      <w:pPr>
        <w:pStyle w:val="BookText"/>
        <w:rPr/>
      </w:pPr>
      <w:bookmarkEnd w:id="130"/>
      <w:r>
        <w:rPr>
          <w:rFonts w:ascii="Amiri" w:hAnsi="Amiri" w:eastAsia="Amiri" w:cs="Amiri"/>
          <w:color w:val="111111"/>
          <w:sz w:val="28"/>
          <w:sz w:val="28"/>
          <w:szCs w:val="28"/>
          <w:rtl w:val="true"/>
          <w:lang w:bidi="ar-SA"/>
        </w:rPr>
        <w:t>ودخول الماء إلى الحلق للتبرّد، دون ماء المضمضة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وجهان؛ أظهرهما الثاني، فإن فعل القيء وإنْ كان واجباً، إلّاأنّ تركه أيضاً واجب، لدليل وجوب الصّوم فيقع التزاحم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قُدّم الثاني أو حُكم بالتخيير فالصحّة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قُدّم الأوّل، فحيثُ أنّ الترك عباديٌ‌، فللواجبين المتزاحمين شِقٌّ ثالث، وهو ترك القيء لا بقصد الصّوم، فيدخل المقام في باب التزاحم، فله اختيار الترك على فرض عصيان وجوب القيء، بناءً على ما هو الحقّ من تصحيح الترتّب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وأولى بالصحّة ما لوأمكن الإخراج بغيره، لإمكان العمل بالدليلين حينئذٍ، وما لو كان مثل دَرّة أو بُندقة أو درهم ونحوها ممّا لا يصدق معه القيء، وهو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أكل في اللّيل شيئاً يعلم بأنّه يوجبُ القيء في النهار، من غير اختيار، فهل يجبُ القضاء نظراً إلى صدق القيء عن اختيار، أم لا يجب من جهة أنّ الموضوع المأخوذ في نصوص وجوب القضاء بالقيء، إكراه نفسه عليه، وما شاكل، غير الصادق على ذلك‌؟ وجهان، أظهرهما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ظهرت آثار القيء، فإنْ أمكن الحبس من دون لزوم ضررٍ أو حَرَج وجب، وإلّا وجب القضاء، وإن لزم منه الضرر أو الحَرَج لا يجب الحبس، ولكن يوجبُ القضاء، لأنّ أدلّة نفي الضرر والإكراه لا تصلح لرفع وجوب القضاء، كما سيجىء في الفصل الآتي إنْ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131" w:name="__RefHeading___Toc10619516_73709187"/>
      <w:bookmarkStart w:id="132" w:name="_Toc44"/>
      <w:bookmarkEnd w:id="131"/>
      <w:r>
        <w:rPr>
          <w:rtl w:val="true"/>
        </w:rPr>
        <w:t>دخول الماء في الحلق عند المضمضة</w:t>
      </w:r>
      <w:bookmarkEnd w:id="1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المورد التاسع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دخول الماء إلى الحلق للتبرّد دون ماء المضمضة للصلاة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أنّ من أدخل الماء في فمه فدخل حلقه وجوفه بغير اختياره، فإنْ كان </w:t>
      </w:r>
    </w:p>
    <w:p>
      <w:pPr>
        <w:pStyle w:val="BookText"/>
        <w:rPr/>
      </w:pPr>
      <w:r>
        <w:rPr>
          <w:rFonts w:ascii="Amiri" w:hAnsi="Amiri" w:eastAsia="Amiri" w:cs="Amiri"/>
          <w:color w:val="111111"/>
          <w:sz w:val="28"/>
          <w:sz w:val="28"/>
          <w:szCs w:val="28"/>
          <w:rtl w:val="true"/>
          <w:lang w:bidi="ar-SA"/>
        </w:rPr>
        <w:t>للتبرّد فعليه القضاء خاصّة، وإنْ كان للمضمضة لوضوء الصَّلاة، لا يجبُ عليه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المشهور بين الأصحاب</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51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قول علمائنا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w:t>
      </w:r>
      <w:r>
        <w:rPr>
          <w:rStyle w:val="FootnoteAnchor"/>
          <w:rtl w:val="true"/>
        </w:rPr>
        <w:footnoteReference w:id="51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5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وتشهد لوجوب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عبث بالماء يتمضمض به من عطشٍ‌، فدخل حلقه‌؟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قضاؤه، وإنْ كان في وضوء فلا بأس به</w:t>
      </w:r>
      <w:r>
        <w:rPr>
          <w:rFonts w:eastAsia="Amiri" w:cs="Amiri" w:ascii="Amiri" w:hAnsi="Amiri"/>
          <w:color w:val="111111"/>
          <w:sz w:val="28"/>
          <w:szCs w:val="28"/>
          <w:rtl w:val="true"/>
          <w:lang w:bidi="ar-SA"/>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الصائم يتوضّأ للصّلاة، فيدخل الماء حلقه‌؟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وضوءه لصلاة فريضةٍ فليس عليه شيء، وإنْ كان وضوءه لصلاة نافلةٍ فعليه القضاء</w:t>
      </w:r>
      <w:r>
        <w:rPr>
          <w:rFonts w:eastAsia="Amiri" w:cs="Amiri" w:ascii="Amiri" w:hAnsi="Amiri"/>
          <w:color w:val="111111"/>
          <w:sz w:val="28"/>
          <w:szCs w:val="28"/>
          <w:rtl w:val="true"/>
          <w:lang w:bidi="ar-SA"/>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ومثله ما رواه الكليني عن حمّاد عنه عليه السلام</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الريّان بن الصلت، عن يونس،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الصائم في شهر رمضان يستاك متى شاء، وإن تمضمض في وقتِ فريضةٍ فدخل الماء حلقه، فليس عليه شيءٌ وقد تمَّ صومه، وإنْ تمضمض في غير وقت فريضةٍ‌، فدخل الماء حلقه فعليه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الإعادة، والأفضل للصائم أن لا يتمضمض</w:t>
      </w:r>
      <w:r>
        <w:rPr>
          <w:rFonts w:eastAsia="Amiri" w:cs="Amiri" w:ascii="Amiri" w:hAnsi="Amiri"/>
          <w:color w:val="111111"/>
          <w:sz w:val="28"/>
          <w:szCs w:val="28"/>
          <w:rtl w:val="true"/>
          <w:lang w:bidi="ar-SA"/>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يعارضها موثّق عمّار،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يتمضمض فيدخل في حلقه الماء وهو صائم‌؟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 إذا لم يتعمّد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تمضمض الثانية فدخل في حلقه الماء؟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تمضمض الثالثة‌؟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أساء ليس عليه شيء ولا قضاء</w:t>
      </w:r>
      <w:r>
        <w:rPr>
          <w:rFonts w:eastAsia="Amiri" w:cs="Amiri" w:ascii="Amiri" w:hAnsi="Amiri"/>
          <w:color w:val="111111"/>
          <w:sz w:val="28"/>
          <w:szCs w:val="28"/>
          <w:rtl w:val="true"/>
          <w:lang w:bidi="ar-SA"/>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لأنّه مطلق يقيّد إطلاقه بما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الموثّق منصرفٌ إلى إرادة المضمضة للطهارة لمعهوديّة التثليث فيها، وتعريف الثانية والثالثة في كلام السائل يرشد إلى ذلك، فهو في خصوص المضمضة في الوضوء، فيتّحد مفاده مع موثّق سماعة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سُلّم ذلك، فهو في غير الجملة الأُولى‌، وأمّا هي فمطلقة ومفادها عدم وجوب القضاء في المضمضة للطهارة ولغيرها، وإنْ دخل الماء إلى الحلق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خبر الريّان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فلضعفه، واحتمال كونه كلام يونس لا يُعبأ به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خبر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يدلّ على أنّ المضمضة إنْ كانت في وضوء صلاة نافلةٍ فعليه القضاء، وحيث إنّه مخالفٌ لفتوى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52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w:t>
      </w:r>
      <w:r>
        <w:rPr>
          <w:rStyle w:val="FootnoteAnchor"/>
          <w:rtl w:val="true"/>
        </w:rPr>
        <w:footnoteReference w:id="52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523"/>
      </w:r>
      <w:r>
        <w:rPr>
          <w:rFonts w:ascii="Amiri" w:hAnsi="Amiri" w:eastAsia="Amiri" w:cs="Amiri"/>
          <w:color w:val="111111"/>
          <w:sz w:val="28"/>
          <w:sz w:val="28"/>
          <w:szCs w:val="28"/>
          <w:rtl w:val="true"/>
          <w:lang w:bidi="ar-SA"/>
        </w:rPr>
        <w:t xml:space="preserve">دعوى الإجماع على عدم وجوب القضاء في المضمضة في وضوء صلاة النافلة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فيُحمل على إرادة الاستحباب أو يُطرح،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حُكي عن جماعة القول به أو الميل إليه</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فيبقى موثّق سماعة، وهو يدلّ بمنطوق جملته الثانية على عدم وجوب القضاء في المضمضة للوضوء مطلقاً، سواءٌ أكان لصلاة فريضة أو نافلة أو لنفسه أو لغير ذلك من الغايات، وبمفهومه على ثبوت البأس، والمراد به القضاء بقرينة الجملة الأُولى في المضمضة لغير ذلك أيّاً 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الشرطيّة في المقام المسبوقة بحكم موهمة للعموم، بمنزلة الاستدراك، وليس لها ظهورٌ في المفهوم، فلا تدلّ على انتفاء عدم القضاء في المضمضة في غير الوضوء، كما أفاده المحقّق الهمداني</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مجرّد سبق ذلك لا يصلح قرينةً لرفع اليد عن ظهور القضية في إرادة الانتفاء عند الانتفاء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فالمتحصّل من النصوص، بعد ضمّ بعضها إلى بعض، هو أنّ المضمضة إنْ كانت في الوضوء، لا يوجب دخول الماء إلى الحلق القضاء، وإلّا فيوجبه، والأحوط الاقتصار على وضوء صلاة الفريضة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تلحق المضمضة في الغُسل بالمضمضة في الوضوء، كما عن المشهور</w:t>
      </w:r>
      <w:r>
        <w:rPr>
          <w:rStyle w:val="FootnoteAnchor"/>
          <w:rtl w:val="true"/>
        </w:rPr>
        <w:footnoteReference w:id="526"/>
      </w:r>
      <w:r>
        <w:rPr>
          <w:rFonts w:ascii="IRNazanin" w:hAnsi="IRNazanin" w:eastAsia="IRNazanin"/>
          <w:color w:val="111111"/>
          <w:sz w:val="28"/>
          <w:sz w:val="28"/>
          <w:szCs w:val="28"/>
          <w:rtl w:val="true"/>
          <w:lang w:bidi="fa-IR"/>
        </w:rPr>
        <w:t>، بل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غير واحد</w:t>
      </w:r>
      <w:r>
        <w:rPr>
          <w:rStyle w:val="FootnoteAnchor"/>
          <w:rtl w:val="true"/>
        </w:rPr>
        <w:footnoteReference w:id="527"/>
      </w:r>
      <w:r>
        <w:rPr>
          <w:rFonts w:ascii="Amiri" w:hAnsi="Amiri" w:eastAsia="Amiri" w:cs="Amiri"/>
          <w:color w:val="111111"/>
          <w:sz w:val="28"/>
          <w:sz w:val="28"/>
          <w:szCs w:val="28"/>
          <w:rtl w:val="true"/>
          <w:lang w:bidi="ar-SA"/>
        </w:rPr>
        <w:t>دعوى الإجماع عليه، لإطلاق موثّق عمّار وكذا موثّق سماعة، بناءً على أنّ المراد بالوضوء فيه هو الطهارة، وذكر الوضوء إنّما هو لأنّه الشائع‌؟ أم لا لأن إطلاق خبر عمّار يقيّد بموثّق سماعة، وإرادة مطلق الطهارة من الوضوء غير ظاهرة الظاهر؟ هو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يلحق الاستنشاق بالمضمضة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528"/>
      </w:r>
      <w:r>
        <w:rPr>
          <w:rFonts w:ascii="Amiri" w:hAnsi="Amiri" w:eastAsia="Amiri" w:cs="Amiri"/>
          <w:color w:val="111111"/>
          <w:sz w:val="28"/>
          <w:sz w:val="28"/>
          <w:szCs w:val="28"/>
          <w:rtl w:val="true"/>
          <w:lang w:bidi="ar-SA"/>
        </w:rPr>
        <w:t>؟ الأظهر العدم، إذ لا وجه للإلحاق سوى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وأمّاعدم وجوب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فهومقتضى الأصل، بعداختصاص دليلهابالإفطار متعمّداً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529"/>
      </w:r>
      <w:r>
        <w:rPr>
          <w:rFonts w:ascii="Amiri" w:hAnsi="Amiri" w:eastAsia="Amiri" w:cs="Amiri"/>
          <w:color w:val="111111"/>
          <w:sz w:val="28"/>
          <w:sz w:val="28"/>
          <w:szCs w:val="28"/>
          <w:rtl w:val="true"/>
          <w:lang w:bidi="ar-SA"/>
        </w:rPr>
        <w:t>لو تمضمض لغير الصَّلاة فدخل حلقه فعليه الكفّارة، واستدلّ له بخبر المروزي، عن الفقيه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تمضمض الصائم، أو استنشق متعمّداً، أو كنس بيتاً فدخل في أنفه وحلقه غبارٌ، فعليه صوم شهرين متتابعين، فإنّذلك له فطر مثل الأكل و الشرب و النكاح</w:t>
      </w:r>
      <w:r>
        <w:rPr>
          <w:rFonts w:eastAsia="Amiri" w:cs="Amiri" w:ascii="Amiri" w:hAnsi="Amiri"/>
          <w:color w:val="111111"/>
          <w:sz w:val="28"/>
          <w:szCs w:val="28"/>
          <w:rtl w:val="true"/>
          <w:lang w:bidi="ar-SA"/>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ضعيفُ السند وغير معمولٍ به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يفرض فيه وصول الماء إلى الحلق عند المضمضة، وحيث إنّ من المقطوع به نصّاً وفتوى عدم العمل بما هو مقتضى إطلاقه وظاهره، فيتعيّن التصرّف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فكمايجوز حمله عليصورة دخول الماء، يجوز حمله على إرادة مالو وصل</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133" w:name="pg11807_133264"/>
    </w:p>
    <w:p>
      <w:pPr>
        <w:pStyle w:val="BookText"/>
        <w:rPr/>
      </w:pPr>
      <w:bookmarkEnd w:id="133"/>
      <w:r>
        <w:rPr>
          <w:rFonts w:ascii="Amiri" w:hAnsi="Amiri" w:eastAsia="Amiri" w:cs="Amiri"/>
          <w:color w:val="111111"/>
          <w:sz w:val="28"/>
          <w:sz w:val="28"/>
          <w:szCs w:val="28"/>
          <w:rtl w:val="true"/>
          <w:lang w:bidi="ar-SA"/>
        </w:rPr>
        <w:t>والحقنة بالمائعات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الماء إلى جوفه بهذه الوسيلة متعمّداً، بل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إلى إرادته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فالقول بوجوب الكفّارة في الفرض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في الضعف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Style w:val="FootnoteAnchor"/>
          <w:rtl w:val="true"/>
        </w:rPr>
        <w:footnoteReference w:id="531"/>
      </w:r>
      <w:r>
        <w:rPr>
          <w:rFonts w:ascii="Amiri" w:hAnsi="Amiri" w:eastAsia="Amiri" w:cs="Amiri"/>
          <w:color w:val="111111"/>
          <w:sz w:val="28"/>
          <w:sz w:val="28"/>
          <w:szCs w:val="28"/>
          <w:rtl w:val="true"/>
          <w:lang w:bidi="ar-SA"/>
        </w:rPr>
        <w:t>من عدم جواز المضمضة لغير الصَّلاة، إذ لا وجه له سوى ما قيل</w:t>
      </w:r>
      <w:r>
        <w:rPr>
          <w:rStyle w:val="FootnoteAnchor"/>
          <w:rtl w:val="true"/>
        </w:rPr>
        <w:footnoteReference w:id="532"/>
      </w:r>
      <w:r>
        <w:rPr>
          <w:rFonts w:ascii="Amiri" w:hAnsi="Amiri" w:eastAsia="Amiri" w:cs="Amiri"/>
          <w:color w:val="111111"/>
          <w:sz w:val="28"/>
          <w:sz w:val="28"/>
          <w:szCs w:val="28"/>
          <w:rtl w:val="true"/>
          <w:lang w:bidi="ar-SA"/>
        </w:rPr>
        <w:t>من إنّ النصوص تدلّ على وجوب الإعادة على من تمضمض لغير الصَّلاة ودخل الماء في جوفه قهراً، ولو كانت المضمضة جائزة لما وجبت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الملازمة، وتشهد لجوازها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النصوص المتقدّمة والأصل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جوازها مطلقاً</w:t>
      </w:r>
      <w:r>
        <w:rPr>
          <w:rFonts w:eastAsia="Amiri" w:cs="Amiri" w:ascii="Amiri" w:hAnsi="Amiri"/>
          <w:color w:val="111111"/>
          <w:sz w:val="28"/>
          <w:szCs w:val="28"/>
          <w:rtl w:val="true"/>
          <w:lang w:bidi="ar-SA"/>
        </w:rPr>
        <w:t>.</w:t>
      </w:r>
    </w:p>
    <w:p>
      <w:pPr>
        <w:pStyle w:val="Heading4"/>
        <w:numPr>
          <w:ilvl w:val="3"/>
          <w:numId w:val="1"/>
        </w:numPr>
        <w:rPr/>
      </w:pPr>
      <w:bookmarkStart w:id="134" w:name="__RefHeading___Toc10619518_73709187"/>
      <w:bookmarkStart w:id="135" w:name="_Toc45"/>
      <w:bookmarkEnd w:id="134"/>
      <w:r>
        <w:rPr>
          <w:rtl w:val="true"/>
        </w:rPr>
        <w:t>الحُقنة بالمائعات</w:t>
      </w:r>
      <w:bookmarkEnd w:id="1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المورد العاشر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الحُقنة بالمائعات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ذهب جماعةٌ‌</w:t>
      </w:r>
      <w:r>
        <w:rPr>
          <w:rStyle w:val="FootnoteAnchor"/>
          <w:rtl w:val="true"/>
        </w:rPr>
        <w:footnoteReference w:id="533"/>
      </w:r>
      <w:r>
        <w:rPr>
          <w:rFonts w:ascii="Amiri" w:hAnsi="Amiri" w:eastAsia="Amiri" w:cs="Amiri"/>
          <w:color w:val="111111"/>
          <w:sz w:val="28"/>
          <w:sz w:val="28"/>
          <w:szCs w:val="28"/>
          <w:rtl w:val="true"/>
          <w:lang w:bidi="ar-SA"/>
        </w:rPr>
        <w:t>إلى أنّها توجب القضاء دون الكفّارة</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وملخّص القول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اختلفت كلمات القوم فيها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منهم من حكم بحرمة الإحتقان مطلقاً بالمائع أو الجامد، من دون لزوم القضاء أو الكفّارة، وهو المحكيّ عن الصدوق</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ومنهم من ذهب إلى حرمة الاحتقان بالمائع دون الجامد، وهو المحكيّ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w:t>
      </w:r>
      <w:r>
        <w:rPr>
          <w:rStyle w:val="FootnoteAnchor"/>
          <w:rtl w:val="true"/>
        </w:rPr>
        <w:footnoteReference w:id="535"/>
      </w:r>
      <w:r>
        <w:rPr>
          <w:rFonts w:ascii="Amiri" w:hAnsi="Amiri" w:eastAsia="Amiri" w:cs="Amiri"/>
          <w:color w:val="111111"/>
          <w:sz w:val="28"/>
          <w:sz w:val="28"/>
          <w:szCs w:val="28"/>
          <w:rtl w:val="true"/>
          <w:lang w:bidi="ar-SA"/>
        </w:rPr>
        <w:t xml:space="preserve">، حاكياً له عن قومٍ‌،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Style w:val="FootnoteAnchor"/>
          <w:rtl w:val="true"/>
        </w:rPr>
        <w:footnoteReference w:id="536"/>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537"/>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53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53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540"/>
      </w:r>
      <w:r>
        <w:rPr>
          <w:rFonts w:ascii="Amiri" w:hAnsi="Amiri" w:eastAsia="Amiri" w:cs="Amiri"/>
          <w:color w:val="111111"/>
          <w:sz w:val="28"/>
          <w:sz w:val="28"/>
          <w:szCs w:val="28"/>
          <w:rtl w:val="true"/>
          <w:lang w:bidi="ar-SA"/>
        </w:rPr>
        <w:t>، وغيرها</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ومنهم من حكم بأنّها توجبُ القضاء مطلقاً، نُسب إلى المفيد رحمه الله</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ومنهم من حكم بأنّ الحُقنة بالمائع توجبُ القضاء خاصّة، وهو ظاهر المتن،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543"/>
      </w:r>
      <w:r>
        <w:rPr>
          <w:rFonts w:ascii="Amiri" w:hAnsi="Amiri" w:eastAsia="Amiri" w:cs="Amiri"/>
          <w:color w:val="111111"/>
          <w:sz w:val="28"/>
          <w:sz w:val="28"/>
          <w:szCs w:val="28"/>
          <w:rtl w:val="true"/>
          <w:lang w:bidi="ar-SA"/>
        </w:rPr>
        <w:t>، والقاضي</w:t>
      </w:r>
      <w:r>
        <w:rPr>
          <w:rStyle w:val="FootnoteAnchor"/>
          <w:rtl w:val="true"/>
        </w:rPr>
        <w:footnoteReference w:id="544"/>
      </w:r>
      <w:r>
        <w:rPr>
          <w:rFonts w:ascii="Amiri" w:hAnsi="Amiri" w:eastAsia="Amiri" w:cs="Amiri"/>
          <w:color w:val="111111"/>
          <w:sz w:val="28"/>
          <w:sz w:val="28"/>
          <w:szCs w:val="28"/>
          <w:rtl w:val="true"/>
          <w:lang w:bidi="ar-SA"/>
        </w:rPr>
        <w:t>، والحلبي</w:t>
      </w:r>
      <w:r>
        <w:rPr>
          <w:rStyle w:val="FootnoteAnchor"/>
          <w:rtl w:val="true"/>
        </w:rPr>
        <w:footnoteReference w:id="545"/>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Style w:val="FootnoteAnchor"/>
          <w:rtl w:val="true"/>
        </w:rPr>
        <w:footnoteReference w:id="54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547"/>
      </w:r>
      <w:r>
        <w:rPr>
          <w:rFonts w:ascii="Amiri" w:hAnsi="Amiri" w:eastAsia="Amiri" w:cs="Amiri"/>
          <w:color w:val="111111"/>
          <w:sz w:val="28"/>
          <w:sz w:val="28"/>
          <w:szCs w:val="28"/>
          <w:rtl w:val="true"/>
          <w:lang w:bidi="ar-SA"/>
        </w:rPr>
        <w:t>، وغيرها</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ومنهم من حكم بأنّها توجبُ القضاء والكفّارة مطلقاً، حكاه السيّد في محكيّ جُمله</w:t>
      </w:r>
      <w:r>
        <w:rPr>
          <w:rStyle w:val="FootnoteAnchor"/>
          <w:rtl w:val="true"/>
        </w:rPr>
        <w:footnoteReference w:id="549"/>
      </w:r>
      <w:r>
        <w:rPr>
          <w:rFonts w:ascii="IRNazanin" w:hAnsi="IRNazanin" w:eastAsia="IRNazanin"/>
          <w:color w:val="111111"/>
          <w:sz w:val="28"/>
          <w:sz w:val="28"/>
          <w:szCs w:val="28"/>
          <w:rtl w:val="true"/>
          <w:lang w:bidi="fa-IR"/>
        </w:rPr>
        <w:t>عن قومٍ من أصحابنا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ومنهم من حكم بإيجاب الحقنة بالمائع لهما، ذهب إليه جماعة</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ومنهم من ذهب إلى عدم حرمتها، وعدم إيجابها للقضاء والكفّارة، كابن الجُنيد</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النصوص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علي 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والمرأة هل يصلح لهما أن يستدخلا الدواء وهما صائمان‌؟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مطلقة شاملة للجامد والمائع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ظهورها في خصوص الجامد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الحسن بن فضّال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إلى 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اللّطف</w:t>
      </w:r>
      <w:r>
        <w:rPr>
          <w:rStyle w:val="FootnoteAnchor"/>
          <w:rtl w:val="true"/>
        </w:rPr>
        <w:footnoteReference w:id="553"/>
      </w:r>
      <w:r>
        <w:rPr>
          <w:rFonts w:ascii="Amiri" w:hAnsi="Amiri" w:eastAsia="Amiri" w:cs="Amiri"/>
          <w:color w:val="111111"/>
          <w:sz w:val="28"/>
          <w:sz w:val="28"/>
          <w:szCs w:val="28"/>
          <w:rtl w:val="true"/>
          <w:lang w:bidi="ar-SA"/>
        </w:rPr>
        <w:t>يستدخله الإنسان وهو صائم‌؟ 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بالجامد</w:t>
      </w:r>
      <w:r>
        <w:rPr>
          <w:rFonts w:eastAsia="Amiri" w:cs="Amiri" w:ascii="Amiri" w:hAnsi="Amiri"/>
          <w:color w:val="111111"/>
          <w:sz w:val="28"/>
          <w:szCs w:val="28"/>
          <w:rtl w:val="true"/>
          <w:lang w:bidi="ar-SA"/>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الشيخ رحمه الله</w:t>
      </w:r>
      <w:r>
        <w:rPr>
          <w:rStyle w:val="FootnoteAnchor"/>
          <w:rtl w:val="true"/>
        </w:rPr>
        <w:footnoteReference w:id="555"/>
      </w:r>
      <w:r>
        <w:rPr>
          <w:rFonts w:ascii="Amiri" w:hAnsi="Amiri" w:eastAsia="Amiri" w:cs="Amiri"/>
          <w:color w:val="111111"/>
          <w:sz w:val="28"/>
          <w:sz w:val="28"/>
          <w:szCs w:val="28"/>
          <w:rtl w:val="true"/>
          <w:lang w:bidi="ar-SA"/>
        </w:rPr>
        <w:t>روايته في اللّطف من الأشياف، وهذا مختصٌّ بالجامد، ولكن لا مفهوم له كي يدلّ على عدم الجواز في المائع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البزنطي،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سأله عن الرّجل يحتقن، تكون به العلّة في شهر رمضان‌؟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الصائم لا يجوز له أن يحتقن</w:t>
      </w:r>
      <w:r>
        <w:rPr>
          <w:rFonts w:eastAsia="Amiri" w:cs="Amiri" w:ascii="Amiri" w:hAnsi="Amiri"/>
          <w:color w:val="111111"/>
          <w:sz w:val="28"/>
          <w:szCs w:val="28"/>
          <w:rtl w:val="true"/>
          <w:lang w:bidi="ar-SA"/>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يدلّ على عدم جواز الاحتقان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5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يُطلق اسم الاحتقان على استدخال الجامد، فإن تمَّ ذلك فهو مختصٌّ بالمائع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 النصوص يقتضي البناء على عدم الجواز في المائع، وجوازه في الجامد، لا ما أفاده بعض المعاصرين</w:t>
      </w:r>
      <w:r>
        <w:rPr>
          <w:rStyle w:val="FootnoteAnchor"/>
          <w:rtl w:val="true"/>
        </w:rPr>
        <w:footnoteReference w:id="558"/>
      </w:r>
      <w:r>
        <w:rPr>
          <w:rFonts w:ascii="Amiri" w:hAnsi="Amiri" w:eastAsia="Amiri" w:cs="Amiri"/>
          <w:color w:val="111111"/>
          <w:sz w:val="28"/>
          <w:sz w:val="28"/>
          <w:szCs w:val="28"/>
          <w:rtl w:val="true"/>
          <w:lang w:bidi="ar-SA"/>
        </w:rPr>
        <w:t>من تقييد صحيح البزنطي بالموثّق، ثم تقييد صحيح علي بن جعفر به، فإنّه يتوقّف على القول بانقلاب النسبة ولا نقول به، بل لاختصاص صحيح البزنطي بالمائع، لما أفاده الشهيد الثاني</w:t>
      </w:r>
      <w:r>
        <w:rPr>
          <w:rStyle w:val="FootnoteAnchor"/>
          <w:rtl w:val="true"/>
        </w:rPr>
        <w:footnoteReference w:id="559"/>
      </w:r>
      <w:r>
        <w:rPr>
          <w:rFonts w:ascii="Amiri" w:hAnsi="Amiri" w:eastAsia="Amiri" w:cs="Amiri"/>
          <w:color w:val="111111"/>
          <w:sz w:val="28"/>
          <w:sz w:val="28"/>
          <w:szCs w:val="28"/>
          <w:rtl w:val="true"/>
          <w:lang w:bidi="ar-SA"/>
        </w:rPr>
        <w:t>، وهو حينئذٍ أخصّ من صحيح علي بن جعفر بنفسه، ولولا ذلك كان الجمع بينهما مقتضياً لما بَنى عليه ابن الجُنيد</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المنسوب إلى كثيرٍ من الأصحاب</w:t>
      </w:r>
      <w:r>
        <w:rPr>
          <w:rStyle w:val="FootnoteAnchor"/>
          <w:rtl w:val="true"/>
        </w:rPr>
        <w:footnoteReference w:id="561"/>
      </w:r>
      <w:r>
        <w:rPr>
          <w:rFonts w:ascii="Amiri" w:hAnsi="Amiri" w:eastAsia="Amiri" w:cs="Amiri"/>
          <w:color w:val="111111"/>
          <w:sz w:val="28"/>
          <w:sz w:val="28"/>
          <w:szCs w:val="28"/>
          <w:rtl w:val="true"/>
          <w:lang w:bidi="ar-SA"/>
        </w:rPr>
        <w:t xml:space="preserve">القول بحرمة الاحتقان تعبّداً، لظهور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لرجوعهم في المفطّرية إلى النصوص الحاصرة للمفطرات في</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أُمورٍ ليس الاحتقان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الظاهر من النهي في أمثال المورد، إرادة الحكم الوضعي، لا محض التكليف، فالخبر يدلّ على أخذ عدمه في الصّوم، فبه يبطل ويجبُ قضاءه، وهل تجب الكفّارة حينئذٍ؟</w:t>
      </w:r>
    </w:p>
    <w:p>
      <w:pPr>
        <w:pStyle w:val="BookText"/>
        <w:rPr/>
      </w:pPr>
      <w:r>
        <w:rPr>
          <w:rFonts w:ascii="Amiri" w:hAnsi="Amiri" w:eastAsia="Amiri" w:cs="Amiri"/>
          <w:color w:val="111111"/>
          <w:sz w:val="28"/>
          <w:sz w:val="28"/>
          <w:szCs w:val="28"/>
          <w:rtl w:val="true"/>
          <w:lang w:bidi="ar-SA"/>
        </w:rPr>
        <w:t>وجهان مبنيّان على شمول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أفطر متعمّداً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وعدمه، ولا يبعد الثاني، فإنّ المنساق إلى الذهن منه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ولكنّي متأمّلٌ في ذلك، فإنّ النهي في أمثال المقام إرشادٌ إلى الحكم الوضعي بلا كلام، وأمّا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شاكل ظاهرة في ذلك فغيرُ ثابتٍ‌، وعليه فلا مقيّد لإطلاق النصوص الحاصرة، والاحتياط طريق النجاة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استدلّ لوجوب القضاء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إلى ما تقدّم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بالإجماع المنقول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وبشباهته بالإغتذاء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نفي جوازه للصائم إنّما هو لأجل الصّوم، فتكون بين الصّوم والاحتقان منافاة، وثبوت أحد المتنافيّين مستلزمٌ لنفي الآخر، فالاحتقان يوجبُ عدم الصّوم وهو يوجبُ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غيرُ ثابتٍ‌، وعلى فرض ثبوته لا يعدّ حجّةً لعدم كونه تعبّديّاً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قياسٌ مع الفارق</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نقيض المنع عن الاحتقان هو جوازه، لا نفس الاحتقان، واللّازم منه انتفاء الصّوم عند جوازه، وهو كما ترى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جواز الاحتقان عند الضرورة تكليفاً، إذ ما من شيء حرّمه اللّه إلّاوقد أحلّه في حال الاضطرار، ولكن على القول بكونه مفطّراً للصوم يوجبُ بطلانه وثبوت القضاء، لأنّ أدلّة الجواز عند الضرورة لا تصلح لإثبات عدم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من يرى أنّه يوجب الكفّارة أيضاً، لابدّ له من التفصيل بين الاختيار والاضطرار، إذ لا مجال للكفّارة مع الجواز، ولذلك فصّل ابن زُهرة</w:t>
      </w:r>
      <w:r>
        <w:rPr>
          <w:rStyle w:val="FootnoteAnchor"/>
          <w:rtl w:val="true"/>
        </w:rPr>
        <w:footnoteReference w:id="562"/>
      </w:r>
      <w:r>
        <w:rPr>
          <w:rFonts w:ascii="Amiri" w:hAnsi="Amiri" w:eastAsia="Amiri" w:cs="Amiri"/>
          <w:color w:val="111111"/>
          <w:sz w:val="28"/>
          <w:sz w:val="28"/>
          <w:szCs w:val="28"/>
          <w:rtl w:val="true"/>
          <w:lang w:bidi="ar-SA"/>
        </w:rPr>
        <w:t>بين الصورتين في الكفّارة مدّعياً عليه الإجماع</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136" w:name="pg11807_133270"/>
    </w:p>
    <w:p>
      <w:pPr>
        <w:pStyle w:val="BookText"/>
        <w:rPr/>
      </w:pPr>
      <w:bookmarkEnd w:id="136"/>
      <w:r>
        <w:rPr>
          <w:rFonts w:ascii="Amiri" w:hAnsi="Amiri" w:eastAsia="Amiri" w:cs="Amiri"/>
          <w:color w:val="111111"/>
          <w:sz w:val="28"/>
          <w:sz w:val="28"/>
          <w:szCs w:val="28"/>
          <w:rtl w:val="true"/>
          <w:lang w:bidi="ar-SA"/>
        </w:rPr>
        <w:t>ويجبُ الإمساك عن الكَذِب على اللّه، وعلى رسوله صلى الله عليه و آله، وعلى الأئمّة عليهم السلام</w:t>
      </w:r>
      <w:r>
        <w:rPr>
          <w:rFonts w:eastAsia="Amiri" w:cs="Amiri" w:ascii="Amiri" w:hAnsi="Amiri"/>
          <w:color w:val="111111"/>
          <w:sz w:val="28"/>
          <w:szCs w:val="28"/>
          <w:rtl w:val="true"/>
          <w:lang w:bidi="ar-SA"/>
        </w:rPr>
        <w:t>.</w:t>
      </w:r>
    </w:p>
    <w:p>
      <w:pPr>
        <w:pStyle w:val="Heading4"/>
        <w:numPr>
          <w:ilvl w:val="3"/>
          <w:numId w:val="1"/>
        </w:numPr>
        <w:rPr/>
      </w:pPr>
      <w:bookmarkStart w:id="137" w:name="__RefHeading___Toc10619520_73709187"/>
      <w:bookmarkStart w:id="138" w:name="_Toc46"/>
      <w:bookmarkEnd w:id="137"/>
      <w:r>
        <w:rPr>
          <w:rtl w:val="true"/>
        </w:rPr>
        <w:t>تعمّد الكَذب على اللّه أو رسوله أو الأئمّة</w:t>
      </w:r>
      <w:bookmarkEnd w:id="1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المقصد الثالث فيما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الإمساكُ عن‍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 ولا يوجبُ القضاء ولا الكفّارة، وهي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الحقنة على تردّدٍ، وقد مرّ الكلام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الكَذِب على اللّه، وعلى رسوله صلى الله عليه و آله، وعلى الأئمّة عليهم السلام</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كلامٍ في وجوب الإمساك عنه في الصّوم وغيره، إنّما الكلام في أنّه هل يَفسد الصّوم بذلك، ليترتّب على وقوعه في حال الصّوم وجوب القضاء، كما عن المشايخ الثلاثة</w:t>
      </w:r>
      <w:r>
        <w:rPr>
          <w:rStyle w:val="FootnoteAnchor"/>
          <w:rtl w:val="true"/>
        </w:rPr>
        <w:footnoteReference w:id="563"/>
      </w:r>
      <w:r>
        <w:rPr>
          <w:rFonts w:ascii="Amiri" w:hAnsi="Amiri" w:eastAsia="Amiri" w:cs="Amiri"/>
          <w:color w:val="111111"/>
          <w:sz w:val="28"/>
          <w:sz w:val="28"/>
          <w:szCs w:val="28"/>
          <w:rtl w:val="true"/>
          <w:lang w:bidi="ar-SA"/>
        </w:rPr>
        <w:t>، وأتباعهم، وابن زُهرة</w:t>
      </w:r>
      <w:r>
        <w:rPr>
          <w:rStyle w:val="FootnoteAnchor"/>
          <w:rtl w:val="true"/>
        </w:rPr>
        <w:footnoteReference w:id="564"/>
      </w:r>
      <w:r>
        <w:rPr>
          <w:rFonts w:ascii="Amiri" w:hAnsi="Amiri" w:eastAsia="Amiri" w:cs="Amiri"/>
          <w:color w:val="111111"/>
          <w:sz w:val="28"/>
          <w:sz w:val="28"/>
          <w:szCs w:val="28"/>
          <w:rtl w:val="true"/>
          <w:lang w:bidi="ar-SA"/>
        </w:rPr>
        <w:t>، وظاهر الصدوقين</w:t>
      </w:r>
      <w:r>
        <w:rPr>
          <w:rStyle w:val="FootnoteAnchor"/>
          <w:rtl w:val="true"/>
        </w:rPr>
        <w:footnoteReference w:id="565"/>
      </w:r>
      <w:r>
        <w:rPr>
          <w:rFonts w:ascii="IRNazanin" w:hAnsi="IRNazanin" w:eastAsia="IRNazanin"/>
          <w:color w:val="111111"/>
          <w:sz w:val="28"/>
          <w:sz w:val="28"/>
          <w:szCs w:val="28"/>
          <w:rtl w:val="true"/>
          <w:lang w:bidi="fa-IR"/>
        </w:rPr>
        <w:t xml:space="preserve">،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Style w:val="FootnoteAnchor"/>
          <w:rtl w:val="true"/>
        </w:rPr>
        <w:footnoteReference w:id="566"/>
      </w:r>
      <w:r>
        <w:rPr>
          <w:rFonts w:ascii="Amiri" w:hAnsi="Amiri" w:eastAsia="Amiri" w:cs="Amiri"/>
          <w:color w:val="111111"/>
          <w:sz w:val="28"/>
          <w:sz w:val="28"/>
          <w:szCs w:val="28"/>
          <w:rtl w:val="true"/>
          <w:lang w:bidi="ar-SA"/>
        </w:rPr>
        <w:t xml:space="preserve">إنّه المشهور بين الأصحاب، وعن السيّدين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w:t>
      </w:r>
      <w:r>
        <w:rPr>
          <w:rStyle w:val="FootnoteAnchor"/>
          <w:rtl w:val="true"/>
        </w:rPr>
        <w:footnoteReference w:id="56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568"/>
      </w:r>
      <w:r>
        <w:rPr>
          <w:rFonts w:ascii="Amiri" w:hAnsi="Amiri" w:eastAsia="Amiri" w:cs="Amiri"/>
          <w:color w:val="111111"/>
          <w:sz w:val="28"/>
          <w:sz w:val="28"/>
          <w:szCs w:val="28"/>
          <w:rtl w:val="true"/>
          <w:lang w:bidi="ar-SA"/>
        </w:rPr>
        <w:t>، والشيخين</w:t>
      </w:r>
      <w:r>
        <w:rPr>
          <w:rStyle w:val="FootnoteAnchor"/>
          <w:rtl w:val="true"/>
        </w:rPr>
        <w:footnoteReference w:id="569"/>
      </w:r>
      <w:r>
        <w:rPr>
          <w:rFonts w:ascii="Amiri" w:hAnsi="Amiri" w:eastAsia="Amiri" w:cs="Amiri"/>
          <w:color w:val="111111"/>
          <w:sz w:val="28"/>
          <w:sz w:val="28"/>
          <w:szCs w:val="28"/>
          <w:rtl w:val="true"/>
          <w:lang w:bidi="ar-SA"/>
        </w:rPr>
        <w:t xml:space="preserve">دعوى الإجماع عليه‌؟ </w:t>
      </w:r>
    </w:p>
    <w:p>
      <w:pPr>
        <w:pStyle w:val="BookText"/>
        <w:rPr/>
      </w:pPr>
      <w:r>
        <w:rPr>
          <w:rFonts w:ascii="Amiri" w:hAnsi="Amiri" w:eastAsia="Amiri" w:cs="Amiri"/>
          <w:color w:val="111111"/>
          <w:sz w:val="28"/>
          <w:sz w:val="28"/>
          <w:szCs w:val="28"/>
          <w:rtl w:val="true"/>
          <w:lang w:bidi="ar-SA"/>
        </w:rPr>
        <w:t>أم لا يوجبُ فساد الصّوم، كما اختاره المصنّف رحمه الله في جملةٍ من كتبه</w:t>
      </w:r>
      <w:r>
        <w:rPr>
          <w:rStyle w:val="FootnoteAnchor"/>
          <w:rtl w:val="true"/>
        </w:rPr>
        <w:footnoteReference w:id="570"/>
      </w:r>
      <w:r>
        <w:rPr>
          <w:rFonts w:ascii="Amiri" w:hAnsi="Amiri" w:eastAsia="Amiri" w:cs="Amiri"/>
          <w:color w:val="111111"/>
          <w:sz w:val="28"/>
          <w:sz w:val="28"/>
          <w:szCs w:val="28"/>
          <w:rtl w:val="true"/>
          <w:lang w:bidi="ar-SA"/>
        </w:rPr>
        <w:t>، وعن العُمّاني</w:t>
      </w:r>
      <w:r>
        <w:rPr>
          <w:rStyle w:val="FootnoteAnchor"/>
          <w:rtl w:val="true"/>
        </w:rPr>
        <w:footnoteReference w:id="571"/>
      </w:r>
      <w:r>
        <w:rPr>
          <w:rFonts w:ascii="Amiri" w:hAnsi="Amiri" w:eastAsia="Amiri" w:cs="Amiri"/>
          <w:color w:val="111111"/>
          <w:sz w:val="28"/>
          <w:sz w:val="28"/>
          <w:szCs w:val="28"/>
          <w:rtl w:val="true"/>
          <w:lang w:bidi="ar-SA"/>
        </w:rPr>
        <w:t xml:space="preserve">، والسيّد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w:t>
      </w:r>
      <w:r>
        <w:rPr>
          <w:rStyle w:val="FootnoteAnchor"/>
          <w:rtl w:val="true"/>
        </w:rPr>
        <w:footnoteReference w:id="572"/>
      </w:r>
      <w:r>
        <w:rPr>
          <w:rFonts w:ascii="Amiri" w:hAnsi="Amiri" w:eastAsia="Amiri" w:cs="Amiri"/>
          <w:color w:val="111111"/>
          <w:sz w:val="28"/>
          <w:sz w:val="28"/>
          <w:szCs w:val="28"/>
          <w:rtl w:val="true"/>
          <w:lang w:bidi="ar-SA"/>
        </w:rPr>
        <w:t>، والحِلّي</w:t>
      </w:r>
      <w:r>
        <w:rPr>
          <w:rStyle w:val="FootnoteAnchor"/>
          <w:rtl w:val="true"/>
        </w:rPr>
        <w:footnoteReference w:id="573"/>
      </w:r>
      <w:r>
        <w:rPr>
          <w:rFonts w:ascii="Amiri" w:hAnsi="Amiri" w:eastAsia="Amiri" w:cs="Amiri"/>
          <w:color w:val="111111"/>
          <w:sz w:val="28"/>
          <w:sz w:val="28"/>
          <w:szCs w:val="28"/>
          <w:rtl w:val="true"/>
          <w:lang w:bidi="ar-SA"/>
        </w:rPr>
        <w:t xml:space="preserve">، والمحقّق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574"/>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w:t>
      </w:r>
      <w:r>
        <w:rPr>
          <w:rStyle w:val="FootnoteAnchor"/>
          <w:rtl w:val="true"/>
        </w:rPr>
        <w:footnoteReference w:id="575"/>
      </w:r>
      <w:r>
        <w:rPr>
          <w:rFonts w:ascii="Amiri" w:hAnsi="Amiri" w:eastAsia="Amiri" w:cs="Amiri"/>
          <w:color w:val="111111"/>
          <w:sz w:val="28"/>
          <w:sz w:val="28"/>
          <w:szCs w:val="28"/>
          <w:rtl w:val="true"/>
          <w:lang w:bidi="ar-SA"/>
        </w:rPr>
        <w:t xml:space="preserve">، ونُسب إلى أكثر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جميعهم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أفاده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576"/>
      </w:r>
      <w:r>
        <w:rPr>
          <w:rFonts w:ascii="IRNazanin" w:hAnsi="IRNazanin" w:eastAsia="IRNazanin"/>
          <w:color w:val="111111"/>
          <w:sz w:val="28"/>
          <w:sz w:val="28"/>
          <w:szCs w:val="28"/>
          <w:rtl w:val="true"/>
          <w:lang w:bidi="fa-IR"/>
        </w:rPr>
        <w:t xml:space="preserve">،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Style w:val="FootnoteAnchor"/>
          <w:rtl w:val="true"/>
        </w:rPr>
        <w:footnoteReference w:id="577"/>
      </w:r>
      <w:r>
        <w:rPr>
          <w:rFonts w:ascii="Amiri" w:hAnsi="Amiri" w:eastAsia="Amiri" w:cs="Amiri"/>
          <w:color w:val="111111"/>
          <w:sz w:val="28"/>
          <w:sz w:val="28"/>
          <w:szCs w:val="28"/>
          <w:rtl w:val="true"/>
          <w:lang w:bidi="ar-SA"/>
        </w:rPr>
        <w:t>نسبته إلى المشهور بين المتأخّرين‌؟</w:t>
      </w:r>
    </w:p>
    <w:p>
      <w:pPr>
        <w:pStyle w:val="BookText"/>
        <w:rPr/>
      </w:pPr>
      <w:r>
        <w:rPr>
          <w:rFonts w:ascii="Amiri" w:hAnsi="Amiri" w:eastAsia="Amiri" w:cs="Amiri"/>
          <w:color w:val="111111"/>
          <w:sz w:val="28"/>
          <w:sz w:val="28"/>
          <w:szCs w:val="28"/>
          <w:rtl w:val="true"/>
          <w:lang w:bidi="ar-SA"/>
        </w:rPr>
        <w:t>وقد 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كذب في رمضان‌؟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أفطر وعليه قضائه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كذبته‌؟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يكذب على اللّه وعلى رسوله</w:t>
      </w:r>
      <w:r>
        <w:rPr>
          <w:rFonts w:eastAsia="Amiri" w:cs="Amiri" w:ascii="Amiri" w:hAnsi="Amiri"/>
          <w:color w:val="111111"/>
          <w:sz w:val="28"/>
          <w:szCs w:val="28"/>
          <w:rtl w:val="true"/>
          <w:lang w:bidi="ar-SA"/>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موثّقه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كَذِب في شهر رمضان‌؟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أفطر، وعليه قضائه، وهو صائمٌ يقضي صومه ووضوئه إذا تعمّد</w:t>
      </w:r>
      <w:r>
        <w:rPr>
          <w:rFonts w:eastAsia="Amiri" w:cs="Amiri" w:ascii="Amiri" w:hAnsi="Amiri"/>
          <w:color w:val="111111"/>
          <w:sz w:val="28"/>
          <w:szCs w:val="28"/>
          <w:rtl w:val="true"/>
          <w:lang w:bidi="ar-SA"/>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الكذبة تَنقضُ الوضوء</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وتُفطر الصائم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هلكنا،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حيثُ تذهب، إنّما ذلك الكَذب على اللّه وعلى رسوله صلى الله عليه و آله وعلى الأئمّة عليهم السلام</w:t>
      </w:r>
      <w:r>
        <w:rPr>
          <w:rFonts w:eastAsia="Amiri" w:cs="Amiri" w:ascii="Amiri" w:hAnsi="Amiri"/>
          <w:color w:val="111111"/>
          <w:sz w:val="28"/>
          <w:szCs w:val="28"/>
          <w:rtl w:val="true"/>
          <w:lang w:bidi="ar-SA"/>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 الآخر،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الكذب على اللّه وعلى رسوله وعلى الأئمّة عليهم السلام يفطّر الصائم</w:t>
      </w:r>
      <w:r>
        <w:rPr>
          <w:rFonts w:eastAsia="Amiri" w:cs="Amiri" w:ascii="Amiri" w:hAnsi="Amiri"/>
          <w:color w:val="111111"/>
          <w:sz w:val="28"/>
          <w:szCs w:val="28"/>
          <w:rtl w:val="true"/>
          <w:lang w:bidi="ar-SA"/>
        </w:rPr>
        <w:t>»</w:t>
      </w:r>
      <w:r>
        <w:rPr>
          <w:rStyle w:val="FootnoteAnchor"/>
          <w:rtl w:val="true"/>
        </w:rPr>
        <w:footnoteReference w:id="5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وأُورد على الاستدلال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ضعيفة 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حجيّة الموثّق، مع أنّ ضعف السند لو كان ينجبر بالعمل، فإنّ الأصحاب عملوا بها، واستندوا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المظنون، بل الظاهر أنّ موثّقي سماعة في الأصل رواية واحدة، وكذلك روايات أبي بصير، وقد وقع الحكم فيهما بناقضيته للوضوء أيضاً، وحيثُ أنّ المتّفق عليه نصّاً وفتوى عدم كونه ناقضاً للوضوء حقيقةً‌، فلا محالة أُريد من النقض بالنسبة إليه نقص الكمال، فكذلك بالنسبة إلى الصّوم، وهو يوجبُ بقرينة وحدة السياق أن يكون المراد من الإفطار فيها ما أُريد به في كثير من النصوص المتضمّنة أنّ الغيبة، والنميمة، والظلم، والسَّب وغيرها من المفطّرات للصوم، لا الإفطار الحقيقي، ولا أقلّ من الإجمال، وحيث إنّ النَّص الخالي عن هذه القرينة غير ثابت التحقّق، فلا يصحّ الحكم بالمفطريّة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ذُكر حمل للّفظ على خلاف ظاهره، وهو يتوقّف على القرينة المفقودة في المقام، ووحدة السياق سيّما مع اختلاف المادّتين لا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تصلحُ أن تكون قرينة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النصوص حاصرٌ لما يضرّ الصائم من حيث صومه في غير الكذب، والجمع بينه وبين هذه النصوص، يقتضي حمل الإفطار على إرادة نقض كماله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نصوص الباب أخصٌّ مطلقاً منه، فيقيّد إطلاقه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موثّق سماعة أنّ الصائم يقضي صومه، فلو كان الكذب مفطراً لم يكن صائماً، وهذه قرينة قطعيّة على إرادة نقصه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كما يصلح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قرينة لحمل الإفطار على خلاف ظاهره، كذلك يصلح أن تكون قرينة لحمل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الإمساك الواجب، ولا أولويّة لأحدهما على الآخر، فالخبر مجملٌ وهو يقتضي الرجوع إلى النصوص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الحقيقي منه، أقوى من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نقص الصّوم، سيّما بعد ملاحظة وحدة السياق المذكورة في الوجه الثاني، وإسناد الإفطار إلى جملةٍ من المحرّمات كما مرّ، بضميمة النصوص الحاصرة، وهذه كلّها لو لم توجب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إرادة نقص الكمال، لا ريب في صيرورتها سبباً لإجماله، والمرجع إلى الأصل وهو يقتضي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عدم المفطّرية، والاحتياط لا ينبغي تركه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القول بالإفساد، هل يجب القضاء خاصّة، أم تجب الكفّارة أيضاً؟ وجهان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إطلاق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أفطر متعمّداً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دليل الكفّارة، ومن انصرافه إلى الأكل والشرب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الثاني أيضاً لابدّ وأن يُبنى على وجوب الكفّارة، لإطلاق الإفطار عليه في نصوص، فإنْ لم يكن الإطلاق حقيقيّاً، فبمقتضى عموم التنزيل يُبنى على ترتّب الكفّارة أيضاً</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هذه النصوص حيث رتّب على إطلاق الإفطار أنّ عليه قضائه، فلا يبقى له إطلاق، فالأظهر عدم وجوب الكفّارة للأصل</w:t>
      </w:r>
      <w:r>
        <w:rPr>
          <w:rFonts w:eastAsia="Amiri" w:cs="Amiri" w:ascii="Amiri" w:hAnsi="Amiri"/>
          <w:color w:val="111111"/>
          <w:sz w:val="28"/>
          <w:szCs w:val="28"/>
          <w:rtl w:val="true"/>
          <w:lang w:bidi="ar-SA"/>
        </w:rPr>
        <w:t>.</w:t>
      </w:r>
      <w:bookmarkStart w:id="139" w:name="pg11807_133275"/>
    </w:p>
    <w:p>
      <w:pPr>
        <w:pStyle w:val="Heading4"/>
        <w:numPr>
          <w:ilvl w:val="3"/>
          <w:numId w:val="1"/>
        </w:numPr>
        <w:rPr/>
      </w:pPr>
      <w:bookmarkStart w:id="140" w:name="__RefHeading___Toc10619522_73709187"/>
      <w:bookmarkStart w:id="141" w:name="_Toc47"/>
      <w:bookmarkEnd w:id="139"/>
      <w:bookmarkEnd w:id="140"/>
      <w:r>
        <w:rPr>
          <w:rtl w:val="true"/>
        </w:rPr>
        <w:t>فروع حول كذب الصائم</w:t>
      </w:r>
      <w:bookmarkEnd w:id="141"/>
    </w:p>
    <w:p>
      <w:pPr>
        <w:pStyle w:val="BookText"/>
        <w:rPr/>
      </w:pPr>
      <w:r>
        <w:rPr>
          <w:rFonts w:ascii="Amiri" w:hAnsi="Amiri" w:eastAsia="Amiri" w:cs="Amiri"/>
          <w:color w:val="111111"/>
          <w:sz w:val="28"/>
          <w:sz w:val="28"/>
          <w:szCs w:val="28"/>
          <w:rtl w:val="true"/>
          <w:lang w:bidi="ar-SA"/>
        </w:rPr>
        <w:t>ثمّ إنّه على القول بالمفطّريّة حقيقةً أو كمالاً، لابدّ من بيان فروعٍ تتميماً لهذه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يختصّ هذا الحكم بالكذب في خصوص أمرٍ شرعي، بل يعمّ ما كان متعلّقاً بأُمور الدُّنيا، كما عن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582"/>
      </w:r>
      <w:r>
        <w:rPr>
          <w:rFonts w:ascii="IRNazanin" w:hAnsi="IRNazanin" w:eastAsia="IRNazanin"/>
          <w:color w:val="111111"/>
          <w:sz w:val="28"/>
          <w:sz w:val="28"/>
          <w:szCs w:val="28"/>
          <w:rtl w:val="true"/>
          <w:lang w:bidi="fa-IR"/>
        </w:rPr>
        <w:t>، لإطلاق النصوص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 الأخبار إلى ما يتعلّق بأُمور الدِّين التي بيانها من خواصّهم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مسموعة، سيّما في موثّق أبي بصير، الذي قابل عليه السلام فيه بين الكذب على اللّه ورسوله صلى الله عليه و آله والأئمّة عليهم السلام، وبين الكذب على سائر النّاس، وحَكَم بمفطّريّة الأوّل دون الثاني، إذ من المعلوم أنّ الكذب على سائر النّاس إنّما أريد به الكذب في أُمور الدُّنيا، فكذلك ما قابله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فما اختاره الشيخ الأعظم رحمه الله</w:t>
      </w:r>
      <w:r>
        <w:rPr>
          <w:rStyle w:val="FootnoteAnchor"/>
          <w:rtl w:val="true"/>
        </w:rPr>
        <w:footnoteReference w:id="583"/>
      </w:r>
      <w:r>
        <w:rPr>
          <w:rFonts w:ascii="Amiri" w:hAnsi="Amiri" w:eastAsia="Amiri" w:cs="Amiri"/>
          <w:color w:val="111111"/>
          <w:sz w:val="28"/>
          <w:sz w:val="28"/>
          <w:szCs w:val="28"/>
          <w:rtl w:val="true"/>
          <w:lang w:bidi="ar-SA"/>
        </w:rPr>
        <w:t>من الاختصاص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الإفتاء بغير العلم مفطّر، سواءٌ أخبر عن الواقع بأن قال هذا حلالٌ في الواقع، أم أخبر عن 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بنظر العرف حيثُ يرون العلم طريقا محضاً، يكون إخباره عن رأيه دالّاً بالالتزام على المعلوم والواقع، مثلاً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رأيي المتنجّس يَنجُس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يكون هذا عند العرف نظير 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المتنجّس ينجّس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فكما أنّه </w:t>
      </w:r>
    </w:p>
    <w:p>
      <w:pPr>
        <w:pStyle w:val="BookText"/>
        <w:rPr/>
      </w:pPr>
      <w:r>
        <w:rPr>
          <w:rFonts w:ascii="Amiri" w:hAnsi="Amiri" w:eastAsia="Amiri" w:cs="Amiri"/>
          <w:color w:val="111111"/>
          <w:sz w:val="28"/>
          <w:sz w:val="28"/>
          <w:szCs w:val="28"/>
          <w:rtl w:val="true"/>
          <w:lang w:bidi="ar-SA"/>
        </w:rPr>
        <w:t>إخبارٌ عن اللّه تعالى بالالتزام، فكذلك ما لو أخبر عن 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 على باقي الأنبياء والأوصياء، إنْ رجع إلى الكذب على اللّه تعالى يفطّر الصّوم، لإطلاق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المنساق إلى الذهن منها نسبة الشيء إلى اللّه تعالى ابتداءً‌، ولا تشمل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مسموعة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خلاف إطلاقها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يرجع إلى الكذب على اللّه تعالى‌، ولكن لا يعدّ في العرف إخباراً عن اللّه تعالى‌، لا تشمله النصوص، وأمّا إنْ لم يرجع إلى الكذب على اللّه تعالى، فلا دليل على مفطّريّته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بالرسول هو الجنس الشامل لجميع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خلاف الظاهر، وأوهن منه ما قيل من شمول الحكم لهم لتنقيح المناط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عن الكذب على فاطمة الزهراء عليها السلام من أنّه إذا رجع إلى الكذب على اللّه فلا إشكال، وإلّا ففي مفطّريّته تأمّلٌ‌، إذ لا وجه لها سوى تنقيح المناط، أو كون المراد بالأئمّة في الأخبار أعمٌّ من الصديقة عليها السلام، بدعوى أنّ الظاهر من الأخبار كون الموضوع هو صاحب النفس النبويّة أو الولويّة، وكلاهما كما ترى‌، والاحتياط سبيل النجاة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تكلم بالخبر غير موجّهٍ خطابه إلى أحدٍ، ففي كونه مفطّراً للصوم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منشأهما صدق الخبر الذي هو المقسم للصدق والكذب مع عدمه، ولذا تصحّ تعدية الفعل إليه،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أخبرت زيداً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وعدم صدقه صرفاً أو انصرافاً، والثاني لو لم يكن أظهر، فلا أقلّ من كون احتماله مساوياً لاحتمال الصدق فيصير </w:t>
      </w:r>
    </w:p>
    <w:p>
      <w:pPr>
        <w:pStyle w:val="BookText"/>
        <w:rPr/>
      </w:pPr>
      <w:r>
        <w:rPr>
          <w:rFonts w:ascii="Amiri" w:hAnsi="Amiri" w:eastAsia="Amiri" w:cs="Amiri"/>
          <w:color w:val="111111"/>
          <w:sz w:val="28"/>
          <w:sz w:val="28"/>
          <w:szCs w:val="28"/>
          <w:rtl w:val="true"/>
          <w:lang w:bidi="ar-SA"/>
        </w:rPr>
        <w:t>مجملاً، والمتيقّن منه ما إذا كان متوجّهاً إلى شخصٍ يفهم معناه، وفي غيره يرجع إلى الأصل، فإذاً الأظهر عدم المفطّرية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أخبر صادقاً عن 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أفطر صومه، لأنّه كذب على اللّه، غاية الأمر يكون من الكذب غير الصريح، فتشمله الإطلاقات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أنّه يحرم أن ينسب إليهم حكماً لا يعلم بصدوره منهم، ولم يقم حجّة عليه، لما دلّ على حرمة الإخبار بما لا يعلم من الآيات والروايات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تَقُولُونَ عَلَى اَللّهِ ما لا تَعْلَمُونَ‌</w:t>
      </w:r>
      <w:r>
        <w:rPr>
          <w:rFonts w:eastAsia="Amiri" w:cs="Amiri" w:ascii="Amiri" w:hAnsi="Amiri"/>
          <w:color w:val="111111"/>
          <w:sz w:val="28"/>
          <w:szCs w:val="28"/>
          <w:rtl w:val="true"/>
          <w:lang w:bidi="ar-SA"/>
        </w:rPr>
        <w:t xml:space="preserve">) </w:t>
      </w:r>
      <w:r>
        <w:rPr>
          <w:rStyle w:val="FootnoteAnchor"/>
          <w:rtl w:val="true"/>
        </w:rPr>
        <w:footnoteReference w:id="5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أنّه هل يفطّر الصّوم أم لا؟</w:t>
      </w:r>
    </w:p>
    <w:p>
      <w:pPr>
        <w:pStyle w:val="BookText"/>
        <w:rPr/>
      </w:pPr>
      <w:r>
        <w:rPr>
          <w:rFonts w:ascii="Amiri" w:hAnsi="Amiri" w:eastAsia="Amiri" w:cs="Amiri"/>
          <w:color w:val="111111"/>
          <w:sz w:val="28"/>
          <w:sz w:val="28"/>
          <w:szCs w:val="28"/>
          <w:rtl w:val="true"/>
          <w:lang w:bidi="ar-SA"/>
        </w:rPr>
        <w:t>فقد استدلّ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إنّما دلّت على مفطّرية الكذب، وهو عبارة عن مخالفة الخبر للواقع، فمع الشكّ في المخالفة، يشكّ في حصول الإفطار به، والمرجع فيه الأُصول النافية للمفطريّة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الأُصول النافية لا تجري فيه، للعلم الإجمالي بأنّ الإخبار به أو بنقيضه مخالفٌ للواقع، ومفطّر للصوم، فعدم أحدهما مأخوذٌ في الصّوم والإمساك الواجب، فلا يجري في شيء منهما الأصل للتعارض، فيبقى احتمال نقض الصّوم بلا معذّرٍ شرعي، فيتعيّن الرجوع إلى القواعد المقتضية للإحتياط</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يصدق الكذب متعمّداً الذي هو المفطّر دون مطلق الكذب، لأنّه لم يقصد الإخبار كذباً، بل بمحتمله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احتمال المخالفة وإن لم يعلم بكونه كذباً، ولكن على تقدير كونه كذلك، هو صادرٌ عنه عن عمد، ولذا يصحّ العقاب عليه، وإنْ كان الموضوع للحرمة الكذب، فإذا البناء على المفطّرية أظهر</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اضطرّ إلى الكذب على اللّه ورسوله، فلا إشكال في جوازه، لأدلّة الاضطرار، وهل يفطّر صومه أم لا؟ وجهان مبنيّان على انصراف النصوص، سيّما بعد ملاحظة مناسبة الحكم والموضوع إلى الكذب المحرّم، فلا تشمل ما وقع على وجهٍ مرخّص فيه وعدمه</w:t>
      </w:r>
      <w:r>
        <w:rPr>
          <w:rFonts w:eastAsia="Amiri" w:cs="Amiri" w:ascii="Amiri" w:hAnsi="Amiri"/>
          <w:color w:val="111111"/>
          <w:sz w:val="28"/>
          <w:szCs w:val="28"/>
          <w:rtl w:val="true"/>
          <w:lang w:bidi="ar-SA"/>
        </w:rPr>
        <w:t>.</w:t>
      </w:r>
      <w:bookmarkStart w:id="142" w:name="pg11807_133279"/>
    </w:p>
    <w:p>
      <w:pPr>
        <w:pStyle w:val="BookText"/>
        <w:rPr/>
      </w:pPr>
      <w:bookmarkEnd w:id="142"/>
      <w:r>
        <w:rPr>
          <w:rFonts w:ascii="Amiri" w:hAnsi="Amiri" w:eastAsia="Amiri" w:cs="Amiri"/>
          <w:color w:val="111111"/>
          <w:sz w:val="28"/>
          <w:sz w:val="28"/>
          <w:szCs w:val="28"/>
          <w:rtl w:val="true"/>
          <w:lang w:bidi="ar-SA"/>
        </w:rPr>
        <w:t>وفي الإرتماس في الماء قولان</w:t>
      </w:r>
      <w:r>
        <w:rPr>
          <w:rFonts w:eastAsia="Amiri" w:cs="Amiri" w:ascii="Amiri" w:hAnsi="Amiri"/>
          <w:color w:val="111111"/>
          <w:sz w:val="28"/>
          <w:szCs w:val="28"/>
          <w:rtl w:val="true"/>
          <w:lang w:bidi="ar-SA"/>
        </w:rPr>
        <w:t>.</w:t>
      </w:r>
    </w:p>
    <w:p>
      <w:pPr>
        <w:pStyle w:val="Heading4"/>
        <w:numPr>
          <w:ilvl w:val="3"/>
          <w:numId w:val="1"/>
        </w:numPr>
        <w:rPr/>
      </w:pPr>
      <w:bookmarkStart w:id="143" w:name="__RefHeading___Toc10619524_73709187"/>
      <w:bookmarkStart w:id="144" w:name="_Toc48"/>
      <w:bookmarkEnd w:id="143"/>
      <w:r>
        <w:rPr>
          <w:rtl w:val="true"/>
        </w:rPr>
        <w:t>الإرتماس في الماء</w:t>
      </w:r>
      <w:bookmarkEnd w:id="144"/>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الإرتماس في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يعدّ مفطّراً عند جماعة، منهم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Style w:val="FootnoteAnchor"/>
          <w:rtl w:val="true"/>
        </w:rPr>
        <w:footnoteReference w:id="585"/>
      </w:r>
      <w:r>
        <w:rPr>
          <w:rFonts w:ascii="Amiri" w:hAnsi="Amiri" w:eastAsia="Amiri" w:cs="Amiri"/>
          <w:color w:val="111111"/>
          <w:sz w:val="28"/>
          <w:sz w:val="28"/>
          <w:szCs w:val="28"/>
          <w:rtl w:val="true"/>
          <w:lang w:bidi="ar-SA"/>
        </w:rPr>
        <w:t xml:space="preserve">، والمحقّق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58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w:t>
      </w:r>
      <w:r>
        <w:rPr>
          <w:rStyle w:val="FootnoteAnchor"/>
          <w:rtl w:val="true"/>
        </w:rPr>
        <w:footnoteReference w:id="587"/>
      </w:r>
      <w:r>
        <w:rPr>
          <w:rFonts w:ascii="Amiri" w:hAnsi="Amiri" w:eastAsia="Amiri" w:cs="Amiri"/>
          <w:color w:val="111111"/>
          <w:sz w:val="28"/>
          <w:sz w:val="28"/>
          <w:szCs w:val="28"/>
          <w:rtl w:val="true"/>
          <w:lang w:bidi="ar-SA"/>
        </w:rPr>
        <w:t xml:space="preserve">، والمصنّف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58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589"/>
      </w:r>
      <w:r>
        <w:rPr>
          <w:rFonts w:ascii="Amiri" w:hAnsi="Amiri" w:eastAsia="Amiri" w:cs="Amiri"/>
          <w:color w:val="111111"/>
          <w:sz w:val="28"/>
          <w:sz w:val="28"/>
          <w:szCs w:val="28"/>
          <w:rtl w:val="true"/>
          <w:lang w:bidi="ar-SA"/>
        </w:rPr>
        <w:t xml:space="preserve">، والمحقّق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الإرشاد</w:t>
      </w:r>
      <w:r>
        <w:rPr>
          <w:rFonts w:eastAsia="Amiri" w:cs="Amiri" w:ascii="Amiri" w:hAnsi="Amiri"/>
          <w:color w:val="111111"/>
          <w:sz w:val="28"/>
          <w:szCs w:val="28"/>
          <w:rtl w:val="true"/>
          <w:lang w:bidi="ar-SA"/>
        </w:rPr>
        <w:t>»</w:t>
      </w:r>
      <w:r>
        <w:rPr>
          <w:rStyle w:val="FootnoteAnchor"/>
          <w:rtl w:val="true"/>
        </w:rPr>
        <w:footnoteReference w:id="590"/>
      </w:r>
      <w:r>
        <w:rPr>
          <w:rFonts w:ascii="Amiri" w:hAnsi="Amiri" w:eastAsia="Amiri" w:cs="Amiri"/>
          <w:color w:val="111111"/>
          <w:sz w:val="28"/>
          <w:sz w:val="28"/>
          <w:szCs w:val="28"/>
          <w:rtl w:val="true"/>
          <w:lang w:bidi="ar-SA"/>
        </w:rPr>
        <w:t>، والشهيد الثاني</w:t>
      </w:r>
      <w:r>
        <w:rPr>
          <w:rStyle w:val="FootnoteAnchor"/>
          <w:rtl w:val="true"/>
        </w:rPr>
        <w:footnoteReference w:id="591"/>
      </w:r>
      <w:r>
        <w:rPr>
          <w:rFonts w:ascii="Amiri" w:hAnsi="Amiri" w:eastAsia="Amiri" w:cs="Amiri"/>
          <w:color w:val="111111"/>
          <w:sz w:val="28"/>
          <w:sz w:val="28"/>
          <w:szCs w:val="28"/>
          <w:rtl w:val="true"/>
          <w:lang w:bidi="ar-SA"/>
        </w:rPr>
        <w:t xml:space="preserve">وسيّد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592"/>
      </w:r>
      <w:r>
        <w:rPr>
          <w:rFonts w:ascii="Amiri" w:hAnsi="Amiri" w:eastAsia="Amiri" w:cs="Amiri"/>
          <w:color w:val="111111"/>
          <w:sz w:val="28"/>
          <w:sz w:val="28"/>
          <w:szCs w:val="28"/>
          <w:rtl w:val="true"/>
          <w:lang w:bidi="ar-SA"/>
        </w:rPr>
        <w:t>، بل نُسب إلى أكثر المتأخّرين</w:t>
      </w:r>
      <w:r>
        <w:rPr>
          <w:rStyle w:val="FootnoteAnchor"/>
          <w:rtl w:val="true"/>
        </w:rPr>
        <w:footnoteReference w:id="593"/>
      </w:r>
      <w:r>
        <w:rPr>
          <w:rFonts w:ascii="Amiri" w:hAnsi="Amiri" w:eastAsia="Amiri" w:cs="Amiri"/>
          <w:color w:val="111111"/>
          <w:sz w:val="28"/>
          <w:sz w:val="28"/>
          <w:szCs w:val="28"/>
          <w:rtl w:val="true"/>
          <w:lang w:bidi="ar-SA"/>
        </w:rPr>
        <w:t>، فإنّهم اختاروا حرمته، وعدم كونه موجباً للقضاء والكفّارة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الإرتماس في الماء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آخران، بل أقوال</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الشيخ في جملةٍ من كتبه</w:t>
      </w:r>
      <w:r>
        <w:rPr>
          <w:rStyle w:val="FootnoteAnchor"/>
          <w:rtl w:val="true"/>
        </w:rPr>
        <w:footnoteReference w:id="594"/>
      </w:r>
      <w:r>
        <w:rPr>
          <w:rFonts w:ascii="Amiri" w:hAnsi="Amiri" w:eastAsia="Amiri" w:cs="Amiri"/>
          <w:color w:val="111111"/>
          <w:sz w:val="28"/>
          <w:sz w:val="28"/>
          <w:szCs w:val="28"/>
          <w:rtl w:val="true"/>
          <w:lang w:bidi="ar-SA"/>
        </w:rPr>
        <w:t xml:space="preserve">، والسيّد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w:t>
      </w:r>
      <w:r>
        <w:rPr>
          <w:rStyle w:val="FootnoteAnchor"/>
          <w:rtl w:val="true"/>
        </w:rPr>
        <w:footnoteReference w:id="595"/>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وابن البرّاج</w:t>
      </w:r>
      <w:r>
        <w:rPr>
          <w:rStyle w:val="FootnoteAnchor"/>
          <w:rtl w:val="true"/>
        </w:rPr>
        <w:footnoteReference w:id="596"/>
      </w:r>
      <w:r>
        <w:rPr>
          <w:rFonts w:ascii="Amiri" w:hAnsi="Amiri" w:eastAsia="Amiri" w:cs="Amiri"/>
          <w:color w:val="111111"/>
          <w:sz w:val="28"/>
          <w:sz w:val="28"/>
          <w:szCs w:val="28"/>
          <w:rtl w:val="true"/>
          <w:lang w:bidi="ar-SA"/>
        </w:rPr>
        <w:t>، وهو أنّه حرامٌ‌، وموجبٌ للقضاء والكفّارة، ونُسب هذا إلى المشهور</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اختاره الحلبي</w:t>
      </w:r>
      <w:r>
        <w:rPr>
          <w:rStyle w:val="FootnoteAnchor"/>
          <w:rtl w:val="true"/>
        </w:rPr>
        <w:footnoteReference w:id="598"/>
      </w:r>
      <w:r>
        <w:rPr>
          <w:rFonts w:ascii="Amiri" w:hAnsi="Amiri" w:eastAsia="Amiri" w:cs="Amiri"/>
          <w:color w:val="111111"/>
          <w:sz w:val="28"/>
          <w:sz w:val="28"/>
          <w:szCs w:val="28"/>
          <w:rtl w:val="true"/>
          <w:lang w:bidi="ar-SA"/>
        </w:rPr>
        <w:t>، وتبعه بعض المعاصرين</w:t>
      </w:r>
      <w:r>
        <w:rPr>
          <w:rStyle w:val="FootnoteAnchor"/>
          <w:rtl w:val="true"/>
        </w:rPr>
        <w:footnoteReference w:id="599"/>
      </w:r>
      <w:r>
        <w:rPr>
          <w:rFonts w:ascii="Amiri" w:hAnsi="Amiri" w:eastAsia="Amiri" w:cs="Amiri"/>
          <w:color w:val="111111"/>
          <w:sz w:val="28"/>
          <w:sz w:val="28"/>
          <w:szCs w:val="28"/>
          <w:rtl w:val="true"/>
          <w:lang w:bidi="ar-SA"/>
        </w:rPr>
        <w:t>، وهو أنّه موجبٌ للقضاء دون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العُمّاني</w:t>
      </w:r>
      <w:r>
        <w:rPr>
          <w:rStyle w:val="FootnoteAnchor"/>
          <w:rtl w:val="true"/>
        </w:rPr>
        <w:footnoteReference w:id="600"/>
      </w:r>
      <w:r>
        <w:rPr>
          <w:rFonts w:ascii="Amiri" w:hAnsi="Amiri" w:eastAsia="Amiri" w:cs="Amiri"/>
          <w:color w:val="111111"/>
          <w:sz w:val="28"/>
          <w:sz w:val="28"/>
          <w:szCs w:val="28"/>
          <w:rtl w:val="true"/>
          <w:lang w:bidi="ar-SA"/>
        </w:rPr>
        <w:t>، والسيّد في أحد قوليه</w:t>
      </w:r>
      <w:r>
        <w:rPr>
          <w:rStyle w:val="FootnoteAnchor"/>
          <w:rtl w:val="true"/>
        </w:rPr>
        <w:footnoteReference w:id="601"/>
      </w:r>
      <w:r>
        <w:rPr>
          <w:rFonts w:ascii="Amiri" w:hAnsi="Amiri" w:eastAsia="Amiri" w:cs="Amiri"/>
          <w:color w:val="111111"/>
          <w:sz w:val="28"/>
          <w:sz w:val="28"/>
          <w:szCs w:val="28"/>
          <w:rtl w:val="true"/>
          <w:lang w:bidi="ar-SA"/>
        </w:rPr>
        <w:t>، والحِلّي</w:t>
      </w:r>
      <w:r>
        <w:rPr>
          <w:rStyle w:val="FootnoteAnchor"/>
          <w:rtl w:val="true"/>
        </w:rPr>
        <w:footnoteReference w:id="602"/>
      </w:r>
      <w:r>
        <w:rPr>
          <w:rFonts w:ascii="Amiri" w:hAnsi="Amiri" w:eastAsia="Amiri" w:cs="Amiri"/>
          <w:color w:val="111111"/>
          <w:sz w:val="28"/>
          <w:sz w:val="28"/>
          <w:szCs w:val="28"/>
          <w:rtl w:val="true"/>
          <w:lang w:bidi="ar-SA"/>
        </w:rPr>
        <w:t>، وهي الكراهة، ومالَ إلى القول بها جمعٌ من متأخّري المتأخّرين</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النصوص الواردة في المقام، فهي على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النهي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كصحيح حريز،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يرتمس الصائم ولا المُحْرِم رأسه في الماء</w:t>
      </w:r>
      <w:r>
        <w:rPr>
          <w:rFonts w:eastAsia="Amiri" w:cs="Amiri" w:ascii="Amiri" w:hAnsi="Amiri"/>
          <w:color w:val="111111"/>
          <w:sz w:val="28"/>
          <w:szCs w:val="28"/>
          <w:rtl w:val="true"/>
          <w:lang w:bidi="ar-SA"/>
        </w:rPr>
        <w:t>»</w:t>
      </w:r>
      <w:r>
        <w:rPr>
          <w:rStyle w:val="FootnoteAnchor"/>
          <w:rtl w:val="true"/>
        </w:rPr>
        <w:footnoteReference w:id="6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وظاهر هذه النصوص هو كونه مبطلاً للصوم، إذ الظاهر من الأوامر والنواهي المتعلّقة بكيفيّات العبادات، كونها إرشاداً إلى الجزئيّة والشرطيّة والمانعيّة، لا محض التكليف، ولولا ذلك لزم تأسيس فقهٍ جديد، إذ أغلب الأُمور المعتبرة في العبادات، إنّما ثبت اعتبارها بمثل هذه الأدلّة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أصرّح من هذه النصوص في المفطّرية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صحيح محمّد ابن مسلم،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يضرّ الصائم ما صنع إذا اجتنب أربع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Style w:val="FootnoteAnchor"/>
          <w:rtl w:val="true"/>
        </w:rPr>
        <w:footnoteReference w:id="605"/>
      </w:r>
      <w:r>
        <w:rPr>
          <w:rFonts w:ascii="Amiri" w:hAnsi="Amiri" w:eastAsia="Amiri" w:cs="Amiri"/>
          <w:color w:val="111111"/>
          <w:sz w:val="28"/>
          <w:sz w:val="28"/>
          <w:szCs w:val="28"/>
          <w:rtl w:val="true"/>
          <w:lang w:bidi="ar-SA"/>
        </w:rPr>
        <w:t xml:space="preserve">، وعن موضعٍ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6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الطعام، والشراب، والنساء، والإرتماس في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الظاهر منه كون هذه الأُمور مضرّة بالصائم بما هو صائم، أي بصومه لا بذات الصائم، لأنّ الظاهر من أخذ كلّ عنوانٍ في الموضوع، دخله فيه في نفسه، لا لأجل كونه مرآةً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فما عن الشهيد رحمه الله</w:t>
      </w:r>
      <w:r>
        <w:rPr>
          <w:rStyle w:val="FootnoteAnchor"/>
          <w:rtl w:val="true"/>
        </w:rPr>
        <w:footnoteReference w:id="607"/>
      </w:r>
      <w:r>
        <w:rPr>
          <w:rFonts w:ascii="Amiri" w:hAnsi="Amiri" w:eastAsia="Amiri" w:cs="Amiri"/>
          <w:color w:val="111111"/>
          <w:sz w:val="28"/>
          <w:sz w:val="28"/>
          <w:szCs w:val="28"/>
          <w:rtl w:val="true"/>
          <w:lang w:bidi="ar-SA"/>
        </w:rPr>
        <w:t>من عدم ظهوره في الإفساد، إذ يكفي في الإضرار فعل المحرّم، ضعيفٌ‌، إذ فعل المحرّم يضرّ بذات الصائم، لا به بما هو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أصرّح من ذلك أيضاً في الإفساد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الخبر الذي رواه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الحسن عن الصفّار، عن أحمد بن أبي عبداللّه، عن أبيه، بإسناده رفعه إلى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أشياء تفطّر الصائم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والشرب، والجماع، والارتماس في الماء، والكَذِب على اللّه وعلى رسوله وعلى الأئمّة عليهم السلام</w:t>
      </w:r>
      <w:r>
        <w:rPr>
          <w:rFonts w:eastAsia="Amiri" w:cs="Amiri" w:ascii="Amiri" w:hAnsi="Amiri"/>
          <w:color w:val="111111"/>
          <w:sz w:val="28"/>
          <w:szCs w:val="28"/>
          <w:rtl w:val="true"/>
          <w:lang w:bidi="ar-SA"/>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الطائفة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التعبير بالكراهة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خبر ابن سنان، عن الإمام</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يُكره للصائم أن يرتمس في الماء</w:t>
      </w:r>
      <w:r>
        <w:rPr>
          <w:rFonts w:eastAsia="Amiri" w:cs="Amiri" w:ascii="Amiri" w:hAnsi="Amiri"/>
          <w:color w:val="111111"/>
          <w:sz w:val="28"/>
          <w:szCs w:val="28"/>
          <w:rtl w:val="true"/>
          <w:lang w:bidi="ar-SA"/>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وحيث إنّ الكراهة في الأخبار لم يثبت أن يكون المراد بها الكراهة المصطلحة، ولذا يستعمل كثيراً في الحرمة، فهذه الخبر لا ينافي مع شيء ممّا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صريح في عدم الإفساد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موثّق إسحاق بن عمّار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صائم ارتمس في الماء متعمّداً، عليه قضاءُ ذلك اليوم‌؟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قضاء ولا يعودنّ‌</w:t>
      </w:r>
      <w:r>
        <w:rPr>
          <w:rFonts w:eastAsia="Amiri" w:cs="Amiri" w:ascii="Amiri" w:hAnsi="Amiri"/>
          <w:color w:val="111111"/>
          <w:sz w:val="28"/>
          <w:szCs w:val="28"/>
          <w:rtl w:val="true"/>
          <w:lang w:bidi="ar-SA"/>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بين هذه النصوص، بعد طرح خبر الخصال لضعفه، وعدم ثبوت استناد الأصحاب إليه، يقتضي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الطائفة الأُولى ظاهرة في اللّزوم، وقابلة للحمل على الكراهة الوضعيّة، فالجمع بينها وبين الموثّق يقتضي ذلك، وأمّا صحيح محمّد بن مسلم، فهو ظاهر في كونه مضرّاً بحقيقة الصّوم، وقابلٌ للحمل على إرادة كونه مضرّاً بكماله، فبقرينة الموثّق يُحمل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يُجمع بين النصوص بحمل الموثّق على إرادة عدم الإفساد، وسائر النصوص على إرادة الحرمة التكليفيّة، واستُشهِد له بقوله عليه السلام في الموثّق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يعودن</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الجمع بهذا النحو خلافُ ما هو المتعارف بينهم في أمثال المقام، حيث إنّهم في نظائر المقام يجمعون بين النهي والرّخصة الواردين في بيان الماهيّات، على إرادة الكراهة الوضعيّة، لاحظ ما ذكروه في الجمع بين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لجار المسجد إلّافي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تضمّن صحّة الصَّلاة الواقعة في غير المسجد، وقوله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145" w:name="pg11807_133283"/>
    </w:p>
    <w:p>
      <w:pPr>
        <w:pStyle w:val="BookText"/>
        <w:rPr/>
      </w:pPr>
      <w:bookmarkEnd w:id="14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يكون حاله حال سائر النصوص الناهية المحمولة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عدم صحّة هذا الجمع، أنّه يلزم منه الالتزام بحرمة الارتماس في الصّوم المندوب، لإطلاق الأدلّة، وهو كما ترى ممّا لم يلتزم به أحد، مع أنّه بعد ملاحظة مناسبة الحكم والموضوع، يظهر أنّ الالتزام بذلك مشكلٌ في نفسه ما لم يدلّ عليه دليل 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أفاده بعض</w:t>
      </w:r>
      <w:r>
        <w:rPr>
          <w:rStyle w:val="FootnoteAnchor"/>
          <w:rtl w:val="true"/>
        </w:rPr>
        <w:footnoteReference w:id="6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الجمع بين هذه النصوص غير ممكن، فالمرجع إلى المرجّحات، والترجيح مع تلك النصوص، مردودٌ بما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الجمع بين النصوص يقتضي الالتزام بالكراهة، ولكن من جهة كون هذا القول ممّا لم يذهب إليه أكثر المحقّقين والأساطين، فالإفتاء بذلك مشكلٌ جدّاً، والاحتياط سبيل النجاة</w:t>
      </w:r>
      <w:r>
        <w:rPr>
          <w:rFonts w:eastAsia="Amiri" w:cs="Amiri" w:ascii="Amiri" w:hAnsi="Amiri"/>
          <w:color w:val="111111"/>
          <w:sz w:val="28"/>
          <w:szCs w:val="28"/>
          <w:rtl w:val="true"/>
          <w:lang w:bidi="ar-SA"/>
        </w:rPr>
        <w:t>.</w:t>
      </w:r>
    </w:p>
    <w:p>
      <w:pPr>
        <w:pStyle w:val="Heading4"/>
        <w:numPr>
          <w:ilvl w:val="3"/>
          <w:numId w:val="1"/>
        </w:numPr>
        <w:rPr/>
      </w:pPr>
      <w:bookmarkStart w:id="146" w:name="__RefHeading___Toc10619526_73709187"/>
      <w:bookmarkStart w:id="147" w:name="_Toc49"/>
      <w:bookmarkEnd w:id="146"/>
      <w:r>
        <w:rPr>
          <w:rtl w:val="true"/>
        </w:rPr>
        <w:t>فروع الارتماس في الماء</w:t>
      </w:r>
      <w:bookmarkEnd w:id="147"/>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يتحقّق بالبحث في 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يكون موضوع الحكم هو غَمس جميع البدن في الماء، فلو غَمَس رأسه دون جسمه، لا شيء عليه،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612"/>
      </w:r>
      <w:r>
        <w:rPr>
          <w:rFonts w:ascii="Amiri" w:hAnsi="Amiri" w:eastAsia="Amiri" w:cs="Amiri"/>
          <w:color w:val="111111"/>
          <w:sz w:val="28"/>
          <w:sz w:val="28"/>
          <w:szCs w:val="28"/>
          <w:rtl w:val="true"/>
          <w:lang w:bidi="ar-SA"/>
        </w:rPr>
        <w:t>؟ أم يعمّ غَمس الرأس وحده كما هو المشهور</w:t>
      </w:r>
      <w:r>
        <w:rPr>
          <w:rStyle w:val="FootnoteAnchor"/>
          <w:rtl w:val="true"/>
        </w:rPr>
        <w:footnoteReference w:id="613"/>
      </w:r>
      <w:r>
        <w:rPr>
          <w:rFonts w:ascii="IRNazanin" w:hAnsi="IRNazanin" w:eastAsia="IRNazanin"/>
          <w:color w:val="111111"/>
          <w:sz w:val="28"/>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وجهان، أقواهما الثاني، لتضمّن جملةٍ من النصوص ثبوت الحكم لخصوص </w:t>
      </w:r>
    </w:p>
    <w:p>
      <w:pPr>
        <w:pStyle w:val="BookText"/>
        <w:rPr/>
      </w:pPr>
      <w:r>
        <w:rPr>
          <w:rFonts w:ascii="Amiri" w:hAnsi="Amiri" w:eastAsia="Amiri" w:cs="Amiri"/>
          <w:color w:val="111111"/>
          <w:sz w:val="28"/>
          <w:sz w:val="28"/>
          <w:szCs w:val="28"/>
          <w:rtl w:val="true"/>
          <w:lang w:bidi="ar-SA"/>
        </w:rPr>
        <w:t>غَمس الرأس، لاحظ صحيح ابن مسلم المتقدّم</w:t>
      </w:r>
      <w:r>
        <w:rPr>
          <w:rStyle w:val="FootnoteAnchor"/>
          <w:rtl w:val="true"/>
        </w:rPr>
        <w:footnoteReference w:id="614"/>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التقييد بالرأس، لكونه الجزء الأخير الذي يتحقّق به الانغماس لا لإرادته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خلاف ظاهر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 الموضوع في بعض النصوص هو الارتماس، الظاهر في رمس جميع البدن، لا ينافي ذلك، لإمكان العمل بالطائفتين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مفهوم له كي يدلّ على عدم ثبوت هذا الحكم لغمس الرأس، لينافي مع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ونُسب إلى الشهيد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6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تردّد في ذلك، ولكن ظاهر محكيّ كلامه لا يدلّ على ذلك، فإنّه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غَمس رأسه في الماء دفعةً أو على التعاقب، ففي إلحاقه بالارتماس 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وظاهر ذلك إرادة التنبيه على أنّه يمكن أن يقال بعدم الإلحاق 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ضعيفٌ‌، وعلى أيّ تقدير الأظهر ما عرفت</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هذا الحكم بين أن يكون رَمْسه لجسمه في الماء دفعةً أو تدريجاً على وجهٍ يكون تمام ما رمسه تحت الماء زماناً، لإطلاق الأدلّة، إذ بعد تحقّق تغطية الماء لجسمه وصدق الارتماس، يشمله الدليل، سواءٌ أكان بنحو الدفعة أو التدريج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رمَسَه على سبيل التعاقب، لا على هذا الوجه، فإنّه لا شيء عليه، لعدم شمول الأدلّة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وعليه، فما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616"/>
      </w:r>
      <w:r>
        <w:rPr>
          <w:rFonts w:ascii="Amiri" w:hAnsi="Amiri" w:eastAsia="Amiri" w:cs="Amiri"/>
          <w:color w:val="111111"/>
          <w:sz w:val="28"/>
          <w:sz w:val="28"/>
          <w:szCs w:val="28"/>
          <w:rtl w:val="true"/>
          <w:lang w:bidi="ar-SA"/>
        </w:rPr>
        <w:t>من احتمال تحريمه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صرّح من الأصحاب</w:t>
      </w:r>
      <w:r>
        <w:rPr>
          <w:rStyle w:val="FootnoteAnchor"/>
          <w:rtl w:val="true"/>
        </w:rPr>
        <w:footnoteReference w:id="617"/>
      </w:r>
      <w:r>
        <w:rPr>
          <w:rFonts w:ascii="Amiri" w:hAnsi="Amiri" w:eastAsia="Amiri" w:cs="Amiri"/>
          <w:color w:val="111111"/>
          <w:sz w:val="28"/>
          <w:sz w:val="28"/>
          <w:szCs w:val="28"/>
          <w:rtl w:val="true"/>
          <w:lang w:bidi="ar-SA"/>
        </w:rPr>
        <w:t>بعدم الفرق بين الدفعة وغيرها، فالظاهر أنّهم أرادوا به المعنى الأوّل للتعاقب،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اختصاص هذا الحكم بغمس الرأس بتمامه، فلو غَمَس خصوص المنافذ لا شيء عليه، كما هو المشهور</w:t>
      </w:r>
      <w:r>
        <w:rPr>
          <w:rStyle w:val="FootnoteAnchor"/>
          <w:rtl w:val="true"/>
        </w:rPr>
        <w:footnoteReference w:id="618"/>
      </w:r>
      <w:r>
        <w:rPr>
          <w:rFonts w:ascii="Amiri" w:hAnsi="Amiri" w:eastAsia="Amiri" w:cs="Amiri"/>
          <w:color w:val="111111"/>
          <w:sz w:val="28"/>
          <w:sz w:val="28"/>
          <w:szCs w:val="28"/>
          <w:rtl w:val="true"/>
          <w:lang w:bidi="ar-SA"/>
        </w:rPr>
        <w:t>لاختصاص الأدلّة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المناط في هذا الحكم عدم إدخال الماء المنافذ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يشعر به خبر حنّان بن سُدير</w:t>
      </w:r>
      <w:r>
        <w:rPr>
          <w:rStyle w:val="FootnoteAnchor"/>
          <w:rtl w:val="true"/>
        </w:rPr>
        <w:footnoteReference w:id="619"/>
      </w:r>
      <w:r>
        <w:rPr>
          <w:rFonts w:ascii="Amiri" w:hAnsi="Amiri" w:eastAsia="Amiri" w:cs="Amiri"/>
          <w:color w:val="111111"/>
          <w:sz w:val="28"/>
          <w:sz w:val="28"/>
          <w:szCs w:val="28"/>
          <w:rtl w:val="true"/>
          <w:lang w:bidi="ar-SA"/>
        </w:rPr>
        <w:t xml:space="preserve">الآتي، المُعلّل نهي المرأة عن الاستنقاع في الماء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تحمل الماء بقُبُلها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فموضوعُ الحكم غَمس المنافذ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لم يظهر كون ذلك علّة يدور الحكم مدارها، بل الظاهر عدمه، وإلّا لزم الالتزام بعدم ثبوت الحكم في بعض الموارد، الذي لم يلتزم به فقيهٌ‌، كما لو سَدّ المنافذ بنحو يُحرز عدم دخول الماء إليها، بل الظاهر كون ذلك من قبيل حكمة التشريع</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غَمس مجموع الرأس في الماء أشدّ تأثيراً في نفوذ الماء إلى المنافذ، وعليه فما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620"/>
      </w:r>
      <w:r>
        <w:rPr>
          <w:rFonts w:ascii="Amiri" w:hAnsi="Amiri" w:eastAsia="Amiri" w:cs="Amiri"/>
          <w:color w:val="111111"/>
          <w:sz w:val="28"/>
          <w:sz w:val="28"/>
          <w:szCs w:val="28"/>
          <w:rtl w:val="true"/>
          <w:lang w:bidi="ar-SA"/>
        </w:rPr>
        <w:t>من إلحاق غَمس المنافذ كلّها برمس الرأس كلّه ضعيفٌ‌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يختصّ هذا الحكم برمَس الرأس في الماء، كما هو المشهور بين الأصحاب‌؟</w:t>
      </w:r>
    </w:p>
    <w:p>
      <w:pPr>
        <w:pStyle w:val="BookText"/>
        <w:rPr/>
      </w:pPr>
      <w:r>
        <w:rPr>
          <w:rFonts w:ascii="Amiri" w:hAnsi="Amiri" w:eastAsia="Amiri" w:cs="Amiri"/>
          <w:color w:val="111111"/>
          <w:sz w:val="28"/>
          <w:sz w:val="28"/>
          <w:szCs w:val="28"/>
          <w:rtl w:val="true"/>
          <w:lang w:bidi="ar-SA"/>
        </w:rPr>
        <w:t>أم يعمّ رَمسه في الماء المضاف، كما عن كاشف الغطاء</w:t>
      </w:r>
      <w:r>
        <w:rPr>
          <w:rStyle w:val="FootnoteAnchor"/>
          <w:rtl w:val="true"/>
        </w:rPr>
        <w:footnoteReference w:id="621"/>
      </w:r>
      <w:r>
        <w:rPr>
          <w:rFonts w:ascii="Amiri" w:hAnsi="Amiri" w:eastAsia="Amiri" w:cs="Amiri"/>
          <w:color w:val="111111"/>
          <w:sz w:val="28"/>
          <w:sz w:val="28"/>
          <w:szCs w:val="28"/>
          <w:rtl w:val="true"/>
          <w:lang w:bidi="ar-SA"/>
        </w:rPr>
        <w:t>وتبعه جماعة</w:t>
      </w:r>
      <w:r>
        <w:rPr>
          <w:rStyle w:val="FootnoteAnchor"/>
          <w:rtl w:val="true"/>
        </w:rPr>
        <w:footnoteReference w:id="62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يعمّ رَمسه في كلّ مائعٍ‌، كما عن الشهيد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623"/>
      </w:r>
      <w:r>
        <w:rPr>
          <w:rFonts w:ascii="IRNazanin" w:hAnsi="IRNazanin" w:eastAsia="IRNazanin"/>
          <w:color w:val="111111"/>
          <w:sz w:val="28"/>
          <w:sz w:val="28"/>
          <w:szCs w:val="28"/>
          <w:rtl w:val="true"/>
          <w:lang w:bidi="fa-IR"/>
        </w:rPr>
        <w:t>؟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استدلّ للأخير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بكلام بعض أهل اللّغة</w:t>
      </w:r>
      <w:r>
        <w:rPr>
          <w:rStyle w:val="FootnoteAnchor"/>
          <w:rtl w:val="true"/>
        </w:rPr>
        <w:footnoteReference w:id="624"/>
      </w:r>
      <w:r>
        <w:rPr>
          <w:rFonts w:ascii="IRNazanin" w:hAnsi="IRNazanin" w:eastAsia="IRNazanin"/>
          <w:color w:val="111111"/>
          <w:sz w:val="28"/>
          <w:sz w:val="28"/>
          <w:szCs w:val="28"/>
          <w:rtl w:val="true"/>
          <w:lang w:bidi="fa-IR"/>
        </w:rPr>
        <w:t>والفقهاء</w:t>
      </w:r>
      <w:r>
        <w:rPr>
          <w:rStyle w:val="FootnoteAnchor"/>
          <w:rtl w:val="true"/>
        </w:rPr>
        <w:footnoteReference w:id="625"/>
      </w:r>
      <w:r>
        <w:rPr>
          <w:rFonts w:ascii="Amiri" w:hAnsi="Amiri" w:eastAsia="Amiri" w:cs="Amiri"/>
          <w:color w:val="111111"/>
          <w:sz w:val="28"/>
          <w:sz w:val="28"/>
          <w:szCs w:val="28"/>
          <w:rtl w:val="true"/>
          <w:lang w:bidi="ar-SA"/>
        </w:rPr>
        <w:t>، القائلين بأنّه يصدق الارتماس على الغَمس في كلّ مائع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وبقوله عليه السلام في صحيح الحلبي،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الصائم يستنقع في الماء، ولا يرمس رأسه</w:t>
      </w:r>
      <w:r>
        <w:rPr>
          <w:rFonts w:eastAsia="Amiri" w:cs="Amiri" w:ascii="Amiri" w:hAnsi="Amiri"/>
          <w:color w:val="111111"/>
          <w:sz w:val="28"/>
          <w:szCs w:val="28"/>
          <w:rtl w:val="true"/>
          <w:lang w:bidi="ar-SA"/>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في النصوص عُلّق على الارتماس في الماء لا مطلق الارتماس، والماء حقيقة في المطلق، وإطلاقه على غيره محتاج إلى قرينة مفقودة</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يرمس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يستنقع في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يجعله ظاهراً في إرادة رمس رأسه في الماء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واستدلّ للقول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بعدم معقوليّة دخل وصف الإطلاق في مثل هذا الحكم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وبشمول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للمضاف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لعدم إحاطتنا بمناطات الأحكام الشرعيّة، لا يصحّ الاعتماد على هذه الوجوه الاستحسانيّة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في المطلق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هو الاختصاص بالارتماس في الماء، والأحوط الاجتناب عن الارتماس في المضاف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 الرأسين إذا تميّز الأصلي منهما لا كلام، وإلّا فهل يبطل الصّوم برمس أحدهما على القول بمفطّريّة الارتماس أم لا؟</w:t>
      </w:r>
    </w:p>
    <w:p>
      <w:pPr>
        <w:pStyle w:val="BookText"/>
        <w:rPr/>
      </w:pPr>
      <w:r>
        <w:rPr>
          <w:rFonts w:ascii="Amiri" w:hAnsi="Amiri" w:eastAsia="Amiri" w:cs="Amiri"/>
          <w:color w:val="111111"/>
          <w:sz w:val="28"/>
          <w:sz w:val="28"/>
          <w:szCs w:val="28"/>
          <w:rtl w:val="true"/>
          <w:lang w:bidi="ar-SA"/>
        </w:rPr>
        <w:t>وعلى الثاني فهل يجبُ الاجتناب عن كلٍّ منهما أم لا؟</w:t>
      </w:r>
    </w:p>
    <w:p>
      <w:pPr>
        <w:pStyle w:val="BookText"/>
        <w:rPr/>
      </w:pPr>
      <w:r>
        <w:rPr>
          <w:rFonts w:ascii="Amiri" w:hAnsi="Amiri" w:eastAsia="Amiri" w:cs="Amiri"/>
          <w:color w:val="111111"/>
          <w:sz w:val="28"/>
          <w:sz w:val="28"/>
          <w:szCs w:val="28"/>
          <w:rtl w:val="true"/>
          <w:lang w:bidi="ar-SA"/>
        </w:rPr>
        <w:t>وجوهٌ وأقوال، أقواها الأوّل، إذ مقتضى العلم الإجمالي بكون رمس أحدهما مبطلاً، هو الاجتناب عن كلّ منهما، بمعنى عدم الاجتزاء بالصوم مع رمس أحدهما، لاحتمال انطباق المعلوم بالإجمال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الأُصول النافية لا تجري في أطراف العلم الإجمالي، فالمتعيّن الرجوع إلى قاعدة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تتعارض أصالة البراءة عن مفطّرية رمس كلٍّ منهما، مع أصالة البراءة عن مفطّرية رمس الآخر، فيجري استصحاب الصحّة بعد رمس أحدهما بلا معارض</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جريان استصحاب الصحّة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محلّ 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p>
    <w:p>
      <w:pPr>
        <w:pStyle w:val="BookText"/>
        <w:rPr/>
      </w:pPr>
      <w:r>
        <w:rPr>
          <w:rFonts w:ascii="Amiri" w:hAnsi="Amiri" w:eastAsia="Amiri" w:cs="Amiri"/>
          <w:color w:val="111111"/>
          <w:sz w:val="28"/>
          <w:sz w:val="28"/>
          <w:szCs w:val="28"/>
          <w:rtl w:val="true"/>
          <w:lang w:bidi="ar-SA"/>
        </w:rPr>
        <w:t>أيضاً يسقط بالتعارض، بناءً على ما حقّقناه في محلّه من أنّ الأُصول الطوليّة في بعض الأطراف، تعارض بأجمعها مع الأصل الجاري في الطرف الآخر، ولو كان واحداً وتسقط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في غير ما إذا كان الأصل الجاري في كلٍّ منهما مسانخاً مع الأصل الجاري في الآخر، وإلّا فالحقّ سقوط المسانخين وجريان الأصل الطولي الذي لأحدهما، كما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فيتعيّن الجواب عن هذا الوجه، بالمنع من جريان استصحاب الصحّة في نفسه، كما حُقّق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ذكرناه ظهر مدرك القول الأخير، مع ما يمكن أن يورد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للقول بعدم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تقدّم، ولوجوب الاجتناب بقبح التجرّي عقلاً، وصيرورته موجباً لاستحقاق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فرض أنّ مقتضى الأصل عدم المفطّرية، لا تجري في ارتكابه كي يستحقّ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كلّه ظهر حكم فرعٍ آخر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كان مايعان يعلم بكون أحدهما ماءً‌، فإنّ الكلام فيه هو الكلام في ذلك</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اُكره الصائم على الارتماس، لم يصحّ صومه على القول بمفطّريّة الارتماس، لإطلاق أدلّته، وحديث الرفع وغيره من أدلّة نفي الإكراه لا تقتضي الصحّة، لأنّها إنّما تدلّ على نفي الحكم، وحيثُ إنّ نفي الحكم الضمني إنّما يكون بنفي الحكم المتعلّق بالمركّب، فنتيجة ذلك نفي وجوب الصّوم، وأمّا إثبات الأمر بغير ذلك من الأُمور المعتبرة فيه، كي يترتّب عليه الصحّة في الفرض، فتلك </w:t>
      </w:r>
    </w:p>
    <w:p>
      <w:pPr>
        <w:pStyle w:val="BookText"/>
        <w:rPr/>
      </w:pPr>
      <w:r>
        <w:rPr>
          <w:rFonts w:ascii="Amiri" w:hAnsi="Amiri" w:eastAsia="Amiri" w:cs="Amiri"/>
          <w:color w:val="111111"/>
          <w:sz w:val="28"/>
          <w:sz w:val="28"/>
          <w:szCs w:val="28"/>
          <w:rtl w:val="true"/>
          <w:lang w:bidi="ar-SA"/>
        </w:rPr>
        <w:t>الأدلّة أجنبيّة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تلك الأدلّة تدلّ على أنّ فعل المكره عليه وجوده كالعدم، ومعنى ذلك فرض وجود الارتماس في المقام كالعدم، فلا مناص عن الحكم بالصحّة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 أُريد به أنّ معنى حديث الرفع وغيره، رفع ما تعلّق به الإكراه بهذا القيد، وبعبارة أُخرى تنزيل الإكراه منزلة العدم، فلازمه ترتيب آثار الفعل الصادر عن الاختيار عليه، وهو خلاف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به رفع ذات ما تعلّق به الإكراه به، وتنزيله منزلة العدم، فهو خلاف ظاهر الأدلّة، فإنّ ظاهرها رفع ما تعلّق به الإكراه بهذا العنوان لا بعنوانه الأوّلي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فلا مناص من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المرفوع هو الفعل المعنون بهذا العنوان، ونتيجة ذلك ما ذكرناه، وتمام الكلام في ذلك موكولٌ إلى محلّه من الأُصول</w:t>
      </w:r>
      <w:r>
        <w:rPr>
          <w:rFonts w:eastAsia="Amiri" w:cs="Amiri" w:ascii="Amiri" w:hAnsi="Amiri"/>
          <w:color w:val="111111"/>
          <w:sz w:val="28"/>
          <w:szCs w:val="28"/>
          <w:rtl w:val="true"/>
          <w:lang w:bidi="ar-SA"/>
        </w:rPr>
        <w:t>.</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الفرع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جُنُباً، وكان غُسله متوقّفاً على الارتماس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الصّوم واجباً معيّناً، انتقل فرضه إلى التيمّم، لأنّه يمتنع عليه الغُسل شرعاً لأدلّة مفطّرية الارتماس أو حرمته، بناءً على القول بإحداهما، والممتنع شرعاً كالممتنع عقلاً، فهو فاقدٌ للماء، فيكون فرضه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كان الصّوم مستحبّاً أو واجباً موسّعاً، فيجبُ عليه الغُسل، لكونه واجداً للماء عقلاً وشرعاً، فيبطل صومه بالارتماس، بل بالأمر بالغُسل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بناءً على مفطّرية الارتماس تامٌّ‌، وأمّا بناءً على حرمته، فحيث أنّ مقتضى إطلاق أدلّته حرمته في الواجب المعيّن وغيره، فينتقل فرضه إلى التيمّم أيضاً، لكونه غير واجد شرعاً لحرمة الارتماس</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الصّوم واجباً معيّناً، فلا محالة يجوز له إبطاله، ومعها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حرمة للارتماس، فيجبُ مقدّمةً للغسل إبطاله ثمّ الارتماس، فلا تصل النوبة إلى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ارتمس الصائم في الماء عمداً، بطل صومه مطلقاً، بناءً على القول بالمفطريّة، وحينئذٍ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 يقصد الغُسل بالارتماس، أو يقصده بعد تحقّقه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قَصَده بالارتماس، بَطَل غُسله أيضاً، إنْ كان في الصّوم الواجب المعيّن، للنهي عنه الموجب لفساد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المقام لا يكون العنوان المأمور به متّحداً مع العنوان المنهيّ عنه، لأنّ المأمور به هو إيصال الماء، والمنهيّ عنه هو جمعُ جميع أجزاء الرأس تحت الماء دفعةً‌، وعليه فلا وجه للبطلان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معنون العنوانين وجودٌ واحد، وفي مثله لا مناص عن البناء على الامتناع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في غير المعيّن، فكذلك إنْ قلنا بالحرمة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قلنا بالمفطّريّة، فالأظهر صحّة غسله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قَصَد الغُسل بعد الارتماس حال المكث في الماء، أو حال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صوم غير المعيّن، يصحّ الغُسل على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المعيّن</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قلنا بعدم وجوب الإمساك عن المفطّرات بعد إفطار الصّوم، صحّ غُسله، كما أنّه على القول بحرمة الارتماس تكليفاً يصحّ‌، لعدم شمول دليل الحرمة للخروج عن الماء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وكذا الإمساك عن كلّ محرمٍ سوى ما ذكرناه، ويتأكّد في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القول بالمفطّريّة، ولزوم الإمساك عن المفطّرات بعد إفطار الصّوم، فيُشكل الحكم بالصحّة، من جهة أنّ نفس الكون تحت الماء منافٍللصوم و الإمساك، ومبغوضٌ للمولى‌، ولا يصحّ التقرّب بالمبغوض، وللكلام في ذلك محلّ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الإمساك عن كلّ محرمٍ سوى ما ذكرناه، ويتأكّد في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يوجب القضاء والكفّارة</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تأكّد ذلك في الصّوم، فلجملةٍ من النصوص، وهي وإنْ تضمّنت مفطّرية بعض المحرّمات للصوم، إلّاأنّه للإجماع على عدم البطلان تُحمل على إرادة نقص الكمال، وعليه فعدم وجوب القضاء والكفّارة واضح</w:t>
      </w:r>
      <w:r>
        <w:rPr>
          <w:rFonts w:eastAsia="Amiri" w:cs="Amiri" w:ascii="Amiri" w:hAnsi="Amiri"/>
          <w:color w:val="111111"/>
          <w:sz w:val="28"/>
          <w:szCs w:val="28"/>
          <w:rtl w:val="true"/>
          <w:lang w:bidi="ar-SA"/>
        </w:rPr>
        <w:t>.</w:t>
      </w:r>
      <w:bookmarkStart w:id="148" w:name="pg11807_133292"/>
    </w:p>
    <w:p>
      <w:pPr>
        <w:pStyle w:val="BookText"/>
        <w:rPr/>
      </w:pPr>
      <w:bookmarkEnd w:id="148"/>
      <w:r>
        <w:rPr>
          <w:rFonts w:ascii="Amiri" w:hAnsi="Amiri" w:eastAsia="Amiri" w:cs="Amiri"/>
          <w:color w:val="111111"/>
          <w:sz w:val="28"/>
          <w:sz w:val="28"/>
          <w:szCs w:val="28"/>
          <w:rtl w:val="true"/>
          <w:lang w:bidi="ar-SA"/>
        </w:rPr>
        <w:t>والمندوبُ ترك السّعوط</w:t>
      </w:r>
      <w:r>
        <w:rPr>
          <w:rFonts w:eastAsia="Amiri" w:cs="Amiri" w:ascii="Amiri" w:hAnsi="Amiri"/>
          <w:color w:val="111111"/>
          <w:sz w:val="28"/>
          <w:szCs w:val="28"/>
          <w:rtl w:val="true"/>
          <w:lang w:bidi="ar-SA"/>
        </w:rPr>
        <w:t>.</w:t>
      </w:r>
    </w:p>
    <w:p>
      <w:pPr>
        <w:pStyle w:val="Heading4"/>
        <w:numPr>
          <w:ilvl w:val="3"/>
          <w:numId w:val="1"/>
        </w:numPr>
        <w:rPr/>
      </w:pPr>
      <w:bookmarkStart w:id="149" w:name="__RefHeading___Toc10619528_73709187"/>
      <w:bookmarkStart w:id="150" w:name="_Toc50"/>
      <w:bookmarkEnd w:id="149"/>
      <w:r>
        <w:rPr>
          <w:rtl w:val="true"/>
        </w:rPr>
        <w:t>يستحبّ للصّائم الإمساك عن اُمور</w:t>
      </w:r>
      <w:bookmarkEnd w:id="1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المندوب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يستحبّ للصّائم الإمساك والاجتناب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ترك السّعوط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سواءٌتعدّى إلى الحلق أم لا، كماعن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w:t>
      </w:r>
      <w:r>
        <w:rPr>
          <w:rStyle w:val="FootnoteAnchor"/>
          <w:rtl w:val="true"/>
        </w:rPr>
        <w:footnoteReference w:id="628"/>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62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630"/>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w:t>
      </w:r>
      <w:r>
        <w:rPr>
          <w:rStyle w:val="FootnoteAnchor"/>
          <w:rtl w:val="true"/>
        </w:rPr>
        <w:footnoteReference w:id="631"/>
      </w:r>
      <w:r>
        <w:rPr>
          <w:rFonts w:ascii="Amiri" w:hAnsi="Amiri" w:eastAsia="Amiri" w:cs="Amiri"/>
          <w:color w:val="111111"/>
          <w:sz w:val="28"/>
          <w:sz w:val="28"/>
          <w:szCs w:val="28"/>
          <w:rtl w:val="true"/>
          <w:lang w:bidi="ar-SA"/>
        </w:rPr>
        <w:t xml:space="preserve">، وظاهر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632"/>
      </w:r>
      <w:r>
        <w:rPr>
          <w:rFonts w:ascii="Amiri" w:hAnsi="Amiri" w:eastAsia="Amiri" w:cs="Amiri"/>
          <w:color w:val="111111"/>
          <w:sz w:val="28"/>
          <w:sz w:val="28"/>
          <w:szCs w:val="28"/>
          <w:rtl w:val="true"/>
          <w:lang w:bidi="ar-SA"/>
        </w:rPr>
        <w:t>وغيرها</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عن المشهور، وعن المفيد</w:t>
      </w:r>
      <w:r>
        <w:rPr>
          <w:rStyle w:val="FootnoteAnchor"/>
          <w:rtl w:val="true"/>
        </w:rPr>
        <w:footnoteReference w:id="634"/>
      </w:r>
      <w:r>
        <w:rPr>
          <w:rFonts w:ascii="IRNazanin" w:hAnsi="IRNazanin" w:eastAsia="IRNazanin"/>
          <w:color w:val="111111"/>
          <w:sz w:val="28"/>
          <w:sz w:val="28"/>
          <w:szCs w:val="28"/>
          <w:rtl w:val="true"/>
          <w:lang w:bidi="fa-IR"/>
        </w:rPr>
        <w:t>، والصدوق</w:t>
      </w:r>
      <w:r>
        <w:rPr>
          <w:rStyle w:val="FootnoteAnchor"/>
          <w:rtl w:val="true"/>
        </w:rPr>
        <w:footnoteReference w:id="635"/>
      </w:r>
      <w:r>
        <w:rPr>
          <w:rFonts w:ascii="Amiri" w:hAnsi="Amiri" w:eastAsia="Amiri" w:cs="Amiri"/>
          <w:color w:val="111111"/>
          <w:sz w:val="28"/>
          <w:sz w:val="28"/>
          <w:szCs w:val="28"/>
          <w:rtl w:val="true"/>
          <w:lang w:bidi="ar-SA"/>
        </w:rPr>
        <w:t>، والحِلّي</w:t>
      </w:r>
      <w:r>
        <w:rPr>
          <w:rStyle w:val="FootnoteAnchor"/>
          <w:rtl w:val="true"/>
        </w:rPr>
        <w:footnoteReference w:id="636"/>
      </w:r>
      <w:r>
        <w:rPr>
          <w:rFonts w:ascii="Amiri" w:hAnsi="Amiri" w:eastAsia="Amiri" w:cs="Amiri"/>
          <w:color w:val="111111"/>
          <w:sz w:val="28"/>
          <w:sz w:val="28"/>
          <w:szCs w:val="28"/>
          <w:rtl w:val="true"/>
          <w:lang w:bidi="ar-SA"/>
        </w:rPr>
        <w:t>، والديلمي</w:t>
      </w:r>
      <w:r>
        <w:rPr>
          <w:rStyle w:val="FootnoteAnchor"/>
          <w:rtl w:val="true"/>
        </w:rPr>
        <w:footnoteReference w:id="637"/>
      </w:r>
      <w:r>
        <w:rPr>
          <w:rFonts w:ascii="Amiri" w:hAnsi="Amiri" w:eastAsia="Amiri" w:cs="Amiri"/>
          <w:color w:val="111111"/>
          <w:sz w:val="28"/>
          <w:sz w:val="28"/>
          <w:szCs w:val="28"/>
          <w:rtl w:val="true"/>
          <w:lang w:bidi="ar-SA"/>
        </w:rPr>
        <w:t>، والقاضي</w:t>
      </w:r>
      <w:r>
        <w:rPr>
          <w:rStyle w:val="FootnoteAnchor"/>
          <w:rtl w:val="true"/>
        </w:rPr>
        <w:footnoteReference w:id="638"/>
      </w:r>
      <w:r>
        <w:rPr>
          <w:rFonts w:ascii="Amiri" w:hAnsi="Amiri" w:eastAsia="Amiri" w:cs="Amiri"/>
          <w:color w:val="111111"/>
          <w:sz w:val="28"/>
          <w:sz w:val="28"/>
          <w:szCs w:val="28"/>
          <w:rtl w:val="true"/>
          <w:lang w:bidi="ar-SA"/>
        </w:rPr>
        <w:t>، وابن زُهرة</w:t>
      </w:r>
      <w:r>
        <w:rPr>
          <w:rStyle w:val="FootnoteAnchor"/>
          <w:rtl w:val="true"/>
        </w:rPr>
        <w:footnoteReference w:id="639"/>
      </w:r>
      <w:r>
        <w:rPr>
          <w:rFonts w:ascii="Amiri" w:hAnsi="Amiri" w:eastAsia="Amiri" w:cs="Amiri"/>
          <w:color w:val="111111"/>
          <w:sz w:val="28"/>
          <w:sz w:val="28"/>
          <w:szCs w:val="28"/>
          <w:rtl w:val="true"/>
          <w:lang w:bidi="ar-SA"/>
        </w:rPr>
        <w:t>، والحلبي</w:t>
      </w:r>
      <w:r>
        <w:rPr>
          <w:rStyle w:val="FootnoteAnchor"/>
          <w:rtl w:val="true"/>
        </w:rPr>
        <w:footnoteReference w:id="6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الإمساك عنه وحرمة السعوط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 الإسكافي</w:t>
      </w:r>
      <w:r>
        <w:rPr>
          <w:rStyle w:val="FootnoteAnchor"/>
          <w:rtl w:val="true"/>
        </w:rPr>
        <w:footnoteReference w:id="6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بلا كراهية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642"/>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w:t>
      </w:r>
      <w:r>
        <w:rPr>
          <w:rStyle w:val="FootnoteAnchor"/>
          <w:rtl w:val="true"/>
        </w:rPr>
        <w:footnoteReference w:id="643"/>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Style w:val="FootnoteAnchor"/>
          <w:rtl w:val="true"/>
        </w:rPr>
        <w:footnoteReference w:id="6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الترك مع التعدّي، وجواز الفعل على كراهية مع عدم التعدّي، ونسب ذلك إلى جماعةٍ آخرين</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ومدرك الحكم خبران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ليث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الصائم يحتجم، ويصبّ في أذنه الدّهن‌؟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إلّاالسعوط فإنّه يُكره</w:t>
      </w:r>
      <w:r>
        <w:rPr>
          <w:rFonts w:eastAsia="Amiri" w:cs="Amiri" w:ascii="Amiri" w:hAnsi="Amiri"/>
          <w:color w:val="111111"/>
          <w:sz w:val="28"/>
          <w:szCs w:val="28"/>
          <w:rtl w:val="true"/>
          <w:lang w:bidi="ar-SA"/>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غياث الآتي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كره السّعوط للصائم</w:t>
      </w:r>
      <w:r>
        <w:rPr>
          <w:rFonts w:eastAsia="Amiri" w:cs="Amiri" w:ascii="Amiri" w:hAnsi="Amiri"/>
          <w:color w:val="111111"/>
          <w:sz w:val="28"/>
          <w:szCs w:val="28"/>
          <w:rtl w:val="true"/>
          <w:lang w:bidi="ar-SA"/>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استدلّ القائلون بالحرمة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بالخبرين المذكورين، بدعوى أنّ الكراهة في عُرف القدماء صادقة على 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وباستثناء السعوط في الموثّق عن عدم البأس الذي هو العذاب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إيصال شيء مفطّر إلى الدماغ الذي هو من الجوف حرامٌ‌</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الكراهة في عرف القدماء وإنْ لم تكن ظاهرة في الكراهة المصطلحة، إلّاأنّها ليست ظاهرة في الحرمة أيضاً، فهي قابلة للحمل على كلّ منهما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والكُحل بما فيه صبرٌ أو 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فالبأس في نفسه وإنْ كان ظاهراً في ما أفيد، إلّاأنّه من جهة تعليله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يصبح مجملاً وقابلاً للحمل على الحزازة المطلقة، فلا يستفاد من الخبرين الحرمة، والمتيقّن هي الكراهة، والحرمة تُدفع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 عليه أنّ إيصال الشيء إلى مطلق الجوف ليس مفطّراً، ألا ترى أنّ المضمضة والاستنشاق وما شاكل لا تُفطّر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القول بالكراهة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يكون الخبران في مقام بيان حكم السّعوط من حيث هو، ولا نظر لهما إلى عناوين أُخر، فعليه فلو وصل إلى الحلق يكون حراماً لو قلنا بحرمة إيصال الشيء إلى الحلق، إلّاأنّه لا دليل عليها أيضاً، بل مقتضى ما دلّ على حصر المفطّرات المتقدّم</w:t>
      </w:r>
      <w:r>
        <w:rPr>
          <w:rStyle w:val="FootnoteAnchor"/>
          <w:rtl w:val="true"/>
        </w:rPr>
        <w:footnoteReference w:id="648"/>
      </w:r>
      <w:r>
        <w:rPr>
          <w:rFonts w:ascii="Amiri" w:hAnsi="Amiri" w:eastAsia="Amiri" w:cs="Amiri"/>
          <w:color w:val="111111"/>
          <w:sz w:val="28"/>
          <w:sz w:val="28"/>
          <w:szCs w:val="28"/>
          <w:rtl w:val="true"/>
          <w:lang w:bidi="ar-SA"/>
        </w:rPr>
        <w:t>، عدم حرمته و عدم مفطريّته، إلّاإذاكان بحيث يصدق عليه الشرب، بأن يجتمع في الحلق، ثمّ تدخل المعدة، ولا يبعد كون الغالب كذلك، وعليه فلايجوز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الكُحل بما فيه صبرٌ أو 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نحوهما ممّا يصل طعمه أو رائحته إلى الحلق، بلا خلافٍ‌</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جماعةٍ‌</w:t>
      </w:r>
      <w:r>
        <w:rPr>
          <w:rStyle w:val="FootnoteAnchor"/>
          <w:rtl w:val="true"/>
        </w:rPr>
        <w:footnoteReference w:id="6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كراهة الاكتحال مطلقاً، اختاره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وهناك أقوالٌ أُخر منشأها اختلاف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النهي عنه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كصحيح الحلبي،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يكتحل، وهو صائم‌؟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إنّي أتخوّف أن يدخل رأسه</w:t>
      </w:r>
      <w:r>
        <w:rPr>
          <w:rFonts w:eastAsia="Amiri" w:cs="Amiri" w:ascii="Amiri" w:hAnsi="Amiri"/>
          <w:color w:val="111111"/>
          <w:sz w:val="28"/>
          <w:szCs w:val="28"/>
          <w:rtl w:val="true"/>
          <w:lang w:bidi="ar-SA"/>
        </w:rPr>
        <w:t>»</w:t>
      </w:r>
      <w:r>
        <w:rPr>
          <w:rStyle w:val="FootnoteAnchor"/>
          <w:rtl w:val="true"/>
        </w:rPr>
        <w:footnoteReference w:id="6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تضمّن عدم البأس به مطلقاً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غياث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بالكُحل للصائم</w:t>
      </w:r>
      <w:r>
        <w:rPr>
          <w:rFonts w:eastAsia="Amiri" w:cs="Amiri" w:ascii="Amiri" w:hAnsi="Amiri"/>
          <w:color w:val="111111"/>
          <w:sz w:val="28"/>
          <w:szCs w:val="28"/>
          <w:rtl w:val="true"/>
          <w:lang w:bidi="ar-SA"/>
        </w:rPr>
        <w:t>»</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عبد اللّه بن ميمون، عن الإمام الصادق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كان لا يرى بأساً بالكُحل للصائم</w:t>
      </w:r>
      <w:r>
        <w:rPr>
          <w:rFonts w:eastAsia="Amiri" w:cs="Amiri" w:ascii="Amiri" w:hAnsi="Amiri"/>
          <w:color w:val="111111"/>
          <w:sz w:val="28"/>
          <w:szCs w:val="28"/>
          <w:rtl w:val="true"/>
          <w:lang w:bidi="ar-SA"/>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ابن أبي يعفور،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الكحل للصائم‌؟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إنّه ليس بطعام يُؤكل</w:t>
      </w:r>
      <w:r>
        <w:rPr>
          <w:rFonts w:eastAsia="Amiri" w:cs="Amiri" w:ascii="Amiri" w:hAnsi="Amiri"/>
          <w:color w:val="111111"/>
          <w:sz w:val="28"/>
          <w:szCs w:val="28"/>
          <w:rtl w:val="true"/>
          <w:lang w:bidi="ar-SA"/>
        </w:rPr>
        <w:t>»</w:t>
      </w:r>
      <w:r>
        <w:rPr>
          <w:rStyle w:val="FootnoteAnchor"/>
          <w:rtl w:val="true"/>
        </w:rPr>
        <w:footnoteReference w:id="6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ثبوت البأس في خصوص الكُحل، بما فيه مِسك أو طعم في الحلق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الكُحل للصائم‌؟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كُحلاً ليس فيه مِسك، وليس له طعمٌ في الحلق، فلا بأس</w:t>
      </w:r>
      <w:r>
        <w:rPr>
          <w:rFonts w:eastAsia="Amiri" w:cs="Amiri" w:ascii="Amiri" w:hAnsi="Amiri"/>
          <w:color w:val="111111"/>
          <w:sz w:val="28"/>
          <w:szCs w:val="28"/>
          <w:rtl w:val="true"/>
          <w:lang w:bidi="ar-SA"/>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محمّدبن مسلم، عن أحدهما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المرأة تكتحل، وهي صائمة‌؟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كُحلاً تجد له طعماً في حلقها، فلا بأس</w:t>
      </w:r>
      <w:r>
        <w:rPr>
          <w:rFonts w:eastAsia="Amiri" w:cs="Amiri" w:ascii="Amiri" w:hAnsi="Amiri"/>
          <w:color w:val="111111"/>
          <w:sz w:val="28"/>
          <w:szCs w:val="28"/>
          <w:rtl w:val="true"/>
          <w:lang w:bidi="ar-SA"/>
        </w:rPr>
        <w:t>»</w:t>
      </w:r>
      <w:r>
        <w:rPr>
          <w:rStyle w:val="FootnoteAnchor"/>
          <w:rtl w:val="true"/>
        </w:rPr>
        <w:footnoteReference w:id="6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وإخراج الدّم، ودخول الحمّام المُضعِفان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عدم البأس بالكُحل بما فيه 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كخبر الحسين بن أبي غندر،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أكتحل بكُحلٍ فيه مِسك وأنا صائم‌؟ قال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والجمع بين هذه النصوص يقتضي البناء على الكراهة مطلقاً، وشدّتها مع وجود أحد الوصفين، وهما المِسْك، وطعمٍ يجدهُ في الحلق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تخصيص الطائفة الأُولى بالثالثة، وحملها على الكراهة للإجماع، وللطائفة الرابعة فتختصّ الكراهة بما فيه الوصفان، وهذا أوفق بالقواعد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والرابع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إخراج الدّم، ودخول الحمّام المُضعفان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 بلا خلافٍ بينهم فيهما</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يدخل الحمام وهو صائم‌؟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ما لم يخش ضعفاً</w:t>
      </w:r>
      <w:r>
        <w:rPr>
          <w:rFonts w:eastAsia="Amiri" w:cs="Amiri" w:ascii="Amiri" w:hAnsi="Amiri"/>
          <w:color w:val="111111"/>
          <w:sz w:val="28"/>
          <w:szCs w:val="28"/>
          <w:rtl w:val="true"/>
          <w:lang w:bidi="ar-SA"/>
        </w:rPr>
        <w:t>»</w:t>
      </w:r>
      <w:r>
        <w:rPr>
          <w:rStyle w:val="FootnoteAnchor"/>
          <w:rtl w:val="true"/>
        </w:rPr>
        <w:footnoteReference w:id="660"/>
      </w:r>
      <w:r>
        <w:rPr>
          <w:rFonts w:ascii="Amiri" w:hAnsi="Amiri" w:eastAsia="Amiri" w:cs="Amiri"/>
          <w:color w:val="111111"/>
          <w:sz w:val="28"/>
          <w:sz w:val="28"/>
          <w:szCs w:val="28"/>
          <w:rtl w:val="true"/>
          <w:lang w:bidi="ar-SA"/>
        </w:rPr>
        <w:t>، المحمول على الكراهة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فتشهد له جملةٌ من النصوص</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الحلبي،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الصائم أيحتجم‌؟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أتخوّف عليه، أمّا يتخوّف به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يتخوّفَ عليه‌؟ قال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الغشيان أو تثور به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قَوي على ذلك، ولم يخشَ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شاء</w:t>
      </w:r>
      <w:r>
        <w:rPr>
          <w:rFonts w:eastAsia="Amiri" w:cs="Amiri" w:ascii="Amiri" w:hAnsi="Amiri"/>
          <w:color w:val="111111"/>
          <w:sz w:val="28"/>
          <w:szCs w:val="28"/>
          <w:rtl w:val="true"/>
          <w:lang w:bidi="ar-SA"/>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ومورده وإنْ كان الحجامة، ولكن لإلغاء الخصوصيّة، ولعموم التعليل يستفادُ عموم الحكم للحجامة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الطبرسي، عن جعفر بن محمّد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يحتجم الصائم في غير شهر رمضان متى شاء، فأمّا في شهر رمضان فلا يضرّ بنفسه، ولايُخرج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أيضاً ظاهرٌ في أنّ الموضوع إخراج الدّم، بلا خصوصيّة للحجامة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وموثّق عمّار،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الصائم ينزع ضرسه‌؟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ولا يُدمي فاه</w:t>
      </w:r>
      <w:r>
        <w:rPr>
          <w:rFonts w:eastAsia="Amiri" w:cs="Amiri" w:ascii="Amiri" w:hAnsi="Amiri"/>
          <w:color w:val="111111"/>
          <w:sz w:val="28"/>
          <w:szCs w:val="28"/>
          <w:rtl w:val="true"/>
          <w:lang w:bidi="ar-SA"/>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سعيد الأعرج،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الصائم يحتجم‌؟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إلّا أن يتخوّف على نفسه الضعف</w:t>
      </w:r>
      <w:r>
        <w:rPr>
          <w:rFonts w:eastAsia="Amiri" w:cs="Amiri" w:ascii="Amiri" w:hAnsi="Amiri"/>
          <w:color w:val="111111"/>
          <w:sz w:val="28"/>
          <w:szCs w:val="28"/>
          <w:rtl w:val="true"/>
          <w:lang w:bidi="ar-SA"/>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 من النصوص الكثيرة المحمولة جميعها على الكراهة للإجماع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طائفةٌ اُخرى من الأخبار،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عبد اللّه بن ميمون، عن أبي عبد اللّه، عن أبيه عليهما السلام، قال</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لا يفطّرن الصائم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القيء، والاحتلام، والحجامة، وقد احتجم النبيّ صلى الله عليه و آله وهو صائم</w:t>
      </w:r>
      <w:r>
        <w:rPr>
          <w:rFonts w:eastAsia="Amiri" w:cs="Amiri" w:ascii="Amiri" w:hAnsi="Amiri"/>
          <w:color w:val="111111"/>
          <w:sz w:val="28"/>
          <w:szCs w:val="28"/>
          <w:rtl w:val="true"/>
          <w:lang w:bidi="ar-SA"/>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وشَمّ النّرجس والرَّياحين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الحلبي،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يحتجم الصائم في شهر رمضان</w:t>
      </w:r>
      <w:r>
        <w:rPr>
          <w:rFonts w:eastAsia="Amiri" w:cs="Amiri" w:ascii="Amiri" w:hAnsi="Amiri"/>
          <w:color w:val="111111"/>
          <w:sz w:val="28"/>
          <w:szCs w:val="28"/>
          <w:rtl w:val="true"/>
          <w:lang w:bidi="ar-SA"/>
        </w:rPr>
        <w:t>»</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النصوص وإن كانت أعمّ من الأُولى‌، إلّاأنّها بضميمة الإجماع تصلح شاهدة لرفع اليد عن ظهور تلك في اللّزوم، مع أنّ ما فيها من التعليل أيضاً يُشعر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في خبر الطبرسي</w:t>
      </w:r>
      <w:r>
        <w:rPr>
          <w:rStyle w:val="FootnoteAnchor"/>
          <w:rtl w:val="true"/>
        </w:rPr>
        <w:footnoteReference w:id="667"/>
      </w:r>
      <w:r>
        <w:rPr>
          <w:rFonts w:ascii="Amiri" w:hAnsi="Amiri" w:eastAsia="Amiri" w:cs="Amiri"/>
          <w:color w:val="111111"/>
          <w:sz w:val="28"/>
          <w:sz w:val="28"/>
          <w:szCs w:val="28"/>
          <w:rtl w:val="true"/>
          <w:lang w:bidi="ar-SA"/>
        </w:rPr>
        <w:t>، ومثله صحيح عبد اللّه بن سنان</w:t>
      </w:r>
      <w:r>
        <w:rPr>
          <w:rStyle w:val="FootnoteAnchor"/>
          <w:rtl w:val="true"/>
        </w:rPr>
        <w:footnoteReference w:id="668"/>
      </w:r>
      <w:r>
        <w:rPr>
          <w:rFonts w:ascii="Amiri" w:hAnsi="Amiri" w:eastAsia="Amiri" w:cs="Amiri"/>
          <w:color w:val="111111"/>
          <w:sz w:val="28"/>
          <w:sz w:val="28"/>
          <w:szCs w:val="28"/>
          <w:rtl w:val="true"/>
          <w:lang w:bidi="ar-SA"/>
        </w:rPr>
        <w:t>من التفصيل بين شهر رمضان وغيره، محمولٌ على اختلاف مراتب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تكره الحجامة مطلقاً وإنْ أمن الضعف أم لا؟</w:t>
      </w:r>
    </w:p>
    <w:p>
      <w:pPr>
        <w:pStyle w:val="BookText"/>
        <w:rPr/>
      </w:pPr>
      <w:r>
        <w:rPr>
          <w:rFonts w:ascii="Amiri" w:hAnsi="Amiri" w:eastAsia="Amiri" w:cs="Amiri"/>
          <w:color w:val="111111"/>
          <w:sz w:val="28"/>
          <w:sz w:val="28"/>
          <w:szCs w:val="28"/>
          <w:rtl w:val="true"/>
          <w:lang w:bidi="ar-SA"/>
        </w:rPr>
        <w:t>فيه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إطلاق النصوص الناهية، ومن أنّ القاعدة تقتضي تقييده بغيرها من 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 والسادس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شَمّ النَّرجس والرَّياحين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حكاه جماعة</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ويشهد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ابن رئاب،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ينهى عن النرجس،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لم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ريحان الأعاجم</w:t>
      </w:r>
      <w:r>
        <w:rPr>
          <w:rFonts w:eastAsia="Amiri" w:cs="Amiri" w:ascii="Amiri" w:hAnsi="Amiri"/>
          <w:color w:val="111111"/>
          <w:sz w:val="28"/>
          <w:szCs w:val="28"/>
          <w:rtl w:val="true"/>
          <w:lang w:bidi="ar-SA"/>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والحُقنة بالجامد،</w:t>
      </w:r>
    </w:p>
    <w:p>
      <w:pPr>
        <w:pStyle w:val="BookText"/>
        <w:rPr/>
      </w:pPr>
      <w:r>
        <w:rPr>
          <w:rFonts w:ascii="Amiri" w:hAnsi="Amiri" w:eastAsia="Amiri" w:cs="Amiri"/>
          <w:color w:val="111111"/>
          <w:sz w:val="28"/>
          <w:sz w:val="28"/>
          <w:szCs w:val="28"/>
          <w:rtl w:val="true"/>
          <w:lang w:bidi="ar-SA"/>
        </w:rPr>
        <w:t>وهذا الخبر يدلّ بالحكومة على دخول النرجس في الريحان، إنْ لم يكن شاملاً له، فيشمله ما دلّ على النهي عن شَمّ الريحان في حال الصّوم، كخبر الحسن بن راشد، في حديثٍ‌،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الصائم يَشمّ الريحان‌؟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لأنّه لذّة ويُكره له أن يتلذّذ</w:t>
      </w:r>
      <w:r>
        <w:rPr>
          <w:rFonts w:eastAsia="Amiri" w:cs="Amiri" w:ascii="Amiri" w:hAnsi="Amiri"/>
          <w:color w:val="111111"/>
          <w:sz w:val="28"/>
          <w:szCs w:val="28"/>
          <w:rtl w:val="true"/>
          <w:lang w:bidi="ar-SA"/>
        </w:rPr>
        <w:t>»</w:t>
      </w:r>
      <w:r>
        <w:rPr>
          <w:rStyle w:val="FootnoteAnchor"/>
          <w:rtl w:val="true"/>
        </w:rPr>
        <w:footnoteReference w:id="6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 المحمولة على الكراهة، بقرينة النصوص المصرّحة بالجواز، كصحيح محمّد بن مسلم،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الصائم يَشمّ الريحان والطيب‌؟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6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ما ذكرناه عن خبر ابن رئاب إنّما هو بمقتضى نقل الكليني</w:t>
      </w:r>
      <w:r>
        <w:rPr>
          <w:rStyle w:val="FootnoteAnchor"/>
          <w:rtl w:val="true"/>
        </w:rPr>
        <w:footnoteReference w:id="673"/>
      </w:r>
      <w:r>
        <w:rPr>
          <w:rFonts w:ascii="Amiri" w:hAnsi="Amiri" w:eastAsia="Amiri" w:cs="Amiri"/>
          <w:color w:val="111111"/>
          <w:sz w:val="28"/>
          <w:sz w:val="28"/>
          <w:szCs w:val="28"/>
          <w:rtl w:val="true"/>
          <w:lang w:bidi="ar-SA"/>
        </w:rPr>
        <w:t>إيّاه، وأمّا على رواية الصدوق</w:t>
      </w:r>
      <w:r>
        <w:rPr>
          <w:rStyle w:val="FootnoteAnchor"/>
          <w:rtl w:val="true"/>
        </w:rPr>
        <w:footnoteReference w:id="67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ينهى عن النرجس للصائم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فدلالته على المرجوحيّة واضحة، وإنّما يُحمل النهي عنه على الكراهة من جهة ما فيه من التعليل الموجب لكون حكمه حكم شَمّ الريحان الذي هو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الكليني رحمه الله</w:t>
      </w:r>
      <w:r>
        <w:rPr>
          <w:rStyle w:val="FootnoteAnchor"/>
          <w:rtl w:val="true"/>
        </w:rPr>
        <w:footnoteReference w:id="67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وأخبرني بعض أصحابنا أنّ الأعاجم كانت تشمّه إذا صاموا،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يُمسك الجوع</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الحُقنة بالجامد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وبَلّ الثوب على 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والقُبلة والملاعبة والملامسة بشهوة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6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 وقد تقدّم في مفسديّة الاحتقان تمام القول في ذلك</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الثوب على 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أجده فيه، أفاده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الحسن الصيقل،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الصائم أيلبس الثوب المبلول‌؟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680"/>
      </w:r>
      <w:r>
        <w:rPr>
          <w:rFonts w:ascii="IRNazanin" w:hAnsi="IRNazanin" w:eastAsia="IRNazanin"/>
          <w:color w:val="111111"/>
          <w:sz w:val="28"/>
          <w:sz w:val="28"/>
          <w:szCs w:val="28"/>
          <w:rtl w:val="true"/>
          <w:lang w:bidi="fa-IR"/>
        </w:rPr>
        <w:t>، ونحوه خبر ابن راشد</w:t>
      </w:r>
      <w:r>
        <w:rPr>
          <w:rStyle w:val="FootnoteAnchor"/>
          <w:rtl w:val="true"/>
        </w:rPr>
        <w:footnoteReference w:id="681"/>
      </w:r>
      <w:r>
        <w:rPr>
          <w:rFonts w:ascii="Amiri" w:hAnsi="Amiri" w:eastAsia="Amiri" w:cs="Amiri"/>
          <w:color w:val="111111"/>
          <w:sz w:val="28"/>
          <w:sz w:val="28"/>
          <w:szCs w:val="28"/>
          <w:rtl w:val="true"/>
          <w:lang w:bidi="ar-SA"/>
        </w:rPr>
        <w:t>المحمولان على الكراهة للإجماع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ولمفهوم خبر ابن سنان،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تلزق ثوبك إلى جسدك وهو رطب، وأنت صائم حتّى تعصره</w:t>
      </w:r>
      <w:r>
        <w:rPr>
          <w:rFonts w:eastAsia="Amiri" w:cs="Amiri" w:ascii="Amiri" w:hAnsi="Amiri"/>
          <w:color w:val="111111"/>
          <w:sz w:val="28"/>
          <w:szCs w:val="28"/>
          <w:rtl w:val="true"/>
          <w:lang w:bidi="ar-SA"/>
        </w:rPr>
        <w:t>»</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بالمفهوم يدلّ على الجواز بعد العصر غير المنافي للبلل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النهي في هذا الخبر أيضاًمحمولٌ‌على شدّة الكراهة، لعدم الخلاف في جوازه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مباشرة النساء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القُبلة والملاعبة والملامسة بشهوة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في الجملة</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واختلفوا في أنّها مكروهة مطلقاً، أو للشاب دون الشيخ، أو لذي الشهوة ومن تُحرّك هذه الأفعال شهوته دون غيره‌؟ والأشهر الأخير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6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 والنصوص كالفتاوى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يشهد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أصبغ،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رجلٌ إلى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أُقبّل وأنا صائم‌؟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 صومك، فإنّ بدو القتال اللّطام</w:t>
      </w:r>
      <w:r>
        <w:rPr>
          <w:rFonts w:eastAsia="Amiri" w:cs="Amiri" w:ascii="Amiri" w:hAnsi="Amiri"/>
          <w:color w:val="111111"/>
          <w:sz w:val="28"/>
          <w:szCs w:val="28"/>
          <w:rtl w:val="true"/>
          <w:lang w:bidi="ar-SA"/>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عليّ 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هل يصلح له أن يقبّل أو يلمس، وهو يقضي شهر رمضان‌؟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 المحمولة على الكراهة، لنصوص مصرّحة بالجواز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بصير،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يضع يده على جسد امرأته وهو صائم‌؟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وإن أمذى فلا يفطّر</w:t>
      </w:r>
      <w:r>
        <w:rPr>
          <w:rFonts w:eastAsia="Amiri" w:cs="Amiri" w:ascii="Amiri" w:hAnsi="Amiri"/>
          <w:color w:val="111111"/>
          <w:sz w:val="28"/>
          <w:szCs w:val="28"/>
          <w:rtl w:val="true"/>
          <w:lang w:bidi="ar-SA"/>
        </w:rPr>
        <w:t>»</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 الآخر،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والمباشرة ليس بها بأس، ولا قضاء يومه، ولا ينبغي له أن يتعرّض لرمضان</w:t>
      </w:r>
      <w:r>
        <w:rPr>
          <w:rFonts w:eastAsia="Amiri" w:cs="Amiri" w:ascii="Amiri" w:hAnsi="Amiri"/>
          <w:color w:val="111111"/>
          <w:sz w:val="28"/>
          <w:szCs w:val="28"/>
          <w:rtl w:val="true"/>
          <w:lang w:bidi="ar-SA"/>
        </w:rPr>
        <w:t>»</w:t>
      </w:r>
      <w:r>
        <w:rPr>
          <w:rStyle w:val="FootnoteAnchor"/>
          <w:rtl w:val="true"/>
        </w:rPr>
        <w:footnoteReference w:id="6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لايحرم المباشرة و لكنّهامكروهة لحرمة رمضان</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ودليل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الحلبي،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يمسّ من المرأة شيئاً، أيفسد ذلك صومه، أو ينقضه‌؟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ليكره للرجل الشاب، مخافة أن يسبقه المني</w:t>
      </w:r>
      <w:r>
        <w:rPr>
          <w:rFonts w:eastAsia="Amiri" w:cs="Amiri" w:ascii="Amiri" w:hAnsi="Amiri"/>
          <w:color w:val="111111"/>
          <w:sz w:val="28"/>
          <w:szCs w:val="28"/>
          <w:rtl w:val="true"/>
          <w:lang w:bidi="ar-SA"/>
        </w:rPr>
        <w:t>»</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منصور بن حازم،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الصائم يُقبّل الجارية والمرأة‌؟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الشيخ الكبير مثلي ومثلك فلا بأس، وأمّا الشّاب الشَّبق فلا، لأنّه لا يؤمَن، والقُبلة إحدى الشهوتين، الحديث</w:t>
      </w:r>
      <w:r>
        <w:rPr>
          <w:rFonts w:eastAsia="Amiri" w:cs="Amiri" w:ascii="Amiri" w:hAnsi="Amiri"/>
          <w:color w:val="111111"/>
          <w:sz w:val="28"/>
          <w:szCs w:val="28"/>
          <w:rtl w:val="true"/>
          <w:lang w:bidi="ar-SA"/>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عبد اللّه 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 عن أبي عبد اللّه عليه السلام رخصة للشيخ في المباشرة</w:t>
      </w:r>
      <w:r>
        <w:rPr>
          <w:rFonts w:eastAsia="Amiri" w:cs="Amiri" w:ascii="Amiri" w:hAnsi="Amiri"/>
          <w:color w:val="111111"/>
          <w:sz w:val="28"/>
          <w:szCs w:val="28"/>
          <w:rtl w:val="true"/>
          <w:lang w:bidi="ar-SA"/>
        </w:rPr>
        <w:t>»</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ومحمّد بن مسلم، عن أبي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الصائم هل يُباشر أو يقبّل في شهر رمضان‌؟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عليه، فليتنزّه من ذلك، إلّاأن يثق أن لا يسبقه منيّه</w:t>
      </w:r>
      <w:r>
        <w:rPr>
          <w:rFonts w:eastAsia="Amiri" w:cs="Amiri" w:ascii="Amiri" w:hAnsi="Amiri"/>
          <w:color w:val="111111"/>
          <w:sz w:val="28"/>
          <w:szCs w:val="28"/>
          <w:rtl w:val="true"/>
          <w:lang w:bidi="ar-SA"/>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ذا الشهوة لا يكون واثقاً وغيره واثق البتّة، ولعلّ التعليل في صحيح منصور يدلّ على ذلك بقرينة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والقُبلة إحدى الشهوتين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والنهي في الطائفتين الأخيرتين محمولٌ على الكراهة للإجماع، ولخبر أبي بصير،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يضع يده على جسد امرأته وهو صائم‌؟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وإنْ أمذى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6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الإمذاء إنّما يترتّب مع تحرّك</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وجلوس المرأة في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الشهوة، ولما في النصوص من القرائن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والطائفتان لا تنافيان مع الطائفة الأولى، فالمتعيّن الالتزام بالكراهة مطلقاً، غاية الأمر تشتدّ الكراهة مع أحد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كلّه مع عدم قصد الإنزال وعدم الإنزال، وإلّا فيحرم، وقد تقدّم في الاستمناء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جلوس المرأة في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الأشهر، وعن سلّار الديلمي</w:t>
      </w:r>
      <w:r>
        <w:rPr>
          <w:rStyle w:val="FootnoteAnchor"/>
          <w:rtl w:val="true"/>
        </w:rPr>
        <w:footnoteReference w:id="694"/>
      </w:r>
      <w:r>
        <w:rPr>
          <w:rFonts w:ascii="Amiri" w:hAnsi="Amiri" w:eastAsia="Amiri" w:cs="Amiri"/>
          <w:color w:val="111111"/>
          <w:sz w:val="28"/>
          <w:sz w:val="28"/>
          <w:szCs w:val="28"/>
          <w:rtl w:val="true"/>
          <w:lang w:bidi="ar-SA"/>
        </w:rPr>
        <w:t>، والحِلّي</w:t>
      </w:r>
      <w:r>
        <w:rPr>
          <w:rStyle w:val="FootnoteAnchor"/>
          <w:rtl w:val="true"/>
        </w:rPr>
        <w:footnoteReference w:id="695"/>
      </w:r>
      <w:r>
        <w:rPr>
          <w:rFonts w:ascii="Amiri" w:hAnsi="Amiri" w:eastAsia="Amiri" w:cs="Amiri"/>
          <w:color w:val="111111"/>
          <w:sz w:val="28"/>
          <w:sz w:val="28"/>
          <w:szCs w:val="28"/>
          <w:rtl w:val="true"/>
          <w:lang w:bidi="ar-SA"/>
        </w:rPr>
        <w:t>، وابن زُهرة</w:t>
      </w:r>
      <w:r>
        <w:rPr>
          <w:rStyle w:val="FootnoteAnchor"/>
          <w:rtl w:val="true"/>
        </w:rPr>
        <w:footnoteReference w:id="696"/>
      </w:r>
      <w:r>
        <w:rPr>
          <w:rFonts w:ascii="Amiri" w:hAnsi="Amiri" w:eastAsia="Amiri" w:cs="Amiri"/>
          <w:color w:val="111111"/>
          <w:sz w:val="28"/>
          <w:sz w:val="28"/>
          <w:szCs w:val="28"/>
          <w:rtl w:val="true"/>
          <w:lang w:bidi="ar-SA"/>
        </w:rPr>
        <w:t>، والقاضي</w:t>
      </w:r>
      <w:r>
        <w:rPr>
          <w:rStyle w:val="FootnoteAnchor"/>
          <w:rtl w:val="true"/>
        </w:rPr>
        <w:footnoteReference w:id="697"/>
      </w:r>
      <w:r>
        <w:rPr>
          <w:rFonts w:ascii="Amiri" w:hAnsi="Amiri" w:eastAsia="Amiri" w:cs="Amiri"/>
          <w:color w:val="111111"/>
          <w:sz w:val="28"/>
          <w:sz w:val="28"/>
          <w:szCs w:val="28"/>
          <w:rtl w:val="true"/>
          <w:lang w:bidi="ar-SA"/>
        </w:rPr>
        <w:t xml:space="preserve">، وظاهر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Style w:val="FootnoteAnchor"/>
          <w:rtl w:val="true"/>
        </w:rPr>
        <w:footnoteReference w:id="698"/>
      </w:r>
      <w:r>
        <w:rPr>
          <w:rFonts w:ascii="Amiri" w:hAnsi="Amiri" w:eastAsia="Amiri" w:cs="Amiri"/>
          <w:color w:val="111111"/>
          <w:sz w:val="28"/>
          <w:sz w:val="28"/>
          <w:szCs w:val="28"/>
          <w:rtl w:val="true"/>
          <w:lang w:bidi="ar-SA"/>
        </w:rPr>
        <w:t xml:space="preserve">، ومحتمل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حرمته عليها، إمّا مع القضاء كالأولين، أو مع الكفّارة أيضاً كالثالث والرابع، أو بدونهما كالباقين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هو موثّق حنان بن سدير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سأل أبا عبد اللّه عليه السلام عن الصائم يستنقع في الماء؟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ولكن لا ينغمس، والمرأة لا تستنقع في الماء، لأنّها تحمل الماء بُقُبلها</w:t>
      </w:r>
      <w:r>
        <w:rPr>
          <w:rFonts w:eastAsia="Amiri" w:cs="Amiri" w:ascii="Amiri" w:hAnsi="Amiri"/>
          <w:color w:val="111111"/>
          <w:sz w:val="28"/>
          <w:szCs w:val="28"/>
          <w:rtl w:val="true"/>
          <w:lang w:bidi="ar-SA"/>
        </w:rPr>
        <w:t>»</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استدلّ القائلون بالحرمة به، ولكن لابدّ من حمل ما فيه من النهي على الكراهة، لعدم الخلاف من الأكثر فيها، ولما في الخبر من التعليل، فإنّه بقرينة حصر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151" w:name="pg11807_133304"/>
    </w:p>
    <w:p>
      <w:pPr>
        <w:pStyle w:val="BookText"/>
        <w:rPr/>
      </w:pPr>
      <w:bookmarkEnd w:id="151"/>
      <w:r>
        <w:rPr>
          <w:rFonts w:ascii="Amiri" w:hAnsi="Amiri" w:eastAsia="Amiri" w:cs="Amiri"/>
          <w:color w:val="111111"/>
          <w:sz w:val="28"/>
          <w:sz w:val="28"/>
          <w:szCs w:val="28"/>
          <w:rtl w:val="true"/>
          <w:lang w:bidi="ar-SA"/>
        </w:rPr>
        <w:t>المفطّرات في أُمور ليس منها ذلك، يكون ظاهراً في إرادة الحكم التنزيهي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هو الكراهة، وإنْ كان الأحوط تركه، بل لا ينبغي ترك هذا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في أنّه ينبغي للصائم ترك أُمور، وقد دلّت النصوص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كالسواك بالعود الرَّطب، والمضمضة خصوصاً عبثاً، والمبالغة فيها، والجدال، والمِراء، وأذى الخادم، والمسارعة إلى الحلف، ونحو ذلك ممّا يظهر لمن راجع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بعض هذه الأُمور حرامٌ في نفسه، والمقصود كراهته أيضاً من حيث كونه صائماً</w:t>
      </w:r>
      <w:r>
        <w:rPr>
          <w:rFonts w:eastAsia="Amiri" w:cs="Amiri" w:ascii="Amiri" w:hAnsi="Amiri"/>
          <w:color w:val="111111"/>
          <w:sz w:val="28"/>
          <w:szCs w:val="28"/>
          <w:rtl w:val="true"/>
          <w:lang w:bidi="ar-SA"/>
        </w:rPr>
        <w:t>.</w:t>
      </w:r>
    </w:p>
    <w:p>
      <w:pPr>
        <w:pStyle w:val="Heading4"/>
        <w:numPr>
          <w:ilvl w:val="3"/>
          <w:numId w:val="1"/>
        </w:numPr>
        <w:rPr/>
      </w:pPr>
      <w:bookmarkStart w:id="152" w:name="__RefHeading___Toc10619530_73709187"/>
      <w:bookmarkStart w:id="153" w:name="_Toc51"/>
      <w:bookmarkEnd w:id="152"/>
      <w:r>
        <w:rPr>
          <w:rtl w:val="true"/>
        </w:rPr>
        <w:t>حكم إنشاد الشّعر</w:t>
      </w:r>
      <w:bookmarkEnd w:id="153"/>
    </w:p>
    <w:p>
      <w:pPr>
        <w:pStyle w:val="BookText"/>
        <w:rPr/>
      </w:pPr>
      <w:r>
        <w:rPr>
          <w:rFonts w:ascii="Amiri" w:hAnsi="Amiri" w:eastAsia="Amiri" w:cs="Amiri"/>
          <w:color w:val="111111"/>
          <w:sz w:val="28"/>
          <w:sz w:val="28"/>
          <w:szCs w:val="28"/>
          <w:rtl w:val="true"/>
          <w:lang w:bidi="ar-SA"/>
        </w:rPr>
        <w:t>وممّا حُكم بكراهته للصائم إنشاد الشعر، وقد دلّت النصوص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حمّاد،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يُكره رواية الشعر للصائم، وللمُحْرِم، وفي الحرم، وفي يوم الجمعة، وأن يروى باللّيل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شعر حق‌؟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شعر حقّ‌</w:t>
      </w:r>
      <w:r>
        <w:rPr>
          <w:rFonts w:eastAsia="Amiri" w:cs="Amiri" w:ascii="Amiri" w:hAnsi="Amiri"/>
          <w:color w:val="111111"/>
          <w:sz w:val="28"/>
          <w:szCs w:val="28"/>
          <w:rtl w:val="true"/>
          <w:lang w:bidi="ar-SA"/>
        </w:rPr>
        <w:t>»</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صحيحه الآخر،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ينشد الشِّعر باللّيل، ولا يُنشد في شهررمضان بليل ولا نهار، فقال له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فإنّه فينا؟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فينا</w:t>
      </w:r>
      <w:r>
        <w:rPr>
          <w:rFonts w:eastAsia="Amiri" w:cs="Amiri" w:ascii="Amiri" w:hAnsi="Amiri"/>
          <w:color w:val="111111"/>
          <w:sz w:val="28"/>
          <w:szCs w:val="28"/>
          <w:rtl w:val="true"/>
          <w:lang w:bidi="ar-SA"/>
        </w:rPr>
        <w:t>»</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كلامين للمحدّثين المحقّقين، كلٌّ منهما حَسَنٌ‌</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Style w:val="FootnoteAnchor"/>
          <w:rtl w:val="true"/>
        </w:rPr>
        <w:footnoteReference w:id="70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أصحابنا قد خصّوا الكراهة بالنسبة إلى </w:t>
      </w:r>
    </w:p>
    <w:p>
      <w:pPr>
        <w:pStyle w:val="BookText"/>
        <w:rPr/>
      </w:pPr>
      <w:r>
        <w:rPr>
          <w:rFonts w:ascii="Amiri" w:hAnsi="Amiri" w:eastAsia="Amiri" w:cs="Amiri"/>
          <w:color w:val="111111"/>
          <w:sz w:val="28"/>
          <w:sz w:val="28"/>
          <w:szCs w:val="28"/>
          <w:rtl w:val="true"/>
          <w:lang w:bidi="ar-SA"/>
        </w:rPr>
        <w:t xml:space="preserve">إنشاد الشِّعر في المسجد، أو يوم الجمعة، أو نحو ذلك من الأزمنة الشريفة والبقاع المنيفة، بما كان من الأشعار الدنيويّة الخارجة عمّا ذكرناه، وممّن صرّح بذلك شيخنا 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704"/>
      </w:r>
      <w:r>
        <w:rPr>
          <w:rFonts w:ascii="Amiri" w:hAnsi="Amiri" w:eastAsia="Amiri" w:cs="Amiri"/>
          <w:color w:val="111111"/>
          <w:sz w:val="28"/>
          <w:sz w:val="28"/>
          <w:szCs w:val="28"/>
          <w:rtl w:val="true"/>
          <w:lang w:bidi="ar-SA"/>
        </w:rPr>
        <w:t>، والشهيد في جملةٍ من شروحه</w:t>
      </w:r>
      <w:r>
        <w:rPr>
          <w:rStyle w:val="FootnoteAnchor"/>
          <w:rtl w:val="true"/>
        </w:rPr>
        <w:footnoteReference w:id="705"/>
      </w:r>
      <w:r>
        <w:rPr>
          <w:rFonts w:ascii="Amiri" w:hAnsi="Amiri" w:eastAsia="Amiri" w:cs="Amiri"/>
          <w:color w:val="111111"/>
          <w:sz w:val="28"/>
          <w:sz w:val="28"/>
          <w:szCs w:val="28"/>
          <w:rtl w:val="true"/>
          <w:lang w:bidi="ar-SA"/>
        </w:rPr>
        <w:t>، والمحقّق الشيخ علي</w:t>
      </w:r>
      <w:r>
        <w:rPr>
          <w:rStyle w:val="FootnoteAnchor"/>
          <w:rtl w:val="true"/>
        </w:rPr>
        <w:footnoteReference w:id="706"/>
      </w:r>
      <w:r>
        <w:rPr>
          <w:rFonts w:ascii="Amiri" w:hAnsi="Amiri" w:eastAsia="Amiri" w:cs="Amiri"/>
          <w:color w:val="111111"/>
          <w:sz w:val="28"/>
          <w:sz w:val="28"/>
          <w:szCs w:val="28"/>
          <w:rtl w:val="true"/>
          <w:lang w:bidi="ar-SA"/>
        </w:rPr>
        <w:t xml:space="preserve">، والسيّد السند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الأخبار الظاهرة في ما ذكرناه صحيح علي بن يقطين، عن أبي الحسن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إنشاد الشعر في الطواف‌؟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 الشِّعر لا بأس به فلا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ومورده في الطواف مع تصريح النصوص بالنهي عنه في الحَرَم، وللمُحْرم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استدلّ رحمه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بالأخبار العديدة الواردة في مدح الشّعر المنظوم في أهل البيت عليهم السلام وفي مراثيهم</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وبصحيح محمّد بن مسلم الذي نقل أنّ النبيّ صلى الله عليه و آله كان بفناء الكعبة إذ أقبل وفد بكر بن وائل، فاستخبرهم من خبر قسّ بن ساعدة،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فيكم أحدٌ يُحسن من شعره شيئاً؟ فأنشد بعضهم أشعاراً منه، وترحّم رسول اللّه صلى الله عليه و آله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صريحٌ في جواز إسناد الشعر الحقّ‌، وحُسنه حتّى في الحَرَم</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وبخبر خلف بن حمّاد،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أصحابنا يروون عن آبائك أنّ الشِّعر ليلة الجمعة، ويوم الجمعة، وفي شهر رمضان، وفي اللّيل مكروه،ه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هممتُ أن أرثي أبا الحسن، وهذا شهرُ رمضان‌؟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ارث أبا الحسن في ليالي الجُمَع، وفي شهر رمضان، وفي سائر الأيّام، فإن اللّه عزّ وجلّ يكافيك على ذلك</w:t>
      </w:r>
      <w:r>
        <w:rPr>
          <w:rFonts w:eastAsia="Amiri" w:cs="Amiri" w:ascii="Amiri" w:hAnsi="Amiri"/>
          <w:color w:val="111111"/>
          <w:sz w:val="28"/>
          <w:szCs w:val="28"/>
          <w:rtl w:val="true"/>
          <w:lang w:bidi="ar-SA"/>
        </w:rPr>
        <w:t>»</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الأخير، بل ما قبله أيضاً يعارضان ما تقدّم، ويُحمل ما سبق على التقيّة أو غير ذلك، ولا يضرّ ضعف الأخير، لأنّ المقام مقام المسامحة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العمومات المتضمّنة للحثّ على الأشعار في مراثيهم وغيرها من الأشعار الحقّة، فالنسبة بينها وبين صحيحي حمّاد عمومٌ من وجه، ولعلّ الترجيح معها فتُقدّم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المحدِّث الكاشاني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والشِّعر غلب على المنظوم من القول، وأصله الكلام التخيّلي الذي هو أحد الصناعات الخمس، نظماً كان أو نثراً، ولعلّ المنظوم المشتمل على الحكمة والموعظة أو المناجاة مع اللّه سبحانه ممّا لم يكن فيه تخييل شعري مستثنى من هذا الحكم أو غير داخلٍ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في بيان قوله عليه السلام في صحيح حمّاد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شعر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 موضوعه حقّاً لحكمةٍ أو موعظة، لا يخرجه عن التخييل الشعري، وأمّا إذا لم يكن كلاماً شعريّاً بل كان موزوناً فقط فلا بأس</w:t>
      </w:r>
      <w:r>
        <w:rPr>
          <w:rFonts w:eastAsia="Amiri" w:cs="Amiri" w:ascii="Amiri" w:hAnsi="Amiri"/>
          <w:color w:val="111111"/>
          <w:sz w:val="28"/>
          <w:szCs w:val="28"/>
          <w:rtl w:val="true"/>
          <w:lang w:bidi="ar-SA"/>
        </w:rPr>
        <w:t>)</w:t>
      </w:r>
      <w:r>
        <w:rPr>
          <w:rStyle w:val="FootnoteAnchor"/>
          <w:rtl w:val="true"/>
        </w:rPr>
        <w:footnoteReference w:id="7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ويؤيّد ما ذكره رحمه الله أنّ الكفّار سمّوا القرآن شِعراً، ورسول اللّه صلى الله عليه و آله شاعراً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ممّا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المنظوم الخالي عن الخيالات الشعريّة، المتضمّن للحكمة أو الموعظة أو مدح أهل البيت عليهم السلام ورثاءهم لا يكون مكروهاً في شهر رمضان، ولا في غيره من الأزمنة والأمكنة الشريفة</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154" w:name="pg11807_133307"/>
    </w:p>
    <w:p>
      <w:pPr>
        <w:pStyle w:val="BookText"/>
        <w:rPr/>
      </w:pPr>
      <w:bookmarkEnd w:id="154"/>
      <w:r>
        <w:rPr>
          <w:rFonts w:ascii="Amiri" w:hAnsi="Amiri" w:eastAsia="Amiri" w:cs="Amiri"/>
          <w:color w:val="111111"/>
          <w:sz w:val="28"/>
          <w:sz w:val="28"/>
          <w:szCs w:val="28"/>
          <w:rtl w:val="true"/>
          <w:lang w:bidi="ar-SA"/>
        </w:rPr>
        <w:t>ولا يَفسدُ الصّومُ بمصّ الخاتم، ومَضْغ العِلك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وذوق الطعام إذا لَفَظه،</w:t>
      </w:r>
    </w:p>
    <w:p>
      <w:pPr>
        <w:pStyle w:val="Heading4"/>
        <w:numPr>
          <w:ilvl w:val="3"/>
          <w:numId w:val="1"/>
        </w:numPr>
        <w:rPr/>
      </w:pPr>
      <w:bookmarkStart w:id="155" w:name="__RefHeading___Toc10619532_73709187"/>
      <w:bookmarkStart w:id="156" w:name="_Toc52"/>
      <w:bookmarkEnd w:id="155"/>
      <w:r>
        <w:rPr>
          <w:rtl w:val="true"/>
        </w:rPr>
        <w:t>أُمورٌ لا يفسدُ الصومَ بها</w:t>
      </w:r>
      <w:bookmarkEnd w:id="1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يفسدُ الصّوم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أُمور، ولا بأس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 الخاتم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وحصر المفطّر في غيره، وصحيح ابن سنان،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يعطش في شهر رمضان‌؟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يمصّ الخاتم</w:t>
      </w:r>
      <w:r>
        <w:rPr>
          <w:rFonts w:eastAsia="Amiri" w:cs="Amiri" w:ascii="Amiri" w:hAnsi="Amiri"/>
          <w:color w:val="111111"/>
          <w:sz w:val="28"/>
          <w:szCs w:val="28"/>
          <w:rtl w:val="true"/>
          <w:lang w:bidi="ar-SA"/>
        </w:rPr>
        <w:t>»</w:t>
      </w:r>
      <w:r>
        <w:rPr>
          <w:rStyle w:val="FootnoteAnchor"/>
          <w:rtl w:val="true"/>
        </w:rPr>
        <w:footnoteReference w:id="7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صحيح منصور</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مَضغ العلك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والعموم المتقدّم، وصحيح محمّد بن مسلم، قال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إيّاك أن تمضغ عِلْكاً فإنّي مضغتُ اليوم عِلكاً وأنا صائم، فوجدتُ في نفسي منه شيئاً</w:t>
      </w:r>
      <w:r>
        <w:rPr>
          <w:rFonts w:eastAsia="Amiri" w:cs="Amiri" w:ascii="Amiri" w:hAnsi="Amiri"/>
          <w:color w:val="111111"/>
          <w:sz w:val="28"/>
          <w:szCs w:val="28"/>
          <w:rtl w:val="true"/>
          <w:lang w:bidi="ar-SA"/>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خبر أبي بصير</w:t>
      </w:r>
      <w:r>
        <w:rPr>
          <w:rStyle w:val="FootnoteAnchor"/>
          <w:rtl w:val="true"/>
        </w:rPr>
        <w:footnoteReference w:id="7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في مصحّح الحلبي من النهي عنه محمولٌ على الكراهة، كما يشهد بها التحذير عنه في صحيح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ذوق الطعام إذا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يبلعه لما مرّ، ولصحيح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عن المرأة الصائمة تطبخ القدر، فتذوق المرق، تنظر إليه‌؟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 يُحمل النهي عنه في بعض النصوص على الكراهة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وزقّ الطائر، واستنقاع الرّجل في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زقّ الطائر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حمّاد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ابن أبي يعفور أبا عبد اللّه عليه السلام وأنا أسمع، عن الصائم يصبُّ الدواء في أُذُنه‌؟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ويذوق المرق، ويزقّ‌الفرخ</w:t>
      </w:r>
      <w:r>
        <w:rPr>
          <w:rFonts w:eastAsia="Amiri" w:cs="Amiri" w:ascii="Amiri" w:hAnsi="Amiri"/>
          <w:color w:val="111111"/>
          <w:sz w:val="28"/>
          <w:szCs w:val="28"/>
          <w:rtl w:val="true"/>
          <w:lang w:bidi="ar-SA"/>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استنقاع الرّجل في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لموثّق حنّان المتقدّم</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شُكّ في كونه مفطّراً، واحتمل دخل عدمه في الصّوم، ولم يدلّ دليلٌ على أحد الطرفين، فبالنسبة إلى وجوب الكفّارة والقضاء لو أتى به تجري أصالة البراءة، بلا كلامٍ‌، بناءً على ما هو الحقّ من أنّ القضاء بأمر جديد، وأمّا بالنسبة إلى جواز ارتكابه، فجريان الأصل يبتني على القول بجريان البراءة في الأقلّ والأكثر الارتباطيين، وحيثُ أنّ المختار جريانه في ذلك، فمقتضى الأصل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العمومات الحاصرة للمفطّرات في أُمورٍ، الظاهرة في جواز ارتكاب غيرها، وقد تقدّمت، واللّه العالم</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157" w:name="pg11807_133309"/>
    </w:p>
    <w:p>
      <w:pPr>
        <w:pStyle w:val="BookText"/>
        <w:rPr/>
      </w:pPr>
      <w:bookmarkEnd w:id="157"/>
      <w:r>
        <w:rPr>
          <w:rFonts w:ascii="Amiri" w:hAnsi="Amiri" w:eastAsia="Amiri" w:cs="Amiri"/>
          <w:color w:val="111111"/>
          <w:sz w:val="28"/>
          <w:sz w:val="28"/>
          <w:szCs w:val="28"/>
          <w:rtl w:val="true"/>
          <w:lang w:bidi="ar-SA"/>
        </w:rPr>
        <w:t>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الكفّارة لا تجبُ إلّافي رمضان، والنذر المعيّن، وقضاء رمضان بعد الزَّوال، والاعتكاف على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لا يتعيّن صومه كالنّذر المطلق، وقضاء رمضان قبل الزَّوال، والنافلة لا يجبُ بإفساده شيء</w:t>
      </w:r>
      <w:r>
        <w:rPr>
          <w:rFonts w:eastAsia="Amiri" w:cs="Amiri" w:ascii="Amiri" w:hAnsi="Amiri"/>
          <w:color w:val="111111"/>
          <w:sz w:val="28"/>
          <w:szCs w:val="28"/>
          <w:rtl w:val="true"/>
          <w:lang w:bidi="ar-SA"/>
        </w:rPr>
        <w:t>.</w:t>
      </w:r>
    </w:p>
    <w:p>
      <w:pPr>
        <w:pStyle w:val="Heading4"/>
        <w:numPr>
          <w:ilvl w:val="3"/>
          <w:numId w:val="1"/>
        </w:numPr>
        <w:rPr/>
      </w:pPr>
      <w:bookmarkStart w:id="158" w:name="__RefHeading___Toc10619534_73709187"/>
      <w:bookmarkStart w:id="159" w:name="_Toc53"/>
      <w:bookmarkEnd w:id="158"/>
      <w:r>
        <w:rPr>
          <w:rtl w:val="true"/>
        </w:rPr>
        <w:t>موارد وجوب الكفّارة</w:t>
      </w:r>
      <w:bookmarkEnd w:id="159"/>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يتعلّق بكفّارة الصّوم، 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الكفّارة لا تجبُ إلّافي رمضان، والنذر المعيّن، وقضاء رمضان بعد الزَّوال، والاعتكاف على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لا يتعيّن صومه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كالنِّذر المطلق، وقضاء رمضان قبل الزَّوال، والنافلة لا يجبُ بإفساده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هنا فروع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تجبُ الكفّارة على من أفطر في غير المواضع الأربعة المذكورة، والظاهر أنّه اتّفاقي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Style w:val="FootnoteAnchor"/>
          <w:rtl w:val="true"/>
        </w:rPr>
        <w:footnoteReference w:id="71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719"/>
      </w:r>
      <w:r>
        <w:rPr>
          <w:rFonts w:ascii="IRNazanin" w:hAnsi="IRNazanin" w:eastAsia="IRNazanin"/>
          <w:color w:val="111111"/>
          <w:sz w:val="28"/>
          <w:sz w:val="28"/>
          <w:szCs w:val="28"/>
          <w:rtl w:val="true"/>
          <w:lang w:bidi="fa-IR"/>
        </w:rPr>
        <w:t xml:space="preserve">،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7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قول العلماء كافّة</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ويشهدبه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مضافاًإليذلك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بعداختصاص الموجب لها بالأقسام الأربعة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الكفّارة على من أفطر في شهر رمضان بلا خلافٍ‌، ونقلُ الإجماع عليه مستفيضٌ‌</w:t>
      </w:r>
      <w:r>
        <w:rPr>
          <w:rStyle w:val="FootnoteAnchor"/>
          <w:rtl w:val="true"/>
        </w:rPr>
        <w:footnoteReference w:id="721"/>
      </w:r>
      <w:r>
        <w:rPr>
          <w:rFonts w:ascii="Amiri" w:hAnsi="Amiri" w:eastAsia="Amiri" w:cs="Amiri"/>
          <w:color w:val="111111"/>
          <w:sz w:val="28"/>
          <w:sz w:val="28"/>
          <w:szCs w:val="28"/>
          <w:rtl w:val="true"/>
          <w:lang w:bidi="ar-SA"/>
        </w:rPr>
        <w:t>، والأخبار به متواترة تقدّم طرفٌ منها، وتأتي البقيّة عند بيان كفّارته في المسألة اللّاحقة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الكفّارة على من أفطر في قضاء رمضان بعد الزَّوال على المشهور</w:t>
      </w:r>
      <w:r>
        <w:rPr>
          <w:rStyle w:val="FootnoteAnchor"/>
          <w:rtl w:val="true"/>
        </w:rPr>
        <w:footnoteReference w:id="722"/>
      </w:r>
      <w:r>
        <w:rPr>
          <w:rFonts w:ascii="Amiri" w:hAnsi="Amiri" w:eastAsia="Amiri" w:cs="Amiri"/>
          <w:color w:val="111111"/>
          <w:sz w:val="28"/>
          <w:sz w:val="28"/>
          <w:szCs w:val="28"/>
          <w:rtl w:val="true"/>
          <w:lang w:bidi="ar-SA"/>
        </w:rPr>
        <w:t>، بل لاخلاف فيه، إلّا عن ابن أبي عقيل</w:t>
      </w:r>
      <w:r>
        <w:rPr>
          <w:rStyle w:val="FootnoteAnchor"/>
          <w:rtl w:val="true"/>
        </w:rPr>
        <w:footnoteReference w:id="723"/>
      </w:r>
      <w:r>
        <w:rPr>
          <w:rFonts w:ascii="Amiri" w:hAnsi="Amiri" w:eastAsia="Amiri" w:cs="Amiri"/>
          <w:color w:val="111111"/>
          <w:sz w:val="28"/>
          <w:sz w:val="28"/>
          <w:szCs w:val="28"/>
          <w:rtl w:val="true"/>
          <w:lang w:bidi="ar-SA"/>
        </w:rPr>
        <w:t>، فلم يوجبهافيه وإن أثِم بالإفطار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وتشهد للمشهور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العجلي،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أتى أهله في يوم يقضيه من شهر رمضان‌؟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أتى أهله قبل زوال الشمس، فلا شيء عليه إلّايوماً مكان يوم، وإنْ كان أتى أهله بعد زوال الشمس، فإنّ عليه أن يتصدّق على عشرة مساكين، فإن لم يقدر صام يوماً مكان يوم، وصام ثلاثة أيّام كفّارةً لما صنع</w:t>
      </w:r>
      <w:r>
        <w:rPr>
          <w:rFonts w:eastAsia="Amiri" w:cs="Amiri" w:ascii="Amiri" w:hAnsi="Amiri"/>
          <w:color w:val="111111"/>
          <w:sz w:val="28"/>
          <w:szCs w:val="28"/>
          <w:rtl w:val="true"/>
          <w:lang w:bidi="ar-SA"/>
        </w:rPr>
        <w:t>»</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ونحوه في الدلالة على وجوب الكفّارة صحيح هشام</w:t>
      </w:r>
      <w:r>
        <w:rPr>
          <w:rStyle w:val="FootnoteAnchor"/>
          <w:rtl w:val="true"/>
        </w:rPr>
        <w:footnoteReference w:id="725"/>
      </w:r>
      <w:r>
        <w:rPr>
          <w:rFonts w:ascii="Amiri" w:hAnsi="Amiri" w:eastAsia="Amiri" w:cs="Amiri"/>
          <w:color w:val="111111"/>
          <w:sz w:val="28"/>
          <w:sz w:val="28"/>
          <w:szCs w:val="28"/>
          <w:rtl w:val="true"/>
          <w:lang w:bidi="ar-SA"/>
        </w:rPr>
        <w:t>، وموثّق زرارة</w:t>
      </w:r>
      <w:r>
        <w:rPr>
          <w:rStyle w:val="FootnoteAnchor"/>
          <w:rtl w:val="true"/>
        </w:rPr>
        <w:footnoteReference w:id="726"/>
      </w:r>
      <w:r>
        <w:rPr>
          <w:rFonts w:ascii="IRNazanin" w:hAnsi="IRNazanin" w:eastAsia="IRNazanin"/>
          <w:color w:val="111111"/>
          <w:sz w:val="28"/>
          <w:sz w:val="28"/>
          <w:szCs w:val="28"/>
          <w:rtl w:val="true"/>
          <w:lang w:bidi="fa-IR"/>
        </w:rPr>
        <w:t>، ومرسل حفص</w:t>
      </w:r>
      <w:r>
        <w:rPr>
          <w:rStyle w:val="FootnoteAnchor"/>
          <w:rtl w:val="true"/>
        </w:rPr>
        <w:footnoteReference w:id="727"/>
      </w:r>
      <w:r>
        <w:rPr>
          <w:rFonts w:ascii="IRNazanin" w:hAnsi="IRNazanin" w:eastAsia="IRNazanin"/>
          <w:color w:val="111111"/>
          <w:sz w:val="28"/>
          <w:sz w:val="28"/>
          <w:szCs w:val="28"/>
          <w:rtl w:val="true"/>
          <w:lang w:bidi="fa-IR"/>
        </w:rPr>
        <w:t>، ومرسل الصدوق</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واستدلّ للقول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بموثّق الساباطي،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عليه أيّام من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فإنْ نَوى الصّوم ثمّ أفطر بعدما زالت الشمس‌؟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أساء، وليس عليه شيء إلّاقضاء ذلك اليوم الذي أراد أن يقضيه</w:t>
      </w:r>
      <w:r>
        <w:rPr>
          <w:rFonts w:eastAsia="Amiri" w:cs="Amiri" w:ascii="Amiri" w:hAnsi="Amiri"/>
          <w:color w:val="111111"/>
          <w:sz w:val="28"/>
          <w:szCs w:val="28"/>
          <w:rtl w:val="true"/>
          <w:lang w:bidi="ar-SA"/>
        </w:rPr>
        <w:t>»</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عليه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بضعف السند، لاشتماله على جماعة من الفطحيّة،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محمولٌ على إرادة أنّه ليس عليه شيء من العقاب، لأنّ من أفطر في هذا اليوم لا يستحقّ العقاب، وإنْ أفطر بعد الزَّوال وإن لزِمته الكفّارة، كما عن الشيخ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خبرٌ شاذّ لا يصلح لمعارضة تلك الأخبار المتّفق عليها،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الكلّ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حُقّق في محلّه من حجيّة الموثّق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حملٌ لا شاهد له، بل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 بخلافه، كما يشهد له أيضاً التفصيل بين قبل الزَّوال وبعده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يمكن الجمع العرفي بين الطائفتين، بحمل الأُولى على</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الندب،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73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فالصحيح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لإعراض الأصحاب عنه لا يُعتمد عليه، فلابدّ من طرحه، أو حمله على التقيّة، لاتّفاق الجمهور كافّة على سقوط الكفّارة فيما عدا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كلمة القائلين بوجوب الكفّارة متّفقة على التحديد بالزوال، كما يشهد به خبر العِجْلي</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صحيح هشام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وقع على أهله وهو يقضي شهر رمضان‌؟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وقع عليها قبل صلاة العصر، فلا شيء عليه، يصوم يوماً بدل يوم، وإن فعل بعد العصر صام ذلك اليوم وأطعم عشرة مساكين، إن لم يمكنه صام ثلاثة أيّام كفّارة لذلك</w:t>
      </w:r>
      <w:r>
        <w:rPr>
          <w:rFonts w:eastAsia="Amiri" w:cs="Amiri" w:ascii="Amiri" w:hAnsi="Amiri"/>
          <w:color w:val="111111"/>
          <w:sz w:val="28"/>
          <w:szCs w:val="28"/>
          <w:rtl w:val="true"/>
          <w:lang w:bidi="ar-SA"/>
        </w:rPr>
        <w:t>»</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فيُحمل على ما أفاده الشيخ رحمه الله</w:t>
      </w:r>
      <w:r>
        <w:rPr>
          <w:rStyle w:val="FootnoteAnchor"/>
          <w:rtl w:val="true"/>
        </w:rPr>
        <w:footnoteReference w:id="737"/>
      </w:r>
      <w:r>
        <w:rPr>
          <w:rFonts w:ascii="Amiri" w:hAnsi="Amiri" w:eastAsia="Amiri" w:cs="Amiri"/>
          <w:color w:val="111111"/>
          <w:sz w:val="28"/>
          <w:sz w:val="28"/>
          <w:szCs w:val="28"/>
          <w:rtl w:val="true"/>
          <w:lang w:bidi="ar-SA"/>
        </w:rPr>
        <w:t>من أنّ وقت العصر يدخل بالزوال، فيصحّ التعبير عن بعد الزَّوال ببعد العصر، وذلك وإنْ كان بعيداً، إلّاأنّه بعد معارضته بخبر العجلي، وإفتاء الأصحاب بمضمونه يتعيّن ذلك، حيث إنّه يدور الأمر بين الطرح أو الحمل على ذلك، والثاني أولى‌</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الإغماض عن ذلك، فإنّ الجمع بينه وبين خبر العِجلي يقتضي تقييد إطلاق الخبر به، لا حمل خبر الزَّوال على الندب، وحمل هذا الخبر على الوجوب،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لأنّ الجمع الموضوعي مقدّم على الجمع الحكمي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أفطر صوم النذر المعيّن يجبُ عليه الكفّارة، بلا خلافٍ إلّامن ابن أبي عقيل</w:t>
      </w:r>
      <w:r>
        <w:rPr>
          <w:rStyle w:val="FootnoteAnchor"/>
          <w:rtl w:val="true"/>
        </w:rPr>
        <w:footnoteReference w:id="738"/>
      </w:r>
      <w:r>
        <w:rPr>
          <w:rFonts w:ascii="IRNazanin" w:hAnsi="IRNazanin" w:eastAsia="IRNazanin"/>
          <w:color w:val="111111"/>
          <w:sz w:val="28"/>
          <w:sz w:val="28"/>
          <w:szCs w:val="28"/>
          <w:rtl w:val="true"/>
          <w:lang w:bidi="fa-IR"/>
        </w:rPr>
        <w:t xml:space="preserve">،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w:t>
      </w:r>
      <w:r>
        <w:rPr>
          <w:rStyle w:val="FootnoteAnchor"/>
          <w:rtl w:val="true"/>
        </w:rPr>
        <w:footnoteReference w:id="739"/>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مكاتبة ابن عبيدة، إلى الإمام الهادي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نذر أن يصوم يوماً للّه، فوَقَع ذلك اليوم على أهله ما عليه من الكفّارة‌؟ فأجابه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يوماً بدل يوم، وتحرير رقبة</w:t>
      </w:r>
      <w:r>
        <w:rPr>
          <w:rFonts w:eastAsia="Amiri" w:cs="Amiri" w:ascii="Amiri" w:hAnsi="Amiri"/>
          <w:color w:val="111111"/>
          <w:sz w:val="28"/>
          <w:szCs w:val="28"/>
          <w:rtl w:val="true"/>
          <w:lang w:bidi="ar-SA"/>
        </w:rPr>
        <w:t>»</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الكفّارة في إفطار صوم الاعتكاف في بعض الموارد، وسيأتي الكلام فيه في كتاب الاعتكاف مفصّلاً</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60" w:name="pg11807_133314"/>
    </w:p>
    <w:p>
      <w:pPr>
        <w:pStyle w:val="BookText"/>
        <w:rPr/>
      </w:pPr>
      <w:bookmarkEnd w:id="160"/>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المتعيّن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عتقُ رقبة، أو صيام شهرين متتابعين، أو اطعام ستّين مسكيناً</w:t>
      </w:r>
      <w:r>
        <w:rPr>
          <w:rFonts w:eastAsia="Amiri" w:cs="Amiri" w:ascii="Amiri" w:hAnsi="Amiri"/>
          <w:color w:val="111111"/>
          <w:sz w:val="28"/>
          <w:szCs w:val="28"/>
          <w:rtl w:val="true"/>
          <w:lang w:bidi="ar-SA"/>
        </w:rPr>
        <w:t>.</w:t>
      </w:r>
    </w:p>
    <w:p>
      <w:pPr>
        <w:pStyle w:val="Heading4"/>
        <w:numPr>
          <w:ilvl w:val="3"/>
          <w:numId w:val="1"/>
        </w:numPr>
        <w:rPr/>
      </w:pPr>
      <w:bookmarkStart w:id="161" w:name="__RefHeading___Toc10619536_73709187"/>
      <w:bookmarkStart w:id="162" w:name="_Toc54"/>
      <w:bookmarkEnd w:id="161"/>
      <w:r>
        <w:rPr>
          <w:rtl w:val="true"/>
        </w:rPr>
        <w:t>كفّارة صوم شهر رمضان</w:t>
      </w:r>
      <w:bookmarkEnd w:id="162"/>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المتعيّن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صوم شهر رمضان، والنذر المعيّن، والاعتكاف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عتق رقبةٍ‌، أو صيام شهرين متتابعين، أو إطعام ستّين مسكيناً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هنا 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صوم شهر رمضان مخيّرة بين الخصال الثلاث، كما عن الشيخين</w:t>
      </w:r>
      <w:r>
        <w:rPr>
          <w:rStyle w:val="FootnoteAnchor"/>
          <w:rtl w:val="true"/>
        </w:rPr>
        <w:footnoteReference w:id="742"/>
      </w:r>
      <w:r>
        <w:rPr>
          <w:rFonts w:ascii="Amiri" w:hAnsi="Amiri" w:eastAsia="Amiri" w:cs="Amiri"/>
          <w:color w:val="111111"/>
          <w:sz w:val="28"/>
          <w:sz w:val="28"/>
          <w:szCs w:val="28"/>
          <w:rtl w:val="true"/>
          <w:lang w:bidi="ar-SA"/>
        </w:rPr>
        <w:t>، والسيّدين</w:t>
      </w:r>
      <w:r>
        <w:rPr>
          <w:rStyle w:val="FootnoteAnchor"/>
          <w:rtl w:val="true"/>
        </w:rPr>
        <w:footnoteReference w:id="743"/>
      </w:r>
      <w:r>
        <w:rPr>
          <w:rFonts w:ascii="Amiri" w:hAnsi="Amiri" w:eastAsia="Amiri" w:cs="Amiri"/>
          <w:color w:val="111111"/>
          <w:sz w:val="28"/>
          <w:sz w:val="28"/>
          <w:szCs w:val="28"/>
          <w:rtl w:val="true"/>
          <w:lang w:bidi="ar-SA"/>
        </w:rPr>
        <w:t>، والإسكافي</w:t>
      </w:r>
      <w:r>
        <w:rPr>
          <w:rStyle w:val="FootnoteAnchor"/>
          <w:rtl w:val="true"/>
        </w:rPr>
        <w:footnoteReference w:id="744"/>
      </w:r>
      <w:r>
        <w:rPr>
          <w:rFonts w:ascii="Amiri" w:hAnsi="Amiri" w:eastAsia="Amiri" w:cs="Amiri"/>
          <w:color w:val="111111"/>
          <w:sz w:val="28"/>
          <w:sz w:val="28"/>
          <w:szCs w:val="28"/>
          <w:rtl w:val="true"/>
          <w:lang w:bidi="ar-SA"/>
        </w:rPr>
        <w:t>، والقاضي</w:t>
      </w:r>
      <w:r>
        <w:rPr>
          <w:rStyle w:val="FootnoteAnchor"/>
          <w:rtl w:val="true"/>
        </w:rPr>
        <w:footnoteReference w:id="745"/>
      </w:r>
      <w:r>
        <w:rPr>
          <w:rFonts w:ascii="Amiri" w:hAnsi="Amiri" w:eastAsia="Amiri" w:cs="Amiri"/>
          <w:color w:val="111111"/>
          <w:sz w:val="28"/>
          <w:sz w:val="28"/>
          <w:szCs w:val="28"/>
          <w:rtl w:val="true"/>
          <w:lang w:bidi="ar-SA"/>
        </w:rPr>
        <w:t>، والحلبي</w:t>
      </w:r>
      <w:r>
        <w:rPr>
          <w:rStyle w:val="FootnoteAnchor"/>
          <w:rtl w:val="true"/>
        </w:rPr>
        <w:footnoteReference w:id="746"/>
      </w:r>
      <w:r>
        <w:rPr>
          <w:rFonts w:ascii="Amiri" w:hAnsi="Amiri" w:eastAsia="Amiri" w:cs="Amiri"/>
          <w:color w:val="111111"/>
          <w:sz w:val="28"/>
          <w:sz w:val="28"/>
          <w:szCs w:val="28"/>
          <w:rtl w:val="true"/>
          <w:lang w:bidi="ar-SA"/>
        </w:rPr>
        <w:t>، والحِلّي</w:t>
      </w:r>
      <w:r>
        <w:rPr>
          <w:rStyle w:val="FootnoteAnchor"/>
          <w:rtl w:val="true"/>
        </w:rPr>
        <w:footnoteReference w:id="747"/>
      </w:r>
      <w:r>
        <w:rPr>
          <w:rFonts w:ascii="Amiri" w:hAnsi="Amiri" w:eastAsia="Amiri" w:cs="Amiri"/>
          <w:color w:val="111111"/>
          <w:sz w:val="28"/>
          <w:sz w:val="28"/>
          <w:szCs w:val="28"/>
          <w:rtl w:val="true"/>
          <w:lang w:bidi="ar-SA"/>
        </w:rPr>
        <w:t>، والديلمي</w:t>
      </w:r>
      <w:r>
        <w:rPr>
          <w:rStyle w:val="FootnoteAnchor"/>
          <w:rtl w:val="true"/>
        </w:rPr>
        <w:footnoteReference w:id="748"/>
      </w:r>
      <w:r>
        <w:rPr>
          <w:rFonts w:ascii="Amiri" w:hAnsi="Amiri" w:eastAsia="Amiri" w:cs="Amiri"/>
          <w:color w:val="111111"/>
          <w:sz w:val="28"/>
          <w:sz w:val="28"/>
          <w:szCs w:val="28"/>
          <w:rtl w:val="true"/>
          <w:lang w:bidi="ar-SA"/>
        </w:rPr>
        <w:t>، وكثيرٌ من المتأخّرين</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7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المشهور بين الأصحاب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7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اختيار أكثر علمائنا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w:t>
      </w:r>
      <w:r>
        <w:rPr>
          <w:rStyle w:val="FootnoteAnchor"/>
          <w:rtl w:val="true"/>
        </w:rPr>
        <w:footnoteReference w:id="75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7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عليه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العُمّاني</w:t>
      </w:r>
      <w:r>
        <w:rPr>
          <w:rStyle w:val="FootnoteAnchor"/>
          <w:rtl w:val="true"/>
        </w:rPr>
        <w:footnoteReference w:id="754"/>
      </w:r>
      <w:r>
        <w:rPr>
          <w:rFonts w:ascii="Amiri" w:hAnsi="Amiri" w:eastAsia="Amiri" w:cs="Amiri"/>
          <w:color w:val="111111"/>
          <w:sz w:val="28"/>
          <w:sz w:val="28"/>
          <w:szCs w:val="28"/>
          <w:rtl w:val="true"/>
          <w:lang w:bidi="ar-SA"/>
        </w:rPr>
        <w:t>، وأحد قولي السيّد</w:t>
      </w:r>
      <w:r>
        <w:rPr>
          <w:rStyle w:val="FootnoteAnchor"/>
          <w:rtl w:val="true"/>
        </w:rPr>
        <w:footnoteReference w:id="755"/>
      </w:r>
      <w:r>
        <w:rPr>
          <w:rFonts w:ascii="IRNazanin" w:hAnsi="IRNazanin" w:eastAsia="IRNazanin"/>
          <w:color w:val="111111"/>
          <w:sz w:val="28"/>
          <w:sz w:val="28"/>
          <w:szCs w:val="28"/>
          <w:rtl w:val="true"/>
          <w:lang w:bidi="fa-IR"/>
        </w:rPr>
        <w:t xml:space="preserve">، ومحتمل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756"/>
      </w:r>
      <w:r>
        <w:rPr>
          <w:rFonts w:ascii="Amiri" w:hAnsi="Amiri" w:eastAsia="Amiri" w:cs="Amiri"/>
          <w:color w:val="111111"/>
          <w:sz w:val="28"/>
          <w:sz w:val="28"/>
          <w:szCs w:val="28"/>
          <w:rtl w:val="true"/>
          <w:lang w:bidi="ar-SA"/>
        </w:rPr>
        <w:t>الترتيب بين الأنواع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على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تدلّ على القول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عبد اللّه بن سنان،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أفطر من شهر رمضان متعمّداً يوماً واحداً، من غير عذر؟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 نسمة، أو يصوم شهرين متتابعين، أو يُطعم ستّين مسكيناً، فإنْ لم يقدر على ذلك تصدّق بما يُطيق</w:t>
      </w:r>
      <w:r>
        <w:rPr>
          <w:rFonts w:eastAsia="Amiri" w:cs="Amiri" w:ascii="Amiri" w:hAnsi="Amiri"/>
          <w:color w:val="111111"/>
          <w:sz w:val="28"/>
          <w:szCs w:val="28"/>
          <w:rtl w:val="true"/>
          <w:lang w:bidi="ar-SA"/>
        </w:rPr>
        <w:t>»</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سماعة،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معتكفٍ واقع أهله‌؟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ما على الذي أفطر يوماً من شهر رمضان متعمّداً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عتق رقبة، أو صيام شهرين متتابعين، أو إطعام ستّين مسكيناً</w:t>
      </w:r>
      <w:r>
        <w:rPr>
          <w:rFonts w:eastAsia="Amiri" w:cs="Amiri" w:ascii="Amiri" w:hAnsi="Amiri"/>
          <w:color w:val="111111"/>
          <w:sz w:val="28"/>
          <w:szCs w:val="28"/>
          <w:rtl w:val="true"/>
          <w:lang w:bidi="ar-SA"/>
        </w:rPr>
        <w:t>»</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أبي بصير،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أجنبَ في شهر رمضان باللّيل، ثمّ ترك الغُسل متعمّداً حتّى أصبح‌؟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 رقبة، أو يصوم</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شهرين متتابعين، أو يُطعم ستّين مسكيناً، وحقيق أن لا أراه يُدركه أبداً</w:t>
      </w:r>
      <w:r>
        <w:rPr>
          <w:rFonts w:eastAsia="Amiri" w:cs="Amiri" w:ascii="Amiri" w:hAnsi="Amiri"/>
          <w:color w:val="111111"/>
          <w:sz w:val="28"/>
          <w:szCs w:val="28"/>
          <w:rtl w:val="true"/>
          <w:lang w:bidi="ar-SA"/>
        </w:rPr>
        <w:t>»</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إبراهيم بن عبد الحميد،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مَن أجنبَ في شهر رمضان، فنام حتّى يصبح، فعليه عتق رقبة، أو إطعام ستّين مسكيناً، وقضاء ذلك اليوم</w:t>
      </w:r>
      <w:r>
        <w:rPr>
          <w:rFonts w:eastAsia="Amiri" w:cs="Amiri" w:ascii="Amiri" w:hAnsi="Amiri"/>
          <w:color w:val="111111"/>
          <w:sz w:val="28"/>
          <w:szCs w:val="28"/>
          <w:rtl w:val="true"/>
          <w:lang w:bidi="ar-SA"/>
        </w:rPr>
        <w:t>»</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المرسل يدلّ على التخيير من وجهين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الإطعام على العتق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التعرّض للصوم، مع كون الإطعام متأخّراً عنه في الرتبة على تقدير القول بالترتيب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أتى أهله في رمضان متعمّداً؟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عتق رقبة، أو إطعام ستّين مسكيناً، أو صيام شهرين متتابعين، وقضاء ذلك اليوم، وأنّى له مثل ذلك</w:t>
      </w:r>
      <w:r>
        <w:rPr>
          <w:rFonts w:eastAsia="Amiri" w:cs="Amiri" w:ascii="Amiri" w:hAnsi="Amiri"/>
          <w:color w:val="111111"/>
          <w:sz w:val="28"/>
          <w:szCs w:val="28"/>
          <w:rtl w:val="true"/>
          <w:lang w:bidi="ar-SA"/>
        </w:rPr>
        <w:t>»</w:t>
      </w:r>
      <w:r>
        <w:rPr>
          <w:rStyle w:val="FootnoteAnchor"/>
          <w:rtl w:val="true"/>
        </w:rPr>
        <w:footnoteReference w:id="761"/>
      </w:r>
      <w:r>
        <w:rPr>
          <w:rFonts w:ascii="Amiri" w:hAnsi="Amiri" w:eastAsia="Amiri" w:cs="Amiri"/>
          <w:color w:val="111111"/>
          <w:sz w:val="28"/>
          <w:sz w:val="28"/>
          <w:szCs w:val="28"/>
          <w:rtl w:val="true"/>
          <w:lang w:bidi="ar-SA"/>
        </w:rPr>
        <w:t xml:space="preserve">، هكذا 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المصحّحة، ولكن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الموجودة عندنا روايته بالواو، ثمّ قال</w:t>
      </w:r>
      <w:r>
        <w:rPr>
          <w:rStyle w:val="FootnoteAnchor"/>
          <w:rtl w:val="true"/>
        </w:rPr>
        <w:footnoteReference w:id="76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بالواو التخيير دون الجمع، ويُحتمل أن يكون مخصوصاً بمَن أتى أهله في حال يحرم فيها الوطئ</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بصير،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وضع يده على شيء من جسد امرأته فأدفق‌؟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كفّارته أن يصوم شهرين متتابعين، أو يُطعم ستّين مسكيناً، أو يعتق رقبة</w:t>
      </w:r>
      <w:r>
        <w:rPr>
          <w:rFonts w:eastAsia="Amiri" w:cs="Amiri" w:ascii="Amiri" w:hAnsi="Amiri"/>
          <w:color w:val="111111"/>
          <w:sz w:val="28"/>
          <w:szCs w:val="28"/>
          <w:rtl w:val="true"/>
          <w:lang w:bidi="ar-SA"/>
        </w:rPr>
        <w:t>»</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ذيل صحّح جميل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بدأ بالعتق،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 رقبة أو صُم أو تصدّق</w:t>
      </w:r>
      <w:r>
        <w:rPr>
          <w:rFonts w:eastAsia="Amiri" w:cs="Amiri" w:ascii="Amiri" w:hAnsi="Amiri"/>
          <w:color w:val="111111"/>
          <w:sz w:val="28"/>
          <w:szCs w:val="28"/>
          <w:rtl w:val="true"/>
          <w:lang w:bidi="ar-SA"/>
        </w:rPr>
        <w:t>»</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ظاهرها تعيّن الإطعام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لزق بأهله فأنزل‌؟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إطعام ستّين مسكيناً، مُدٌّ لكلّ مسكين</w:t>
      </w:r>
      <w:r>
        <w:rPr>
          <w:rFonts w:eastAsia="Amiri" w:cs="Amiri" w:ascii="Amiri" w:hAnsi="Amiri"/>
          <w:color w:val="111111"/>
          <w:sz w:val="28"/>
          <w:szCs w:val="28"/>
          <w:rtl w:val="true"/>
          <w:lang w:bidi="ar-SA"/>
        </w:rPr>
        <w:t>»</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عبد الرحمن،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أفطر يوماً من شهر رمضان متعمّداً؟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خمسة عشر صاعاً لكلّ مسكينٍ مُدٌّ بمدّ النبيّ صلى الله عليه و آله أفضل</w:t>
      </w:r>
      <w:r>
        <w:rPr>
          <w:rFonts w:eastAsia="Amiri" w:cs="Amiri" w:ascii="Amiri" w:hAnsi="Amiri"/>
          <w:color w:val="111111"/>
          <w:sz w:val="28"/>
          <w:szCs w:val="28"/>
          <w:rtl w:val="true"/>
          <w:lang w:bidi="ar-SA"/>
        </w:rPr>
        <w:t>»</w:t>
      </w:r>
      <w:r>
        <w:rPr>
          <w:rStyle w:val="FootnoteAnchor"/>
          <w:rtl w:val="true"/>
        </w:rPr>
        <w:footnoteReference w:id="7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روايات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ظاهرها تعيّن الصيام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المروزي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الفقيه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أجنبَ الرّجل في شهر رمضان بليل، ولا يغتسل حتّى يصبح، فعليه صوم شهرين متتابعين، مع صوم ذلك اليوم، ولا يُدرك فضل يومه</w:t>
      </w:r>
      <w:r>
        <w:rPr>
          <w:rFonts w:eastAsia="Amiri" w:cs="Amiri" w:ascii="Amiri" w:hAnsi="Amiri"/>
          <w:color w:val="111111"/>
          <w:sz w:val="28"/>
          <w:szCs w:val="28"/>
          <w:rtl w:val="true"/>
          <w:lang w:bidi="ar-SA"/>
        </w:rPr>
        <w:t>»</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تدلّ على تعيّن العتق</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البزنطي، عن المشرقي،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أفطر من شهر رمضان أيّاماً متعمّداً، ما عليه من الكفّارة‌؟ 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أفطر يوماً من شهر رمضان متعمّداً، فعليه عتق رقبة مؤمنة، ويصوم يوماً بدل يوم</w:t>
      </w:r>
      <w:r>
        <w:rPr>
          <w:rFonts w:eastAsia="Amiri" w:cs="Amiri" w:ascii="Amiri" w:hAnsi="Amiri"/>
          <w:color w:val="111111"/>
          <w:sz w:val="28"/>
          <w:szCs w:val="28"/>
          <w:rtl w:val="true"/>
          <w:lang w:bidi="ar-SA"/>
        </w:rPr>
        <w:t>»</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الطائفة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استدلّ به على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علي بن جعفر، عن أخيه موسى بن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نكح امرأته وهو صائم في رمضان، ما عليه‌؟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القضاء، وعتق رقبة، فإن لم يجد فصيام شهرين متتابعين، فإن لم يستطع فإطعام ستّين مسكيناً، فإن لم يجد فليستغفر اللّه تعالى‌</w:t>
      </w:r>
      <w:r>
        <w:rPr>
          <w:rFonts w:eastAsia="Amiri" w:cs="Amiri" w:ascii="Amiri" w:hAnsi="Amiri"/>
          <w:color w:val="111111"/>
          <w:sz w:val="28"/>
          <w:szCs w:val="28"/>
          <w:rtl w:val="true"/>
          <w:lang w:bidi="ar-SA"/>
        </w:rPr>
        <w:t>»</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عبد المؤمن الأنصاري،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رجلاً أتى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هلكتُ وأهلَكت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أهلكك‌؟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امرأتي في شهر رمضان وأنا صائم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أجد،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فصُم شهرين متتابعين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أطيق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على ستّين مسكيناً،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الجمع بين النصوص، أن يقيّد بالطائفة الأُولى إطلاق الطوائف الثلاث التي بعدها، المقتضي للوجوب التعييني، وحملها على إرادة الواجب التخييري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الطائفة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فالخبر الأوّل منها ضعيفُ السند، لجهالة عبد المؤمن، مع أنّ دلالته على الترتيب إنّما هو بالإطلاق الظاهر في التعيين، فيقيّد إطلاقه بما مرّ</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خبر علي بن جعفر صحيحٌ سنداً، ودلالته على الترتيب إنْ لم تكن صريحة، لا ريب في كونها ظاهرة، والجمع بينه وبين الطائفة الأُولى إنّما يكون بأحد نحوين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إمّا حمله على الاستحباب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حمل تلك النصوص على إرادة التنويع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التخيير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والأوّل أولى‌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إطلاق الأمر في المستحبّات كثيرٌ، بخلاف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التخيير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ولأنّه يلزم من الثاني حمل الطائفة الثانية والثالثة على صورة العجز عن ما عداه، مع ما فيهما من إطلاق السؤال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ولفهم المشهور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أبيت عن ذلك، فغايته التعارض، والترجيح مع الطائفة الأُولى وهو واضح</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أنّه على نحو التخيير لا الترتيب</w:t>
      </w:r>
      <w:r>
        <w:rPr>
          <w:rFonts w:eastAsia="Amiri" w:cs="Amiri" w:ascii="Amiri" w:hAnsi="Amiri"/>
          <w:color w:val="111111"/>
          <w:sz w:val="28"/>
          <w:szCs w:val="28"/>
          <w:rtl w:val="true"/>
          <w:lang w:bidi="ar-SA"/>
        </w:rPr>
        <w:t>.</w:t>
      </w:r>
      <w:bookmarkStart w:id="163" w:name="pg11807_133320"/>
    </w:p>
    <w:p>
      <w:pPr>
        <w:pStyle w:val="Heading4"/>
        <w:numPr>
          <w:ilvl w:val="3"/>
          <w:numId w:val="1"/>
        </w:numPr>
        <w:rPr/>
      </w:pPr>
      <w:bookmarkStart w:id="164" w:name="__RefHeading___Toc10619538_73709187"/>
      <w:bookmarkStart w:id="165" w:name="_Toc55"/>
      <w:bookmarkEnd w:id="163"/>
      <w:bookmarkEnd w:id="164"/>
      <w:r>
        <w:rPr>
          <w:rtl w:val="true"/>
        </w:rPr>
        <w:t>لو أفطر في رمضان على محرّم</w:t>
      </w:r>
      <w:bookmarkEnd w:id="165"/>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Style w:val="FootnoteAnchor"/>
          <w:rtl w:val="true"/>
        </w:rPr>
        <w:footnoteReference w:id="771"/>
      </w:r>
      <w:r>
        <w:rPr>
          <w:rFonts w:ascii="Amiri" w:hAnsi="Amiri" w:eastAsia="Amiri" w:cs="Amiri"/>
          <w:color w:val="111111"/>
          <w:sz w:val="28"/>
          <w:sz w:val="28"/>
          <w:szCs w:val="28"/>
          <w:rtl w:val="true"/>
          <w:lang w:bidi="ar-SA"/>
        </w:rPr>
        <w:t>، والشيخ في كتابي</w:t>
      </w:r>
      <w:r>
        <w:rPr>
          <w:rStyle w:val="FootnoteAnchor"/>
          <w:rtl w:val="true"/>
        </w:rPr>
        <w:footnoteReference w:id="772"/>
      </w:r>
      <w:r>
        <w:rPr>
          <w:rFonts w:ascii="Amiri" w:hAnsi="Amiri" w:eastAsia="Amiri" w:cs="Amiri"/>
          <w:color w:val="111111"/>
          <w:sz w:val="28"/>
          <w:sz w:val="28"/>
          <w:szCs w:val="28"/>
          <w:rtl w:val="true"/>
          <w:lang w:bidi="ar-SA"/>
        </w:rPr>
        <w:t xml:space="preserve">الأخبار، وكذلك 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w:t>
      </w:r>
      <w:r>
        <w:rPr>
          <w:rStyle w:val="FootnoteAnchor"/>
          <w:rtl w:val="true"/>
        </w:rPr>
        <w:footnoteReference w:id="773"/>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w:t>
      </w:r>
      <w:r>
        <w:rPr>
          <w:rStyle w:val="FootnoteAnchor"/>
          <w:rtl w:val="true"/>
        </w:rPr>
        <w:footnoteReference w:id="774"/>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775"/>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Style w:val="FootnoteAnchor"/>
          <w:rtl w:val="true"/>
        </w:rPr>
        <w:footnoteReference w:id="776"/>
      </w:r>
      <w:r>
        <w:rPr>
          <w:rFonts w:ascii="Amiri" w:hAnsi="Amiri" w:eastAsia="Amiri" w:cs="Amiri"/>
          <w:color w:val="111111"/>
          <w:sz w:val="28"/>
          <w:sz w:val="28"/>
          <w:szCs w:val="28"/>
          <w:rtl w:val="true"/>
          <w:lang w:bidi="ar-SA"/>
        </w:rPr>
        <w:t xml:space="preserve">، وظاهر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77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w:t>
      </w:r>
      <w:r>
        <w:rPr>
          <w:rStyle w:val="FootnoteAnchor"/>
          <w:rtl w:val="true"/>
        </w:rPr>
        <w:footnoteReference w:id="778"/>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Style w:val="FootnoteAnchor"/>
          <w:rtl w:val="true"/>
        </w:rPr>
        <w:footnoteReference w:id="77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78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w:t>
      </w:r>
      <w:r>
        <w:rPr>
          <w:rFonts w:eastAsia="Amiri" w:cs="Amiri" w:ascii="Amiri" w:hAnsi="Amiri"/>
          <w:color w:val="111111"/>
          <w:sz w:val="28"/>
          <w:szCs w:val="28"/>
          <w:rtl w:val="true"/>
          <w:lang w:bidi="ar-SA"/>
        </w:rPr>
        <w:t>»</w:t>
      </w:r>
      <w:r>
        <w:rPr>
          <w:rStyle w:val="FootnoteAnchor"/>
          <w:rtl w:val="true"/>
        </w:rPr>
        <w:footnoteReference w:id="78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Style w:val="FootnoteAnchor"/>
          <w:rtl w:val="true"/>
        </w:rPr>
        <w:footnoteReference w:id="782"/>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Style w:val="FootnoteAnchor"/>
          <w:rtl w:val="true"/>
        </w:rPr>
        <w:footnoteReference w:id="783"/>
      </w:r>
      <w:r>
        <w:rPr>
          <w:rFonts w:ascii="Amiri" w:hAnsi="Amiri" w:eastAsia="Amiri" w:cs="Amiri"/>
          <w:color w:val="111111"/>
          <w:sz w:val="28"/>
          <w:sz w:val="28"/>
          <w:szCs w:val="28"/>
          <w:rtl w:val="true"/>
          <w:lang w:bidi="ar-SA"/>
        </w:rPr>
        <w:t>، وجمعٌ آخر من متأخّري المتأخّرين</w:t>
      </w:r>
      <w:r>
        <w:rPr>
          <w:rStyle w:val="FootnoteAnchor"/>
          <w:rtl w:val="true"/>
        </w:rPr>
        <w:footnoteReference w:id="7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كان الإفطار في رمضان على محرّمٍ‌، كأكل المغصوب، وشُرب الخَمر، والجماع المحرّم، وما شاكل، وجب على الفاعل الجمع بين الخصال الثلاث، ومدركهم خبر عبد السلام بن صالح الهروي، عن أبي الحسن الرّضا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صلى الله عليه و آله قد روي عن آبائك فيمَن جامَعَ في شهر رمضان، أو أفطر، فيه ثلاث كفّارات، وروي عنهم </w:t>
      </w:r>
    </w:p>
    <w:p>
      <w:pPr>
        <w:pStyle w:val="BookText"/>
        <w:rPr/>
      </w:pPr>
      <w:r>
        <w:rPr>
          <w:rFonts w:ascii="Amiri" w:hAnsi="Amiri" w:eastAsia="Amiri" w:cs="Amiri"/>
          <w:color w:val="111111"/>
          <w:sz w:val="28"/>
          <w:sz w:val="28"/>
          <w:szCs w:val="28"/>
          <w:rtl w:val="true"/>
          <w:lang w:bidi="ar-SA"/>
        </w:rPr>
        <w:t>أيضاً كفّارة واحدة، فبأيّ الحديثين نأخذ؟</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بهما جميعاً، متى جامع الرّجل حراماً، أو أفطر على حرامٍ في شهر رمضان، فعليه ثلاث كفّارات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عتقُ رقبة، وصيام شهرين متتابعين، وإطعام ستّين مسكيناً، وقضاء ذلك اليوم، وإنْ كان نكح حلالاً أو أفطر على حلالٍ فعليه كفّارة واحدة، وإنْ كان ناسياً فلا شيء عليه</w:t>
      </w:r>
      <w:r>
        <w:rPr>
          <w:rFonts w:eastAsia="Amiri" w:cs="Amiri" w:ascii="Amiri" w:hAnsi="Amiri"/>
          <w:color w:val="111111"/>
          <w:sz w:val="28"/>
          <w:szCs w:val="28"/>
          <w:rtl w:val="true"/>
          <w:lang w:bidi="ar-SA"/>
        </w:rPr>
        <w:t>»</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ويؤيّده ما قاله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Style w:val="FootnoteAnchor"/>
          <w:rtl w:val="true"/>
        </w:rPr>
        <w:footnoteReference w:id="78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الخبر الذي رُوي فيمن أفطر يوماً من شهر رمضان متعمّداً، أنّ عليه ثلاث كفّارات، فإنّي أفتي به فيمن أفطر بجماعٍ محرّمٍ عليه، أو بطعامٍ محرّم عليه، لوجود ذلك في روايات أبي الحسن الأسدي رضى الله عنه فيما ورد عليه من الشيخ أبي جعفر محمّد بن عثمان 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العَمري لا يفتي بذلك من قِبل نفسه، فالظاهر كونه مأخوذاً من صاحب الزمان عجّل اللّه تعالى فرجه الشريف، لكونه من الوكلاء الذي كانت ترِد عليهم التوقيعات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موثّق سماعة المتقدّم، المحمول على ذلك، وبذلك يقيّد إطلاق النصوص المتقدّمة، وتختصّ بالإفطار على الحلال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بإيرادات</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الإيراد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العمدة هي رواية الهروي، وهي ضعيفة من جهة عبد الواحد ابن محمّد بن عبدوس، وعلي بن محمّد بن قتيبة، وعبد السلام بن صالح الهروي، فإنّهم لم يوثّقوا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المصنّف في كفّارات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787"/>
      </w:r>
      <w:r>
        <w:rPr>
          <w:rFonts w:ascii="Amiri" w:hAnsi="Amiri" w:eastAsia="Amiri" w:cs="Amiri"/>
          <w:color w:val="111111"/>
          <w:sz w:val="28"/>
          <w:sz w:val="28"/>
          <w:szCs w:val="28"/>
          <w:rtl w:val="true"/>
          <w:lang w:bidi="ar-SA"/>
        </w:rPr>
        <w:t xml:space="preserve">، والشهيد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Style w:val="FootnoteAnchor"/>
          <w:rtl w:val="true"/>
        </w:rPr>
        <w:footnoteReference w:id="7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حكما بصحّة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التضعيف من ناحية من ذُكر خلاف التحقيق، إذ الأوّل منهم من مشايخ الصدوق</w:t>
      </w:r>
      <w:r>
        <w:rPr>
          <w:rStyle w:val="FootnoteAnchor"/>
          <w:rtl w:val="true"/>
        </w:rPr>
        <w:footnoteReference w:id="789"/>
      </w:r>
      <w:r>
        <w:rPr>
          <w:rFonts w:ascii="Amiri" w:hAnsi="Amiri" w:eastAsia="Amiri" w:cs="Amiri"/>
          <w:color w:val="111111"/>
          <w:sz w:val="28"/>
          <w:sz w:val="28"/>
          <w:szCs w:val="28"/>
          <w:rtl w:val="true"/>
          <w:lang w:bidi="ar-SA"/>
        </w:rPr>
        <w:t>، والثاني من مشايخ الكشّي</w:t>
      </w:r>
      <w:r>
        <w:rPr>
          <w:rStyle w:val="FootnoteAnchor"/>
          <w:rtl w:val="true"/>
        </w:rPr>
        <w:footnoteReference w:id="790"/>
      </w:r>
      <w:r>
        <w:rPr>
          <w:rFonts w:ascii="Amiri" w:hAnsi="Amiri" w:eastAsia="Amiri" w:cs="Amiri"/>
          <w:color w:val="111111"/>
          <w:sz w:val="28"/>
          <w:sz w:val="28"/>
          <w:szCs w:val="28"/>
          <w:rtl w:val="true"/>
          <w:lang w:bidi="ar-SA"/>
        </w:rPr>
        <w:t>، وقد صرّحوا بعدم احتياج مشائخ الإجازة إلى التوثيق، مضافاً إلى توثيق المصنّف</w:t>
      </w:r>
      <w:r>
        <w:rPr>
          <w:rStyle w:val="FootnoteAnchor"/>
          <w:rtl w:val="true"/>
        </w:rPr>
        <w:footnoteReference w:id="791"/>
      </w:r>
      <w:r>
        <w:rPr>
          <w:rFonts w:ascii="Amiri" w:hAnsi="Amiri" w:eastAsia="Amiri" w:cs="Amiri"/>
          <w:color w:val="111111"/>
          <w:sz w:val="28"/>
          <w:sz w:val="28"/>
          <w:szCs w:val="28"/>
          <w:rtl w:val="true"/>
          <w:lang w:bidi="ar-SA"/>
        </w:rPr>
        <w:t>للثاني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الخلاصة</w:t>
      </w:r>
      <w:r>
        <w:rPr>
          <w:rStyle w:val="FootnoteAnchor"/>
          <w:rtl w:val="true"/>
        </w:rPr>
        <w:footnoteReference w:id="7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ثقةٌ صحيح الحديث، ونحوه عن النجاشي</w:t>
      </w:r>
      <w:r>
        <w:rPr>
          <w:rStyle w:val="FootnoteAnchor"/>
          <w:rtl w:val="true"/>
        </w:rPr>
        <w:footnoteReference w:id="793"/>
      </w:r>
      <w:r>
        <w:rPr>
          <w:rFonts w:ascii="Amiri" w:hAnsi="Amiri" w:eastAsia="Amiri" w:cs="Amiri"/>
          <w:color w:val="111111"/>
          <w:sz w:val="28"/>
          <w:sz w:val="28"/>
          <w:szCs w:val="28"/>
          <w:rtl w:val="true"/>
          <w:lang w:bidi="ar-SA"/>
        </w:rPr>
        <w:t>وغيره</w:t>
      </w:r>
      <w:r>
        <w:rPr>
          <w:rStyle w:val="FootnoteAnchor"/>
          <w:rtl w:val="true"/>
        </w:rPr>
        <w:footnoteReference w:id="794"/>
      </w:r>
      <w:r>
        <w:rPr>
          <w:rFonts w:ascii="Amiri" w:hAnsi="Amiri" w:eastAsia="Amiri" w:cs="Amiri"/>
          <w:color w:val="111111"/>
          <w:sz w:val="28"/>
          <w:sz w:val="28"/>
          <w:szCs w:val="28"/>
          <w:rtl w:val="true"/>
          <w:lang w:bidi="ar-SA"/>
        </w:rPr>
        <w:t>، فلا إشكال في الحديث من حيث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الفقيه</w:t>
      </w:r>
      <w:r>
        <w:rPr>
          <w:rFonts w:eastAsia="Amiri" w:cs="Amiri" w:ascii="Amiri" w:hAnsi="Amiri"/>
          <w:color w:val="111111"/>
          <w:sz w:val="28"/>
          <w:szCs w:val="28"/>
          <w:rtl w:val="true"/>
          <w:lang w:bidi="ar-SA"/>
        </w:rPr>
        <w:t>»</w:t>
      </w:r>
      <w:r>
        <w:rPr>
          <w:rStyle w:val="FootnoteAnchor"/>
          <w:rtl w:val="true"/>
        </w:rPr>
        <w:footnoteReference w:id="79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ارتكاب التقييد في المطلقات الكثيرة الواردة في مقام البيان، المعتضدة بالشهرة، بمثل هذه الرواية المسوقة لتوجيه الأخبار المختلفة التي ليس لها قوة ظهور في إرادة الوجوب، لا يخلو عن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منشأ الإشكال إنْ كان كثرة المطلقات، فيدفعه أنّ إطلاق الكتاب المجيد يقيّد بالخبر، فضلاً عن النصوص الكثيرة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كان عدم ظهور الخبر في نفسه في الوجوب، فيدفعه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فعليه ثلاث كفّارات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تعارضه مكاتبة الجرجاني، إلى أبي الحسن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يسأله عن رجلٍ واقع امرأةً في شهر رمضان، من حلالٍ أو حرام، في يومٍ عشر مرّات‌؟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عشر كفّارات، لكلّ مرّةٍ كفّارة، فإن أكل أو شرب فكفّارة يوم واحد</w:t>
      </w:r>
      <w:r>
        <w:rPr>
          <w:rFonts w:eastAsia="Amiri" w:cs="Amiri" w:ascii="Amiri" w:hAnsi="Amiri"/>
          <w:color w:val="111111"/>
          <w:sz w:val="28"/>
          <w:szCs w:val="28"/>
          <w:rtl w:val="true"/>
          <w:lang w:bidi="ar-SA"/>
        </w:rPr>
        <w:t>»</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إنّه حكم بأنّ في كلّ مرّة من ارتكاب المفطّر الحرام كفّارة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الكفّارة عبارة عمّا يجب بإزاء الفعل، سواءٌ أكان واحداً أو متعدّداً، فكما أنّ صيام ستّين يوماً كفّارة واحدة، كذلك الخصال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هو ثبوت الخصال الثلاث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مقتضى إطلاق النَّص كصريح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Style w:val="FootnoteAnchor"/>
          <w:rtl w:val="true"/>
        </w:rPr>
        <w:footnoteReference w:id="797"/>
      </w:r>
      <w:r>
        <w:rPr>
          <w:rFonts w:ascii="Amiri" w:hAnsi="Amiri" w:eastAsia="Amiri" w:cs="Amiri"/>
          <w:color w:val="111111"/>
          <w:sz w:val="28"/>
          <w:sz w:val="28"/>
          <w:szCs w:val="28"/>
          <w:rtl w:val="true"/>
          <w:lang w:bidi="ar-SA"/>
        </w:rPr>
        <w:t>وغيرها</w:t>
      </w:r>
      <w:r>
        <w:rPr>
          <w:rStyle w:val="FootnoteAnchor"/>
          <w:rtl w:val="true"/>
        </w:rPr>
        <w:footnoteReference w:id="798"/>
      </w:r>
      <w:r>
        <w:rPr>
          <w:rFonts w:ascii="Amiri" w:hAnsi="Amiri" w:eastAsia="Amiri" w:cs="Amiri"/>
          <w:color w:val="111111"/>
          <w:sz w:val="28"/>
          <w:sz w:val="28"/>
          <w:szCs w:val="28"/>
          <w:rtl w:val="true"/>
          <w:lang w:bidi="ar-SA"/>
        </w:rPr>
        <w:t>عدم الفرق بين المفطّرات المحرّمة أصليّاً كان تحريمه كالزِّنا، أو عارضيّاً كوطئ الزوجة في الحيض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ظاهرالصدوق</w:t>
      </w:r>
      <w:r>
        <w:rPr>
          <w:rStyle w:val="FootnoteAnchor"/>
          <w:rtl w:val="true"/>
        </w:rPr>
        <w:footnoteReference w:id="799"/>
      </w:r>
      <w:r>
        <w:rPr>
          <w:rFonts w:ascii="Amiri" w:hAnsi="Amiri" w:eastAsia="Amiri" w:cs="Amiri"/>
          <w:color w:val="111111"/>
          <w:sz w:val="28"/>
          <w:sz w:val="28"/>
          <w:szCs w:val="28"/>
          <w:rtl w:val="true"/>
          <w:lang w:bidi="ar-SA"/>
        </w:rPr>
        <w:t>الاختصاص بالقسم الأوّل، وقوّاه المحقّق الهمداني رحمه الله</w:t>
      </w:r>
      <w:r>
        <w:rPr>
          <w:rStyle w:val="FootnoteAnchor"/>
          <w:rtl w:val="true"/>
        </w:rPr>
        <w:footnoteReference w:id="800"/>
      </w:r>
      <w:r>
        <w:rPr>
          <w:rFonts w:ascii="Amiri" w:hAnsi="Amiri" w:eastAsia="Amiri" w:cs="Amiri"/>
          <w:color w:val="111111"/>
          <w:sz w:val="28"/>
          <w:sz w:val="28"/>
          <w:szCs w:val="28"/>
          <w:rtl w:val="true"/>
          <w:lang w:bidi="ar-SA"/>
        </w:rPr>
        <w:t>، ولم يستبعده الشيخ الأعظم رحمه الله</w:t>
      </w:r>
      <w:r>
        <w:rPr>
          <w:rStyle w:val="FootnoteAnchor"/>
          <w:rtl w:val="true"/>
        </w:rPr>
        <w:footnoteReference w:id="801"/>
      </w:r>
      <w:r>
        <w:rPr>
          <w:rFonts w:ascii="Amiri" w:hAnsi="Amiri" w:eastAsia="Amiri" w:cs="Amiri"/>
          <w:color w:val="111111"/>
          <w:sz w:val="28"/>
          <w:sz w:val="28"/>
          <w:szCs w:val="28"/>
          <w:rtl w:val="true"/>
          <w:lang w:bidi="ar-SA"/>
        </w:rPr>
        <w:t>، واستدلّ له بانصراف النَّص عن المحرّم بالعرض</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الفرق بين المحرّم بالذّات وبالعرض، إنّما هو من ناحية أنّ الأوّل ما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حَرُم بعنوانه الأوّلي، والثاني ما حَرُم بالعنوان الثانوي المنطبق عليه، وعليه فالانصراف ممّا لا وجه له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يشمل الخبر الاستمناء باليد أم لا؟</w:t>
      </w:r>
    </w:p>
    <w:p>
      <w:pPr>
        <w:pStyle w:val="BookText"/>
        <w:rPr/>
      </w:pPr>
      <w:r>
        <w:rPr>
          <w:rFonts w:ascii="Amiri" w:hAnsi="Amiri" w:eastAsia="Amiri" w:cs="Amiri"/>
          <w:color w:val="111111"/>
          <w:sz w:val="28"/>
          <w:sz w:val="28"/>
          <w:szCs w:val="28"/>
          <w:rtl w:val="true"/>
          <w:lang w:bidi="ar-SA"/>
        </w:rPr>
        <w:t>ذهب المحقّق الهمداني رحمه الله</w:t>
      </w:r>
      <w:r>
        <w:rPr>
          <w:rStyle w:val="FootnoteAnchor"/>
          <w:rtl w:val="true"/>
        </w:rPr>
        <w:footnoteReference w:id="802"/>
      </w:r>
      <w:r>
        <w:rPr>
          <w:rFonts w:ascii="Amiri" w:hAnsi="Amiri" w:eastAsia="Amiri" w:cs="Amiri"/>
          <w:color w:val="111111"/>
          <w:sz w:val="28"/>
          <w:sz w:val="28"/>
          <w:szCs w:val="28"/>
          <w:rtl w:val="true"/>
          <w:lang w:bidi="ar-SA"/>
        </w:rPr>
        <w:t>إلى الثاني، لأنّه لا يصدق عليه اسم النكاح حقيقةً‌، فضلاً عن انصرافه عنه، ولا يُطلق عليه أنّه أفطر على الاستمناء، خصوصاً مع جعل الإفطار على الحرام قسيماً للنكاح، فلا يراد من مثل هذا الإطلاق إلّا الأكل والشرب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الإفطار على الاستمناء بعد فرض كون الاستمناء أحد المفطّرات يصدق، ولذلك لا إشكال في إطلاق الإفطار عليه، وأمّا جعل الإفطار على الحرام قسيماً للنكاح الحرام، فإنّما هو من باب عطف العام على الخاص، والوجه في ذكر الخاص حينئذٍ هو ذكره في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ثبوت الخصال الثلاث فيه أيضاً</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166" w:name="pg11807_133325"/>
    </w:p>
    <w:p>
      <w:pPr>
        <w:pStyle w:val="Heading4"/>
        <w:numPr>
          <w:ilvl w:val="3"/>
          <w:numId w:val="1"/>
        </w:numPr>
        <w:rPr/>
      </w:pPr>
      <w:bookmarkStart w:id="167" w:name="__RefHeading___Toc10619540_73709187"/>
      <w:bookmarkStart w:id="168" w:name="_Toc56"/>
      <w:bookmarkEnd w:id="166"/>
      <w:bookmarkEnd w:id="167"/>
      <w:r>
        <w:rPr>
          <w:rtl w:val="true"/>
        </w:rPr>
        <w:t>كفّارة النذر المعيّن</w:t>
      </w:r>
      <w:bookmarkEnd w:id="168"/>
    </w:p>
    <w:p>
      <w:pPr>
        <w:pStyle w:val="BookText"/>
        <w:rPr/>
      </w:pPr>
      <w:r>
        <w:rPr>
          <w:rFonts w:ascii="Amiri" w:hAnsi="Amiri" w:eastAsia="Amiri" w:cs="Amiri"/>
          <w:color w:val="111111"/>
          <w:sz w:val="28"/>
          <w:sz w:val="28"/>
          <w:szCs w:val="28"/>
          <w:rtl w:val="true"/>
          <w:lang w:bidi="ar-SA"/>
        </w:rPr>
        <w:t>الحكم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 أنّ كفّارة النذر المعيّن، ككفّارة إفطار شهر رمضان مخيّرة بين الخصال الثلاث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w:t>
      </w:r>
      <w:r>
        <w:rPr>
          <w:rStyle w:val="FootnoteAnchor"/>
          <w:rtl w:val="true"/>
        </w:rPr>
        <w:footnoteReference w:id="80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8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الصدوق</w:t>
      </w:r>
      <w:r>
        <w:rPr>
          <w:rStyle w:val="FootnoteAnchor"/>
          <w:rtl w:val="true"/>
        </w:rPr>
        <w:footnoteReference w:id="805"/>
      </w:r>
      <w:r>
        <w:rPr>
          <w:rFonts w:ascii="Amiri" w:hAnsi="Amiri" w:eastAsia="Amiri" w:cs="Amiri"/>
          <w:color w:val="111111"/>
          <w:sz w:val="28"/>
          <w:sz w:val="28"/>
          <w:szCs w:val="28"/>
          <w:rtl w:val="true"/>
          <w:lang w:bidi="ar-SA"/>
        </w:rPr>
        <w:t xml:space="preserve">، والمحقّق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النافع</w:t>
      </w:r>
      <w:r>
        <w:rPr>
          <w:rFonts w:eastAsia="Amiri" w:cs="Amiri" w:ascii="Amiri" w:hAnsi="Amiri"/>
          <w:color w:val="111111"/>
          <w:sz w:val="28"/>
          <w:szCs w:val="28"/>
          <w:rtl w:val="true"/>
          <w:lang w:bidi="ar-SA"/>
        </w:rPr>
        <w:t>»</w:t>
      </w:r>
      <w:r>
        <w:rPr>
          <w:rStyle w:val="FootnoteAnchor"/>
          <w:rtl w:val="true"/>
        </w:rPr>
        <w:footnoteReference w:id="806"/>
      </w:r>
      <w:r>
        <w:rPr>
          <w:rFonts w:ascii="Amiri" w:hAnsi="Amiri" w:eastAsia="Amiri" w:cs="Amiri"/>
          <w:color w:val="111111"/>
          <w:sz w:val="28"/>
          <w:sz w:val="28"/>
          <w:szCs w:val="28"/>
          <w:rtl w:val="true"/>
          <w:lang w:bidi="ar-SA"/>
        </w:rPr>
        <w:t xml:space="preserve">، والشهيد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8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كفّارته كفّارة يمين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ومنشأ الخلاف اختلاف النصوص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القول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كصحيح جميل، عن عبدالملك بن عمرو،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عمّن جعل للّه عليه أن لا يركب محرّماً سمّاه فركبه‌؟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أعلمه إلّاقال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فليعتق رقبة، أو ليصم شهرين متتابعين، أو ليُطعم ستّين مسكيناً</w:t>
      </w:r>
      <w:r>
        <w:rPr>
          <w:rFonts w:eastAsia="Amiri" w:cs="Amiri" w:ascii="Amiri" w:hAnsi="Amiri"/>
          <w:color w:val="111111"/>
          <w:sz w:val="28"/>
          <w:szCs w:val="28"/>
          <w:rtl w:val="true"/>
          <w:lang w:bidi="ar-SA"/>
        </w:rPr>
        <w:t>»</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فيتمّ فيما عدا مورد النَّص بعدم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القول الآخر</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علي بن مهزيار،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بندار مولى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إنّي نذرتُ أنْ أصوم كلّ سبتٍ وأنا لم أصمه، ما يلزمني من الكفّارة‌؟ </w:t>
      </w:r>
    </w:p>
    <w:p>
      <w:pPr>
        <w:pStyle w:val="BookText"/>
        <w:rPr/>
      </w:pPr>
      <w:r>
        <w:rPr>
          <w:rFonts w:ascii="Amiri" w:hAnsi="Amiri" w:eastAsia="Amiri" w:cs="Amiri"/>
          <w:color w:val="111111"/>
          <w:sz w:val="28"/>
          <w:sz w:val="28"/>
          <w:szCs w:val="28"/>
          <w:rtl w:val="true"/>
          <w:lang w:bidi="ar-SA"/>
        </w:rPr>
        <w:t>فكتب وقرأته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تتركه إلّامن علّةٍ‌، وليس عليك صومه في سفرٍ ولا مرض، إلّا أن تكون نويتَ ذلك، وإنْ كنتَ أفطرت فيه من غير علّة، فتصدّق بعدد كلّ يوم على سبعة مساكين، نسأل اللّه التوفيق لما يحبُّ ويرضى‌</w:t>
      </w:r>
      <w:r>
        <w:rPr>
          <w:rFonts w:eastAsia="Amiri" w:cs="Amiri" w:ascii="Amiri" w:hAnsi="Amiri"/>
          <w:color w:val="111111"/>
          <w:sz w:val="28"/>
          <w:szCs w:val="28"/>
          <w:rtl w:val="true"/>
          <w:lang w:bidi="ar-SA"/>
        </w:rPr>
        <w:t>»</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بناءً على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سهو النسّاخ، والصحيح العشرة، كما حكى الشهيد الثاني</w:t>
      </w:r>
      <w:r>
        <w:rPr>
          <w:rStyle w:val="FootnoteAnchor"/>
          <w:rtl w:val="true"/>
        </w:rPr>
        <w:footnoteReference w:id="810"/>
      </w:r>
      <w:r>
        <w:rPr>
          <w:rFonts w:ascii="Amiri" w:hAnsi="Amiri" w:eastAsia="Amiri" w:cs="Amiri"/>
          <w:color w:val="111111"/>
          <w:sz w:val="28"/>
          <w:sz w:val="28"/>
          <w:szCs w:val="28"/>
          <w:rtl w:val="true"/>
          <w:lang w:bidi="ar-SA"/>
        </w:rPr>
        <w:t xml:space="preserve">روايته كذلك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811"/>
      </w:r>
      <w:r>
        <w:rPr>
          <w:rFonts w:ascii="Amiri" w:hAnsi="Amiri" w:eastAsia="Amiri" w:cs="Amiri"/>
          <w:color w:val="111111"/>
          <w:sz w:val="28"/>
          <w:sz w:val="28"/>
          <w:szCs w:val="28"/>
          <w:rtl w:val="true"/>
          <w:lang w:bidi="ar-SA"/>
        </w:rPr>
        <w:t>على ما حكى هو عندي بخطّه الشريف، فإنّ إطعام عشرة مساكين إحدى خصاله الثلاث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ومصحّح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يجعل عليه نذراً ولا يُسمّيه‌؟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سمّيته فهو ما سمّيت، وإن لم تُسمّ شيئاً فليس بشيء، فإنْ قلت للّه عَليَّ‌، فكفّارة يمين</w:t>
      </w:r>
      <w:r>
        <w:rPr>
          <w:rFonts w:eastAsia="Amiri" w:cs="Amiri" w:ascii="Amiri" w:hAnsi="Amiri"/>
          <w:color w:val="111111"/>
          <w:sz w:val="28"/>
          <w:szCs w:val="28"/>
          <w:rtl w:val="true"/>
          <w:lang w:bidi="ar-SA"/>
        </w:rPr>
        <w:t>»</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حفص بن غياث،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كفّارة النذر؟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النذر كفّارة اليمين</w:t>
      </w:r>
      <w:r>
        <w:rPr>
          <w:rFonts w:eastAsia="Amiri" w:cs="Amiri" w:ascii="Amiri" w:hAnsi="Amiri"/>
          <w:color w:val="111111"/>
          <w:sz w:val="28"/>
          <w:szCs w:val="28"/>
          <w:rtl w:val="true"/>
          <w:lang w:bidi="ar-SA"/>
        </w:rPr>
        <w:t>»</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طائفة ثالثة من النصوص، قابلة للحمل على كلٍّ من القولين، وهي مكاتبات ابن مهزيار</w:t>
      </w:r>
      <w:r>
        <w:rPr>
          <w:rStyle w:val="FootnoteAnchor"/>
          <w:rtl w:val="true"/>
        </w:rPr>
        <w:footnoteReference w:id="814"/>
      </w:r>
      <w:r>
        <w:rPr>
          <w:rFonts w:ascii="Amiri" w:hAnsi="Amiri" w:eastAsia="Amiri" w:cs="Amiri"/>
          <w:color w:val="111111"/>
          <w:sz w:val="28"/>
          <w:sz w:val="28"/>
          <w:szCs w:val="28"/>
          <w:rtl w:val="true"/>
          <w:lang w:bidi="ar-SA"/>
        </w:rPr>
        <w:t>، والحسين بن عبيدة</w:t>
      </w:r>
      <w:r>
        <w:rPr>
          <w:rStyle w:val="FootnoteAnchor"/>
          <w:rtl w:val="true"/>
        </w:rPr>
        <w:footnoteReference w:id="815"/>
      </w:r>
      <w:r>
        <w:rPr>
          <w:rFonts w:ascii="Amiri" w:hAnsi="Amiri" w:eastAsia="Amiri" w:cs="Amiri"/>
          <w:color w:val="111111"/>
          <w:sz w:val="28"/>
          <w:sz w:val="28"/>
          <w:szCs w:val="28"/>
          <w:rtl w:val="true"/>
          <w:lang w:bidi="ar-SA"/>
        </w:rPr>
        <w:t>، والقاسم بن الصيقل</w:t>
      </w:r>
      <w:r>
        <w:rPr>
          <w:rStyle w:val="FootnoteAnchor"/>
          <w:rtl w:val="true"/>
        </w:rPr>
        <w:footnoteReference w:id="816"/>
      </w:r>
      <w:r>
        <w:rPr>
          <w:rFonts w:ascii="Amiri" w:hAnsi="Amiri" w:eastAsia="Amiri" w:cs="Amiri"/>
          <w:color w:val="111111"/>
          <w:sz w:val="28"/>
          <w:sz w:val="28"/>
          <w:szCs w:val="28"/>
          <w:rtl w:val="true"/>
          <w:lang w:bidi="ar-SA"/>
        </w:rPr>
        <w:t>، المتضمّنة لثبوت عتق رقبة مؤمنة، فإنّه إحدى الخصال في كفّارة اليمين وفي كفّارة</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شهر رمضان، فالمهمّ الجمع بين الطائفتين الأولتين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فيه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الحِلّي</w:t>
      </w:r>
      <w:r>
        <w:rPr>
          <w:rStyle w:val="FootnoteAnchor"/>
          <w:rtl w:val="true"/>
        </w:rPr>
        <w:footnoteReference w:id="817"/>
      </w:r>
      <w:r>
        <w:rPr>
          <w:rFonts w:ascii="Amiri" w:hAnsi="Amiri" w:eastAsia="Amiri" w:cs="Amiri"/>
          <w:color w:val="111111"/>
          <w:sz w:val="28"/>
          <w:sz w:val="28"/>
          <w:szCs w:val="28"/>
          <w:rtl w:val="true"/>
          <w:lang w:bidi="ar-SA"/>
        </w:rPr>
        <w:t>، والمصنّف</w:t>
      </w:r>
      <w:r>
        <w:rPr>
          <w:rStyle w:val="FootnoteAnchor"/>
          <w:rtl w:val="true"/>
        </w:rPr>
        <w:footnoteReference w:id="81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819"/>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Style w:val="FootnoteAnchor"/>
          <w:rtl w:val="true"/>
        </w:rPr>
        <w:footnoteReference w:id="820"/>
      </w:r>
      <w:r>
        <w:rPr>
          <w:rFonts w:ascii="IRNazanin" w:hAnsi="IRNazanin" w:eastAsia="IRNazanin"/>
          <w:color w:val="111111"/>
          <w:sz w:val="28"/>
          <w:sz w:val="28"/>
          <w:szCs w:val="28"/>
          <w:rtl w:val="true"/>
          <w:lang w:bidi="fa-IR"/>
        </w:rPr>
        <w:t>، وهو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المنذور إنْ كان صوماً، فكفّارة شهر رمضان، وإنْ كان غيره فكفّارة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تضمّن أنّ كفّارته كفّارة شهر رمضان، إنّما هو خبر عبد الملك، ومورده نذر أنْ لا يركب محرّماً، وإنّما التزمنا به في الصّوم، لعدم القول بالفصل، وأمّا ما ورد في خصوص الصّوم، فهو يدلّ على أنّ كفّارته كفّارة اليمين، فلو عكسوا كان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الشيخ رحمه الله</w:t>
      </w:r>
      <w:r>
        <w:rPr>
          <w:rStyle w:val="FootnoteAnchor"/>
          <w:rtl w:val="true"/>
        </w:rPr>
        <w:footnoteReference w:id="821"/>
      </w:r>
      <w:r>
        <w:rPr>
          <w:rFonts w:ascii="Amiri" w:hAnsi="Amiri" w:eastAsia="Amiri" w:cs="Amiri"/>
          <w:color w:val="111111"/>
          <w:sz w:val="28"/>
          <w:sz w:val="28"/>
          <w:szCs w:val="28"/>
          <w:rtl w:val="true"/>
          <w:lang w:bidi="ar-SA"/>
        </w:rPr>
        <w:t>، وهو حمل الأُولى على القادر، والثانية على العاجز، لشهادة خبر جميل بن صالح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عجز عن نذرٍ نذره، فكفّارته كفّارة يمين</w:t>
      </w:r>
      <w:r>
        <w:rPr>
          <w:rFonts w:eastAsia="Amiri" w:cs="Amiri" w:ascii="Amiri" w:hAnsi="Amiri"/>
          <w:color w:val="111111"/>
          <w:sz w:val="28"/>
          <w:szCs w:val="28"/>
          <w:rtl w:val="true"/>
          <w:lang w:bidi="ar-SA"/>
        </w:rPr>
        <w:t>»</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الخبر يدلّ على ثبوت كفّارة اليمين مع العجز عن المنذور، لا مع العجز عن كفّارة النذر، فيتعيّن حمله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متعارضان، فتُقدّم الأُولى للأشهريّة والمخالفة للعامّة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يتوقّف على عدم إمكان الجمع بينهما</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الجمع بينهما يقتضي حمل الطائفة الأُولى على الاستحباب،</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سيّما وفي متن خبر عبد الملك قرينة وهي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أعلمه إلّاقال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توهن دلالته على المدّعى، لظهوره أو إشعاره بأنّه كان كلام الإمام عليه السلام متضمّناً لشيءٍ غير ما حفظه الراوي، فلعلّ ذلك كان إنْ أراد الفضل وما شاكل، ويؤكّد ذلك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مناسبتها مع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فالأظهر أنّ كفّارته كفّارة اليمين، ولكن رعاية فتوى المشهور أولى وأحوط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عن الديلمي</w:t>
      </w:r>
      <w:r>
        <w:rPr>
          <w:rStyle w:val="FootnoteAnchor"/>
          <w:rtl w:val="true"/>
        </w:rPr>
        <w:footnoteReference w:id="823"/>
      </w:r>
      <w:r>
        <w:rPr>
          <w:rFonts w:ascii="Amiri" w:hAnsi="Amiri" w:eastAsia="Amiri" w:cs="Amiri"/>
          <w:color w:val="111111"/>
          <w:sz w:val="28"/>
          <w:sz w:val="28"/>
          <w:szCs w:val="28"/>
          <w:rtl w:val="true"/>
          <w:lang w:bidi="ar-SA"/>
        </w:rPr>
        <w:t>والكراجكي</w:t>
      </w:r>
      <w:r>
        <w:rPr>
          <w:rStyle w:val="FootnoteAnchor"/>
          <w:rtl w:val="true"/>
        </w:rPr>
        <w:footnoteReference w:id="8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كفّارة النذر كفّارة الظهار، فلعلّ مستندهما المكاتبات المتضمّنة للأمر بتحرير رقبة مؤمنة، الظاهرة في تعيّنها مع الإمكان، ولكن الجمع بينها وبين غيرها من النصوص يقتضي الحمل على إرادة الواجب التخييري لا التعييني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فلا وجه لما قاله الراوندي</w:t>
      </w:r>
      <w:r>
        <w:rPr>
          <w:rStyle w:val="FootnoteAnchor"/>
          <w:rtl w:val="true"/>
        </w:rPr>
        <w:footnoteReference w:id="825"/>
      </w:r>
      <w:r>
        <w:rPr>
          <w:rFonts w:ascii="Amiri" w:hAnsi="Amiri" w:eastAsia="Amiri" w:cs="Amiri"/>
          <w:color w:val="111111"/>
          <w:sz w:val="28"/>
          <w:sz w:val="28"/>
          <w:szCs w:val="28"/>
          <w:rtl w:val="true"/>
          <w:lang w:bidi="ar-SA"/>
        </w:rPr>
        <w:t>من أنّ كفّارته كفّارة الظهار، ومع العجز فكفّارة 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 أن كفّارة صوم الاعتكاف في مورد وجوبها، ككفّارة شهر رمضان، وسيجيء الكلام فيه في مبحث الاعتكاف</w:t>
      </w:r>
      <w:r>
        <w:rPr>
          <w:rStyle w:val="FootnoteAnchor"/>
          <w:rtl w:val="true"/>
        </w:rPr>
        <w:footnoteReference w:id="826"/>
      </w:r>
      <w:r>
        <w:rPr>
          <w:rFonts w:ascii="IRNazanin" w:hAnsi="IRNazanin" w:eastAsia="IRNazanin"/>
          <w:color w:val="111111"/>
          <w:sz w:val="28"/>
          <w:sz w:val="28"/>
          <w:szCs w:val="28"/>
          <w:rtl w:val="true"/>
          <w:lang w:bidi="fa-IR"/>
        </w:rPr>
        <w:t>، وستعرف أنّه المنصور</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169" w:name="pg11807_133329"/>
    </w:p>
    <w:p>
      <w:pPr>
        <w:pStyle w:val="BookText"/>
        <w:rPr/>
      </w:pPr>
      <w:bookmarkEnd w:id="169"/>
      <w:r>
        <w:rPr>
          <w:rFonts w:ascii="Amiri" w:hAnsi="Amiri" w:eastAsia="Amiri" w:cs="Amiri"/>
          <w:color w:val="111111"/>
          <w:sz w:val="28"/>
          <w:sz w:val="28"/>
          <w:szCs w:val="28"/>
          <w:rtl w:val="true"/>
          <w:lang w:bidi="ar-SA"/>
        </w:rPr>
        <w:t>وكفّارة قضاء رمضان بعد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إطعامُ عَشَرة مساكين، فإنْ عجز صام ثلاثة أيّام</w:t>
      </w:r>
      <w:r>
        <w:rPr>
          <w:rFonts w:eastAsia="Amiri" w:cs="Amiri" w:ascii="Amiri" w:hAnsi="Amiri"/>
          <w:color w:val="111111"/>
          <w:sz w:val="28"/>
          <w:szCs w:val="28"/>
          <w:rtl w:val="true"/>
          <w:lang w:bidi="ar-SA"/>
        </w:rPr>
        <w:t>.</w:t>
      </w:r>
    </w:p>
    <w:p>
      <w:pPr>
        <w:pStyle w:val="Heading4"/>
        <w:numPr>
          <w:ilvl w:val="3"/>
          <w:numId w:val="1"/>
        </w:numPr>
        <w:rPr/>
      </w:pPr>
      <w:bookmarkStart w:id="170" w:name="__RefHeading___Toc10619542_73709187"/>
      <w:bookmarkStart w:id="171" w:name="_Toc57"/>
      <w:bookmarkEnd w:id="170"/>
      <w:r>
        <w:rPr>
          <w:rtl w:val="true"/>
        </w:rPr>
        <w:t>كفّارة صوم قضاء رمضان</w:t>
      </w:r>
      <w:bookmarkEnd w:id="171"/>
    </w:p>
    <w:p>
      <w:pPr>
        <w:pStyle w:val="BookText"/>
        <w:rPr/>
      </w:pPr>
      <w:r>
        <w:rPr>
          <w:rFonts w:ascii="Amiri" w:hAnsi="Amiri" w:eastAsia="Amiri" w:cs="Amiri"/>
          <w:color w:val="111111"/>
          <w:sz w:val="28"/>
          <w:sz w:val="28"/>
          <w:szCs w:val="28"/>
          <w:rtl w:val="true"/>
          <w:lang w:bidi="ar-SA"/>
        </w:rPr>
        <w:t>الحكم 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الأكثر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كفّارة قضاء رمضان بعد الزَّوال، إطعام عشرة مساكين، فإنْ عجز صام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الصدوقين</w:t>
      </w:r>
      <w:r>
        <w:rPr>
          <w:rStyle w:val="FootnoteAnchor"/>
          <w:rtl w:val="true"/>
        </w:rPr>
        <w:footnoteReference w:id="827"/>
      </w:r>
      <w:r>
        <w:rPr>
          <w:rFonts w:ascii="IRNazanin" w:hAnsi="IRNazanin" w:eastAsia="IRNazanin"/>
          <w:color w:val="111111"/>
          <w:sz w:val="28"/>
          <w:sz w:val="28"/>
          <w:szCs w:val="28"/>
          <w:rtl w:val="true"/>
          <w:lang w:bidi="fa-IR"/>
        </w:rPr>
        <w:t>وابن البرّاج</w:t>
      </w:r>
      <w:r>
        <w:rPr>
          <w:rStyle w:val="FootnoteAnchor"/>
          <w:rtl w:val="true"/>
        </w:rPr>
        <w:footnoteReference w:id="8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عليه كفّارة إفطار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أبي الصّلاح</w:t>
      </w:r>
      <w:r>
        <w:rPr>
          <w:rStyle w:val="FootnoteAnchor"/>
          <w:rtl w:val="true"/>
        </w:rPr>
        <w:footnoteReference w:id="829"/>
      </w:r>
      <w:r>
        <w:rPr>
          <w:rFonts w:ascii="Amiri" w:hAnsi="Amiri" w:eastAsia="Amiri" w:cs="Amiri"/>
          <w:color w:val="111111"/>
          <w:sz w:val="28"/>
          <w:sz w:val="28"/>
          <w:szCs w:val="28"/>
          <w:rtl w:val="true"/>
          <w:lang w:bidi="ar-SA"/>
        </w:rPr>
        <w:t>، وابن زُهرة</w:t>
      </w:r>
      <w:r>
        <w:rPr>
          <w:rStyle w:val="FootnoteAnchor"/>
          <w:rtl w:val="true"/>
        </w:rPr>
        <w:footnoteReference w:id="8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بين الإطعام والصيام، مدّعياً ثانيهما الإجماع عليه، وهناك أقوالٌ أُخر لعلّه ستقف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للأوّل</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بريد العِجلي،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أتى أهله في يوم يقضيه من شهر رمضان‌؟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أتى أهله قبل زوال الشمس، فلا شيء عليه إلّا يومٌ مكان يوم، وإنْ كان أتى أهله بعد زوال الشمس، فإنّ عليه أن يتصدّق على عشرة مساكين، فإنْ لم يقدر عليه صام يوماً مكان يوم، وصام ثلاثة أيّام كفّارةً لما صنع</w:t>
      </w:r>
      <w:r>
        <w:rPr>
          <w:rFonts w:eastAsia="Amiri" w:cs="Amiri" w:ascii="Amiri" w:hAnsi="Amiri"/>
          <w:color w:val="111111"/>
          <w:sz w:val="28"/>
          <w:szCs w:val="28"/>
          <w:rtl w:val="true"/>
          <w:lang w:bidi="ar-SA"/>
        </w:rPr>
        <w:t>»</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والإيراد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بضعفه بالحارث بن محمّد المجهول، يندفع باعتماد المشهور عليه، وبكون الراوي عنه الحسن بن محبوب، الذي هو من أصحاب الإجماع، وكون الراوي عنه أحمد بن محمّد الظاهر في ابن عيسى الأشعري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هشام، عن الإمام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وقع على أهله وهو يقضي شهر رمضان‌؟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وقع عليها قبل صلاة العصر، فلا شيء عليه، يصوم يوماً بدل يوم، وإنْ فعل بعد العصر، صام ذلك اليوم، وأطعم عشرة مساكين، فإنْ لم يمكنه صام ثلاثة أيّام كفّارة لذلك</w:t>
      </w:r>
      <w:r>
        <w:rPr>
          <w:rFonts w:eastAsia="Amiri" w:cs="Amiri" w:ascii="Amiri" w:hAnsi="Amiri"/>
          <w:color w:val="111111"/>
          <w:sz w:val="28"/>
          <w:szCs w:val="28"/>
          <w:rtl w:val="true"/>
          <w:lang w:bidi="ar-SA"/>
        </w:rPr>
        <w:t>»</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أنّ التقييد بما بعد العصر، كناية عمّا بعد الزَّوال، لدخول وقتها به وبعد المواقعة بين الصلاتين، مع أنّ محلّ الاستشهاد الفقرة الثانية، فلا يقدح مخالفة ظاهر الأولى للإجماع، سيّما بعد جواز التقييد بما قبل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ما أفتوا به من أنّه مع عدم إمكان الإطعام يصوم ثلاثة أيّام، ما يأتي من بدليّة صوم ثمانية عشر يوماً من إطعام ستّين مسكيناً، وفي حديثها 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 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بمرسل حفص بن سوقة، عمّن ذكره،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يُلاعب أهله أو جاريته، وهو في قضاء شهر رمضان، فيسبقه الماء فيُنزِل‌؟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من الكفّارة مثل ما على الذي يُجامع في رمضان</w:t>
      </w:r>
      <w:r>
        <w:rPr>
          <w:rFonts w:eastAsia="Amiri" w:cs="Amiri" w:ascii="Amiri" w:hAnsi="Amiri"/>
          <w:color w:val="111111"/>
          <w:sz w:val="28"/>
          <w:szCs w:val="28"/>
          <w:rtl w:val="true"/>
          <w:lang w:bidi="ar-SA"/>
        </w:rPr>
        <w:t>»</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والإيراد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بالضعف بالإرسال، مندفعٌ بأنّ الراوي عن حفص هو ابن أبي عمير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وموثّق زرارة،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صام قضاء من شهر رمضان فأتى النساء؟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من الكفّارة ما على الذي أصاب في شهر رمضان، لأنّ ذلك اليوم عند اللّه من أيّام رمضان</w:t>
      </w:r>
      <w:r>
        <w:rPr>
          <w:rFonts w:eastAsia="Amiri" w:cs="Amiri" w:ascii="Amiri" w:hAnsi="Amiri"/>
          <w:color w:val="111111"/>
          <w:sz w:val="28"/>
          <w:szCs w:val="28"/>
          <w:rtl w:val="true"/>
          <w:lang w:bidi="ar-SA"/>
        </w:rPr>
        <w:t>»</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في الجمع بينهما وبين الخبرين المتقدّمين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الشيخ رحمه الله</w:t>
      </w:r>
      <w:r>
        <w:rPr>
          <w:rStyle w:val="FootnoteAnchor"/>
          <w:rtl w:val="true"/>
        </w:rPr>
        <w:footnoteReference w:id="835"/>
      </w:r>
      <w:r>
        <w:rPr>
          <w:rFonts w:ascii="Amiri" w:hAnsi="Amiri" w:eastAsia="Amiri" w:cs="Amiri"/>
          <w:color w:val="111111"/>
          <w:sz w:val="28"/>
          <w:sz w:val="28"/>
          <w:szCs w:val="28"/>
          <w:rtl w:val="true"/>
          <w:lang w:bidi="ar-SA"/>
        </w:rPr>
        <w:t>من حمل هذين على الإفطار مع الاستخفاف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جمعٌ لا شاهد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عنه أيضاً</w:t>
      </w:r>
      <w:r>
        <w:rPr>
          <w:rStyle w:val="FootnoteAnchor"/>
          <w:rtl w:val="true"/>
        </w:rPr>
        <w:footnoteReference w:id="836"/>
      </w:r>
      <w:r>
        <w:rPr>
          <w:rFonts w:ascii="Amiri" w:hAnsi="Amiri" w:eastAsia="Amiri" w:cs="Amiri"/>
          <w:color w:val="111111"/>
          <w:sz w:val="28"/>
          <w:sz w:val="28"/>
          <w:szCs w:val="28"/>
          <w:rtl w:val="true"/>
          <w:lang w:bidi="ar-SA"/>
        </w:rPr>
        <w:t>من حملها على إرادة التشبيه في وجوب الكفّارة لا في قدرها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يُلائم مع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من الكفّارة ما على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أمكن الجمع بين الطائفتين بحمل الثانية على الاستحباب فهو المتعيّن، وإلّا فيتعيّن تقديم الأُولى من جهة الشهرة وغيرها من المرجّحات</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72" w:name="pg11807_133332"/>
    </w:p>
    <w:p>
      <w:pPr>
        <w:pStyle w:val="BookText"/>
        <w:rPr/>
      </w:pPr>
      <w:bookmarkEnd w:id="172"/>
      <w:r>
        <w:rPr>
          <w:rFonts w:ascii="Amiri" w:hAnsi="Amiri" w:eastAsia="Amiri" w:cs="Amiri"/>
          <w:color w:val="111111"/>
          <w:sz w:val="28"/>
          <w:sz w:val="28"/>
          <w:szCs w:val="28"/>
          <w:rtl w:val="true"/>
          <w:lang w:bidi="ar-SA"/>
        </w:rPr>
        <w:t>ولو تكرّر الإفطار في يومين، تكرّرت الكفّارة</w:t>
      </w:r>
      <w:r>
        <w:rPr>
          <w:rFonts w:eastAsia="Amiri" w:cs="Amiri" w:ascii="Amiri" w:hAnsi="Amiri"/>
          <w:color w:val="111111"/>
          <w:sz w:val="28"/>
          <w:szCs w:val="28"/>
          <w:rtl w:val="true"/>
          <w:lang w:bidi="ar-SA"/>
        </w:rPr>
        <w:t>.</w:t>
      </w:r>
    </w:p>
    <w:p>
      <w:pPr>
        <w:pStyle w:val="Heading4"/>
        <w:numPr>
          <w:ilvl w:val="3"/>
          <w:numId w:val="1"/>
        </w:numPr>
        <w:rPr/>
      </w:pPr>
      <w:bookmarkStart w:id="173" w:name="__RefHeading___Toc10619544_73709187"/>
      <w:bookmarkStart w:id="174" w:name="_Toc58"/>
      <w:bookmarkEnd w:id="173"/>
      <w:r>
        <w:rPr>
          <w:rtl w:val="true"/>
        </w:rPr>
        <w:t>عدم تكرّر الكفّارة بتكرّر الموجب في يومٍ واحد</w:t>
      </w:r>
      <w:bookmarkEnd w:id="174"/>
    </w:p>
    <w:p>
      <w:pPr>
        <w:pStyle w:val="BookText"/>
        <w:rPr/>
      </w:pPr>
      <w:r>
        <w:rPr>
          <w:rFonts w:ascii="Amiri" w:hAnsi="Amiri" w:eastAsia="Amiri" w:cs="Amiri"/>
          <w:color w:val="111111"/>
          <w:sz w:val="28"/>
          <w:sz w:val="28"/>
          <w:szCs w:val="28"/>
          <w:rtl w:val="true"/>
          <w:lang w:bidi="ar-SA"/>
        </w:rPr>
        <w:t>الحكم 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تكرّر الإفطار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صومٍ له 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يومين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يومٍ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كان في يومين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تكرّرت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حكاه جماعة</w:t>
      </w:r>
      <w:r>
        <w:rPr>
          <w:rStyle w:val="FootnoteAnchor"/>
          <w:rtl w:val="true"/>
        </w:rPr>
        <w:footnoteReference w:id="837"/>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83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الإجماع بقسميه عليه، من غير فرقٍ بين تخلّل التكفير وعدمه، واتّحاد الجنس الموجب وعدمه، والوطء وغيره، لصدق الإفطار المعلقة عليه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المستند في الخروج عن أصالة التداخل التي بنينا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مع تخلّل التكفير يشهد به، مضافاً إلى ذلك إطلاق ما دلّ على وجوب الكفّارة بالإفطار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كان في يومٍ واحد، ففيه أقوال</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تكرّر الكفّارة مطلقاً، ذهب إليه السيّد</w:t>
      </w:r>
      <w:r>
        <w:rPr>
          <w:rStyle w:val="FootnoteAnchor"/>
          <w:rtl w:val="true"/>
        </w:rPr>
        <w:footnoteReference w:id="839"/>
      </w:r>
      <w:r>
        <w:rPr>
          <w:rFonts w:ascii="Amiri" w:hAnsi="Amiri" w:eastAsia="Amiri" w:cs="Amiri"/>
          <w:color w:val="111111"/>
          <w:sz w:val="28"/>
          <w:sz w:val="28"/>
          <w:szCs w:val="28"/>
          <w:rtl w:val="true"/>
          <w:lang w:bidi="ar-SA"/>
        </w:rPr>
        <w:t>، وثاني المحقّقين</w:t>
      </w:r>
      <w:r>
        <w:rPr>
          <w:rStyle w:val="FootnoteAnchor"/>
          <w:rtl w:val="true"/>
        </w:rPr>
        <w:footnoteReference w:id="840"/>
      </w:r>
      <w:r>
        <w:rPr>
          <w:rFonts w:ascii="Amiri" w:hAnsi="Amiri" w:eastAsia="Amiri" w:cs="Amiri"/>
          <w:color w:val="111111"/>
          <w:sz w:val="28"/>
          <w:sz w:val="28"/>
          <w:szCs w:val="28"/>
          <w:rtl w:val="true"/>
          <w:lang w:bidi="ar-SA"/>
        </w:rPr>
        <w:t>، بل وثاني الشهيدين</w:t>
      </w:r>
      <w:r>
        <w:rPr>
          <w:rStyle w:val="FootnoteAnchor"/>
          <w:rtl w:val="true"/>
        </w:rPr>
        <w:footnoteReference w:id="841"/>
      </w:r>
      <w:r>
        <w:rPr>
          <w:rFonts w:ascii="Amiri" w:hAnsi="Amiri" w:eastAsia="Amiri" w:cs="Amiri"/>
          <w:color w:val="111111"/>
          <w:sz w:val="28"/>
          <w:sz w:val="28"/>
          <w:szCs w:val="28"/>
          <w:rtl w:val="true"/>
          <w:lang w:bidi="ar-SA"/>
        </w:rPr>
        <w:t>، وإن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ينعقد الإجماع على خلافه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لكنّه صرّح </w:t>
      </w:r>
    </w:p>
    <w:p>
      <w:pPr>
        <w:pStyle w:val="BookText"/>
        <w:rPr/>
      </w:pPr>
      <w:r>
        <w:rPr>
          <w:rFonts w:ascii="Amiri" w:hAnsi="Amiri" w:eastAsia="Amiri" w:cs="Amiri"/>
          <w:color w:val="111111"/>
          <w:sz w:val="28"/>
          <w:sz w:val="28"/>
          <w:szCs w:val="28"/>
          <w:rtl w:val="true"/>
          <w:lang w:bidi="ar-SA"/>
        </w:rPr>
        <w:t>بتعدّدها في الأكل والشرب بتعدّد الازدراد، وفي الجماع بالعود بعد النزع</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تتكرّر الكفّارة مطلقاً، وهو المحكيّ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843"/>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84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w:t>
      </w:r>
      <w:r>
        <w:rPr>
          <w:rStyle w:val="FootnoteAnchor"/>
          <w:rtl w:val="true"/>
        </w:rPr>
        <w:footnoteReference w:id="845"/>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Style w:val="FootnoteAnchor"/>
          <w:rtl w:val="true"/>
        </w:rPr>
        <w:footnoteReference w:id="846"/>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847"/>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w:t>
      </w:r>
      <w:r>
        <w:rPr>
          <w:rStyle w:val="FootnoteAnchor"/>
          <w:rtl w:val="true"/>
        </w:rPr>
        <w:footnoteReference w:id="848"/>
      </w:r>
      <w:r>
        <w:rPr>
          <w:rFonts w:ascii="Amiri" w:hAnsi="Amiri" w:eastAsia="Amiri" w:cs="Amiri"/>
          <w:color w:val="111111"/>
          <w:sz w:val="28"/>
          <w:sz w:val="28"/>
          <w:szCs w:val="28"/>
          <w:rtl w:val="true"/>
          <w:lang w:bidi="ar-SA"/>
        </w:rPr>
        <w:t>وغيرها</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الجماع وغيره، ذهب إليه جماعةٌ منهم الفاضل النراقي</w:t>
      </w:r>
      <w:r>
        <w:rPr>
          <w:rStyle w:val="FootnoteAnchor"/>
          <w:rtl w:val="true"/>
        </w:rPr>
        <w:footnoteReference w:id="850"/>
      </w:r>
      <w:r>
        <w:rPr>
          <w:rFonts w:ascii="Amiri" w:hAnsi="Amiri" w:eastAsia="Amiri" w:cs="Amiri"/>
          <w:color w:val="111111"/>
          <w:sz w:val="28"/>
          <w:sz w:val="28"/>
          <w:szCs w:val="28"/>
          <w:rtl w:val="true"/>
          <w:lang w:bidi="ar-SA"/>
        </w:rPr>
        <w:t>والسيّد الطباطبائي</w:t>
      </w:r>
      <w:r>
        <w:rPr>
          <w:rStyle w:val="FootnoteAnchor"/>
          <w:rtl w:val="true"/>
        </w:rPr>
        <w:footnoteReference w:id="851"/>
      </w:r>
      <w:r>
        <w:rPr>
          <w:rFonts w:ascii="Amiri" w:hAnsi="Amiri" w:eastAsia="Amiri" w:cs="Amiri"/>
          <w:color w:val="111111"/>
          <w:sz w:val="28"/>
          <w:sz w:val="28"/>
          <w:szCs w:val="28"/>
          <w:rtl w:val="true"/>
          <w:lang w:bidi="ar-SA"/>
        </w:rPr>
        <w:t>وغيرهما</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تكرّرهامع تخلّل التكفير، وعدمه مع عدمه، ذهب إليه الإسكافي</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تغاير الجنس أو تخلّل التكفير تتكرّر الكفّارة وإلّا فلا، وهو المحكي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التكرّر بالوطء مطلقاً، ومع تخلّل التكفير أو تغاير الجنس في غيره، وهو المحكيّ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w:t>
      </w:r>
      <w:r>
        <w:rPr>
          <w:rFonts w:eastAsia="Amiri" w:cs="Amiri" w:ascii="Amiri" w:hAnsi="Amiri"/>
          <w:color w:val="111111"/>
          <w:sz w:val="28"/>
          <w:szCs w:val="28"/>
          <w:rtl w:val="true"/>
          <w:lang w:bidi="ar-SA"/>
        </w:rPr>
        <w:t>»</w:t>
      </w:r>
      <w:r>
        <w:rPr>
          <w:rStyle w:val="FootnoteAnchor"/>
          <w:rtl w:val="true"/>
        </w:rPr>
        <w:footnoteReference w:id="85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عن حكم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يقتضيه القواعد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يقتضيه النصوص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للتكرّر بأنّ إطلاق الموجبات للكفّارة يقتضي ثبوتها في كلّ مرّةٍ وجد الموجب، من غير فرق بين تخلّل التكفير وعدمه، وبين اتّحاد الجنس وتعدّده، وبين الجماع وغيره، ولا وجه للاكتفاءبكفّارة واحدة، لأصالة عدم التداخل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أكثر النصوص علَّقت فيها الكفّارة على الإفطار، وهذا العنوان لا يصدق في المرة الثانية، لأنّ الصّوم قد بطل على الفرض قبل ذلك، فلا يكون فعله ثانياً إفطاراً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يجب الإمساك بعد الإفطار الأوّل، كما يجب قبله، فإذا وجبت الكفّارة في الأوّل لمخالفة وجوب الإمساك، وجبت في الثاني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الموضوع في الروايات إفطار الصّوم، لا مخالفة وجوب الإمساك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بعض النصوص عُلّق وجوب الكفّارة على استعمال المفطّر لا على الإفطار، ومقتضى ذلك 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إرادة المفطّر منه، ولذا لم يستفصل بين تعدّد الأكل ووحدته، وتعدّد الإيلاج والاستمناء ووجود أحدهما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هو التداخل كما حقّقناه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ذكرناه يظهر مدرك القول الثاني</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للثالث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في الجماع عُلّق وجوب الكفّارة على نفسه، وفي غيره على الإفطار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ذلك كذلك في الاستمناء أيضاً، يردّه ما تقدّم من أنّ الظاهر منه الجماع المفطّر، مضافاً إلى أصالة التداخل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الأصل مع عدم تخلّل التكفير التداخل، ولا مورد له مع التخلّل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 أصالة عدم التداخل تُجدي مع تكرّر عنوان السبب، وقد مرّ امتناعه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مع اختلاف الجنس، فإنّ مقتضى إطلاق دليل كلٍّ من الموجبين ثبوت الكفّارة فتتعدّد، وكذا مع تخلّل التكفير، وأمّا لو اتّحد الجنس ولم يتخلّل التكفير، فإطلاق ذلك الدليل الشامل للمرّة والتعدّد كون ما أتى به سبباً واحداً، فإنّه يدلّ على سببيّة الطبيعة الصادقة على الواحد والمتعدّد، فالثاني ليس سبباً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 ممّا ذكرناه ما فيه، إذ الثاني لا يكون موجباً للكفّارة وإنْ اختلف الجنس، لامتناع كونه مفطّراً، والموجب هو المفطّر منه لا مطلقاً، مضافاً إلى أصالة التداخل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قد ظهر ممّا ذكرناه آنفاً مدرك القول السادس وجوابه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القواعد هو القول بعدم التكرّر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تقتضيه النصوص الخاصّة، وهي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الفتح بن يزيد الجرجاني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كتبَ إلى أبي الحسن عليه السلام يسأله عن رجلٍواقعَ امرأة في شهررمضان من حلال أو حرام، في يومٍ عشرمرّات‌؟ قال عليه السلام</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 عشر كفّارات، لكلّ مرّة كفّارة، فإن أكل أو شرب فكفّارة يوم واحد</w:t>
      </w:r>
      <w:r>
        <w:rPr>
          <w:rFonts w:eastAsia="Amiri" w:cs="Amiri" w:ascii="Amiri" w:hAnsi="Amiri"/>
          <w:color w:val="111111"/>
          <w:sz w:val="28"/>
          <w:szCs w:val="28"/>
          <w:rtl w:val="true"/>
          <w:lang w:bidi="ar-SA"/>
        </w:rPr>
        <w:t>»</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ويُعزَّر المُفْطِر، ولو كان مستحلّاً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تدلّ على الفرق بين الجماع وغيره، وأنّه يتكرّر الكفّارة بتكرّر الجماع، ولا تتكرّر بتكرّر غيره من الموجبات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ابن أبي عقيل مرسلاً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إذا جامع في شهر رمضان عامداً، فعليه القضاء والكفّارة، فإن عاد إلى المجامعة في يومه ذلك مرّةً أُخرى فعليه في كلّ مرّة كفّارة</w:t>
      </w:r>
      <w:r>
        <w:rPr>
          <w:rFonts w:eastAsia="Amiri" w:cs="Amiri" w:ascii="Amiri" w:hAnsi="Amiri"/>
          <w:color w:val="111111"/>
          <w:sz w:val="28"/>
          <w:szCs w:val="28"/>
          <w:rtl w:val="true"/>
          <w:lang w:bidi="ar-SA"/>
        </w:rPr>
        <w:t>»</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وثالثتهما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المصنّف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 عن الإمام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الكفّارة تتكرّر بتكرّر الوطء</w:t>
      </w:r>
      <w:r>
        <w:rPr>
          <w:rFonts w:eastAsia="Amiri" w:cs="Amiri" w:ascii="Amiri" w:hAnsi="Amiri"/>
          <w:color w:val="111111"/>
          <w:sz w:val="28"/>
          <w:szCs w:val="28"/>
          <w:rtl w:val="true"/>
          <w:lang w:bidi="ar-SA"/>
        </w:rPr>
        <w:t>)</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وهاتان أيضاً تدلّان على التكرّر بتكرّر الجماع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الأخيرتين مرسلتان، والثانية منهما إشارة بحسب الظاهر إلى خبر الجرجاني، فالعمدة هو ذلك، وأمّا خبر الجرجاني فهو ضعيفٌ‌، لأنّ عدّة من رجاله كالحسن بن صالح، وابنه، وعلي بن محمّد بن شجاع، وغيرهم مجاهيل أو ضعفاء، واستناد السيّد رحمه الله الذي لا يعمل بالقطعيات إليه غير معلوم، وعليه فالأظهر عدم التكرّر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يقول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ويُعزّر المُفْطِر، ولو كان مستحلّاً 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تقدّم الكلام فيه في أوّل كتاب الصّوم</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bookmarkStart w:id="175" w:name="pg11807_133337"/>
    </w:p>
    <w:p>
      <w:pPr>
        <w:pStyle w:val="BookText"/>
        <w:rPr/>
      </w:pPr>
      <w:bookmarkEnd w:id="175"/>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المُكْرِه لزوجته يتحمّل عنها الكفّارة، والمطاوعة تُكفِّر عن نفسها</w:t>
      </w:r>
      <w:r>
        <w:rPr>
          <w:rFonts w:eastAsia="Amiri" w:cs="Amiri" w:ascii="Amiri" w:hAnsi="Amiri"/>
          <w:color w:val="111111"/>
          <w:sz w:val="28"/>
          <w:szCs w:val="28"/>
          <w:rtl w:val="true"/>
          <w:lang w:bidi="ar-SA"/>
        </w:rPr>
        <w:t>.</w:t>
      </w:r>
    </w:p>
    <w:p>
      <w:pPr>
        <w:pStyle w:val="Heading4"/>
        <w:numPr>
          <w:ilvl w:val="3"/>
          <w:numId w:val="1"/>
        </w:numPr>
        <w:rPr/>
      </w:pPr>
      <w:bookmarkStart w:id="176" w:name="__RefHeading___Toc10619546_73709187"/>
      <w:bookmarkStart w:id="177" w:name="_Toc59"/>
      <w:bookmarkEnd w:id="176"/>
      <w:r>
        <w:rPr>
          <w:rtl w:val="true"/>
        </w:rPr>
        <w:t>الإكراه على الجماع والمطاوعة</w:t>
      </w:r>
      <w:bookmarkEnd w:id="177"/>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ويدور البحث فيها عن حكم الجماع إكراهاً ومطاوعةً‌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المُكْرِه لزوجته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رمضان على الجماع، وهما صائمان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يتحمّل عنها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والتعزير، فيعزّر خمسين سوطاً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المطاوعة تُكفّر عن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وتُعزَّر خمسة وعشرين سوطاً بلا خلافٍ‌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861"/>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86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التنقيح</w:t>
      </w:r>
      <w:r>
        <w:rPr>
          <w:rFonts w:eastAsia="Amiri" w:cs="Amiri" w:ascii="Amiri" w:hAnsi="Amiri"/>
          <w:color w:val="111111"/>
          <w:sz w:val="28"/>
          <w:szCs w:val="28"/>
          <w:rtl w:val="true"/>
          <w:lang w:bidi="ar-SA"/>
        </w:rPr>
        <w:t>»</w:t>
      </w:r>
      <w:r>
        <w:rPr>
          <w:rStyle w:val="FootnoteAnchor"/>
          <w:rtl w:val="true"/>
        </w:rPr>
        <w:footnoteReference w:id="863"/>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Style w:val="FootnoteAnchor"/>
          <w:rtl w:val="true"/>
        </w:rPr>
        <w:footnoteReference w:id="8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Style w:val="FootnoteAnchor"/>
          <w:rtl w:val="true"/>
        </w:rPr>
        <w:footnoteReference w:id="8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حكاية الإجماع عن جمعٍ من علمائنا</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المفضّل بن عمر،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أتى امرأته وهو صائم وهي صائمة‌؟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استكرهها فعليه كفّارتان، وإنْكانت طاوعته، فعليه كفّارة وعليها كفّارة، وإنْ كان أكرهها فعليه ضرب خمسين سوطاً نصف الحَدّ، وإنْ كانت طاوعته ضُرِب خمسة وعشرين سوطاً، وضُرِبت خمسة وعشرين </w:t>
      </w:r>
    </w:p>
    <w:p>
      <w:pPr>
        <w:pStyle w:val="BookText"/>
        <w:rPr/>
      </w:pPr>
      <w:r>
        <w:rPr>
          <w:rFonts w:ascii="Amiri" w:hAnsi="Amiri" w:eastAsia="Amiri" w:cs="Amiri"/>
          <w:color w:val="111111"/>
          <w:sz w:val="28"/>
          <w:sz w:val="28"/>
          <w:szCs w:val="28"/>
          <w:rtl w:val="true"/>
          <w:lang w:bidi="ar-SA"/>
        </w:rPr>
        <w:t>سوطاً</w:t>
      </w:r>
      <w:r>
        <w:rPr>
          <w:rFonts w:eastAsia="Amiri" w:cs="Amiri" w:ascii="Amiri" w:hAnsi="Amiri"/>
          <w:color w:val="111111"/>
          <w:sz w:val="28"/>
          <w:szCs w:val="28"/>
          <w:rtl w:val="true"/>
          <w:lang w:bidi="ar-SA"/>
        </w:rPr>
        <w:t>»</w:t>
      </w:r>
      <w:r>
        <w:rPr>
          <w:rStyle w:val="FootnoteAnchor"/>
          <w:rtl w:val="true"/>
        </w:rPr>
        <w:footnoteReference w:id="866"/>
      </w:r>
      <w:r>
        <w:rPr>
          <w:rFonts w:ascii="Amiri" w:hAnsi="Amiri" w:eastAsia="Amiri" w:cs="Amiri"/>
          <w:color w:val="111111"/>
          <w:sz w:val="28"/>
          <w:sz w:val="28"/>
          <w:szCs w:val="28"/>
          <w:rtl w:val="true"/>
          <w:lang w:bidi="ar-SA"/>
        </w:rPr>
        <w:t>، وضعفه لا يضرّ للعمل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86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وهذه الرواية وإنْ كانت ضعيفة إلّاأنّ أصحابنا ادّعوا الإجماع على مضمونها، مع ظهور العمل بها، وتسبقه الفتوى إلى الأئمّة عليهم السلام، وإذا عرف ذلك لم يعتدّ بالناقلين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فما عن العُمّاني</w:t>
      </w:r>
      <w:r>
        <w:rPr>
          <w:rFonts w:eastAsia="Amiri" w:cs="Amiri" w:ascii="Amiri" w:hAnsi="Amiri"/>
          <w:color w:val="111111"/>
          <w:sz w:val="28"/>
          <w:szCs w:val="28"/>
          <w:rtl w:val="true"/>
          <w:lang w:bidi="ar-SA"/>
        </w:rPr>
        <w:t>:</w:t>
      </w:r>
      <w:r>
        <w:rPr>
          <w:rStyle w:val="FootnoteAnchor"/>
          <w:rtl w:val="true"/>
        </w:rPr>
        <w:footnoteReference w:id="8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عليه كفّارة واحدة في صورة الإكراه، وليس عليها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وجه له سوى ما عن الجمهور من أنّه يسقط الكفّارة عنها لصحّة صومها، وهو كما ترى اجتهادٌ في مقابل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في هذه المسألة يتحقّق في ضمن 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الزوج مفطراً بسبب كونه مسافراً أو مريضاً أو نحو ذلك، وكانت زوجته صائمة، وأكرهها على الجماع، لا يتحمّل عنها الكفّارة، ولا التعزير، لاختصاص النَّص بالصائم، فالمرجع هو الأصل، فما يوهمه ظاهر الكتاب، وصرّح به بعضهم</w:t>
      </w:r>
      <w:r>
        <w:rPr>
          <w:rStyle w:val="FootnoteAnchor"/>
          <w:rtl w:val="true"/>
        </w:rPr>
        <w:footnoteReference w:id="869"/>
      </w:r>
      <w:r>
        <w:rPr>
          <w:rFonts w:ascii="Amiri" w:hAnsi="Amiri" w:eastAsia="Amiri" w:cs="Amiri"/>
          <w:color w:val="111111"/>
          <w:sz w:val="28"/>
          <w:sz w:val="28"/>
          <w:szCs w:val="28"/>
          <w:rtl w:val="true"/>
          <w:lang w:bidi="ar-SA"/>
        </w:rPr>
        <w:t>من ثبوت كفّارتها عليه، غير ظاهر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كفّارة عليها أيضاً للإكراه ولصحّة الصّوم</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البحث عن أنّه هل يجوز له إكراهها،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870"/>
      </w:r>
      <w:r>
        <w:rPr>
          <w:rFonts w:ascii="Amiri" w:hAnsi="Amiri" w:eastAsia="Amiri" w:cs="Amiri"/>
          <w:color w:val="111111"/>
          <w:sz w:val="28"/>
          <w:sz w:val="28"/>
          <w:szCs w:val="28"/>
          <w:rtl w:val="true"/>
          <w:lang w:bidi="ar-SA"/>
        </w:rPr>
        <w:t xml:space="preserve">احتماله، وتشعر به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871"/>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أم يحرم له ذلك،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872"/>
      </w:r>
      <w:r>
        <w:rPr>
          <w:rFonts w:ascii="Amiri" w:hAnsi="Amiri" w:eastAsia="Amiri" w:cs="Amiri"/>
          <w:color w:val="111111"/>
          <w:sz w:val="28"/>
          <w:sz w:val="28"/>
          <w:szCs w:val="28"/>
          <w:rtl w:val="true"/>
          <w:lang w:bidi="ar-SA"/>
        </w:rPr>
        <w:t>، وفي العروة</w:t>
      </w:r>
      <w:r>
        <w:rPr>
          <w:rStyle w:val="FootnoteAnchor"/>
          <w:rtl w:val="true"/>
        </w:rPr>
        <w:footnoteReference w:id="873"/>
      </w:r>
      <w:r>
        <w:rPr>
          <w:rFonts w:ascii="IRNazanin" w:hAnsi="IRNazanin" w:eastAsia="IRNazanin"/>
          <w:color w:val="111111"/>
          <w:sz w:val="28"/>
          <w:sz w:val="28"/>
          <w:szCs w:val="28"/>
          <w:rtl w:val="true"/>
          <w:lang w:bidi="fa-IR"/>
        </w:rPr>
        <w:t>؟ 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استدلّ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بأصالة عدم جواز إجبارالمسلم على غيرالحقّ الواجب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دلّ على ثبوت حق الانتفاع بالبُضع للزوج شاملٌ للمقام، وحرمة التمكين عليهاتكليفاً، من جهة كونه صائمة لا تنافيه، فإجبارها ليس على غير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يثبت الحقّ المذكور إلّامن باب وجوب الإطاعة، فإذا ثبت تقييده بغير المعصية، فلا طريق إلى ثبوته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الحقّ ثابتٌ حتّى مع عدم وجوب الإطاعة، كما لو كانت نائمة، فإنّ له أن ينتفع ببضعها ولا تجبُ عليها الإطاعة لعدم القدرة، مع أنّ الحقّ المزبور وإنْ ثبت من باب وجوب الإطاعة، وقيّد بغير المعصية، يكون ثابتاً في المقام، فإنّها إن امتنعت ولم تطاوع، لا يكون الجماع حراماً عليها، فيكون إجباراً على جماعٍ غير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يجوز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ذكرناه يظهر أنّه إذا كانت الصائمة نائمة، يجوز مقاربتها، ولا كفّارة مطلقاً، لا عليه لعدم الدليل، ولا عليها لعدم فساد الصّوم وللإكراه</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يتحمّل الزوج الصائم الكفّارة عن امرأته لو أكرهها على غير الجماع من المفطّرات، حتّى مقدّمات الجماع، وإنْ أوجبت إنزالها، للأصل بعد اختصاص النَّص بالجماع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أكرهت الزوجة زوجها على الجماع، لا تتحمّل عنه الكفّارة للأصل، وكذا لو أكره الرّجل الأجنبيّة على الجماع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Style w:val="FootnoteAnchor"/>
          <w:rtl w:val="true"/>
        </w:rPr>
        <w:footnoteReference w:id="8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فيه، من جهة أنّ الكفّارة عقوبة على الذّنب، وهو هنا أفحش، ومن أنّه قد يكون الذنب قويّاً، فلا تُجدي الكفّارة في تخفيفه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وشيءٌ ممّا أفاده لا يصلح مدركاً للحكم، فالعمدة الأصل بعد عدم الدليل، وعدم معلوميّة المناط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إلحاق الأمَة بالزوجة أو الأجنبيّة قولان، منشأهما 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الضمير وعدمها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يصدق عليها أنّها امرأته، فهي ملحقة بالأجنبيّة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صدق المرأة عليها تكون ملحقة بالزوجة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والخبر وإنْ كان مرويّاً عن فخر المحقّقين وعميد الدِّين</w:t>
      </w:r>
      <w:r>
        <w:rPr>
          <w:rStyle w:val="FootnoteAnchor"/>
          <w:rtl w:val="true"/>
        </w:rPr>
        <w:footnoteReference w:id="875"/>
      </w:r>
      <w:r>
        <w:rPr>
          <w:rFonts w:ascii="Amiri" w:hAnsi="Amiri" w:eastAsia="Amiri" w:cs="Amiri"/>
          <w:color w:val="111111"/>
          <w:sz w:val="28"/>
          <w:sz w:val="28"/>
          <w:szCs w:val="28"/>
          <w:rtl w:val="true"/>
          <w:lang w:bidi="ar-SA"/>
        </w:rPr>
        <w:t>خالياً عن الضمير، لكنّه مرويٌ في كتب الحديث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عدم الإلحاق بالزوجة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اجتمع في حالة واحدة الإكراه والمطاوعة ابتداءً واستدامة، كما لو أكرهها في الابتداء، ثمّ طاوعته في الأثناء، أو طاوعته في الابتداء، وأكرهها في الأثناء، فهل يتحمّل عنها الكفّارة، وعليه كفّارتان أم لا؟ أم يفصّل بين الفرضين‌؟ وجوه</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أكرهها على ذلك في بداية الجماع أوجب عليه كفّارتين</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لإطلاق النَّص، ودعوى ظهوره في الإكراه المستمرّ، غير مسموعة، فإنّ الموضوع هو الجماع عن إكراهٍ الصادق عليه، وحيثُ إنّه لا يوجب فساد صومها، فلو طاوعته في الأثناء، يشملها ما دلّ على ثبوت الكفّارة على من طاوعت زوجها في الجماع، فعليها أيضاً كفّارة</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طاوعته في الابتداء فعليها كفّارة وعليه كفّارة، ثمّ إكراهها المتأخّر لا يؤثّر شيئاً، لفرض فساد صومها، فليس إكراهها على الجماع المُفطّر</w:t>
      </w:r>
      <w:r>
        <w:rPr>
          <w:rFonts w:eastAsia="Amiri" w:cs="Amiri" w:ascii="Amiri" w:hAnsi="Amiri"/>
          <w:color w:val="111111"/>
          <w:sz w:val="28"/>
          <w:szCs w:val="28"/>
          <w:rtl w:val="true"/>
          <w:lang w:bidi="ar-SA"/>
        </w:rPr>
        <w:t>.</w:t>
      </w:r>
      <w:bookmarkStart w:id="178" w:name="pg11807_133342"/>
    </w:p>
    <w:p>
      <w:pPr>
        <w:pStyle w:val="Heading4"/>
        <w:numPr>
          <w:ilvl w:val="3"/>
          <w:numId w:val="1"/>
        </w:numPr>
        <w:rPr/>
      </w:pPr>
      <w:bookmarkStart w:id="179" w:name="__RefHeading___Toc10619548_73709187"/>
      <w:bookmarkStart w:id="180" w:name="_Toc60"/>
      <w:bookmarkEnd w:id="178"/>
      <w:bookmarkEnd w:id="179"/>
      <w:r>
        <w:rPr>
          <w:rtl w:val="true"/>
        </w:rPr>
        <w:t>من أفطر متعمّداً ثمّ سقط فرض الصّوم عنه</w:t>
      </w:r>
      <w:bookmarkEnd w:id="180"/>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أفطر متعمّداً، ثمّ سقط فرض الصّوم عنه بسفرٍ أو حيضٍ أو مرض وما شاكل، ففيه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جماعةٍ منهم المصنّف رحمه الله في جملةٍ من كتبه</w:t>
      </w:r>
      <w:r>
        <w:rPr>
          <w:rStyle w:val="FootnoteAnchor"/>
          <w:rtl w:val="true"/>
        </w:rPr>
        <w:footnoteReference w:id="876"/>
      </w:r>
      <w:r>
        <w:rPr>
          <w:rFonts w:ascii="Amiri" w:hAnsi="Amiri" w:eastAsia="Amiri" w:cs="Amiri"/>
          <w:color w:val="111111"/>
          <w:sz w:val="28"/>
          <w:sz w:val="28"/>
          <w:szCs w:val="28"/>
          <w:rtl w:val="true"/>
          <w:lang w:bidi="ar-SA"/>
        </w:rPr>
        <w:t>من سقوط الكفّارة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الأكثر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877"/>
      </w:r>
      <w:r>
        <w:rPr>
          <w:rFonts w:ascii="Amiri" w:hAnsi="Amiri" w:eastAsia="Amiri" w:cs="Amiri"/>
          <w:color w:val="111111"/>
          <w:sz w:val="28"/>
          <w:sz w:val="28"/>
          <w:szCs w:val="28"/>
          <w:rtl w:val="true"/>
          <w:lang w:bidi="ar-SA"/>
        </w:rPr>
        <w:t xml:space="preserve">من عدم سقوط الكفّارة،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878"/>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الموانع الاختياريّة والاضطراريّة، فتسقط في الثانية دون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الكفّارة إنّما تجبُ على من أفطر وأبطل صومه، فإذا سقط فرض الصّوم، كشف عن عدم كون إمساكه من الأوّل صوماً، وعليه فلا كفّارة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879"/>
      </w:r>
      <w:r>
        <w:rPr>
          <w:rFonts w:ascii="IRNazanin" w:hAnsi="IRNazanin" w:eastAsia="IRNazanin"/>
          <w:color w:val="111111"/>
          <w:sz w:val="28"/>
          <w:sz w:val="28"/>
          <w:szCs w:val="28"/>
          <w:rtl w:val="true"/>
          <w:lang w:bidi="fa-IR"/>
        </w:rPr>
        <w:t>وهو 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عدم ثبوته، لم يثبت كونه تعبّديّاً</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سقطت الكفّارة بسقوط فرض الصّوم مطلقاً، لزم إسقاط الكفّارة عن كلّ مفطرٍ باختياره، ثم السفر لأجل إسقاط الكفّارة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تمّ ذلك، لزم منه البناء على عدم السقوط في خصوص المانع الاختياري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محذور في الالتزام به لو ساعد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بعض المعاصرين</w:t>
      </w:r>
      <w:r>
        <w:rPr>
          <w:rStyle w:val="FootnoteAnchor"/>
          <w:rtl w:val="true"/>
        </w:rPr>
        <w:footnoteReference w:id="880"/>
      </w:r>
      <w:r>
        <w:rPr>
          <w:rFonts w:ascii="Amiri" w:hAnsi="Amiri" w:eastAsia="Amiri" w:cs="Amiri"/>
          <w:color w:val="111111"/>
          <w:sz w:val="28"/>
          <w:sz w:val="28"/>
          <w:szCs w:val="28"/>
          <w:rtl w:val="true"/>
          <w:lang w:bidi="ar-SA"/>
        </w:rPr>
        <w:t>من أنّ السفر أو ما شاكل إذا وقع في أثناء النهار، كان مبطلاً للصوم، وناقضاً له من حينه، لا من الأوّل، وعليه فحين الإتيان بالمفطّر يكون صائماً حقيقةً‌، فيصدق العنوان الموجب للكفّارة، ولا وجه لسقوطها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الأدلّة كون عدم السفر والمرض وما شاكلّ من قيود الوجوب، ومع أحدها لا وجوب للصوم واقعاً، وإنْ وجب الإمساك فلا يكون الإفطار إفطاراً للصوم، بل للإمساك فلا يوجب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881"/>
      </w:r>
      <w:r>
        <w:rPr>
          <w:rFonts w:ascii="Amiri" w:hAnsi="Amiri" w:eastAsia="Amiri" w:cs="Amiri"/>
          <w:color w:val="111111"/>
          <w:sz w:val="28"/>
          <w:sz w:val="28"/>
          <w:szCs w:val="28"/>
          <w:rtl w:val="true"/>
          <w:lang w:bidi="ar-SA"/>
        </w:rPr>
        <w:t xml:space="preserve">من أنّ من الأخبار ما لا يتضمّن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نكح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 امرأته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 جُنُباً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وهذه الألفاظ تدلّ على خروج من لا يجب عليه الصوم ظاهراً حال الفعل بالدليل، فيبقى الباقي</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بمن برأ من مرضه بعد الزَّوال، أو جاء من السفر، أو إذا بلغ في أثناء النهار مع الإفطار قبل ذلك، فإنّ مقتضى الإطلاق الذي أفاده، ثبوت الكفّارة على من جامع من هؤلاء، ولا يمكن الالتزام به، ودعوى خروج هؤلاء وأمثالهم بالإجماع كما ترى‌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بالحَلّ وهو أنّه لا ريب في أنّ الموضوع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الجماع في حال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الكذب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شاكل ذلك، وحيثُ‌إنّه ليس في الواقع صوماً فلايوجب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جمع</w:t>
      </w:r>
      <w:r>
        <w:rPr>
          <w:rStyle w:val="FootnoteAnchor"/>
          <w:rtl w:val="true"/>
        </w:rPr>
        <w:footnoteReference w:id="882"/>
      </w:r>
      <w:r>
        <w:rPr>
          <w:rFonts w:ascii="Amiri" w:hAnsi="Amiri" w:eastAsia="Amiri" w:cs="Amiri"/>
          <w:color w:val="111111"/>
          <w:sz w:val="28"/>
          <w:sz w:val="28"/>
          <w:szCs w:val="28"/>
          <w:rtl w:val="true"/>
          <w:lang w:bidi="ar-SA"/>
        </w:rPr>
        <w:t>من أنّ موضوع الكفّارة، هو الإفطار في حال وجوب الصّوم ظاهراً، الصادق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أُريد به الحكم الظاهري، فيرد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بما لو صام باعتقاد أنّه آخر رمضان، وأتى بالمفطّر، ثمّ انكشف أنّه من شوّال، فإنّه مع وجوب الصّوم عليه ظاهراً لا تجب عليه الكفّارة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الموضوع هو الإفطار في حال وجوب الصّوم، والحكم الظاهري ليس بحكمٍ حقيقةً‌، فلا وجوب واقعاً، بل تخيّل الوجوب، ومخالفته ينطبق عليها عنوان التجرّي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 فإنّما يتمّ لو لم يعلم بعروض ذلك من الأوّل، وإلّا فلا يتمّ‌، وإنْ أُريد به وجوب الإمساك تأدّباً واحتراماً للشهر، فيردّه أنّ إفطار الصّوم موجبٌ للكفّارة لا الإفطار في حال مطلق الإمساك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اعدام موانع الصّوم الاختياريّة كالسفر الاختياري يعدّ قيوداً للواجب دون للوجوب، كما يقتضيه صدق الفوت والقضاء في حقّ المسافر فيقال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فاته الصّوم، ويجب عليه قضاؤه، إذ الفوت إنّما يصدق في ظرف وجودالملاك، والقضاء فرع وجوب الأداء أو فوته، وعليه فالصوم واجبٌ مقيّداً بأنْ لا يسافر، فقبل أن يسافر يكون لصومه صحّة تأهليّة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لا يختل بتحقّق السفر باختياره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 السفر غير اختياري، كان موجباً للمنع عن التكليف بالصوم،</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لأنّه مع الاضطرار إلى السفر مثلاً، لا يقدر على إتمامه، فلا يكون مكلّفاً به، فينتفي موضوع الكفّارة، لأنّه الصّوم الواجب، أمّا السفر الاختياري فلا يمنع عن القدرة على الصّوم التامّ‌، ولا عن التكليف به من غير جهة السفر، وهذا هو الفارق بين الموانع الاختياريّة والاضطراريّة، فتجبُ الكفّارة بالإفطار قبل الأُولى‌، ولا تجبُ به قبل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الكبرى الكليّة الدالّة على أنّ قيود الواجب الإفطار قبلها توجب الكفّارة، وليس كذلك قيود الوجوب متينٌ جدّاً، ولكن الموانع الاختياريّة التي تكون محلّ الكلام من السفر والحيض والمرض وما شاكل، ليست إعدامها من قيود الواجب، بل هي من قيود الوجوب، ولذا لا يجب تحصيلها، ولو كانت من قيود الواجب كان تحصيلها واجبة، وثبوت القضاء إنّما هو للدليل؛ وسيأتي زيادة توضيح لذلك في مسألة جواز السفر في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ومحمّد بن مسلم، عن أبي جعفر عليه السلام الوارد في الفرار من الزكاة بعد تعلّقها، وأنّه كالفارّ عن الكفّارة بالإفطار بالسّفر في آخر النهار</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السفر في آخر النهار خارجٌ عن فرض المسألة، فإنّه لا يوجب بطلان الصّوم، ولا يعدّ فراراً عن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لولا الإجماع، تعيّن البناء على سقوط الكفّارة بسقوط فرض الصّوم اختياراً أو اضطراراً، ولكن لأجل احتمال وجوده يُشكل الإفتاء به، وعلى فرض وجوده يقتصر على المقدار المتيقّن، وهو المانع الاختياري، وأمّا في الاضطراري فتسقط الكفّارة بلا إشكال</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181" w:name="pg11807_133346"/>
    </w:p>
    <w:p>
      <w:pPr>
        <w:pStyle w:val="Heading4"/>
        <w:numPr>
          <w:ilvl w:val="3"/>
          <w:numId w:val="1"/>
        </w:numPr>
        <w:rPr/>
      </w:pPr>
      <w:bookmarkStart w:id="182" w:name="__RefHeading___Toc10619550_73709187"/>
      <w:bookmarkStart w:id="183" w:name="_Toc61"/>
      <w:bookmarkEnd w:id="181"/>
      <w:bookmarkEnd w:id="182"/>
      <w:r>
        <w:rPr>
          <w:rtl w:val="true"/>
        </w:rPr>
        <w:t>حكم العاجز عن إحدى الخصال الثلاث</w:t>
      </w:r>
      <w:bookmarkEnd w:id="183"/>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العاجز عن الكفّارة، وفيها 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عجز عن بعض الخصال في الكفّارة المخيّرة أو المرتّبة، ينتقل الفرض إلى الفرد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المرتّبة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فللتصريح بذلك في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المخيّرة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في جميع موارد التخيير، إذا تعذّر أحد فردي التخيير تعيّن الآخر وهذا واضح، وعليه فما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884"/>
      </w:r>
      <w:r>
        <w:rPr>
          <w:rFonts w:ascii="Amiri" w:hAnsi="Amiri" w:eastAsia="Amiri" w:cs="Amiri"/>
          <w:color w:val="111111"/>
          <w:sz w:val="28"/>
          <w:sz w:val="28"/>
          <w:szCs w:val="28"/>
          <w:rtl w:val="true"/>
          <w:lang w:bidi="ar-SA"/>
        </w:rPr>
        <w:t xml:space="preserve">من أنّه لو عجز عن صوم شهرين متتابعين، كان عليه أن يصوم ثمانية عشر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الشامل إطلاقه للفرض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 الوجه، وما دلّ على بدليّة الثمانية عشر يوماً عن الستّين، إنّما هو في صورة العجز عن الخصال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الفرض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عجز عن بعض الخصال في كفّارة الجمع، ففيه 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 الباقي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عدمه كذلك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وجوبه إذا طرأ العجز على الوجوب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مدرك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الميسور، والروايات المتضمّنة لواحد واحد منها كلٌّ فيمن يعجز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يعارضه ما تضمّن غيره، لعدم شموله لمكان العجز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مدرك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بقاء وجوب الباقي</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حقّق في محلّه من عدم تماميّة قاعدة الميسور في </w:t>
      </w:r>
      <w:bookmarkStart w:id="184" w:name="pg11807_133347"/>
    </w:p>
    <w:p>
      <w:pPr>
        <w:pStyle w:val="BookText"/>
        <w:rPr/>
      </w:pPr>
      <w:bookmarkEnd w:id="184"/>
      <w:r>
        <w:rPr>
          <w:rFonts w:ascii="Amiri" w:hAnsi="Amiri" w:eastAsia="Amiri" w:cs="Amiri"/>
          <w:color w:val="111111"/>
          <w:sz w:val="28"/>
          <w:sz w:val="28"/>
          <w:szCs w:val="28"/>
          <w:rtl w:val="true"/>
          <w:lang w:bidi="ar-SA"/>
        </w:rPr>
        <w:t>المركّب الاعتباري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تلك الأخبار متضمّنة لأحكام ضمنيّة على الفرض، وتسقط هي بسقوط الأمر بالكُلّ‌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إمكان جريان الاستصحاب في الأحكام الكليّة، لكونه محكوماً لاستصحاب عدم الجعل، مع أنّ مجموع الخصال الثلاث متعلّقة لحكم واحد، فإذا تعذّر بعضها سقط هذا التكليف، والتكليف الضمني المتعلّق بالباقي قطعاً، وأمّا حدوث تكليف آخر متعلّق به فغير معلوم، والأصل عدمه، واستصحاب الكلّي الجامع بين التكليفين من قبيل الاستصحاب الكلّي للقسم الثالث، ولا نقول بجريانه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عدم وجوب الباقي، نعم يجب عليه أحد الأخيرين، لإطلاق دليل وجوب الكفّارة، فإنّه إذا جامع حراماً، أو أفطر حراماً، فمقتضى إطلاقات الكفّارة وجوب إحدى الخصال عليه، وقد دلّ دليل خاص على أنّه في صورة الإمكان، يجب الجمع بين الخصال، ففي صورة العجز عن البعض يكون باقياً تحت تلك الإطلاقات، فيجب عليه كغيره إحدى الباقيتين</w:t>
      </w:r>
      <w:r>
        <w:rPr>
          <w:rFonts w:eastAsia="Amiri" w:cs="Amiri" w:ascii="Amiri" w:hAnsi="Amiri"/>
          <w:color w:val="111111"/>
          <w:sz w:val="28"/>
          <w:szCs w:val="28"/>
          <w:rtl w:val="true"/>
          <w:lang w:bidi="ar-SA"/>
        </w:rPr>
        <w:t>.</w:t>
      </w:r>
    </w:p>
    <w:p>
      <w:pPr>
        <w:pStyle w:val="Heading4"/>
        <w:numPr>
          <w:ilvl w:val="3"/>
          <w:numId w:val="1"/>
        </w:numPr>
        <w:rPr/>
      </w:pPr>
      <w:bookmarkStart w:id="185" w:name="__RefHeading___Toc10619552_73709187"/>
      <w:bookmarkStart w:id="186" w:name="_Toc62"/>
      <w:bookmarkEnd w:id="185"/>
      <w:r>
        <w:rPr>
          <w:rtl w:val="true"/>
        </w:rPr>
        <w:t>العاجز عن الخصال الثلاث</w:t>
      </w:r>
      <w:bookmarkEnd w:id="186"/>
    </w:p>
    <w:p>
      <w:pPr>
        <w:pStyle w:val="BookText"/>
        <w:rPr/>
      </w:pPr>
      <w:r>
        <w:rPr>
          <w:rFonts w:ascii="IRNazanin" w:hAnsi="IRNazanin" w:eastAsia="IRNazanin"/>
          <w:color w:val="111111"/>
          <w:sz w:val="28"/>
          <w:sz w:val="28"/>
          <w:szCs w:val="28"/>
          <w:rtl w:val="true"/>
          <w:lang w:bidi="fa-IR"/>
        </w:rPr>
        <w:t>الفرض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عجز عن الخصال الثلاث</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 المفيد</w:t>
      </w:r>
      <w:r>
        <w:rPr>
          <w:rStyle w:val="FootnoteAnchor"/>
          <w:rtl w:val="true"/>
        </w:rPr>
        <w:footnoteReference w:id="885"/>
      </w:r>
      <w:r>
        <w:rPr>
          <w:rFonts w:ascii="Amiri" w:hAnsi="Amiri" w:eastAsia="Amiri" w:cs="Amiri"/>
          <w:color w:val="111111"/>
          <w:sz w:val="28"/>
          <w:sz w:val="28"/>
          <w:szCs w:val="28"/>
          <w:rtl w:val="true"/>
          <w:lang w:bidi="ar-SA"/>
        </w:rPr>
        <w:t>، والسيّد</w:t>
      </w:r>
      <w:r>
        <w:rPr>
          <w:rStyle w:val="FootnoteAnchor"/>
          <w:rtl w:val="true"/>
        </w:rPr>
        <w:footnoteReference w:id="886"/>
      </w:r>
      <w:r>
        <w:rPr>
          <w:rFonts w:ascii="Amiri" w:hAnsi="Amiri" w:eastAsia="Amiri" w:cs="Amiri"/>
          <w:color w:val="111111"/>
          <w:sz w:val="28"/>
          <w:sz w:val="28"/>
          <w:szCs w:val="28"/>
          <w:rtl w:val="true"/>
          <w:lang w:bidi="ar-SA"/>
        </w:rPr>
        <w:t>، والحِلّي</w:t>
      </w:r>
      <w:r>
        <w:rPr>
          <w:rStyle w:val="FootnoteAnchor"/>
          <w:rtl w:val="true"/>
        </w:rPr>
        <w:footnoteReference w:id="8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 أن يصوم ثمانية عشر يوماً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 الإسكافي</w:t>
      </w:r>
      <w:r>
        <w:rPr>
          <w:rStyle w:val="FootnoteAnchor"/>
          <w:rtl w:val="true"/>
        </w:rPr>
        <w:footnoteReference w:id="888"/>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w:t>
      </w:r>
      <w:r>
        <w:rPr>
          <w:rStyle w:val="FootnoteAnchor"/>
          <w:rtl w:val="true"/>
        </w:rPr>
        <w:footnoteReference w:id="88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89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Style w:val="FootnoteAnchor"/>
          <w:rtl w:val="true"/>
        </w:rPr>
        <w:footnoteReference w:id="8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التصدّق بما يطيق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8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الصّوم، ومع العجز عنه الصدقة بما يطيق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Style w:val="FootnoteAnchor"/>
          <w:rtl w:val="true"/>
        </w:rPr>
        <w:footnoteReference w:id="893"/>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Style w:val="FootnoteAnchor"/>
          <w:rtl w:val="true"/>
        </w:rPr>
        <w:footnoteReference w:id="894"/>
      </w:r>
      <w:r>
        <w:rPr>
          <w:rFonts w:ascii="Amiri" w:hAnsi="Amiri" w:eastAsia="Amiri" w:cs="Amiri"/>
          <w:color w:val="111111"/>
          <w:sz w:val="28"/>
          <w:sz w:val="28"/>
          <w:szCs w:val="28"/>
          <w:rtl w:val="true"/>
          <w:lang w:bidi="ar-SA"/>
        </w:rPr>
        <w:t>، وغيرهما</w:t>
      </w:r>
      <w:r>
        <w:rPr>
          <w:rStyle w:val="FootnoteAnchor"/>
          <w:rtl w:val="true"/>
        </w:rPr>
        <w:footnoteReference w:id="8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بينهما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الاختلاف هو اختلاف النصوص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تضمّن خصوص الصّوم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أبي بصير،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يكون عليه صيام شهرين متتابعين، فلم يقدر على الصيام، ولم يقدر على العتق، ولم يقدر على الصدقة‌؟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فليصم ثمانية عشر يوماً، عن كلّ عشرة مساكين ثلاثة أيّام</w:t>
      </w:r>
      <w:r>
        <w:rPr>
          <w:rFonts w:eastAsia="Amiri" w:cs="Amiri" w:ascii="Amiri" w:hAnsi="Amiri"/>
          <w:color w:val="111111"/>
          <w:sz w:val="28"/>
          <w:szCs w:val="28"/>
          <w:rtl w:val="true"/>
          <w:lang w:bidi="ar-SA"/>
        </w:rPr>
        <w:t>»</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وخبره الآخر،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ظاهر من امرأته، فلم يجد ما يعتق، ولا ما يتصدّق، ولا يقوى على الصيام‌؟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ثمانية عشر يوماً، لكلّ عشرة مساكين ثلاثة أيّام</w:t>
      </w:r>
      <w:r>
        <w:rPr>
          <w:rFonts w:eastAsia="Amiri" w:cs="Amiri" w:ascii="Amiri" w:hAnsi="Amiri"/>
          <w:color w:val="111111"/>
          <w:sz w:val="28"/>
          <w:szCs w:val="28"/>
          <w:rtl w:val="true"/>
          <w:lang w:bidi="ar-SA"/>
        </w:rPr>
        <w:t>»</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الأمر بالصدقة خاصّة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ابن سنان،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أفطر في شهر رمضان متعمّداً يوماً واحداً من غير عُذر؟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 نسمة، أو يصوم شهرين متتابعين، أو يُطعم ستّين مسكيناً، فإنْ لم يقدر تصدّق بما يُطيق</w:t>
      </w:r>
      <w:r>
        <w:rPr>
          <w:rFonts w:eastAsia="Amiri" w:cs="Amiri" w:ascii="Amiri" w:hAnsi="Amiri"/>
          <w:color w:val="111111"/>
          <w:sz w:val="28"/>
          <w:szCs w:val="28"/>
          <w:rtl w:val="true"/>
          <w:lang w:bidi="ar-SA"/>
        </w:rPr>
        <w:t>»</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ومصحّحه الآخر،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وقع على أهله في شهر رمضان، فلم يجد ما يتصدّق به على ستّين مسكيناً؟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يتصدّق بقدَر ما يُطيق</w:t>
      </w:r>
      <w:r>
        <w:rPr>
          <w:rFonts w:eastAsia="Amiri" w:cs="Amiri" w:ascii="Amiri" w:hAnsi="Amiri"/>
          <w:color w:val="111111"/>
          <w:sz w:val="28"/>
          <w:szCs w:val="28"/>
          <w:rtl w:val="true"/>
          <w:lang w:bidi="ar-SA"/>
        </w:rPr>
        <w:t>»</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ومدرك القول الأوّل الطائفة الأُولى‌، ومدرك القول الثاني الثانية، ومدرك الأخيرين الجمع بين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الثاني من الأولى وارد في خصوص الظهار، والأوّل منها ناقش فيه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900"/>
      </w:r>
      <w:r>
        <w:rPr>
          <w:rFonts w:ascii="Amiri" w:hAnsi="Amiri" w:eastAsia="Amiri" w:cs="Amiri"/>
          <w:color w:val="111111"/>
          <w:sz w:val="28"/>
          <w:sz w:val="28"/>
          <w:szCs w:val="28"/>
          <w:rtl w:val="true"/>
          <w:lang w:bidi="ar-SA"/>
        </w:rPr>
        <w:t>بضعف السند، وهو في غير محلّه، إذ ليس في سنده من يتوقّف فيه سوى عبدالجبّار وإسماعيل بن مرار، والأوّل حَسَنٌ‌، والثاني محلّ وثوق، ولكن الخبر مطلقٌ شامل لكفّارة الظهار وكفّارة شهر رمضان، وحينئذٍ إن كانت الطائفة الثانية غير منافية له، لزم الجمع بين الأمرين، وإلّا كما هو الظاهر يقيّد إطلاق الخبر بها، ويختصّ هو بكفّارة الظهار، ممّا يعني تعيّن الصدقة في كفّارة شهر رمضان</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العموم للخبر، بنحوٍ يشمل كفّارة شهر رمضان، إذ قوله في ذيله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كلّ عشرة مساكين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كون الصّوم ثمانية عشر يوماً بدل الصدقة على ستّين مسكيناً المتعيّنة، وهو يختصّ بالكفّارة المترتّبة، فإن آخر الخصال فيها الصدقة، ولا أقلّ من عدم ظهوره في العموم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المعتمد في المقام الطائفة الثانية، فيجبُ دفع الصدقة بالقَدَر الذي يُطيقه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صحيح أبي بصير،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عَجَز عن الكفّارة التي تجبُ عليه من صومٍ أو عتق أو صدقة، في يمينٍ أو نذرٍ أو قتلٍ أو غير ذلك ممّا يجب على صاحبه فيه الكفّارة، فالاستغفار له كفّارة، ما خلا يمين الظهار</w:t>
      </w:r>
      <w:r>
        <w:rPr>
          <w:rFonts w:eastAsia="Amiri" w:cs="Amiri" w:ascii="Amiri" w:hAnsi="Amiri"/>
          <w:color w:val="111111"/>
          <w:sz w:val="28"/>
          <w:szCs w:val="28"/>
          <w:rtl w:val="true"/>
          <w:lang w:bidi="ar-SA"/>
        </w:rPr>
        <w:t>»</w:t>
      </w:r>
      <w:r>
        <w:rPr>
          <w:rStyle w:val="FootnoteAnchor"/>
          <w:rtl w:val="true"/>
        </w:rPr>
        <w:footnoteReference w:id="901"/>
      </w:r>
      <w:r>
        <w:rPr>
          <w:rFonts w:ascii="Amiri" w:hAnsi="Amiri" w:eastAsia="Amiri" w:cs="Amiri"/>
          <w:color w:val="111111"/>
          <w:sz w:val="28"/>
          <w:sz w:val="28"/>
          <w:szCs w:val="28"/>
          <w:rtl w:val="true"/>
          <w:lang w:bidi="ar-SA"/>
        </w:rPr>
        <w:t>، فلا ينافي ما سبق لإمكان حمل الكفّارة العاجز عن أدائها على ما يشمل الصدقة بما يطيق التي جُعلت بدلاً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ورد في صحيح عليّ بن جعفر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عجز عن الخصال الثلاث فليستغفر اللّه</w:t>
      </w:r>
      <w:r>
        <w:rPr>
          <w:rFonts w:eastAsia="Amiri" w:cs="Amiri" w:ascii="Amiri" w:hAnsi="Amiri"/>
          <w:color w:val="111111"/>
          <w:sz w:val="28"/>
          <w:szCs w:val="28"/>
          <w:rtl w:val="true"/>
          <w:lang w:bidi="ar-SA"/>
        </w:rPr>
        <w:t>»</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لكنّه ليس معارضاً لما سبق، لإمكان الجمع بوجوبهما معاً، ولكن للإجماع على عدم وجوبه مع الصدقة بما يطيق، يُحمل على ما إذا لم يقدر عليه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فالأظهر أنّه مع عدم القدرة عليه أنْ يستغفر اللّه تعالى، كما هو المشهور بين الأصحاب</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قدر على بعضها، فقد صرّح غير واحد</w:t>
      </w:r>
      <w:r>
        <w:rPr>
          <w:rStyle w:val="FootnoteAnchor"/>
          <w:rtl w:val="true"/>
        </w:rPr>
        <w:footnoteReference w:id="904"/>
      </w:r>
      <w:r>
        <w:rPr>
          <w:rFonts w:ascii="Amiri" w:hAnsi="Amiri" w:eastAsia="Amiri" w:cs="Amiri"/>
          <w:color w:val="111111"/>
          <w:sz w:val="28"/>
          <w:sz w:val="28"/>
          <w:szCs w:val="28"/>
          <w:rtl w:val="true"/>
          <w:lang w:bidi="ar-SA"/>
        </w:rPr>
        <w:t>بوجوبه، هكذا عنون المسألة في بعض الكلمات، ولكنّه كما ترى غير صحيح، فإنّ الصدقة الواجبة ليس لها حَدٌّ معيّن، بل المأمور بها هو الصدقة بما يطيق، وعليه فعنوان أنّه لو عجز أتى بالممكن منها في غير محلّه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مقتضى إطلاق صحيح أبي بصير، هو أنّه لو أتى بالاستغفار ثمّ تمكّن من الكفّارة بعد ذلك، أنّه لا يجبُ عليه الإتيان بها لإطلاق الكفّارة عليه، فبعنوان الحكومة يدلّ على 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أنّ الموضوع هل هو العجز المستمرّ عن الكفّارة‌؟</w:t>
      </w:r>
    </w:p>
    <w:p>
      <w:pPr>
        <w:pStyle w:val="BookText"/>
        <w:rPr/>
      </w:pPr>
      <w:r>
        <w:rPr>
          <w:rFonts w:ascii="Amiri" w:hAnsi="Amiri" w:eastAsia="Amiri" w:cs="Amiri"/>
          <w:color w:val="111111"/>
          <w:sz w:val="28"/>
          <w:sz w:val="28"/>
          <w:szCs w:val="28"/>
          <w:rtl w:val="true"/>
          <w:lang w:bidi="ar-SA"/>
        </w:rPr>
        <w:t>أو العجز في زمانٍ؟</w:t>
      </w:r>
    </w:p>
    <w:p>
      <w:pPr>
        <w:pStyle w:val="BookText"/>
        <w:rPr/>
      </w:pPr>
      <w:r>
        <w:rPr>
          <w:rFonts w:ascii="Amiri" w:hAnsi="Amiri" w:eastAsia="Amiri" w:cs="Amiri"/>
          <w:color w:val="111111"/>
          <w:sz w:val="28"/>
          <w:sz w:val="28"/>
          <w:szCs w:val="28"/>
          <w:rtl w:val="true"/>
          <w:lang w:bidi="ar-SA"/>
        </w:rPr>
        <w:t>مقتضى الأصل الأوّلي هو الأوّل، لعدم فوريّة وجوب الكفّارة، فوقتها مادام العمر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جعل العجز عنها موضوعاً، هو العجز عن الكفّارة المجعول لها في تمام الوقت، كما في سائر الأبدال الاضطراريّة، وعليه فلو تمكّن بعد ذلك انكشف عدم البدليّة، فلا يُجزي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جهة أنّ المستبعد جدّاً العجز المستمرّ عن الصدقة بما يطيق، يتعيّن البناء في المقام على أنّ الموضوع هو العجز في زمان العمل، لا العجز المستمرّ، وعليه فمقتضى إطلاق البدليّة هو 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يستدلّ لعدم الإجزاء، بما ورد عنه عليه السلام في الظهار المتضمّن أنّه</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استغفر فَوَجد السبيل إلى ما يكفِّر يوماً من الأيّام فليكفّر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بإلغاء الخصوصيّة</w:t>
      </w:r>
      <w:r>
        <w:rPr>
          <w:rFonts w:eastAsia="Amiri" w:cs="Amiri" w:ascii="Amiri" w:hAnsi="Amiri"/>
          <w:color w:val="111111"/>
          <w:sz w:val="28"/>
          <w:szCs w:val="28"/>
          <w:rtl w:val="true"/>
          <w:lang w:bidi="ar-SA"/>
        </w:rPr>
        <w:t>.</w:t>
      </w:r>
      <w:bookmarkStart w:id="187" w:name="pg11807_133352"/>
    </w:p>
    <w:p>
      <w:pPr>
        <w:pStyle w:val="Heading4"/>
        <w:numPr>
          <w:ilvl w:val="3"/>
          <w:numId w:val="1"/>
        </w:numPr>
        <w:rPr/>
      </w:pPr>
      <w:bookmarkStart w:id="188" w:name="__RefHeading___Toc10619554_73709187"/>
      <w:bookmarkStart w:id="189" w:name="_Toc63"/>
      <w:bookmarkEnd w:id="187"/>
      <w:bookmarkEnd w:id="188"/>
      <w:r>
        <w:rPr>
          <w:rtl w:val="true"/>
        </w:rPr>
        <w:t>التبرّع بالكفّارة عن الميّت والحيّ‌</w:t>
      </w:r>
      <w:bookmarkEnd w:id="189"/>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بينهم في جواز التبرّع عن الميّت بالكفّارة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من النصوص الكثيرة الدالّة على انتفاع الميّت بما يفعله الأحياء من الصّوم والصَّلاة والحجّ والصَّدقة، وسيأتي الحديث عنه في مبحث صلاة الاستيجار والقضاء، والمستفاد منها سقوط شرطيّة المباشرة، وقد تقدّم تفصيل القول في ذلك في مبحث قضاء الصَّلاة</w:t>
      </w:r>
      <w:r>
        <w:rPr>
          <w:rStyle w:val="FootnoteAnchor"/>
          <w:rtl w:val="true"/>
        </w:rPr>
        <w:footnoteReference w:id="905"/>
      </w:r>
      <w:r>
        <w:rPr>
          <w:rFonts w:ascii="Amiri" w:hAnsi="Amiri" w:eastAsia="Amiri" w:cs="Amiri"/>
          <w:color w:val="111111"/>
          <w:sz w:val="28"/>
          <w:sz w:val="28"/>
          <w:szCs w:val="28"/>
          <w:rtl w:val="true"/>
          <w:lang w:bidi="ar-SA"/>
        </w:rPr>
        <w:t>، وسيأتي مستوفى في كتاب الحجّ‌</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الخلاف في التبرّع بها عن الحَيّ‌، وفيه أقوال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نسبه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Style w:val="FootnoteAnchor"/>
          <w:rtl w:val="true"/>
        </w:rPr>
        <w:footnoteReference w:id="907"/>
      </w:r>
      <w:r>
        <w:rPr>
          <w:rFonts w:ascii="Amiri" w:hAnsi="Amiri" w:eastAsia="Amiri" w:cs="Amiri"/>
          <w:color w:val="111111"/>
          <w:sz w:val="28"/>
          <w:sz w:val="28"/>
          <w:szCs w:val="28"/>
          <w:rtl w:val="true"/>
          <w:lang w:bidi="ar-SA"/>
        </w:rPr>
        <w:t xml:space="preserve">إلى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908"/>
      </w:r>
      <w:r>
        <w:rPr>
          <w:rFonts w:ascii="IRNazanin" w:hAnsi="IRNazanin" w:eastAsia="IRNazanin"/>
          <w:color w:val="111111"/>
          <w:sz w:val="28"/>
          <w:sz w:val="28"/>
          <w:szCs w:val="28"/>
          <w:rtl w:val="true"/>
          <w:lang w:bidi="fa-IR"/>
        </w:rPr>
        <w:t xml:space="preserve">لعلّه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الإجزاء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90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Style w:val="FootnoteAnchor"/>
          <w:rtl w:val="true"/>
        </w:rPr>
        <w:footnoteReference w:id="910"/>
      </w:r>
      <w:r>
        <w:rPr>
          <w:rFonts w:ascii="Amiri" w:hAnsi="Amiri" w:eastAsia="Amiri" w:cs="Amiri"/>
          <w:color w:val="111111"/>
          <w:sz w:val="28"/>
          <w:sz w:val="28"/>
          <w:szCs w:val="28"/>
          <w:rtl w:val="true"/>
          <w:lang w:bidi="ar-SA"/>
        </w:rPr>
        <w:t>من الإجزاء كذلك، واختاره جمعٌ من متأخّري المتأخّرين منهم الفاضل النراقي</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912"/>
      </w:r>
      <w:r>
        <w:rPr>
          <w:rFonts w:ascii="Amiri" w:hAnsi="Amiri" w:eastAsia="Amiri" w:cs="Amiri"/>
          <w:color w:val="111111"/>
          <w:sz w:val="28"/>
          <w:sz w:val="28"/>
          <w:szCs w:val="28"/>
          <w:rtl w:val="true"/>
          <w:lang w:bidi="ar-SA"/>
        </w:rPr>
        <w:t>كما عن غيرها</w:t>
      </w:r>
      <w:r>
        <w:rPr>
          <w:rStyle w:val="FootnoteAnchor"/>
          <w:rtl w:val="true"/>
        </w:rPr>
        <w:footnoteReference w:id="913"/>
      </w:r>
      <w:r>
        <w:rPr>
          <w:rFonts w:ascii="Amiri" w:hAnsi="Amiri" w:eastAsia="Amiri" w:cs="Amiri"/>
          <w:color w:val="111111"/>
          <w:sz w:val="28"/>
          <w:sz w:val="28"/>
          <w:szCs w:val="28"/>
          <w:rtl w:val="true"/>
          <w:lang w:bidi="ar-SA"/>
        </w:rPr>
        <w:t>من التفصيل بين الصّوم فلا يجزي، وبين غيره فيجزي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مقتضى القاعدة أنّ الأمر بفعل إذا توجّه إلى شخصٍ يعتبر مباشرته فيه، ولا يكون فعل الغير مسقطاً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إطلاق الخطاب المتوجّه إلى شخصٍ مطلوبيّة المادّة منه مطلقاً، أي سواءٌ فعل غيره أم لا، فسقوطه بفعل الغير خلاف الإطلاق، وخلاف الأصل، فالقول بالإجزاء يحتاج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الكفّارة دينٌ كسائر الديون التي يجوز التبرّع فيها، بل هي حقٌّ اللّه ودينه، فيكون أولى بالتخفيف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وبما ورد في قصة الأعرابي الذي ادّعى العجز عن الكفّارة، حيث قال له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هذا التمر وتصدّق به</w:t>
      </w:r>
      <w:r>
        <w:rPr>
          <w:rFonts w:eastAsia="Amiri" w:cs="Amiri" w:ascii="Amiri" w:hAnsi="Amiri"/>
          <w:color w:val="111111"/>
          <w:sz w:val="28"/>
          <w:szCs w:val="28"/>
          <w:rtl w:val="true"/>
          <w:lang w:bidi="ar-SA"/>
        </w:rPr>
        <w:t>»</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وبما ورد في قصّة الخَثعميّة المشهورة الآتي، حيث قال لها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دَينُ اللّه أحقّ أن يُقضى‌</w:t>
      </w:r>
      <w:r>
        <w:rPr>
          <w:rFonts w:eastAsia="Amiri" w:cs="Amiri" w:ascii="Amiri" w:hAnsi="Amiri"/>
          <w:color w:val="111111"/>
          <w:sz w:val="28"/>
          <w:szCs w:val="28"/>
          <w:rtl w:val="true"/>
          <w:lang w:bidi="ar-SA"/>
        </w:rPr>
        <w:t>»</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يدلّ دليلٌ على صحّة التبرّع في وفاء كلّ ما يصدق عليه الدين، وثبوته في الدين المالي لا يقتضي ذلك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ظاهره التمليك والتصدّق به من ماله، ولا أقلّ من قابليّته لإرادة ذلك منه</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 يظهر ما في خبر سماعة، عن أبي بصير، الوارد في كفّارة الظهار، حيث قال</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أتصدّق عنك، فأعطاه تمراً لإطعام ستّين مسكيناً، فقال 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اذهب وتصدّق به</w:t>
      </w:r>
      <w:r>
        <w:rPr>
          <w:rFonts w:eastAsia="IRNazanin" w:cs="IRNazanin"/>
          <w:color w:val="111111"/>
          <w:sz w:val="28"/>
          <w:szCs w:val="28"/>
          <w:rtl w:val="true"/>
          <w:lang w:bidi="fa-IR"/>
        </w:rPr>
        <w:t>»</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المحتمل كون مورده الميّت، مع أنّه لم يعمل بإطلاقه في الحَيّ أحدٌ، فلابدّ من الاقتصار فيه على مورده للإجمال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النيابة في الصّوم، والتبرّع فيه عن الحَيّ‌، لا تجوز لما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يهمّنا البحث عنه لعدم المورد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خلاف ظاهراً في جواز الوكالة فيها، والنيابة في دفعها، وقد ادّعى المحقّق النائيني رحمه الله</w:t>
      </w:r>
      <w:r>
        <w:rPr>
          <w:rStyle w:val="FootnoteAnchor"/>
          <w:rtl w:val="true"/>
        </w:rPr>
        <w:footnoteReference w:id="917"/>
      </w:r>
      <w:r>
        <w:rPr>
          <w:rFonts w:ascii="Amiri" w:hAnsi="Amiri" w:eastAsia="Amiri" w:cs="Amiri"/>
          <w:color w:val="111111"/>
          <w:sz w:val="28"/>
          <w:sz w:val="28"/>
          <w:szCs w:val="28"/>
          <w:rtl w:val="true"/>
          <w:lang w:bidi="ar-SA"/>
        </w:rPr>
        <w:t>جواز التبرّع في كلّ ما تدخله النيابة إجماعاً، وعليه فيجوز التبرّع في الإطعام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جواز الوكالة وصحّتها، يُستكشف عدم اعتبار المباشرة فيها، وعليه فحيثُ لم يدلّ دليلٌ على اعتبار كون الصدقة من ماله، بل مقتضى إطلاق النَّص عدم اعتباره، فيجوز التبرّع فيها، وعليه فما اختاره المحقّق رحمه الله</w:t>
      </w:r>
      <w:r>
        <w:rPr>
          <w:rStyle w:val="FootnoteAnchor"/>
          <w:rtl w:val="true"/>
        </w:rPr>
        <w:footnoteReference w:id="918"/>
      </w:r>
      <w:r>
        <w:rPr>
          <w:rFonts w:ascii="IRNazanin" w:hAnsi="IRNazanin" w:eastAsia="IRNazanin"/>
          <w:color w:val="111111"/>
          <w:sz w:val="28"/>
          <w:sz w:val="28"/>
          <w:szCs w:val="28"/>
          <w:rtl w:val="true"/>
          <w:lang w:bidi="fa-IR"/>
        </w:rPr>
        <w:t>هو الأظهر، واللّه العالم</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190" w:name="pg11807_133355"/>
    </w:p>
    <w:p>
      <w:pPr>
        <w:pStyle w:val="Heading4"/>
        <w:numPr>
          <w:ilvl w:val="3"/>
          <w:numId w:val="1"/>
        </w:numPr>
        <w:rPr/>
      </w:pPr>
      <w:bookmarkStart w:id="191" w:name="__RefHeading___Toc10619556_73709187"/>
      <w:bookmarkStart w:id="192" w:name="_Toc64"/>
      <w:bookmarkEnd w:id="190"/>
      <w:bookmarkEnd w:id="191"/>
      <w:r>
        <w:rPr>
          <w:rtl w:val="true"/>
        </w:rPr>
        <w:t>مصرف كفّارة الإطعام</w:t>
      </w:r>
      <w:bookmarkEnd w:id="192"/>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مصرف كفّارة الإطعام ومقدارها، وجنسها وعدد من يطعم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مصرفها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فالفقراء، فإنّ الآية والنصوص وإنْ تضمّنت المسكين، إلّاأنّه لا خلاف بينهم في أنّ المسكين والفقير يراد كلُّ منهما من الآخر عند الانفراد، لاحظ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91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الأحكام</w:t>
      </w:r>
      <w:r>
        <w:rPr>
          <w:rFonts w:eastAsia="Amiri" w:cs="Amiri" w:ascii="Amiri" w:hAnsi="Amiri"/>
          <w:color w:val="111111"/>
          <w:sz w:val="28"/>
          <w:szCs w:val="28"/>
          <w:rtl w:val="true"/>
          <w:lang w:bidi="ar-SA"/>
        </w:rPr>
        <w:t>»</w:t>
      </w:r>
      <w:r>
        <w:rPr>
          <w:rStyle w:val="FootnoteAnchor"/>
          <w:rtl w:val="true"/>
        </w:rPr>
        <w:footnoteReference w:id="92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92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Style w:val="FootnoteAnchor"/>
          <w:rtl w:val="true"/>
        </w:rPr>
        <w:footnoteReference w:id="922"/>
      </w:r>
      <w:r>
        <w:rPr>
          <w:rFonts w:ascii="Amiri" w:hAnsi="Amiri" w:eastAsia="Amiri" w:cs="Amiri"/>
          <w:color w:val="111111"/>
          <w:sz w:val="28"/>
          <w:sz w:val="28"/>
          <w:szCs w:val="28"/>
          <w:rtl w:val="true"/>
          <w:lang w:bidi="ar-SA"/>
        </w:rPr>
        <w:t>، وغيرها</w:t>
      </w:r>
      <w:r>
        <w:rPr>
          <w:rStyle w:val="FootnoteAnchor"/>
          <w:rtl w:val="true"/>
        </w:rPr>
        <w:footnoteReference w:id="923"/>
      </w:r>
      <w:r>
        <w:rPr>
          <w:rFonts w:ascii="Amiri" w:hAnsi="Amiri" w:eastAsia="Amiri" w:cs="Amiri"/>
          <w:color w:val="111111"/>
          <w:sz w:val="28"/>
          <w:sz w:val="28"/>
          <w:szCs w:val="28"/>
          <w:rtl w:val="true"/>
          <w:lang w:bidi="ar-SA"/>
        </w:rPr>
        <w:t>تجد القوم مصرّحين بعدم الخلاف في ذلك، أو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924"/>
      </w:r>
      <w:r>
        <w:rPr>
          <w:rFonts w:ascii="Amiri" w:hAnsi="Amiri" w:eastAsia="Amiri" w:cs="Amiri"/>
          <w:color w:val="111111"/>
          <w:sz w:val="28"/>
          <w:sz w:val="28"/>
          <w:szCs w:val="28"/>
          <w:rtl w:val="true"/>
          <w:lang w:bidi="ar-SA"/>
        </w:rPr>
        <w:t>من الإشكال في إجزاء الإعطاء للفقير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إنّ‌إعطاء هذه الصَّدقة للفقير يكون عليوجهين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إمّابإطعامه، أو بالتسليم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النصوص فمختلفة، أكثرها متضمّنة للإطعام، وجملةٌ منها متضمّنة للتسليم، فمقتضى الجمع بين النصوص التخيير بينهما</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مقدارها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أطعمهم لابدّ من إشباعهم مرّة واحدة، بلا خلاف ولا إشكال، كما أفاده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925"/>
      </w:r>
      <w:r>
        <w:rPr>
          <w:rFonts w:ascii="Amiri" w:hAnsi="Amiri" w:eastAsia="Amiri" w:cs="Amiri"/>
          <w:color w:val="111111"/>
          <w:sz w:val="28"/>
          <w:sz w:val="28"/>
          <w:szCs w:val="28"/>
          <w:rtl w:val="true"/>
          <w:lang w:bidi="ar-SA"/>
        </w:rPr>
        <w:t>، ويقتضيه إطلاق إطعام المسكين الظاهر في إشباعه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خصوص كفّارة اليمين روايتان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الإشباع مرّة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تتضمّن الإشباع طول يومه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صحيحة، والثانية مرسلة محمولة على الندب، كما سيأتي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فما عن المفيد رحمه الله</w:t>
      </w:r>
      <w:r>
        <w:rPr>
          <w:rStyle w:val="FootnoteAnchor"/>
          <w:rtl w:val="true"/>
        </w:rPr>
        <w:footnoteReference w:id="926"/>
      </w:r>
      <w:r>
        <w:rPr>
          <w:rFonts w:ascii="Amiri" w:hAnsi="Amiri" w:eastAsia="Amiri" w:cs="Amiri"/>
          <w:color w:val="111111"/>
          <w:sz w:val="28"/>
          <w:sz w:val="28"/>
          <w:szCs w:val="28"/>
          <w:rtl w:val="true"/>
          <w:lang w:bidi="ar-SA"/>
        </w:rPr>
        <w:t>من اعتبار أن يطعمه طول يومه في كفّارة اليمين،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سَلّم إليهم، لابدّ أن يكون مُدّاً واحداً لكلّ مسكين، كما هو المشهور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92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92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92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أنّها مُدّان، ووافقه غيره</w:t>
      </w:r>
      <w:r>
        <w:rPr>
          <w:rStyle w:val="FootnoteAnchor"/>
          <w:rtl w:val="true"/>
        </w:rPr>
        <w:footnoteReference w:id="931"/>
      </w:r>
      <w:r>
        <w:rPr>
          <w:rFonts w:ascii="IRNazanin" w:hAnsi="IRNazanin" w:eastAsia="IRNazanin"/>
          <w:color w:val="111111"/>
          <w:sz w:val="28"/>
          <w:sz w:val="28"/>
          <w:szCs w:val="28"/>
          <w:rtl w:val="true"/>
          <w:lang w:bidi="fa-IR"/>
        </w:rPr>
        <w:t>، بل عن الأوّل</w:t>
      </w:r>
      <w:r>
        <w:rPr>
          <w:rStyle w:val="FootnoteAnchor"/>
          <w:rtl w:val="true"/>
        </w:rPr>
        <w:footnoteReference w:id="932"/>
      </w:r>
      <w:r>
        <w:rPr>
          <w:rFonts w:ascii="Amiri" w:hAnsi="Amiri" w:eastAsia="Amiri" w:cs="Amiri"/>
          <w:color w:val="111111"/>
          <w:sz w:val="28"/>
          <w:sz w:val="28"/>
          <w:szCs w:val="28"/>
          <w:rtl w:val="true"/>
          <w:lang w:bidi="ar-SA"/>
        </w:rPr>
        <w:t>دعوى قيام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عبدالرحمن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أوموثّقه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رجلٍ‌أفطريوماً من شهر رمضان متعمّداً؟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خمسة عشرصاعاً، لكلّمسكين مَدّ</w:t>
      </w:r>
      <w:r>
        <w:rPr>
          <w:rFonts w:eastAsia="Amiri" w:cs="Amiri" w:ascii="Amiri" w:hAnsi="Amiri"/>
          <w:color w:val="111111"/>
          <w:sz w:val="28"/>
          <w:szCs w:val="28"/>
          <w:rtl w:val="true"/>
          <w:lang w:bidi="ar-SA"/>
        </w:rPr>
        <w:t>»</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لزق بأهله فأنزل‌؟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إطعام ستّين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مسكيناً، مُدّ لكلّ مسكين</w:t>
      </w:r>
      <w:r>
        <w:rPr>
          <w:rFonts w:eastAsia="Amiri" w:cs="Amiri" w:ascii="Amiri" w:hAnsi="Amiri"/>
          <w:color w:val="111111"/>
          <w:sz w:val="28"/>
          <w:szCs w:val="28"/>
          <w:rtl w:val="true"/>
          <w:lang w:bidi="ar-SA"/>
        </w:rPr>
        <w:t>»</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حديث الأنصاري المتقدّم</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وبإزائها نصوص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ماورد في كفّارة الظهار، المتضمّن أنّها ثلاثون صاعاً لكلّ مسكينٍمُدّان</w:t>
      </w:r>
      <w:r>
        <w:rPr>
          <w:rFonts w:eastAsia="Amiri" w:cs="Amiri" w:ascii="Amiri" w:hAnsi="Amiri"/>
          <w:color w:val="111111"/>
          <w:sz w:val="28"/>
          <w:szCs w:val="28"/>
          <w:rtl w:val="true"/>
          <w:lang w:bidi="ar-SA"/>
        </w:rPr>
        <w:t>»</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ولكنّه إنْ احتُمل الاختصاص بمورده فلا كلام، وإلّا فالجمع بينه وبين ما سبق يقتضي حمله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المتضمّنة أنّها عشرون صاعاً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إدريس بن هلال،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أتى أهله في رمضان‌؟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عشرون صاعاً من تمر</w:t>
      </w:r>
      <w:r>
        <w:rPr>
          <w:rFonts w:eastAsia="Amiri" w:cs="Amiri" w:ascii="Amiri" w:hAnsi="Amiri"/>
          <w:color w:val="111111"/>
          <w:sz w:val="28"/>
          <w:szCs w:val="28"/>
          <w:rtl w:val="true"/>
          <w:lang w:bidi="ar-SA"/>
        </w:rPr>
        <w:t>»</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محمّد بن النعمان،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أفطر يوماً من شهر رمضان‌؟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كفّارته جريبان من طعام، وهو عشرون صاعاً</w:t>
      </w:r>
      <w:r>
        <w:rPr>
          <w:rFonts w:eastAsia="Amiri" w:cs="Amiri" w:ascii="Amiri" w:hAnsi="Amiri"/>
          <w:color w:val="111111"/>
          <w:sz w:val="28"/>
          <w:szCs w:val="28"/>
          <w:rtl w:val="true"/>
          <w:lang w:bidi="ar-SA"/>
        </w:rPr>
        <w:t>»</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وموثّق عبد الرحمن البصري،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أفطر في شهر رمضان متعمّداً؟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يتصدّق بعشرين صاعاً</w:t>
      </w:r>
      <w:r>
        <w:rPr>
          <w:rFonts w:eastAsia="Amiri" w:cs="Amiri" w:ascii="Amiri" w:hAnsi="Amiri"/>
          <w:color w:val="111111"/>
          <w:sz w:val="28"/>
          <w:szCs w:val="28"/>
          <w:rtl w:val="true"/>
          <w:lang w:bidi="ar-SA"/>
        </w:rPr>
        <w:t>»</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وحيث أنّ الصاع أربعة أمداد، فيصير المجموع ثمانين مُدّاً، لكلّ مسكين مُدّ وثُلث 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جميل المتقدّم، المتضمّن حكاية الرّجل المجامع الذي أتى النبيّ صلى الله عليه و آله، وكان لا يملك ما يتصدّق 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فدخل رجلٌ من النّاس بمكتلٍ من تمرٍ فيه عشرون صاعاً يكون عشرة أصوع بصاعنا</w:t>
      </w:r>
      <w:r>
        <w:rPr>
          <w:rFonts w:eastAsia="Amiri" w:cs="Amiri" w:ascii="Amiri" w:hAnsi="Amiri"/>
          <w:color w:val="111111"/>
          <w:sz w:val="28"/>
          <w:szCs w:val="28"/>
          <w:rtl w:val="true"/>
          <w:lang w:bidi="ar-SA"/>
        </w:rPr>
        <w:t>»</w:t>
      </w:r>
      <w:r>
        <w:rPr>
          <w:rStyle w:val="FootnoteAnchor"/>
          <w:rtl w:val="true"/>
        </w:rPr>
        <w:footnoteReference w:id="940"/>
      </w:r>
      <w:r>
        <w:rPr>
          <w:rFonts w:ascii="Amiri" w:hAnsi="Amiri" w:eastAsia="Amiri" w:cs="Amiri"/>
          <w:color w:val="111111"/>
          <w:sz w:val="28"/>
          <w:sz w:val="28"/>
          <w:szCs w:val="28"/>
          <w:rtl w:val="true"/>
          <w:lang w:bidi="ar-SA"/>
        </w:rPr>
        <w:t>، ولازم ذلك أنّ لكلّ مسكين ثُلثي 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هاتين الطائفتين لا تصلحان لمعارضة النصوص المتقدّمة، المعمول بها بين الأصحاب، فالمتّجه حملهما على اختلاف الصاع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للقول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بما ورد في كفّارة الظهار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المُدَّين بدلٌ عن اليوم في كفّارة صيد الإحرام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وبأصالة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يندفع بأنّه قياسٌ مع الفارق، وهو وجود النَّص بكفاية المُدّ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يندفع لأنّه لا يرجع إلى الأصل مع وجود الدليل، مع أنّ الأصل هو البراءة، لكون الشكّ في التكليف</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جنسها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فمقتضى إطلاق النصوص كفاية كلّ ما يعدُّ طعاماً، ولم يرد في النصوص ما يوجبُ تقييده بنوعٍ خاص سوى جملةٍ من النصوص في كفّارة اليمين، المتضمّنة تقييده بالحنطة والدقيق والخُبز، وما ورد في تفسير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أَوْسَطِ ما تُطْعِمُونَ أَهْلِيكُمْ‌</w:t>
      </w:r>
      <w:r>
        <w:rPr>
          <w:rFonts w:eastAsia="Amiri" w:cs="Amiri" w:ascii="Amiri" w:hAnsi="Amiri"/>
          <w:color w:val="111111"/>
          <w:sz w:val="28"/>
          <w:szCs w:val="28"/>
          <w:rtl w:val="true"/>
          <w:lang w:bidi="ar-SA"/>
        </w:rPr>
        <w:t xml:space="preserve">) </w:t>
      </w:r>
      <w:r>
        <w:rPr>
          <w:rStyle w:val="FootnoteAnchor"/>
          <w:rtl w:val="true"/>
        </w:rPr>
        <w:footnoteReference w:id="941"/>
      </w:r>
      <w:r>
        <w:rPr>
          <w:rFonts w:ascii="Amiri" w:hAnsi="Amiri" w:eastAsia="Amiri" w:cs="Amiri"/>
          <w:color w:val="111111"/>
          <w:sz w:val="28"/>
          <w:sz w:val="28"/>
          <w:szCs w:val="28"/>
          <w:rtl w:val="true"/>
          <w:lang w:bidi="ar-SA"/>
        </w:rPr>
        <w:t>بالخَلّ والزيت والتمر والخبز</w:t>
      </w:r>
      <w:r>
        <w:rPr>
          <w:rStyle w:val="FootnoteAnchor"/>
          <w:rtl w:val="true"/>
        </w:rPr>
        <w:footnoteReference w:id="942"/>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ولكنّها في كفّارة اليمين، والتعدّي عنها يحتاج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عن بعض كتب اللّغة</w:t>
      </w:r>
      <w:r>
        <w:rPr>
          <w:rStyle w:val="FootnoteAnchor"/>
          <w:rtl w:val="true"/>
        </w:rPr>
        <w:footnoteReference w:id="9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قد يختصّ الطعام بالبُرّ، فهو خلاف الاستعمال الشائع الذي يُحمل عليه اللّفظ عند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سُلّم، فإنّما هو في خصوص هذه الصيغة، لا في المادّة التي في ضمنها ولو كانت مع هيئةٍ أُخرى‌، وعليه فحيثُ إنّ النصوص متضمّنة للإطعام، فلا سبيل إلى ذلك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ورد في قضيّة الأعرابي الذي أفطر في شهر رمضان، أو الذي ظاهر من امرأته، حيث أنّ رسول اللّه صلى الله عليه و آله أعطاه التمر ليتصدّق به فلا يدلّ على التعيين كي يقيّد به إطلاق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كفاية مطلق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فيعتبر الستّون، لأنّ ما أمر به في النصوص إطعامُ ستّين مسكيناً أو التصدّق كذلك، أضف إليه مدلول مصحّح إسحاق بن عمّار، عن أبي إبراهيم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إطعام عشرة مساكين، أو إطعام ستّين مسكيناً، أيُجمع ذلك لإنسانٍ واحد يعطاه‌؟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يعطى إنساناً إنساناً، كما قال اللّه عزّ وجلّ‌</w:t>
      </w:r>
      <w:r>
        <w:rPr>
          <w:rFonts w:eastAsia="Amiri" w:cs="Amiri" w:ascii="Amiri" w:hAnsi="Amiri"/>
          <w:color w:val="111111"/>
          <w:sz w:val="28"/>
          <w:szCs w:val="28"/>
          <w:rtl w:val="true"/>
          <w:lang w:bidi="ar-SA"/>
        </w:rPr>
        <w:t>»</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دفع مُدّاً إلى فقير ثم اشتراه منه ودفعه إلى آخر، وهكذا إلى تمام الستين أجزأه بلا خلافٍ ولا إشكال، إذ لا يعتبر في ذلك أكل الفقير إجماعاً، وقد ورد في النصوص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ببذل الطعام ليأكلوه أو تمليكهم إيّاه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إنّما هو مع التمكّن من الستّين، وإلّا فيكفي إعطاء الواحد أزيد من مرّةٍ بلا خلاف، كمانصّ‌عليه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945"/>
      </w:r>
      <w:r>
        <w:rPr>
          <w:rFonts w:ascii="IRNazanin" w:hAnsi="IRNazanin" w:eastAsia="IRNazanin"/>
          <w:color w:val="111111"/>
          <w:sz w:val="28"/>
          <w:sz w:val="28"/>
          <w:szCs w:val="28"/>
          <w:rtl w:val="true"/>
          <w:lang w:bidi="fa-IR"/>
        </w:rPr>
        <w:t xml:space="preserve">، وعن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946"/>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 به خبر السكوني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يجد في الكفّارة إلّا الرّجل أو الرجلين، فيكرّر عليهم حتّى يستكمل العشرة، يعطيهم اليوم ثمّ يعطيهم غداً</w:t>
      </w:r>
      <w:r>
        <w:rPr>
          <w:rFonts w:eastAsia="Amiri" w:cs="Amiri" w:ascii="Amiri" w:hAnsi="Amiri"/>
          <w:color w:val="111111"/>
          <w:sz w:val="28"/>
          <w:szCs w:val="28"/>
          <w:rtl w:val="true"/>
          <w:lang w:bidi="ar-SA"/>
        </w:rPr>
        <w:t>»</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يضرّ اختصاصه بكفّارة العَشَرة، لعدم القول بالفصل، كما أنّ فيه من التقييد بإعطاء الغد الظاهر في التعدّد في الأيّام الذي لم يقل به الأصحاب، لا يضرّ بعد معلوميّة عدم الخصوصيّة، وأنّه بلحاظ أنّ مورده الإشباع والمتعارف فيه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الفقير الذي تُدفع إليه الكفّارة بين الرّجل والمرأة، والكبير والصغير، غاية الأمر إنْ كان صغيراً يدفع إلى وليه إنْ كان بنحو التمليك، وإنْ كان بنحو الإشباع، فلا يعتبر إذن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يجوز إعطاء المُعيل لو لم يكن وليّاً؟ فيه تأمّل، لعدم سلطنته على التملّك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يعتبر في الإشباع احتساب الاثنين من الصغار بواحدٍ؟</w:t>
      </w:r>
    </w:p>
    <w:p>
      <w:pPr>
        <w:pStyle w:val="BookText"/>
        <w:rPr/>
      </w:pPr>
      <w:r>
        <w:rPr>
          <w:rFonts w:ascii="Amiri" w:hAnsi="Amiri" w:eastAsia="Amiri" w:cs="Amiri"/>
          <w:color w:val="111111"/>
          <w:sz w:val="28"/>
          <w:sz w:val="28"/>
          <w:szCs w:val="28"/>
          <w:rtl w:val="true"/>
          <w:lang w:bidi="ar-SA"/>
        </w:rPr>
        <w:t>أو يتخيّر بين ذلك، وبين أن يزوّد الصغير بقدر ما أكل الكبير؟</w:t>
      </w:r>
    </w:p>
    <w:p>
      <w:pPr>
        <w:pStyle w:val="BookText"/>
        <w:rPr/>
      </w:pPr>
      <w:r>
        <w:rPr>
          <w:rFonts w:ascii="Amiri" w:hAnsi="Amiri" w:eastAsia="Amiri" w:cs="Amiri"/>
          <w:color w:val="111111"/>
          <w:sz w:val="28"/>
          <w:sz w:val="28"/>
          <w:szCs w:val="28"/>
          <w:rtl w:val="true"/>
          <w:lang w:bidi="ar-SA"/>
        </w:rPr>
        <w:t>أم يعتبر الأوّل في صورة الانفراد، والثاني في صورة الانضمام، أم لا يعتبر شيءٌ من ذلك‌؟</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لا يكفي إشباعهم مطلقاً؟ وجوهٌ وأقوال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إطلاق النصوص كفاية إشباعهم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فما عن المفيد</w:t>
      </w:r>
      <w:r>
        <w:rPr>
          <w:rStyle w:val="FootnoteAnchor"/>
          <w:rtl w:val="true"/>
        </w:rPr>
        <w:footnoteReference w:id="948"/>
      </w:r>
      <w:r>
        <w:rPr>
          <w:rFonts w:ascii="Amiri" w:hAnsi="Amiri" w:eastAsia="Amiri" w:cs="Amiri"/>
          <w:color w:val="111111"/>
          <w:sz w:val="28"/>
          <w:sz w:val="28"/>
          <w:szCs w:val="28"/>
          <w:rtl w:val="true"/>
          <w:lang w:bidi="ar-SA"/>
        </w:rPr>
        <w:t>من المنع عن إعطائهم مطلقاً ضعيفٌ‌، إذ الإشباع ليس مثل التمليك كي يتوقّف على السلطنة على التملّك المسلوبة عن الصغير، لكن في خصوص كفّارة اليمين وردت روايتان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السكوني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أطعم في كفّارة اليمين صغاراً وكباراً، فليزوّد الصغير بقدر ما أكل الكبير</w:t>
      </w:r>
      <w:r>
        <w:rPr>
          <w:rFonts w:eastAsia="Amiri" w:cs="Amiri" w:ascii="Amiri" w:hAnsi="Amiri"/>
          <w:color w:val="111111"/>
          <w:sz w:val="28"/>
          <w:szCs w:val="28"/>
          <w:rtl w:val="true"/>
          <w:lang w:bidi="ar-SA"/>
        </w:rPr>
        <w:t>»</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غياث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يُجزي إطعام الصغير في كفّارة اليمين، ولكن صغيرين بكبير</w:t>
      </w:r>
      <w:r>
        <w:rPr>
          <w:rFonts w:eastAsia="Amiri" w:cs="Amiri" w:ascii="Amiri" w:hAnsi="Amiri"/>
          <w:color w:val="111111"/>
          <w:sz w:val="28"/>
          <w:szCs w:val="28"/>
          <w:rtl w:val="true"/>
          <w:lang w:bidi="ar-SA"/>
        </w:rPr>
        <w:t>»</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فإمّا أن يقيّد إطلاق الثانية بالأُولى لتكون النتيجة أنّه في صورة الانفراد يُحتسب الاثنان بواحد، وفي صورة الانضمام يعطى الصغير بقَدَر ما أكل الكبير، أو يجمع بينهما بالتخيير بين الأمرين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شمول هذا الحكم للمقام يتوقّف على إلغاء خصوصيّة المورد، ولا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إطعام الصغار بالإشباع في صورة الانفراد، يُحتَسب اثنان بواحد، وفي صورة الانضمام بالكبار يُعطى الصغير بقدر ما أكل الكبير</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193" w:name="pg11807_133362"/>
    </w:p>
    <w:p>
      <w:pPr>
        <w:pStyle w:val="Heading4"/>
        <w:numPr>
          <w:ilvl w:val="3"/>
          <w:numId w:val="1"/>
        </w:numPr>
        <w:rPr/>
      </w:pPr>
      <w:bookmarkStart w:id="194" w:name="__RefHeading___Toc10619558_73709187"/>
      <w:bookmarkStart w:id="195" w:name="_Toc65"/>
      <w:bookmarkEnd w:id="193"/>
      <w:bookmarkEnd w:id="194"/>
      <w:r>
        <w:rPr>
          <w:rtl w:val="true"/>
        </w:rPr>
        <w:t>تناول المفطّر سهواً أو نسياناً</w:t>
      </w:r>
      <w:bookmarkEnd w:id="195"/>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وجوب الإمساك عمّا ذُكر من المفطّرات، وإيجابها للقضاء أو له وللكفّارة، إنّما هو إذا كان الإفطار عمديّاً، مع كون المُفطر ذاكراً الصوم وعالماً بالحكم، وإلّا فلا يترتّب عليه شيءٌ من هذه الأحكام إجماعاً في بعض الصور، ومع الخلاف في بعض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وتفصيل القول بالبحث في 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خلاف بينهم في أنّ المفطّرات المذكورة إنّما توجبُ بطلان الصّوم، إذا وقعت على وجه العمد، وأمّا إذا وقعت سهواً فلا تفسد الصّوم، وهو ما عبّر عنه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951"/>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قولاً واحداً ونصوصاً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95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خلاف بين علمائنا في أنّ الناسي لا يفسد صومه، ولا يجبُ عليه قضاء ولا كفّارة بفعل المفطّر ناسياً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رسالة صوم الشيخ الأعظم</w:t>
      </w:r>
      <w:r>
        <w:rPr>
          <w:rStyle w:val="FootnoteAnchor"/>
          <w:rtl w:val="true"/>
        </w:rPr>
        <w:footnoteReference w:id="9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قيس،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أمير المؤمنين عليه السلام يقول من صام فنسي فأكل وشرب، فلا يفطر من أجل أنّه نسي، فإنّما هو رزقٌ رزقه اللّه </w:t>
      </w:r>
    </w:p>
    <w:p>
      <w:pPr>
        <w:pStyle w:val="BookText"/>
        <w:rPr/>
      </w:pPr>
      <w:r>
        <w:rPr>
          <w:rFonts w:ascii="Amiri" w:hAnsi="Amiri" w:eastAsia="Amiri" w:cs="Amiri"/>
          <w:color w:val="111111"/>
          <w:sz w:val="28"/>
          <w:sz w:val="28"/>
          <w:szCs w:val="28"/>
          <w:rtl w:val="true"/>
          <w:lang w:bidi="ar-SA"/>
        </w:rPr>
        <w:t>تعالى‌، فليُتمّ صيامه</w:t>
      </w:r>
      <w:r>
        <w:rPr>
          <w:rFonts w:eastAsia="Amiri" w:cs="Amiri" w:ascii="Amiri" w:hAnsi="Amiri"/>
          <w:color w:val="111111"/>
          <w:sz w:val="28"/>
          <w:szCs w:val="28"/>
          <w:rtl w:val="true"/>
          <w:lang w:bidi="ar-SA"/>
        </w:rPr>
        <w:t>»</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نسي فأكل وشرب ثمّ ذكر؟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يفطر، إنّما هو شيءٌ رزقه اللّه تعالى‌، فليتمّ صومه</w:t>
      </w:r>
      <w:r>
        <w:rPr>
          <w:rFonts w:eastAsia="Amiri" w:cs="Amiri" w:ascii="Amiri" w:hAnsi="Amiri"/>
          <w:color w:val="111111"/>
          <w:sz w:val="28"/>
          <w:szCs w:val="28"/>
          <w:rtl w:val="true"/>
          <w:lang w:bidi="ar-SA"/>
        </w:rPr>
        <w:t>»</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عمّار،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ينسى وهو صائم، فجامع أهله‌؟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يغتسل ولا شيء عليه</w:t>
      </w:r>
      <w:r>
        <w:rPr>
          <w:rFonts w:eastAsia="Amiri" w:cs="Amiri" w:ascii="Amiri" w:hAnsi="Amiri"/>
          <w:color w:val="111111"/>
          <w:sz w:val="28"/>
          <w:szCs w:val="28"/>
          <w:rtl w:val="true"/>
          <w:lang w:bidi="ar-SA"/>
        </w:rPr>
        <w:t>»</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صام يوماً نافلةً فأكل وشرب ناسياً؟ قال عليه السلام يتمّ يومه ذلك، وليس عليه شيء</w:t>
      </w:r>
      <w:r>
        <w:rPr>
          <w:rFonts w:eastAsia="Amiri" w:cs="Amiri" w:ascii="Amiri" w:hAnsi="Amiri"/>
          <w:color w:val="111111"/>
          <w:sz w:val="28"/>
          <w:szCs w:val="28"/>
          <w:rtl w:val="true"/>
          <w:lang w:bidi="ar-SA"/>
        </w:rPr>
        <w:t>»</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غير ذلك من النصوص الكثيرة، ولا يضرّ باستفادة الكبرى الكليّة منها اختصاصها بالثلاثة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في الصحيح الأوّل من التعليل بالنسيان العام للجميع ولعدم الخصوصيّة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الشيخ الأعظم رحمه الله</w:t>
      </w:r>
      <w:r>
        <w:rPr>
          <w:rFonts w:eastAsia="Amiri" w:cs="Amiri" w:ascii="Amiri" w:hAnsi="Amiri"/>
          <w:color w:val="111111"/>
          <w:sz w:val="28"/>
          <w:szCs w:val="28"/>
          <w:rtl w:val="true"/>
          <w:lang w:bidi="ar-SA"/>
        </w:rPr>
        <w:t>:</w:t>
      </w:r>
      <w:r>
        <w:rPr>
          <w:rStyle w:val="FootnoteAnchor"/>
          <w:rtl w:val="true"/>
        </w:rPr>
        <w:footnoteReference w:id="9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بعموم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غَلَب اللّه عليه فاللّه أولى بالعُذر</w:t>
      </w:r>
      <w:r>
        <w:rPr>
          <w:rFonts w:eastAsia="Amiri" w:cs="Amiri" w:ascii="Amiri" w:hAnsi="Amiri"/>
          <w:color w:val="111111"/>
          <w:sz w:val="28"/>
          <w:szCs w:val="28"/>
          <w:rtl w:val="true"/>
          <w:lang w:bidi="ar-SA"/>
        </w:rPr>
        <w:t>»</w:t>
      </w:r>
      <w:r>
        <w:rPr>
          <w:rStyle w:val="FootnoteAnchor"/>
          <w:rtl w:val="true"/>
        </w:rPr>
        <w:footnoteReference w:id="959"/>
      </w:r>
      <w:r>
        <w:rPr>
          <w:rFonts w:ascii="Amiri" w:hAnsi="Amiri" w:eastAsia="Amiri" w:cs="Amiri"/>
          <w:color w:val="111111"/>
          <w:sz w:val="28"/>
          <w:sz w:val="28"/>
          <w:szCs w:val="28"/>
          <w:rtl w:val="true"/>
          <w:lang w:bidi="ar-SA"/>
        </w:rPr>
        <w:t>الوارد في نفي القضاء عن المُغمى عليه، بتقريب أنّ تطبيقه بلحاظ نفي القضاء، قرينة على إرادة المعذوريّة حتّى من ناحية القضاء، ولا يكون مختصّاً بالمعذوريّة من جهة التكليف</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عليه المحقّق الهمداني رحمه الله</w:t>
      </w:r>
      <w:r>
        <w:rPr>
          <w:rStyle w:val="FootnoteAnchor"/>
          <w:rtl w:val="true"/>
        </w:rPr>
        <w:footnoteReference w:id="9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أُخذ بعموم العلّة لزم الالتزام بعدم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وجوب القضاء في كلّ موردٍ كان الفوت مسبّباً عن عُذرٍ مستند إلى اللّه تعالى‌، وهذا مخالفٌ لغيره من النصوص والفتاوى‌، ولا يلتزم المستدلّ أيضاً بذلك في غير مورد الرواية، وإنّما غَرَضه في المقام إثبات أنّه لو تناول شيئاً من المفطّرات نسياناً، لا يقدح ذلك بصومه حتّى يجب عليه قضاؤه، وإلّا فهو معترفٌ بأنّه لو ترك الصّوم نسياناً وجب عليه قضاؤه، بخلاف المُغمى عليه، فالقاعدة المزبورة أجنبيّة عن مدّعاه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عموم العلّة بلحاظ ما فيه من التطبيق، يدلّ على أنّ ترك الصّوم رأساً، أو الإتيان بما ينافيه، إنْ كان عن عُذرٍ لا يجب قضاء ذلك اليوم، ولازم ذلك في صورة الإتيان بالمنافي سهواً، سيّما بعد ضمّ ما دلّ على وجوب الإمساك بقيّة النهار، هو إجزاء المأتي به، والاكتفاء به عن الصّوم المأمور به، غاية الأمر أنّ هذا العام كسائر العمومات التي ترد عليها مخصّصات، فلا مانع من أنّ يُخصّص بها، ويعمل به في غير تلك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مقتضى إطلاق أكثر ما تقدّم، هو ثبوت هذا الحكم في جميع أقسام الصّوم، من الواجب المعيّن والموسّع والمندوب، كما هو المشهور بين الأصحاب، واختصاص بعض النصوص برمضان، وبعضها بالنافلة لا يوجب التقييد لعدم التنافي، سيّما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Style w:val="FootnoteAnchor"/>
          <w:rtl w:val="true"/>
        </w:rPr>
        <w:footnoteReference w:id="961"/>
      </w:r>
      <w:r>
        <w:rPr>
          <w:rFonts w:ascii="Amiri" w:hAnsi="Amiri" w:eastAsia="Amiri" w:cs="Amiri"/>
          <w:color w:val="111111"/>
          <w:sz w:val="28"/>
          <w:sz w:val="28"/>
          <w:szCs w:val="28"/>
          <w:rtl w:val="true"/>
          <w:lang w:bidi="ar-SA"/>
        </w:rPr>
        <w:t xml:space="preserve">في ذيل موثّق عمّار 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Style w:val="FootnoteAnchor"/>
          <w:rtl w:val="true"/>
        </w:rPr>
        <w:footnoteReference w:id="9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الأئمّة عليهم السلام أنّ هذا في شهر رمضان، وغيره لا يجب منه القضاء</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عن 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أجوبة المسائل المهنائيّة</w:t>
      </w:r>
      <w:r>
        <w:rPr>
          <w:rFonts w:eastAsia="Amiri" w:cs="Amiri" w:ascii="Amiri" w:hAnsi="Amiri"/>
          <w:color w:val="111111"/>
          <w:sz w:val="28"/>
          <w:szCs w:val="28"/>
          <w:rtl w:val="true"/>
          <w:lang w:bidi="ar-SA"/>
        </w:rPr>
        <w:t>»</w:t>
      </w:r>
      <w:r>
        <w:rPr>
          <w:rStyle w:val="FootnoteAnchor"/>
          <w:rtl w:val="true"/>
        </w:rPr>
        <w:footnoteReference w:id="96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964"/>
      </w:r>
      <w:r>
        <w:rPr>
          <w:rFonts w:ascii="IRNazanin" w:hAnsi="IRNazanin" w:eastAsia="IRNazanin"/>
          <w:color w:val="111111"/>
          <w:sz w:val="28"/>
          <w:sz w:val="28"/>
          <w:szCs w:val="28"/>
          <w:rtl w:val="true"/>
          <w:lang w:bidi="fa-IR"/>
        </w:rPr>
        <w:t>من القول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بالفساد في الواجب غير المعيّن والمندوب ضعيفٌ‌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وأضعف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الاستدلال له</w:t>
      </w:r>
      <w:r>
        <w:rPr>
          <w:rFonts w:eastAsia="IRNazanin" w:cs="IRNazanin"/>
          <w:color w:val="111111"/>
          <w:sz w:val="28"/>
          <w:szCs w:val="28"/>
          <w:rtl w:val="true"/>
          <w:lang w:bidi="fa-IR"/>
        </w:rPr>
        <w:t>:</w:t>
      </w:r>
      <w:r>
        <w:rPr>
          <w:rStyle w:val="FootnoteAnchor"/>
          <w:rtl w:val="true"/>
        </w:rPr>
        <w:footnoteReference w:id="965"/>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حقيقة الصّوم الإمساك عن المفطّرات ولم يتحقّق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وبما رواه العلاء في كتابه، عن محمّد،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فيمن شرب بعد طلوع الفجر وهو لا يعلم‌؟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صومه في شهر رمضان وقضائه، وإنْ كان متطوّعاً فليفطر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مقتضى إطلاق مفهوم النصوص الحاصرة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يضرّ الصائم ما صَنَع إذا اجتنبَ أربع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المتقدّمة، مضريّة هذه الأربعة وإنْ وقعت سهواً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منّا في مبحث النيّة</w:t>
      </w:r>
      <w:r>
        <w:rPr>
          <w:rStyle w:val="FootnoteAnchor"/>
          <w:rtl w:val="true"/>
        </w:rPr>
        <w:footnoteReference w:id="966"/>
      </w:r>
      <w:r>
        <w:rPr>
          <w:rFonts w:ascii="Amiri" w:hAnsi="Amiri" w:eastAsia="Amiri" w:cs="Amiri"/>
          <w:color w:val="111111"/>
          <w:sz w:val="28"/>
          <w:sz w:val="28"/>
          <w:szCs w:val="28"/>
          <w:rtl w:val="true"/>
          <w:lang w:bidi="ar-SA"/>
        </w:rPr>
        <w:t>، من قيام الدليل على أنّ مَن أفطر ناسياً يكون عمله بدلاً عن الصّوم مُجزياً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غير الناسي، مع أنّه في المتطوّع الذي دلّ النَّص الخاص على الاكتفاء بعمله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يقيّد إطلاقه بما مرّ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عدم مفسديّة المفطّرات لشيءٍ من أقسام الصَّوم إذا وقعت سهواً أو نسياناً</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bookmarkStart w:id="196" w:name="pg11807_133366"/>
    </w:p>
    <w:p>
      <w:pPr>
        <w:pStyle w:val="Heading4"/>
        <w:numPr>
          <w:ilvl w:val="3"/>
          <w:numId w:val="1"/>
        </w:numPr>
        <w:rPr/>
      </w:pPr>
      <w:bookmarkStart w:id="197" w:name="__RefHeading___Toc10619560_73709187"/>
      <w:bookmarkStart w:id="198" w:name="_Toc66"/>
      <w:bookmarkEnd w:id="196"/>
      <w:bookmarkEnd w:id="197"/>
      <w:r>
        <w:rPr>
          <w:rtl w:val="true"/>
        </w:rPr>
        <w:t>تناول المفطّر جهلاً</w:t>
      </w:r>
      <w:bookmarkEnd w:id="198"/>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الجاهل، وفيه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موضع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967"/>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968"/>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Style w:val="FootnoteAnchor"/>
          <w:rtl w:val="true"/>
        </w:rPr>
        <w:footnoteReference w:id="969"/>
      </w:r>
      <w:r>
        <w:rPr>
          <w:rFonts w:ascii="IRNazanin" w:hAnsi="IRNazanin" w:eastAsia="IRNazanin"/>
          <w:color w:val="111111"/>
          <w:sz w:val="28"/>
          <w:sz w:val="28"/>
          <w:szCs w:val="28"/>
          <w:rtl w:val="true"/>
          <w:lang w:bidi="fa-IR"/>
        </w:rPr>
        <w:t xml:space="preserve">، وظاهر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w:t>
      </w:r>
      <w:r>
        <w:rPr>
          <w:rStyle w:val="FootnoteAnchor"/>
          <w:rtl w:val="true"/>
        </w:rPr>
        <w:footnoteReference w:id="970"/>
      </w:r>
      <w:r>
        <w:rPr>
          <w:rFonts w:ascii="IRNazanin" w:hAnsi="IRNazanin" w:eastAsia="IRNazanin"/>
          <w:color w:val="111111"/>
          <w:sz w:val="28"/>
          <w:sz w:val="28"/>
          <w:szCs w:val="28"/>
          <w:rtl w:val="true"/>
          <w:lang w:bidi="fa-IR"/>
        </w:rPr>
        <w:t xml:space="preserve">، ومحتمل موضعٍ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971"/>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w:t>
      </w:r>
      <w:r>
        <w:rPr>
          <w:rStyle w:val="FootnoteAnchor"/>
          <w:rtl w:val="true"/>
        </w:rPr>
        <w:footnoteReference w:id="97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973"/>
      </w:r>
      <w:r>
        <w:rPr>
          <w:rFonts w:ascii="Amiri" w:hAnsi="Amiri" w:eastAsia="Amiri" w:cs="Amiri"/>
          <w:color w:val="111111"/>
          <w:sz w:val="28"/>
          <w:sz w:val="28"/>
          <w:szCs w:val="28"/>
          <w:rtl w:val="true"/>
          <w:lang w:bidi="ar-SA"/>
        </w:rPr>
        <w:t>، هو أنّه لا يجب عليه القضاء والكفّارة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يجبُ عليه القضاء خاصّة،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974"/>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Style w:val="FootnoteAnchor"/>
          <w:rtl w:val="true"/>
        </w:rPr>
        <w:footnoteReference w:id="975"/>
      </w:r>
      <w:r>
        <w:rPr>
          <w:rFonts w:ascii="Amiri" w:hAnsi="Amiri" w:eastAsia="Amiri" w:cs="Amiri"/>
          <w:color w:val="111111"/>
          <w:sz w:val="28"/>
          <w:sz w:val="28"/>
          <w:szCs w:val="28"/>
          <w:rtl w:val="true"/>
          <w:lang w:bidi="ar-SA"/>
        </w:rPr>
        <w:t xml:space="preserve">، وحواشي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للشهيد،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Style w:val="FootnoteAnchor"/>
          <w:rtl w:val="true"/>
        </w:rPr>
        <w:footnoteReference w:id="97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977"/>
      </w:r>
      <w:r>
        <w:rPr>
          <w:rFonts w:ascii="IRNazanin" w:hAnsi="IRNazanin" w:eastAsia="IRNazanin"/>
          <w:color w:val="111111"/>
          <w:sz w:val="28"/>
          <w:sz w:val="28"/>
          <w:szCs w:val="28"/>
          <w:rtl w:val="true"/>
          <w:lang w:bidi="fa-IR"/>
        </w:rPr>
        <w:t xml:space="preserve">، ومحتمل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Style w:val="FootnoteAnchor"/>
          <w:rtl w:val="true"/>
        </w:rPr>
        <w:footnoteReference w:id="978"/>
      </w:r>
      <w:r>
        <w:rPr>
          <w:rFonts w:ascii="Amiri" w:hAnsi="Amiri" w:eastAsia="Amiri" w:cs="Amiri"/>
          <w:color w:val="111111"/>
          <w:sz w:val="28"/>
          <w:sz w:val="28"/>
          <w:szCs w:val="28"/>
          <w:rtl w:val="true"/>
          <w:lang w:bidi="ar-SA"/>
        </w:rPr>
        <w:t xml:space="preserve">، ونسبه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979"/>
      </w:r>
      <w:r>
        <w:rPr>
          <w:rFonts w:ascii="Amiri" w:hAnsi="Amiri" w:eastAsia="Amiri" w:cs="Amiri"/>
          <w:color w:val="111111"/>
          <w:sz w:val="28"/>
          <w:sz w:val="28"/>
          <w:szCs w:val="28"/>
          <w:rtl w:val="true"/>
          <w:lang w:bidi="ar-SA"/>
        </w:rPr>
        <w:t>إلى أكثر المتأخّرين</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يجبُ عليه القضاء والكفّارة،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980"/>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981"/>
      </w:r>
      <w:r>
        <w:rPr>
          <w:rFonts w:ascii="IRNazanin" w:hAnsi="IRNazanin" w:eastAsia="IRNazanin"/>
          <w:color w:val="111111"/>
          <w:sz w:val="28"/>
          <w:sz w:val="28"/>
          <w:szCs w:val="28"/>
          <w:rtl w:val="true"/>
          <w:lang w:bidi="fa-IR"/>
        </w:rPr>
        <w:t xml:space="preserve">، ومحتمل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Style w:val="FootnoteAnchor"/>
          <w:rtl w:val="true"/>
        </w:rPr>
        <w:footnoteReference w:id="982"/>
      </w:r>
      <w:r>
        <w:rPr>
          <w:rFonts w:ascii="Amiri" w:hAnsi="Amiri" w:eastAsia="Amiri" w:cs="Amiri"/>
          <w:color w:val="111111"/>
          <w:sz w:val="28"/>
          <w:sz w:val="28"/>
          <w:szCs w:val="28"/>
          <w:rtl w:val="true"/>
          <w:lang w:bidi="ar-SA"/>
        </w:rPr>
        <w:t xml:space="preserve">، ونسبه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r>
        <w:rPr>
          <w:rStyle w:val="FootnoteAnchor"/>
          <w:rtl w:val="true"/>
        </w:rPr>
        <w:footnoteReference w:id="983"/>
      </w:r>
      <w:r>
        <w:rPr>
          <w:rFonts w:ascii="Amiri" w:hAnsi="Amiri" w:eastAsia="Amiri" w:cs="Amiri"/>
          <w:color w:val="111111"/>
          <w:sz w:val="28"/>
          <w:sz w:val="28"/>
          <w:szCs w:val="28"/>
          <w:rtl w:val="true"/>
          <w:lang w:bidi="ar-SA"/>
        </w:rPr>
        <w:t>إلى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بين الجاهل المقصّر في السؤال فيجب عليه القضاء والكفّارة، وبين غير المقصّر لعدم تنبّهه فيجبُ عليه القضاء خاصّة، اختاره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984"/>
      </w:r>
      <w:r>
        <w:rPr>
          <w:rFonts w:ascii="Amiri" w:hAnsi="Amiri" w:eastAsia="Amiri" w:cs="Amiri"/>
          <w:color w:val="111111"/>
          <w:sz w:val="28"/>
          <w:sz w:val="28"/>
          <w:szCs w:val="28"/>
          <w:rtl w:val="true"/>
          <w:lang w:bidi="ar-SA"/>
        </w:rPr>
        <w:t>، ونسبه إلى بعض مشايخه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اختاره الشيخ الأعظم رحمه الله</w:t>
      </w:r>
      <w:r>
        <w:rPr>
          <w:rStyle w:val="FootnoteAnchor"/>
          <w:rtl w:val="true"/>
        </w:rPr>
        <w:footnoteReference w:id="985"/>
      </w:r>
      <w:r>
        <w:rPr>
          <w:rFonts w:ascii="Amiri" w:hAnsi="Amiri" w:eastAsia="Amiri" w:cs="Amiri"/>
          <w:color w:val="111111"/>
          <w:sz w:val="28"/>
          <w:sz w:val="28"/>
          <w:szCs w:val="28"/>
          <w:rtl w:val="true"/>
          <w:lang w:bidi="ar-SA"/>
        </w:rPr>
        <w:t>من وجوب القضاء والكفّارة على الجاهل المقصّر، وعدم وجوب شيءٍ منهما على القاصر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لفساد الصّوم، ووجوب القضاء والكفّارة، بإطلاق ما دلّ على اعتبار الإمساك عن الأشياء المزبورة في ماهيّة الصّوم، بل لا معنى للصوم إلّا الإمساك عن تلك الأشياء، فيمتنع تحقّق مفهومه بدونه، مع أنّ تقييد مفطّرية المفطّرات بالعلم بمفطّريّتها، الراجع إلى اشتراط وجوب الإمساك عنها بالعلم بوجوبه، 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الوجه يتمّ بالنسبة إلى وجوب القضاء، لو قلنا إنّه بالأمر الأوّل، وحيث أنّه فاسدٌ بل هو كالكفّارة بأمر جديد، فلابدَّ من ملاحظة تلك الأدلّة، لأنّ الأوليّة لا تكفي، ولذا استدلّ بعضٌ آخر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بإطلاق ما دلّ على وجوب القضاء على مَن لم يصم أو أفطر صومه</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وبإطلاق ما دلّ على وجوب الكفّارة المتقدّم، فإنّ بعض تلك النصوص</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كان في الإفطار متعمّداً، إلّاأنّ جملة منها الواردة في وجوب الكفّارة على من جامع، أو استمنى، أو أكل وشرب، مطلقة غير مقيّدة بالعمد، فالمطلقات مقتضية لوجوب القضاء والكفّارة، بل بعض أدلّة القضاء في الجاهل بالموضوع الذي هو أولى بالمعذوريّة من الجاهل بالحكم، بل ظهور أكثر الأسئلة التي وقع في جوابها الأمر بالقضاء أو الكفّارة، واردة في كون مورده 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لعدم وجوب القضاء والكفّارة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أنّ‌المتبادر من الإطلاقات صورة العلم أو انصرافهاعن صورة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التبادر والانصراف، إذ لا وجه لهما سوى الشيوع، وهو ممنوعٌ‌، مع أنّه لا يصلح منشئاً للانصراف المقيّد للإطلاق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أكثر النصوص بمتعمد الإفطار غير الصادق هنا، وإنْ كان متعمّداً للفعل، لأنّ تعمّد الإفطار لا يكون إلّامع العلم بكونه مفطّراً، وبه يقيّد المطلقات أيضاً، لوجوب حملها على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المقيّدات من جهة أن لا مفهوم لشيء منها لا تصلح لتقييد المطلقات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أبي بصير وزرارة، قالا جميعاً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سألنا أبا جعفر عليه السلام عن رجلٍ أتى أهله وهو مُحْرِم، وهو لا يرى إلّاأنّ ذلك حلال له‌؟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w:t>
      </w:r>
      <w:r>
        <w:rPr>
          <w:rFonts w:eastAsia="Amiri" w:cs="Amiri" w:ascii="Amiri" w:hAnsi="Amiri"/>
          <w:color w:val="111111"/>
          <w:sz w:val="28"/>
          <w:szCs w:val="28"/>
          <w:rtl w:val="true"/>
          <w:lang w:bidi="ar-SA"/>
        </w:rPr>
        <w:t>»</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وحمله على الجاهل القاصر غير ظاهر، ومثله حمله على نفي خصوص الكفّارة، فإنّه خلاف إطلاقه، نعم هو مختصٌّ بالجاهل المعتقد عدم المفطّرية، ولا يشمل المتردّد إلّاالمتردّد الذي يقتضي العقل أو الشرع جواز الفعل بالنسبة إليه، فإنّه</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حينئذٍ يرى أنّه حلالٌ له، غاية الأمر حلالاً ظاهريّاً وإطلاق الموثّق يشمله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النسبة بينه وبين كلٍّ من أدلّة القضاء والكفّارة، عمومٌ من وجه، لأنّ عدم الشيء عليه أعمٌّ من القضاء والكفّارة والعقاب، وأدلّة القضاء والكفّارة أعمٌّ من العالم والجاهل، والترجيح ثابتٌ لأدلّة القضاء والكفّارة للشهرة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عنه تارةً‌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عن بعض المعاصرين </w:t>
      </w:r>
      <w:r>
        <w:rPr>
          <w:rFonts w:eastAsia="Amiri" w:cs="Amiri" w:ascii="Amiri" w:hAnsi="Amiri"/>
          <w:color w:val="111111"/>
          <w:sz w:val="28"/>
          <w:szCs w:val="28"/>
          <w:rtl w:val="true"/>
          <w:lang w:bidi="ar-SA"/>
        </w:rPr>
        <w:t>-</w:t>
      </w:r>
      <w:r>
        <w:rPr>
          <w:rStyle w:val="FootnoteAnchor"/>
          <w:rtl w:val="true"/>
        </w:rPr>
        <w:footnoteReference w:id="987"/>
      </w:r>
      <w:r>
        <w:rPr>
          <w:rFonts w:ascii="Amiri" w:hAnsi="Amiri" w:eastAsia="Amiri" w:cs="Amiri"/>
          <w:color w:val="111111"/>
          <w:sz w:val="28"/>
          <w:sz w:val="28"/>
          <w:szCs w:val="28"/>
          <w:rtl w:val="true"/>
          <w:lang w:bidi="ar-SA"/>
        </w:rPr>
        <w:t>بأنّ الشهرة الفتوائيّة لا تصلح للترجيح، مع أنّ إعمال الترجيح في تعارض العامين من وجه خلاف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988"/>
      </w:r>
      <w:r>
        <w:rPr>
          <w:rFonts w:ascii="Amiri" w:hAnsi="Amiri" w:eastAsia="Amiri" w:cs="Amiri"/>
          <w:color w:val="111111"/>
          <w:sz w:val="28"/>
          <w:sz w:val="28"/>
          <w:szCs w:val="28"/>
          <w:rtl w:val="true"/>
          <w:lang w:bidi="ar-SA"/>
        </w:rPr>
        <w:t>، بأنّ أخبار الكفّارة وإن كانت مخصوصة على الظاهر بالكفّارة، فيتوهّم وجه خصوصيّةٍ لها، إلّاأنّ ثبوت الكفّارة يستلزم ثبوت القضاء أيضاً بالإجماع المركّب، بل الإثم للتقصير، فتساوي الموثّق من تلك الجهة، فالموثّقة أخصّ مطلقاً منها، لاختصاصها بالجهل فتُقدّم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أخبار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فالنسبة بينها وبين الموثّقة وإنْ كانت عموماً من وجه، إلّا أنّ الأصل مع الموثّقة، وهو المرجع عند فقد الترجيح والتخيير، كما في المقام، وهو مع عدم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الأعظم رحمه الله</w:t>
      </w:r>
      <w:r>
        <w:rPr>
          <w:rStyle w:val="FootnoteAnchor"/>
          <w:rtl w:val="true"/>
        </w:rPr>
        <w:footnoteReference w:id="989"/>
      </w:r>
      <w:r>
        <w:rPr>
          <w:rFonts w:ascii="Amiri" w:hAnsi="Amiri" w:eastAsia="Amiri" w:cs="Amiri"/>
          <w:color w:val="111111"/>
          <w:sz w:val="28"/>
          <w:sz w:val="28"/>
          <w:szCs w:val="28"/>
          <w:rtl w:val="true"/>
          <w:lang w:bidi="ar-SA"/>
        </w:rPr>
        <w:t>من حكومة الموثّق على أدلّة القضاء والكفّارة، إذ لو قُدّمت تلك الأدلّة، لم يبق له مورد النفي، إذ لا ينفي حكماً إلّا وعليه دليلٌ يقتضي وجوده لولاه</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 نظر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حقّقناه في محلّه من أنّ اللّازم في تعارض العامين من وجه، الرجوع إلى أخبار الترجيح والتخيير، وأنّ المرجّح الأوّل هو الشهرة الفتوائيّة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الميزان في تعارض الأدلّة، ملاحظة كلّ دليلٍ بخصوصه مع معارضه، وأمّا ضمّ ما دلّ على وجوب القضاء في كلّ موردٍ وجبت الكفّارة إلى دليل الكفّارة، ثمّ ملاحظة النسبة بينه وبين معارضه خلاف التحقيق، ومن الواضح أنّ النسبة بينهما حينئذٍ عموم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مع الموثّق عند تعارضه مع دليل القضاء لفقد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مردودة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مع عدم الترجيح، لابدّ من البناء على التخيير، ولا معنى للرجوع إلى الأصل، نعم له حينئذٍ اختيار الموثّق والبناء على عدم وجوب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المرجّح الأوّل وهو الشهرة موافق مع أدلّة وجوب القضاء، ومع الإغماض عنه، فالمرجّح الثاني وهو صفات الراوي معها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ضابط الحكومة على ما أفاده هو قدس سره وأسّسه، كون أحد الدليلين ناظرا إلى الآخر بتضييق موضوعه أو توسعته، أو أن يلوّن الحكم الذي تضمّنه، وهذا الضابط غير صادق على المقام،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عدم بقاء المورد له لو قدّم سائر الأدلّة لا يُصلح وجهاً لتقديمه، إذ كم خبر يطرح عند التعارض، ولا يعمل به، هذا مع أنّه قابلٌ للحمل على إرادة نفي العقاب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الغريب أنّه قدس سره عند ذكر حكم الجاهل القاصر يدّعي ظهور الموثّق في نفي غير العقاب، وعند بيان حكم المقصّر يدّعي ظهوره في نفي العقاب</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اندفاع ما قيل من إنّ الأمر يدور بين تقديم الموثّق على جميع أدلّة القضاء والكفّارة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وبين تقديم جميعها عليه وتقديم بعضها عليه، وتقديمه على بعضها، والأخير ترجيحٌ بلا مرجّح، وما قبله مستلزمٌ لطرح الموثّق رأساً، فيتعيّن الأوّل، فإنّه لا مانع من طرحه كسائر الأخبار التي تُطرح عند التعارض، مع أنّ تقديمها لا يلزم منه طرحه، لإمكان حمله على نفي العقاب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يُقدّم أدلّة وجوب القضاء والكفّارة على الموثّق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ذكرناه اندفع الوجه الرابع الذي ذكروه في المقام، وهو النصوص الدالّة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رَكِب أمراً بجهالةٍ لا شيء عليه</w:t>
      </w:r>
      <w:r>
        <w:rPr>
          <w:rFonts w:eastAsia="Amiri" w:cs="Amiri" w:ascii="Amiri" w:hAnsi="Amiri"/>
          <w:color w:val="111111"/>
          <w:sz w:val="28"/>
          <w:szCs w:val="28"/>
          <w:rtl w:val="true"/>
          <w:lang w:bidi="ar-SA"/>
        </w:rPr>
        <w:t>)</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استدلّ للتفصيل بين الجاهل المقصّر والقاصر، وأنّه يجب القضاء والكفّارة على الأوّل دون الثاني، بأنّ مقتضى إطلاق الأدلّة وإنْ كان وجوبهما على الجاهل مطلقاً، إلّاأنّه في القاصر يدلّ ما تضمّن من النصوص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غَلَب اللّهُ عليه فهو أولى بالعُذر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وجوبهما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تقريب الاستدلال به، وما أورد عليه، والجواب عنه في المقام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اختصاصه بالقاصر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جهل المقصّر ليس ممّا غلب اللّه عليه، وهو واضح، والنسبة بينه وبين أدلّة وجوب القضاء والكفّارة وإنْ كانت عموماً من وجه، إلّا أنّه حاكمٌ عليها،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الجاهل القاصر لا يجبُ عليه القضاء والكفّارة، وأمّا المقصّر فيجب عليه الأمران، ويؤيّده ما ادّعي من الإجماع على أنّ الجاهل المقصّر في حكم العالم في جميع الأحكام</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199" w:name="pg11807_133372"/>
    </w:p>
    <w:p>
      <w:pPr>
        <w:pStyle w:val="Heading4"/>
        <w:numPr>
          <w:ilvl w:val="3"/>
          <w:numId w:val="1"/>
        </w:numPr>
        <w:rPr/>
      </w:pPr>
      <w:bookmarkStart w:id="200" w:name="__RefHeading___Toc10619562_73709187"/>
      <w:bookmarkStart w:id="201" w:name="_Toc67"/>
      <w:bookmarkEnd w:id="199"/>
      <w:bookmarkEnd w:id="200"/>
      <w:r>
        <w:rPr>
          <w:rtl w:val="true"/>
        </w:rPr>
        <w:t>لو أُكره على تناول المفطر</w:t>
      </w:r>
      <w:bookmarkEnd w:id="201"/>
    </w:p>
    <w:p>
      <w:pPr>
        <w:pStyle w:val="BookText"/>
        <w:rPr/>
      </w:pP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والإكراه على 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إمّا بنحو الإيجار في الحلق، والوضع فيه بغير مباشرة نفسه، فحكمه حكم غير القاصد للفعل، كالذباب يطير في الحلق والغبار يدخل فيه، وسيأتي الكلام فيه في المقام الخامس</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وإمّا بنحو التوعيد بما يوجبُ الضرر الذي يخاف ترتّبه على مخالفة المُكرِه من قتلٍ أو هتك عِرْضٍ أو ذهاب مالٍ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في جواز الإفطار حينئذٍ، وعدم ترتّب الإثم عليه، ويشهد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عموم ما دلّ على رفع التسعة، التي منها ما استكرهوا عليه</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تضمّن إفطار الإمام عليه السلام تقيّةً عن السّفاح كما في روايات رفاعة</w:t>
      </w:r>
      <w:r>
        <w:rPr>
          <w:rStyle w:val="FootnoteAnchor"/>
          <w:rtl w:val="true"/>
        </w:rPr>
        <w:footnoteReference w:id="993"/>
      </w:r>
      <w:r>
        <w:rPr>
          <w:rFonts w:ascii="Amiri" w:hAnsi="Amiri" w:eastAsia="Amiri" w:cs="Amiri"/>
          <w:color w:val="111111"/>
          <w:sz w:val="28"/>
          <w:sz w:val="28"/>
          <w:szCs w:val="28"/>
          <w:rtl w:val="true"/>
          <w:lang w:bidi="ar-SA"/>
        </w:rPr>
        <w:t>وداود بن الحُصين</w:t>
      </w:r>
      <w:r>
        <w:rPr>
          <w:rStyle w:val="FootnoteAnchor"/>
          <w:rtl w:val="true"/>
        </w:rPr>
        <w:footnoteReference w:id="994"/>
      </w:r>
      <w:r>
        <w:rPr>
          <w:rFonts w:ascii="Amiri" w:hAnsi="Amiri" w:eastAsia="Amiri" w:cs="Amiri"/>
          <w:color w:val="111111"/>
          <w:sz w:val="28"/>
          <w:sz w:val="28"/>
          <w:szCs w:val="28"/>
          <w:rtl w:val="true"/>
          <w:lang w:bidi="ar-SA"/>
        </w:rPr>
        <w:t>وخلّاد</w:t>
      </w:r>
      <w:r>
        <w:rPr>
          <w:rStyle w:val="FootnoteAnchor"/>
          <w:rtl w:val="true"/>
        </w:rPr>
        <w:footnoteReference w:id="995"/>
      </w:r>
      <w:r>
        <w:rPr>
          <w:rFonts w:ascii="Amiri" w:hAnsi="Amiri" w:eastAsia="Amiri" w:cs="Amiri"/>
          <w:color w:val="111111"/>
          <w:sz w:val="28"/>
          <w:sz w:val="28"/>
          <w:szCs w:val="28"/>
          <w:rtl w:val="true"/>
          <w:lang w:bidi="ar-SA"/>
        </w:rPr>
        <w:t>، وعيسى</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العبّاس بالحيرة،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ما تقول في الصيام اليوم‌؟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إلى الإمام إنْ صمتَ صُمنا وإنْ أفطرتَ أفطرنا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عَليَّ بالمائدة، فأكلتُ معه، وأنا واللّه أعلم أنّه يومٌ من شهر رمضان، فكان إفطاري يوماً وقضائه أيسر عَليَّ من أن يُضرب عنقي ولايُعبد اللّه</w:t>
      </w:r>
      <w:r>
        <w:rPr>
          <w:rFonts w:eastAsia="Amiri" w:cs="Amiri" w:ascii="Amiri" w:hAnsi="Amiri"/>
          <w:color w:val="111111"/>
          <w:sz w:val="28"/>
          <w:szCs w:val="28"/>
          <w:rtl w:val="true"/>
          <w:lang w:bidi="ar-SA"/>
        </w:rPr>
        <w:t>»</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وقريب منها البقيّة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الكلام في أنّه هل يصحّ الصّوم، فلا يجب قضاؤه ولا كفّارة عليه كما 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998"/>
      </w:r>
      <w:r>
        <w:rPr>
          <w:rFonts w:ascii="Amiri" w:hAnsi="Amiri" w:eastAsia="Amiri" w:cs="Amiri"/>
          <w:color w:val="111111"/>
          <w:sz w:val="28"/>
          <w:sz w:val="28"/>
          <w:szCs w:val="28"/>
          <w:rtl w:val="true"/>
          <w:lang w:bidi="ar-SA"/>
        </w:rPr>
        <w:t xml:space="preserve">، والمحقّق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999"/>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w:t>
      </w:r>
      <w:r>
        <w:rPr>
          <w:rStyle w:val="FootnoteAnchor"/>
          <w:rtl w:val="true"/>
        </w:rPr>
        <w:footnoteReference w:id="1000"/>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Style w:val="FootnoteAnchor"/>
          <w:rtl w:val="true"/>
        </w:rPr>
        <w:footnoteReference w:id="1001"/>
      </w:r>
      <w:r>
        <w:rPr>
          <w:rFonts w:ascii="Amiri" w:hAnsi="Amiri" w:eastAsia="Amiri" w:cs="Amiri"/>
          <w:color w:val="111111"/>
          <w:sz w:val="28"/>
          <w:sz w:val="28"/>
          <w:szCs w:val="28"/>
          <w:rtl w:val="true"/>
          <w:lang w:bidi="ar-SA"/>
        </w:rPr>
        <w:t xml:space="preserve">، والمصنّف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100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100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Style w:val="FootnoteAnchor"/>
          <w:rtl w:val="true"/>
        </w:rPr>
        <w:footnoteReference w:id="100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Style w:val="FootnoteAnchor"/>
          <w:rtl w:val="true"/>
        </w:rPr>
        <w:footnoteReference w:id="1005"/>
      </w:r>
      <w:r>
        <w:rPr>
          <w:rFonts w:ascii="Amiri" w:hAnsi="Amiri" w:eastAsia="Amiri" w:cs="Amiri"/>
          <w:color w:val="111111"/>
          <w:sz w:val="28"/>
          <w:sz w:val="28"/>
          <w:szCs w:val="28"/>
          <w:rtl w:val="true"/>
          <w:lang w:bidi="ar-SA"/>
        </w:rPr>
        <w:t xml:space="preserve">، والشهيدين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100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Style w:val="FootnoteAnchor"/>
          <w:rtl w:val="true"/>
        </w:rPr>
        <w:footnoteReference w:id="1007"/>
      </w:r>
      <w:r>
        <w:rPr>
          <w:rFonts w:ascii="Amiri" w:hAnsi="Amiri" w:eastAsia="Amiri" w:cs="Amiri"/>
          <w:color w:val="111111"/>
          <w:sz w:val="28"/>
          <w:sz w:val="28"/>
          <w:szCs w:val="28"/>
          <w:rtl w:val="true"/>
          <w:lang w:bidi="ar-SA"/>
        </w:rPr>
        <w:t>، بل الأكثر كما قيل</w:t>
      </w:r>
      <w:r>
        <w:rPr>
          <w:rStyle w:val="FootnoteAnchor"/>
          <w:rtl w:val="true"/>
        </w:rPr>
        <w:footnoteReference w:id="1008"/>
      </w:r>
      <w:r>
        <w:rPr>
          <w:rFonts w:ascii="IRNazanin" w:hAnsi="IRNazanin" w:eastAsia="IRNazanin"/>
          <w:color w:val="111111"/>
          <w:sz w:val="28"/>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يفسد الصّوم ويجبُ قضاؤه،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100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01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011"/>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Style w:val="FootnoteAnchor"/>
          <w:rtl w:val="true"/>
        </w:rPr>
        <w:footnoteReference w:id="1012"/>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 يجب الكفّارة أيضاً، كما لم يستبعده بعض الأساطين</w:t>
      </w:r>
      <w:r>
        <w:rPr>
          <w:rStyle w:val="FootnoteAnchor"/>
          <w:rtl w:val="true"/>
        </w:rPr>
        <w:footnoteReference w:id="1013"/>
      </w:r>
      <w:r>
        <w:rPr>
          <w:rFonts w:ascii="IRNazanin" w:hAnsi="IRNazanin" w:eastAsia="IRNazanin"/>
          <w:color w:val="111111"/>
          <w:sz w:val="28"/>
          <w:sz w:val="28"/>
          <w:szCs w:val="28"/>
          <w:rtl w:val="true"/>
          <w:lang w:bidi="fa-IR"/>
        </w:rPr>
        <w:t>لولا الإجماع على عدمها؟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استدلّ للأوّل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نصوص وجوب القضاء والكفّارة مختصّة بغير المُكرَه صرفاً أو انصرافاً، والمرجع حينئذٍإلى الأصل و الاستصحاب، وقداستدلّ بهاسيّد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014"/>
      </w:r>
      <w:r>
        <w:rPr>
          <w:rFonts w:ascii="Amiri" w:hAnsi="Amiri" w:eastAsia="Amiri" w:cs="Amiri"/>
          <w:color w:val="111111"/>
          <w:sz w:val="28"/>
          <w:sz w:val="28"/>
          <w:szCs w:val="28"/>
          <w:rtl w:val="true"/>
          <w:lang w:bidi="ar-SA"/>
        </w:rPr>
        <w:t>، والظاهر أنّ نظره إلى ما ذكرناه من قصور أدلّة القضاء والكفّارة عن الشمول للمُكرَه، ومراده من الصحّة ذلك، أي لا يجب عليه القضاء والكفّارة لا إلى ما أفاده المحقّق الهمداني رحمه الله</w:t>
      </w:r>
      <w:r>
        <w:rPr>
          <w:rStyle w:val="FootnoteAnchor"/>
          <w:rtl w:val="true"/>
        </w:rPr>
        <w:footnoteReference w:id="1015"/>
      </w:r>
      <w:r>
        <w:rPr>
          <w:rFonts w:ascii="Amiri" w:hAnsi="Amiri" w:eastAsia="Amiri" w:cs="Amiri"/>
          <w:color w:val="111111"/>
          <w:sz w:val="28"/>
          <w:sz w:val="28"/>
          <w:szCs w:val="28"/>
          <w:rtl w:val="true"/>
          <w:lang w:bidi="ar-SA"/>
        </w:rPr>
        <w:t>من قصور ما دلّ على أنّ الإتيان بتلك الأُمور مفسدٌ للصوم عن شموله للمكرَه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لا يصحّ الإيراد عليه بأنّ حقيقة الصّوم هو الإمساك عن المفطّرات المذكورة، فيمتنع تحقّقها مع الإتيان بها، إلّاأن ينزّل الشارع الفعل المقرون بالعزم على الترك لو خُلّي ونفسه منزلة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التبادر والانصراف في تلك النصوص، ومع إطلاقها لا وجه الرجوع إلى الأصل</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المتقدّمة المتضمّنة لإفطار الإمام عليه السلام تقيّةً عن السّفاح، لو كان منافياً للصوم لما ارتكبه، ولا ينافي ذلك قضاء الإمام عليه السلام، لجواز كونه على وجه الأفضليّة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غاية ما يثبت بها جواز الإفطار تكليفاً، وهو ممّا لا كلام فيه كما مرّ، بل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فكان إفطاري يوماً وقضائه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لزوم القضاء وفساد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مادلّمن النصوص عليوجوب الكفّارة على المكرِه زوجته دونها</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غايته عدم وجوب الكفّارة عليها، وليس متعرّضاً للقضاء، مع أنّه قد دلّ النَّص على ثبوت كفّارتين على الزوج</w:t>
      </w:r>
      <w:r>
        <w:rPr>
          <w:rStyle w:val="FootnoteAnchor"/>
          <w:rtl w:val="true"/>
        </w:rPr>
        <w:footnoteReference w:id="1017"/>
      </w:r>
      <w:r>
        <w:rPr>
          <w:rFonts w:ascii="Amiri" w:hAnsi="Amiri" w:eastAsia="Amiri" w:cs="Amiri"/>
          <w:color w:val="111111"/>
          <w:sz w:val="28"/>
          <w:sz w:val="28"/>
          <w:szCs w:val="28"/>
          <w:rtl w:val="true"/>
          <w:lang w:bidi="ar-SA"/>
        </w:rPr>
        <w:t>، ولعلّه لبطلان صوم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رفع التسعة التي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استكرهوا عليه</w:t>
      </w:r>
      <w:r>
        <w:rPr>
          <w:rFonts w:eastAsia="Amiri" w:cs="Amiri" w:ascii="Amiri" w:hAnsi="Amiri"/>
          <w:color w:val="111111"/>
          <w:sz w:val="28"/>
          <w:szCs w:val="28"/>
          <w:rtl w:val="true"/>
          <w:lang w:bidi="ar-SA"/>
        </w:rPr>
        <w:t>)</w:t>
      </w:r>
      <w:r>
        <w:rPr>
          <w:rStyle w:val="FootnoteAnchor"/>
          <w:rtl w:val="true"/>
        </w:rPr>
        <w:footnoteReference w:id="1018"/>
      </w:r>
      <w:r>
        <w:rPr>
          <w:rFonts w:ascii="Amiri" w:hAnsi="Amiri" w:eastAsia="Amiri" w:cs="Amiri"/>
          <w:color w:val="111111"/>
          <w:sz w:val="28"/>
          <w:sz w:val="28"/>
          <w:szCs w:val="28"/>
          <w:rtl w:val="true"/>
          <w:lang w:bidi="ar-SA"/>
        </w:rPr>
        <w:t>، فإنّه يدلّ على رفع حكمها، ومنه القضاء والكفّارة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ثاني الشهيدين</w:t>
      </w:r>
      <w:r>
        <w:rPr>
          <w:rStyle w:val="FootnoteAnchor"/>
          <w:rtl w:val="true"/>
        </w:rPr>
        <w:footnoteReference w:id="10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بأنّ‌المراد رفع المؤأخذة عليه، لارفع جميع أحكامها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حُقّق في الأُصول</w:t>
      </w:r>
      <w:r>
        <w:rPr>
          <w:rStyle w:val="FootnoteAnchor"/>
          <w:rtl w:val="true"/>
        </w:rPr>
        <w:footnoteReference w:id="1020"/>
      </w:r>
      <w:r>
        <w:rPr>
          <w:rFonts w:ascii="Amiri" w:hAnsi="Amiri" w:eastAsia="Amiri" w:cs="Amiri"/>
          <w:color w:val="111111"/>
          <w:sz w:val="28"/>
          <w:sz w:val="28"/>
          <w:szCs w:val="28"/>
          <w:rtl w:val="true"/>
          <w:lang w:bidi="ar-SA"/>
        </w:rPr>
        <w:t>من أنّ المرفوع بالحديث جميع أحكامها</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يرد على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حديث الرفع إنّما يرفع الحكم دون أن يثبت حكماً آخر بدل المرفوع، وعليه فإذا تعلّق الإكراه بجزءٍ من أجزاء المركّب الاعتباري المأمور به، بما أنّه لا يمكن رفع الحكم الضمني وحده، يرفع الأمر بالمركّب، لكن لا يثبت تعلّق التكليف ببقيّة الأجزاء والقيود، وعلى ذلك فحديثُ الرفع في المقام يقتضي سقوط التكليف بالصوم رأساً، ومعه يسقط وجوب الكفّارة أيضاً، لأنّه مترتّب على إفطار الصّوم، وأمّا وجوب القضاء فهو ليس من آثار إفطار الصائم وأحكامه الشرعيّة، بل من أحكام عدم الإتيان بالصوم، فالحديث لا يصلح لرفعه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الحديث يرفع فساد الصّوم المترتّب على الإفطار، وإذا لم يفسد الصّوم لم يجب قضائه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الفساد ليس أثراً شرعيّاً، بل هو منتزعٌ بحكم العقل من لحاظه عدم مطابقة المأتي به للمأمور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حديث الرفع سقوط حرمة الإفطار، ووجوب الكفّارة، دون وجوب القضاء، ويعضد ذلك النصوص المتقدّمة المتضمّنة لإفطار الإمام عليه السلام تقيّةً من السَّفاح، فإنّها متضمّنة للقضاء دون الكفّارة، كما يؤيّد عدم وجوب الكفّارة ما دلّ على عدم وجوبها على الزوجة المكرهة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الشهيد الثاني رحمه الله</w:t>
      </w:r>
      <w:r>
        <w:rPr>
          <w:rStyle w:val="FootnoteAnchor"/>
          <w:rtl w:val="true"/>
        </w:rPr>
        <w:footnoteReference w:id="10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جاز الإفطار للإكراه، وجب الاقتصار على ما تندفع به الحاجة، فلو زاد عليه كفّر، ومثله ما لو تأدّت بالأكل فشرب معه أو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سبطه</w:t>
      </w:r>
      <w:r>
        <w:rPr>
          <w:rStyle w:val="FootnoteAnchor"/>
          <w:rtl w:val="true"/>
        </w:rPr>
        <w:footnoteReference w:id="10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يمكن المناقشة في وجوب الكفّارة بالزائد، بناءً على ما ذهب إليه من أنّ التناول على وجه الإكراه مفسدٌ للصوم، لأنّ الكفّارة تختصّ بما يحصل به الفطر، ويفسد به الصّوم، وما حصل به الفطر هنا لم يوجب الكفّارة، كما أنّ ما زاد عليه لم يوجب الفطر</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بنينا على تكرار الكفّارة بتكرّر موجبها في يومٍ واحد، تمّ ما أفاده الشهيد قدس سره</w:t>
      </w:r>
      <w:r>
        <w:rPr>
          <w:rStyle w:val="FootnoteAnchor"/>
          <w:rtl w:val="true"/>
        </w:rPr>
        <w:footnoteReference w:id="1023"/>
      </w:r>
      <w:r>
        <w:rPr>
          <w:rFonts w:ascii="Amiri" w:hAnsi="Amiri" w:eastAsia="Amiri" w:cs="Amiri"/>
          <w:color w:val="111111"/>
          <w:sz w:val="28"/>
          <w:sz w:val="28"/>
          <w:szCs w:val="28"/>
          <w:rtl w:val="true"/>
          <w:lang w:bidi="ar-SA"/>
        </w:rPr>
        <w:t>، وإلّا تم ما أفاده السيّد</w:t>
      </w:r>
      <w:r>
        <w:rPr>
          <w:rStyle w:val="FootnoteAnchor"/>
          <w:rtl w:val="true"/>
        </w:rPr>
        <w:footnoteReference w:id="1024"/>
      </w:r>
      <w:r>
        <w:rPr>
          <w:rFonts w:ascii="Amiri" w:hAnsi="Amiri" w:eastAsia="Amiri" w:cs="Amiri"/>
          <w:color w:val="111111"/>
          <w:sz w:val="28"/>
          <w:sz w:val="28"/>
          <w:szCs w:val="28"/>
          <w:rtl w:val="true"/>
          <w:lang w:bidi="ar-SA"/>
        </w:rPr>
        <w:t>، وسيأتي تنقيح القول في المبنى لاحقاً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 منشأ القول بجواز الإفطار، وعدم وجوب الكفّارة، بمقتضى مدلول حديث الرفع، فلا يختصّ الحكم المذكور بما إذا خاف التلف على النفس،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1025"/>
      </w:r>
      <w:r>
        <w:rPr>
          <w:rFonts w:ascii="Amiri" w:hAnsi="Amiri" w:eastAsia="Amiri" w:cs="Amiri"/>
          <w:color w:val="111111"/>
          <w:sz w:val="28"/>
          <w:sz w:val="28"/>
          <w:szCs w:val="28"/>
          <w:rtl w:val="true"/>
          <w:lang w:bidi="ar-SA"/>
        </w:rPr>
        <w:t>، والظاهر أنّه استند إلى أخبار إفطار الإمام في هذا الحكم، وهي مختصّة بما أفاده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202" w:name="pg11807_133378"/>
    </w:p>
    <w:p>
      <w:pPr>
        <w:pStyle w:val="Heading4"/>
        <w:numPr>
          <w:ilvl w:val="3"/>
          <w:numId w:val="1"/>
        </w:numPr>
        <w:rPr/>
      </w:pPr>
      <w:bookmarkStart w:id="203" w:name="__RefHeading___Toc10619564_73709187"/>
      <w:bookmarkStart w:id="204" w:name="_Toc68"/>
      <w:bookmarkEnd w:id="202"/>
      <w:bookmarkEnd w:id="203"/>
      <w:r>
        <w:rPr>
          <w:rtl w:val="true"/>
        </w:rPr>
        <w:t>تناول المفطر تقيّة</w:t>
      </w:r>
      <w:bookmarkEnd w:id="204"/>
    </w:p>
    <w:p>
      <w:pPr>
        <w:pStyle w:val="BookText"/>
        <w:rPr/>
      </w:pPr>
      <w:r>
        <w:rPr>
          <w:rFonts w:ascii="Amiri" w:hAnsi="Amiri" w:eastAsia="Amiri" w:cs="Amiri"/>
          <w:color w:val="111111"/>
          <w:sz w:val="28"/>
          <w:sz w:val="28"/>
          <w:szCs w:val="28"/>
          <w:rtl w:val="true"/>
          <w:lang w:bidi="ar-SA"/>
        </w:rPr>
        <w:t>المقام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أفطر الصائم تقيّةً‌، ففيه 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لزوم القضاء والكفّارة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لزوم القضاء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عدم وجوب شيء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الإجزاء إذا تناول ما ليس مفطراً عندهم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أفطر قبل الغروب تقيّةً‌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وجوب القضاء لو أفطر في عيدهم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إلى كلّ هذه الأقوال سوى الأوّل جمعٌ من المحقّقين والأساطين</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جواز الإفطار، فيشهد به ما تقدّم في المكرَه، ونصوص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وجوب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أيضاً يظهر ممّا تقدّم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فالكلامُ في خصوص القضاء، فمن يقول بعدم وجوب القضاء على المكرَه، يقول به في المقام أيضاً، وأمّا من ذهب إلى وجوب القضاء على المكرَه، فيمكن أن يذهب في المقام إلى عدم وجوب القضاء ولو في بعض الصور</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أكثر نصوص التقيّة وإنْ كانت في مقام بيان الحكم التكليفي خاصّة، ولا تدلّ على الإجزاء والصحّة، ولكن جملةٌ منها تدلّ على صحّة العمل المأتي به على طبق التقيّة، وإنْ كان فاقداً لبعض القيود الوجوديّة أو العدميّة، لاحظ مصحّح الأعجمي،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والتقيّة في كلّ شيء إلّافي النبيذ، والمسح </w:t>
      </w:r>
    </w:p>
    <w:p>
      <w:pPr>
        <w:pStyle w:val="BookText"/>
        <w:rPr/>
      </w:pPr>
      <w:r>
        <w:rPr>
          <w:rFonts w:ascii="Amiri" w:hAnsi="Amiri" w:eastAsia="Amiri" w:cs="Amiri"/>
          <w:color w:val="111111"/>
          <w:sz w:val="28"/>
          <w:sz w:val="28"/>
          <w:szCs w:val="28"/>
          <w:rtl w:val="true"/>
          <w:lang w:bidi="ar-SA"/>
        </w:rPr>
        <w:t>على الخُفّين</w:t>
      </w:r>
      <w:r>
        <w:rPr>
          <w:rFonts w:eastAsia="Amiri" w:cs="Amiri" w:ascii="Amiri" w:hAnsi="Amiri"/>
          <w:color w:val="111111"/>
          <w:sz w:val="28"/>
          <w:szCs w:val="28"/>
          <w:rtl w:val="true"/>
          <w:lang w:bidi="ar-SA"/>
        </w:rPr>
        <w:t>»</w:t>
      </w:r>
      <w:r>
        <w:rPr>
          <w:rStyle w:val="FootnoteAnchor"/>
          <w:rtl w:val="true"/>
        </w:rPr>
        <w:footnoteReference w:id="1027"/>
      </w:r>
      <w:r>
        <w:rPr>
          <w:rFonts w:ascii="Amiri" w:hAnsi="Amiri" w:eastAsia="Amiri" w:cs="Amiri"/>
          <w:color w:val="111111"/>
          <w:sz w:val="28"/>
          <w:sz w:val="28"/>
          <w:szCs w:val="28"/>
          <w:rtl w:val="true"/>
          <w:lang w:bidi="ar-SA"/>
        </w:rPr>
        <w:t>، فإنّ استثناء المسح على الخُفّين، يدلّ على شمول المستثنى منه للحكم الوضعي، ومثله صحيح زرارة</w:t>
      </w:r>
      <w:r>
        <w:rPr>
          <w:rStyle w:val="FootnoteAnchor"/>
          <w:rtl w:val="true"/>
        </w:rPr>
        <w:footnoteReference w:id="1028"/>
      </w:r>
      <w:r>
        <w:rPr>
          <w:rFonts w:ascii="Amiri" w:hAnsi="Amiri" w:eastAsia="Amiri" w:cs="Amiri"/>
          <w:color w:val="111111"/>
          <w:sz w:val="28"/>
          <w:sz w:val="28"/>
          <w:szCs w:val="28"/>
          <w:rtl w:val="true"/>
          <w:lang w:bidi="ar-SA"/>
        </w:rPr>
        <w:t>، ونحوهما غيرهما ممّا سيأتي مفصّلاً في مبحث الوقوف بعرفات من مباحث الحجّ‌</w:t>
      </w:r>
      <w:r>
        <w:rPr>
          <w:rStyle w:val="FootnoteAnchor"/>
          <w:rtl w:val="true"/>
        </w:rPr>
        <w:footnoteReference w:id="1029"/>
      </w:r>
      <w:r>
        <w:rPr>
          <w:rFonts w:ascii="Amiri" w:hAnsi="Amiri" w:eastAsia="Amiri" w:cs="Amiri"/>
          <w:color w:val="111111"/>
          <w:sz w:val="28"/>
          <w:sz w:val="28"/>
          <w:szCs w:val="28"/>
          <w:rtl w:val="true"/>
          <w:lang w:bidi="ar-SA"/>
        </w:rPr>
        <w:t>، وستعرف دلالة جملة من النصوص على إجزاء العمل الناقص الجاري على طبق التقيّة، كما ستعرف هناك أنّ ذلك كما يكون في الحكم الكلّي، كذلك يكون في الموضوعات المستنبطة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فلو أفطر تقيّةً بما لا يرونه مفطّراً وهو يعتقد مفطريّته كالارتماس، أو أفطر بعد استتار القرص قبل ذهاب الحُمرة المشرقيّة، وهو يرى أنّه آخر وقت الصّوم، صَحَّ صومه ولا قضاء عليه، لأن النصوص تدلّ على إجزاء الصّوم الناقص عن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أفطر في عيدهم، ولم يَصُم، فليس هناك عملٌ ناقص يكون مُجزياً، والنصوص لا تدلّ على أنّ ترك العمل تقيّةً يكون بحكم العمل، كما لو لم يصل صلاة مؤقّتة تقيّةً‌، فإنّه لم يدلّ دليلٌ على أنّه بحكم الإتيان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تدلّ على أنّ العمل الجاري على طبق التقيّة يكون مُجزياً عن المأمور به، وأمّا ترك العمل فلا يدلّ على أنّه بحكم العمل، وسيأتي زيادة توضيح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أقوائيّة القول الأخير، كمايظهر أنّ‌النصوص المتضمّنة لإفطاره عليه السلام يوم العيد وقضائه، إنّما يكون على وفق القاعدة، وإن كانت ضعيفة سنداً</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205" w:name="pg11807_133380"/>
    </w:p>
    <w:p>
      <w:pPr>
        <w:pStyle w:val="Heading4"/>
        <w:numPr>
          <w:ilvl w:val="3"/>
          <w:numId w:val="1"/>
        </w:numPr>
        <w:rPr/>
      </w:pPr>
      <w:bookmarkStart w:id="206" w:name="__RefHeading___Toc10619566_73709187"/>
      <w:bookmarkStart w:id="207" w:name="_Toc69"/>
      <w:bookmarkEnd w:id="205"/>
      <w:bookmarkEnd w:id="206"/>
      <w:r>
        <w:rPr>
          <w:rtl w:val="true"/>
        </w:rPr>
        <w:t>الإفطار بغير اختيار</w:t>
      </w:r>
      <w:bookmarkEnd w:id="207"/>
    </w:p>
    <w:p>
      <w:pPr>
        <w:pStyle w:val="BookText"/>
        <w:rPr/>
      </w:pPr>
      <w:r>
        <w:rPr>
          <w:rFonts w:ascii="Amiri" w:hAnsi="Amiri" w:eastAsia="Amiri" w:cs="Amiri"/>
          <w:color w:val="111111"/>
          <w:sz w:val="28"/>
          <w:sz w:val="28"/>
          <w:szCs w:val="28"/>
          <w:rtl w:val="true"/>
          <w:lang w:bidi="ar-SA"/>
        </w:rPr>
        <w:t>المقام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ولا خلاف في أنّ غير القاصد للفعل كالذُّباب يطيرُ فيدخل إلى حلقه لا يفسد صومه، ولا قضاء عليه ولا كفّارة، لاختصاص أدلّة القضاء والكفّارة، بل أدلّة المفطّرات أنفسها بالإفطار الصادر عن 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ويستفاد ذلك من النصوص الخاصّة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ففي موثّق عمّار،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يتمضمض فيدخل الماء في حلقه‌؟ قال عليه السلام ليس عليه شيء إذا لم يتعمّد ذلك</w:t>
      </w:r>
      <w:r>
        <w:rPr>
          <w:rFonts w:eastAsia="Amiri" w:cs="Amiri" w:ascii="Amiri" w:hAnsi="Amiri"/>
          <w:color w:val="111111"/>
          <w:sz w:val="28"/>
          <w:szCs w:val="28"/>
          <w:rtl w:val="true"/>
          <w:lang w:bidi="ar-SA"/>
        </w:rPr>
        <w:t>»</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الشرطيّة في الخبر جارية مجرى التعليل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خبر مسعدة،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الذُّباب يدخلُ حلق الصائم‌؟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قضاء، لأنّه ليس بطعام</w:t>
      </w:r>
      <w:r>
        <w:rPr>
          <w:rFonts w:eastAsia="Amiri" w:cs="Amiri" w:ascii="Amiri" w:hAnsi="Amiri"/>
          <w:color w:val="111111"/>
          <w:sz w:val="28"/>
          <w:szCs w:val="28"/>
          <w:rtl w:val="true"/>
          <w:lang w:bidi="ar-SA"/>
        </w:rPr>
        <w:t>»</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بناءً على أنّ المراد به أنّه لا يعدّ أكلاً مستنداً إليه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في موثّق سماعة تعليل وجوب القضاء على من أفطر بظنّ دخول اللّيل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أكل متعمّداً</w:t>
      </w:r>
      <w:r>
        <w:rPr>
          <w:rFonts w:eastAsia="Amiri" w:cs="Amiri" w:ascii="Amiri" w:hAnsi="Amiri"/>
          <w:color w:val="111111"/>
          <w:sz w:val="28"/>
          <w:szCs w:val="28"/>
          <w:rtl w:val="true"/>
          <w:lang w:bidi="ar-SA"/>
        </w:rPr>
        <w:t>)</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النصوص الواردة في الموارد المخصوصة، وعليه فلا ينبغي التوقّف في الحكم المذكور، كما لا خلاف فيه</w:t>
      </w:r>
      <w:r>
        <w:rPr>
          <w:rFonts w:eastAsia="Amiri" w:cs="Amiri" w:ascii="Amiri" w:hAnsi="Amiri"/>
          <w:color w:val="111111"/>
          <w:sz w:val="28"/>
          <w:szCs w:val="28"/>
          <w:rtl w:val="true"/>
          <w:lang w:bidi="ar-SA"/>
        </w:rPr>
        <w:t>.</w:t>
      </w:r>
      <w:bookmarkStart w:id="208" w:name="pg11807_133381"/>
    </w:p>
    <w:p>
      <w:pPr>
        <w:pStyle w:val="BookText"/>
        <w:rPr/>
      </w:pPr>
      <w:bookmarkEnd w:id="208"/>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أقسامه، وهي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ومندوبٌ‌، ومكروهٌ‌، ومحظور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رمضان، والكفّارات، ودم المتعة، والنذر وشبهه، والاعتكاف على وجه، وقضاء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فغير رمضان يأتي بيانه في أماكنه</w:t>
      </w:r>
      <w:r>
        <w:rPr>
          <w:rFonts w:eastAsia="Amiri" w:cs="Amiri" w:ascii="Amiri" w:hAnsi="Amiri"/>
          <w:color w:val="111111"/>
          <w:sz w:val="28"/>
          <w:szCs w:val="28"/>
          <w:rtl w:val="true"/>
          <w:lang w:bidi="ar-SA"/>
        </w:rPr>
        <w:t>.</w:t>
      </w:r>
    </w:p>
    <w:p>
      <w:pPr>
        <w:pStyle w:val="Heading4"/>
        <w:numPr>
          <w:ilvl w:val="3"/>
          <w:numId w:val="1"/>
        </w:numPr>
        <w:rPr/>
      </w:pPr>
      <w:bookmarkStart w:id="209" w:name="__RefHeading___Toc10619568_73709187"/>
      <w:bookmarkStart w:id="210" w:name="_Toc70"/>
      <w:bookmarkEnd w:id="209"/>
      <w:r>
        <w:rPr>
          <w:rtl w:val="true"/>
        </w:rPr>
        <w:t>أقسام الصوم</w:t>
      </w:r>
      <w:bookmarkEnd w:id="2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أقسامه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أقسام مطلق الصّوم، الشامل للصحيح والفاسد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ومندوبٌ‌، ومكروهٌ‌، ومحظور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عليماسيأتي بيانها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بحكم الاستقراء، وتتبّع الأدلّة الشرعيّة، والإجماع بقسميه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مرَّ بيانها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النذر وشبهه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العهد واليمين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الإعتكاف على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بيانه في محلّه</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 الواجب</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فغير رمضان يأتي بيانه في أماكنه</w:t>
      </w:r>
      <w:r>
        <w:rPr>
          <w:rFonts w:eastAsia="Amiri" w:cs="Amiri" w:ascii="Amiri" w:hAnsi="Amiri"/>
          <w:color w:val="111111"/>
          <w:sz w:val="28"/>
          <w:szCs w:val="28"/>
          <w:rtl w:val="true"/>
          <w:lang w:bidi="ar-SA"/>
        </w:rPr>
        <w:t>).</w:t>
      </w:r>
      <w:bookmarkStart w:id="211" w:name="pg11807_133382"/>
    </w:p>
    <w:p>
      <w:pPr>
        <w:pStyle w:val="BookText"/>
        <w:rPr/>
      </w:pPr>
      <w:bookmarkEnd w:id="211"/>
      <w:r>
        <w:rPr>
          <w:rFonts w:ascii="Amiri" w:hAnsi="Amiri" w:eastAsia="Amiri" w:cs="Amiri"/>
          <w:color w:val="111111"/>
          <w:sz w:val="28"/>
          <w:sz w:val="28"/>
          <w:szCs w:val="28"/>
          <w:rtl w:val="true"/>
          <w:lang w:bidi="ar-SA"/>
        </w:rPr>
        <w:t>وأمّا شهر رمضان فعلامته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رؤية الهلال، أو مُضيّ ثلاثين يوماً من شعبان</w:t>
      </w:r>
      <w:r>
        <w:rPr>
          <w:rFonts w:eastAsia="Amiri" w:cs="Amiri" w:ascii="Amiri" w:hAnsi="Amiri"/>
          <w:color w:val="111111"/>
          <w:sz w:val="28"/>
          <w:szCs w:val="28"/>
          <w:rtl w:val="true"/>
          <w:lang w:bidi="ar-SA"/>
        </w:rPr>
        <w:t>.</w:t>
      </w:r>
    </w:p>
    <w:p>
      <w:pPr>
        <w:pStyle w:val="Heading4"/>
        <w:numPr>
          <w:ilvl w:val="3"/>
          <w:numId w:val="1"/>
        </w:numPr>
        <w:rPr/>
      </w:pPr>
      <w:bookmarkStart w:id="212" w:name="__RefHeading___Toc10619570_73709187"/>
      <w:bookmarkStart w:id="213" w:name="_Toc71"/>
      <w:bookmarkEnd w:id="212"/>
      <w:r>
        <w:rPr>
          <w:rtl w:val="true"/>
        </w:rPr>
        <w:t>طرق ثبوت الهلال</w:t>
      </w:r>
      <w:bookmarkEnd w:id="2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شهر رمضان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فيه في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وطرق ثبوت هلاله، وهي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رؤية الهلال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خلاف في الثبوت بها، كما صرّح بذلك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034"/>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ويلزم صوم رمضان من رأى الهلال، وإنْ كان واحداً انفرد برؤيته، سواءٌ كان عدلاً أو غير عدل، شهد عند الحاكم أو لم يشهد، قُبلت شهادته أو رُدّت، ذهب إليه علماؤنا أجمع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وتشهد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أنّه يرجع إلى حجيّة العلم وهي ذاتيّة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أبي عبد اللّه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رأيت الهلال فَصُم، وإذا رأيته فأفطر</w:t>
      </w:r>
      <w:r>
        <w:rPr>
          <w:rFonts w:eastAsia="Amiri" w:cs="Amiri" w:ascii="Amiri" w:hAnsi="Amiri"/>
          <w:color w:val="111111"/>
          <w:sz w:val="28"/>
          <w:szCs w:val="28"/>
          <w:rtl w:val="true"/>
          <w:lang w:bidi="ar-SA"/>
        </w:rPr>
        <w:t>»</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رأيتم الهلال فصوموا وإذا رأيتموه فأفطروا، وليس بالرأي ولا بالتظنّي، ولكن بالرؤية</w:t>
      </w:r>
      <w:r>
        <w:rPr>
          <w:rFonts w:eastAsia="Amiri" w:cs="Amiri" w:ascii="Amiri" w:hAnsi="Amiri"/>
          <w:color w:val="111111"/>
          <w:sz w:val="28"/>
          <w:szCs w:val="28"/>
          <w:rtl w:val="true"/>
          <w:lang w:bidi="ar-SA"/>
        </w:rPr>
        <w:t>»</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علي 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يرى الهلال وحده‌؟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يشكّ فليصم</w:t>
      </w:r>
      <w:r>
        <w:rPr>
          <w:rFonts w:eastAsia="Amiri" w:cs="Amiri" w:ascii="Amiri" w:hAnsi="Amiri"/>
          <w:color w:val="111111"/>
          <w:sz w:val="28"/>
          <w:szCs w:val="28"/>
          <w:rtl w:val="true"/>
          <w:lang w:bidi="ar-SA"/>
        </w:rPr>
        <w:t>»</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 xml:space="preserve">. </w:t>
      </w:r>
      <w:bookmarkStart w:id="214" w:name="pg11807_133383"/>
    </w:p>
    <w:p>
      <w:pPr>
        <w:pStyle w:val="BookText"/>
        <w:rPr/>
      </w:pPr>
      <w:bookmarkEnd w:id="214"/>
      <w:r>
        <w:rPr>
          <w:rFonts w:ascii="Amiri" w:hAnsi="Amiri" w:eastAsia="Amiri" w:cs="Amiri"/>
          <w:color w:val="111111"/>
          <w:sz w:val="28"/>
          <w:sz w:val="28"/>
          <w:szCs w:val="28"/>
          <w:rtl w:val="true"/>
          <w:lang w:bidi="ar-SA"/>
        </w:rPr>
        <w:t>او قيام البيّنة بالرؤية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رحمه الله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مُضيّ ثلاثين يوماً من 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بإجماع المسلمين، بل قيل</w:t>
      </w:r>
      <w:r>
        <w:rPr>
          <w:rStyle w:val="FootnoteAnchor"/>
          <w:rtl w:val="true"/>
        </w:rPr>
        <w:footnoteReference w:id="1038"/>
      </w:r>
      <w:r>
        <w:rPr>
          <w:rFonts w:ascii="Amiri" w:hAnsi="Amiri" w:eastAsia="Amiri" w:cs="Amiri"/>
          <w:color w:val="111111"/>
          <w:sz w:val="28"/>
          <w:sz w:val="28"/>
          <w:szCs w:val="28"/>
          <w:rtl w:val="true"/>
          <w:lang w:bidi="ar-SA"/>
        </w:rPr>
        <w:t>إنّه من ضروريّات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وتشهد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حصول العلم بدخول رمضان به، والعلم حجّة ذاتاً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إسحاق بن عمّار،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كتاب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لرؤيته وأفطر لرؤيته، وإيّاك والشكّ والظنّ‌، فإنْ خفي عليكم فأتمّوا الشهر الأوّل ثلاثين</w:t>
      </w:r>
      <w:r>
        <w:rPr>
          <w:rFonts w:eastAsia="Amiri" w:cs="Amiri" w:ascii="Amiri" w:hAnsi="Amiri"/>
          <w:color w:val="111111"/>
          <w:sz w:val="28"/>
          <w:szCs w:val="28"/>
          <w:rtl w:val="true"/>
          <w:lang w:bidi="ar-SA"/>
        </w:rPr>
        <w:t>»</w:t>
      </w:r>
      <w:r>
        <w:rPr>
          <w:rStyle w:val="FootnoteAnchor"/>
          <w:rtl w:val="true"/>
        </w:rPr>
        <w:footnoteReference w:id="10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Heading4"/>
        <w:numPr>
          <w:ilvl w:val="3"/>
          <w:numId w:val="1"/>
        </w:numPr>
        <w:rPr/>
      </w:pPr>
      <w:bookmarkStart w:id="215" w:name="__RefHeading___Toc10619572_73709187"/>
      <w:bookmarkStart w:id="216" w:name="_Toc72"/>
      <w:bookmarkEnd w:id="215"/>
      <w:r>
        <w:rPr>
          <w:rtl w:val="true"/>
        </w:rPr>
        <w:t>حجيّة البيّنة في ثبوت الهلال</w:t>
      </w:r>
      <w:bookmarkEnd w:id="216"/>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رحمه الله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قيام البيّنة بالرؤية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رؤية الهلال بلا خلافٍ ظاهر في ذلك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10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لا 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0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نعرف القائل</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اختلفوا في أنّه هل تكون البيّنة القائمة عليها حجّة مطلقاً، كما عن المفيد</w:t>
      </w:r>
      <w:r>
        <w:rPr>
          <w:rStyle w:val="FootnoteAnchor"/>
          <w:rtl w:val="true"/>
        </w:rPr>
        <w:footnoteReference w:id="1042"/>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والإسكافي</w:t>
      </w:r>
      <w:r>
        <w:rPr>
          <w:rStyle w:val="FootnoteAnchor"/>
          <w:rtl w:val="true"/>
        </w:rPr>
        <w:footnoteReference w:id="1043"/>
      </w:r>
      <w:r>
        <w:rPr>
          <w:rFonts w:ascii="Amiri" w:hAnsi="Amiri" w:eastAsia="Amiri" w:cs="Amiri"/>
          <w:color w:val="111111"/>
          <w:sz w:val="28"/>
          <w:sz w:val="28"/>
          <w:szCs w:val="28"/>
          <w:rtl w:val="true"/>
          <w:lang w:bidi="ar-SA"/>
        </w:rPr>
        <w:t>، والسيّد</w:t>
      </w:r>
      <w:r>
        <w:rPr>
          <w:rStyle w:val="FootnoteAnchor"/>
          <w:rtl w:val="true"/>
        </w:rPr>
        <w:footnoteReference w:id="1044"/>
      </w:r>
      <w:r>
        <w:rPr>
          <w:rFonts w:ascii="Amiri" w:hAnsi="Amiri" w:eastAsia="Amiri" w:cs="Amiri"/>
          <w:color w:val="111111"/>
          <w:sz w:val="28"/>
          <w:sz w:val="28"/>
          <w:szCs w:val="28"/>
          <w:rtl w:val="true"/>
          <w:lang w:bidi="ar-SA"/>
        </w:rPr>
        <w:t>، والحِلّي</w:t>
      </w:r>
      <w:r>
        <w:rPr>
          <w:rStyle w:val="FootnoteAnchor"/>
          <w:rtl w:val="true"/>
        </w:rPr>
        <w:footnoteReference w:id="1045"/>
      </w:r>
      <w:r>
        <w:rPr>
          <w:rFonts w:ascii="Amiri" w:hAnsi="Amiri" w:eastAsia="Amiri" w:cs="Amiri"/>
          <w:color w:val="111111"/>
          <w:sz w:val="28"/>
          <w:sz w:val="28"/>
          <w:szCs w:val="28"/>
          <w:rtl w:val="true"/>
          <w:lang w:bidi="ar-SA"/>
        </w:rPr>
        <w:t>، والفاضلين</w:t>
      </w:r>
      <w:r>
        <w:rPr>
          <w:rStyle w:val="FootnoteAnchor"/>
          <w:rtl w:val="true"/>
        </w:rPr>
        <w:footnoteReference w:id="1046"/>
      </w:r>
      <w:r>
        <w:rPr>
          <w:rFonts w:ascii="Amiri" w:hAnsi="Amiri" w:eastAsia="Amiri" w:cs="Amiri"/>
          <w:color w:val="111111"/>
          <w:sz w:val="28"/>
          <w:sz w:val="28"/>
          <w:szCs w:val="28"/>
          <w:rtl w:val="true"/>
          <w:lang w:bidi="ar-SA"/>
        </w:rPr>
        <w:t>، والشهيدين</w:t>
      </w:r>
      <w:r>
        <w:rPr>
          <w:rStyle w:val="FootnoteAnchor"/>
          <w:rtl w:val="true"/>
        </w:rPr>
        <w:footnoteReference w:id="1047"/>
      </w:r>
      <w:r>
        <w:rPr>
          <w:rFonts w:ascii="Amiri" w:hAnsi="Amiri" w:eastAsia="Amiri" w:cs="Amiri"/>
          <w:color w:val="111111"/>
          <w:sz w:val="28"/>
          <w:sz w:val="28"/>
          <w:szCs w:val="28"/>
          <w:rtl w:val="true"/>
          <w:lang w:bidi="ar-SA"/>
        </w:rPr>
        <w:t>وغيرهم</w:t>
      </w:r>
      <w:r>
        <w:rPr>
          <w:rStyle w:val="FootnoteAnchor"/>
          <w:rtl w:val="true"/>
        </w:rPr>
        <w:footnoteReference w:id="1048"/>
      </w:r>
      <w:r>
        <w:rPr>
          <w:rFonts w:ascii="Amiri" w:hAnsi="Amiri" w:eastAsia="Amiri" w:cs="Amiri"/>
          <w:color w:val="111111"/>
          <w:sz w:val="28"/>
          <w:sz w:val="28"/>
          <w:szCs w:val="28"/>
          <w:rtl w:val="true"/>
          <w:lang w:bidi="ar-SA"/>
        </w:rPr>
        <w:t>، بل عليه الأكثر كما صرّح به غير واحدٍ</w:t>
      </w:r>
      <w:r>
        <w:rPr>
          <w:rStyle w:val="FootnoteAnchor"/>
          <w:rtl w:val="true"/>
        </w:rPr>
        <w:footnoteReference w:id="1049"/>
      </w:r>
      <w:r>
        <w:rPr>
          <w:rFonts w:ascii="Amiri" w:hAnsi="Amiri" w:eastAsia="Amiri" w:cs="Amiri"/>
          <w:color w:val="111111"/>
          <w:sz w:val="28"/>
          <w:sz w:val="28"/>
          <w:szCs w:val="28"/>
          <w:rtl w:val="true"/>
          <w:lang w:bidi="ar-SA"/>
        </w:rPr>
        <w:t xml:space="preserve">، بل المشهور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05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 تختصّ حجيّتها بما إذا كانت في السماء علّة، ومع عدمها يعتبر الخمسون، كما عن الشيخ</w:t>
      </w:r>
      <w:r>
        <w:rPr>
          <w:rStyle w:val="FootnoteAnchor"/>
          <w:rtl w:val="true"/>
        </w:rPr>
        <w:footnoteReference w:id="1051"/>
      </w:r>
      <w:r>
        <w:rPr>
          <w:rFonts w:ascii="Amiri" w:hAnsi="Amiri" w:eastAsia="Amiri" w:cs="Amiri"/>
          <w:color w:val="111111"/>
          <w:sz w:val="28"/>
          <w:sz w:val="28"/>
          <w:szCs w:val="28"/>
          <w:rtl w:val="true"/>
          <w:lang w:bidi="ar-SA"/>
        </w:rPr>
        <w:t>، وبني زُهرة</w:t>
      </w:r>
      <w:r>
        <w:rPr>
          <w:rStyle w:val="FootnoteAnchor"/>
          <w:rtl w:val="true"/>
        </w:rPr>
        <w:footnoteReference w:id="1052"/>
      </w:r>
      <w:r>
        <w:rPr>
          <w:rFonts w:ascii="Amiri" w:hAnsi="Amiri" w:eastAsia="Amiri" w:cs="Amiri"/>
          <w:color w:val="111111"/>
          <w:sz w:val="28"/>
          <w:sz w:val="28"/>
          <w:szCs w:val="28"/>
          <w:rtl w:val="true"/>
          <w:lang w:bidi="ar-SA"/>
        </w:rPr>
        <w:t>، وحمزة</w:t>
      </w:r>
      <w:r>
        <w:rPr>
          <w:rStyle w:val="FootnoteAnchor"/>
          <w:rtl w:val="true"/>
        </w:rPr>
        <w:footnoteReference w:id="1053"/>
      </w:r>
      <w:r>
        <w:rPr>
          <w:rFonts w:ascii="Amiri" w:hAnsi="Amiri" w:eastAsia="Amiri" w:cs="Amiri"/>
          <w:color w:val="111111"/>
          <w:sz w:val="28"/>
          <w:sz w:val="28"/>
          <w:szCs w:val="28"/>
          <w:rtl w:val="true"/>
          <w:lang w:bidi="ar-SA"/>
        </w:rPr>
        <w:t>، والبرّاج</w:t>
      </w:r>
      <w:r>
        <w:rPr>
          <w:rStyle w:val="FootnoteAnchor"/>
          <w:rtl w:val="true"/>
        </w:rPr>
        <w:footnoteReference w:id="1054"/>
      </w:r>
      <w:r>
        <w:rPr>
          <w:rFonts w:ascii="Amiri" w:hAnsi="Amiri" w:eastAsia="Amiri" w:cs="Amiri"/>
          <w:color w:val="111111"/>
          <w:sz w:val="28"/>
          <w:sz w:val="28"/>
          <w:szCs w:val="28"/>
          <w:rtl w:val="true"/>
          <w:lang w:bidi="ar-SA"/>
        </w:rPr>
        <w:t>، وأبي الصّلاح</w:t>
      </w:r>
      <w:r>
        <w:rPr>
          <w:rStyle w:val="FootnoteAnchor"/>
          <w:rtl w:val="true"/>
        </w:rPr>
        <w:footnoteReference w:id="105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ثمّ إنّ في عبارتهم خلافاً بالنسبة إلى داخل البلد وخارجه، وظاهر بعض كلماتهم أنّ العدلين من خارج البلد تجوزُ شهادتهما، ولو لم تكن في السماء علّة، وظاهر غيره وصريحُ ثالثٍ عدم الفرق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اختلافات أُخر في بعض الخصوصيّات ستمرّ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وتنقيح القول بالتكلّم في جهات</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البيّنة وهي شهادة عدلين حجّة مطلقاً أم لا؟ وقد استدلّ للأوّل بوجوه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وقد مرّ ما فيه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مسعدة بن صدقة،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هو لك حلالٌ حتّى تعلم أنّه حرام بعينه فتَدَعه مِن قِبل نفسك، وذلك مثل الثوب يكون عليك قد اشتريته وهو سرقة، والمملوك عندك ولعلّه حُرٌّ قد باعَ نفسه، أو خُدِع فبيع، أو قُهر فبيع، أو امرأةً تحتك وهي أُختك أو رضيعتك، والأشياء كلّها على هذا حتّى يستبين لك غير ذلك أو تقوم به البيّنة</w:t>
      </w:r>
      <w:r>
        <w:rPr>
          <w:rFonts w:eastAsia="Amiri" w:cs="Amiri" w:ascii="Amiri" w:hAnsi="Amiri"/>
          <w:color w:val="111111"/>
          <w:sz w:val="28"/>
          <w:szCs w:val="28"/>
          <w:rtl w:val="true"/>
          <w:lang w:bidi="ar-SA"/>
        </w:rPr>
        <w:t>»</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البيّنة جُعلت غاية لحلّية كلّ شيء، حتّى ولو كانت فيه مستندة إلى اليد أو الاستصحاب، فالحديث يدلّ على حجيّتها بقول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إنّما جُعلت حجّة على الحرمة دون الموضوع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بما أنّ مورد الحديث هو الشبهات الموضوعيّة، فالمجعول حجيّة البيّنة في الموضوعات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مختصٌّ بالبينة القائمة على موضوعٍ تترتّب عليه الحُرمة، ولا يدلّ على حجيّتها حتّى في موضوع يترتّب عليه حكم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يتعدّى عنه حينئذٍ بعدم الفصل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غاية ما يمكن أن يقال في توجيه دلالته على حجيّة البيّنة</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البيّنة هي الحجّة الموجبة للظهور، كما هي معناه اللّغوي، والمستعمل فيها في الآيات وكلمات العلماء،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آتَيْنا عِيسَى اِبْنَ مَرْيَمَ اَلْبَيِّناتِ‌</w:t>
      </w:r>
      <w:r>
        <w:rPr>
          <w:rFonts w:eastAsia="Amiri" w:cs="Amiri" w:ascii="Amiri" w:hAnsi="Amiri"/>
          <w:color w:val="111111"/>
          <w:sz w:val="28"/>
          <w:szCs w:val="28"/>
          <w:rtl w:val="true"/>
          <w:lang w:bidi="ar-SA"/>
        </w:rPr>
        <w:t xml:space="preserve">) </w:t>
      </w:r>
      <w:r>
        <w:rPr>
          <w:rStyle w:val="FootnoteAnchor"/>
          <w:rtl w:val="true"/>
        </w:rPr>
        <w:footnoteReference w:id="1057"/>
      </w:r>
      <w:r>
        <w:rPr>
          <w:rFonts w:ascii="Amiri" w:hAnsi="Amiri" w:eastAsia="Amiri" w:cs="Amiri"/>
          <w:color w:val="111111"/>
          <w:sz w:val="28"/>
          <w:sz w:val="28"/>
          <w:szCs w:val="28"/>
          <w:rtl w:val="true"/>
          <w:lang w:bidi="ar-SA"/>
        </w:rPr>
        <w:t>وحملها في الموثّق على معناه الجديد يحتاجُ إلى دليلٍ مفقود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إنّ‌القرينة لإرادة معناها الاصطلاحي في الموثّق جعلها في مقابل الاستبانة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يكون قرينةً لذلك، فإنّ الاستبانة هي الظهور من قبل نفسه، والبيّنة هي الظهور بواسطة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فحوى ما يدلّ على حجيّتها في باب المرافعات من الأموال والدماء والفروج وغيرها، ولا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البيّنة حجّة في خصوص الهلال، لدلالة نصوص كثيرة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منصور بن حازم، عن أبي عبد اللّه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شهد عندكم شاهدان مرضيّان بأنّهما رأياه فاقضه</w:t>
      </w:r>
      <w:r>
        <w:rPr>
          <w:rFonts w:eastAsia="Amiri" w:cs="Amiri" w:ascii="Amiri" w:hAnsi="Amiri"/>
          <w:color w:val="111111"/>
          <w:sz w:val="28"/>
          <w:szCs w:val="28"/>
          <w:rtl w:val="true"/>
          <w:lang w:bidi="ar-SA"/>
        </w:rPr>
        <w:t>»</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عليّاً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أجيز في الهلال إلّا شهادة رجلين عدلين</w:t>
      </w:r>
      <w:r>
        <w:rPr>
          <w:rFonts w:eastAsia="Amiri" w:cs="Amiri" w:ascii="Amiri" w:hAnsi="Amiri"/>
          <w:color w:val="111111"/>
          <w:sz w:val="28"/>
          <w:szCs w:val="28"/>
          <w:rtl w:val="true"/>
          <w:lang w:bidi="ar-SA"/>
        </w:rPr>
        <w:t>»</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صحيحه الآخر،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 شهادة النساء في رؤية الهلال إلّاشهادة رجلين عدلين</w:t>
      </w:r>
      <w:r>
        <w:rPr>
          <w:rFonts w:eastAsia="Amiri" w:cs="Amiri" w:ascii="Amiri" w:hAnsi="Amiri"/>
          <w:color w:val="111111"/>
          <w:sz w:val="28"/>
          <w:szCs w:val="28"/>
          <w:rtl w:val="true"/>
          <w:lang w:bidi="ar-SA"/>
        </w:rPr>
        <w:t>»</w:t>
      </w:r>
      <w:r>
        <w:rPr>
          <w:rStyle w:val="FootnoteAnchor"/>
          <w:rtl w:val="true"/>
        </w:rPr>
        <w:footnoteReference w:id="10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وبإزاء هذه النصوص طائفتان من 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قول الشيخ وتابعيه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كخبر إبراهيم بن عثمان الخزّاز، عن أبي عبد اللّه عليه السلام، قال</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يُجزي في رؤية الهلال‌؟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شهر رمضان فريضةً من فرائض اللّه، فلا تؤدّوا بالتظنّي، وليس رؤية الهلال أن يقوم عدّة فيقول واحدٌ قد رأيته، ويقول الآخرون لم نره، إذا رآه واحدٌ رآه مائة، وإذا رآه مائة رآه ألف، ولا</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يُجزي في رؤية الهلال إذا لم يكن في السّماء علّة أقلّ من شهادة خمسين، وإذا كانت في السماء علّة قُبلت شهادة رجلين يدخلان ويخرجان من مصر</w:t>
      </w:r>
      <w:r>
        <w:rPr>
          <w:rFonts w:eastAsia="Amiri" w:cs="Amiri" w:ascii="Amiri" w:hAnsi="Amiri"/>
          <w:color w:val="111111"/>
          <w:sz w:val="28"/>
          <w:szCs w:val="28"/>
          <w:rtl w:val="true"/>
          <w:lang w:bidi="ar-SA"/>
        </w:rPr>
        <w:t>»</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حبيب الخزاعي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الشهادة في رؤية الهلال دون خمسين رجلاً عدد القسامة، وإنّما تجوز شهادة رجلين إذا كانا من خارج مصر، وكان بالمصر علّة فأخبرا أنّهما رأياه، وأخبرا عن قومٍ صاموا للرؤية</w:t>
      </w:r>
      <w:r>
        <w:rPr>
          <w:rFonts w:eastAsia="Amiri" w:cs="Amiri" w:ascii="Amiri" w:hAnsi="Amiri"/>
          <w:color w:val="111111"/>
          <w:sz w:val="28"/>
          <w:szCs w:val="28"/>
          <w:rtl w:val="true"/>
          <w:lang w:bidi="ar-SA"/>
        </w:rPr>
        <w:t>»</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ومقتضى هذين الخبرين، أنّه إذا لم يكن في السّماء علّة، يعتبر شهادة خمسين، وإنْ كان فيها علّة يُجتزأ بشهادة عدلين إذا كانا من خارج البلد، وهما أخصّ من النصوص المتقدّمة، فيقيّد إطلاقها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بإيرادات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1063"/>
      </w:r>
      <w:r>
        <w:rPr>
          <w:rFonts w:ascii="Amiri" w:hAnsi="Amiri" w:eastAsia="Amiri" w:cs="Amiri"/>
          <w:color w:val="111111"/>
          <w:sz w:val="28"/>
          <w:sz w:val="28"/>
          <w:szCs w:val="28"/>
          <w:rtl w:val="true"/>
          <w:lang w:bidi="ar-SA"/>
        </w:rPr>
        <w:t>من منع صحّة سنديهما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نظره إلى ما قيل من أنّ في طريق الأوّل العبّاس بن موسى‌، وهو غير معلوم الحال، وجهالة حبيب الذي هو في سند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منه بقرينة روايته عن يونس، ورواية سعد عنه أنّه الورّاق الثقة، الذي كان من أصحاب يونس، أضف إليه عمل جمعٍ من أساطين الفنّ بهما</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الإيراد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1064"/>
      </w:r>
      <w:r>
        <w:rPr>
          <w:rFonts w:ascii="Amiri" w:hAnsi="Amiri" w:eastAsia="Amiri" w:cs="Amiri"/>
          <w:color w:val="111111"/>
          <w:sz w:val="28"/>
          <w:sz w:val="28"/>
          <w:szCs w:val="28"/>
          <w:rtl w:val="true"/>
          <w:lang w:bidi="ar-SA"/>
        </w:rPr>
        <w:t>من أنّ اشتراط الخمسين لم يوجد في حُكمٍ سوى قسامة الدم، ثمّ لا يفيد اليقين، بل قوّة الظنّ‌، وهي تحصل بشهادة العدلين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فإنّه مخالفٌ لما عليه عمل المسلمين كافّة فيكون ساقطاً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دلالة النصوص عليه، أيّ مانعٍ من الالتزام به، وعمل المسلمين على خلافه، حتّى مع عدم حصول الاطمئنان الذي هو حجّة عقلائيّة غير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106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Style w:val="FootnoteAnchor"/>
          <w:rtl w:val="true"/>
        </w:rPr>
        <w:footnoteReference w:id="1066"/>
      </w:r>
      <w:r>
        <w:rPr>
          <w:rFonts w:ascii="Amiri" w:hAnsi="Amiri" w:eastAsia="Amiri" w:cs="Amiri"/>
          <w:color w:val="111111"/>
          <w:sz w:val="28"/>
          <w:sz w:val="28"/>
          <w:szCs w:val="28"/>
          <w:rtl w:val="true"/>
          <w:lang w:bidi="ar-SA"/>
        </w:rPr>
        <w:t>وغيرهما</w:t>
      </w:r>
      <w:r>
        <w:rPr>
          <w:rStyle w:val="FootnoteAnchor"/>
          <w:rtl w:val="true"/>
        </w:rPr>
        <w:footnoteReference w:id="1067"/>
      </w:r>
      <w:r>
        <w:rPr>
          <w:rFonts w:ascii="Amiri" w:hAnsi="Amiri" w:eastAsia="Amiri" w:cs="Amiri"/>
          <w:color w:val="111111"/>
          <w:sz w:val="28"/>
          <w:sz w:val="28"/>
          <w:szCs w:val="28"/>
          <w:rtl w:val="true"/>
          <w:lang w:bidi="ar-SA"/>
        </w:rPr>
        <w:t xml:space="preserve">من حمل الخبرين على حصول التُّهمة في أخبارهم، 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06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الأقوى لظهور سياقهما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في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المفروض في الخبر الأوّل الذي هو الحجّة دون الثاني، قيام جماعة لرؤية الهلال، ثمّ يقول اثنان إنّا رأيناه، ويقول البقيّة ما رأيناه، ففي الحقيقة ينكرون لما شَهدا به، وهذا عين التُّهمة، ويعضده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رآه واحدٌ رآه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بيان لعلّة الاطمئنان بالخطأ في فرض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فمحصّل مفاد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الاطمئنان بخطأ الشاهدين، وكونهما موردا للتُّهمة، من جهة أنّ المستهلّين جماعة سالموا الأبصار، فاقدوا الموانع الخارجيّة والداخليّة، ثمّ ادّعاء بعضهم الرؤية مع إنكار الباقين لها، تجعل البيّنة عديمة حجّة، وهذا أمرٌ ثابتٌ لا اختلاف فيه، ولعلّ مراد المانعين هذه الصورة فيرتفع النزاع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هذا ما وجه اعتبار شهادة خمسين‌؟</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تمثيلٌ لما يحصل به الاطمئنان، ولذا ترى في الطائفة الثانية من الأخبار النهي عن الخمسين أيضاً، لاحظ خبر أبي العبّاس،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للرؤية والفطر للرؤية، وليس الرؤية أن يراه واحدٌ ولا اثنان ولا خمسون</w:t>
      </w:r>
      <w:r>
        <w:rPr>
          <w:rFonts w:eastAsia="Amiri" w:cs="Amiri" w:ascii="Amiri" w:hAnsi="Amiri"/>
          <w:color w:val="111111"/>
          <w:sz w:val="28"/>
          <w:szCs w:val="28"/>
          <w:rtl w:val="true"/>
          <w:lang w:bidi="ar-SA"/>
        </w:rPr>
        <w:t>»</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إطلاق النصوص، حجيّة البيّنة، وثبوت الهلال بها، سواءٌ شهدا بها عند الحاكم أم لا، أو شهدا عنده ورد شهادتهما، كما أنّ مقتضاه عدم الفرق بين أن تكون البيِّنة من البلد أو من خارجه، وبين وجود العلَّة في السماء وعدمها، لكن يبقى البحث عن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يشترط توافقهما في الأوصاف بحيث لو اختلفا فيها لا اعتبار بها؟</w:t>
      </w:r>
    </w:p>
    <w:p>
      <w:pPr>
        <w:pStyle w:val="BookText"/>
        <w:rPr/>
      </w:pPr>
      <w:r>
        <w:rPr>
          <w:rFonts w:ascii="Amiri" w:hAnsi="Amiri" w:eastAsia="Amiri" w:cs="Amiri"/>
          <w:color w:val="111111"/>
          <w:sz w:val="28"/>
          <w:sz w:val="28"/>
          <w:szCs w:val="28"/>
          <w:rtl w:val="true"/>
          <w:lang w:bidi="ar-SA"/>
        </w:rPr>
        <w:t>أم لا يشترط ذلك‌؟</w:t>
      </w:r>
    </w:p>
    <w:p>
      <w:pPr>
        <w:pStyle w:val="BookText"/>
        <w:rPr/>
      </w:pPr>
      <w:r>
        <w:rPr>
          <w:rFonts w:ascii="Amiri" w:hAnsi="Amiri" w:eastAsia="Amiri" w:cs="Amiri"/>
          <w:color w:val="111111"/>
          <w:sz w:val="28"/>
          <w:sz w:val="28"/>
          <w:szCs w:val="28"/>
          <w:rtl w:val="true"/>
          <w:lang w:bidi="ar-SA"/>
        </w:rPr>
        <w:t>نصَّ على الأوّل غير واحدٍ، بل كأنّه من المسلّمات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اختلافهما في الأوصاف، إن شهدا بشيءٍ واحد إما لعدم التضادّ بين الوصفين، أو لرجوع شهادة كلّ منهما إلى شهادتين، كأن يشهدا برؤية الهلال، ويشهد أيضاً أحدهما بأنّه كان مُحدّباً إلى الشمال، ويشهد الآخر بأنّه كان محدّباً صوبَ الأرض، فإنّه لا إشكال في اعتبارها، ولا يضرّ مثل هذا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لزم منه عدم عن موجودٍ شخصي خارجي، كما لو كان الوصفان اللّذان اختلفا فيه متضادّين، وكانت شهادتهما بنحو وحدة المطلوب، فإنّه لا تكون مثل هذه الشهادة حجّة، إذ يعتبر في حجيّة البيّنة الحكاية عن خارجي واحد، فلو شهد أحدهما برؤية الهلال في محلّ من الأُفق، وشهد الآخر برؤيته في ذلك الوقت في محلٍّ آخر، بينهما فاصلةٌ كبيرة لا تثبت بهذه الشهادة الهلال</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وإنْ اختلفا في المدلول المطابقي، إلّاأنّهما يتّفقان في المدلول</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الالتزامي، وهو كون الغد من رمضان، أو رؤية الهلال، والبيّنة كما تكون حجّة في المدلول المطابقي، تكون حجّة في المدلول الالتزامي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حجيّة البيّنة في المدلول الالتزامي، فرع حجيّتها في المدلول المطابقي، فإنّه تابعٌ له وجوداً وحجيّة، فمع عدم حجيّتها في المدلول المطابقي، لا تكون حجّة في الالتزامي منه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فلو شهد أحدهما برؤية الهلال في ليلة الاثنين، والآخر برؤيته في ليلة الثلاثاء، هل تثبت بشهادتهما رؤية الهلال في اللّيلة الثانية، نظراً إلى أنّ الشهادتين تردان على محلٍّ واحد، فإنّ كلّاً منهما يشهد أنّ يوم الثلاثاء من رمضان‌؟</w:t>
      </w:r>
    </w:p>
    <w:p>
      <w:pPr>
        <w:pStyle w:val="BookText"/>
        <w:rPr/>
      </w:pPr>
      <w:r>
        <w:rPr>
          <w:rFonts w:ascii="Amiri" w:hAnsi="Amiri" w:eastAsia="Amiri" w:cs="Amiri"/>
          <w:color w:val="111111"/>
          <w:sz w:val="28"/>
          <w:sz w:val="28"/>
          <w:szCs w:val="28"/>
          <w:rtl w:val="true"/>
          <w:lang w:bidi="ar-SA"/>
        </w:rPr>
        <w:t>أم لا نظراً إلى أنّ من يشهد برؤية الهلال ليلة الاثنين، وإنْ كان المدلول الالتزامي لشهادته كون يوم الثلاثاء من رمضان، لكن مع عدم حجيّة شهادته في مدلولها المطابقي، لا حجيّة لها في مدلولها الالتزامي‌؟</w:t>
      </w:r>
    </w:p>
    <w:p>
      <w:pPr>
        <w:pStyle w:val="BookText"/>
        <w:rPr/>
      </w:pPr>
      <w:r>
        <w:rPr>
          <w:rFonts w:ascii="Amiri" w:hAnsi="Amiri" w:eastAsia="Amiri" w:cs="Amiri"/>
          <w:color w:val="111111"/>
          <w:sz w:val="28"/>
          <w:sz w:val="28"/>
          <w:szCs w:val="28"/>
          <w:rtl w:val="true"/>
          <w:lang w:bidi="ar-SA"/>
        </w:rPr>
        <w:t>وجهان، أظهرهما الأوّل، لأنّ عدم حجيّة شهادة الأوّل بالنسبة إلى مدلولها المطابقي، ليس لقصورٍ فيها، بل هي واجدة لجميع ما يعتبر فيها سوى عدم شهادة الثاني، فإذا تحقّق هذا الشرط ولو بالنسبة إلى مدلولها الالتزامي، أثّرت أثرها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قبيل الدلالة التضمّنيّة، نظير ما إذا شهد واحدٌ بأنّ زيداً أخذ من عمر مائة درهم، وشهد آخر بأنّي رأيتُه يأخذ تسعين درهماً منها ولم أرَ العشرة، فإنّه لا ريب في ثبوت التسعين، فتدبّر</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يثبت الهلال بشهادة النساء إجماعاً، صرّح به جماعة</w:t>
      </w:r>
      <w:r>
        <w:rPr>
          <w:rStyle w:val="FootnoteAnchor"/>
          <w:rtl w:val="true"/>
        </w:rPr>
        <w:footnoteReference w:id="1070"/>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217" w:name="pg11807_133391"/>
    </w:p>
    <w:p>
      <w:pPr>
        <w:pStyle w:val="BookText"/>
        <w:rPr/>
      </w:pPr>
      <w:bookmarkEnd w:id="217"/>
      <w:r>
        <w:rPr>
          <w:rFonts w:ascii="Amiri" w:hAnsi="Amiri" w:eastAsia="Amiri" w:cs="Amiri"/>
          <w:color w:val="111111"/>
          <w:sz w:val="28"/>
          <w:sz w:val="28"/>
          <w:szCs w:val="28"/>
          <w:rtl w:val="true"/>
          <w:lang w:bidi="ar-SA"/>
        </w:rPr>
        <w:t>والنصوص المتقدّمة شاهدة به، وأمّا خبر داود بن الحُصين، عن الإمام الصادق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تجوز شهادة النساء في الفطر إلّاشهادة رجلين عدلين، ولا بأس في الصّوم بشهادة النساء ولو امرأة واحدة</w:t>
      </w:r>
      <w:r>
        <w:rPr>
          <w:rFonts w:eastAsia="Amiri" w:cs="Amiri" w:ascii="Amiri" w:hAnsi="Amiri"/>
          <w:color w:val="111111"/>
          <w:sz w:val="28"/>
          <w:szCs w:val="28"/>
          <w:rtl w:val="true"/>
          <w:lang w:bidi="ar-SA"/>
        </w:rPr>
        <w:t>»</w:t>
      </w:r>
      <w:r>
        <w:rPr>
          <w:rStyle w:val="FootnoteAnchor"/>
          <w:rtl w:val="true"/>
        </w:rPr>
        <w:footnoteReference w:id="1071"/>
      </w:r>
      <w:r>
        <w:rPr>
          <w:rFonts w:ascii="Amiri" w:hAnsi="Amiri" w:eastAsia="Amiri" w:cs="Amiri"/>
          <w:color w:val="111111"/>
          <w:sz w:val="28"/>
          <w:sz w:val="28"/>
          <w:szCs w:val="28"/>
          <w:rtl w:val="true"/>
          <w:lang w:bidi="ar-SA"/>
        </w:rPr>
        <w:t>، فلمعارضته مع النصوص المتقدّمة، وعدم عمل أحدٍ من الأصحاب به، سيّما مع ما فيه من التفصيل لابدّ من طرحه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يثبت الهلال بالشهادة على الشهادة، كما صرّح به غير واحدٍ</w:t>
      </w:r>
      <w:r>
        <w:rPr>
          <w:rStyle w:val="FootnoteAnchor"/>
          <w:rtl w:val="true"/>
        </w:rPr>
        <w:footnoteReference w:id="1072"/>
      </w:r>
      <w:r>
        <w:rPr>
          <w:rFonts w:ascii="IRNazanin" w:hAnsi="IRNazanin" w:eastAsia="IRNazanin"/>
          <w:color w:val="111111"/>
          <w:sz w:val="28"/>
          <w:sz w:val="28"/>
          <w:szCs w:val="28"/>
          <w:rtl w:val="true"/>
          <w:lang w:bidi="fa-IR"/>
        </w:rPr>
        <w:t>لعموم ما دلّ على قبولها؟</w:t>
      </w:r>
    </w:p>
    <w:p>
      <w:pPr>
        <w:pStyle w:val="BookText"/>
        <w:rPr/>
      </w:pPr>
      <w:r>
        <w:rPr>
          <w:rFonts w:ascii="Amiri" w:hAnsi="Amiri" w:eastAsia="Amiri" w:cs="Amiri"/>
          <w:color w:val="111111"/>
          <w:sz w:val="28"/>
          <w:sz w:val="28"/>
          <w:szCs w:val="28"/>
          <w:rtl w:val="true"/>
          <w:lang w:bidi="ar-SA"/>
        </w:rPr>
        <w:t>أم لا كما عن تذكرة المصنّف رحمه الله</w:t>
      </w:r>
      <w:r>
        <w:rPr>
          <w:rStyle w:val="FootnoteAnchor"/>
          <w:rtl w:val="true"/>
        </w:rPr>
        <w:footnoteReference w:id="1073"/>
      </w:r>
      <w:r>
        <w:rPr>
          <w:rFonts w:ascii="Amiri" w:hAnsi="Amiri" w:eastAsia="Amiri" w:cs="Amiri"/>
          <w:color w:val="111111"/>
          <w:sz w:val="28"/>
          <w:sz w:val="28"/>
          <w:szCs w:val="28"/>
          <w:rtl w:val="true"/>
          <w:lang w:bidi="ar-SA"/>
        </w:rPr>
        <w:t>، وأسنده إلى‌علمائنا، لاختصاص مورد القبول بالأموال وحقوق الآدميّين، ولأصل البراءة، ولما في النصوص المتقدّمة من أنّه لا يثبت الهلال إلّابشهادة رجلين عدلين‌؟ وجهان، أظهرهما الأوّل، لأنّ البيّنة حجّة مطلقاً كما مرّ، وأصالة البراءة لا تجري مع الإطلاق، ولا ينافي ذلك مع النصوص المتقدّمة، لأنّه بهذه الشهادة تثبت شهادة رجلين عدلين، وبها يثبت الهلال</w:t>
      </w:r>
      <w:r>
        <w:rPr>
          <w:rFonts w:eastAsia="Amiri" w:cs="Amiri" w:ascii="Amiri" w:hAnsi="Amiri"/>
          <w:color w:val="111111"/>
          <w:sz w:val="28"/>
          <w:szCs w:val="28"/>
          <w:rtl w:val="true"/>
          <w:lang w:bidi="ar-SA"/>
        </w:rPr>
        <w:t>.</w:t>
      </w:r>
    </w:p>
    <w:p>
      <w:pPr>
        <w:pStyle w:val="Heading4"/>
        <w:numPr>
          <w:ilvl w:val="3"/>
          <w:numId w:val="1"/>
        </w:numPr>
        <w:rPr/>
      </w:pPr>
      <w:bookmarkStart w:id="218" w:name="__RefHeading___Toc10619574_73709187"/>
      <w:bookmarkStart w:id="219" w:name="_Toc73"/>
      <w:bookmarkEnd w:id="218"/>
      <w:r>
        <w:rPr>
          <w:rtl w:val="true"/>
        </w:rPr>
        <w:t>حجيّة خَبر العدل الواحد في ثبوت الهلال</w:t>
      </w:r>
      <w:bookmarkEnd w:id="219"/>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أنّه لا يُقبل قول العدل الواحد في ثبوت الهلال،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107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1075"/>
      </w:r>
      <w:r>
        <w:rPr>
          <w:rFonts w:ascii="Amiri" w:hAnsi="Amiri" w:eastAsia="Amiri" w:cs="Amiri"/>
          <w:color w:val="111111"/>
          <w:sz w:val="28"/>
          <w:sz w:val="28"/>
          <w:szCs w:val="28"/>
          <w:rtl w:val="true"/>
          <w:lang w:bidi="ar-SA"/>
        </w:rPr>
        <w:t>الإجماع عليه، وصريح الديلمي</w:t>
      </w:r>
      <w:r>
        <w:rPr>
          <w:rStyle w:val="FootnoteAnchor"/>
          <w:rtl w:val="true"/>
        </w:rPr>
        <w:footnoteReference w:id="1076"/>
      </w:r>
      <w:r>
        <w:rPr>
          <w:rFonts w:ascii="IRNazanin" w:hAnsi="IRNazanin" w:eastAsia="IRNazanin"/>
          <w:color w:val="111111"/>
          <w:sz w:val="28"/>
          <w:sz w:val="28"/>
          <w:szCs w:val="28"/>
          <w:rtl w:val="true"/>
          <w:lang w:bidi="fa-IR"/>
        </w:rPr>
        <w:t>ثبوت هلال رمضان به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عنه يقع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يكون خبر الواحد حجّة في الموضوعات، كما هو حجّة في الأحكام أم لا؟</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خصوص ثبوت الهلال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حجيّته فيها، لعموم ما دلّ على حجيّته في الأحكام من بناءً العقلاء، وسيرة المتشرّعة، ومفهوم آية النبأ</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لعدم 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بموثّق مسعدة بن صدقة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والأشياء كلّها على هذا حتّى يستبين لك غير ذلك، أو تقوم به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دلَّ على انحصار الحجّة في الموضوعات بالعلم الوجداني والبيّنة، فيكون رادعاً عن بناءً العقلاء والسيرة، ومقيّداً لإطلاق مفهوم الآية الكريمة، فإنّ النسبة بينهما وإن كانت عموماً من وجه، إلّا أنّ دلالة الموثّق تكون بالعموم، ودلالة الآية بالإطلاق، وقد حُقّق في محلّه أن ما دلالته بالعموم مقدّمٌ على ما تكون دلالته بالإطلاق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 المراد بالبيّنة الحجّة، وما يكونُ مثبتاً للشيء، وعليه فالأدلّة المتقدّمة حاكمة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بناءً على ما هو الحقّ الثابت في محلّه، من قيام الأمارات مقام العلم المأخوذ في الموضوع على وجه الطريقيّة، يصبح خبر العدل الواحد من مصاديق الاستبانة بالحكومة، ويشمله الشقّ الأوّل المأخوذ في الموثّق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هذا يلغو ذكر البيّنة</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إنّما ذُكرت على هذا للتنبيه على حجيّتها، مع أنّ ذكرها حينئذٍ من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قبيل ذكر الخاص بعد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الإغماض عن جميع ما ذكر، لا يكون خبر الواحد حجّة في مورد الموثّق، وهو ما إذا كان معارضاً باليد أو الاستصحاب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نُسلّم تقدّم ما دلالته بالعموم على ما تكون دلالته بالإطلاق، بل يعامل معهما معاملة المتعارضين، وحيثُ إنّ أحد طرفي التعارض الآية الشريفة، فلا وجه للرجوع إلى المرجّحات غير الموافقة للكتاب، فيقدّم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حجيّته فيها مطلقاً إلّاما خرج بالدليل، وتعضد ما ذكرناه النصوص الواردة في الأبواب المتفرّقة، الدالّة على ثبوت الموضوعات الخاصّة به مثل ما ورد في ثبوت الوقت بأذان الثقة العارف بالوقت</w:t>
      </w:r>
      <w:r>
        <w:rPr>
          <w:rStyle w:val="FootnoteAnchor"/>
          <w:rtl w:val="true"/>
        </w:rPr>
        <w:footnoteReference w:id="1078"/>
      </w:r>
      <w:r>
        <w:rPr>
          <w:rFonts w:ascii="Amiri" w:hAnsi="Amiri" w:eastAsia="Amiri" w:cs="Amiri"/>
          <w:color w:val="111111"/>
          <w:sz w:val="28"/>
          <w:sz w:val="28"/>
          <w:szCs w:val="28"/>
          <w:rtl w:val="true"/>
          <w:lang w:bidi="ar-SA"/>
        </w:rPr>
        <w:t>، وما دلَّ على جوار وطئ الأمَة إذا كان البائع عادلاً أخبر باستبرائها</w:t>
      </w:r>
      <w:r>
        <w:rPr>
          <w:rStyle w:val="FootnoteAnchor"/>
          <w:rtl w:val="true"/>
        </w:rPr>
        <w:footnoteReference w:id="1079"/>
      </w:r>
      <w:r>
        <w:rPr>
          <w:rFonts w:ascii="Amiri" w:hAnsi="Amiri" w:eastAsia="Amiri" w:cs="Amiri"/>
          <w:color w:val="111111"/>
          <w:sz w:val="28"/>
          <w:sz w:val="28"/>
          <w:szCs w:val="28"/>
          <w:rtl w:val="true"/>
          <w:lang w:bidi="ar-SA"/>
        </w:rPr>
        <w:t>، إلى غير ذلك من الأبواب المتفرّقة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فالنصوص المتقدّمة المتضمّنة أنّه لا يجوز إلّاشهادة رجلين عدلين بالمفهوم، تدلّ على عدم حجيّة شهادة العدل الواحد، وقد استدلّ بها الأصحاب في المقام لذلك</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دلالة تلك النصوص على ذلك إنّما تكون بالإطلاق، لأن المأخوذ في المنطوق قيود كون الشاهد رجلاً، وكونه عدلاً، وكونه اثنين، فمفهومها عدم الثبوت مع فقد أحد القيود، ممّا يعني عدم حجيّة شهادة النساء، وغير العدل والواحد، وعليه فدلالتها تكون بالإطلاق، فيقع التعارض بين مفهومها ومفهوم آية النبأ</w:t>
      </w:r>
      <w:r>
        <w:rPr>
          <w:rStyle w:val="FootnoteAnchor"/>
          <w:rtl w:val="true"/>
        </w:rPr>
        <w:footnoteReference w:id="1080"/>
      </w:r>
      <w:r>
        <w:rPr>
          <w:rFonts w:ascii="Amiri" w:hAnsi="Amiri" w:eastAsia="Amiri" w:cs="Amiri"/>
          <w:color w:val="111111"/>
          <w:sz w:val="28"/>
          <w:sz w:val="28"/>
          <w:szCs w:val="28"/>
          <w:rtl w:val="true"/>
          <w:lang w:bidi="ar-SA"/>
        </w:rPr>
        <w:t>، الدالّ على حجيّة خبر العدل الواحد في الموضوعات مطلقاً،</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والنسبة عموم من وجه، والمختار عندنا في تعارض العامين من وجه، أنّه لا يُحكم بالتساقط، بل لابدّ من الرجوع إلى المرجّحات السنديّة، وحيث إنّ أحد الطرفين الكتاب وسنده قطعي، فيقدّم ذلك على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حجيّته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يستدلّ لها بصحيح محمّد بن قيس،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الهلال فأفطروا، أو شهد عليه عدلٌ من المسلمين</w:t>
      </w:r>
      <w:r>
        <w:rPr>
          <w:rFonts w:eastAsia="Amiri" w:cs="Amiri" w:ascii="Amiri" w:hAnsi="Amiri"/>
          <w:color w:val="111111"/>
          <w:sz w:val="28"/>
          <w:szCs w:val="28"/>
          <w:rtl w:val="true"/>
          <w:lang w:bidi="ar-SA"/>
        </w:rPr>
        <w:t>»</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عليه بإيرادات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ضعيف السند، لاشتراك محمّد بن قيس بين الضعيف والثقة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بقرينة كون الراوي عنه يوسف بن عقيل أنّه هنا البَجَليّ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واردٌ في هلال شوّال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يثبت به هلال رمضان لعدم الفصل القطعي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إعراض الأصحاب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يكون عدم عملهم به لبعض ما ذُكر، لا للإعراض عن السند، فلا موهنٌ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على الواحد فما زاد، لأنّه مصدرٌ يقع على القليل والكثير، فيُقال رَجلٌ عَدلٌ‌، ورجلان عَدل، ورجالٌ 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ظاهرٌ في إرادة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غاية ذلك الإطلاق، فيدلّ بإطلاقه على حجيّته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الإيراد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معارضٌ مع ما هو أصحّ سنداً وأكثر عدداً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دلَّ على حجيّة خبر الواحد في ثبوت الهلال، كان أخصّ من النصوص المتقدّمة فتقيّد به، ولا تلاحظ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اضطرابه، فقد رواه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Style w:val="FootnoteAnchor"/>
          <w:rtl w:val="true"/>
        </w:rPr>
        <w:footnoteReference w:id="1082"/>
      </w:r>
      <w:r>
        <w:rPr>
          <w:rFonts w:ascii="Amiri" w:hAnsi="Amiri" w:eastAsia="Amiri" w:cs="Amiri"/>
          <w:color w:val="111111"/>
          <w:sz w:val="28"/>
          <w:sz w:val="28"/>
          <w:szCs w:val="28"/>
          <w:rtl w:val="true"/>
          <w:lang w:bidi="ar-SA"/>
        </w:rPr>
        <w:t>بضبطين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رأيتم الهلال فأفطروا، أو تشهد بيّنةَ عَدلٍ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1083"/>
      </w:r>
      <w:r>
        <w:rPr>
          <w:rFonts w:ascii="Amiri" w:hAnsi="Amiri" w:eastAsia="Amiri" w:cs="Amiri"/>
          <w:color w:val="111111"/>
          <w:sz w:val="28"/>
          <w:sz w:val="28"/>
          <w:szCs w:val="28"/>
          <w:rtl w:val="true"/>
          <w:lang w:bidi="ar-SA"/>
        </w:rPr>
        <w:t>بضبطين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رأيتم الهلال فأفطروا، أو أشْهِدوا عليه عدولاً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ثبت أنّ الخبر واحدٌ منقول بطريقين أو بطرق يسقط عن الحجيّة في غير المتيقّن، وأمّا إذا احتملنا أنّ أبا جعفر عليه السلام نقل عن عليّ عليه السلام متوناً أو متنين، وسمع محمّد بن قيس كلّ مرّة كيفيّة منها، ونقلها لأصحابه، كما أنّا نحتمل ذلك إنصافاً، فلا وجه لرفع اليد عن ظاهر الخبر، ولكن احتمال وحدة الخبر قوي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خبر داود بن الحُصين المتقدّم الوارد فيه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بأس بالصوم بشهادة النساء ولو امرأة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مرّ أنّه لا يُعمل به في أصله فكيف بفرعه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خبر يونس بن يعقوب،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له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الهلال‌؟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 فأعلمهم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يدلّ على قبول شهادته، بل أمره بالشهادة لجواز أن يكون رآه غيره أيضاً</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220" w:name="pg11807_133396"/>
    </w:p>
    <w:p>
      <w:pPr>
        <w:pStyle w:val="Heading4"/>
        <w:numPr>
          <w:ilvl w:val="3"/>
          <w:numId w:val="1"/>
        </w:numPr>
        <w:rPr/>
      </w:pPr>
      <w:bookmarkStart w:id="221" w:name="__RefHeading___Toc10619576_73709187"/>
      <w:bookmarkStart w:id="222" w:name="_Toc74"/>
      <w:bookmarkEnd w:id="220"/>
      <w:bookmarkEnd w:id="221"/>
      <w:r>
        <w:rPr>
          <w:rtl w:val="true"/>
        </w:rPr>
        <w:t>حجيّة الشياع في ثبوت الهلال</w:t>
      </w:r>
      <w:bookmarkEnd w:id="222"/>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الشياع بأن تصبح رؤية الهلال شائعة عند أهل البلد، بلا خلافٍ فيه في الجملة، بل عليه الإجماع القطعي</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الكلام في أنّه هل يختصّ حجيّته بما إذا أفاد العلم أو الاطمئنان الذي هو حجّة عقلائيّة، أم يكون الشياع الظنّي حجّة بنفسه أيضاً؟</w:t>
      </w:r>
    </w:p>
    <w:p>
      <w:pPr>
        <w:pStyle w:val="BookText"/>
        <w:rPr/>
      </w:pPr>
      <w:r>
        <w:rPr>
          <w:rFonts w:ascii="Amiri" w:hAnsi="Amiri" w:eastAsia="Amiri" w:cs="Amiri"/>
          <w:color w:val="111111"/>
          <w:sz w:val="28"/>
          <w:sz w:val="28"/>
          <w:szCs w:val="28"/>
          <w:rtl w:val="true"/>
          <w:lang w:bidi="ar-SA"/>
        </w:rPr>
        <w:t>ذهب إلى الأوّل جماعة</w:t>
      </w:r>
      <w:r>
        <w:rPr>
          <w:rStyle w:val="FootnoteAnchor"/>
          <w:rtl w:val="true"/>
        </w:rPr>
        <w:footnoteReference w:id="1085"/>
      </w:r>
      <w:r>
        <w:rPr>
          <w:rFonts w:ascii="Amiri" w:hAnsi="Amiri" w:eastAsia="Amiri" w:cs="Amiri"/>
          <w:color w:val="111111"/>
          <w:sz w:val="28"/>
          <w:sz w:val="28"/>
          <w:szCs w:val="28"/>
          <w:rtl w:val="true"/>
          <w:lang w:bidi="ar-SA"/>
        </w:rPr>
        <w:t xml:space="preserve">، وإلى الثاني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086"/>
      </w:r>
      <w:r>
        <w:rPr>
          <w:rFonts w:ascii="Amiri" w:hAnsi="Amiri" w:eastAsia="Amiri" w:cs="Amiri"/>
          <w:color w:val="111111"/>
          <w:sz w:val="28"/>
          <w:sz w:val="28"/>
          <w:szCs w:val="28"/>
          <w:rtl w:val="true"/>
          <w:lang w:bidi="ar-SA"/>
        </w:rPr>
        <w:t>، والشهيدالثاني</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الكلام فيه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حجيّة الشياع الظنّي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حجيّته في خصوص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للحجيّة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بمرسل يونس، المرويّ عن أبي عبد اللّه عليه السلام</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البيّنة إذا أُقيمت على الحقّ‌، أيحلّ للقاضي أن يقضي بقول البيّنة، من غير مسألةٍ إذا لم يعرفهم‌؟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أشياء يجبُ على النّاس أن يأخذوا فيها بظاهر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الولايات، والمناكح، والذبائح، والمواريث، والشهادات، فإذا كان ظاهره ظاهراً مأموناً، جازت شهادته، ولا يسأل عن باطنه</w:t>
      </w:r>
      <w:r>
        <w:rPr>
          <w:rFonts w:eastAsia="Amiri" w:cs="Amiri" w:ascii="Amiri" w:hAnsi="Amiri"/>
          <w:color w:val="111111"/>
          <w:sz w:val="28"/>
          <w:szCs w:val="28"/>
          <w:rtl w:val="true"/>
          <w:lang w:bidi="ar-SA"/>
        </w:rPr>
        <w:t>»</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بالحكم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بظاهر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النسبة الخبريّة، وظهور هذه النسبة عبارة عن الاستفاضة والشيوع، مثلاً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خبر مجىء زيد كان ظاهراً في البلد، فيما إذا كان ذلك شائعاً، فيدلّ المرسل على أنّه يجوز الأخذ بهذا الظهور الخبري في الموارد الخمسة، فيثبت في غيرها بعدم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منه إرادة النسبة لا الخبريّة، وظهور النسبة عبارة عن ظهور الحال، وهو غير ظهور الخبر عنها وشيوعه، مثلاً قد يكون ولديّة زيدٍ لعمرو ظاهرة، ولكن الخبر عنها ليس شائعاً، والشاهد على كون المراد به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ظهوره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في ذيل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كان ظاهره ظاهراً مأموناً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صريحٌ في إرادة الظاهر في قبال الباطن، أضف إلى ذلك أنّ عن بعض 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10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وعليه فالأمر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فمحصّل ما يستفاد من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الموارد الخمسة يجوزُ الأخذ بظاهر الحال، ففي مورد الشهادة إذا كان الشاهد ظاهر الصّلاح عند النّاس تُقبل شهادته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حريز، المتضمّن لقصّة، إسماعيل 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إنّي لم أره يشرب الخمر، إنّي سمعتُ النّاس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اللّه 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يُؤْمِنُ بِاللّهِ وَ يُؤْمِنُ لِلْمُؤْمِنِينَ‌</w:t>
      </w:r>
      <w:r>
        <w:rPr>
          <w:rFonts w:eastAsia="Amiri" w:cs="Amiri" w:ascii="Amiri" w:hAnsi="Amiri"/>
          <w:color w:val="111111"/>
          <w:sz w:val="28"/>
          <w:szCs w:val="28"/>
          <w:rtl w:val="true"/>
          <w:lang w:bidi="ar-SA"/>
        </w:rPr>
        <w:t xml:space="preserve">) </w:t>
      </w:r>
      <w:r>
        <w:rPr>
          <w:rStyle w:val="FootnoteAnchor"/>
          <w:rtl w:val="true"/>
        </w:rPr>
        <w:footnoteReference w:id="1090"/>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 اللّه ويصدق للمؤمنين، فإذا شهد عندك المؤمنون فصدّقهم، ولا تأتمن شارب الخمر</w:t>
      </w:r>
      <w:r>
        <w:rPr>
          <w:rFonts w:eastAsia="Amiri" w:cs="Amiri" w:ascii="Amiri" w:hAnsi="Amiri"/>
          <w:color w:val="111111"/>
          <w:sz w:val="28"/>
          <w:szCs w:val="28"/>
          <w:rtl w:val="true"/>
          <w:lang w:bidi="ar-SA"/>
        </w:rPr>
        <w:t>»</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أمر بترتيب آثار الواقع على مجرّد قول النّاس، الذي هو</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عبارة عن الشياع، وجعله عليه السلام من يقول النّاس إنّه يشرب الخمر شارب الخمر، وهذا عبارة أُخرى عن حجيّة الشياع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المأمور به ليس ترتيب آثار الواقع بأجمعها، بل خصوص ما ينتفع المخبر إليه، ولا يضرّ المخبر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ملازمة بين تصديق الُمخبِر المأمور به في الخبر، وبين العمل على طبق قوله، ويشهد لما ذكرناه قوله عليه السلام في خبرٍ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سَمعك وبَصَرك عن أخيك، فإنْ شَهد عندك خمسون قسامة أنّه قال قولاً، وقال لم أقله فصدّقه وكذّبهم</w:t>
      </w:r>
      <w:r>
        <w:rPr>
          <w:rFonts w:eastAsia="Amiri" w:cs="Amiri" w:ascii="Amiri" w:hAnsi="Amiri"/>
          <w:color w:val="111111"/>
          <w:sz w:val="28"/>
          <w:szCs w:val="28"/>
          <w:rtl w:val="true"/>
          <w:lang w:bidi="ar-SA"/>
        </w:rPr>
        <w:t>»</w:t>
      </w:r>
      <w:r>
        <w:rPr>
          <w:rStyle w:val="FootnoteAnchor"/>
          <w:rtl w:val="true"/>
        </w:rPr>
        <w:footnoteReference w:id="1092"/>
      </w:r>
      <w:r>
        <w:rPr>
          <w:rFonts w:ascii="Amiri" w:hAnsi="Amiri" w:eastAsia="Amiri" w:cs="Amiri"/>
          <w:color w:val="111111"/>
          <w:sz w:val="28"/>
          <w:sz w:val="28"/>
          <w:szCs w:val="28"/>
          <w:rtl w:val="true"/>
          <w:lang w:bidi="ar-SA"/>
        </w:rPr>
        <w:t>، فإنّه أمر بتكذيب خمسين قسامة وتصديق قول الواحد، وليس ذلك إلّالما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الظنّ الحاصل من الشياع، أقوى من الظنّ الحاصل من البيّنة العادلة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يثبت كون ملاك حجيّة البيّنة العادلة إفادتها الظنّ‌، بل الثابت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حجيّة الشياع الظنّي مطلقاً، ويشهد لعدم حجيّته ما دلّ على عدم حجيّة الظنّ من الآيات والروايات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لحجيّة الشياع مطلقاً في خصوص المقام بعدد من النصوص</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سماعة،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سأله عن اليوم في شهر رمضان يختلف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 أهل مصرٍ على صيامه للرؤية، فاقضه إذا كان أهل المصر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خمسمائة إنسان</w:t>
      </w:r>
      <w:r>
        <w:rPr>
          <w:rFonts w:eastAsia="Amiri" w:cs="Amiri" w:ascii="Amiri" w:hAnsi="Amiri"/>
          <w:color w:val="111111"/>
          <w:sz w:val="28"/>
          <w:szCs w:val="28"/>
          <w:rtl w:val="true"/>
          <w:lang w:bidi="ar-SA"/>
        </w:rPr>
        <w:t>»</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ومعلوم أنّ ذكر خمسمائة إنّما هو من باب المثال، وإلّا فلا خصوصيّة لهذا العدد، والميزان هو الشياع، وحيثُ أنّ المفروض في السؤال الاختلاف في شهر رمضان، وعدم حصول العلم، فالخبر يدلّ على حجيّة الشياع الظنّي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الجارود،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 حين يصوم النّاس، وأفطر حين يفطر النّاس، فإنّ اللّه تعالى جعل الأهلّة مواقيت</w:t>
      </w:r>
      <w:r>
        <w:rPr>
          <w:rFonts w:eastAsia="Amiri" w:cs="Amiri" w:ascii="Amiri" w:hAnsi="Amiri"/>
          <w:color w:val="111111"/>
          <w:sz w:val="28"/>
          <w:szCs w:val="28"/>
          <w:rtl w:val="true"/>
          <w:lang w:bidi="ar-SA"/>
        </w:rPr>
        <w:t>»</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عبد الحميد الأزدي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أكون في الجبل في القرية، فيها خمسمائة من النّاس‌؟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كذلك فصُم لصيامهم، وأفطر لفطرهم</w:t>
      </w:r>
      <w:r>
        <w:rPr>
          <w:rFonts w:eastAsia="Amiri" w:cs="Amiri" w:ascii="Amiri" w:hAnsi="Amiri"/>
          <w:color w:val="111111"/>
          <w:sz w:val="28"/>
          <w:szCs w:val="28"/>
          <w:rtl w:val="true"/>
          <w:lang w:bidi="ar-SA"/>
        </w:rPr>
        <w:t>»</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 رحمه الله</w:t>
      </w:r>
      <w:r>
        <w:rPr>
          <w:rStyle w:val="FootnoteAnchor"/>
          <w:rtl w:val="true"/>
        </w:rPr>
        <w:footnoteReference w:id="109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 بذلك أنّ صومهم إنّما يكون للرؤية، فإذا لم يستفض الخبر عندهم برؤية الهلال، لم يصوموا على ما جرت به العادة في بلاد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عبد الرحمن،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هلال رمضان يغمُّ علينا في تسع وعشرين من شعبان‌؟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تَصُم إلّاأن تراه، فإنْ شهد أهل بلدٍ آخر فاقضه</w:t>
      </w:r>
      <w:r>
        <w:rPr>
          <w:rFonts w:eastAsia="Amiri" w:cs="Amiri" w:ascii="Amiri" w:hAnsi="Amiri"/>
          <w:color w:val="111111"/>
          <w:sz w:val="28"/>
          <w:szCs w:val="28"/>
          <w:rtl w:val="true"/>
          <w:lang w:bidi="ar-SA"/>
        </w:rPr>
        <w:t>»</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خبره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تَصُم ذلك اليوم إلّاأن يقضي أهل الأمصار، فإن فعلوا فصمه</w:t>
      </w:r>
      <w:r>
        <w:rPr>
          <w:rFonts w:eastAsia="Amiri" w:cs="Amiri" w:ascii="Amiri" w:hAnsi="Amiri"/>
          <w:color w:val="111111"/>
          <w:sz w:val="28"/>
          <w:szCs w:val="28"/>
          <w:rtl w:val="true"/>
          <w:lang w:bidi="ar-SA"/>
        </w:rPr>
        <w:t>»</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إلى غير ذلك من النصوص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وأورد على الاستدلال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099"/>
      </w:r>
      <w:r>
        <w:rPr>
          <w:rFonts w:ascii="Amiri" w:hAnsi="Amiri" w:eastAsia="Amiri" w:cs="Amiri"/>
          <w:color w:val="111111"/>
          <w:sz w:val="28"/>
          <w:sz w:val="28"/>
          <w:szCs w:val="28"/>
          <w:rtl w:val="true"/>
          <w:lang w:bidi="ar-SA"/>
        </w:rPr>
        <w:t>من أنّه لا دلالة لها على غير المفيد للعلم، لعدم ذكر الشياع فيها نفسه حتّى يستند إلى صدقه بدعوى شموله للأعمّ‌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10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المستند</w:t>
      </w:r>
      <w:r>
        <w:rPr>
          <w:rFonts w:eastAsia="IRNazanin" w:cs="IRNazanin"/>
          <w:color w:val="111111"/>
          <w:sz w:val="28"/>
          <w:szCs w:val="28"/>
          <w:rtl w:val="true"/>
          <w:lang w:bidi="fa-IR"/>
        </w:rPr>
        <w:t>»</w:t>
      </w:r>
      <w:r>
        <w:rPr>
          <w:rStyle w:val="FootnoteAnchor"/>
          <w:rtl w:val="true"/>
        </w:rPr>
        <w:footnoteReference w:id="1101"/>
      </w:r>
      <w:r>
        <w:rPr>
          <w:rFonts w:ascii="Amiri" w:hAnsi="Amiri" w:eastAsia="Amiri" w:cs="Amiri"/>
          <w:color w:val="111111"/>
          <w:sz w:val="28"/>
          <w:sz w:val="28"/>
          <w:szCs w:val="28"/>
          <w:rtl w:val="true"/>
          <w:lang w:bidi="ar-SA"/>
        </w:rPr>
        <w:t>من استفاضة الأخبار بأنّه ليس الهلال بالرأي ولا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ينحصر استفادة العموم بوجود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يمكن الاستفادة مع وجود مفاهيم متقاربة معه، بل عرفت أنّ مورد خبر سماعة عدم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الشياع الظنّي إذا صار حجّة، كان دليله حاكماً على تلك الأدلّة، ويدلّ على أنّه ليس من الظنّ‌، كحكومة أدلّة حجيّة الظنون الخاصّة على العمومات، الدالّة على عدم حجيّة الظنّ‌، فالمانع عن الإفتاء ينحصر في عدم إفتاء القوم بها، وإلّا فالنصوص دالّة عليها</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223" w:name="pg11807_133401"/>
    </w:p>
    <w:p>
      <w:pPr>
        <w:pStyle w:val="Heading4"/>
        <w:numPr>
          <w:ilvl w:val="3"/>
          <w:numId w:val="1"/>
        </w:numPr>
        <w:rPr/>
      </w:pPr>
      <w:bookmarkStart w:id="224" w:name="__RefHeading___Toc10619578_73709187"/>
      <w:bookmarkStart w:id="225" w:name="_Toc75"/>
      <w:bookmarkEnd w:id="223"/>
      <w:bookmarkEnd w:id="224"/>
      <w:r>
        <w:rPr>
          <w:rtl w:val="true"/>
        </w:rPr>
        <w:t>حكم الحاكم في الهلال</w:t>
      </w:r>
      <w:bookmarkEnd w:id="225"/>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الحاكم، كما هو ظاهر الأصحاب 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1102"/>
      </w:r>
      <w:r>
        <w:rPr>
          <w:rFonts w:ascii="IRNazanin" w:hAnsi="IRNazanin" w:eastAsia="IRNazanin"/>
          <w:color w:val="111111"/>
          <w:sz w:val="28"/>
          <w:sz w:val="28"/>
          <w:szCs w:val="28"/>
          <w:rtl w:val="true"/>
          <w:lang w:bidi="fa-IR"/>
        </w:rPr>
        <w:t xml:space="preserve">، وخالفهم صاحبا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Style w:val="FootnoteAnchor"/>
          <w:rtl w:val="true"/>
        </w:rPr>
        <w:footnoteReference w:id="110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المستند</w:t>
      </w:r>
      <w:r>
        <w:rPr>
          <w:rFonts w:eastAsia="IRNazanin" w:cs="IRNazanin"/>
          <w:color w:val="111111"/>
          <w:sz w:val="28"/>
          <w:szCs w:val="28"/>
          <w:rtl w:val="true"/>
          <w:lang w:bidi="fa-IR"/>
        </w:rPr>
        <w:t>»</w:t>
      </w:r>
      <w:r>
        <w:rPr>
          <w:rStyle w:val="FootnoteAnchor"/>
          <w:rtl w:val="true"/>
        </w:rPr>
        <w:footnoteReference w:id="1104"/>
      </w:r>
      <w:r>
        <w:rPr>
          <w:rFonts w:ascii="IRNazanin" w:hAnsi="IRNazanin" w:eastAsia="IRNazanin"/>
          <w:color w:val="111111"/>
          <w:sz w:val="28"/>
          <w:sz w:val="28"/>
          <w:szCs w:val="28"/>
          <w:rtl w:val="true"/>
          <w:lang w:bidi="fa-IR"/>
        </w:rPr>
        <w:t>تبعاً لبعض الأفاضل</w:t>
      </w:r>
      <w:r>
        <w:rPr>
          <w:rStyle w:val="FootnoteAnchor"/>
          <w:rtl w:val="true"/>
        </w:rPr>
        <w:footnoteReference w:id="1105"/>
      </w:r>
      <w:r>
        <w:rPr>
          <w:rFonts w:ascii="IRNazanin" w:hAnsi="IRNazanin" w:eastAsia="IRNazanin"/>
          <w:color w:val="111111"/>
          <w:sz w:val="28"/>
          <w:sz w:val="28"/>
          <w:szCs w:val="28"/>
          <w:rtl w:val="true"/>
          <w:lang w:bidi="fa-IR"/>
        </w:rPr>
        <w:t>، وتبعهم بعض أعاظم العصر</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للأوّل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107"/>
      </w:r>
      <w:r>
        <w:rPr>
          <w:rFonts w:ascii="Amiri" w:hAnsi="Amiri" w:eastAsia="Amiri" w:cs="Amiri"/>
          <w:color w:val="111111"/>
          <w:sz w:val="28"/>
          <w:sz w:val="28"/>
          <w:szCs w:val="28"/>
          <w:rtl w:val="true"/>
          <w:lang w:bidi="ar-SA"/>
        </w:rPr>
        <w:t>وغيرها</w:t>
      </w:r>
      <w:r>
        <w:rPr>
          <w:rStyle w:val="FootnoteAnchor"/>
          <w:rtl w:val="true"/>
        </w:rPr>
        <w:footnoteReference w:id="1108"/>
      </w:r>
      <w:r>
        <w:rPr>
          <w:rFonts w:ascii="IRNazanin" w:hAnsi="IRNazanin" w:eastAsia="IRNazanin"/>
          <w:color w:val="111111"/>
          <w:sz w:val="28"/>
          <w:sz w:val="28"/>
          <w:szCs w:val="28"/>
          <w:rtl w:val="true"/>
          <w:lang w:bidi="fa-IR"/>
        </w:rPr>
        <w:t>من دعوى إطلاق ما دلّ على نفوذه، وعدم جواز 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تلك الأدلّة واردة فيما يتعلّق بالدعاوي والقضاء بين الخصوم والفتوى في الأحكام، ولا تشمل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أدلّة النيابة الثابتة للفقيه، بتقريب أنّه لا ريب في أنّ زمان رسول اللّه صلى الله عليه و آله كان هو الحاكم بذلك ويتبعه النّاس، وكذلك في أيّام أميرالمؤمنين عليه السلام، وأمّا في عصر سائر الأئمّة، فعدم حكمهم في مثل هذه القضيّة إنّما كان لأجل التيقيّة، وتصدّي غيرهم مقامهم</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تقدّم في بحث ولاية الفقيه من هذا الشرح أنّه لا دليل على </w:t>
      </w:r>
    </w:p>
    <w:p>
      <w:pPr>
        <w:pStyle w:val="BookText"/>
        <w:rPr/>
      </w:pPr>
      <w:r>
        <w:rPr>
          <w:rFonts w:ascii="Amiri" w:hAnsi="Amiri" w:eastAsia="Amiri" w:cs="Amiri"/>
          <w:color w:val="111111"/>
          <w:sz w:val="28"/>
          <w:sz w:val="28"/>
          <w:szCs w:val="28"/>
          <w:rtl w:val="true"/>
          <w:lang w:bidi="ar-SA"/>
        </w:rPr>
        <w:t>عموم نيابة الفقيه، وأن من جميع ما ذكروه من الأدلّة، لا يستفاد منها إلّامرجعيّة الفقهاء للقضاء والفتوى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التوقيع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الحوادث الواقعة فارجعوا فيها إلى رواة حديثنا، فإنّهم حجّتي عليكم، وأنا حجّة اللّه</w:t>
      </w:r>
      <w:r>
        <w:rPr>
          <w:rFonts w:eastAsia="Amiri" w:cs="Amiri" w:ascii="Amiri" w:hAnsi="Amiri"/>
          <w:color w:val="111111"/>
          <w:sz w:val="28"/>
          <w:szCs w:val="28"/>
          <w:rtl w:val="true"/>
          <w:lang w:bidi="ar-SA"/>
        </w:rPr>
        <w:t>»</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يدلّ على لزوم الرجوع في الحوادث الواقعة إلى المجتهدين، ومن تلك الحوادث الهلال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فرقٌ واضحٌ بين التعبير بإرجاع الشيء إلى شخصٍ‌، وبين التعبير بالرجوع فيه إليه، فإنّ الظاهر من الأوّل إيكال ذلك الشيء إليه، ومن الثاني الرجوع في حكمه إليه، وفي التوقيع الشريف حيث يكون بالثاني، فلا محالة يكون ظاهراً في الرجوع إليهم في 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رفاعة، عن رجلٍ‌،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العبّاس بالحيرة،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ما تقولُ في الصيام اليوم‌؟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إلى الإمام إنْ صمتَ صُمنا، وإنْ أفطرتَ أفطرنا، الحديث</w:t>
      </w:r>
      <w:r>
        <w:rPr>
          <w:rFonts w:eastAsia="Amiri" w:cs="Amiri" w:ascii="Amiri" w:hAnsi="Amiri"/>
          <w:color w:val="111111"/>
          <w:sz w:val="28"/>
          <w:szCs w:val="28"/>
          <w:rtl w:val="true"/>
          <w:lang w:bidi="ar-SA"/>
        </w:rPr>
        <w:t>»</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صدره متضمّنٌ لأنّ ذلك وظيفة أئمّة المسلمين، بأن يحدّدوا الصوم والعيد، وعلى النّاس متابعتهم، غاية الأمر طبقه المعصوم عليه السلام على أبي العبّاس تقيّةً‌، فالتقيّة إنّما هي في تطبيق الكبرى على المورد، لا في أصل الكبرى الكليّة</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يُعلم بأنّ في الخبر تقيّة إمّا في بيان الكبرى أو الصغرى، فلا يصحّ الاستدلال بها، لعدم جريان أصالة عدم التقيّة في الكبرى‌، لابتلائها بالمعارض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حيثُ لا تجري أصالة عدم التقيّة في التطبيق على كلّ تقدير، إمّا على فرض كونه تقيّة فواضح، وإمّا على فرض كون الكبرى تقيّة فلأنّه أحد مصاديقها، فتجري أصالة عدم التقيّة في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كون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يشمل الحاكم الشرعي غير معلوم، وعمومات أدلّة النيابة قد عرفت 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وأضعف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بقوله عليه السلام في خبر ابن عمارة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صومي إلّا بصومك، ولا إفطاري إلّابإفطارك</w:t>
      </w:r>
      <w:r>
        <w:rPr>
          <w:rFonts w:eastAsia="Amiri" w:cs="Amiri" w:ascii="Amiri" w:hAnsi="Amiri"/>
          <w:color w:val="111111"/>
          <w:sz w:val="28"/>
          <w:szCs w:val="28"/>
          <w:rtl w:val="true"/>
          <w:lang w:bidi="ar-SA"/>
        </w:rPr>
        <w:t>»</w:t>
      </w:r>
      <w:r>
        <w:rPr>
          <w:rStyle w:val="FootnoteAnchor"/>
          <w:rtl w:val="true"/>
        </w:rPr>
        <w:footnoteReference w:id="1111"/>
      </w:r>
      <w:r>
        <w:rPr>
          <w:rFonts w:ascii="Amiri" w:hAnsi="Amiri" w:eastAsia="Amiri" w:cs="Amiri"/>
          <w:color w:val="111111"/>
          <w:sz w:val="28"/>
          <w:sz w:val="28"/>
          <w:szCs w:val="28"/>
          <w:rtl w:val="true"/>
          <w:lang w:bidi="ar-SA"/>
        </w:rPr>
        <w:t>، فهو صادرٌ تقيّة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يستفاد من الخبرين أنّ ذلك من وظائف الحكّام والقضاة، وأنّ بناءً المسلمين كان على الرجوع إليهم، فإذا حكموا أفطروا وصاموا بمجرّد الحكم، وليكن ذلك على ما ذُكر منك فإنّه ينفعك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شهد عند الإمام شاهدان أنّهما رأيا الهلال منذ ثلاثين يوماً، وأمر الإمام بإفطار ذلك اليوم، إذا كانا شهدا قبل زوال الشمس، وإنْ شهدا بعد زوال الشمس، أمر الإمام بإفطار ذلك اليوم، وأخّر الصَّلاة إلى الغد فصلّى بهم</w:t>
      </w:r>
      <w:r>
        <w:rPr>
          <w:rFonts w:eastAsia="Amiri" w:cs="Amiri" w:ascii="Amiri" w:hAnsi="Amiri"/>
          <w:color w:val="111111"/>
          <w:sz w:val="28"/>
          <w:szCs w:val="28"/>
          <w:rtl w:val="true"/>
          <w:lang w:bidi="ar-SA"/>
        </w:rPr>
        <w:t>»</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أقلّ من المحتمل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إمام الأصل، ولم يدلّ دليل على قيام المجتهد مقامه في أمثال ذلك</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يشهد أنّ المراد هو إمام الأصل،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فصلّى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في مبحث</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صلاة العيد أنّه لا يشرع الجماعة فيها إلّامع إمام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أن يستدلّ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بمقبولة عمر بن حنظلة، عن أبي عبد اللّه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ينظران من كان منكم ممّن قد روى حديثنا، ونظر في حلالنا وحرامنا، وعرف أحكامنا، فليرضوا به حكماً، فإنّي قد جعلته عليكم حاكماً</w:t>
      </w:r>
      <w:r>
        <w:rPr>
          <w:rFonts w:eastAsia="Amiri" w:cs="Amiri" w:ascii="Amiri" w:hAnsi="Amiri"/>
          <w:color w:val="111111"/>
          <w:sz w:val="28"/>
          <w:szCs w:val="28"/>
          <w:rtl w:val="true"/>
          <w:lang w:bidi="ar-SA"/>
        </w:rPr>
        <w:t>»</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ومشهورة أبي خديجة،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اجعلوا بينكم رجلاً قد عرف حلالنا وحرامنا، فإنّي قد جعلته عليكم قاضياً</w:t>
      </w:r>
      <w:r>
        <w:rPr>
          <w:rFonts w:eastAsia="Amiri" w:cs="Amiri" w:ascii="Amiri" w:hAnsi="Amiri"/>
          <w:color w:val="111111"/>
          <w:sz w:val="28"/>
          <w:szCs w:val="28"/>
          <w:rtl w:val="true"/>
          <w:lang w:bidi="ar-SA"/>
        </w:rPr>
        <w:t>»</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يدلّان على أنّ المجتهدين حُكّام وقضاة بجعله عليه السلام، فيثبت لهم جميع ما هو من مناصب القضاة والحكام، كالولاية على الأوقاف والأيتام والمجانين، ومن المعلوم أنّ الحكم بالهلال من وظائفهم التي كانوا يتناولونها، وكذا الآن، ومن الواضح والضروريّ أنّ كلّ فردٍ من المسلمين في عصر صدور هذه الأخبار، وكذا ما بعد ذلك إلى الآن، لا يتصدّى لرؤية الهلال ولا لتحصيل طريق آخر كالبيّنة، بل إنّما يرجع الأكثر إلى حكّام الشرع فإذا حكموا صاموا أو أفطروا بمجرّد الحكم، وإنْ شئتَ فاختبر ذلك في هذه الأزمنة في صورة الاختلاف، والنصوص المتقدّمة تشير إلى ذلك، فالحكم بالهلال من المناصب التي فوّضها الحجّة من اللّه إلى حججه، فلهم ذلك، بل ريب ولا إشكال، فما عن جمعٍ من المحقّقين</w:t>
      </w:r>
      <w:r>
        <w:rPr>
          <w:rStyle w:val="FootnoteAnchor"/>
          <w:rtl w:val="true"/>
        </w:rPr>
        <w:footnoteReference w:id="1115"/>
      </w:r>
      <w:r>
        <w:rPr>
          <w:rFonts w:ascii="Amiri" w:hAnsi="Amiri" w:eastAsia="Amiri" w:cs="Amiri"/>
          <w:color w:val="111111"/>
          <w:sz w:val="28"/>
          <w:sz w:val="28"/>
          <w:szCs w:val="28"/>
          <w:rtl w:val="true"/>
          <w:lang w:bidi="ar-SA"/>
        </w:rPr>
        <w:t>من عدم حجيّة حكم الحاكم في ثبوت الهلال في غير محلّه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226" w:name="pg11807_133405"/>
    </w:p>
    <w:p>
      <w:pPr>
        <w:pStyle w:val="BookText"/>
        <w:rPr/>
      </w:pPr>
      <w:bookmarkEnd w:id="226"/>
      <w:r>
        <w:rPr>
          <w:rFonts w:ascii="Amiri" w:hAnsi="Amiri" w:eastAsia="Amiri" w:cs="Amiri"/>
          <w:color w:val="111111"/>
          <w:sz w:val="28"/>
          <w:sz w:val="28"/>
          <w:szCs w:val="28"/>
          <w:rtl w:val="true"/>
          <w:lang w:bidi="ar-SA"/>
        </w:rPr>
        <w:t>وأخيراً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إطلاق ما ذكرناه من الدليل، عدم الفرق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أن يكون مستند الحكم البيّنة أو الشياع العلمي أو غيرهمامن الأمارات المثبتة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أن يكون علم الحاكم بنفسه، بناءً على جواز حكمه في باب القضاء بعلمه، كما هو الظاهر على ما حُقّق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مقتضى إطلاق الدليل نفوذ حكمه على الحاكم الآخر أيضاً، ويدلّ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ذيل المقبولة من الرجوع إلى قواعد التعارض عند اختلاف الحَكَمين، ومعلوم أنّ ذلك وظيفة المجتهد كما هو ظاهر</w:t>
      </w:r>
      <w:r>
        <w:rPr>
          <w:rFonts w:eastAsia="Amiri" w:cs="Amiri" w:ascii="Amiri" w:hAnsi="Amiri"/>
          <w:color w:val="111111"/>
          <w:sz w:val="28"/>
          <w:szCs w:val="28"/>
          <w:rtl w:val="true"/>
          <w:lang w:bidi="ar-SA"/>
        </w:rPr>
        <w:t>.</w:t>
      </w:r>
    </w:p>
    <w:p>
      <w:pPr>
        <w:pStyle w:val="Heading4"/>
        <w:numPr>
          <w:ilvl w:val="3"/>
          <w:numId w:val="1"/>
        </w:numPr>
        <w:rPr/>
      </w:pPr>
      <w:bookmarkStart w:id="227" w:name="__RefHeading___Toc10619580_73709187"/>
      <w:bookmarkStart w:id="228" w:name="_Toc76"/>
      <w:bookmarkEnd w:id="227"/>
      <w:r>
        <w:rPr>
          <w:rtl w:val="true"/>
        </w:rPr>
        <w:t>لا يجوز نقض حُكم الحاكم</w:t>
      </w:r>
      <w:bookmarkEnd w:id="228"/>
    </w:p>
    <w:p>
      <w:pPr>
        <w:pStyle w:val="BookText"/>
        <w:rPr/>
      </w:pPr>
      <w:r>
        <w:rPr>
          <w:rFonts w:ascii="Amiri" w:hAnsi="Amiri" w:eastAsia="Amiri" w:cs="Amiri"/>
          <w:color w:val="111111"/>
          <w:sz w:val="28"/>
          <w:sz w:val="28"/>
          <w:szCs w:val="28"/>
          <w:rtl w:val="true"/>
          <w:lang w:bidi="ar-SA"/>
        </w:rPr>
        <w:t>لا يجوز فيما لو حكم الحاكم بثبوت الهلال نقضه وردّه، إجماعاً في الجملة</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في المقبولة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حَكَم بحُكمنا فلم يُقبل منه، فإنّما بحكم اللّه استخفَّ‌، وعلينا رَدّ، والرّاد علينا كالرّاد على اللّه تعالى وهو على حَدّ الشرك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كلام فيه</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الكلام في أنّ جماعة من الأساطين، منهم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111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Style w:val="FootnoteAnchor"/>
          <w:rtl w:val="true"/>
        </w:rPr>
        <w:footnoteReference w:id="1118"/>
      </w:r>
      <w:r>
        <w:rPr>
          <w:rFonts w:ascii="Amiri" w:hAnsi="Amiri" w:eastAsia="Amiri" w:cs="Amiri"/>
          <w:color w:val="111111"/>
          <w:sz w:val="28"/>
          <w:sz w:val="28"/>
          <w:szCs w:val="28"/>
          <w:rtl w:val="true"/>
          <w:lang w:bidi="ar-SA"/>
        </w:rPr>
        <w:t xml:space="preserve">، والمحقّق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1119"/>
      </w:r>
      <w:r>
        <w:rPr>
          <w:rFonts w:ascii="Amiri" w:hAnsi="Amiri" w:eastAsia="Amiri" w:cs="Amiri"/>
          <w:color w:val="111111"/>
          <w:sz w:val="28"/>
          <w:sz w:val="28"/>
          <w:szCs w:val="28"/>
          <w:rtl w:val="true"/>
          <w:lang w:bidi="ar-SA"/>
        </w:rPr>
        <w:t>استثنوا من ذلك ما إذا تبيّن خطائه، وأضاف بعضهم إليه</w:t>
      </w:r>
      <w:r>
        <w:rPr>
          <w:rStyle w:val="FootnoteAnchor"/>
          <w:rtl w:val="true"/>
        </w:rPr>
        <w:footnoteReference w:id="112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تبيّن خطاء مستنده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والظاهر أنّ مرادهم بالأوّل العلم الوجداني بالخطأ، وبالثاني إحراز تقصيره في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الطباطبائي في ملحقات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112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لايجوز نقضه، إلّاإذا علم علماً قطعيّاً بمخالفته للواقع، بأن كان مخالفاً للإجماع المحقّق، أو الخبر المتواتر، أو إذا تبيّن تقصيره في الاجتهاد، ففي غير هاتين الصورتين لا يجوز له نقضه، وإنْ كان مخالفاً لرأيه، بل وإنْ كان مخالفاً لدليل قطعي نظري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من هذه العبارة، جواز النقض في خصوص ما إذا كان التقصير في الاجتهاد عمداً أو سهواً، وإلّا فلا يجوز النقض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فلا إشكال في أنّه إذا علم تقصير الحاكم في الاجتهاد، وأنّه حكمٌ على خلاف موازين الاستنباط، جاز نقضه، لأنّه يصير بذلك ساقطاً عن الأهليّة، مع أنّ الحاكم بنفسه لا يراه حكمهم، فلا يشمله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حَكَم بحُكمنا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أنّه إذا كان الحكم فاقداً لبعض الشرائط المعتبرة فيه عند الحاكم غفلةً منه، كما لو حكم بشيءٍ استناداً إلى شهادة رجلين فاسقين غفلةً عن كونهما كذلك، فإنّ الحاكم بنفسه لا يراه حكمهم الذي هو الموضوع</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إذا لم يقصّر في مقدّمات الاستنباط، وكان استنباطه على وفق الموازين، ولكن المجتهد الآخر يرى خطأه في المستند، مثلاً كان يرى الحاكم حجيّة الشياع الظنّي، والمجتهد الآخر يرى‌عدمها، فحَكَم الحاكمُ بثبوت الهلال مستنداً إليه، فلايجوز نقضه إلّاإذا علم بالعلم الوجداني مخالفته للوقع، أمّا المستثنى منه فلإطلاق الدليل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المأخوذ في موضوع عدم جواز الرّد حُكمه بحكمهم عليهم السلام، وإذا حكم الحاكم مستنداً إلى ما لا يراه المجتهد الآخر حجّة، يكون الحكم بنظره خلاف حكمهم، فلا يشمله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به هو الحكم بما يراه أنّه حكمهم عليهم السلام، لا بما هو حكمهم في نظر غيره، وإلّا لزم عدم حجيّة حكمه في موردٍ، إلّامع إحراز مطابقته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مورد المقبولة النزاع في الحكم الكُلّي، واستناد كلٍّ من المتنازعين إلى حجّة غير ما استند إليه الآخر، فلا محالة يكون حُكم الحاكم في هذا المورد مخالفاً لما يراه أحدهما أو كلاهما حكم اللّه الكلّي اجتهاداً أو تقليداً، فيلزم عدم حجيّته، ولغوية الرجوع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المستثنى‌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إطلاق المقبولة وإنْ كان عدم جواز النقض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القبول إنّما يكون وجوباً طريقيّاً، وحجيّة الحكم نظير حجيّة الخبر على نحو الطريقيّة لا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ذلك خلاف الظاهر جدا، سيّما بعد ملاحظة مورد المقبولة الظاهر في اجتهاد المتنازعين أو هما معاً كما مرّ </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لا يبعد دعوى الانصراف عن ذلك، سيّما ومن البعيد جدّاً وجوب قبول حُكمٍ بخلاف ما أنزل اللّه تعالى‌، ويكون الرّاد عليه كالرّاد على اللّه تعالى‌</w:t>
      </w:r>
      <w:r>
        <w:rPr>
          <w:rFonts w:eastAsia="Amiri" w:cs="Amiri" w:ascii="Amiri" w:hAnsi="Amiri"/>
          <w:color w:val="111111"/>
          <w:sz w:val="28"/>
          <w:szCs w:val="28"/>
          <w:rtl w:val="true"/>
          <w:lang w:bidi="ar-SA"/>
        </w:rPr>
        <w:t>.</w:t>
      </w:r>
      <w:bookmarkStart w:id="229" w:name="pg11807_133408"/>
    </w:p>
    <w:p>
      <w:pPr>
        <w:pStyle w:val="Heading4"/>
        <w:numPr>
          <w:ilvl w:val="3"/>
          <w:numId w:val="1"/>
        </w:numPr>
        <w:rPr/>
      </w:pPr>
      <w:bookmarkStart w:id="230" w:name="__RefHeading___Toc10619582_73709187"/>
      <w:bookmarkStart w:id="231" w:name="_Toc77"/>
      <w:bookmarkEnd w:id="229"/>
      <w:bookmarkEnd w:id="230"/>
      <w:r>
        <w:rPr>
          <w:rtl w:val="true"/>
        </w:rPr>
        <w:t>رؤية الهلال قبل الزَّوال من يوم الثلاثين</w:t>
      </w:r>
      <w:bookmarkEnd w:id="231"/>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التنبيه على أُمور تتعلّق برؤية الهلال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الأصحاب في أنّه هل يثبت الهلال برؤيته قبل الزَّوال من يوم الثلاثين، فيحكم بكون ذلك اليوم أوّل الشهر، أم لا يثبت، بعد اتّفاقهم على عدم ثبوته برؤيته بعد الزَّوال‌؟</w:t>
      </w:r>
    </w:p>
    <w:p>
      <w:pPr>
        <w:pStyle w:val="BookText"/>
        <w:rPr/>
      </w:pPr>
      <w:r>
        <w:rPr>
          <w:rFonts w:ascii="Amiri" w:hAnsi="Amiri" w:eastAsia="Amiri" w:cs="Amiri"/>
          <w:color w:val="111111"/>
          <w:sz w:val="28"/>
          <w:sz w:val="28"/>
          <w:szCs w:val="28"/>
          <w:rtl w:val="true"/>
          <w:lang w:bidi="ar-SA"/>
        </w:rPr>
        <w:t>فعن الأكثر عدم الثبوت</w:t>
      </w:r>
      <w:r>
        <w:rPr>
          <w:rStyle w:val="FootnoteAnchor"/>
          <w:rtl w:val="true"/>
        </w:rPr>
        <w:footnoteReference w:id="1122"/>
      </w:r>
      <w:r>
        <w:rPr>
          <w:rFonts w:ascii="Amiri" w:hAnsi="Amiri" w:eastAsia="Amiri" w:cs="Amiri"/>
          <w:color w:val="111111"/>
          <w:sz w:val="28"/>
          <w:sz w:val="28"/>
          <w:szCs w:val="28"/>
          <w:rtl w:val="true"/>
          <w:lang w:bidi="ar-SA"/>
        </w:rPr>
        <w:t xml:space="preserve">،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12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المشهور بين الأصحاب شهرة عظيمة يمكن تحصيل الإجماع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نسبته إلى علمائنا أجمع</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ظاهر الكُليني</w:t>
      </w:r>
      <w:r>
        <w:rPr>
          <w:rStyle w:val="FootnoteAnchor"/>
          <w:rtl w:val="true"/>
        </w:rPr>
        <w:footnoteReference w:id="1125"/>
      </w:r>
      <w:r>
        <w:rPr>
          <w:rFonts w:ascii="Amiri" w:hAnsi="Amiri" w:eastAsia="Amiri" w:cs="Amiri"/>
          <w:color w:val="111111"/>
          <w:sz w:val="28"/>
          <w:sz w:val="28"/>
          <w:szCs w:val="28"/>
          <w:rtl w:val="true"/>
          <w:lang w:bidi="ar-SA"/>
        </w:rPr>
        <w:t xml:space="preserve">، وعن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w:t>
      </w:r>
      <w:r>
        <w:rPr>
          <w:rStyle w:val="FootnoteAnchor"/>
          <w:rtl w:val="true"/>
        </w:rPr>
        <w:footnoteReference w:id="112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Style w:val="FootnoteAnchor"/>
          <w:rtl w:val="true"/>
        </w:rPr>
        <w:footnoteReference w:id="1127"/>
      </w:r>
      <w:r>
        <w:rPr>
          <w:rFonts w:ascii="Amiri" w:hAnsi="Amiri" w:eastAsia="Amiri" w:cs="Amiri"/>
          <w:color w:val="111111"/>
          <w:sz w:val="28"/>
          <w:sz w:val="28"/>
          <w:szCs w:val="28"/>
          <w:rtl w:val="true"/>
          <w:lang w:bidi="ar-SA"/>
        </w:rPr>
        <w:t xml:space="preserve">، والسيّد المرتضى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الناصريّات</w:t>
      </w:r>
      <w:r>
        <w:rPr>
          <w:rFonts w:eastAsia="Amiri" w:cs="Amiri" w:ascii="Amiri" w:hAnsi="Amiri"/>
          <w:color w:val="111111"/>
          <w:sz w:val="28"/>
          <w:szCs w:val="28"/>
          <w:rtl w:val="true"/>
          <w:lang w:bidi="ar-SA"/>
        </w:rPr>
        <w:t>»</w:t>
      </w:r>
      <w:r>
        <w:rPr>
          <w:rStyle w:val="FootnoteAnchor"/>
          <w:rtl w:val="true"/>
        </w:rPr>
        <w:footnoteReference w:id="1128"/>
      </w:r>
      <w:r>
        <w:rPr>
          <w:rFonts w:ascii="Amiri" w:hAnsi="Amiri" w:eastAsia="Amiri" w:cs="Amiri"/>
          <w:color w:val="111111"/>
          <w:sz w:val="28"/>
          <w:sz w:val="28"/>
          <w:szCs w:val="28"/>
          <w:rtl w:val="true"/>
          <w:lang w:bidi="ar-SA"/>
        </w:rPr>
        <w:t>، وجماعة من متأخّري المتأخّرين كالعلّامة الطباطبائي في مصابيحه</w:t>
      </w:r>
      <w:r>
        <w:rPr>
          <w:rStyle w:val="FootnoteAnchor"/>
          <w:rtl w:val="true"/>
        </w:rPr>
        <w:footnoteReference w:id="1129"/>
      </w:r>
      <w:r>
        <w:rPr>
          <w:rFonts w:ascii="Amiri" w:hAnsi="Amiri" w:eastAsia="Amiri" w:cs="Amiri"/>
          <w:color w:val="111111"/>
          <w:sz w:val="28"/>
          <w:sz w:val="28"/>
          <w:szCs w:val="28"/>
          <w:rtl w:val="true"/>
          <w:lang w:bidi="ar-SA"/>
        </w:rPr>
        <w:t>، والفاضل السبزواري في ذخيرته</w:t>
      </w:r>
      <w:r>
        <w:rPr>
          <w:rStyle w:val="FootnoteAnchor"/>
          <w:rtl w:val="true"/>
        </w:rPr>
        <w:footnoteReference w:id="1130"/>
      </w:r>
      <w:r>
        <w:rPr>
          <w:rFonts w:ascii="Amiri" w:hAnsi="Amiri" w:eastAsia="Amiri" w:cs="Amiri"/>
          <w:color w:val="111111"/>
          <w:sz w:val="28"/>
          <w:sz w:val="28"/>
          <w:szCs w:val="28"/>
          <w:rtl w:val="true"/>
          <w:lang w:bidi="ar-SA"/>
        </w:rPr>
        <w:t xml:space="preserve">، والمحدِّث </w:t>
      </w:r>
    </w:p>
    <w:p>
      <w:pPr>
        <w:pStyle w:val="BookText"/>
        <w:rPr/>
      </w:pPr>
      <w:r>
        <w:rPr>
          <w:rFonts w:ascii="Amiri" w:hAnsi="Amiri" w:eastAsia="Amiri" w:cs="Amiri"/>
          <w:color w:val="111111"/>
          <w:sz w:val="28"/>
          <w:sz w:val="28"/>
          <w:szCs w:val="28"/>
          <w:rtl w:val="true"/>
          <w:lang w:bidi="ar-SA"/>
        </w:rPr>
        <w:t xml:space="preserve">الكاشاني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w:t>
      </w:r>
      <w:r>
        <w:rPr>
          <w:rStyle w:val="FootnoteAnchor"/>
          <w:rtl w:val="true"/>
        </w:rPr>
        <w:footnoteReference w:id="1131"/>
      </w:r>
      <w:r>
        <w:rPr>
          <w:rFonts w:ascii="Amiri" w:hAnsi="Amiri" w:eastAsia="Amiri" w:cs="Amiri"/>
          <w:color w:val="111111"/>
          <w:sz w:val="28"/>
          <w:sz w:val="28"/>
          <w:szCs w:val="28"/>
          <w:rtl w:val="true"/>
          <w:lang w:bidi="ar-SA"/>
        </w:rPr>
        <w:t xml:space="preserve">، والفاضل النراقي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1132"/>
      </w:r>
      <w:r>
        <w:rPr>
          <w:rFonts w:ascii="Amiri" w:hAnsi="Amiri" w:eastAsia="Amiri" w:cs="Amiri"/>
          <w:color w:val="111111"/>
          <w:sz w:val="28"/>
          <w:sz w:val="28"/>
          <w:szCs w:val="28"/>
          <w:rtl w:val="true"/>
          <w:lang w:bidi="ar-SA"/>
        </w:rPr>
        <w:t>وغيرهم</w:t>
      </w:r>
      <w:r>
        <w:rPr>
          <w:rStyle w:val="FootnoteAnchor"/>
          <w:rtl w:val="true"/>
        </w:rPr>
        <w:footnoteReference w:id="1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يثبت برؤيته قبل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الناصريّات</w:t>
      </w:r>
      <w:r>
        <w:rPr>
          <w:rFonts w:eastAsia="Amiri" w:cs="Amiri" w:ascii="Amiri" w:hAnsi="Amiri"/>
          <w:color w:val="111111"/>
          <w:sz w:val="28"/>
          <w:szCs w:val="28"/>
          <w:rtl w:val="true"/>
          <w:lang w:bidi="ar-SA"/>
        </w:rPr>
        <w:t>»</w:t>
      </w:r>
      <w:r>
        <w:rPr>
          <w:rStyle w:val="FootnoteAnchor"/>
          <w:rtl w:val="true"/>
        </w:rPr>
        <w:footnoteReference w:id="1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إجماع الفرقة المُحقّة عليه، وهو مختار المصنّف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1135"/>
      </w:r>
      <w:r>
        <w:rPr>
          <w:rFonts w:ascii="Amiri" w:hAnsi="Amiri" w:eastAsia="Amiri" w:cs="Amiri"/>
          <w:color w:val="111111"/>
          <w:sz w:val="28"/>
          <w:sz w:val="28"/>
          <w:szCs w:val="28"/>
          <w:rtl w:val="true"/>
          <w:lang w:bidi="ar-SA"/>
        </w:rPr>
        <w:t>، لكنّه في خصوص الصّوم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استدلّ الأوّلون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الاستصحاب، بناءً على جريانه في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يرجع إليه مع عدم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النصوص الكثيرة، الدالّة على أنّ الصّومُ للرؤية والإفطار للرؤية، حيثُ إنّ المتبادر منها الرؤية اللّيليّة، وتدلّ بالظهور أو الصراحة على حصر الطريق بذلك، أضف إليه أنّ الأمر بالصوم فيها إنّما يكون قبل دخول وقت الصّوم، إذ لو أمر به بعد مُضيّ جزءٍ من وقته، فإمّا أن يتوجّه إلى مجموع الوقت أو إلى اللّيلة المستقبلة من النهار، والأوّل باطلٌ لانتفاء القدرة عليه، وكذا الثاني لعدم كونه صوماً شرعيّاً، فيتعيّن كون المراد الأمر بصوم يوم ليلة الرؤية وإفطار يوم ليلتها</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تبادر الرؤية اللّيليّة، إذ لا منشأ له سوى التعارف والشيوع، وهو لا يصلح منشئاً للتبادر والانصراف، ولذا استدلّ بها الآخرون على ما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اختاروه، والأمر بالصوم للرؤية ليس حكماً تأسيسيّاً غير حكم وجوب صوم رمضان، فمفاده أنّ هذا اليوم من رمضان فيجبُ صومه، وحيث إنّه لم يكن ثابتاً من أوّل النهار لم يكن يجب ذلك ظاهراً وإنْ كان في الواقع مأموراً به، ولذا لو صام اجتزأ به وهو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منطوق تلك النصوص وهو طريقيّة الرؤية اللّيليّة على فرض تسليم ظهورها فيها، لا ينافي النصوص المتضمّنة لطريقيّة الرؤية قبل الزَّوال الآتية، بل المنافي مفهومها وهو عدم طريقيّة غيرها، وهو مطلقٌ فيقيّد إطلاق مفهومهابماسيأتي من النصوص، وعليه فلا وجه لجعل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136"/>
      </w:r>
      <w:r>
        <w:rPr>
          <w:rFonts w:ascii="Amiri" w:hAnsi="Amiri" w:eastAsia="Amiri" w:cs="Amiri"/>
          <w:color w:val="111111"/>
          <w:sz w:val="28"/>
          <w:sz w:val="28"/>
          <w:szCs w:val="28"/>
          <w:rtl w:val="true"/>
          <w:lang w:bidi="ar-SA"/>
        </w:rPr>
        <w:t>الطائفتين متعارضتين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قيس، عن أبي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الهلال فأفطروا، أو شهد عليه عَدلٌ من المسلمين، وإنْ لم تروا الهلال إلّامن وسط النهار أو آخره فأتمّوا الصيام إلى اللّيل</w:t>
      </w:r>
      <w:r>
        <w:rPr>
          <w:rFonts w:eastAsia="Amiri" w:cs="Amiri" w:ascii="Amiri" w:hAnsi="Amiri"/>
          <w:color w:val="111111"/>
          <w:sz w:val="28"/>
          <w:szCs w:val="28"/>
          <w:rtl w:val="true"/>
          <w:lang w:bidi="ar-SA"/>
        </w:rPr>
        <w:t>»</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الوسط قبل الزَّوال، إذ اليوم من أوّل طلوع الفجر، فيدلّ الصحيح على أنّه لو رأى الهلال قبل الزَّوال من يوم الثلاثين من رمضان، وجب عليه أن يُتمّ صومه</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عُرف النّاس من طلوع الشمس إلى غروبها، كما صرّح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r>
        <w:rPr>
          <w:rStyle w:val="FootnoteAnchor"/>
          <w:rtl w:val="true"/>
        </w:rPr>
        <w:footnoteReference w:id="1138"/>
      </w:r>
      <w:r>
        <w:rPr>
          <w:rFonts w:ascii="Amiri" w:hAnsi="Amiri" w:eastAsia="Amiri" w:cs="Amiri"/>
          <w:color w:val="111111"/>
          <w:sz w:val="28"/>
          <w:sz w:val="28"/>
          <w:szCs w:val="28"/>
          <w:rtl w:val="true"/>
          <w:lang w:bidi="ar-SA"/>
        </w:rPr>
        <w:t xml:space="preserve">، واستعمال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أوّل الزَّوال شائع، في الكلمات، فيدلّ الصحيح بقرينة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وسط 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اختصاص ذلك بما إذا رأى الهلال بعد الزَّوال، ولا يجب إتمام الصّوم، مع أنّه إن لم يدلّ الصحيح على القول الآخر، فلا أقلّ من سكوته عن بيان حكم ما لو رأى الهلال قبل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مكاتبة محمّد بن عيسى‌،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إليه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ربما غُمَّ علينا الهلال في شهر رمضان، فنرى الغد الهلال قبل الزَّوال، وربما رأيناه بعد الزَّوال، فترى أن نفطر قبل الزَّوال إذا رأيناه أم لا، وكيف تأمر في ذلك‌؟ فكتب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 إلى اللّيل، فإنّه إنْ كان تامّاً رؤي قبل الزَّوال</w:t>
      </w:r>
      <w:r>
        <w:rPr>
          <w:rFonts w:eastAsia="Amiri" w:cs="Amiri" w:ascii="Amiri" w:hAnsi="Amiri"/>
          <w:color w:val="111111"/>
          <w:sz w:val="28"/>
          <w:szCs w:val="28"/>
          <w:rtl w:val="true"/>
          <w:lang w:bidi="ar-SA"/>
        </w:rPr>
        <w:t>»</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مجال للمناقشة فيها من حيث السند، إذ الظاهر اعتبار سندها، خصوصاً بعد عمل الأصحاب، كما لا مجال للإيراد عليها بعدم معلوميّة المكتوب إليه، فإنّ الظاهر كونه الإمام، وفي الخبر قرائن تشهد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مرويّة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114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وربما غُمَّ علينا هلال شهر 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وعليه فاليوم الذي يرى فيه الهلال الثلاثون من شعبان، فالأمر بالصيام إلى اللّيل يدلّ على اعتبار الرؤية قبل الزَّوال، بل على تقدير صحّة النقل الأوّل يكون الخبر قابلاً للحمل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منافاة بين ذلك وقول السائل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فترى أن نفطر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يلائم مع السؤال عن ثبوت رمضان وعدمه</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جرّاح المدائني، 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رأى هلال</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شوّال بنهارٍ في شهر رمضان فليتمّ صيامه</w:t>
      </w:r>
      <w:r>
        <w:rPr>
          <w:rFonts w:eastAsia="Amiri" w:cs="Amiri" w:ascii="Amiri" w:hAnsi="Amiri"/>
          <w:color w:val="111111"/>
          <w:sz w:val="28"/>
          <w:szCs w:val="28"/>
          <w:rtl w:val="true"/>
          <w:lang w:bidi="ar-SA"/>
        </w:rPr>
        <w:t>»</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ضعيف السندلقاسم بن سليمان، واستناد الأصحاب إليه غير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أعمّ مطلقاً من النصوص الآتية، فيقيّد إطلاقه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وتشهد للقول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 حمّاد بن عثمان،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رأوا الهلال قبل الزَّوال فهو للّيلة الماضية، وإذا رأوه بعد الزَّوال فهو للّيلة المستقبلة</w:t>
      </w:r>
      <w:r>
        <w:rPr>
          <w:rFonts w:eastAsia="Amiri" w:cs="Amiri" w:ascii="Amiri" w:hAnsi="Amiri"/>
          <w:color w:val="111111"/>
          <w:sz w:val="28"/>
          <w:szCs w:val="28"/>
          <w:rtl w:val="true"/>
          <w:lang w:bidi="ar-SA"/>
        </w:rPr>
        <w:t>»</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عبيد بن زرارة وعبد اللّه بن بُكير،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رؤي الهلال قبل الزَّوال، فذلك اليوم من شوّال، وإذا رؤي بعد الزَّوال فذلك اليوم من شهر رمضان</w:t>
      </w:r>
      <w:r>
        <w:rPr>
          <w:rFonts w:eastAsia="Amiri" w:cs="Amiri" w:ascii="Amiri" w:hAnsi="Amiri"/>
          <w:color w:val="111111"/>
          <w:sz w:val="28"/>
          <w:szCs w:val="28"/>
          <w:rtl w:val="true"/>
          <w:lang w:bidi="ar-SA"/>
        </w:rPr>
        <w:t>»</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إسحاق بن عمّار،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هلال رمضان يَغمُّ علينا في تسع وعشرين من شعبان‌؟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تصمه إلّاأن تراه، فإنْ شهد أهل بلدٍ آخر أنّهم رأوه فاقضه، وإذا رأيته من وسط النهار فأتمّ صومه إلى اللّيل</w:t>
      </w:r>
      <w:r>
        <w:rPr>
          <w:rFonts w:eastAsia="Amiri" w:cs="Amiri" w:ascii="Amiri" w:hAnsi="Amiri"/>
          <w:color w:val="111111"/>
          <w:sz w:val="28"/>
          <w:szCs w:val="28"/>
          <w:rtl w:val="true"/>
          <w:lang w:bidi="ar-SA"/>
        </w:rPr>
        <w:t>»</w:t>
      </w:r>
      <w:r>
        <w:rPr>
          <w:rStyle w:val="FootnoteAnchor"/>
          <w:rtl w:val="true"/>
        </w:rPr>
        <w:footnoteReference w:id="1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بإعراض الأصحاب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عرفت من إفتاء جماعة بما تضمّنته، وادّعاء السيّد الإجماع عليه</w:t>
      </w:r>
      <w:r>
        <w:rPr>
          <w:rStyle w:val="FootnoteAnchor"/>
          <w:rtl w:val="true"/>
        </w:rPr>
        <w:footnoteReference w:id="1145"/>
      </w:r>
      <w:r>
        <w:rPr>
          <w:rFonts w:ascii="Amiri" w:hAnsi="Amiri" w:eastAsia="Amiri" w:cs="Amiri"/>
          <w:color w:val="111111"/>
          <w:sz w:val="28"/>
          <w:sz w:val="28"/>
          <w:szCs w:val="28"/>
          <w:rtl w:val="true"/>
          <w:lang w:bidi="ar-SA"/>
        </w:rPr>
        <w:t>، لا يبقى مجالٌ لذلك</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بمخالفتها لظواهر القرآن والأخبار المتواترة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w:t>
      </w:r>
      <w:r>
        <w:rPr>
          <w:rStyle w:val="FootnoteAnchor"/>
          <w:rtl w:val="true"/>
        </w:rPr>
        <w:footnoteReference w:id="114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وليتَ شعري ما موضع دلالة خلاف مقتضى الخبرين في القرآن والأخبار المتواترة، وليس في القرآن والأخبار إلّاأنّ تحقّق دخول الشهر إنّما هو بالرؤية أو مُضيّ ثلاثين يوماً، وأمّا أنّ الرؤية المعتبرة فيه متى تتحقّق، وكيف تتحقّق، فإنّما تتبيّن بمثل هذه الأخبار ليس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بحسب الأدلّة، ثبوت الهلال برؤيته قبل الزَّوال من يوم الثلاثين</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232" w:name="pg11807_133414"/>
    </w:p>
    <w:p>
      <w:pPr>
        <w:pStyle w:val="Heading4"/>
        <w:numPr>
          <w:ilvl w:val="3"/>
          <w:numId w:val="1"/>
        </w:numPr>
        <w:rPr/>
      </w:pPr>
      <w:bookmarkStart w:id="233" w:name="__RefHeading___Toc10619584_73709187"/>
      <w:bookmarkStart w:id="234" w:name="_Toc78"/>
      <w:bookmarkEnd w:id="232"/>
      <w:bookmarkEnd w:id="233"/>
      <w:r>
        <w:rPr>
          <w:rtl w:val="true"/>
        </w:rPr>
        <w:t>عدم ثبوت الهلال بالجداول</w:t>
      </w:r>
      <w:bookmarkEnd w:id="234"/>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 بثبوت الهلال بأُمور أُخر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الجداول، والمراد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إمّا التقويم المتعارف الموضوع لضبط بعض الأحوال المتعلّقة ببعض الكواكب في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جدول أهل الحساب، المتضمّن لثبت الشهر تامّاً وشهر ناقصاً سوى الكبيسة، صرّح به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والمشهور بين الأصحاب</w:t>
      </w:r>
      <w:r>
        <w:rPr>
          <w:rStyle w:val="FootnoteAnchor"/>
          <w:rtl w:val="true"/>
        </w:rPr>
        <w:footnoteReference w:id="1148"/>
      </w:r>
      <w:r>
        <w:rPr>
          <w:rFonts w:ascii="Amiri" w:hAnsi="Amiri" w:eastAsia="Amiri" w:cs="Amiri"/>
          <w:color w:val="111111"/>
          <w:sz w:val="28"/>
          <w:sz w:val="28"/>
          <w:szCs w:val="28"/>
          <w:rtl w:val="true"/>
          <w:lang w:bidi="ar-SA"/>
        </w:rPr>
        <w:t>عدم ثبوت الهلال به، وعن غير واحدٍ</w:t>
      </w:r>
      <w:r>
        <w:rPr>
          <w:rStyle w:val="FootnoteAnchor"/>
          <w:rtl w:val="true"/>
        </w:rPr>
        <w:footnoteReference w:id="1149"/>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لعدم الثبوت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الأصل وهو الاستصحاب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والنصوص الدالّة على عدم العبرة بالظنّ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ومفهوم ما دلّ على حصر المثبت في الرؤية، وشهادة رجلين عدلين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لعدم ثبوته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بصحيح محمّد بن عيسى‌،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إليه أبو عمر</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أخبرني يا مولاي أنّه ربما أشكل علينا هلال شهر رمضان، ولا نراه ونرى السماء </w:t>
      </w:r>
    </w:p>
    <w:p>
      <w:pPr>
        <w:pStyle w:val="BookText"/>
        <w:rPr/>
      </w:pPr>
      <w:r>
        <w:rPr>
          <w:rFonts w:ascii="Amiri" w:hAnsi="Amiri" w:eastAsia="Amiri" w:cs="Amiri"/>
          <w:color w:val="111111"/>
          <w:sz w:val="28"/>
          <w:sz w:val="28"/>
          <w:szCs w:val="28"/>
          <w:rtl w:val="true"/>
          <w:lang w:bidi="ar-SA"/>
        </w:rPr>
        <w:t>ليست فيها علّة، ويفطر النّاس، ونفطر معهم، ويقول قومٌ من الحساب قبلنا أنّه يُرى في تلك اللّيلة بعينها بمصرَ وإفريقيّة والأندلس، هل يجوزُ يا مولاي ما قال الحساب في هذا الباب، حتّى يختلف الفرض على أهل الأمصار، فيكون صومهم خلاف صومنا، وفطرهم خلاف فطرنا؟</w:t>
      </w:r>
    </w:p>
    <w:p>
      <w:pPr>
        <w:pStyle w:val="BookText"/>
        <w:rPr/>
      </w:pPr>
      <w:r>
        <w:rPr>
          <w:rFonts w:ascii="Amiri" w:hAnsi="Amiri" w:eastAsia="Amiri" w:cs="Amiri"/>
          <w:color w:val="111111"/>
          <w:sz w:val="28"/>
          <w:sz w:val="28"/>
          <w:szCs w:val="28"/>
          <w:rtl w:val="true"/>
          <w:lang w:bidi="ar-SA"/>
        </w:rPr>
        <w:t>فوقّع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صوم من الشكّ‌، أفطر لرؤيته وصُم لرؤيته</w:t>
      </w:r>
      <w:r>
        <w:rPr>
          <w:rFonts w:eastAsia="Amiri" w:cs="Amiri" w:ascii="Amiri" w:hAnsi="Amiri"/>
          <w:color w:val="111111"/>
          <w:sz w:val="28"/>
          <w:szCs w:val="28"/>
          <w:rtl w:val="true"/>
          <w:lang w:bidi="ar-SA"/>
        </w:rPr>
        <w:t>»</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بناءً على أنّ المراد أنّه لا يحصل من قول أهل الحساب سوى الشكّ‌، ولا يعتنى به،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النبويّ الذي ذكره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115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صَدّق كاهناً أو منجّماً فهو كافرٌ بما أنزل على محمّد صلى الله عليه و آله</w:t>
      </w:r>
      <w:r>
        <w:rPr>
          <w:rFonts w:eastAsia="Amiri" w:cs="Amiri" w:ascii="Amiri" w:hAnsi="Amiri"/>
          <w:color w:val="111111"/>
          <w:sz w:val="28"/>
          <w:szCs w:val="28"/>
          <w:rtl w:val="true"/>
          <w:lang w:bidi="ar-SA"/>
        </w:rPr>
        <w:t>»</w:t>
      </w:r>
      <w:r>
        <w:rPr>
          <w:rStyle w:val="FootnoteAnchor"/>
          <w:rtl w:val="true"/>
        </w:rPr>
        <w:footnoteReference w:id="1152"/>
      </w:r>
      <w:r>
        <w:rPr>
          <w:rFonts w:ascii="Amiri" w:hAnsi="Amiri" w:eastAsia="Amiri" w:cs="Amiri"/>
          <w:color w:val="111111"/>
          <w:sz w:val="28"/>
          <w:sz w:val="28"/>
          <w:szCs w:val="28"/>
          <w:rtl w:val="true"/>
          <w:lang w:bidi="ar-SA"/>
        </w:rPr>
        <w:t>، الذي استدلّ به بعضهم لردّ ذلك، فهو غير مربوط بالمقام، أي معرفة الأهلّة من حساب سير القمر والشمس، ويُقال لأهله أهل الحساب لا المنجّم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استدلّ لثبوته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بِالنَّجْمِ هُمْ يَهْتَدُونَ‌</w:t>
      </w:r>
      <w:r>
        <w:rPr>
          <w:rFonts w:eastAsia="Amiri" w:cs="Amiri" w:ascii="Amiri" w:hAnsi="Amiri"/>
          <w:color w:val="111111"/>
          <w:sz w:val="28"/>
          <w:szCs w:val="28"/>
          <w:rtl w:val="true"/>
          <w:lang w:bidi="ar-SA"/>
        </w:rPr>
        <w:t xml:space="preserve">) </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وبالرجوع إلى النجوم في القبلة</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تدلّ على جواز الاهتداء بالنجوم، لا العمل بقول أهل الحساب بلا اهتداء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235" w:name="pg11807_133416"/>
    </w:p>
    <w:p>
      <w:pPr>
        <w:pStyle w:val="BookText"/>
        <w:rPr/>
      </w:pPr>
      <w:bookmarkEnd w:id="235"/>
      <w:r>
        <w:rPr>
          <w:rFonts w:ascii="Amiri" w:hAnsi="Amiri" w:eastAsia="Amiri" w:cs="Amiri"/>
          <w:color w:val="111111"/>
          <w:sz w:val="28"/>
          <w:sz w:val="28"/>
          <w:szCs w:val="28"/>
          <w:rtl w:val="true"/>
          <w:lang w:bidi="ar-SA"/>
        </w:rPr>
        <w:t>ويرد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بالفرق بين المقامين، فإنّ الظنّ في باب القبلة حجّة، ومن موجباته ذلك، وفي المقام دلّت النصوص على أنّ لا عبرة به</w:t>
      </w:r>
      <w:r>
        <w:rPr>
          <w:rFonts w:eastAsia="Amiri" w:cs="Amiri" w:ascii="Amiri" w:hAnsi="Amiri"/>
          <w:color w:val="111111"/>
          <w:sz w:val="28"/>
          <w:szCs w:val="28"/>
          <w:rtl w:val="true"/>
          <w:lang w:bidi="ar-SA"/>
        </w:rPr>
        <w:t>.</w:t>
      </w:r>
    </w:p>
    <w:p>
      <w:pPr>
        <w:pStyle w:val="Heading4"/>
        <w:numPr>
          <w:ilvl w:val="3"/>
          <w:numId w:val="1"/>
        </w:numPr>
        <w:rPr/>
      </w:pPr>
      <w:bookmarkStart w:id="236" w:name="__RefHeading___Toc10619586_73709187"/>
      <w:bookmarkStart w:id="237" w:name="_Toc79"/>
      <w:bookmarkEnd w:id="236"/>
      <w:r>
        <w:rPr>
          <w:rtl w:val="true"/>
        </w:rPr>
        <w:t>لا يثبت الهلال بالعَدَد</w:t>
      </w:r>
      <w:bookmarkEnd w:id="237"/>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العدد، وهو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إمّا عَدّ شعبان ناقصاً أبداً ورمضان تامّاً كذلك، مبتدئاً من المحرّم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عَدّ شهر تامّاً والآخر ناقصاً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عَدّ تسعة وخمسين من هلال رجب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عَدّ خمسة أيّام من هلال رمضان الماضي وجعل الخامس أوّل الحاضر</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والقائل بثبوت الهلال به بمعناه الأوّل هو الشيخ المفيد رحمه الله</w:t>
      </w:r>
      <w:r>
        <w:rPr>
          <w:rStyle w:val="FootnoteAnchor"/>
          <w:rtl w:val="true"/>
        </w:rPr>
        <w:footnoteReference w:id="1154"/>
      </w:r>
      <w:r>
        <w:rPr>
          <w:rFonts w:ascii="IRNazanin" w:hAnsi="IRNazanin" w:eastAsia="IRNazanin"/>
          <w:color w:val="111111"/>
          <w:sz w:val="28"/>
          <w:sz w:val="28"/>
          <w:szCs w:val="28"/>
          <w:rtl w:val="true"/>
          <w:lang w:bidi="fa-IR"/>
        </w:rPr>
        <w:t>، والصدوق</w:t>
      </w:r>
      <w:r>
        <w:rPr>
          <w:rStyle w:val="FootnoteAnchor"/>
          <w:rtl w:val="true"/>
        </w:rPr>
        <w:footnoteReference w:id="1155"/>
      </w:r>
      <w:r>
        <w:rPr>
          <w:rFonts w:ascii="Amiri" w:hAnsi="Amiri" w:eastAsia="Amiri" w:cs="Amiri"/>
          <w:color w:val="111111"/>
          <w:sz w:val="28"/>
          <w:sz w:val="28"/>
          <w:szCs w:val="28"/>
          <w:rtl w:val="true"/>
          <w:lang w:bidi="ar-SA"/>
        </w:rPr>
        <w:t xml:space="preserve">على ما نُسب إليهما، وبثبوته به بالمعنى الثاني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تمهيد القواعد</w:t>
      </w:r>
      <w:r>
        <w:rPr>
          <w:rFonts w:eastAsia="Amiri" w:cs="Amiri" w:ascii="Amiri" w:hAnsi="Amiri"/>
          <w:color w:val="111111"/>
          <w:sz w:val="28"/>
          <w:szCs w:val="28"/>
          <w:rtl w:val="true"/>
          <w:lang w:bidi="ar-SA"/>
        </w:rPr>
        <w:t>»</w:t>
      </w:r>
      <w:r>
        <w:rPr>
          <w:rStyle w:val="FootnoteAnchor"/>
          <w:rtl w:val="true"/>
        </w:rPr>
        <w:footnoteReference w:id="1156"/>
      </w:r>
      <w:r>
        <w:rPr>
          <w:rFonts w:ascii="Amiri" w:hAnsi="Amiri" w:eastAsia="Amiri" w:cs="Amiri"/>
          <w:color w:val="111111"/>
          <w:sz w:val="28"/>
          <w:sz w:val="28"/>
          <w:szCs w:val="28"/>
          <w:rtl w:val="true"/>
          <w:lang w:bidi="ar-SA"/>
        </w:rPr>
        <w:t>، وبثبوته به بالمعنى الثالث العُمّاني</w:t>
      </w:r>
      <w:r>
        <w:rPr>
          <w:rStyle w:val="FootnoteAnchor"/>
          <w:rtl w:val="true"/>
        </w:rPr>
        <w:footnoteReference w:id="1157"/>
      </w:r>
      <w:r>
        <w:rPr>
          <w:rFonts w:ascii="Amiri" w:hAnsi="Amiri" w:eastAsia="Amiri" w:cs="Amiri"/>
          <w:color w:val="111111"/>
          <w:sz w:val="28"/>
          <w:sz w:val="28"/>
          <w:szCs w:val="28"/>
          <w:rtl w:val="true"/>
          <w:lang w:bidi="ar-SA"/>
        </w:rPr>
        <w:t xml:space="preserve">، وبثبوته به بالمعنى الرابع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1158"/>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والمصنّف رحمه الله في جملةٍ من كتبه</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المشهور بين الأصحاب</w:t>
      </w:r>
      <w:r>
        <w:rPr>
          <w:rStyle w:val="FootnoteAnchor"/>
          <w:rtl w:val="true"/>
        </w:rPr>
        <w:footnoteReference w:id="1160"/>
      </w:r>
      <w:r>
        <w:rPr>
          <w:rFonts w:ascii="Amiri" w:hAnsi="Amiri" w:eastAsia="Amiri" w:cs="Amiri"/>
          <w:color w:val="111111"/>
          <w:sz w:val="28"/>
          <w:sz w:val="28"/>
          <w:szCs w:val="28"/>
          <w:rtl w:val="true"/>
          <w:lang w:bidi="ar-SA"/>
        </w:rPr>
        <w:t>عدم ثبوته به بشيء من معانيه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فنصوص دالّة عليهما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حذيفة، عن معاذ بن كثير،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 رمضان ثلاثون يوماً لا ينقص واللّه أبداً</w:t>
      </w:r>
      <w:r>
        <w:rPr>
          <w:rFonts w:eastAsia="Amiri" w:cs="Amiri" w:ascii="Amiri" w:hAnsi="Amiri"/>
          <w:color w:val="111111"/>
          <w:sz w:val="28"/>
          <w:szCs w:val="28"/>
          <w:rtl w:val="true"/>
          <w:lang w:bidi="ar-SA"/>
        </w:rPr>
        <w:t>»</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ومثله أخبار كثيرة أُخر لحذيفة</w:t>
      </w:r>
      <w:r>
        <w:rPr>
          <w:rStyle w:val="FootnoteAnchor"/>
          <w:rtl w:val="true"/>
        </w:rPr>
        <w:footnoteReference w:id="1162"/>
      </w:r>
      <w:r>
        <w:rPr>
          <w:rFonts w:ascii="IRNazanin" w:hAnsi="IRNazanin" w:eastAsia="IRNazanin"/>
          <w:color w:val="111111"/>
          <w:sz w:val="28"/>
          <w:sz w:val="28"/>
          <w:szCs w:val="28"/>
          <w:rtl w:val="true"/>
          <w:lang w:bidi="fa-IR"/>
        </w:rPr>
        <w:t>ومعاذ</w:t>
      </w:r>
      <w:r>
        <w:rPr>
          <w:rStyle w:val="FootnoteAnchor"/>
          <w:rtl w:val="true"/>
        </w:rPr>
        <w:footnoteReference w:id="1163"/>
      </w:r>
      <w:r>
        <w:rPr>
          <w:rFonts w:ascii="Amiri" w:hAnsi="Amiri" w:eastAsia="Amiri" w:cs="Amiri"/>
          <w:color w:val="111111"/>
          <w:sz w:val="28"/>
          <w:sz w:val="28"/>
          <w:szCs w:val="28"/>
          <w:rtl w:val="true"/>
          <w:lang w:bidi="ar-SA"/>
        </w:rPr>
        <w:t>وشُعيب</w:t>
      </w:r>
      <w:r>
        <w:rPr>
          <w:rStyle w:val="FootnoteAnchor"/>
          <w:rtl w:val="true"/>
        </w:rPr>
        <w:footnoteReference w:id="1164"/>
      </w:r>
      <w:r>
        <w:rPr>
          <w:rFonts w:ascii="Amiri" w:hAnsi="Amiri" w:eastAsia="Amiri" w:cs="Amiri"/>
          <w:color w:val="111111"/>
          <w:sz w:val="28"/>
          <w:sz w:val="28"/>
          <w:szCs w:val="28"/>
          <w:rtl w:val="true"/>
          <w:lang w:bidi="ar-SA"/>
        </w:rPr>
        <w:t>وابن عمّار</w:t>
      </w:r>
      <w:r>
        <w:rPr>
          <w:rStyle w:val="FootnoteAnchor"/>
          <w:rtl w:val="true"/>
        </w:rPr>
        <w:footnoteReference w:id="1165"/>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وتضمّن بعضها تفسيرقول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لِتُكْمِلُوا اَلْعِدَّةَ‌</w:t>
      </w:r>
      <w:r>
        <w:rPr>
          <w:rFonts w:eastAsia="Amiri" w:cs="Amiri" w:ascii="Amiri" w:hAnsi="Amiri"/>
          <w:color w:val="111111"/>
          <w:sz w:val="28"/>
          <w:szCs w:val="28"/>
          <w:rtl w:val="true"/>
          <w:lang w:bidi="ar-SA"/>
        </w:rPr>
        <w:t xml:space="preserve">) </w:t>
      </w:r>
      <w:r>
        <w:rPr>
          <w:rStyle w:val="FootnoteAnchor"/>
          <w:rtl w:val="true"/>
        </w:rPr>
        <w:footnoteReference w:id="1166"/>
      </w:r>
      <w:r>
        <w:rPr>
          <w:rFonts w:ascii="Amiri" w:hAnsi="Amiri" w:eastAsia="Amiri" w:cs="Amiri"/>
          <w:color w:val="111111"/>
          <w:sz w:val="28"/>
          <w:sz w:val="28"/>
          <w:szCs w:val="28"/>
          <w:rtl w:val="true"/>
          <w:lang w:bidi="ar-SA"/>
        </w:rPr>
        <w:t>بأنّ شهررمضان ثلاثون يوماً</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من جهة الشهرة المحقّقة التي على خلافها، بل الإجماع عن غير العَلَمين</w:t>
      </w:r>
      <w:r>
        <w:rPr>
          <w:rStyle w:val="FootnoteAnchor"/>
          <w:rtl w:val="true"/>
        </w:rPr>
        <w:footnoteReference w:id="1167"/>
      </w:r>
      <w:r>
        <w:rPr>
          <w:rFonts w:ascii="Amiri" w:hAnsi="Amiri" w:eastAsia="Amiri" w:cs="Amiri"/>
          <w:color w:val="111111"/>
          <w:sz w:val="28"/>
          <w:sz w:val="28"/>
          <w:szCs w:val="28"/>
          <w:rtl w:val="true"/>
          <w:lang w:bidi="ar-SA"/>
        </w:rPr>
        <w:t>، ومعارضتها مع نصوص كثيرة، كمصحّح حمّاد بن عثمان، عن أبي عبد اللّه عليه السلام، أنّه قال في شهر رمضان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شهرٌ من الشهور، يصيبه ما يصيب الشهور من النقصان</w:t>
      </w:r>
      <w:r>
        <w:rPr>
          <w:rFonts w:eastAsia="Amiri" w:cs="Amiri" w:ascii="Amiri" w:hAnsi="Amiri"/>
          <w:color w:val="111111"/>
          <w:sz w:val="28"/>
          <w:szCs w:val="28"/>
          <w:rtl w:val="true"/>
          <w:lang w:bidi="ar-SA"/>
        </w:rPr>
        <w:t>»</w:t>
      </w:r>
      <w:r>
        <w:rPr>
          <w:rStyle w:val="FootnoteAnchor"/>
          <w:rtl w:val="true"/>
        </w:rPr>
        <w:footnoteReference w:id="1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 ومخالفتها للعادة، فإنّا نرى بالوجدان أنّه قد ينقص</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شهر رمضان، فإنّه بملاحظة جميع هذه الاُمور لابدّ من طرحها، أو حملها على معنى لا يهمّنا بيانه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المعنى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استدلّ لثبوته به بأخبار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الصدوق أنّه قال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صَحَّ هلال رجب فعدّ تسعة وخمسين يوماً، وصُم يوم الستّين</w:t>
      </w:r>
      <w:r>
        <w:rPr>
          <w:rFonts w:eastAsia="Amiri" w:cs="Amiri" w:ascii="Amiri" w:hAnsi="Amiri"/>
          <w:color w:val="111111"/>
          <w:sz w:val="28"/>
          <w:szCs w:val="28"/>
          <w:rtl w:val="true"/>
          <w:lang w:bidi="ar-SA"/>
        </w:rPr>
        <w:t>»</w:t>
      </w:r>
      <w:r>
        <w:rPr>
          <w:rStyle w:val="FootnoteAnchor"/>
          <w:rtl w:val="true"/>
        </w:rPr>
        <w:footnoteReference w:id="11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لكنّها أيضاً معرض عنها عند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 الخمسة الذي هو المعنى الرابع، فقالوا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موافقٌ للعادة، بل 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عجائب المخلوقات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للقزويني</w:t>
      </w:r>
      <w:r>
        <w:rPr>
          <w:rStyle w:val="FootnoteAnchor"/>
          <w:rtl w:val="true"/>
        </w:rPr>
        <w:footnoteReference w:id="117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امتحنوا ذلك خمسين سنة فكان صحيحاً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وأنّه تدلّ عليه نصوصٌ مستفيضة، كخبر الزعفراني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السماء تطبق علينا بالعراق اليومين والثلاثة، فأيّ يوم نصوم‌؟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اليوم الذي صُمت من السنة الماضية فعدّ منه خمسة أيّام، وصُم يوم الخامس</w:t>
      </w:r>
      <w:r>
        <w:rPr>
          <w:rFonts w:eastAsia="Amiri" w:cs="Amiri" w:ascii="Amiri" w:hAnsi="Amiri"/>
          <w:color w:val="111111"/>
          <w:sz w:val="28"/>
          <w:szCs w:val="28"/>
          <w:rtl w:val="true"/>
          <w:lang w:bidi="ar-SA"/>
        </w:rPr>
        <w:t>»</w:t>
      </w:r>
      <w:r>
        <w:rPr>
          <w:rStyle w:val="FootnoteAnchor"/>
          <w:rtl w:val="true"/>
        </w:rPr>
        <w:footnoteReference w:id="1171"/>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قيد ذلك في خبر السياري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السنة الكبيسة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محمّد بن الفرج العسكري عليه السلام يسأله عمّا روي من الحساب في الصّوم عن آبائك عليهم السلام في عَدّ خمسة أيّام بين أوّل السنة الماضية، والسنة الثانية الذي يأتي‌؟ 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ولكن عَدّ في كلّ أربع سنين خمساً، وفي السنة الخامسة ستّاً فيما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بين الأُولى والحادث، وما سوى ذلك فإنّما هو خمسة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وهذه من جهة الكبيسة،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حسبه أصحابنا فوجدوه صحيحاً، الحديث</w:t>
      </w:r>
      <w:r>
        <w:rPr>
          <w:rFonts w:eastAsia="Amiri" w:cs="Amiri" w:ascii="Amiri" w:hAnsi="Amiri"/>
          <w:color w:val="111111"/>
          <w:sz w:val="28"/>
          <w:szCs w:val="28"/>
          <w:rtl w:val="true"/>
          <w:lang w:bidi="ar-SA"/>
        </w:rPr>
        <w:t>)</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فتختصّ النصوص المزبورة بالعالم بذلك الحساب، ولعلّه يحصل له القطع به، وأمّا غيره فلا وجه لاعتماده عليها، بعد عدم معرفة سنة الكبيسة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التطوّق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ظهور النور في جرمه مستديراً، وغيبوبة الهلال بعد الشفق، ورؤية ظِلّ الرأس في ظِلّ 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Style w:val="FootnoteAnchor"/>
          <w:rtl w:val="true"/>
        </w:rPr>
        <w:footnoteReference w:id="1173"/>
      </w:r>
      <w:r>
        <w:rPr>
          <w:rFonts w:ascii="Amiri" w:hAnsi="Amiri" w:eastAsia="Amiri" w:cs="Amiri"/>
          <w:color w:val="111111"/>
          <w:sz w:val="28"/>
          <w:sz w:val="28"/>
          <w:szCs w:val="28"/>
          <w:rtl w:val="true"/>
          <w:lang w:bidi="ar-SA"/>
        </w:rPr>
        <w:t xml:space="preserve">في الأوّل،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w:t>
      </w:r>
      <w:r>
        <w:rPr>
          <w:rStyle w:val="FootnoteAnchor"/>
          <w:rtl w:val="true"/>
        </w:rPr>
        <w:footnoteReference w:id="117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Style w:val="FootnoteAnchor"/>
          <w:rtl w:val="true"/>
        </w:rPr>
        <w:footnoteReference w:id="1175"/>
      </w:r>
      <w:r>
        <w:rPr>
          <w:rFonts w:ascii="Amiri" w:hAnsi="Amiri" w:eastAsia="Amiri" w:cs="Amiri"/>
          <w:color w:val="111111"/>
          <w:sz w:val="28"/>
          <w:sz w:val="28"/>
          <w:szCs w:val="28"/>
          <w:rtl w:val="true"/>
          <w:lang w:bidi="ar-SA"/>
        </w:rPr>
        <w:t xml:space="preserve">في الثاني، فجعلاه فيهما لليلتين،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w:t>
      </w:r>
      <w:r>
        <w:rPr>
          <w:rStyle w:val="FootnoteAnchor"/>
          <w:rtl w:val="true"/>
        </w:rPr>
        <w:footnoteReference w:id="117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والد الصدوق</w:t>
      </w:r>
      <w:r>
        <w:rPr>
          <w:rFonts w:eastAsia="Amiri" w:cs="Amiri" w:ascii="Amiri" w:hAnsi="Amiri"/>
          <w:color w:val="111111"/>
          <w:sz w:val="28"/>
          <w:szCs w:val="28"/>
          <w:rtl w:val="true"/>
          <w:lang w:bidi="ar-SA"/>
        </w:rPr>
        <w:t>»</w:t>
      </w:r>
      <w:r>
        <w:rPr>
          <w:rStyle w:val="FootnoteAnchor"/>
          <w:rtl w:val="true"/>
        </w:rPr>
        <w:footnoteReference w:id="1177"/>
      </w:r>
      <w:r>
        <w:rPr>
          <w:rFonts w:ascii="Amiri" w:hAnsi="Amiri" w:eastAsia="Amiri" w:cs="Amiri"/>
          <w:color w:val="111111"/>
          <w:sz w:val="28"/>
          <w:sz w:val="28"/>
          <w:szCs w:val="28"/>
          <w:rtl w:val="true"/>
          <w:lang w:bidi="ar-SA"/>
        </w:rPr>
        <w:t>في الثالث، فجعلاه لثلاث ليال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للاعتبار، والأخبار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مرازم،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تطوّق الهلال فهو لليلتين، وإذا رأيتَ ظِلّ رأسك فيه فهو لثلاث</w:t>
      </w:r>
      <w:r>
        <w:rPr>
          <w:rFonts w:eastAsia="Amiri" w:cs="Amiri" w:ascii="Amiri" w:hAnsi="Amiri"/>
          <w:color w:val="111111"/>
          <w:sz w:val="28"/>
          <w:szCs w:val="28"/>
          <w:rtl w:val="true"/>
          <w:lang w:bidi="ar-SA"/>
        </w:rPr>
        <w:t>»</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إسماعيل بن الحسن،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غاب الهلال قبل الشفق، فهو لليلة، وإذا غاب بعد الشفق فهو لليلتين</w:t>
      </w:r>
      <w:r>
        <w:rPr>
          <w:rFonts w:eastAsia="Amiri" w:cs="Amiri" w:ascii="Amiri" w:hAnsi="Amiri"/>
          <w:color w:val="111111"/>
          <w:sz w:val="28"/>
          <w:szCs w:val="28"/>
          <w:rtl w:val="true"/>
          <w:lang w:bidi="ar-SA"/>
        </w:rPr>
        <w:t>»</w:t>
      </w:r>
      <w:r>
        <w:rPr>
          <w:rStyle w:val="FootnoteAnchor"/>
          <w:rtl w:val="true"/>
        </w:rPr>
        <w:footnoteReference w:id="11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وأورد عليها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بمنافاتها لنصوص اعتبار الرؤية، ومع عدمها فعدّ الثلاثين من أوّل الشهر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باحتمالها لمعانٍ كالاختفاء تحت الشعاع ليلتين أو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أخصّ من تلك النصوص، فيقيّد إطلاقها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خلاف ظاهرها</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إعراض الأصحاب عنها</w:t>
      </w:r>
      <w:r>
        <w:rPr>
          <w:rFonts w:eastAsia="Amiri" w:cs="Amiri" w:ascii="Amiri" w:hAnsi="Amiri"/>
          <w:color w:val="111111"/>
          <w:sz w:val="28"/>
          <w:szCs w:val="28"/>
          <w:rtl w:val="true"/>
          <w:lang w:bidi="ar-SA"/>
        </w:rPr>
        <w:t>.</w:t>
      </w:r>
      <w:bookmarkStart w:id="238" w:name="pg11807_133421"/>
    </w:p>
    <w:p>
      <w:pPr>
        <w:pStyle w:val="Heading4"/>
        <w:numPr>
          <w:ilvl w:val="3"/>
          <w:numId w:val="1"/>
        </w:numPr>
        <w:rPr/>
      </w:pPr>
      <w:bookmarkStart w:id="239" w:name="__RefHeading___Toc10619588_73709187"/>
      <w:bookmarkStart w:id="240" w:name="_Toc80"/>
      <w:bookmarkEnd w:id="238"/>
      <w:bookmarkEnd w:id="239"/>
      <w:r>
        <w:rPr>
          <w:rtl w:val="true"/>
        </w:rPr>
        <w:t>رؤية الهلال مع اتّحاد الآفاق واختلافها</w:t>
      </w:r>
      <w:bookmarkEnd w:id="240"/>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رؤية الهلال في بلدٍ آخر، ولم يثبت في بلده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كانا متقاربين، كفى بلا خلافٍ‌، بل إجماعاً، كما عن غير واحدٍ</w:t>
      </w:r>
      <w:r>
        <w:rPr>
          <w:rStyle w:val="FootnoteAnchor"/>
          <w:rtl w:val="true"/>
        </w:rPr>
        <w:footnoteReference w:id="1180"/>
      </w:r>
      <w:r>
        <w:rPr>
          <w:rFonts w:ascii="Amiri" w:hAnsi="Amiri" w:eastAsia="Amiri" w:cs="Amiri"/>
          <w:color w:val="111111"/>
          <w:sz w:val="28"/>
          <w:sz w:val="28"/>
          <w:szCs w:val="28"/>
          <w:rtl w:val="true"/>
          <w:lang w:bidi="ar-SA"/>
        </w:rPr>
        <w:t>، والمراد بالمتقاربين ما لم يختلف مطلعهما، وتشهد للحكم نصوص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 هشام بن الحكم،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قال فيمن صام تسعة وعشرين،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له بيّنة عادلة على أهل مصر أنّهم صاموا ثلاثين على رؤيته قضى يوماً</w:t>
      </w:r>
      <w:r>
        <w:rPr>
          <w:rFonts w:eastAsia="Amiri" w:cs="Amiri" w:ascii="Amiri" w:hAnsi="Amiri"/>
          <w:color w:val="111111"/>
          <w:sz w:val="28"/>
          <w:szCs w:val="28"/>
          <w:rtl w:val="true"/>
          <w:lang w:bidi="ar-SA"/>
        </w:rPr>
        <w:t>»</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أبي بصير،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اليوم الذي يقضى من شهر رمضان‌؟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تقضه إلّاأن يثبت شاهدان عدلان من جميع أهل الصَّلاة متى كان رأس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تَصُم ذلك اليوم الذي يقضى إلّاأن يقضي أهل الأمصار، فإن فعلوا فصمه</w:t>
      </w:r>
      <w:r>
        <w:rPr>
          <w:rFonts w:eastAsia="Amiri" w:cs="Amiri" w:ascii="Amiri" w:hAnsi="Amiri"/>
          <w:color w:val="111111"/>
          <w:sz w:val="28"/>
          <w:szCs w:val="28"/>
          <w:rtl w:val="true"/>
          <w:lang w:bidi="ar-SA"/>
        </w:rPr>
        <w:t>»</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عبد الرحمن،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هلال رمضان يَغمُّ علينا في تسع وعشرين من شعبان‌؟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تَصُم إلّاأن تراه، فإنْ شهد أهلُ بلدٍ آخر فاقضه</w:t>
      </w:r>
      <w:r>
        <w:rPr>
          <w:rFonts w:eastAsia="Amiri" w:cs="Amiri" w:ascii="Amiri" w:hAnsi="Amiri"/>
          <w:color w:val="111111"/>
          <w:sz w:val="28"/>
          <w:szCs w:val="28"/>
          <w:rtl w:val="true"/>
          <w:lang w:bidi="ar-SA"/>
        </w:rPr>
        <w:t>»</w:t>
      </w:r>
      <w:r>
        <w:rPr>
          <w:rStyle w:val="FootnoteAnchor"/>
          <w:rtl w:val="true"/>
        </w:rPr>
        <w:footnoteReference w:id="1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كانا متباعدين، فقد اختلف الأصحاب في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1184"/>
      </w:r>
      <w:r>
        <w:rPr>
          <w:rFonts w:ascii="Amiri" w:hAnsi="Amiri" w:eastAsia="Amiri" w:cs="Amiri"/>
          <w:color w:val="111111"/>
          <w:sz w:val="28"/>
          <w:sz w:val="28"/>
          <w:szCs w:val="28"/>
          <w:rtl w:val="true"/>
          <w:lang w:bidi="ar-SA"/>
        </w:rPr>
        <w:t xml:space="preserve">،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1185"/>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1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حكايته عن بعضٍ القول بالكفاية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118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رأى الهلال أهل بلدٍ، وجب الصّوم على جميع النّاس، سواءٌ تباعدت البلاد أو تقاربت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جماعةٍ منهم الشيخ رحمه الله</w:t>
      </w:r>
      <w:r>
        <w:rPr>
          <w:rStyle w:val="FootnoteAnchor"/>
          <w:rtl w:val="true"/>
        </w:rPr>
        <w:footnoteReference w:id="1188"/>
      </w:r>
      <w:r>
        <w:rPr>
          <w:rFonts w:ascii="Amiri" w:hAnsi="Amiri" w:eastAsia="Amiri" w:cs="Amiri"/>
          <w:color w:val="111111"/>
          <w:sz w:val="28"/>
          <w:sz w:val="28"/>
          <w:szCs w:val="28"/>
          <w:rtl w:val="true"/>
          <w:lang w:bidi="ar-SA"/>
        </w:rPr>
        <w:t xml:space="preserve">، والمحقّق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118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Style w:val="FootnoteAnchor"/>
          <w:rtl w:val="true"/>
        </w:rPr>
        <w:footnoteReference w:id="1190"/>
      </w:r>
      <w:r>
        <w:rPr>
          <w:rFonts w:ascii="Amiri" w:hAnsi="Amiri" w:eastAsia="Amiri" w:cs="Amiri"/>
          <w:color w:val="111111"/>
          <w:sz w:val="28"/>
          <w:sz w:val="28"/>
          <w:szCs w:val="28"/>
          <w:rtl w:val="true"/>
          <w:lang w:bidi="ar-SA"/>
        </w:rPr>
        <w:t xml:space="preserve">، والمصنّف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1191"/>
      </w:r>
      <w:r>
        <w:rPr>
          <w:rFonts w:ascii="Amiri" w:hAnsi="Amiri" w:eastAsia="Amiri" w:cs="Amiri"/>
          <w:color w:val="111111"/>
          <w:sz w:val="28"/>
          <w:sz w:val="28"/>
          <w:szCs w:val="28"/>
          <w:rtl w:val="true"/>
          <w:lang w:bidi="ar-SA"/>
        </w:rPr>
        <w:t xml:space="preserve">، والشهيد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192"/>
      </w:r>
      <w:r>
        <w:rPr>
          <w:rFonts w:ascii="Amiri" w:hAnsi="Amiri" w:eastAsia="Amiri" w:cs="Amiri"/>
          <w:color w:val="111111"/>
          <w:sz w:val="28"/>
          <w:sz w:val="28"/>
          <w:szCs w:val="28"/>
          <w:rtl w:val="true"/>
          <w:lang w:bidi="ar-SA"/>
        </w:rPr>
        <w:t>، أنّه لا يثبت به، بل لكلّ بلدٍ حينئذٍ حكم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المناهل</w:t>
      </w:r>
      <w:r>
        <w:rPr>
          <w:rFonts w:eastAsia="IRNazanin" w:cs="IRNazanin"/>
          <w:color w:val="111111"/>
          <w:sz w:val="28"/>
          <w:szCs w:val="28"/>
          <w:rtl w:val="true"/>
          <w:lang w:bidi="fa-IR"/>
        </w:rPr>
        <w:t>»</w:t>
      </w:r>
      <w:r>
        <w:rPr>
          <w:rStyle w:val="FootnoteAnchor"/>
          <w:rtl w:val="true"/>
        </w:rPr>
        <w:footnoteReference w:id="11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نسبته إلى المعظم</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جماعةٍ آخرين</w:t>
      </w:r>
      <w:r>
        <w:rPr>
          <w:rStyle w:val="FootnoteAnchor"/>
          <w:rtl w:val="true"/>
        </w:rPr>
        <w:footnoteReference w:id="1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الكفاية والثبوت إنْ احتمل تحقّقه فيها، وعدم العلم بعدم وجدانه فيها، فإنْ علم بعدم وجوده في الآفاق المتباعدة، فلا يعمّهم حكم ثبوت الهلال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القائلين بعدم الثبوت مطلقاً، صرّح بعضهم</w:t>
      </w:r>
      <w:r>
        <w:rPr>
          <w:rStyle w:val="FootnoteAnchor"/>
          <w:rtl w:val="true"/>
        </w:rPr>
        <w:footnoteReference w:id="1195"/>
      </w:r>
      <w:r>
        <w:rPr>
          <w:rFonts w:ascii="Amiri" w:hAnsi="Amiri" w:eastAsia="Amiri" w:cs="Amiri"/>
          <w:color w:val="111111"/>
          <w:sz w:val="28"/>
          <w:sz w:val="28"/>
          <w:szCs w:val="28"/>
          <w:rtl w:val="true"/>
          <w:lang w:bidi="ar-SA"/>
        </w:rPr>
        <w:t>بأنّ ذلك فيما رُئي في البلاد الغربيّة، وأمّا لو رُئي في البلاد الشرقيّة، فإنّه تثبت رؤيته في الغربيّة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 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أنّه هل يكون اختلاف في المطالع في الربع المسكون أم لا؟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أنّه هل يحصل القطع بذلك لغير الماهرين من الهيويّين أم لا؟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ما يستفاد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19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يشكل بمنع اختلاف المطالع في الربع المسكون، إمّا لعدم كرويّة الأرض، بل هي مسطحة، فلا تختلف المطالع حينئذٍ، وإمّا لكونه قدراً يسيراً لا اعتداد باختلافه بالنسبة إلى علوّ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وتبع في إنكار اختلاف المطالع،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1197"/>
      </w:r>
      <w:r>
        <w:rPr>
          <w:rFonts w:ascii="Amiri" w:hAnsi="Amiri" w:eastAsia="Amiri" w:cs="Amiri"/>
          <w:color w:val="111111"/>
          <w:sz w:val="28"/>
          <w:sz w:val="28"/>
          <w:szCs w:val="28"/>
          <w:rtl w:val="true"/>
          <w:lang w:bidi="ar-SA"/>
        </w:rPr>
        <w:t>، لكنّه لا ينكر كرويّة الأرض، بل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المقدار المسكون من الأرض حيث يكون يسيراً فلا اعتداد به عند السماء</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إنكار كرويّة الأرض فقد بيّن فساده بمقتضى الأدلّة القطعيّة، وليس المقام مقام ذكرها</w:t>
      </w:r>
      <w:r>
        <w:rPr>
          <w:rFonts w:eastAsia="Amiri" w:cs="Amiri" w:ascii="Amiri" w:hAnsi="Amiri"/>
          <w:color w:val="111111"/>
          <w:sz w:val="28"/>
          <w:szCs w:val="28"/>
          <w:rtl w:val="true"/>
          <w:lang w:bidi="ar-SA"/>
        </w:rPr>
        <w:t xml:space="preserve">.).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عدم اختلاف المطالع لما أفاده المصنّف رحمه الله، فيمكن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بعض المحقّقين</w:t>
      </w:r>
      <w:r>
        <w:rPr>
          <w:rStyle w:val="FootnoteAnchor"/>
          <w:rtl w:val="true"/>
        </w:rPr>
        <w:footnoteReference w:id="11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بإمكان اختلافها، نظراً إلى أنّه لا إشكال في اختلاف البلاد طولاً وعرضاً، وعليه فكلّ بلدٍ طوله أكثر عن جزائر الخالدات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مبدأ الطول على الأشهر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وأبعد، تغربُ النيران فيه قبل غروبها في البلد الذي طوله أقلّ‌، وعلى هذا فلو كانت الفاصلة الزمنيّة بين المغربين معتدّاً بها يتحرّك القمر فيه بحركته الخاصّة، وقدراً معتدّاً به، ويبعد عن الشمس، فيمكن أن يكون القمر وقت غروب الشمس في البلد الأكثر طولاً بحيث لا يمكن رؤيته لعدم خروجه عن الشعاع، ويبعد عن الشمس فيما بين المغربين، ويمكن رؤيته في البلد الأقلّ طولاً، مثلاً إذا كان طول البلد مائة وعشرين درجة، وطول بلدٍ آخر خمسة وأربعين درجة، فيكون التفاوت بين الطولين خمسة وسبعين درجة، وإذا غربت الشمس في الأوّل، لابدَّ أن تسير الخمسة والسبعين درجة بالحركة المعدلية حتّى تغرب في البلد الثاني، وتقطع الخمسة والسبعين درجة في خمس ساعات، وفي هذه الخمس يقطع القمر بحركته درجتين إلى ثلاث درجات، وعليه فربّما يكون القمر وقت المغرب في البلد الأوّل تحت الشعاع، ويخرج عنه في البلد الثاني، أو يكون في الأوّل قريباً من الشمس فلا يُرى لأجله، والثاني يُرى لبعده عنها، لمثل ذلك يمكن أن يصبح الاختلاف في العرض أيضاً سبباً لاختلاف الرؤية في البلدين، لأنّه أيضاً قد يوجب الاختلاف في وقت الغروب، وإن لم يختلفا في الطول، فإنّه لو كان العرض الشمالي للبلد أربعين درجة، يكون نهاره الأطول خمس عشرة ساعة تقريباً، ويكون في ذلك اليوم الذي تكون الشمس في أوّل السرطان النهار الأقصر للبلد الذي عرضه الجنوبي كذلك،ف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ويكون يومه تسع ساعات تقريباً، ويكون التفاوت بين اليومين ستّ ساعات، ثلاث منها تفاوت المغرب، ويقطع القمر في هذه الثلاث درجةً ونصفاً تقريباً إلى درجتين، وتخلّف رؤيته بهذا القَدَر عن البُعد عن الشمس</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عدم حصول القطع بذلك، إذ مضافاً إلى أنّه قد يتعارض الاختلاف العرضي مع الطولي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 نهار بلدٍ أقصر من الآخر، ولكن كان طول الأوّل أقلّ بحيث يتّحد وقت مغربيهما، أو يتفاوتان ويكون ظهور تفاوت النهارين في الشرق، بل قد يتأخّر المغرب في الأقصر نهاراً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غاية ما يلزم من الاختلاف الطولي أو العرضي، جواز الرؤية ووجود الهلال في أحدهما دون الآخر، لا تعيّن ذلك، لجواز أن يخرج القمر عن تحت الشعاع قبل مغربيهما، وإنْ كان في أحدهما أبعد من الشعاع من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فالعلم بعدم وجود الهلال في بلدٍ لم يرَ فيه الهلال يتوقّف على العلم بقدر طول البلدين وعرضهما، وقدَر بُعد القمر عن الشمس في كلٍّ من المغربين، ووقت خروجه عن تحت الشعاع، ولا سبيل إلى معرفة جميع ذلك إلّاللأوحدي من النّاس، فالأظهر أنّه لا يحصل القطع بالمخالفة</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إطلاق النصوص هو الاكتفاء برؤية الهلال في بلدٍ واحد ليحكم بالرؤية لجميع البلاد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وأورد عليه الشيخ الأعظم رحمه الله</w:t>
      </w:r>
      <w:r>
        <w:rPr>
          <w:rStyle w:val="FootnoteAnchor"/>
          <w:rtl w:val="true"/>
        </w:rPr>
        <w:footnoteReference w:id="12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المراد بالنصوص في مقام بيان حكم الانكشاف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انكشاف كون يوم الشكّ من رمضان، بعد فرض ثبوت الكاشف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 مقام بيان الكاشف، وأنّه يحصل الرؤية في الجميع بمجرّد رؤيته في بلدٍ من البلاد ولو كان في غاية البُعد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في مقام بيان كلا الأمرين، بل ظاهر خبر عبد الرحمن كون ذيله في مقام بيان الكاشف، مع أنّ الكاشف وإن لم يكن الإمام بصدد بيانه، بمعنى أنّ مقصوده الأصلي بيان غيره، إلّاأنّه بيّن في النصوص، والميزان في التمسّك بالإطلاق هو البيان لا المقصود الأصلي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كان كما أفيد، لما كان وجهٌ لهذا التطويل في البيان، وكان يكفيه عليه السلام أن يقول عوضاً عن هذه الجملات المطوّلة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ثبت الهلال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فيعلم أنّه أيضاً أُريد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وأضعف من ذلك ما أفاده بعض المحقّقين</w:t>
      </w:r>
      <w:r>
        <w:rPr>
          <w:rStyle w:val="FootnoteAnchor"/>
          <w:rtl w:val="true"/>
        </w:rPr>
        <w:footnoteReference w:id="1201"/>
      </w:r>
      <w:r>
        <w:rPr>
          <w:rFonts w:ascii="Amiri" w:hAnsi="Amiri" w:eastAsia="Amiri" w:cs="Amiri"/>
          <w:color w:val="111111"/>
          <w:sz w:val="28"/>
          <w:sz w:val="28"/>
          <w:szCs w:val="28"/>
          <w:rtl w:val="true"/>
          <w:lang w:bidi="ar-SA"/>
        </w:rPr>
        <w:t>من ورود النصوص لتعميم الحكم لداخل البلدة وخارجها، لا من حيث التعميم للمختلفين والمتّفقين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 وارداً لبيان تعميم الحكم إلى الثبوت في خارج البلد، كان مقتضى إطلاق ذلك الاكتفاء به، ولو كان البلد بعيداً</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أنّ إطلاق النصوص يقتضي البناء على كفاية رؤية الهلال في بلدٍ للحكم بثبوته في جميع البلاد، ولعلّ ذلك هو المراد من الدُّعاء المأثور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رؤيتها لجميع النّاس مرءاً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ذكرتم يتمّ مع عدم العلم لعدم الرؤية، وإلّا فلو علم بعدم الرؤية لم يتمّ‌، إذ لا مجال للحكم الظاهري مع العلم بالخلاف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يحصل العلم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إلّالأفراد نادرة جدّاً، ليس قولهم حجّة على غيرهم لإمكان خطائهم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أنّ الموضوع لوجوب الصّوم والإفطار وجود الهلال في البلد بخصوصه، صحَّ ما أفيد، وأمّا لو لم يعلم بذلك، بل احتمل كون الموضوع وجوده ولو في بلدٍ آخر فلا يتمّ‌،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ذكرناه يظهر سقوط جملةٍ من الفروع، من قبيل أنّه لو رأى المكلّف بالصوم الهلال في بلدٍ، ثمّ سافر إلى بلدٍ آخر يخالفه في حكمه، هل ينتقل حكمه إليه، ونحو ذلك من الفروع، وقد ذكرنا جملة منها في كتابنا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المسائل المستحدثة</w:t>
      </w:r>
      <w:r>
        <w:rPr>
          <w:rFonts w:eastAsia="Amiri" w:cs="Amiri" w:ascii="Amiri" w:hAnsi="Amiri"/>
          <w:color w:val="111111"/>
          <w:sz w:val="28"/>
          <w:szCs w:val="28"/>
          <w:rtl w:val="true"/>
          <w:lang w:bidi="ar-SA"/>
        </w:rPr>
        <w:t>»</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241" w:name="pg11807_133428"/>
    </w:p>
    <w:p>
      <w:pPr>
        <w:pStyle w:val="Heading4"/>
        <w:numPr>
          <w:ilvl w:val="3"/>
          <w:numId w:val="1"/>
        </w:numPr>
        <w:rPr/>
      </w:pPr>
      <w:bookmarkStart w:id="242" w:name="__RefHeading___Toc10619590_73709187"/>
      <w:bookmarkStart w:id="243" w:name="_Toc81"/>
      <w:bookmarkEnd w:id="241"/>
      <w:bookmarkEnd w:id="242"/>
      <w:r>
        <w:rPr>
          <w:rtl w:val="true"/>
        </w:rPr>
        <w:t>حُكم الأسير والمحبوس</w:t>
      </w:r>
      <w:bookmarkEnd w:id="243"/>
    </w:p>
    <w:p>
      <w:pPr>
        <w:pStyle w:val="BookText"/>
        <w:rPr/>
      </w:pPr>
      <w:r>
        <w:rPr>
          <w:rFonts w:ascii="Amiri" w:hAnsi="Amiri" w:eastAsia="Amiri" w:cs="Amiri"/>
          <w:color w:val="111111"/>
          <w:sz w:val="28"/>
          <w:sz w:val="28"/>
          <w:szCs w:val="28"/>
          <w:rtl w:val="true"/>
          <w:lang w:bidi="ar-SA"/>
        </w:rPr>
        <w:t>التنبيه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الأسير والمحبوس إذا لم يتمكّنا من تحصيل العلم بالشهر، وجبَ عليهما العمل بالظنّ‌، بلا خلافٍ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1203"/>
      </w:r>
      <w:r>
        <w:rPr>
          <w:rFonts w:ascii="Amiri" w:hAnsi="Amiri" w:eastAsia="Amiri" w:cs="Amiri"/>
          <w:color w:val="111111"/>
          <w:sz w:val="28"/>
          <w:sz w:val="28"/>
          <w:szCs w:val="28"/>
          <w:rtl w:val="true"/>
          <w:lang w:bidi="ar-SA"/>
        </w:rPr>
        <w:t xml:space="preserve">، وإجماعاً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204"/>
      </w:r>
      <w:r>
        <w:rPr>
          <w:rFonts w:ascii="Amiri" w:hAnsi="Amiri" w:eastAsia="Amiri" w:cs="Amiri"/>
          <w:color w:val="111111"/>
          <w:sz w:val="28"/>
          <w:sz w:val="28"/>
          <w:szCs w:val="28"/>
          <w:rtl w:val="true"/>
          <w:lang w:bidi="ar-SA"/>
        </w:rPr>
        <w:t>، ويشهد به مصحّح عبد الرحمن، عن الإمام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أسرته الروم ولم يصحّ له شهر رمضان، ولم يدر أيّ شهرٍ هو؟</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شهراً يتوخّاه ويحسب، فإنْ كان الشهر الذي صامه قبل شهر رمضان لم يجزه، وإنْ كان بعد شهر رمضان أجزأه</w:t>
      </w:r>
      <w:r>
        <w:rPr>
          <w:rFonts w:eastAsia="Amiri" w:cs="Amiri" w:ascii="Amiri" w:hAnsi="Amiri"/>
          <w:color w:val="111111"/>
          <w:sz w:val="28"/>
          <w:szCs w:val="28"/>
          <w:rtl w:val="true"/>
          <w:lang w:bidi="ar-SA"/>
        </w:rPr>
        <w:t>»</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مرسل المفيد رحمه الله</w:t>
      </w:r>
      <w:r>
        <w:rPr>
          <w:rStyle w:val="FootnoteAnchor"/>
          <w:rtl w:val="true"/>
        </w:rPr>
        <w:footnoteReference w:id="1206"/>
      </w:r>
      <w:r>
        <w:rPr>
          <w:rFonts w:ascii="IRNazanin" w:hAnsi="IRNazanin" w:eastAsia="IRNazanin"/>
          <w:color w:val="111111"/>
          <w:sz w:val="28"/>
          <w:sz w:val="28"/>
          <w:szCs w:val="28"/>
          <w:rtl w:val="true"/>
          <w:lang w:bidi="fa-IR"/>
        </w:rPr>
        <w:t>، والظاهر أنّ مراده هذا المصحّح</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فالصحيح برغم أنّه واردٌ في خصوص الأسير، إلّاأنّه يتعدّى إلى المحبوس أيضاً لعدم الفصل قطعاً، بل قد يتعدّى إلى غيرهما ممّن لا يعلم الشهر، وفي الحقيقة يدلّ هذا النَّص على أحكام إجماعيّة، وهي أنّه إنْ استمرّ الاشتباه فهو بري، ومع عدمه إنْ اتّفق في شهر رمضان أو بعده أجزأه، وإنْ كان قبله قضاه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والإيراد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إذا كان بعده كيف يُجزيه ويُحسب قضاءً عنه مع أنّه لم ينوِ القضاء، يدفعه النَّص، مضافاً إلى ما تقدّم منّا من عدم وجوب نيّة القضاء والأداء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يترتّب على ذلك الشهر الذي انتخبه وصام فيه، أحكام شهر رمضان، بحيث لو أفطر فيه تجب الكفّارة، وكذا ما شاكله من الأحكام، أم لا؟</w:t>
      </w:r>
    </w:p>
    <w:p>
      <w:pPr>
        <w:pStyle w:val="BookText"/>
        <w:rPr/>
      </w:pPr>
      <w:r>
        <w:rPr>
          <w:rFonts w:ascii="Amiri" w:hAnsi="Amiri" w:eastAsia="Amiri" w:cs="Amiri"/>
          <w:color w:val="111111"/>
          <w:sz w:val="28"/>
          <w:sz w:val="28"/>
          <w:szCs w:val="28"/>
          <w:rtl w:val="true"/>
          <w:lang w:bidi="ar-SA"/>
        </w:rPr>
        <w:t>الظاهر العدم، إذ ليس في النَّص مايدلّ عليتنزيل صوم الشهر منزلة صوم شهر رمضان، أو تنزيل الشهر نفسه منزلة شهر رمضان كي يتمسّك بعموم التنزيل لإثباته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وأوهن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ترتيب آثار العيد على اليوم الذي يلي آخر ذلك الشهر من الصَّلاة والفطرة، وما شاكل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النَّص يدلّ على حجيّة الظنّ بما يراه شهر رمضان، فتترتّب عليه جميع أحكام لوازمه وملزوماته وملازماته، لحجيّة الأمارات في مثبتاتها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النَّص لا يدلّ على حجيّة الظنّ‌، وإنّما يدلّ على أنّ المظنون كونه شهر رمضان يجب صومه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دلالته على حجيّة الظنّ‌، لكن لم يدلّ على حجيّة الأمارة في مثبتاتها، لعدم الدليل على هذه الكليّة، بل إنّما نلتزم بحجيّة الأمارة في المثبتات مع وجود قيدين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الأمارة حاكية عن الملازمات والملزومات واللّوازم، كحكايتها عن نفس ذلك الشيء كالخبر</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الدليل على حجيّة الحاكي في تمام ما يحكى عنه، كما هو مقتضى إطلاق أدلّة حجيّة خبر الواحد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ومع فَقْد أحد هذين القيدين، لا تكون الأمارة حجّة في مثبتاتها، كما هو الحال في المقام فإنّ القيد الأوّل مفقودٌ، بل الثاني أيضاً، فلا حجيّة للظنّ في مثبتاته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يغلب على ظنّه شيئاً، فالمشهور بين الأصحاب</w:t>
      </w:r>
      <w:r>
        <w:rPr>
          <w:rStyle w:val="FootnoteAnchor"/>
          <w:rtl w:val="true"/>
        </w:rPr>
        <w:footnoteReference w:id="1207"/>
      </w:r>
      <w:r>
        <w:rPr>
          <w:rFonts w:ascii="Amiri" w:hAnsi="Amiri" w:eastAsia="Amiri" w:cs="Amiri"/>
          <w:color w:val="111111"/>
          <w:sz w:val="28"/>
          <w:sz w:val="28"/>
          <w:szCs w:val="28"/>
          <w:rtl w:val="true"/>
          <w:lang w:bidi="ar-SA"/>
        </w:rPr>
        <w:t xml:space="preserve">التخيير في كلّ سنة بين الشهور، فيعيّن شهراً له، وقد نفى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208"/>
      </w:r>
      <w:r>
        <w:rPr>
          <w:rFonts w:ascii="Amiri" w:hAnsi="Amiri" w:eastAsia="Amiri" w:cs="Amiri"/>
          <w:color w:val="111111"/>
          <w:sz w:val="28"/>
          <w:sz w:val="28"/>
          <w:szCs w:val="28"/>
          <w:rtl w:val="true"/>
          <w:lang w:bidi="ar-SA"/>
        </w:rPr>
        <w:t>الخلاف فيه بينهم، وعن بعضهم</w:t>
      </w:r>
      <w:r>
        <w:rPr>
          <w:rStyle w:val="FootnoteAnchor"/>
          <w:rtl w:val="true"/>
        </w:rPr>
        <w:footnoteReference w:id="1209"/>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يدور الكلام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تقتضيه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العلم الإجمالي بوجوب صوم شهرٍ مردّدٍ بين الشهور، لزوم الاحتياط، بأن يصوم إلى أنّ يعلم بأداء الواجب في وقته، بناءً على ما هو الحقّ من تنجيز العلم الإجمالي في التدريجات</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في المقام هناك علمٌ إجمالي آخر يعارض ذلك، وهو العلم بحرمة صوم بعض الأيّام، ففي كلّ يوم يحتمل كونه ذلك اليوم يقع التعارض، فإنّ العلم الأوّل يقتضي الإتيان به، والثاني يقتضي تركه، ومقتضى القاعدة في أمثال هذه الأيّام هو التخيير، وأمّا في الأيّام التي يعلم بعدم حرمة الصّوم فيها، فإنْ لم يلزم من الصّوم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أيّام السَّنة الحَرَج فلا كلام، وإلّا فإنْ كان الحَرَج والمشقّة والاضطرار في أشهر معيّنة، وكان ذلك قبل حدوث التكليف بالصوم، غاية الأمر بعد مُضيّ سنةٍ يجب عليه قضائه، لأنّ الاضطرار إلى بعض أطراف العلم المعيّن قبل حدوث التكليف مانعٌ عن تنجيزه، ويجري الأصل في الطرف الآخر بلا معارض، وإنْ كان إلى غير المعيّن، فبمقدار رفع الحَرَج والاضطرار يجوز ترك الصّوم، والزائد عليه يجب الإتيان به قضاءً للعلم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عليه القضاء حينئذٍ؟ الظاهر ذلك، فإنّه يحصل العلم الإجمالي بوجوب الإتيان بالصوم في أشهر لا حرج عليه بالصوم فيها، أو قضائه في شهرٍ بعد مُضيّ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دلالة النَّص على الاكتفاء بصوم شهر تخييراً بين شهور السنة لإطلاقه، 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يتوخّى‌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تقييده بصورة الظنّ‌، فإنّ التوخّي ليس بمعنى التظنّي، بل معناه القصد إلى الشيء وطلبه، فمعناه أنّه يطلب شهر رمضان ويقصده، ويتفحّص عنه، فإنْ تمكّن من الظنّ به فهو، وإلّا فيعمل بما هو وظيفته المجعولة في الخبر، وهو صيام شهر</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يتوخّى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عدم سقوط قيديّة الزمان، بل الاكتفاء بصوم شهر واحد من باب الاكتفاء بالامتثال الاحتمالي، وعليه، فلابدّ من مراعاة المطابقة بين الشهرين في سنتين، بأن تكون الفاصلة بينهما أحدَ عَشر شهراً، لئلّا يحصل له العلم بأنّ أحد الشهرين ليس شهر رمضان</w:t>
      </w:r>
      <w:r>
        <w:rPr>
          <w:rFonts w:eastAsia="Amiri" w:cs="Amiri" w:ascii="Amiri" w:hAnsi="Amiri"/>
          <w:color w:val="111111"/>
          <w:sz w:val="28"/>
          <w:szCs w:val="28"/>
          <w:rtl w:val="true"/>
          <w:lang w:bidi="ar-SA"/>
        </w:rPr>
        <w:t>.</w:t>
      </w:r>
      <w:bookmarkStart w:id="244" w:name="pg11807_133432"/>
    </w:p>
    <w:p>
      <w:pPr>
        <w:pStyle w:val="BookText"/>
        <w:rPr/>
      </w:pPr>
      <w:bookmarkEnd w:id="244"/>
      <w:r>
        <w:rPr>
          <w:rFonts w:ascii="Amiri" w:hAnsi="Amiri" w:eastAsia="Amiri" w:cs="Amiri"/>
          <w:color w:val="111111"/>
          <w:sz w:val="28"/>
          <w:sz w:val="28"/>
          <w:szCs w:val="28"/>
          <w:rtl w:val="true"/>
          <w:lang w:bidi="ar-SA"/>
        </w:rPr>
        <w:t>وشرائط وجوبه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w:t>
      </w:r>
      <w:r>
        <w:rPr>
          <w:rFonts w:eastAsia="Amiri" w:cs="Amiri" w:ascii="Amiri" w:hAnsi="Amiri"/>
          <w:color w:val="111111"/>
          <w:sz w:val="28"/>
          <w:szCs w:val="28"/>
          <w:rtl w:val="true"/>
          <w:lang w:bidi="ar-SA"/>
        </w:rPr>
        <w:t>.</w:t>
      </w:r>
    </w:p>
    <w:p>
      <w:pPr>
        <w:pStyle w:val="Heading4"/>
        <w:numPr>
          <w:ilvl w:val="3"/>
          <w:numId w:val="1"/>
        </w:numPr>
        <w:rPr/>
      </w:pPr>
      <w:bookmarkStart w:id="245" w:name="__RefHeading___Toc10619592_73709187"/>
      <w:bookmarkStart w:id="246" w:name="_Toc82"/>
      <w:bookmarkEnd w:id="245"/>
      <w:r>
        <w:rPr>
          <w:rtl w:val="true"/>
        </w:rPr>
        <w:t>شرائط وجوب الصّوم</w:t>
      </w:r>
      <w:bookmarkEnd w:id="2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وشرائط وجوبه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سبعة، على ما سيتبيّن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القلم عن الصبي حتّى يحتلم</w:t>
      </w:r>
      <w:r>
        <w:rPr>
          <w:rFonts w:eastAsia="Amiri" w:cs="Amiri" w:ascii="Amiri" w:hAnsi="Amiri"/>
          <w:color w:val="111111"/>
          <w:sz w:val="28"/>
          <w:szCs w:val="28"/>
          <w:rtl w:val="true"/>
          <w:lang w:bidi="ar-SA"/>
        </w:rPr>
        <w:t>»</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بلغ في أثناء النهار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أتى بالمفطّر قبل البلوغ، لا كلام أيضاً في عدم وجوبه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لم يأت بالمفطّر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1211"/>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Style w:val="FootnoteAnchor"/>
          <w:rtl w:val="true"/>
        </w:rPr>
        <w:footnoteReference w:id="121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2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نوى الصبي الصّوم ندباً، وجب عليه الإكمال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w:t>
      </w:r>
      <w:r>
        <w:rPr>
          <w:rStyle w:val="FootnoteAnchor"/>
          <w:rtl w:val="true"/>
        </w:rPr>
        <w:footnoteReference w:id="12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الصّوم عليه مطلقاً، أي وإنْ لم ينوِ الصّوم ندباً</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والمشهور بين الأصحاب</w:t>
      </w:r>
      <w:r>
        <w:rPr>
          <w:rStyle w:val="FootnoteAnchor"/>
          <w:rtl w:val="true"/>
        </w:rPr>
        <w:footnoteReference w:id="1215"/>
      </w:r>
      <w:r>
        <w:rPr>
          <w:rFonts w:ascii="Amiri" w:hAnsi="Amiri" w:eastAsia="Amiri" w:cs="Amiri"/>
          <w:color w:val="111111"/>
          <w:sz w:val="28"/>
          <w:sz w:val="28"/>
          <w:szCs w:val="28"/>
          <w:rtl w:val="true"/>
          <w:lang w:bidi="ar-SA"/>
        </w:rPr>
        <w:t>شهرة 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وجوبه عليه مطلقاً، وعن الحِلّي</w:t>
      </w:r>
      <w:r>
        <w:rPr>
          <w:rStyle w:val="FootnoteAnchor"/>
          <w:rtl w:val="true"/>
        </w:rPr>
        <w:footnoteReference w:id="1216"/>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التعرّض لهذه المسألة، لابدّ من بيان فرع،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هل يصحّ صوم الصبي المميّز أم لا؟ الأقوال فيه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صوم الصبي شرعي، وهو مكلّفٌ استحباباً بما وجبَ على غيره، بمعنى أنّ تلك الطبيعة بما لها من المصلحة التي أوجبها اللّه تعالى على البالغين مستحبّة على الصبي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الصّوم مستحبٌّ على الصبي لمصلحة التمرين، يعني أنّ المصلحة المترتّبة على صومه ليست سوى التمرين، لكنّه أوجبَ أمر الشارع به ندباً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أمر به أصلاً، وإنّ ما يأتي به الصبي تمرينيٌ محض، ذهب إليه جماعة،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121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w:t>
      </w:r>
      <w:r>
        <w:rPr>
          <w:rStyle w:val="FootnoteAnchor"/>
          <w:rtl w:val="true"/>
        </w:rPr>
        <w:footnoteReference w:id="121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w:t>
      </w:r>
      <w:r>
        <w:rPr>
          <w:rStyle w:val="FootnoteAnchor"/>
          <w:rtl w:val="true"/>
        </w:rPr>
        <w:footnoteReference w:id="121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Style w:val="FootnoteAnchor"/>
          <w:rtl w:val="true"/>
        </w:rPr>
        <w:footnoteReference w:id="1220"/>
      </w:r>
      <w:r>
        <w:rPr>
          <w:rFonts w:ascii="Amiri" w:hAnsi="Amiri" w:eastAsia="Amiri" w:cs="Amiri"/>
          <w:color w:val="111111"/>
          <w:sz w:val="28"/>
          <w:sz w:val="28"/>
          <w:szCs w:val="28"/>
          <w:rtl w:val="true"/>
          <w:lang w:bidi="ar-SA"/>
        </w:rPr>
        <w:t xml:space="preserve">، وعن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Style w:val="FootnoteAnchor"/>
          <w:rtl w:val="true"/>
        </w:rPr>
        <w:footnoteReference w:id="1221"/>
      </w:r>
      <w:r>
        <w:rPr>
          <w:rFonts w:ascii="Amiri" w:hAnsi="Amiri" w:eastAsia="Amiri" w:cs="Amiri"/>
          <w:color w:val="111111"/>
          <w:sz w:val="28"/>
          <w:sz w:val="28"/>
          <w:szCs w:val="28"/>
          <w:rtl w:val="true"/>
          <w:lang w:bidi="ar-SA"/>
        </w:rPr>
        <w:t>وغيرهم</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إطلاقات أدلّة التكليف بالصوم شاملة له أيضاً، وغاية ما يرتفع بحديث الرفع، إمّا العقاب أو الإلزام أو الأمر مع بقاء المصلحة على حالها، فإنْ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المرفوع به أحد الأولين، فنفس الأدلّة الأوّليّة تدلّ على شرعيّته منه، وإنْ كان المرفوع هو الأخير، فيستكشف من المصلحة أمر الشارع به ندباً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إطلاق حديث الرفع رفع التكليف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إسناد الرفع رفع ما فيه المشقّة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الرفع في مقابل الوضع، فلا يختصّ بما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رفع العقاب من دون التصرّف في منشأه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أُريد به رفع الفعليّة، فهو خلاف الواقع قطعاً، إذ لا ريب في عدم استحقاق الصبي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به رفع الاستحقاق، فهو 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الإلزام، فقد عرفت غير مرّة أنّه بحكم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فالمتعيّن رفع الأمر، ومع رفعه لا كاشف عن وجود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أن يستدلّ لشرعيّة عباداته منها الصّوم، بالنصوص المتضمّنة لأمر الأولياء بأمر الصبيان بالصوم وغيره من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لم تكن المصلحة في الأمر خاصّة، وعلم أنّ الشارع الأقدس أراد وجود الفعل وتحقّقه في الخارج، لا محالة يكون ذلك أمراً بذلك الفعل، فيكون مشروعاً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بإيرادين</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الإيراد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الشيخ الأعظم رحمه الله</w:t>
      </w:r>
      <w:r>
        <w:rPr>
          <w:rStyle w:val="FootnoteAnchor"/>
          <w:rtl w:val="true"/>
        </w:rPr>
        <w:footnoteReference w:id="1223"/>
      </w:r>
      <w:r>
        <w:rPr>
          <w:rFonts w:ascii="Amiri" w:hAnsi="Amiri" w:eastAsia="Amiri" w:cs="Amiri"/>
          <w:color w:val="111111"/>
          <w:sz w:val="28"/>
          <w:sz w:val="28"/>
          <w:szCs w:val="28"/>
          <w:rtl w:val="true"/>
          <w:lang w:bidi="ar-SA"/>
        </w:rPr>
        <w:t>من أنّ الأمر بالأمر إنّما يدلّ على أنّ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الآمر مريدٌ لوقوع الفعل عن المأمور الثالث، لا على طلبه منه وخطابه به الذي هو معنى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الطلب والخطاب والاستحباب لا حقيقة لها سوى إرادة المولى صدور الفعل من العبد، مع إبرازه ذلك، وأمّا اعتبار كون الإبراز بالأمر به بلا واسطة فلا دليل عليه، ألا ترى أنّ المولى إذا أمر أحد عبيده بأن يأمر جميع العبيد بفعلٍ خاص، لا يشكّ أحد في أنّ ذلك الفعل مأمورٌ به ومطلوب للمولى من الجميع، والتنظير بما لو أمر أحدٌ صاحبَ الكلب المعلّم بأخذ الصيد، فإنّه لا يقال إنّ أخذ الصيد مستحبٌّ من الكلب، مغالطة واضحة، فإنّ الكلب غير قابلٌ لتوجّه الخطاب إليه، بخلاف الصبي المميّز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مدلول خبر الزُّهري، عن عليّبن الحسين عليهما السلام، في حديثٍطويل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 على أربعين وجهاً، فعشرة أوجه منها واجبة كوجوب شهر رمضان، وعشرة أوجه منها حرام، وأربعة عشر منها صاحبها بالخيار إن شاء صام وإن شاء أفطر، وصوم الإذن على ثلاثة أوجه، وصوم التأديب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عليه السلام في أقسام ما فيها بالخيار كثيراً من أقسام المندوب، 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صوم التأديب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يؤخذ الصبي إذا راهق بالصوم تأديباً، وليس ذلك بفرض، وكذلك من أفطر لعلّةٍ من أوّل النهار ثمّ قوي بقيّة يومه، الحديث</w:t>
      </w:r>
      <w:r>
        <w:rPr>
          <w:rFonts w:eastAsia="Amiri" w:cs="Amiri" w:ascii="Amiri" w:hAnsi="Amiri"/>
          <w:color w:val="111111"/>
          <w:sz w:val="28"/>
          <w:szCs w:val="28"/>
          <w:rtl w:val="true"/>
          <w:lang w:bidi="ar-SA"/>
        </w:rPr>
        <w:t>»</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ونحوه غيره، يدلّ على عدم شرعيّة صومه، لجعل صومه قسيم الصّوم المندوب، ومثل صوم الحائض والمسافر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غاية ما يلزم من جعل صومه للتأديب، عدم كون صومه من قبيل صوم البالغين، فالجمع بينه وبين ما ذكرناه يقتضي البناء على أنّ صومه شرعي تأديبي تمريني، لا كصيام البالغين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تبيّن ذلك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الصبي في أثناء النهار، فعلى المختار من كون صومه شرعيّاً تمرينيّاً، الأظهر عدم وجوب الإتمام، فإنّ الصّوم الواجب الذي هو صنفٌ آخر غير ما أتى به الصبي، لم يكن مأموراً به من أوّل النهار، وصوم بعض النهار لا أمر به، وأوضح من ذلك في عدم الوجوب ما لو قلنا بأنّ صومه غير شرعي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قلنا بأنّ صومه شرعي، وهو بعينه الصّوم الذي كُلّف به البالغون، الظاهر وجوب إكماله، لأنّ الصّوم قبل التلبّس به، يأمر الشارع الأقدس بالتلبّس به، وبعده يأمر بإتمامه وإكماله، والصبي في أوّل النهار لم يكن يجب عليه التلبّس به لمانعٍ وهو الصباوة، ولكن بعدما تلبّس به وبلغ يأمر الشارع بإتمامه كصيام البالغين لرفع المانع، ولا فرق في ذلك كلّه بين البلوغ قبل الزَّوال وبعده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الظاهر عدم وجوب القضاء عليه لو لم يتمّ صومه، لإختصاص دليل الوجوب بالصوم الواجب من أوّل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تعالى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مبدأ تمرين الصبي الصَّوم خلافٌ بين الأصحاب</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1225"/>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w:t>
      </w:r>
      <w:r>
        <w:rPr>
          <w:rStyle w:val="FootnoteAnchor"/>
          <w:rtl w:val="true"/>
        </w:rPr>
        <w:footnoteReference w:id="1226"/>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w:t>
      </w:r>
      <w:r>
        <w:rPr>
          <w:rStyle w:val="FootnoteAnchor"/>
          <w:rtl w:val="true"/>
        </w:rPr>
        <w:footnoteReference w:id="1227"/>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1228"/>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Style w:val="FootnoteAnchor"/>
          <w:rtl w:val="true"/>
        </w:rPr>
        <w:footnoteReference w:id="1229"/>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Style w:val="FootnoteAnchor"/>
          <w:rtl w:val="true"/>
        </w:rPr>
        <w:footnoteReference w:id="1230"/>
      </w:r>
      <w:r>
        <w:rPr>
          <w:rFonts w:ascii="Amiri" w:hAnsi="Amiri" w:eastAsia="Amiri" w:cs="Amiri"/>
          <w:color w:val="111111"/>
          <w:sz w:val="28"/>
          <w:sz w:val="28"/>
          <w:szCs w:val="28"/>
          <w:rtl w:val="true"/>
          <w:lang w:bidi="ar-SA"/>
        </w:rPr>
        <w:t>وغيرها</w:t>
      </w:r>
      <w:r>
        <w:rPr>
          <w:rStyle w:val="FootnoteAnchor"/>
          <w:rtl w:val="true"/>
        </w:rPr>
        <w:footnoteReference w:id="1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المبدأ سبع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والمحكيّ عن الأكثر</w:t>
      </w:r>
      <w:r>
        <w:rPr>
          <w:rFonts w:eastAsia="Amiri" w:cs="Amiri" w:ascii="Amiri" w:hAnsi="Amiri"/>
          <w:color w:val="111111"/>
          <w:sz w:val="28"/>
          <w:szCs w:val="28"/>
          <w:rtl w:val="true"/>
          <w:lang w:bidi="ar-SA"/>
        </w:rPr>
        <w:t>:</w:t>
      </w:r>
      <w:r>
        <w:rPr>
          <w:rStyle w:val="FootnoteAnchor"/>
          <w:rtl w:val="true"/>
        </w:rPr>
        <w:footnoteReference w:id="1232"/>
      </w:r>
      <w:r>
        <w:rPr>
          <w:rFonts w:ascii="Amiri" w:hAnsi="Amiri" w:eastAsia="Amiri" w:cs="Amiri"/>
          <w:color w:val="111111"/>
          <w:sz w:val="28"/>
          <w:sz w:val="28"/>
          <w:szCs w:val="28"/>
          <w:rtl w:val="true"/>
          <w:lang w:bidi="ar-SA"/>
        </w:rPr>
        <w:t>أنّ المبدأ تسع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وتشهد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 ففي صحيح الحلبي،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 صبيانكم إذا كانوا بني تسع سنين بالصوم، ما أطاقوا من صيامٍ‌، فإذا غلبهم العطش أفطروا</w:t>
      </w:r>
      <w:r>
        <w:rPr>
          <w:rFonts w:eastAsia="Amiri" w:cs="Amiri" w:ascii="Amiri" w:hAnsi="Amiri"/>
          <w:color w:val="111111"/>
          <w:sz w:val="28"/>
          <w:szCs w:val="28"/>
          <w:rtl w:val="true"/>
          <w:lang w:bidi="ar-SA"/>
        </w:rPr>
        <w:t>»</w:t>
      </w:r>
      <w:r>
        <w:rPr>
          <w:rStyle w:val="FootnoteAnchor"/>
          <w:rtl w:val="true"/>
        </w:rPr>
        <w:footnoteReference w:id="12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وبها يقيّد إطلاق ما دلّ على أنّه يؤمر به إذا قوي على الصيام، كموثّق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الصبي متى يصوم‌؟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قوي على الصيام</w:t>
      </w:r>
      <w:r>
        <w:rPr>
          <w:rFonts w:eastAsia="Amiri" w:cs="Amiri" w:ascii="Amiri" w:hAnsi="Amiri"/>
          <w:color w:val="111111"/>
          <w:sz w:val="28"/>
          <w:szCs w:val="28"/>
          <w:rtl w:val="true"/>
          <w:lang w:bidi="ar-SA"/>
        </w:rPr>
        <w:t>»</w:t>
      </w:r>
      <w:r>
        <w:rPr>
          <w:rStyle w:val="FootnoteAnchor"/>
          <w:rtl w:val="true"/>
        </w:rPr>
        <w:footnoteReference w:id="1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بصدر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نأمر صبياننا بالصيام إذا كانوا بني سبع سنين، بما أطاقوا من صيام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ظاهره الاختصاص بأولادهم، سيّما وفي ذيله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النصوص مختصّة بالصبي، ولعلّ سرّه أنّ الصبيّة إذا كانت بنت تسع سنين يجبُ عليها الصّوم</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247" w:name="pg11807_133438"/>
    </w:p>
    <w:p>
      <w:pPr>
        <w:pStyle w:val="BookText"/>
        <w:rPr/>
      </w:pPr>
      <w:bookmarkEnd w:id="247"/>
      <w:r>
        <w:rPr>
          <w:rFonts w:ascii="Amiri" w:hAnsi="Amiri" w:eastAsia="Amiri" w:cs="Amiri"/>
          <w:color w:val="111111"/>
          <w:sz w:val="28"/>
          <w:sz w:val="28"/>
          <w:szCs w:val="28"/>
          <w:rtl w:val="true"/>
          <w:lang w:bidi="ar-SA"/>
        </w:rPr>
        <w:t>وكمال العقل</w:t>
      </w:r>
      <w:r>
        <w:rPr>
          <w:rFonts w:eastAsia="Amiri" w:cs="Amiri" w:ascii="Amiri" w:hAnsi="Amiri"/>
          <w:color w:val="111111"/>
          <w:sz w:val="28"/>
          <w:szCs w:val="28"/>
          <w:rtl w:val="true"/>
          <w:lang w:bidi="ar-SA"/>
        </w:rPr>
        <w:t>.</w:t>
      </w:r>
    </w:p>
    <w:p>
      <w:pPr>
        <w:pStyle w:val="Heading4"/>
        <w:numPr>
          <w:ilvl w:val="3"/>
          <w:numId w:val="1"/>
        </w:numPr>
        <w:rPr/>
      </w:pPr>
      <w:bookmarkStart w:id="248" w:name="__RefHeading___Toc10619594_73709187"/>
      <w:bookmarkStart w:id="249" w:name="_Toc83"/>
      <w:bookmarkEnd w:id="248"/>
      <w:r>
        <w:rPr>
          <w:rtl w:val="true"/>
        </w:rPr>
        <w:t>اشتراط كمال العقل</w:t>
      </w:r>
      <w:bookmarkEnd w:id="2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شرائط وجوب الصّوم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كمال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يجبُ الصّوم على المجنون، بل ولا يصحّ منه، بلا خلافٍ ظاهر، بل إجماعاً</w:t>
      </w:r>
      <w:r>
        <w:rPr>
          <w:rStyle w:val="FootnoteAnchor"/>
          <w:rtl w:val="true"/>
        </w:rPr>
        <w:footnoteReference w:id="1235"/>
      </w:r>
      <w:r>
        <w:rPr>
          <w:rFonts w:ascii="Amiri" w:hAnsi="Amiri" w:eastAsia="Amiri" w:cs="Amiri"/>
          <w:color w:val="111111"/>
          <w:sz w:val="28"/>
          <w:sz w:val="28"/>
          <w:szCs w:val="28"/>
          <w:rtl w:val="true"/>
          <w:lang w:bidi="ar-SA"/>
        </w:rPr>
        <w:t>في عدم وجوبه عليه، ويشهد لعدم وجوبه وسقوط التكليف عنه، حديث رفع القلم المتقدّم، ومقتضى إطلاقه عدم تكليفه بشيء من التكاليف، وحيثُ لا دليل على اختصاص المجنون بخطابٍ خاص، فصومه غير شرعي وباطل، وهذا هو الوجه في عدم الصحّة، لا ما قيل من إنّه غير مكلّف لعدم التمييز حتّى يُشكل الأمر في بعض المجانين لوجود التميّيز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إطلاق النَّص عدم الفرق بين الجنون الأدواري والإطباقي إذا كان يحصل دور جنونه في النهار ولو في جزءٍ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كان دور جنونه في اللّيل، بحيث يفيق قبل الفجر، وجب عليه الصّوم، لاختصاص دليل الرفع بحال جنونه</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 مجنونٌ لا يعقل الأُمور المتعارفة العادية، ولكن يعقل العباديّات كالصلاة والصيام، ولا يجنّ فيها، وهذا أمرٌ ممكن فإنّ الجنون فنون، فهل يكون </w:t>
      </w:r>
    </w:p>
    <w:p>
      <w:pPr>
        <w:pStyle w:val="BookText"/>
        <w:rPr/>
      </w:pPr>
      <w:r>
        <w:rPr>
          <w:rFonts w:ascii="Amiri" w:hAnsi="Amiri" w:eastAsia="Amiri" w:cs="Amiri"/>
          <w:color w:val="111111"/>
          <w:sz w:val="28"/>
          <w:sz w:val="28"/>
          <w:szCs w:val="28"/>
          <w:rtl w:val="true"/>
          <w:lang w:bidi="ar-SA"/>
        </w:rPr>
        <w:t>التكليف بها ساقطاً عنه أم لا؟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إطلاق رفع القلم عن المجنون حتّى يفيق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ظهوره في رفع ما جُنّ فيه، كما في الرفع عن المكره والناسي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الأظهر، لأنّ دليل الرفع عن الناسي والمكره لم يتعلّق الرفع فيه بهذين العنوانين، بل بما استكرهوا عليه، والنسيان نفسه، والمرفوع عنه القلم بقول مطلق في المقام هو المجنون، فإنْ كان بنحوٍ يصدق عليه هذا العنوان، فالقلم مرفوعٌ عنه مطلقاً، ولعلّه المسألة إجماعيّة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المحكيّ عن المصنّف</w:t>
      </w:r>
      <w:r>
        <w:rPr>
          <w:rStyle w:val="FootnoteAnchor"/>
          <w:rtl w:val="true"/>
        </w:rPr>
        <w:footnoteReference w:id="1236"/>
      </w:r>
      <w:r>
        <w:rPr>
          <w:rFonts w:ascii="Amiri" w:hAnsi="Amiri" w:eastAsia="Amiri" w:cs="Amiri"/>
          <w:color w:val="111111"/>
          <w:sz w:val="28"/>
          <w:sz w:val="28"/>
          <w:szCs w:val="28"/>
          <w:rtl w:val="true"/>
          <w:lang w:bidi="ar-SA"/>
        </w:rPr>
        <w:t>وغيره</w:t>
      </w:r>
      <w:r>
        <w:rPr>
          <w:rStyle w:val="FootnoteAnchor"/>
          <w:rtl w:val="true"/>
        </w:rPr>
        <w:footnoteReference w:id="1237"/>
      </w:r>
      <w:r>
        <w:rPr>
          <w:rFonts w:ascii="Amiri" w:hAnsi="Amiri" w:eastAsia="Amiri" w:cs="Amiri"/>
          <w:color w:val="111111"/>
          <w:sz w:val="28"/>
          <w:sz w:val="28"/>
          <w:szCs w:val="28"/>
          <w:rtl w:val="true"/>
          <w:lang w:bidi="ar-SA"/>
        </w:rPr>
        <w:t>أنّه إنْ عرض الجنون ولو لحظةً في أثناء النهار بطل صومه، والوجه فيه أنّه في حال جنونه يسقط التكليف بالصوم عنه، وإمساك بقيّة النهار ولو بضمه إلى الإمساك ما قبل الجنون، لا يعدّ صوماً مأموراً به، وهو واضح</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المشهور بين الأصحاب</w:t>
      </w:r>
      <w:r>
        <w:rPr>
          <w:rStyle w:val="FootnoteAnchor"/>
          <w:rtl w:val="true"/>
        </w:rPr>
        <w:footnoteReference w:id="12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شرائط وجوب الصّوم عدم الإغماء، ولم يذكره المصنّف، ولعلّه من جهة شمول كمال العقل له، وكيف كان، فيشهد لعدم وجوب الصّوم عليه عدم تعقّله، وعدم تمكّنه من الإمساك عن النيّة، والنصوص الدالّة على 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غلب اللّه فليس على صاحبه شيء فلا صوم عليه</w:t>
      </w:r>
      <w:r>
        <w:rPr>
          <w:rFonts w:eastAsia="Amiri" w:cs="Amiri" w:ascii="Amiri" w:hAnsi="Amiri"/>
          <w:color w:val="111111"/>
          <w:sz w:val="28"/>
          <w:szCs w:val="28"/>
          <w:rtl w:val="true"/>
          <w:lang w:bidi="ar-SA"/>
        </w:rPr>
        <w:t>»</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اختصّ بالإغماء العارض بنفسه، ولا يشمل ما لو حصل الإغماء بفعله، إلّاأنّ الأوّل يكفي في الحكم بسقوط الوجوب عنه، وأمّا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الامتناع بالاختيار لا تنافي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هي في العقاب دون التكليف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النقض بالنائم فمردود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لم يدلّ دليلٌ على وجوب الصّوم على النائم في حال نومه، بل دلَّ على صحّة صومه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خروج فرد عن تحت كبرى كليّة، لا يستلزم خروج بقيّة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فالإغماء في جزء من النهار موجبٌ لبطلان الصّوم، لأنّه في جزء من الوقت لا أمر بالصوم، وما قبله وما بعده ليسا صوماً كي يُؤمر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Style w:val="FootnoteAnchor"/>
          <w:rtl w:val="true"/>
        </w:rPr>
        <w:footnoteReference w:id="1240"/>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1241"/>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1242"/>
      </w:r>
      <w:r>
        <w:rPr>
          <w:rFonts w:ascii="Amiri" w:hAnsi="Amiri" w:eastAsia="Amiri" w:cs="Amiri"/>
          <w:color w:val="111111"/>
          <w:sz w:val="28"/>
          <w:sz w:val="28"/>
          <w:szCs w:val="28"/>
          <w:rtl w:val="true"/>
          <w:lang w:bidi="ar-SA"/>
        </w:rPr>
        <w:t>، والسيّد</w:t>
      </w:r>
      <w:r>
        <w:rPr>
          <w:rStyle w:val="FootnoteAnchor"/>
          <w:rtl w:val="true"/>
        </w:rPr>
        <w:footnoteReference w:id="1243"/>
      </w:r>
      <w:r>
        <w:rPr>
          <w:rFonts w:ascii="Amiri" w:hAnsi="Amiri" w:eastAsia="Amiri" w:cs="Amiri"/>
          <w:color w:val="111111"/>
          <w:sz w:val="28"/>
          <w:sz w:val="28"/>
          <w:szCs w:val="28"/>
          <w:rtl w:val="true"/>
          <w:lang w:bidi="ar-SA"/>
        </w:rPr>
        <w:t>، والديلمي</w:t>
      </w:r>
      <w:r>
        <w:rPr>
          <w:rStyle w:val="FootnoteAnchor"/>
          <w:rtl w:val="true"/>
        </w:rPr>
        <w:footnoteReference w:id="1244"/>
      </w:r>
      <w:r>
        <w:rPr>
          <w:rFonts w:ascii="Amiri" w:hAnsi="Amiri" w:eastAsia="Amiri" w:cs="Amiri"/>
          <w:color w:val="111111"/>
          <w:sz w:val="28"/>
          <w:sz w:val="28"/>
          <w:szCs w:val="28"/>
          <w:rtl w:val="true"/>
          <w:lang w:bidi="ar-SA"/>
        </w:rPr>
        <w:t>والقاضي</w:t>
      </w:r>
      <w:r>
        <w:rPr>
          <w:rStyle w:val="FootnoteAnchor"/>
          <w:rtl w:val="true"/>
        </w:rPr>
        <w:footnoteReference w:id="12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صومه مع سبق النيّة، واستدلّوا له</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بالقياس على النائم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سبق النيّة موجبٌ لبقاء النيّة الحكمية مع الإغماء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قياسٌ لا نقول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المانع ليس خصوص عدم النيّة، بل عدم التكليف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يوجّه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المعتبر في صحّة الصّوم، ليس كون كلّ جزء من الإمساك من المبدأ إلى المنتهى مأموراً به، إذ لا ريب في صحّة صوم النائم والغافل وما شاكل، ولا صدور الإمساك عنه عن نيّة متوجّه إليها حينه، وإلّا لزم بطلان صوم الغافل والنائم، بل المعتبر هو كون الإمساك من المبدأ إلى المنتهى عن 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فمن يعلم أنّه يطرأ عليه الإغماء في جزءٍ من النهار، وبرغم ذلك يقصد الإمساك من أوّل طلوع الفجر إلى غروب الشمس، يكون إمساكه حين الإغماء عن النيّة، فيصحّ لذلك، فتدبّر فإنّه لا يخلو عن إشكال، وقد مرّ الكلام في مبحث النيّة</w:t>
      </w:r>
      <w:r>
        <w:rPr>
          <w:rFonts w:eastAsia="Amiri" w:cs="Amiri" w:ascii="Amiri" w:hAnsi="Amiri"/>
          <w:color w:val="111111"/>
          <w:sz w:val="28"/>
          <w:szCs w:val="28"/>
          <w:rtl w:val="true"/>
          <w:lang w:bidi="ar-SA"/>
        </w:rPr>
        <w:t>.</w:t>
      </w:r>
      <w:r>
        <w:rPr>
          <w:rStyle w:val="FootnoteAnchor"/>
          <w:rtl w:val="true"/>
        </w:rPr>
        <w:footnoteReference w:id="1246"/>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bookmarkStart w:id="250" w:name="pg11807_133442"/>
    </w:p>
    <w:p>
      <w:pPr>
        <w:pStyle w:val="BookText"/>
        <w:rPr/>
      </w:pPr>
      <w:bookmarkEnd w:id="250"/>
      <w:r>
        <w:rPr>
          <w:rFonts w:ascii="Amiri" w:hAnsi="Amiri" w:eastAsia="Amiri" w:cs="Amiri"/>
          <w:color w:val="111111"/>
          <w:sz w:val="28"/>
          <w:sz w:val="28"/>
          <w:szCs w:val="28"/>
          <w:rtl w:val="true"/>
          <w:lang w:bidi="ar-SA"/>
        </w:rPr>
        <w:t>والسّلامة من المرض</w:t>
      </w:r>
      <w:r>
        <w:rPr>
          <w:rFonts w:eastAsia="Amiri" w:cs="Amiri" w:ascii="Amiri" w:hAnsi="Amiri"/>
          <w:color w:val="111111"/>
          <w:sz w:val="28"/>
          <w:szCs w:val="28"/>
          <w:rtl w:val="true"/>
          <w:lang w:bidi="ar-SA"/>
        </w:rPr>
        <w:t>.</w:t>
      </w:r>
    </w:p>
    <w:p>
      <w:pPr>
        <w:pStyle w:val="Heading4"/>
        <w:numPr>
          <w:ilvl w:val="3"/>
          <w:numId w:val="1"/>
        </w:numPr>
        <w:rPr/>
      </w:pPr>
      <w:bookmarkStart w:id="251" w:name="__RefHeading___Toc10619596_73709187"/>
      <w:bookmarkStart w:id="252" w:name="_Toc84"/>
      <w:bookmarkEnd w:id="251"/>
      <w:r>
        <w:rPr>
          <w:rtl w:val="true"/>
        </w:rPr>
        <w:t>اشتراط السّلامة من المرض</w:t>
      </w:r>
      <w:bookmarkEnd w:id="2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السَّلامة من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بل إجماعاً محقّقاً ومحكيّاً مستفيضاً</w:t>
      </w:r>
      <w:r>
        <w:rPr>
          <w:rStyle w:val="FootnoteAnchor"/>
          <w:rtl w:val="true"/>
        </w:rPr>
        <w:footnoteReference w:id="12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به من الكتاب،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كانَ مَرِيضاً أَوْ عَلى سَفَرٍ فَعِدَّةٌ مِنْ أَيّامٍ أُخَرَ</w:t>
      </w:r>
      <w:r>
        <w:rPr>
          <w:rFonts w:eastAsia="Amiri" w:cs="Amiri" w:ascii="Amiri" w:hAnsi="Amiri"/>
          <w:color w:val="111111"/>
          <w:sz w:val="28"/>
          <w:szCs w:val="28"/>
          <w:rtl w:val="true"/>
          <w:lang w:bidi="ar-SA"/>
        </w:rPr>
        <w:t xml:space="preserve">) </w:t>
      </w:r>
      <w:r>
        <w:rPr>
          <w:rStyle w:val="FootnoteAnchor"/>
          <w:rtl w:val="true"/>
        </w:rPr>
        <w:footnoteReference w:id="1248"/>
      </w:r>
      <w:r>
        <w:rPr>
          <w:rFonts w:ascii="Amiri" w:hAnsi="Amiri" w:eastAsia="Amiri" w:cs="Amiri"/>
          <w:color w:val="111111"/>
          <w:sz w:val="28"/>
          <w:sz w:val="28"/>
          <w:szCs w:val="28"/>
          <w:rtl w:val="true"/>
          <w:lang w:bidi="ar-SA"/>
        </w:rPr>
        <w:t>ونصوصٌ كثيرة ستمرّ عليك جملة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المرض المسوّغ للإفطار كلّ ما يصدق عليه المرض، بل هو مرض يضرّ معه الصّوم للإجماع، ولصحيح علي بن جعفر، عن أخيه موسى بن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حَدّ ما يجبُ على المريض ترك الصّوم‌؟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من المرض أضرَّ به الصّوم، فهو يسعه ترك الصّوم</w:t>
      </w:r>
      <w:r>
        <w:rPr>
          <w:rFonts w:eastAsia="Amiri" w:cs="Amiri" w:ascii="Amiri" w:hAnsi="Amiri"/>
          <w:color w:val="111111"/>
          <w:sz w:val="28"/>
          <w:szCs w:val="28"/>
          <w:rtl w:val="true"/>
          <w:lang w:bidi="ar-SA"/>
        </w:rPr>
        <w:t>»</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ومرسل الصدوق،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أضرَّ به الصّوم، فالإفطار له واجب</w:t>
      </w:r>
      <w:r>
        <w:rPr>
          <w:rFonts w:eastAsia="Amiri" w:cs="Amiri" w:ascii="Amiri" w:hAnsi="Amiri"/>
          <w:color w:val="111111"/>
          <w:sz w:val="28"/>
          <w:szCs w:val="28"/>
          <w:rtl w:val="true"/>
          <w:lang w:bidi="ar-SA"/>
        </w:rPr>
        <w:t>»</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 حريز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الصائم إذا خاف على عينيه من الرّمد أفطر</w:t>
      </w:r>
      <w:r>
        <w:rPr>
          <w:rFonts w:eastAsia="Amiri" w:cs="Amiri" w:ascii="Amiri" w:hAnsi="Amiri"/>
          <w:color w:val="111111"/>
          <w:sz w:val="28"/>
          <w:szCs w:val="28"/>
          <w:rtl w:val="true"/>
          <w:lang w:bidi="ar-SA"/>
        </w:rPr>
        <w:t>»</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وخبر الأزدي،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حَدّ المرض الذي يترك الإنسان فيه الصّوم‌؟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يستطع أن يتسحّر</w:t>
      </w:r>
      <w:r>
        <w:rPr>
          <w:rFonts w:eastAsia="Amiri" w:cs="Amiri" w:ascii="Amiri" w:hAnsi="Amiri"/>
          <w:color w:val="111111"/>
          <w:sz w:val="28"/>
          <w:szCs w:val="28"/>
          <w:rtl w:val="true"/>
          <w:lang w:bidi="ar-SA"/>
        </w:rPr>
        <w:t>»</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فإنّ تعذّر السحور ملازمٌ لإضرار الصّوم بالمريض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الاستدلال بالنصوص الكثيرة الدالّة على أنّ المريض إذا قوي فليصم، كصحيح محمّد بن مسلم،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 المرض إذا نقه في الصيام‌؟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إليه هو أعلم بنفسه، إذا قوي فليصم</w:t>
      </w:r>
      <w:r>
        <w:rPr>
          <w:rFonts w:eastAsia="Amiri" w:cs="Amiri" w:ascii="Amiri" w:hAnsi="Amiri"/>
          <w:color w:val="111111"/>
          <w:sz w:val="28"/>
          <w:szCs w:val="28"/>
          <w:rtl w:val="true"/>
          <w:lang w:bidi="ar-SA"/>
        </w:rPr>
        <w:t>»</w:t>
      </w:r>
      <w:r>
        <w:rPr>
          <w:rStyle w:val="FootnoteAnchor"/>
          <w:rtl w:val="true"/>
        </w:rPr>
        <w:footnoteReference w:id="12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فإنّها تدلّ على أنّ المرض من حيث هو لا يسوّغ الإفطار، بل إذا قوي عليه يجب أن يصوم، والمرض إنْ أضرَّ به فهو لا يقوى عليه، ثمّ إنّه لا فرق في المتضرّر بين زيادة المرض أو بطؤه، أو عسر علاجه، أو حدوث مرضٍ آخر، أو حدوث مشقّةٍ لا يتحمّل عادةً‌، لإطلاق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التنبيه على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الصحيح أنّه لو صام حَدَث المرض، فهل يجوز له الإفطار كما صرّح به غير واحد</w:t>
      </w:r>
      <w:r>
        <w:rPr>
          <w:rStyle w:val="FootnoteAnchor"/>
          <w:rtl w:val="true"/>
        </w:rPr>
        <w:footnoteReference w:id="1254"/>
      </w:r>
      <w:r>
        <w:rPr>
          <w:rFonts w:ascii="IRNazanin" w:hAnsi="IRNazanin" w:eastAsia="IRNazanin"/>
          <w:color w:val="111111"/>
          <w:sz w:val="28"/>
          <w:sz w:val="28"/>
          <w:szCs w:val="28"/>
          <w:rtl w:val="true"/>
          <w:lang w:bidi="fa-IR"/>
        </w:rPr>
        <w:t>، أم لا؟ وجهان</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1255"/>
      </w:r>
      <w:r>
        <w:rPr>
          <w:rFonts w:ascii="Amiri" w:hAnsi="Amiri" w:eastAsia="Amiri" w:cs="Amiri"/>
          <w:color w:val="111111"/>
          <w:sz w:val="28"/>
          <w:sz w:val="28"/>
          <w:szCs w:val="28"/>
          <w:rtl w:val="true"/>
          <w:lang w:bidi="ar-SA"/>
        </w:rPr>
        <w:t>التردّد فيه، لعدم دخوله تحت الآية، ولكن الأوّل أظهر لعموم دليل نفي الضرر والحَرَج، ولإطلاق قوله في صحيح حريز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خافَ على عينيه من الرَّمد</w:t>
      </w:r>
      <w:r>
        <w:rPr>
          <w:rFonts w:eastAsia="Amiri" w:cs="Amiri" w:ascii="Amiri" w:hAnsi="Amiri"/>
          <w:color w:val="111111"/>
          <w:sz w:val="28"/>
          <w:szCs w:val="28"/>
          <w:rtl w:val="true"/>
          <w:lang w:bidi="ar-SA"/>
        </w:rPr>
        <w:t>»</w:t>
      </w:r>
      <w:r>
        <w:rPr>
          <w:rStyle w:val="FootnoteAnchor"/>
          <w:rtl w:val="true"/>
        </w:rPr>
        <w:footnoteReference w:id="1256"/>
      </w:r>
      <w:r>
        <w:rPr>
          <w:rFonts w:ascii="Amiri" w:hAnsi="Amiri" w:eastAsia="Amiri" w:cs="Amiri"/>
          <w:color w:val="111111"/>
          <w:sz w:val="28"/>
          <w:sz w:val="28"/>
          <w:szCs w:val="28"/>
          <w:rtl w:val="true"/>
          <w:lang w:bidi="ar-SA"/>
        </w:rPr>
        <w:t>، فإنّه يشمل خوف حدوث الرمد إنْ لم يكن ظاهراً فيه، ويتمّ في غير الرمد بعدم القول بالفصل، والآية لا تدلّ على أنّ غير المريض يجبُ عليه</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الصّوم إلّابالإطلاق، فيقيّد بما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يستدلّ بقوله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أضرَّ به الصّوم، فالإفطار له واجبٌ‌</w:t>
      </w:r>
      <w:r>
        <w:rPr>
          <w:rFonts w:eastAsia="Amiri" w:cs="Amiri" w:ascii="Amiri" w:hAnsi="Amiri"/>
          <w:color w:val="111111"/>
          <w:sz w:val="28"/>
          <w:szCs w:val="28"/>
          <w:rtl w:val="true"/>
          <w:lang w:bidi="ar-SA"/>
        </w:rPr>
        <w:t>»</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تأمّل، فإنّ عمومه إنّما هو في المرض، ويدلّ على أنّ المريض إن أضرَّ به الصّوم يفطر، وأمّا الصحيح لو أضرَّ به فهو يفطر، فلا تعرّض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المسوغ للإفطار كلّ ما أضرَّ وإن لم يُسمَّ مرضاً كالرّمد، للعمومات، والصحيح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إشكال في جواز الإفطار مع العلم بالضرر، ولو لم يعلم بذلك ولكن ظنّ به، فالمشهور بينهم أيضاً جواز الإفطار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 الشيخ الأعظم</w:t>
      </w:r>
      <w:r>
        <w:rPr>
          <w:rStyle w:val="FootnoteAnchor"/>
          <w:rtl w:val="true"/>
        </w:rPr>
        <w:footnoteReference w:id="1258"/>
      </w:r>
      <w:r>
        <w:rPr>
          <w:rFonts w:ascii="IRNazanin" w:hAnsi="IRNazanin" w:eastAsia="IRNazanin"/>
          <w:color w:val="111111"/>
          <w:sz w:val="28"/>
          <w:sz w:val="28"/>
          <w:szCs w:val="28"/>
          <w:rtl w:val="true"/>
          <w:lang w:bidi="fa-IR"/>
        </w:rPr>
        <w:t>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باب العلم بالضرر منسدٌّ غالباً، فلو وجب الصّوم مع الظنّ بالضرر لوقع المكلّفون كثيراً في الضرر، فيستكشف من ذلك حجيّة الظنّ وطريقيّته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يتمّ لو لم يكن قول أهل الفنّ حجّة، وإلّا فباب العلمي مفتوحٌ ولا يلزم ما أُفيد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ظنّ بالضرر يصدق المُضرّ على الصّوم عرفاً، فيدخل في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أضرَّ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كان الظنّ حجّة صدق ذلك، وإلّا يظنّ بصدقه، لا أنّ صدقه محرزٌ</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الحَرَج لو لم يعتبر، لأنّ الإقدام على ما يظنّمعه الضرر حَرجٌ‌عظيم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يلزم ذلك مع حجيّة قول أهل الخبرة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لزم كان لازم شمول أدلّة نفي الحَرَج، عدم الصّوم في خصوص مورد لزوم الحَرَج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 نفي الحَرَج لا يصلح لإثبات اعتبار الظنّ‌، فإنّه نافٍ لا 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فالصحيح أن يستدلّ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المأخوذ في جملةٍ من النصوص الخوف، وهو يصدق مع الظنّ بالضرر، ويمكن أن يستدلّ له بالنصوص المتقدّم بعضها، المتضمّنة أنّ الإنسان أعلم بنفسه، وأنّه مؤتمنٌ عليه، مفوّض إليه، وما شاكل، فإنّه حيث يتعسّر العلم غالباً، يكون المراد لا محالة هو الظنّ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الوجه الأوّل أنّه يجوز الإفطار مع الاحتمال المتساوي الطرفين أيضاً، لصدق خوف الضرر، وعليه فما عن بعض من الاقتصار على كفاية الظنّ‌</w:t>
      </w:r>
      <w:r>
        <w:rPr>
          <w:rStyle w:val="FootnoteAnchor"/>
          <w:rtl w:val="true"/>
        </w:rPr>
        <w:footnoteReference w:id="1259"/>
      </w:r>
      <w:r>
        <w:rPr>
          <w:rFonts w:ascii="Amiri" w:hAnsi="Amiri" w:eastAsia="Amiri" w:cs="Amiri"/>
          <w:color w:val="111111"/>
          <w:sz w:val="28"/>
          <w:sz w:val="28"/>
          <w:szCs w:val="28"/>
          <w:rtl w:val="true"/>
          <w:lang w:bidi="ar-SA"/>
        </w:rPr>
        <w:t>، أو التصريح بعدم كفاية الاحتمال</w:t>
      </w:r>
      <w:r>
        <w:rPr>
          <w:rStyle w:val="FootnoteAnchor"/>
          <w:rtl w:val="true"/>
        </w:rPr>
        <w:footnoteReference w:id="1260"/>
      </w:r>
      <w:r>
        <w:rPr>
          <w:rFonts w:ascii="Amiri" w:hAnsi="Amiri" w:eastAsia="Amiri" w:cs="Amiri"/>
          <w:color w:val="111111"/>
          <w:sz w:val="28"/>
          <w:sz w:val="28"/>
          <w:szCs w:val="28"/>
          <w:rtl w:val="true"/>
          <w:lang w:bidi="ar-SA"/>
        </w:rPr>
        <w:t>،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احتمل الضرر بما أنّ الصّوم الواجب قُيّد بما إذا لم يكن مضرّاً، فمع احتمال مضرّيته يشكّ في الوجوب، ولا مجال للرجوع إلى العمومات، لعدم جواز التمسّك بالعام في الشُّبهة المصداقيّة، فيتعيّن الرجوع إلى البراءة المقتضية لعدم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متينٌ لولا العلم الإجمالي بوجوب صوم اليوم أو قضائه، بناءً على ما هو الحقّ من منجّزية العلم الإجمالي في التدريجيّات، حتّى فيما إذا كان التكليف على فرض وجوده في الطرف الآخر غير فعلي</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253" w:name="pg11807_133446"/>
    </w:p>
    <w:p>
      <w:pPr>
        <w:pStyle w:val="BookText"/>
        <w:rPr/>
      </w:pPr>
      <w:bookmarkEnd w:id="253"/>
      <w:r>
        <w:rPr>
          <w:rFonts w:ascii="Amiri" w:hAnsi="Amiri" w:eastAsia="Amiri" w:cs="Amiri"/>
          <w:color w:val="111111"/>
          <w:sz w:val="28"/>
          <w:sz w:val="28"/>
          <w:szCs w:val="28"/>
          <w:rtl w:val="true"/>
          <w:lang w:bidi="ar-SA"/>
        </w:rPr>
        <w:t>والإقامة أو حكمها</w:t>
      </w:r>
      <w:r>
        <w:rPr>
          <w:rFonts w:eastAsia="Amiri" w:cs="Amiri" w:ascii="Amiri" w:hAnsi="Amiri"/>
          <w:color w:val="111111"/>
          <w:sz w:val="28"/>
          <w:szCs w:val="28"/>
          <w:rtl w:val="true"/>
          <w:lang w:bidi="ar-SA"/>
        </w:rPr>
        <w:t>.</w:t>
      </w:r>
    </w:p>
    <w:p>
      <w:pPr>
        <w:pStyle w:val="Heading4"/>
        <w:numPr>
          <w:ilvl w:val="3"/>
          <w:numId w:val="1"/>
        </w:numPr>
        <w:rPr/>
      </w:pPr>
      <w:bookmarkStart w:id="254" w:name="__RefHeading___Toc10619598_73709187"/>
      <w:bookmarkStart w:id="255" w:name="_Toc85"/>
      <w:bookmarkEnd w:id="254"/>
      <w:r>
        <w:rPr>
          <w:rtl w:val="true"/>
        </w:rPr>
        <w:t>اشتراط الحضر في وجوب الصّوم</w:t>
      </w:r>
      <w:bookmarkEnd w:id="2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الإقامة أو حكمها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ككثرة السفر، أو المعصية به، أو الإقامة عشرا، أو مُضيّ ثلاثين يوماً متردّداً، فلا يجب الصّوم على المسافر الذي يجب عليه تقصير الصَّلاة بلا خلافٍ‌،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126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قول كلّ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كانَ مَرِيضاً أَوْ عَلى سَفَرٍ فَعِدَّةٌ مِنْ أَيّامٍ أُخَرَ</w:t>
      </w:r>
      <w:r>
        <w:rPr>
          <w:rFonts w:eastAsia="Amiri" w:cs="Amiri" w:ascii="Amiri" w:hAnsi="Amiri"/>
          <w:color w:val="111111"/>
          <w:sz w:val="28"/>
          <w:szCs w:val="28"/>
          <w:rtl w:val="true"/>
          <w:lang w:bidi="ar-SA"/>
        </w:rPr>
        <w:t xml:space="preserve">) </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النصوص الدالّة عليه فهي تفوق حَدّ التواتر، وأكثرها وإنْ دلّت على عدم صحّة الصّوم في السفر، ولكن من جهة عدم التنبيه في شيء منها على عدم جواز السفر، تدلّ على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وردت في مطلق الصّوم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صفوان بن يحيى‌،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يسافر في شهر رمضان فيصوم‌؟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البِرّ الصّوم في السفر</w:t>
      </w:r>
      <w:r>
        <w:rPr>
          <w:rFonts w:eastAsia="Amiri" w:cs="Amiri" w:ascii="Amiri" w:hAnsi="Amiri"/>
          <w:color w:val="111111"/>
          <w:sz w:val="28"/>
          <w:szCs w:val="28"/>
          <w:rtl w:val="true"/>
          <w:lang w:bidi="ar-SA"/>
        </w:rPr>
        <w:t>»</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ومرسل ابن أبي عمير، عن رجلٍ‌، عن أبي عبد اللّه عليه السلام، عن رسول اللّه صلى الله عليه و آله</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تصدّق على مرضى أُمّتي ومسافريها بالتقصير والإفطار، أيسرُّ أحدكم إذا </w:t>
      </w:r>
    </w:p>
    <w:p>
      <w:pPr>
        <w:pStyle w:val="BookText"/>
        <w:rPr/>
      </w:pPr>
      <w:r>
        <w:rPr>
          <w:rFonts w:ascii="Amiri" w:hAnsi="Amiri" w:eastAsia="Amiri" w:cs="Amiri"/>
          <w:color w:val="111111"/>
          <w:sz w:val="28"/>
          <w:sz w:val="28"/>
          <w:szCs w:val="28"/>
          <w:rtl w:val="true"/>
          <w:lang w:bidi="ar-SA"/>
        </w:rPr>
        <w:t>تصدّق بصدقةٍ أن تُردّ عليه</w:t>
      </w:r>
      <w:r>
        <w:rPr>
          <w:rFonts w:eastAsia="Amiri" w:cs="Amiri" w:ascii="Amiri" w:hAnsi="Amiri"/>
          <w:color w:val="111111"/>
          <w:sz w:val="28"/>
          <w:szCs w:val="28"/>
          <w:rtl w:val="true"/>
          <w:lang w:bidi="ar-SA"/>
        </w:rPr>
        <w:t>»</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ومرسل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البِرّ الصيام في السفر</w:t>
      </w:r>
      <w:r>
        <w:rPr>
          <w:rFonts w:eastAsia="Amiri" w:cs="Amiri" w:ascii="Amiri" w:hAnsi="Amiri"/>
          <w:color w:val="111111"/>
          <w:sz w:val="28"/>
          <w:szCs w:val="28"/>
          <w:rtl w:val="true"/>
          <w:lang w:bidi="ar-SA"/>
        </w:rPr>
        <w:t>»</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وموثّق عمّار،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لا يحلّ له الصّوم في السفر، فريضةً كان أو غيره، والصّوم في السفر معصية</w:t>
      </w:r>
      <w:r>
        <w:rPr>
          <w:rFonts w:eastAsia="Amiri" w:cs="Amiri" w:ascii="Amiri" w:hAnsi="Amiri"/>
          <w:color w:val="111111"/>
          <w:sz w:val="28"/>
          <w:szCs w:val="28"/>
          <w:rtl w:val="true"/>
          <w:lang w:bidi="ar-SA"/>
        </w:rPr>
        <w:t>»</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وردت في صوم شهر رمضان، وهي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يحيى بن أبي العلاء،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الصائم في السفر في شهر رمضان كالمُفطِر فيه في الحَضَر</w:t>
      </w:r>
      <w:r>
        <w:rPr>
          <w:rFonts w:eastAsia="Amiri" w:cs="Amiri" w:ascii="Amiri" w:hAnsi="Amiri"/>
          <w:color w:val="111111"/>
          <w:sz w:val="28"/>
          <w:szCs w:val="28"/>
          <w:rtl w:val="true"/>
          <w:lang w:bidi="ar-SA"/>
        </w:rPr>
        <w:t>»</w:t>
      </w:r>
      <w:r>
        <w:rPr>
          <w:rStyle w:val="FootnoteAnchor"/>
          <w:rtl w:val="true"/>
        </w:rPr>
        <w:footnoteReference w:id="12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وردت في قضاء شهر رمضان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عليّ 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يكون عليه أيّام من شهر رمضان وهو مسافر، يقضي إذا قام في المكان‌؟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يجمع على مقام عشرة أيّام</w:t>
      </w:r>
      <w:r>
        <w:rPr>
          <w:rFonts w:eastAsia="Amiri" w:cs="Amiri" w:ascii="Amiri" w:hAnsi="Amiri"/>
          <w:color w:val="111111"/>
          <w:sz w:val="28"/>
          <w:szCs w:val="28"/>
          <w:rtl w:val="true"/>
          <w:lang w:bidi="ar-SA"/>
        </w:rPr>
        <w:t>»</w:t>
      </w:r>
      <w:r>
        <w:rPr>
          <w:rStyle w:val="FootnoteAnchor"/>
          <w:rtl w:val="true"/>
        </w:rPr>
        <w:footnoteReference w:id="12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وردت في صوم الكفّارة، أو الصوم المنذور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المفيد</w:t>
      </w:r>
      <w:r>
        <w:rPr>
          <w:rStyle w:val="FootnoteAnchor"/>
          <w:rtl w:val="true"/>
        </w:rPr>
        <w:footnoteReference w:id="12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اشتراطه في صوم الكفّارة، بل في غير صوم رمضان، ضعيفٌ‌</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يتحقّق بالبحث في جهات</w:t>
      </w:r>
      <w:r>
        <w:rPr>
          <w:rFonts w:eastAsia="Amiri" w:cs="Amiri" w:ascii="Amiri" w:hAnsi="Amiri"/>
          <w:color w:val="111111"/>
          <w:sz w:val="28"/>
          <w:szCs w:val="28"/>
          <w:rtl w:val="true"/>
          <w:lang w:bidi="ar-SA"/>
        </w:rPr>
        <w:t xml:space="preserve">:). </w:t>
      </w:r>
      <w:bookmarkStart w:id="256" w:name="pg11807_133448"/>
    </w:p>
    <w:p>
      <w:pPr>
        <w:pStyle w:val="BookText"/>
        <w:rPr/>
      </w:pPr>
      <w:bookmarkEnd w:id="256"/>
      <w:r>
        <w:rPr>
          <w:rFonts w:ascii="Amiri" w:hAnsi="Amiri" w:eastAsia="Amiri" w:cs="Amiri"/>
          <w:color w:val="111111"/>
          <w:sz w:val="28"/>
          <w:sz w:val="28"/>
          <w:szCs w:val="28"/>
          <w:rtl w:val="true"/>
          <w:lang w:bidi="ar-SA"/>
        </w:rPr>
        <w:t>الجهة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في الباب الرابع أنّه يجب القضاء على المسافر، وأنّه إذا قدم من السفر قبل الزَّوال، وجبَ عليه الصّوم إن لم يأت بالمفطّر، ولو قدم بعدهُ يفطر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الصّوم في السفر في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ثلاثة أيّام بدل هَدْي التمتّع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بدل البدنة ممّن أفاض قبل الغروب عامداً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الكلام فيهما في كتاب الحجّ‌</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7" w:name="__RefHeading___Toc10619600_73709187"/>
      <w:bookmarkStart w:id="258" w:name="_Toc86"/>
      <w:bookmarkEnd w:id="257"/>
      <w:r>
        <w:rPr>
          <w:rtl w:val="true"/>
        </w:rPr>
        <w:t>صوم النذر</w:t>
      </w:r>
      <w:bookmarkEnd w:id="258"/>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النذرالمشترط فيه سفراً خاصّة، أو سفراً وحضراً، كما هو المشهور بين الأصحاب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12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الخلاف فيه،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12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اتّفاقي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المفيد</w:t>
      </w:r>
      <w:r>
        <w:rPr>
          <w:rStyle w:val="FootnoteAnchor"/>
          <w:rtl w:val="true"/>
        </w:rPr>
        <w:footnoteReference w:id="1273"/>
      </w:r>
      <w:r>
        <w:rPr>
          <w:rFonts w:ascii="IRNazanin" w:hAnsi="IRNazanin" w:eastAsia="IRNazanin"/>
          <w:color w:val="111111"/>
          <w:sz w:val="28"/>
          <w:sz w:val="28"/>
          <w:szCs w:val="28"/>
          <w:rtl w:val="true"/>
          <w:lang w:bidi="fa-IR"/>
        </w:rPr>
        <w:t>والمرتضى</w:t>
      </w:r>
      <w:r>
        <w:rPr>
          <w:rStyle w:val="FootnoteAnchor"/>
          <w:rtl w:val="true"/>
        </w:rPr>
        <w:footnoteReference w:id="1274"/>
      </w:r>
      <w:r>
        <w:rPr>
          <w:rFonts w:ascii="Amiri" w:hAnsi="Amiri" w:eastAsia="Amiri" w:cs="Amiri"/>
          <w:color w:val="111111"/>
          <w:sz w:val="28"/>
          <w:sz w:val="28"/>
          <w:szCs w:val="28"/>
          <w:rtl w:val="true"/>
          <w:lang w:bidi="ar-SA"/>
        </w:rPr>
        <w:t>وسلّار</w:t>
      </w:r>
      <w:r>
        <w:rPr>
          <w:rStyle w:val="FootnoteAnchor"/>
          <w:rtl w:val="true"/>
        </w:rPr>
        <w:footnoteReference w:id="12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الصَّوم في السفر ولو مع إطلاق النذر</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طوائف عدا ما دلّ بإطلاقه على اعتبار الحضر في الصّوم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تدلّ على المنع عن الصّوم في السفر في مطلق النذر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مصحّح كرّام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جَعلتُ على نفسي أن أصوم حتّى يقوم القائم‌؟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ولا تَصُم في السفر</w:t>
      </w:r>
      <w:r>
        <w:rPr>
          <w:rFonts w:eastAsia="Amiri" w:cs="Amiri" w:ascii="Amiri" w:hAnsi="Amiri"/>
          <w:color w:val="111111"/>
          <w:sz w:val="28"/>
          <w:szCs w:val="28"/>
          <w:rtl w:val="true"/>
          <w:lang w:bidi="ar-SA"/>
        </w:rPr>
        <w:t>»</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مسعدة،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يجعل على نفسه أيّاماً معدودة مسمّاة في كلّ شهر ثمّ يسافر فتمرّ به الشهور أنّه لا يصوم في السفر ولا يقضيها إذا شهد</w:t>
      </w:r>
      <w:r>
        <w:rPr>
          <w:rFonts w:eastAsia="Amiri" w:cs="Amiri" w:ascii="Amiri" w:hAnsi="Amiri"/>
          <w:color w:val="111111"/>
          <w:sz w:val="28"/>
          <w:szCs w:val="28"/>
          <w:rtl w:val="true"/>
          <w:lang w:bidi="ar-SA"/>
        </w:rPr>
        <w:t>»</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وموثّق زرارة،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أمَةٍ كانت جعلت عليها نذراً إنْ رَدَّ اللّه عليها بعض ولدها من شيءٍ كانت تخاف عليه، أن تصوم ذلك اليوم ما دامت باقية، فخَرجَت إلى مكّة، أتصوم أم تفطر؟</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تصوم، قد وضع اللّه عنها حقّه، الحديث</w:t>
      </w:r>
      <w:r>
        <w:rPr>
          <w:rFonts w:eastAsia="Amiri" w:cs="Amiri" w:ascii="Amiri" w:hAnsi="Amiri"/>
          <w:color w:val="111111"/>
          <w:sz w:val="28"/>
          <w:szCs w:val="28"/>
          <w:rtl w:val="true"/>
          <w:lang w:bidi="ar-SA"/>
        </w:rPr>
        <w:t>»</w:t>
      </w:r>
      <w:r>
        <w:rPr>
          <w:rStyle w:val="FootnoteAnchor"/>
          <w:rtl w:val="true"/>
        </w:rPr>
        <w:footnoteReference w:id="12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تدلّ على عدم مانعيّة السفر عنه وأنّه يصام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إبراهيم بن عبد الحميد، عن الإمام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يجعل للّه عليه صوم يومٍ مسمّى‌؟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في السفر والحضر</w:t>
      </w:r>
      <w:r>
        <w:rPr>
          <w:rFonts w:eastAsia="Amiri" w:cs="Amiri" w:ascii="Amiri" w:hAnsi="Amiri"/>
          <w:color w:val="111111"/>
          <w:sz w:val="28"/>
          <w:szCs w:val="28"/>
          <w:rtl w:val="true"/>
          <w:lang w:bidi="ar-SA"/>
        </w:rPr>
        <w:t>»</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ولكنّه ضعيفُ السند، لأن في سنده جعفر بن محمّد بن أبي الصباح وليس له ذكرٌ في الأخبار، مع أنّه معارض للطائفة الأُولى‌، وهي أشهر وأصحّ سنداً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استدلّ بها المشهور في المقام، وهو صحيح علي بن مهزيار</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بندار مولى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نذرتُ أن أصوم كلّ يوم سبتٍ‌، فإن أنا لم أصمه ما يلزمني من الكفّارة‌؟ فكتب عليه السلام وقرأته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تتركه إلّامن علّة، وليس عليك</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صومه في سفرٍ ولا مرضٍ‌، إلّاأن تكون نويت ذلك، وإنْ كنتَ أفطرت منه من غير علّةٍ‌، فتصدّق بقدَر كلّ يومٍ عليسبعة مساكين، نسأل اللّه التوفيق لما يُحبّويرضى‌</w:t>
      </w:r>
      <w:r>
        <w:rPr>
          <w:rFonts w:eastAsia="Amiri" w:cs="Amiri" w:ascii="Amiri" w:hAnsi="Amiri"/>
          <w:color w:val="111111"/>
          <w:sz w:val="28"/>
          <w:szCs w:val="28"/>
          <w:rtl w:val="true"/>
          <w:lang w:bidi="ar-SA"/>
        </w:rPr>
        <w:t>»</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عليه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بجهالة الكاتب وهو بندار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بالإضمار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باشتماله على ما لا يقول به أحدٌ، وهو وجوب الصّوم في المرض إذا نوى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باشتمال ذيله على أنّ كفّارة النذر إطعام سبعة مساكين، المخالف لغيره من الأدلّة الدالّة على أنّها كفّارة يمين، أو كبرى مخيّرة ككفّارة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باحتمال أن يكون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تكون نويت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نوى الصّوم ثمّ سافر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جهالة بُندار لا تضرّ بعد قراءة ابن مهزيار المكتوب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فلظهوره في كونه من الإمام، لكون الحاكي هو ابن مهزيار الذي هو من الإجلّاء، والمكتوب مشتملٌ على لفظ سيّدي إلى غير ذلك من القرائن، أضف إليه إثبات الأعاظم</w:t>
      </w:r>
      <w:r>
        <w:rPr>
          <w:rStyle w:val="FootnoteAnchor"/>
          <w:rtl w:val="true"/>
        </w:rPr>
        <w:footnoteReference w:id="1281"/>
      </w:r>
      <w:r>
        <w:rPr>
          <w:rFonts w:ascii="Amiri" w:hAnsi="Amiri" w:eastAsia="Amiri" w:cs="Amiri"/>
          <w:color w:val="111111"/>
          <w:sz w:val="28"/>
          <w:sz w:val="28"/>
          <w:szCs w:val="28"/>
          <w:rtl w:val="true"/>
          <w:lang w:bidi="ar-SA"/>
        </w:rPr>
        <w:t>الخبر في كتبهم المعدّة لجمع أحاديث المعصومين عليهم السلام</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الجملة المركّبة من المستثنى والمستثنى منه تدلّ على أنّه لا يجوز الصّوم في السفر والمرض، ويجوزُ الصّوم مع النيّة، ويكفي في صدق ذلك جواز</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الصّوم في السفر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المفهوم المستفاد من الاستثناء وإنْ كان مطلقاً، إلّاأنّه يقيّد بما دلّ على أنّ الصّوم في حالٍ يجوز مع عدم الضرر، لا يجوز معه، من غير فرقٍ بين أن ينوي ذلك أم لا؟ وليس نصّاً في جوازه مع النيّة،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سقوط بعض فقرات الرواية عن الحُجيّة لابتلائه بالمعارض، لا يوجب سقوط النّص بأكمله عنها، مع أنّ الصحيح مرويّ عن بعض 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w:t>
      </w:r>
      <w:r>
        <w:rPr>
          <w:rStyle w:val="FootnoteAnchor"/>
          <w:rtl w:val="true"/>
        </w:rPr>
        <w:footnoteReference w:id="12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احتمالٌ خلاف الظاهر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وأجاب الفاضل النراقي</w:t>
      </w:r>
      <w:r>
        <w:rPr>
          <w:rStyle w:val="FootnoteAnchor"/>
          <w:rtl w:val="true"/>
        </w:rPr>
        <w:footnoteReference w:id="1283"/>
      </w:r>
      <w:r>
        <w:rPr>
          <w:rFonts w:ascii="Amiri" w:hAnsi="Amiri" w:eastAsia="Amiri" w:cs="Amiri"/>
          <w:color w:val="111111"/>
          <w:sz w:val="28"/>
          <w:sz w:val="28"/>
          <w:szCs w:val="28"/>
          <w:rtl w:val="true"/>
          <w:lang w:bidi="ar-SA"/>
        </w:rPr>
        <w:t>عن ذلك بوجه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على فرض الاحتمال يحصل الإجمال في المخصّص، والعام المخصّص بالمُجمل ليس حجّة في موضعه، فعمومات المنع من الصّوم أو المنذور منه في السفر لا تكون حجّة في المورد، وتبقى عمومات الوفاء بالمنذور فارغة عن المعارض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المخصّص المنفصل لا يسري إجماله إلى العام، إذ العام حجّة ما لم تعارضه حجّة أقوى‌، والمخصّص على الفرض مجمل غير حجّة، وتمام الكلام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ذلك، لا وجه للرجوع إلى عمومات النذر، لأنّها مقيّدة بالرجحان في متعلّقه، ولا دليل على رجحان الصّوم في السفر</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 النذر قُيّد بما إذا كان المنذور راجحاً، ومع عدم ثبوت</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259" w:name="pg11807_133452"/>
    </w:p>
    <w:p>
      <w:pPr>
        <w:pStyle w:val="BookText"/>
        <w:rPr/>
      </w:pPr>
      <w:bookmarkEnd w:id="259"/>
      <w:r>
        <w:rPr>
          <w:rFonts w:ascii="Amiri" w:hAnsi="Amiri" w:eastAsia="Amiri" w:cs="Amiri"/>
          <w:color w:val="111111"/>
          <w:sz w:val="28"/>
          <w:sz w:val="28"/>
          <w:szCs w:val="28"/>
          <w:rtl w:val="true"/>
          <w:lang w:bidi="ar-SA"/>
        </w:rPr>
        <w:t xml:space="preserve">رجحان الصّوم في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من جهة ورود المخصّص المجمل على عمومات مطلوبيّة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التمسّك به تمسّكاً بالعام في الشبهة المصداقيّة، وهو غير جائز، فالصحيح ما ذكرناه</w:t>
      </w:r>
      <w:r>
        <w:rPr>
          <w:rFonts w:eastAsia="Amiri" w:cs="Amiri" w:ascii="Amiri" w:hAnsi="Amiri"/>
          <w:color w:val="111111"/>
          <w:sz w:val="28"/>
          <w:szCs w:val="28"/>
          <w:rtl w:val="true"/>
          <w:lang w:bidi="ar-SA"/>
        </w:rPr>
        <w:t>.</w:t>
      </w:r>
    </w:p>
    <w:p>
      <w:pPr>
        <w:pStyle w:val="Heading4"/>
        <w:numPr>
          <w:ilvl w:val="3"/>
          <w:numId w:val="1"/>
        </w:numPr>
        <w:rPr/>
      </w:pPr>
      <w:bookmarkStart w:id="260" w:name="__RefHeading___Toc10619602_73709187"/>
      <w:bookmarkStart w:id="261" w:name="_Toc87"/>
      <w:bookmarkEnd w:id="260"/>
      <w:r>
        <w:rPr>
          <w:rtl w:val="true"/>
        </w:rPr>
        <w:t>الصّوم المندوب في السفر</w:t>
      </w:r>
      <w:bookmarkEnd w:id="261"/>
    </w:p>
    <w:p>
      <w:pPr>
        <w:pStyle w:val="BookText"/>
        <w:rPr/>
      </w:pPr>
      <w:r>
        <w:rPr>
          <w:rFonts w:ascii="Amiri" w:hAnsi="Amiri" w:eastAsia="Amiri" w:cs="Amiri"/>
          <w:color w:val="111111"/>
          <w:sz w:val="28"/>
          <w:sz w:val="28"/>
          <w:szCs w:val="28"/>
          <w:rtl w:val="true"/>
          <w:lang w:bidi="ar-SA"/>
        </w:rPr>
        <w:t>وكما يكون الحَضَر شرطاً في وجوب الصّوم، هل يكون شرطاً في استحبابه، بحيث لا يجوز الصّوم المندوب في السَّفر، كما عن الصدوقين</w:t>
      </w:r>
      <w:r>
        <w:rPr>
          <w:rStyle w:val="FootnoteAnchor"/>
          <w:rtl w:val="true"/>
        </w:rPr>
        <w:footnoteReference w:id="1284"/>
      </w:r>
      <w:r>
        <w:rPr>
          <w:rFonts w:ascii="Amiri" w:hAnsi="Amiri" w:eastAsia="Amiri" w:cs="Amiri"/>
          <w:color w:val="111111"/>
          <w:sz w:val="28"/>
          <w:sz w:val="28"/>
          <w:szCs w:val="28"/>
          <w:rtl w:val="true"/>
          <w:lang w:bidi="ar-SA"/>
        </w:rPr>
        <w:t>، والحِلّي</w:t>
      </w:r>
      <w:r>
        <w:rPr>
          <w:rStyle w:val="FootnoteAnchor"/>
          <w:rtl w:val="true"/>
        </w:rPr>
        <w:footnoteReference w:id="1285"/>
      </w:r>
      <w:r>
        <w:rPr>
          <w:rFonts w:ascii="Amiri" w:hAnsi="Amiri" w:eastAsia="Amiri" w:cs="Amiri"/>
          <w:color w:val="111111"/>
          <w:sz w:val="28"/>
          <w:sz w:val="28"/>
          <w:szCs w:val="28"/>
          <w:rtl w:val="true"/>
          <w:lang w:bidi="ar-SA"/>
        </w:rPr>
        <w:t>والقاضي</w:t>
      </w:r>
      <w:r>
        <w:rPr>
          <w:rStyle w:val="FootnoteAnchor"/>
          <w:rtl w:val="true"/>
        </w:rPr>
        <w:footnoteReference w:id="1286"/>
      </w:r>
      <w:r>
        <w:rPr>
          <w:rFonts w:ascii="Amiri" w:hAnsi="Amiri" w:eastAsia="Amiri" w:cs="Amiri"/>
          <w:color w:val="111111"/>
          <w:sz w:val="28"/>
          <w:sz w:val="28"/>
          <w:szCs w:val="28"/>
          <w:rtl w:val="true"/>
          <w:lang w:bidi="ar-SA"/>
        </w:rPr>
        <w:t>، وجماعة من المتأخّرين</w:t>
      </w:r>
      <w:r>
        <w:rPr>
          <w:rStyle w:val="FootnoteAnchor"/>
          <w:rtl w:val="true"/>
        </w:rPr>
        <w:footnoteReference w:id="1287"/>
      </w:r>
      <w:r>
        <w:rPr>
          <w:rFonts w:ascii="Amiri" w:hAnsi="Amiri" w:eastAsia="Amiri" w:cs="Amiri"/>
          <w:color w:val="111111"/>
          <w:sz w:val="28"/>
          <w:sz w:val="28"/>
          <w:szCs w:val="28"/>
          <w:rtl w:val="true"/>
          <w:lang w:bidi="ar-SA"/>
        </w:rPr>
        <w:t>، بل عن المفيد</w:t>
      </w:r>
      <w:r>
        <w:rPr>
          <w:rStyle w:val="FootnoteAnchor"/>
          <w:rtl w:val="true"/>
        </w:rPr>
        <w:footnoteReference w:id="128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المشهور بين القدماء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 الحِلّي</w:t>
      </w:r>
      <w:r>
        <w:rPr>
          <w:rStyle w:val="FootnoteAnchor"/>
          <w:rtl w:val="true"/>
        </w:rPr>
        <w:footnoteReference w:id="128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مذهب جملة المشيخة الفقهاء المحصّلين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لا يكون شرطاً، فيجوز المندوب في السفر على كراهية أو بدونها،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التهذيبيّن</w:t>
      </w:r>
      <w:r>
        <w:rPr>
          <w:rFonts w:eastAsia="Amiri" w:cs="Amiri" w:ascii="Amiri" w:hAnsi="Amiri"/>
          <w:color w:val="111111"/>
          <w:sz w:val="28"/>
          <w:szCs w:val="28"/>
          <w:rtl w:val="true"/>
          <w:lang w:bidi="ar-SA"/>
        </w:rPr>
        <w:t>»</w:t>
      </w:r>
      <w:r>
        <w:rPr>
          <w:rStyle w:val="FootnoteAnchor"/>
          <w:rtl w:val="true"/>
        </w:rPr>
        <w:footnoteReference w:id="129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129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w:t>
      </w:r>
      <w:r>
        <w:rPr>
          <w:rStyle w:val="FootnoteAnchor"/>
          <w:rtl w:val="true"/>
        </w:rPr>
        <w:footnoteReference w:id="1292"/>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w:t>
      </w:r>
      <w:r>
        <w:rPr>
          <w:rStyle w:val="FootnoteAnchor"/>
          <w:rtl w:val="true"/>
        </w:rPr>
        <w:footnoteReference w:id="1293"/>
      </w:r>
      <w:r>
        <w:rPr>
          <w:rFonts w:ascii="Amiri" w:hAnsi="Amiri" w:eastAsia="Amiri" w:cs="Amiri"/>
          <w:color w:val="111111"/>
          <w:sz w:val="28"/>
          <w:sz w:val="28"/>
          <w:szCs w:val="28"/>
          <w:rtl w:val="true"/>
          <w:lang w:bidi="ar-SA"/>
        </w:rPr>
        <w:t xml:space="preserve">، والشهيد </w:t>
      </w:r>
      <w:r>
        <w:rPr>
          <w:rStyle w:val="FootnoteAnchor"/>
          <w:rtl w:val="true"/>
        </w:rPr>
        <w:footnoteReference w:id="1294"/>
      </w:r>
    </w:p>
    <w:p>
      <w:pPr>
        <w:pStyle w:val="BookText"/>
        <w:rPr/>
      </w:pPr>
      <w:r>
        <w:rPr>
          <w:rFonts w:ascii="Amiri" w:hAnsi="Amiri" w:eastAsia="Amiri" w:cs="Amiri"/>
          <w:color w:val="111111"/>
          <w:sz w:val="28"/>
          <w:sz w:val="28"/>
          <w:szCs w:val="28"/>
          <w:rtl w:val="true"/>
          <w:lang w:bidi="ar-SA"/>
        </w:rPr>
        <w:t>وجمع آخرين</w:t>
      </w:r>
      <w:r>
        <w:rPr>
          <w:rStyle w:val="FootnoteAnchor"/>
          <w:rtl w:val="true"/>
        </w:rPr>
        <w:footnoteReference w:id="1295"/>
      </w:r>
      <w:r>
        <w:rPr>
          <w:rFonts w:ascii="Amiri" w:hAnsi="Amiri" w:eastAsia="Amiri" w:cs="Amiri"/>
          <w:color w:val="111111"/>
          <w:sz w:val="28"/>
          <w:sz w:val="28"/>
          <w:szCs w:val="28"/>
          <w:rtl w:val="true"/>
          <w:lang w:bidi="ar-SA"/>
        </w:rPr>
        <w:t>، بل نُسب إلى الأكثر</w:t>
      </w:r>
      <w:r>
        <w:rPr>
          <w:rStyle w:val="FootnoteAnchor"/>
          <w:rtl w:val="true"/>
        </w:rPr>
        <w:footnoteReference w:id="1296"/>
      </w:r>
      <w:r>
        <w:rPr>
          <w:rFonts w:ascii="IRNazanin" w:hAnsi="IRNazanin" w:eastAsia="IRNazanin"/>
          <w:color w:val="111111"/>
          <w:sz w:val="28"/>
          <w:sz w:val="28"/>
          <w:szCs w:val="28"/>
          <w:rtl w:val="true"/>
          <w:lang w:bidi="fa-IR"/>
        </w:rPr>
        <w:t>؟ 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تشهد للأوّل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عموم ما دلّ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صيام 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البزنطي،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الصيام بمكّة والمدينة ونحن في سفر؟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أفريضة‌؟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ولكنّه تطوّع كما يتطوّع 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اليوم وغداً؟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تَصُم</w:t>
      </w:r>
      <w:r>
        <w:rPr>
          <w:rFonts w:eastAsia="Amiri" w:cs="Amiri" w:ascii="Amiri" w:hAnsi="Amiri"/>
          <w:color w:val="111111"/>
          <w:sz w:val="28"/>
          <w:szCs w:val="28"/>
          <w:rtl w:val="true"/>
          <w:lang w:bidi="ar-SA"/>
        </w:rPr>
        <w:t>»</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والإيراد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سؤاله عليه السلام عن كون الصّوم فريضة أو نافلة دالٌّ على الفرق بينهما، وليس إلّاكون النهي في التطوّع للكراهة، إذ لا فرق بينهما غيره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يمكن أن يكون السؤال لغرضٍ آخر، وهو أنّه لو كان فريضةً لأمره بالمُقام والصيام إن أمكن مع تضيّقه، أو أنّ غرضه أنّه إنْ كان فريضةً للنذر المقيّد لأمره بالصوم، أو غير ذلك، فلا صارف عن ظهور النهي في عدم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عمّار المتقدّم</w:t>
      </w:r>
      <w:r>
        <w:rPr>
          <w:rStyle w:val="FootnoteAnchor"/>
          <w:rtl w:val="true"/>
        </w:rPr>
        <w:footnoteReference w:id="129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لا يحلّ له الصّوم في السفر، فريضةً كان أو غيره، والصّوم في السفر 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مسلم،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رسول اللّه صلى الله عليه و آله يصوم في السفر تطوّعاً ولا فريضة</w:t>
      </w:r>
      <w:r>
        <w:rPr>
          <w:rFonts w:eastAsia="Amiri" w:cs="Amiri" w:ascii="Amiri" w:hAnsi="Amiri"/>
          <w:color w:val="111111"/>
          <w:sz w:val="28"/>
          <w:szCs w:val="28"/>
          <w:rtl w:val="true"/>
          <w:lang w:bidi="ar-SA"/>
        </w:rPr>
        <w:t>»</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للقول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بصحيح الجعفري،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أبي يصوم يوم عرفة في اليوم الحارّ في الموقف، ويأمر بظلٍّ مرتفع فيُضرب له</w:t>
      </w:r>
      <w:r>
        <w:rPr>
          <w:rFonts w:eastAsia="Amiri" w:cs="Amiri" w:ascii="Amiri" w:hAnsi="Amiri"/>
          <w:color w:val="111111"/>
          <w:sz w:val="28"/>
          <w:szCs w:val="28"/>
          <w:rtl w:val="true"/>
          <w:lang w:bidi="ar-SA"/>
        </w:rPr>
        <w:t>»</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وبمرسل إسماعيل بن سهل، عن رجلٍ‌،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 أبو عبد اللّه عليه السلام من المدينة في أيّامٍ بقين من شهر شعبان، فكان يصوم، ثمّ دخل عليه شهر رمضان وهو في السفر، فأفطر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 تصومُ شعبان وتفطر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شعبان إلي إنْ شئتُ صمت، وإنْ شئتُ لا، وشهر رمضان عزم من اللّه عزّ وجلّ على الإفطار</w:t>
      </w:r>
      <w:r>
        <w:rPr>
          <w:rFonts w:eastAsia="Amiri" w:cs="Amiri" w:ascii="Amiri" w:hAnsi="Amiri"/>
          <w:color w:val="111111"/>
          <w:sz w:val="28"/>
          <w:szCs w:val="28"/>
          <w:rtl w:val="true"/>
          <w:lang w:bidi="ar-SA"/>
        </w:rPr>
        <w:t>»</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ومثله مرسل الحسن بن بسّام</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وجمعوا بين هذه النصوص وبين ما تقدّم بحمل تلك النصوص على الكراهة، فيقع الكلام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دلالة هذه النصوص وسندها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الجمع بينها وبين تلك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فالمرسلان ضعيفان للإرسال، ولبعض الرجال الذين في طريقيهما، وأمّا صحيح الجعفري فهو حكاية فعل مُجمل، ولعلّه كان صوم النذر، واحتمال إرادة أن صوم يوم عرفة بخصوصه خارجٌ عمّا دلّ على عدم جواز الصّوم في السفر، أو أنّ عرفة ليست مسافة، ومع هذه الاحتمالات لا يصحّ الاستدلال به</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فالجمع بين الطائفتين على فرض تسليم دلالة الثانية على</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262" w:name="pg11807_133455"/>
    </w:p>
    <w:p>
      <w:pPr>
        <w:pStyle w:val="BookText"/>
        <w:rPr/>
      </w:pPr>
      <w:bookmarkEnd w:id="262"/>
      <w:r>
        <w:rPr>
          <w:rFonts w:ascii="Amiri" w:hAnsi="Amiri" w:eastAsia="Amiri" w:cs="Amiri"/>
          <w:color w:val="111111"/>
          <w:sz w:val="28"/>
          <w:sz w:val="28"/>
          <w:szCs w:val="28"/>
          <w:rtl w:val="true"/>
          <w:lang w:bidi="ar-SA"/>
        </w:rPr>
        <w:t>القول الثاني بحمل الأُولى على الكراهة لا يصحّ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ضابط الجمع العرفي جمع المتنافيين في كلام واحد، فإنْ كان أحدهما قرينةً على الآخر، ولم يلاحظ العرف التعارض والتهافت بينهما، فالجمع عرفي، وإلّا فلا، وفي المقام إذا جمعنا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شعبان إلي إنْ شئت صمت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قوله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أبي يصوم يوم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قوله في النصوص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له الصّوم في السفر فريضة أو غيره، والصّوم في السفر 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نقاش في أنّ العرف يراهما متهافتين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الكراهة في المقام هي الكراهة في العبادة، بمعنى أقليّة الثواب، فكيف يصحّ حمل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الصّوم في السفر 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عبادة مطلوبة للشارع غايته أنّ ثوابه أقلّ‌، فالطائفتان متعارضتان والترجيح للأُولى، لكونه أشهر وأصحّ سنداً، وموافقتها لعمل رسول اللّه صلى الله عليه و آله وسُنّته، فالأظهر عدم جواز الصّوم المندوب في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يستثنى عن ذلك صوم ثلاثة أيّام للحاجة في المدينة، بلا خلافٍ‌، والنصوص دالّة عليه، وسيأتي في آخر كتاب الحجّ‌</w:t>
      </w:r>
      <w:r>
        <w:rPr>
          <w:rStyle w:val="FootnoteAnchor"/>
          <w:rtl w:val="true"/>
        </w:rPr>
        <w:footnoteReference w:id="1303"/>
      </w:r>
      <w:r>
        <w:rPr>
          <w:rFonts w:ascii="IRNazanin" w:hAnsi="IRNazanin" w:eastAsia="IRNazanin"/>
          <w:color w:val="111111"/>
          <w:sz w:val="28"/>
          <w:sz w:val="28"/>
          <w:szCs w:val="28"/>
          <w:rtl w:val="true"/>
          <w:lang w:bidi="fa-IR"/>
        </w:rPr>
        <w:t>إن شاء اللّه تعالى</w:t>
      </w:r>
      <w:r>
        <w:rPr>
          <w:rFonts w:eastAsia="IRNazanin" w:cs="IRNazanin"/>
          <w:color w:val="111111"/>
          <w:sz w:val="28"/>
          <w:szCs w:val="28"/>
          <w:rtl w:val="true"/>
          <w:lang w:bidi="fa-IR"/>
        </w:rPr>
        <w:t>.</w:t>
      </w:r>
    </w:p>
    <w:p>
      <w:pPr>
        <w:pStyle w:val="Heading4"/>
        <w:numPr>
          <w:ilvl w:val="3"/>
          <w:numId w:val="1"/>
        </w:numPr>
        <w:rPr/>
      </w:pPr>
      <w:bookmarkStart w:id="263" w:name="__RefHeading___Toc10619604_73709187"/>
      <w:bookmarkStart w:id="264" w:name="_Toc88"/>
      <w:bookmarkEnd w:id="263"/>
      <w:r>
        <w:rPr>
          <w:rtl w:val="true"/>
        </w:rPr>
        <w:t>السفر اختياراً في شهر رمضان</w:t>
      </w:r>
      <w:bookmarkEnd w:id="264"/>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w:t>
      </w:r>
      <w:r>
        <w:rPr>
          <w:rStyle w:val="FootnoteAnchor"/>
          <w:rtl w:val="true"/>
        </w:rPr>
        <w:footnoteReference w:id="1304"/>
      </w:r>
      <w:r>
        <w:rPr>
          <w:rFonts w:ascii="Amiri" w:hAnsi="Amiri" w:eastAsia="Amiri" w:cs="Amiri"/>
          <w:color w:val="111111"/>
          <w:sz w:val="28"/>
          <w:sz w:val="28"/>
          <w:szCs w:val="28"/>
          <w:rtl w:val="true"/>
          <w:lang w:bidi="ar-SA"/>
        </w:rPr>
        <w:t xml:space="preserve">أنّه يجوز السفر اختياراً في شهر </w:t>
      </w:r>
    </w:p>
    <w:p>
      <w:pPr>
        <w:pStyle w:val="BookText"/>
        <w:rPr/>
      </w:pPr>
      <w:r>
        <w:rPr>
          <w:rFonts w:ascii="Amiri" w:hAnsi="Amiri" w:eastAsia="Amiri" w:cs="Amiri"/>
          <w:color w:val="111111"/>
          <w:sz w:val="28"/>
          <w:sz w:val="28"/>
          <w:szCs w:val="28"/>
          <w:rtl w:val="true"/>
          <w:lang w:bidi="ar-SA"/>
        </w:rPr>
        <w:t>رمضان، وإنْ كان للفرار من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الحلبي</w:t>
      </w:r>
      <w:r>
        <w:rPr>
          <w:rStyle w:val="FootnoteAnchor"/>
          <w:rtl w:val="true"/>
        </w:rPr>
        <w:footnoteReference w:id="13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دخل عليه الشهر وهو حاضرٌ لا يحلّ له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يشهد للأوّل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الحَضَر شرطٌ لوجوب الصّوم بمقتضى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شَهِدَ مِنْكُمُ اَلشَّهْرَ فَلْيَصُمْهُ‌</w:t>
      </w:r>
      <w:r>
        <w:rPr>
          <w:rFonts w:eastAsia="Amiri" w:cs="Amiri" w:ascii="Amiri" w:hAnsi="Amiri"/>
          <w:color w:val="111111"/>
          <w:sz w:val="28"/>
          <w:szCs w:val="28"/>
          <w:rtl w:val="true"/>
          <w:lang w:bidi="ar-SA"/>
        </w:rPr>
        <w:t xml:space="preserve">) </w:t>
      </w:r>
      <w:r>
        <w:rPr>
          <w:rStyle w:val="FootnoteAnchor"/>
          <w:rtl w:val="true"/>
        </w:rPr>
        <w:footnoteReference w:id="1306"/>
      </w:r>
      <w:r>
        <w:rPr>
          <w:rFonts w:ascii="Amiri" w:hAnsi="Amiri" w:eastAsia="Amiri" w:cs="Amiri"/>
          <w:color w:val="111111"/>
          <w:sz w:val="28"/>
          <w:sz w:val="28"/>
          <w:szCs w:val="28"/>
          <w:rtl w:val="true"/>
          <w:lang w:bidi="ar-SA"/>
        </w:rPr>
        <w:t>، كان ذلك بمنزلة الشرط كما صرّح به المفسّرون</w:t>
      </w:r>
      <w:r>
        <w:rPr>
          <w:rStyle w:val="FootnoteAnchor"/>
          <w:rtl w:val="true"/>
        </w:rPr>
        <w:footnoteReference w:id="1307"/>
      </w:r>
      <w:r>
        <w:rPr>
          <w:rFonts w:ascii="Amiri" w:hAnsi="Amiri" w:eastAsia="Amiri" w:cs="Amiri"/>
          <w:color w:val="111111"/>
          <w:sz w:val="28"/>
          <w:sz w:val="28"/>
          <w:szCs w:val="28"/>
          <w:rtl w:val="true"/>
          <w:lang w:bidi="ar-SA"/>
        </w:rPr>
        <w:t>، أي إذا حضر أم لم يكن، فإنّ الشهود مأخوذٌ في موضوع وجوب الصّوم، وظاهر أخذ كلّ عنوان في الموضوع، دخله فيه حدوثاً وبقاءً‌، وبديهي أن تحصيل شرط الوجوب ليس بواجب ويجوز إعدامه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لازم ذلك عدم صدق الفوت بترك الصّوم في السفر ووجوب القضاء، لأن انتفاء شرائط الوجوب يقتضي انتفاء الملاك المشرّع للواجب، ومع انتفائه لا معنى للفوات والقضاء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لولا النَّص الخاص لقلنا به، ولكن دل الدليل من الكتاب والسُنّة على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تعالى في ذيل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فَعِدَّةٌ مِنْ أَيّامٍ أُخَرَ</w:t>
      </w:r>
      <w:r>
        <w:rPr>
          <w:rFonts w:eastAsia="Amiri" w:cs="Amiri" w:ascii="Amiri" w:hAnsi="Amiri"/>
          <w:color w:val="111111"/>
          <w:sz w:val="28"/>
          <w:szCs w:val="28"/>
          <w:rtl w:val="true"/>
          <w:lang w:bidi="ar-SA"/>
        </w:rPr>
        <w:t xml:space="preserve">) </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كثيرة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يدخل عليه شهر رمضان وهو مُقيم، لا يريد براحاً، ثمّ يبدو له ما يدخل شهر رمضان أن يسافر؟ فسكت فسألته غير مرّة‌؟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يُقيم أفضل، إلّاأن تكون له حاجة لابدّ له من الخروج فيها أو يتخوّف على ماله</w:t>
      </w:r>
      <w:r>
        <w:rPr>
          <w:rFonts w:eastAsia="Amiri" w:cs="Amiri" w:ascii="Amiri" w:hAnsi="Amiri"/>
          <w:color w:val="111111"/>
          <w:sz w:val="28"/>
          <w:szCs w:val="28"/>
          <w:rtl w:val="true"/>
          <w:lang w:bidi="ar-SA"/>
        </w:rPr>
        <w:t>»</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يعرض له السفر في شهر رمضان وهو مُقيم، وقد مضى منه أيّام‌؟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يسافر ويفطر ولا يصوم</w:t>
      </w:r>
      <w:r>
        <w:rPr>
          <w:rFonts w:eastAsia="Amiri" w:cs="Amiri" w:ascii="Amiri" w:hAnsi="Amiri"/>
          <w:color w:val="111111"/>
          <w:sz w:val="28"/>
          <w:szCs w:val="28"/>
          <w:rtl w:val="true"/>
          <w:lang w:bidi="ar-SA"/>
        </w:rPr>
        <w:t>»</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 وسيأتي طرف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بخبر أبي بصير الذي رواه المشائخ الثلاثة</w:t>
      </w:r>
      <w:r>
        <w:rPr>
          <w:rStyle w:val="FootnoteAnchor"/>
          <w:rtl w:val="true"/>
        </w:rPr>
        <w:footnoteReference w:id="1311"/>
      </w:r>
      <w:r>
        <w:rPr>
          <w:rFonts w:ascii="Amiri" w:hAnsi="Amiri" w:eastAsia="Amiri" w:cs="Amiri"/>
          <w:color w:val="111111"/>
          <w:sz w:val="28"/>
          <w:sz w:val="28"/>
          <w:szCs w:val="28"/>
          <w:rtl w:val="true"/>
          <w:lang w:bidi="ar-SA"/>
        </w:rPr>
        <w:t>باختلاف يسير لا يضرّ بالاستدلال،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الخروج إذا دخل شهر رمضان‌؟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إلّافيما أخبرك به خروج إلى مكّة، أو غزو في سبيل اللّه تعالى، أو مال تخاف هلاكه، وأنّه ليس أخاً من الأب والأُمّ‌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ونحوه خبره الآخر</w:t>
      </w:r>
      <w:r>
        <w:rPr>
          <w:rStyle w:val="FootnoteAnchor"/>
          <w:rtl w:val="true"/>
        </w:rPr>
        <w:footnoteReference w:id="1312"/>
      </w:r>
      <w:r>
        <w:rPr>
          <w:rFonts w:ascii="Amiri" w:hAnsi="Amiri" w:eastAsia="Amiri" w:cs="Amiri"/>
          <w:color w:val="111111"/>
          <w:sz w:val="28"/>
          <w:sz w:val="28"/>
          <w:szCs w:val="28"/>
          <w:rtl w:val="true"/>
          <w:lang w:bidi="ar-SA"/>
        </w:rPr>
        <w:t>، ومرسل علي بن أسباط</w:t>
      </w:r>
      <w:r>
        <w:rPr>
          <w:rStyle w:val="FootnoteAnchor"/>
          <w:rtl w:val="true"/>
        </w:rPr>
        <w:footnoteReference w:id="1313"/>
      </w:r>
      <w:r>
        <w:rPr>
          <w:rFonts w:ascii="Amiri" w:hAnsi="Amiri" w:eastAsia="Amiri" w:cs="Amiri"/>
          <w:color w:val="111111"/>
          <w:sz w:val="28"/>
          <w:sz w:val="28"/>
          <w:szCs w:val="28"/>
          <w:rtl w:val="true"/>
          <w:lang w:bidi="ar-SA"/>
        </w:rPr>
        <w:t>، وحديث الأربعمائة</w:t>
      </w:r>
      <w:r>
        <w:rPr>
          <w:rStyle w:val="FootnoteAnchor"/>
          <w:rtl w:val="true"/>
        </w:rPr>
        <w:footnoteReference w:id="1314"/>
      </w:r>
      <w:r>
        <w:rPr>
          <w:rFonts w:ascii="Amiri" w:hAnsi="Amiri" w:eastAsia="Amiri" w:cs="Amiri"/>
          <w:color w:val="111111"/>
          <w:sz w:val="28"/>
          <w:sz w:val="28"/>
          <w:szCs w:val="28"/>
          <w:rtl w:val="true"/>
          <w:lang w:bidi="ar-SA"/>
        </w:rPr>
        <w:t>، وخبر الحسين بن المختار</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وإنْ كانت أخصّ من جملة من نصوص الجواز كصحيح محمّد، ولكن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يعارضها صحيح الحلبي وما شاكله، ولأجلها تُحمل هذه النصوص على ما لا ينافي الجواز، ونصوص الجواز مختلفة من حيث تضمّن بعضها أفضليّة المقام، وبعضها الآخر أفضليّة بعض الأسفار، والثالث التساوي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المستفاد من مجموع النصوص، بعد ضمّ بعضها إلى بعض، هو أنّ السفر في شهر رمضان، إمّا أن يكون لحاجةٍ يفوت بتأخيرها إلى خروج الشهر، أو لا يكون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تكون الحاجة من الأُمور الرّاجحة شرعاً، كالحج ومشايعة الأخ وما شاكل، وقد تكون من الأُمور المباحة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السفر أرجح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محمّد،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يشيّع أخاه مسيرة يوم أو يومين أو ثلاثة‌؟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شهر رمضان فليفطر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أفضل أن يصوم أو يشيّعه‌؟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يشيّعه، إنّ اللّه قد وضعه عنه</w:t>
      </w:r>
      <w:r>
        <w:rPr>
          <w:rFonts w:eastAsia="Amiri" w:cs="Amiri" w:ascii="Amiri" w:hAnsi="Amiri"/>
          <w:color w:val="111111"/>
          <w:sz w:val="28"/>
          <w:szCs w:val="28"/>
          <w:rtl w:val="true"/>
          <w:lang w:bidi="ar-SA"/>
        </w:rPr>
        <w:t>»</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 بضميمة عدم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هو بالخيار لخبر أبي 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الأفضل المقام، لصحيح الحلبي، وما تضمّن أنّ المقام والصّوم أفضل من السفر وزيارة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وأفضليّة المقام في موردها إنّما هي قبل مُضيّ ثلاث وعشرين يوماً، وإلّا فلا فضيلة له، كما تضمّنت النصوص لذلك</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غير واحدٍ</w:t>
      </w:r>
      <w:r>
        <w:rPr>
          <w:rStyle w:val="FootnoteAnchor"/>
          <w:rtl w:val="true"/>
        </w:rPr>
        <w:footnoteReference w:id="1317"/>
      </w:r>
      <w:r>
        <w:rPr>
          <w:rFonts w:ascii="Amiri" w:hAnsi="Amiri" w:eastAsia="Amiri" w:cs="Amiri"/>
          <w:color w:val="111111"/>
          <w:sz w:val="28"/>
          <w:sz w:val="28"/>
          <w:szCs w:val="28"/>
          <w:rtl w:val="true"/>
          <w:lang w:bidi="ar-SA"/>
        </w:rPr>
        <w:t>بأنّه لا يجوز السفر اختياراً في الصّوم الواجب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المعيّن، وعن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318"/>
      </w:r>
      <w:r>
        <w:rPr>
          <w:rFonts w:ascii="Amiri" w:hAnsi="Amiri" w:eastAsia="Amiri" w:cs="Amiri"/>
          <w:color w:val="111111"/>
          <w:sz w:val="28"/>
          <w:sz w:val="28"/>
          <w:szCs w:val="28"/>
          <w:rtl w:val="true"/>
          <w:lang w:bidi="ar-SA"/>
        </w:rPr>
        <w:t>، والشيخ الأعظم</w:t>
      </w:r>
      <w:r>
        <w:rPr>
          <w:rStyle w:val="FootnoteAnchor"/>
          <w:rtl w:val="true"/>
        </w:rPr>
        <w:footnoteReference w:id="1319"/>
      </w:r>
      <w:r>
        <w:rPr>
          <w:rFonts w:ascii="Amiri" w:hAnsi="Amiri" w:eastAsia="Amiri" w:cs="Amiri"/>
          <w:color w:val="111111"/>
          <w:sz w:val="28"/>
          <w:sz w:val="28"/>
          <w:szCs w:val="28"/>
          <w:rtl w:val="true"/>
          <w:lang w:bidi="ar-SA"/>
        </w:rPr>
        <w:t>، والسيّدالشيرازي</w:t>
      </w:r>
      <w:r>
        <w:rPr>
          <w:rStyle w:val="FootnoteAnchor"/>
          <w:rtl w:val="true"/>
        </w:rPr>
        <w:footnoteReference w:id="1320"/>
      </w:r>
      <w:r>
        <w:rPr>
          <w:rFonts w:ascii="IRNazanin" w:hAnsi="IRNazanin" w:eastAsia="IRNazanin"/>
          <w:color w:val="111111"/>
          <w:sz w:val="28"/>
          <w:sz w:val="28"/>
          <w:szCs w:val="28"/>
          <w:rtl w:val="true"/>
          <w:lang w:bidi="fa-IR"/>
        </w:rPr>
        <w:t>جوازه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يشهد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إطلاق دليله عدم تقيّد وجوبه بالحضر، وإنّما هو من شرائط الواجب، فيجبُ تحصيله، ويحرم تفويته، كسائر شرائط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بعض الأعاظم من المعاصرين</w:t>
      </w:r>
      <w:r>
        <w:rPr>
          <w:rStyle w:val="FootnoteAnchor"/>
          <w:rtl w:val="true"/>
        </w:rPr>
        <w:footnoteReference w:id="1321"/>
      </w:r>
      <w:r>
        <w:rPr>
          <w:rFonts w:ascii="Amiri" w:hAnsi="Amiri" w:eastAsia="Amiri" w:cs="Amiri"/>
          <w:color w:val="111111"/>
          <w:sz w:val="28"/>
          <w:sz w:val="28"/>
          <w:szCs w:val="28"/>
          <w:rtl w:val="true"/>
          <w:lang w:bidi="ar-SA"/>
        </w:rPr>
        <w:t>للقول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شرائط الواجب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يؤخذ مطلق وجوده شرطاً للواجب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يؤخذ وجوده شرطاً له لا بداعي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القسم الأوّل يجب تحصيل الشرط، وفي الثاني لا يجب، بل يمتنع للّزوم الخلف، فإنّ حصوله يكون بداعي الأمر، وعليه فحيث إنّ الحضر بالنسبة إلى الواجب المعيّن من الصّوم من قبيل الثاني، لقاعدة الإلحاق بصوم رمضان الّتي استقرّ بنائهم على العمل بها في سائر الحدود المعتبرة في صوم رمضان وسائر الموارد، إلّا أن يقوم دليلٌ على خلافها، فلا يجب تحصيله، فيجوز المسافرة اختياراً</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على ما أفاده قدس سره بأنّ تقسيم شرائط الواجب إلى قسمين غير صحيح، فإنّ الفرق بين شرط الوجوب وشرط الواجب ليس إلّافي أنّ الأوّل مفروض الوجود في الخطاب، والثاني يتعلّق به الخطاب، ففرض كون الشرط شرطاًف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للواجب وخارجاً عن حيّز الخطاب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نتعقّل الأمر بشيء ولو بنحو الشرطيّة، وكون المطلوب وجود ذلك الشيء من باب الاتّفاق ولا بداعي الأمر، وهل هذا إلّاالتناقض الواضح، مع أنّ قاعدة الإلحاق التي أشار إليها لا مجرى لها في مثل القيود السابقة على الأمر، والخارجة عن حيّزه، بل فيها لابدّ من الرجوع إلى دليل ذلك الأمر، وقد عرفت أنّه يقتضي عدم جواز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يستدلّ للجواز بنصوص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عبد اللّه بن جُندَب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من زرارة عن أبي عبد اللّه عليه السلام أنّه سئل عن رجلٍ جعل على نفسه نذر صوم يصوم، فحضرته نيّة في زيارة أبي عبداللّه عليه السلام‌؟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ولا يصوم في الطريق، فإذا رجع قضى ذلك</w:t>
      </w:r>
      <w:r>
        <w:rPr>
          <w:rFonts w:eastAsia="Amiri" w:cs="Amiri" w:ascii="Amiri" w:hAnsi="Amiri"/>
          <w:color w:val="111111"/>
          <w:sz w:val="28"/>
          <w:szCs w:val="28"/>
          <w:rtl w:val="true"/>
          <w:lang w:bidi="ar-SA"/>
        </w:rPr>
        <w:t>»</w:t>
      </w:r>
      <w:r>
        <w:rPr>
          <w:rStyle w:val="FootnoteAnchor"/>
          <w:rtl w:val="true"/>
        </w:rPr>
        <w:footnoteReference w:id="13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يُفرض في هذه النصوص كون المنذور صوم يوم معيّن، بل بقرينة فرض السائل أنّه خرج في نيّةٍ ظهورها في النذر غير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محطّ السؤال والجواب هو الصّوم في السفر وعدمه، لا جواز السفر وعدم الجواز، نعم بعض نصوص نذر الصّوم في السفر متضمّنٌ للسفر مع كون المنذور صوماً معيّناً، كخبر زرارة المتقدّم</w:t>
      </w:r>
      <w:r>
        <w:rPr>
          <w:rStyle w:val="FootnoteAnchor"/>
          <w:rtl w:val="true"/>
        </w:rPr>
        <w:footnoteReference w:id="1323"/>
      </w:r>
      <w:r>
        <w:rPr>
          <w:rFonts w:ascii="Amiri" w:hAnsi="Amiri" w:eastAsia="Amiri" w:cs="Amiri"/>
          <w:color w:val="111111"/>
          <w:sz w:val="28"/>
          <w:sz w:val="28"/>
          <w:szCs w:val="28"/>
          <w:rtl w:val="true"/>
          <w:lang w:bidi="ar-SA"/>
        </w:rPr>
        <w:t>، ولكنّه في مقام بيان أحكام أُخر من عدم جواز صومه في السفر، ولزوم القضاء، وليس فيها خبرٌ يدلّ على جواز السفر اختياراً، وإنْ كانت أكثرها مُشعرة به، والاحتياط طريق النجاة</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265" w:name="pg11807_133461"/>
    </w:p>
    <w:p>
      <w:pPr>
        <w:pStyle w:val="BookText"/>
        <w:rPr/>
      </w:pPr>
      <w:bookmarkEnd w:id="265"/>
      <w:r>
        <w:rPr>
          <w:rFonts w:ascii="Amiri" w:hAnsi="Amiri" w:eastAsia="Amiri" w:cs="Amiri"/>
          <w:color w:val="111111"/>
          <w:sz w:val="28"/>
          <w:sz w:val="28"/>
          <w:szCs w:val="28"/>
          <w:rtl w:val="true"/>
          <w:lang w:bidi="ar-SA"/>
        </w:rPr>
        <w:t>والخلوّ من الحيض والنفاس</w:t>
      </w:r>
      <w:r>
        <w:rPr>
          <w:rFonts w:eastAsia="Amiri" w:cs="Amiri" w:ascii="Amiri" w:hAnsi="Amiri"/>
          <w:color w:val="111111"/>
          <w:sz w:val="28"/>
          <w:szCs w:val="28"/>
          <w:rtl w:val="true"/>
          <w:lang w:bidi="ar-SA"/>
        </w:rPr>
        <w:t>.</w:t>
      </w:r>
    </w:p>
    <w:p>
      <w:pPr>
        <w:pStyle w:val="Heading4"/>
        <w:numPr>
          <w:ilvl w:val="3"/>
          <w:numId w:val="1"/>
        </w:numPr>
        <w:rPr/>
      </w:pPr>
      <w:bookmarkStart w:id="266" w:name="__RefHeading___Toc10619606_73709187"/>
      <w:bookmarkStart w:id="267" w:name="_Toc89"/>
      <w:bookmarkEnd w:id="266"/>
      <w:r>
        <w:rPr>
          <w:rtl w:val="true"/>
        </w:rPr>
        <w:t>اشتراط الخلوّ من الحيض والنفاس</w:t>
      </w:r>
      <w:bookmarkEnd w:id="2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الخامس والسادس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الخلوّ من الحيض والنفاس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مجموع النهار، فلا يجبُ معهما، وإنْ كان حصولهما في جزءٍ من الزمان، إجماعاً محقّقاً ومحكيّاً مستفيضاً</w:t>
      </w:r>
      <w:r>
        <w:rPr>
          <w:rStyle w:val="FootnoteAnchor"/>
          <w:rtl w:val="true"/>
        </w:rPr>
        <w:footnoteReference w:id="1324"/>
      </w:r>
      <w:r>
        <w:rPr>
          <w:rFonts w:ascii="Amiri" w:hAnsi="Amiri" w:eastAsia="Amiri" w:cs="Amiri"/>
          <w:color w:val="111111"/>
          <w:sz w:val="28"/>
          <w:sz w:val="28"/>
          <w:szCs w:val="28"/>
          <w:rtl w:val="true"/>
          <w:lang w:bidi="ar-SA"/>
        </w:rPr>
        <w:t>، والنصوص الدالّة عليه 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امرأة أصبحت صائمة، فلمّا ارتفع النهار أو كان العشيّ حاضت أتفطر؟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وإنْكان وقت المغرب فلتفطر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امرأةٍ رأت الطهر في أوّل النهار من شهر رمضان، فتغتسل ولم تطعم، فما تصنع في ذلك اليوم‌؟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تفطر ذلك اليوم، فإنّما فطرها من الدّم</w:t>
      </w:r>
      <w:r>
        <w:rPr>
          <w:rFonts w:eastAsia="Amiri" w:cs="Amiri" w:ascii="Amiri" w:hAnsi="Amiri"/>
          <w:color w:val="111111"/>
          <w:sz w:val="28"/>
          <w:szCs w:val="28"/>
          <w:rtl w:val="true"/>
          <w:lang w:bidi="ar-SA"/>
        </w:rPr>
        <w:t>»</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المرأة ترى الدّم غدوةً أو ارتفاع النهار، أو عند الزَّوال‌؟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تفطر</w:t>
      </w:r>
      <w:r>
        <w:rPr>
          <w:rFonts w:eastAsia="Amiri" w:cs="Amiri" w:ascii="Amiri" w:hAnsi="Amiri"/>
          <w:color w:val="111111"/>
          <w:sz w:val="28"/>
          <w:szCs w:val="28"/>
          <w:rtl w:val="true"/>
          <w:lang w:bidi="ar-SA"/>
        </w:rPr>
        <w:t>»</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البَجَلي،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المرأة تلِد بعد العصر، أتتمّ </w:t>
      </w:r>
    </w:p>
    <w:p>
      <w:pPr>
        <w:pStyle w:val="BookText"/>
        <w:rPr/>
      </w:pPr>
      <w:r>
        <w:rPr>
          <w:rFonts w:ascii="Amiri" w:hAnsi="Amiri" w:eastAsia="Amiri" w:cs="Amiri"/>
          <w:color w:val="111111"/>
          <w:sz w:val="28"/>
          <w:sz w:val="28"/>
          <w:szCs w:val="28"/>
          <w:rtl w:val="true"/>
          <w:lang w:bidi="ar-SA"/>
        </w:rPr>
        <w:t>ذلك اليوم أم تفطر؟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تفطر وتقضي ذلك اليوم</w:t>
      </w:r>
      <w:r>
        <w:rPr>
          <w:rFonts w:eastAsia="Amiri" w:cs="Amiri" w:ascii="Amiri" w:hAnsi="Amiri"/>
          <w:color w:val="111111"/>
          <w:sz w:val="28"/>
          <w:szCs w:val="28"/>
          <w:rtl w:val="true"/>
          <w:lang w:bidi="ar-SA"/>
        </w:rPr>
        <w:t>»</w:t>
      </w:r>
      <w:r>
        <w:rPr>
          <w:rStyle w:val="FootnoteAnchor"/>
          <w:rtl w:val="true"/>
        </w:rPr>
        <w:footnoteReference w:id="13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إطلاقها، بل صراحة بعضها، أنّه لا يصحّ صومها إذا فاجأها الدّم قبل الغروب ولو بلحظة، أو انقطع عنهما الدّم بعد الفجر ولو بلحظة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مرّ الكلام فيها مفصّلاً في الجزء الثاني من هذا الشرح في مبحث الاستحاضة، وبيّنا أنّ الحقّ توقّف صحّة صومها على الأغسال النهاريّة، وأنّه يجب الصّوم عليها، فراجع</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68" w:name="pg11807_133463"/>
    </w:p>
    <w:p>
      <w:pPr>
        <w:pStyle w:val="BookText"/>
        <w:rPr/>
      </w:pPr>
      <w:bookmarkEnd w:id="268"/>
      <w:r>
        <w:rPr>
          <w:rFonts w:ascii="IRNazanin" w:hAnsi="IRNazanin" w:eastAsia="IRNazanin"/>
          <w:color w:val="111111"/>
          <w:sz w:val="28"/>
          <w:sz w:val="28"/>
          <w:szCs w:val="28"/>
          <w:rtl w:val="true"/>
          <w:lang w:bidi="fa-IR"/>
        </w:rPr>
        <w:t>وشرائط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w:t>
      </w:r>
      <w:r>
        <w:rPr>
          <w:rFonts w:eastAsia="IRNazanin" w:cs="IRNazanin"/>
          <w:color w:val="111111"/>
          <w:sz w:val="28"/>
          <w:szCs w:val="28"/>
          <w:rtl w:val="true"/>
          <w:lang w:bidi="fa-IR"/>
        </w:rPr>
        <w:t>.</w:t>
      </w:r>
    </w:p>
    <w:p>
      <w:pPr>
        <w:pStyle w:val="Heading4"/>
        <w:numPr>
          <w:ilvl w:val="3"/>
          <w:numId w:val="1"/>
        </w:numPr>
        <w:rPr/>
      </w:pPr>
      <w:bookmarkStart w:id="269" w:name="__RefHeading___Toc10619608_73709187"/>
      <w:bookmarkStart w:id="270" w:name="_Toc90"/>
      <w:bookmarkEnd w:id="269"/>
      <w:r>
        <w:rPr>
          <w:rtl w:val="true"/>
        </w:rPr>
        <w:t>شرائط القضاء</w:t>
      </w:r>
      <w:bookmarkEnd w:id="2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يدور البحث في المقام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يجب على البالغ ما فاته أيّام صباه بلا خلافٍ‌،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32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الإجماع بقسميه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133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قول كلّ من يُحفظ عنه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واستدلّ له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1331"/>
      </w:r>
      <w:r>
        <w:rPr>
          <w:rFonts w:ascii="Amiri" w:hAnsi="Amiri" w:eastAsia="Amiri" w:cs="Amiri"/>
          <w:color w:val="111111"/>
          <w:sz w:val="28"/>
          <w:sz w:val="28"/>
          <w:szCs w:val="28"/>
          <w:rtl w:val="true"/>
          <w:lang w:bidi="ar-SA"/>
        </w:rPr>
        <w:t>من أنّ الصغير لا يتناوله الخطاب وقت الأمر بالصوم، ولم يوجد فيه شرطه وهو العقل، فلا يتناوله خطاب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 القضاء على من لم يجب عليه الأداء في موارد، كالنائم والحائض وما شاكل، فليس القضاء تابعاً للأداء، فلابدّ من ملاحظة الدليل في مقام الإثبات، وإلّا فلا محذور من ناحية مقام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ممّا استدلّ به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الدليل لو كان فإنّما يدلّ على وجوب القضاء، وصدق هذا المفهوم متوقّفٌ على التكليف بالأداء، والصبي حيث لا يكون مكلّفاً بالأداء فلا يجب عليه القضاء</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عبارة عن إتيان العبادة ذات الوقت المحدّد والمعيّن خارجاً عنه، </w:t>
      </w:r>
    </w:p>
    <w:p>
      <w:pPr>
        <w:pStyle w:val="BookText"/>
        <w:rPr/>
      </w:pPr>
      <w:r>
        <w:rPr>
          <w:rFonts w:ascii="Amiri" w:hAnsi="Amiri" w:eastAsia="Amiri" w:cs="Amiri"/>
          <w:color w:val="111111"/>
          <w:sz w:val="28"/>
          <w:sz w:val="28"/>
          <w:szCs w:val="28"/>
          <w:rtl w:val="true"/>
          <w:lang w:bidi="ar-SA"/>
        </w:rPr>
        <w:t>سواءٌ أكان في الوقت مأموراً به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رفع القلم عن الصبي</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الحديث يُفيد ما دام صبيّاً، والكلام فعلاً في التكليف المتوجّه إليه بعد البلوغ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أن يستدلّ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منع وجود إطلاق يدلّ على وجوب قضاء الصّوم مطلقاً حتّى غير الواجب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بأصالة البراءة واستصحاب عدم التكليف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بلغ الصبي قبل طلوع الفجر، وجبَ عليه الصّوم، ولو تركه وجبَ عليه قضاؤه، ولو بلغ بعده، فقد مرّ أنّه لا يجب عليه الأداء، فلا يجب القضاء أيضاً، بل لو ثبت وجوب إمساكه أداءً‌، فإنّه لا دليل على وجوب القضاء، فإنّ الدليل يدلّ على وجوب قضاء الصّوم دون الإمساك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شكّ في أنّ البلوغ كان قبل الفجر أو بعده، لا يجب عليه القضاء، لاستصحاب عدم البلوغ إلى ما بعد طلوع الفجر، ولا يعارضه استصحاب عدم طلوع الفجر إلى ما بعد البلوغ، لأنّ الموضوع هو البالغ في النهار، وهذا العنوان لا يثبت باستصحاب عدم طلوع الفجر إلى ما بعد البلوغ، إلّاعلى القول بالأصل المثبت، ولا نقول به، من غير فرقٍ في ذلك بين الجهل بتاريخ البلوغ أو العلم به، كما لو علم بأنّه بلغ قبل ساعةٍ وجهل تاريخ طلوع الفجر، بناءً على ما هو الحقّ من جريان الأصل في مجهول التاريخ ومعلومه في الحادثين المعلوم تحقّقهما والمشكوك المتقدّم منهما والمتأخّر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الجزء الأوّل من هذا الشرح في المسألة الأولى من أحكام الوضوء</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271" w:name="pg11807_133465"/>
    </w:p>
    <w:p>
      <w:pPr>
        <w:pStyle w:val="BookText"/>
        <w:rPr/>
      </w:pPr>
      <w:bookmarkEnd w:id="271"/>
      <w:r>
        <w:rPr>
          <w:rFonts w:ascii="Amiri" w:hAnsi="Amiri" w:eastAsia="Amiri" w:cs="Amiri"/>
          <w:color w:val="111111"/>
          <w:sz w:val="28"/>
          <w:sz w:val="28"/>
          <w:szCs w:val="28"/>
          <w:rtl w:val="true"/>
          <w:lang w:bidi="ar-SA"/>
        </w:rPr>
        <w:t>وكمال العقل</w:t>
      </w:r>
      <w:r>
        <w:rPr>
          <w:rFonts w:eastAsia="Amiri" w:cs="Amiri" w:ascii="Amiri" w:hAnsi="Amiri"/>
          <w:color w:val="111111"/>
          <w:sz w:val="28"/>
          <w:szCs w:val="28"/>
          <w:rtl w:val="true"/>
          <w:lang w:bidi="ar-SA"/>
        </w:rPr>
        <w:t>.</w:t>
      </w:r>
    </w:p>
    <w:p>
      <w:pPr>
        <w:pStyle w:val="Heading4"/>
        <w:numPr>
          <w:ilvl w:val="3"/>
          <w:numId w:val="1"/>
        </w:numPr>
        <w:rPr/>
      </w:pPr>
      <w:bookmarkStart w:id="272" w:name="__RefHeading___Toc10619610_73709187"/>
      <w:bookmarkStart w:id="273" w:name="_Toc91"/>
      <w:bookmarkEnd w:id="272"/>
      <w:r>
        <w:rPr>
          <w:rtl w:val="true"/>
        </w:rPr>
        <w:t>ما فات أيّام الجنون والإغماء</w:t>
      </w:r>
      <w:bookmarkEnd w:id="2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كمال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يجبُ القضاء على المجنون ما فات منه أيّام جنونه، بلا خلافٍ ظاهر</w:t>
      </w:r>
      <w:r>
        <w:rPr>
          <w:rStyle w:val="FootnoteAnchor"/>
          <w:rtl w:val="true"/>
        </w:rPr>
        <w:footnoteReference w:id="13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Style w:val="FootnoteAnchor"/>
          <w:rtl w:val="true"/>
        </w:rPr>
        <w:footnoteReference w:id="1334"/>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الأصل بعد عدم شمول ما دلّ على وجوب القضاء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ونصوص الإغماء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الإسكافي</w:t>
      </w:r>
      <w:r>
        <w:rPr>
          <w:rStyle w:val="FootnoteAnchor"/>
          <w:rtl w:val="true"/>
        </w:rPr>
        <w:footnoteReference w:id="13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وجوبه عليه إذا كان بفعله على جهة الحرمة، ومالَ إليه بعض متأخّري المتأخّرين</w:t>
      </w:r>
      <w:r>
        <w:rPr>
          <w:rStyle w:val="FootnoteAnchor"/>
          <w:rtl w:val="true"/>
        </w:rPr>
        <w:footnoteReference w:id="1336"/>
      </w:r>
      <w:r>
        <w:rPr>
          <w:rFonts w:ascii="Amiri" w:hAnsi="Amiri" w:eastAsia="Amiri" w:cs="Amiri"/>
          <w:color w:val="111111"/>
          <w:sz w:val="28"/>
          <w:sz w:val="28"/>
          <w:szCs w:val="28"/>
          <w:rtl w:val="true"/>
          <w:lang w:bidi="ar-SA"/>
        </w:rPr>
        <w:t>، لكن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فرق بين المحرّم والمحلّل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وسيأتي وجهه في الإغماء</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لا يجب على المُغمى عليه، كما هو المشهور شهرة عظيمة</w:t>
      </w:r>
      <w:r>
        <w:rPr>
          <w:rStyle w:val="FootnoteAnchor"/>
          <w:rtl w:val="true"/>
        </w:rPr>
        <w:footnoteReference w:id="1337"/>
      </w:r>
      <w:r>
        <w:rPr>
          <w:rFonts w:ascii="Amiri" w:hAnsi="Amiri" w:eastAsia="Amiri" w:cs="Amiri"/>
          <w:color w:val="111111"/>
          <w:sz w:val="28"/>
          <w:sz w:val="28"/>
          <w:szCs w:val="28"/>
          <w:rtl w:val="true"/>
          <w:lang w:bidi="ar-SA"/>
        </w:rPr>
        <w:t>، وعن غير واحدٍ</w:t>
      </w:r>
      <w:r>
        <w:rPr>
          <w:rStyle w:val="FootnoteAnchor"/>
          <w:rtl w:val="true"/>
        </w:rPr>
        <w:footnoteReference w:id="1338"/>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وتشهد به نصوص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أيّوب بن نوح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إلى أبي الحسن الثالث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عن المُغمى عليه يوماً أو أكثر، هل يقضي ما فاته أم لا؟ 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يقضي الصّوم، ولا يقضي الصَّلاة</w:t>
      </w:r>
      <w:r>
        <w:rPr>
          <w:rFonts w:eastAsia="Amiri" w:cs="Amiri" w:ascii="Amiri" w:hAnsi="Amiri"/>
          <w:color w:val="111111"/>
          <w:sz w:val="28"/>
          <w:szCs w:val="28"/>
          <w:rtl w:val="true"/>
          <w:lang w:bidi="ar-SA"/>
        </w:rPr>
        <w:t>»</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عليّ بن مهزيار، عن أبي الحسن الثالث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مسألة المُغمى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يقضي الصّوم ولا الصَّلاة، وكلّما غَلَب اللّه عليه، فاللّه أولى بالعذر</w:t>
      </w:r>
      <w:r>
        <w:rPr>
          <w:rFonts w:eastAsia="Amiri" w:cs="Amiri" w:ascii="Amiri" w:hAnsi="Amiri"/>
          <w:color w:val="111111"/>
          <w:sz w:val="28"/>
          <w:szCs w:val="28"/>
          <w:rtl w:val="true"/>
          <w:lang w:bidi="ar-SA"/>
        </w:rPr>
        <w:t>»</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عبد اللّه بن سنان،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غَلَب اللّه عليه فليس على صاحبه شيء</w:t>
      </w:r>
      <w:r>
        <w:rPr>
          <w:rFonts w:eastAsia="Amiri" w:cs="Amiri" w:ascii="Amiri" w:hAnsi="Amiri"/>
          <w:color w:val="111111"/>
          <w:sz w:val="28"/>
          <w:szCs w:val="28"/>
          <w:rtl w:val="true"/>
          <w:lang w:bidi="ar-SA"/>
        </w:rPr>
        <w:t>»</w:t>
      </w:r>
      <w:r>
        <w:rPr>
          <w:rStyle w:val="FootnoteAnchor"/>
          <w:rtl w:val="true"/>
        </w:rPr>
        <w:footnoteReference w:id="13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يعارضها الخبرين المرويّين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منصور بن حازم،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المُغمى عليه شهراً أو أربعين ليلة‌؟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أخبرتك بما آمر به نفسي وولدي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تقضي كلّ ما فاتك</w:t>
      </w:r>
      <w:r>
        <w:rPr>
          <w:rFonts w:eastAsia="Amiri" w:cs="Amiri" w:ascii="Amiri" w:hAnsi="Amiri"/>
          <w:color w:val="111111"/>
          <w:sz w:val="28"/>
          <w:szCs w:val="28"/>
          <w:rtl w:val="true"/>
          <w:lang w:bidi="ar-SA"/>
        </w:rPr>
        <w:t>»</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حفص بن البختري،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يَقضي المُغمى عليه ما فاته</w:t>
      </w:r>
      <w:r>
        <w:rPr>
          <w:rFonts w:eastAsia="Amiri" w:cs="Amiri" w:ascii="Amiri" w:hAnsi="Amiri"/>
          <w:color w:val="111111"/>
          <w:sz w:val="28"/>
          <w:szCs w:val="28"/>
          <w:rtl w:val="true"/>
          <w:lang w:bidi="ar-SA"/>
        </w:rPr>
        <w:t>»</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مضافاً إلى ضعف سند الثاني، وكون الأوّل في قضاء الصَّلاة، أنّهما لا يصلحان لمعارضة ما تقدّم، لوجوه غير خفيّة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وقع الخلاف في المقام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المحكيّ عن المفيد</w:t>
      </w:r>
      <w:r>
        <w:rPr>
          <w:rStyle w:val="FootnoteAnchor"/>
          <w:rtl w:val="true"/>
        </w:rPr>
        <w:footnoteReference w:id="1344"/>
      </w:r>
      <w:r>
        <w:rPr>
          <w:rFonts w:ascii="Amiri" w:hAnsi="Amiri" w:eastAsia="Amiri" w:cs="Amiri"/>
          <w:color w:val="111111"/>
          <w:sz w:val="28"/>
          <w:sz w:val="28"/>
          <w:szCs w:val="28"/>
          <w:rtl w:val="true"/>
          <w:lang w:bidi="ar-SA"/>
        </w:rPr>
        <w:t>، والسيّد</w:t>
      </w:r>
      <w:r>
        <w:rPr>
          <w:rStyle w:val="FootnoteAnchor"/>
          <w:rtl w:val="true"/>
        </w:rPr>
        <w:footnoteReference w:id="1345"/>
      </w:r>
      <w:r>
        <w:rPr>
          <w:rFonts w:ascii="Amiri" w:hAnsi="Amiri" w:eastAsia="Amiri" w:cs="Amiri"/>
          <w:color w:val="111111"/>
          <w:sz w:val="28"/>
          <w:sz w:val="28"/>
          <w:szCs w:val="28"/>
          <w:rtl w:val="true"/>
          <w:lang w:bidi="ar-SA"/>
        </w:rPr>
        <w:t xml:space="preserve">، والشيخ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13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يقضي إنْ لم تسبق منه النيّة، وإنْ سبقت منه النيّة لم يقض، وحيث إنّهم قائلون بصحّة صوم المُغمى عليه مع سبق النيّة، فهم مخالفون في أصل المسألة، يعني بناؤهم على وجوب القضاء على المُغمى عليه إنْ لم يصم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1347"/>
      </w:r>
      <w:r>
        <w:rPr>
          <w:rFonts w:ascii="IRNazanin" w:hAnsi="IRNazanin" w:eastAsia="IRNazanin"/>
          <w:color w:val="111111"/>
          <w:sz w:val="28"/>
          <w:sz w:val="28"/>
          <w:szCs w:val="28"/>
          <w:rtl w:val="true"/>
          <w:lang w:bidi="fa-IR"/>
        </w:rPr>
        <w:t>الاستدلال لهم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بما دلّ على وجوب القضاء على المريض، بدعوى صدقه على المُغمى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وبما دلّ على وجوب قضاء الصَّلاة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صدق المريض عليه، يقيّد إطلاق تلك النصوص بالنصوص المتقدّمة الدالّة على عدم وجوب القضاء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غير المقام، والقياس باطلٌ عندنا، مع أنّه لم يعمل به في مورده، كما مرَّ في كتاب الصَّلاة</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المنسوب إلى بعض المحقّقين وجوب القضاء عليه، إذا كان الإغماء حاصلاً بفعله</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بمفهوم التعليل في جملة من النصوص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غَلَب اللّه عليه فليس على صاحبه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فاللّه أولى بالعُذر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كما يتعدّى عن مورده إلى كلّ عذرٍ كان من قِبل اللّه تعالى‌، كذلك يقيّد إطلاق النصوص بمفهومه، وهو أنّه إن لم يكن ممّا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غلب اللّه عليه فالقضاء ثابت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تُعمّم وتخصّص، كما في سائر العلل، وهذا هو الوجه فيما أفاده بعض المتأخّرين</w:t>
      </w:r>
      <w:r>
        <w:rPr>
          <w:rStyle w:val="FootnoteAnchor"/>
          <w:rtl w:val="true"/>
        </w:rPr>
        <w:footnoteReference w:id="1349"/>
      </w:r>
      <w:r>
        <w:rPr>
          <w:rFonts w:ascii="Amiri" w:hAnsi="Amiri" w:eastAsia="Amiri" w:cs="Amiri"/>
          <w:color w:val="111111"/>
          <w:sz w:val="28"/>
          <w:sz w:val="28"/>
          <w:szCs w:val="28"/>
          <w:rtl w:val="true"/>
          <w:lang w:bidi="ar-SA"/>
        </w:rPr>
        <w:t>من أنّ الجنون إنْ كان حاصلاً بفعله فعليه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كبرى كليّة ذُكرت في ذيل النصوص للتعدّي عن موردها إلى سائر الموارد، ولم تُذكر علّة للحكم حتّى يكون لها مفهوم، فلا مفهوم لها كي توجبُ تقييد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ثبوت المفهوم لها، يقع التعارض بين إطلاق بقيّة النصوص غير المذيّلة بتلك وهذه الجملة، والنسبة عموم من وجه، والترجيح مع النصوص المطلقة للشهرة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ثبوت المفهوم لها، لا تدلّ على أنّ الأعذار الأُخر إذا حصلت بفعل المكلّف، كان على صاحبها القضاء، ألا ترى أنّه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هؤلاء لأنّهم 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يدلّ التعليل على عدم وجوب إكرام غير هؤلاء، إذا لم يكن عالماً، بل مفهومه عدم لزوم إكرام من يكون من هذا الجمع غير عالم، ووجوب إكرام العالم من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فهذه الجملة لو كان لها مفهومٌ‌، يكون مفهومها لزوم القضاء على المُغمى عليه إذا حصل الإغماء بفعله، وعدم لزوم القضاء على المجنون، مثلاً إن حصل الجنون لا بفعله، ولا تدلّ على وجوب القضاء على المجنون إنْ كان الجنون بفعله، فتدبّر فإنّه دقيق</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274" w:name="pg11807_133469"/>
    </w:p>
    <w:p>
      <w:pPr>
        <w:pStyle w:val="BookText"/>
        <w:rPr/>
      </w:pPr>
      <w:bookmarkEnd w:id="274"/>
      <w:r>
        <w:rPr>
          <w:rFonts w:ascii="IRNazanin" w:hAnsi="IRNazanin" w:eastAsia="IRNazanin"/>
          <w:color w:val="111111"/>
          <w:sz w:val="28"/>
          <w:sz w:val="28"/>
          <w:szCs w:val="28"/>
          <w:rtl w:val="true"/>
          <w:lang w:bidi="fa-IR"/>
        </w:rPr>
        <w:t>والإسلام</w:t>
      </w:r>
      <w:r>
        <w:rPr>
          <w:rFonts w:eastAsia="IRNazanin" w:cs="IRNazanin"/>
          <w:color w:val="111111"/>
          <w:sz w:val="28"/>
          <w:szCs w:val="28"/>
          <w:rtl w:val="true"/>
          <w:lang w:bidi="fa-IR"/>
        </w:rPr>
        <w:t>.</w:t>
      </w:r>
    </w:p>
    <w:p>
      <w:pPr>
        <w:pStyle w:val="Heading4"/>
        <w:numPr>
          <w:ilvl w:val="3"/>
          <w:numId w:val="1"/>
        </w:numPr>
        <w:rPr/>
      </w:pPr>
      <w:bookmarkStart w:id="275" w:name="__RefHeading___Toc10619612_73709187"/>
      <w:bookmarkStart w:id="276" w:name="_Toc92"/>
      <w:bookmarkEnd w:id="275"/>
      <w:r>
        <w:rPr>
          <w:rtl w:val="true"/>
        </w:rPr>
        <w:t>ما فات أيّام الكفر</w:t>
      </w:r>
      <w:bookmarkEnd w:id="2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يجبُ على مَن أسلم إجماعاً</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حديث الجُبّ‌، نصوص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العيص بن القاسم،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قومٍ أسلموا في شهر رمضان، وقد مضى منه أيّام، وهل عليهم أن يصوموا ما مضى منه، أو يومهم الذي أسلموا فيه‌؟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عليهم قضاء، ولا يومهم الذي أسلموا فيه، إلّاأن يكونوا أسلموا قبل طلوع الفجر</w:t>
      </w:r>
      <w:r>
        <w:rPr>
          <w:rFonts w:eastAsia="Amiri" w:cs="Amiri" w:ascii="Amiri" w:hAnsi="Amiri"/>
          <w:color w:val="111111"/>
          <w:sz w:val="28"/>
          <w:szCs w:val="28"/>
          <w:rtl w:val="true"/>
          <w:lang w:bidi="ar-SA"/>
        </w:rPr>
        <w:t>»</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أسلم في النصف من شهر رمضان ما عليه من صيامه‌؟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إلّاما أسلم فيه</w:t>
      </w:r>
      <w:r>
        <w:rPr>
          <w:rFonts w:eastAsia="Amiri" w:cs="Amiri" w:ascii="Amiri" w:hAnsi="Amiri"/>
          <w:color w:val="111111"/>
          <w:sz w:val="28"/>
          <w:szCs w:val="28"/>
          <w:rtl w:val="true"/>
          <w:lang w:bidi="ar-SA"/>
        </w:rPr>
        <w:t>»</w:t>
      </w:r>
      <w:r>
        <w:rPr>
          <w:rStyle w:val="FootnoteAnchor"/>
          <w:rtl w:val="true"/>
        </w:rPr>
        <w:footnoteReference w:id="13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خبر الحلبي،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أسلَم بعدما دخل شهر رمضان أيّام‌؟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ليقضِ ما فاته</w:t>
      </w:r>
      <w:r>
        <w:rPr>
          <w:rFonts w:eastAsia="Amiri" w:cs="Amiri" w:ascii="Amiri" w:hAnsi="Amiri"/>
          <w:color w:val="111111"/>
          <w:sz w:val="28"/>
          <w:szCs w:val="28"/>
          <w:rtl w:val="true"/>
          <w:lang w:bidi="ar-SA"/>
        </w:rPr>
        <w:t>»</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فلصراحة النصوص المتقدّمة في عدم الوجوب، يُحمل على الاستحباب</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عن الشيخ رحمه الله</w:t>
      </w:r>
      <w:r>
        <w:rPr>
          <w:rStyle w:val="FootnoteAnchor"/>
          <w:rtl w:val="true"/>
        </w:rPr>
        <w:footnoteReference w:id="13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حمله على ما إذا كان الفوت بعد الإسلام، أو المرتدّ </w:t>
      </w:r>
    </w:p>
    <w:p>
      <w:pPr>
        <w:pStyle w:val="BookText"/>
        <w:rPr/>
      </w:pPr>
      <w:r>
        <w:rPr>
          <w:rFonts w:ascii="Amiri" w:hAnsi="Amiri" w:eastAsia="Amiri" w:cs="Amiri"/>
          <w:color w:val="111111"/>
          <w:sz w:val="28"/>
          <w:sz w:val="28"/>
          <w:szCs w:val="28"/>
          <w:rtl w:val="true"/>
          <w:lang w:bidi="ar-SA"/>
        </w:rPr>
        <w:t>إذا أسلم، فليس جمعاً عُرفيّاً ولا شاهد له، إذ مقتضى الجمع العرفي ما ذكرناه، ومع الإباء عنه لابدّ من طرحه لا الجمع بينهما تبرّعاً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أسلم في أثناء اليوم، لا يجبُ عليه صوم ذلك اليوم، فإنّ دليل الجُبّ يشمل بعض اليوم الذي لم يَصُم فيه عمداً، والباقي لا أمر به، لأنّ بعض الصّوم لا أمر به إلّا في موارد، مع أنّ قوله عليه السلام في صحيح العيص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يومهم الذي أسلموا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عدم وجوبه عليه، فلو أفطر لا يجبُ عليه القضاء لعين ما ذكر في الصبي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1355"/>
      </w:r>
      <w:r>
        <w:rPr>
          <w:rFonts w:ascii="Amiri" w:hAnsi="Amiri" w:eastAsia="Amiri" w:cs="Amiri"/>
          <w:color w:val="111111"/>
          <w:sz w:val="28"/>
          <w:sz w:val="28"/>
          <w:szCs w:val="28"/>
          <w:rtl w:val="true"/>
          <w:lang w:bidi="ar-SA"/>
        </w:rPr>
        <w:t xml:space="preserve">، والمحقّق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13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أسلم قبل الزَّوال، وجدّد النيّة، كان صومه صحيحاً، وإنْ ترك قضى‌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وقت النيّة في الصّوم إلى الزَّوال، كما يظهر من الموارد المختلفة، فالوقت باق، والتكليف متوجّهٌ إليه، فيجبُ عليه أن يأتي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وبقوله في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عليه إلّاما أسلم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بدعوى أنّ المراد اليوم الذي أسلم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التعدّي عن الموارد الخاصّة يحتاج إلى دليل، أو استفادة الكبرى الكليّة منها، وكلاهما مفقودان</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فظاهره بقرينة السؤال؛ أنّ المراد النصف الثاني من رمضان، فالأظهر أنّه لا يجب عليه الصّوم ولا قضائه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والمرتدّ يقضي ما فاته من زمان ردّته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المرتدّ يقضي ما فاته من زمان ردّته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w:t>
      </w:r>
    </w:p>
    <w:p>
      <w:pPr>
        <w:pStyle w:val="BookText"/>
        <w:rPr/>
      </w:pPr>
      <w:r>
        <w:rPr>
          <w:rFonts w:ascii="Amiri" w:hAnsi="Amiri" w:eastAsia="Amiri" w:cs="Amiri"/>
          <w:color w:val="111111"/>
          <w:sz w:val="28"/>
          <w:sz w:val="28"/>
          <w:szCs w:val="28"/>
          <w:rtl w:val="true"/>
          <w:lang w:bidi="ar-SA"/>
        </w:rPr>
        <w:t xml:space="preserve">المشهور بين الأصحاب هو الأوّل،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Style w:val="FootnoteAnchor"/>
          <w:rtl w:val="true"/>
        </w:rPr>
        <w:footnoteReference w:id="1357"/>
      </w:r>
      <w:r>
        <w:rPr>
          <w:rFonts w:ascii="Amiri" w:hAnsi="Amiri" w:eastAsia="Amiri" w:cs="Amiri"/>
          <w:color w:val="111111"/>
          <w:sz w:val="28"/>
          <w:sz w:val="28"/>
          <w:szCs w:val="28"/>
          <w:rtl w:val="true"/>
          <w:lang w:bidi="ar-SA"/>
        </w:rPr>
        <w:t xml:space="preserve">أنّه لا خلاف فيه بين الأصحاب،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358"/>
      </w:r>
      <w:r>
        <w:rPr>
          <w:rFonts w:ascii="Amiri" w:hAnsi="Amiri" w:eastAsia="Amiri" w:cs="Amiri"/>
          <w:color w:val="111111"/>
          <w:sz w:val="28"/>
          <w:sz w:val="28"/>
          <w:szCs w:val="28"/>
          <w:rtl w:val="true"/>
          <w:lang w:bidi="ar-SA"/>
        </w:rPr>
        <w:t>أنّه قطعي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ناقش فيه الشيخ الأعظم رحمه الله</w:t>
      </w:r>
      <w:r>
        <w:rPr>
          <w:rStyle w:val="FootnoteAnchor"/>
          <w:rtl w:val="true"/>
        </w:rPr>
        <w:footnoteReference w:id="13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إلى أنّه لا عموم لنا يدلّ على وجوب قضاء الصّوم سوى الإجماع،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ما استدلّ به لذلك، إنّما هو صحيح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على الرّجل شيءٌ من صوم شهر رمضان، فليقضه في أيّ شهور شاء أيّاماً متتابعة، فإنْ لم يستطع فليقضه كيف شاء، وليحص الأيّام، فإنْ فرّق فحَسَنٌ‌، وإنْ تابع فَحَسَنٌ‌</w:t>
      </w:r>
      <w:r>
        <w:rPr>
          <w:rFonts w:eastAsia="Amiri" w:cs="Amiri" w:ascii="Amiri" w:hAnsi="Amiri"/>
          <w:color w:val="111111"/>
          <w:sz w:val="28"/>
          <w:szCs w:val="28"/>
          <w:rtl w:val="true"/>
          <w:lang w:bidi="ar-SA"/>
        </w:rPr>
        <w:t>»</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 عبداللّه بن سنان،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أفطر شيئاً من شهر رمضان في عذر، فإنْ قضاه متتابعاً فهو أفضل، وإنْ قضاه متفرِّقاً فحَسَنٌ‌</w:t>
      </w:r>
      <w:r>
        <w:rPr>
          <w:rFonts w:eastAsia="Amiri" w:cs="Amiri" w:ascii="Amiri" w:hAnsi="Amiri"/>
          <w:color w:val="111111"/>
          <w:sz w:val="28"/>
          <w:szCs w:val="28"/>
          <w:rtl w:val="true"/>
          <w:lang w:bidi="ar-SA"/>
        </w:rPr>
        <w:t>»</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وشيءٌ منهما لا يدلّ على ذلك</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مقام بيان التوسعة لمَن عليه القضاء، لا في مقام بيان من عليه القضاء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وروده في ذوي الأعذار، فهو في مقام بيان الرخصة في تفريق القضاء لمن عليه القضاء، ثمّ في آخر كلامه ينكر وجود الإجماع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فرض أنّ المرتدّ مكلّفٌ بالأداء، وحديث الجُبّ لا يشمله، فهو كسائر من ترك الصّوم عامداً، فهل يتوهّم أحدٌ أن يُنكر وجود دليل يدلّ على وجوب القضاء على من ترك الصّوم في الشتاء، نظراً إلى عدم الدليل عليه، والسرّ أنّ المستفاد من النصوص الواردة في من أفطر متعمّداً والمريض والحائض والنفساء والمسافر وناسي الجنابة وغيرهم، وجوب القضاء على كلّ مكلّفٍ ترك الصّوم عن علم وعمد ولو كان معذوراً، إلّامن خرج بالدليل، بل يظهر من النصوص الأُخر، أنّ وجوب القضاء كان أمراً مفروغاً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ما ذكرناه نظر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1362"/>
      </w:r>
      <w:r>
        <w:rPr>
          <w:rFonts w:ascii="Amiri" w:hAnsi="Amiri" w:eastAsia="Amiri" w:cs="Amiri"/>
          <w:color w:val="111111"/>
          <w:sz w:val="28"/>
          <w:sz w:val="28"/>
          <w:szCs w:val="28"/>
          <w:rtl w:val="true"/>
          <w:lang w:bidi="ar-SA"/>
        </w:rPr>
        <w:t xml:space="preserve">حيث استدلّ له بعموم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فاتته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ممّا هو دالٌّ على وجوب القضاء لكلّ تارك، وخصوص العامد الذي هو محلّ الفرض، وليس نظره الشريف إلى المرسل المعروف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فاتته فريضة فليقضها كما فاتته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يورد عليه بأنّه ليس في كتب الحديث، مضافاً إلى اختصاصه بالصلاة</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الغريب أنّ بعض المعاصرين</w:t>
      </w:r>
      <w:r>
        <w:rPr>
          <w:rStyle w:val="FootnoteAnchor"/>
          <w:rtl w:val="true"/>
        </w:rPr>
        <w:footnoteReference w:id="1363"/>
      </w:r>
      <w:r>
        <w:rPr>
          <w:rFonts w:ascii="Amiri" w:hAnsi="Amiri" w:eastAsia="Amiri" w:cs="Amiri"/>
          <w:color w:val="111111"/>
          <w:sz w:val="28"/>
          <w:sz w:val="28"/>
          <w:szCs w:val="28"/>
          <w:rtl w:val="true"/>
          <w:lang w:bidi="ar-SA"/>
        </w:rPr>
        <w:t>مع اعترافه بوجود 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أفطر متعمّداً فعليه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واحدٍ من النصوص، مع ذلك ينكر وجود دليل يدلّ على وجوب القضاء بنحو يشمل المرتدّ، ولا أدري أي قصور في هذه الجملة كي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تشمل المرتدّ المفطر متعمّداً، والإنصاف أنّ التشكيك في ذلك يشبه التشكيك في الواضحات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بذيل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لِتُكْمِلُوا اَلْعِدَّةَ‌</w:t>
      </w:r>
      <w:r>
        <w:rPr>
          <w:rFonts w:eastAsia="Amiri" w:cs="Amiri" w:ascii="Amiri" w:hAnsi="Amiri"/>
          <w:color w:val="111111"/>
          <w:sz w:val="28"/>
          <w:szCs w:val="28"/>
          <w:rtl w:val="true"/>
          <w:lang w:bidi="ar-SA"/>
        </w:rPr>
        <w:t xml:space="preserve">) </w:t>
      </w:r>
      <w:r>
        <w:rPr>
          <w:rStyle w:val="FootnoteAnchor"/>
          <w:rtl w:val="true"/>
        </w:rPr>
        <w:footnoteReference w:id="1364"/>
      </w:r>
      <w:r>
        <w:rPr>
          <w:rFonts w:ascii="Amiri" w:hAnsi="Amiri" w:eastAsia="Amiri" w:cs="Amiri"/>
          <w:color w:val="111111"/>
          <w:sz w:val="28"/>
          <w:sz w:val="28"/>
          <w:szCs w:val="28"/>
          <w:rtl w:val="true"/>
          <w:lang w:bidi="ar-SA"/>
        </w:rPr>
        <w:t>بدعوى ظهوره في تعليل وجوب القضاء على المريض والمسافر، فيؤخذ بعمومه في غير مورده، فمقتضى الأدلّة وجوب القضاء على المرتدّ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النصوص المتقدّمة الدالّة على عدم وجوب القضاء على من أسلم، تشمل المرتدّ، بناءً على قبول إسلامه، كما هو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بظهورها كحديث الجُبّ في الكافر الأصلي، وفيه 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الكلام في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القضاء على المخالفين مطلقاً، أو في بعض الموارد؟ قد تقدّم في مبحث الزكاة</w:t>
      </w:r>
      <w:r>
        <w:rPr>
          <w:rStyle w:val="FootnoteAnchor"/>
          <w:rtl w:val="true"/>
        </w:rPr>
        <w:footnoteReference w:id="1365"/>
      </w:r>
      <w:r>
        <w:rPr>
          <w:rFonts w:ascii="Amiri" w:hAnsi="Amiri" w:eastAsia="Amiri" w:cs="Amiri"/>
          <w:color w:val="111111"/>
          <w:sz w:val="28"/>
          <w:sz w:val="28"/>
          <w:szCs w:val="28"/>
          <w:rtl w:val="true"/>
          <w:lang w:bidi="ar-SA"/>
        </w:rPr>
        <w:t>، وسيأتي البحث عنه مفصّلاً في كتاب الحجّ‌</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277" w:name="pg11807_133474"/>
    </w:p>
    <w:p>
      <w:pPr>
        <w:pStyle w:val="BookText"/>
        <w:rPr/>
      </w:pPr>
      <w:bookmarkEnd w:id="277"/>
      <w:r>
        <w:rPr>
          <w:rFonts w:ascii="Amiri" w:hAnsi="Amiri" w:eastAsia="Amiri" w:cs="Amiri"/>
          <w:color w:val="111111"/>
          <w:sz w:val="28"/>
          <w:sz w:val="28"/>
          <w:szCs w:val="28"/>
          <w:rtl w:val="true"/>
          <w:lang w:bidi="ar-SA"/>
        </w:rPr>
        <w:t>ويتخيّر قاضي رمضان في إتمامه إلى الزّوال، فيتعيّن</w:t>
      </w:r>
    </w:p>
    <w:p>
      <w:pPr>
        <w:pStyle w:val="Heading4"/>
        <w:numPr>
          <w:ilvl w:val="3"/>
          <w:numId w:val="1"/>
        </w:numPr>
        <w:rPr/>
      </w:pPr>
      <w:bookmarkStart w:id="278" w:name="__RefHeading___Toc10619614_73709187"/>
      <w:bookmarkStart w:id="279" w:name="_Toc93"/>
      <w:bookmarkEnd w:id="278"/>
      <w:r>
        <w:rPr>
          <w:rtl w:val="true"/>
        </w:rPr>
        <w:t>يجوز لقاضي رمضان الإفطار قبل الزَّوال</w:t>
      </w:r>
      <w:bookmarkEnd w:id="279"/>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يتخيّر قاضي رمضان في إتمامه إلى الزَّوال، فيتعيّن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المدنيّات الأُولى‌</w:t>
      </w:r>
      <w:r>
        <w:rPr>
          <w:rFonts w:eastAsia="Amiri" w:cs="Amiri" w:ascii="Amiri" w:hAnsi="Amiri"/>
          <w:color w:val="111111"/>
          <w:sz w:val="28"/>
          <w:szCs w:val="28"/>
          <w:rtl w:val="true"/>
          <w:lang w:bidi="ar-SA"/>
        </w:rPr>
        <w:t>»</w:t>
      </w:r>
      <w:r>
        <w:rPr>
          <w:rStyle w:val="FootnoteAnchor"/>
          <w:rtl w:val="true"/>
        </w:rPr>
        <w:footnoteReference w:id="13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على الحكم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w:t>
      </w:r>
      <w:r>
        <w:rPr>
          <w:rStyle w:val="FootnoteAnchor"/>
          <w:rtl w:val="true"/>
        </w:rPr>
        <w:footnoteReference w:id="136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13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على الثاني، والثالث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العُمّاني</w:t>
      </w:r>
      <w:r>
        <w:rPr>
          <w:rStyle w:val="FootnoteAnchor"/>
          <w:rtl w:val="true"/>
        </w:rPr>
        <w:footnoteReference w:id="1370"/>
      </w:r>
      <w:r>
        <w:rPr>
          <w:rFonts w:ascii="Amiri" w:hAnsi="Amiri" w:eastAsia="Amiri" w:cs="Amiri"/>
          <w:color w:val="111111"/>
          <w:sz w:val="28"/>
          <w:sz w:val="28"/>
          <w:szCs w:val="28"/>
          <w:rtl w:val="true"/>
          <w:lang w:bidi="ar-SA"/>
        </w:rPr>
        <w:t>، والحلبي</w:t>
      </w:r>
      <w:r>
        <w:rPr>
          <w:rStyle w:val="FootnoteAnchor"/>
          <w:rtl w:val="true"/>
        </w:rPr>
        <w:footnoteReference w:id="1371"/>
      </w:r>
      <w:r>
        <w:rPr>
          <w:rFonts w:ascii="Amiri" w:hAnsi="Amiri" w:eastAsia="Amiri" w:cs="Amiri"/>
          <w:color w:val="111111"/>
          <w:sz w:val="28"/>
          <w:sz w:val="28"/>
          <w:szCs w:val="28"/>
          <w:rtl w:val="true"/>
          <w:lang w:bidi="ar-SA"/>
        </w:rPr>
        <w:t>، وابن زُهرة</w:t>
      </w:r>
      <w:r>
        <w:rPr>
          <w:rStyle w:val="FootnoteAnchor"/>
          <w:rtl w:val="true"/>
        </w:rPr>
        <w:footnoteReference w:id="13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جوازالإفطار قبل الزَّوال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التهذيبيّن</w:t>
      </w:r>
      <w:r>
        <w:rPr>
          <w:rStyle w:val="FootnoteAnchor"/>
          <w:rtl w:val="true"/>
        </w:rPr>
        <w:footnoteReference w:id="13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الحرمة بعد الزَّوال أيضاً</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الكفّارة فقد مرّ الكلام فيها، وأمّا الحكمان الآخران، فتشهد لما هو المشهور فيهما جملةٌ من النصوص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بريد العِجلي،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أتى أهله في يوم يقضيه من شهر رمضان‌؟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أتى أهله قبل زوال الشمس، فلا شيء عليه إلّايوم مكان يوم، وإنْ كان أتى أهله بعد زوال الشمس، فإنّ عليه أن يتصدّق على عشرة مساكين، فإنْ لم يقدر صام يوماً مكان يوم، وصام ثلاثة أيّام كفّارة لما صنع</w:t>
      </w:r>
      <w:r>
        <w:rPr>
          <w:rFonts w:eastAsia="Amiri" w:cs="Amiri" w:ascii="Amiri" w:hAnsi="Amiri"/>
          <w:color w:val="111111"/>
          <w:sz w:val="28"/>
          <w:szCs w:val="28"/>
          <w:rtl w:val="true"/>
          <w:lang w:bidi="ar-SA"/>
        </w:rPr>
        <w:t>»</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جميل،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قال في الذي يقضي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بالخيار إلى زوال الشمس، فإنْ كان تطوّعاً فإنّه إلى اللّيل بالخيار</w:t>
      </w:r>
      <w:r>
        <w:rPr>
          <w:rFonts w:eastAsia="Amiri" w:cs="Amiri" w:ascii="Amiri" w:hAnsi="Amiri"/>
          <w:color w:val="111111"/>
          <w:sz w:val="28"/>
          <w:szCs w:val="28"/>
          <w:rtl w:val="true"/>
          <w:lang w:bidi="ar-SA"/>
        </w:rPr>
        <w:t>»</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عبد اللّه بن سنان،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صوم النافلة لك أن تفطر ما بينك وبين اللّيل متى ما شئت، وصوم الفريضة لك أن تفطر إلى زوال الشمس، فإذا زالت الشمس فليس لك أن تفطر</w:t>
      </w:r>
      <w:r>
        <w:rPr>
          <w:rFonts w:eastAsia="Amiri" w:cs="Amiri" w:ascii="Amiri" w:hAnsi="Amiri"/>
          <w:color w:val="111111"/>
          <w:sz w:val="28"/>
          <w:szCs w:val="28"/>
          <w:rtl w:val="true"/>
          <w:lang w:bidi="ar-SA"/>
        </w:rPr>
        <w:t>»</w:t>
      </w:r>
      <w:r>
        <w:rPr>
          <w:rStyle w:val="FootnoteAnchor"/>
          <w:rtl w:val="true"/>
        </w:rPr>
        <w:footnoteReference w:id="1376"/>
      </w:r>
      <w:r>
        <w:rPr>
          <w:rFonts w:ascii="Amiri" w:hAnsi="Amiri" w:eastAsia="Amiri" w:cs="Amiri"/>
          <w:color w:val="111111"/>
          <w:sz w:val="28"/>
          <w:sz w:val="28"/>
          <w:szCs w:val="28"/>
          <w:rtl w:val="true"/>
          <w:lang w:bidi="ar-SA"/>
        </w:rPr>
        <w:t>، 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للقول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بصحيح عبد الرحمن بن الحجّاج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يقضي رمضان، ألَهُ أن يفطر بعدما يصبح قبل الزَّوال إذا بدا له‌؟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نوى ذلك من اللّيل، وكان من قضاء رمضان، فلا يفطر ويُتمّ صومه</w:t>
      </w:r>
      <w:r>
        <w:rPr>
          <w:rFonts w:eastAsia="Amiri" w:cs="Amiri" w:ascii="Amiri" w:hAnsi="Amiri"/>
          <w:color w:val="111111"/>
          <w:sz w:val="28"/>
          <w:szCs w:val="28"/>
          <w:rtl w:val="true"/>
          <w:lang w:bidi="ar-SA"/>
        </w:rPr>
        <w:t>»</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وبالنصوص المتقدّمة المتضمّنة لثبوت الكفّارة على من أفطر في قضاء شهر رمضان مطلقاً، كخبر زرارة</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وبحرمة إبطال العمل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على الاستحباب، للنصوص المتقدّمة الصريحة في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يقيّد إطلاقه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ما فيه، وأنّه لا دليل على حرمة إبطال العمل مطلقاً، وعلى فرض وجوده يقيّد إطلاقه بما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غاية ما يستفاد من النصوص المتقدّمة، ثبوت الكفّارة على مَن أفطر بعد الزَّوال، وهو أعمّ من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عليه السلام في صحيح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زالت الشمس، فليس لك أن تفطر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عدم الجواز بالمنطوق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جملة من النصوص الأُخر، كخبر العجلي بمفهوم الغاية تدلّ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عليه السلام في موثّق عمّار،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فيمن أفطر بعدما زالت الشمس قد أساء</w:t>
      </w:r>
      <w:r>
        <w:rPr>
          <w:rFonts w:eastAsia="Amiri" w:cs="Amiri" w:ascii="Amiri" w:hAnsi="Amiri"/>
          <w:color w:val="111111"/>
          <w:sz w:val="28"/>
          <w:szCs w:val="28"/>
          <w:rtl w:val="true"/>
          <w:lang w:bidi="ar-SA"/>
        </w:rPr>
        <w:t>»</w:t>
      </w:r>
      <w:r>
        <w:rPr>
          <w:rStyle w:val="FootnoteAnchor"/>
          <w:rtl w:val="true"/>
        </w:rPr>
        <w:footnoteReference w:id="1379"/>
      </w:r>
      <w:r>
        <w:rPr>
          <w:rFonts w:ascii="Amiri" w:hAnsi="Amiri" w:eastAsia="Amiri" w:cs="Amiri"/>
          <w:color w:val="111111"/>
          <w:sz w:val="28"/>
          <w:sz w:val="28"/>
          <w:szCs w:val="28"/>
          <w:rtl w:val="true"/>
          <w:lang w:bidi="ar-SA"/>
        </w:rPr>
        <w:t>، كالصريح فيه</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صحيح هشام بن سالم،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وقع على أهله وهو يقضي شهر رمضان‌؟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وقع عليها قبل صلاة العصر فلا شيء عليه، يصوم يوماً بدل يوم، وإنْ فعل بعد العصر صام ذلك اليوم، وأطعم عشرة مساكين، الحديث</w:t>
      </w:r>
      <w:r>
        <w:rPr>
          <w:rFonts w:eastAsia="Amiri" w:cs="Amiri" w:ascii="Amiri" w:hAnsi="Amiri"/>
          <w:color w:val="111111"/>
          <w:sz w:val="28"/>
          <w:szCs w:val="28"/>
          <w:rtl w:val="true"/>
          <w:lang w:bidi="ar-SA"/>
        </w:rPr>
        <w:t>»</w:t>
      </w:r>
      <w:r>
        <w:rPr>
          <w:rStyle w:val="FootnoteAnchor"/>
          <w:rtl w:val="true"/>
        </w:rPr>
        <w:footnoteReference w:id="1380"/>
      </w:r>
      <w:r>
        <w:rPr>
          <w:rFonts w:ascii="Amiri" w:hAnsi="Amiri" w:eastAsia="Amiri" w:cs="Amiri"/>
          <w:color w:val="111111"/>
          <w:sz w:val="28"/>
          <w:sz w:val="28"/>
          <w:szCs w:val="28"/>
          <w:rtl w:val="true"/>
          <w:lang w:bidi="ar-SA"/>
        </w:rPr>
        <w:t>، فلعدم عمل أحدٍ بما فيه من التفصيل يُطرح، أو يُحمل على ما ذكره الشيخ رحمه الله</w:t>
      </w:r>
      <w:r>
        <w:rPr>
          <w:rStyle w:val="FootnoteAnchor"/>
          <w:rtl w:val="true"/>
        </w:rPr>
        <w:footnoteReference w:id="1381"/>
      </w:r>
      <w:r>
        <w:rPr>
          <w:rFonts w:ascii="Amiri" w:hAnsi="Amiri" w:eastAsia="Amiri" w:cs="Amiri"/>
          <w:color w:val="111111"/>
          <w:sz w:val="28"/>
          <w:sz w:val="28"/>
          <w:szCs w:val="28"/>
          <w:rtl w:val="true"/>
          <w:lang w:bidi="ar-SA"/>
        </w:rPr>
        <w:t>من إرادة دخول وقت العصر وهو عند الزَّوال، لأنّه إذا زالت الشمس دخل الوقتان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 هنا فروع لابدَّ من التنبيه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الشهيد رحمه الله</w:t>
      </w:r>
      <w:r>
        <w:rPr>
          <w:rStyle w:val="FootnoteAnchor"/>
          <w:rtl w:val="true"/>
        </w:rPr>
        <w:footnoteReference w:id="1382"/>
      </w:r>
      <w:r>
        <w:rPr>
          <w:rFonts w:ascii="Amiri" w:hAnsi="Amiri" w:eastAsia="Amiri" w:cs="Amiri"/>
          <w:color w:val="111111"/>
          <w:sz w:val="28"/>
          <w:sz w:val="28"/>
          <w:szCs w:val="28"/>
          <w:rtl w:val="true"/>
          <w:lang w:bidi="ar-SA"/>
        </w:rPr>
        <w:t>بأنّه لو أفطر الصائم بعد الزَّوال، وجبَ عليه الإمساك بقيّة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له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في صحيح هشام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فعل بعد العصر صام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منه بواسطة إطلاق الصّوم، وقرينة السياق، إرادة صوم بدل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خبر زرارة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ذلك اليوم عند اللّه من أيّام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لعدم المساواة بينهما في جميع الأحكام قطعاً، يُحمل على إرادة التنزيل في خصوص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وجوب الإمساك الثابت قبل الإفطار، فإنّه يُشكّ بعد الإفطار في أنّه هل يتبدّل وجوبه بالعدم أم بعدُ باقٍ فيستصحب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إمكان جريان الاستصحاب في الأحكام الكليّة، كما ذكرناه في هذا الشرح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الموضوع متبدّل، فإنّ الإمساك كان واجباً من باب كونه صوماً، وهذا الإمساك ليس صوماً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عدم وجوبه، كما عن جماعةٍ‌</w:t>
      </w:r>
      <w:r>
        <w:rPr>
          <w:rStyle w:val="FootnoteAnchor"/>
          <w:rtl w:val="true"/>
        </w:rPr>
        <w:footnoteReference w:id="1383"/>
      </w:r>
      <w:r>
        <w:rPr>
          <w:rFonts w:ascii="IRNazanin" w:hAnsi="IRNazanin" w:eastAsia="IRNazanin"/>
          <w:color w:val="111111"/>
          <w:sz w:val="28"/>
          <w:sz w:val="28"/>
          <w:szCs w:val="28"/>
          <w:rtl w:val="true"/>
          <w:lang w:bidi="fa-IR"/>
        </w:rPr>
        <w:t>للأصل</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الحكم يختصّ بما لو لم يتضيّق الوقت إنْ قلنا به، وإلّا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فلا يجوز الإفطار قبل الزَّوال، لدليل التعيّين الذي لا يعارضه على فرض وجوده هذه النصوص، فإنّها تدلّ على الجواز من حيث إنّه قضاء، وأمّا لو انطبق عليه عنوانٌ آخر، استلزم عدم جواز الإفطار، فهذه غير ناظرة إليه، ألا ترى أنّه لو نذر أن لا يفطر لو صام قضاءً‌، فإنّه لا يشكّ أحدٌ في عدم جواز الإفطار من جهة النذر، ولا ينافي ذلك مع النصوص المتقدّمة، وكذلك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الحكم حكمٌ لقضاء صوم رمضان، فمن يقضي احتياطا إن أراد أن يحتاط لا يفطر بعد الزَّوال، وإنْ كان لو أفطر لا بأس به، ولكن لا من جهة انصراف النصوص عن ذلك، وكونه مندوباً بالعنوان الثانوي، فإنّهما فاسدان، بل من جهة أنّه لا يجب عليه الصّوم للحجة الشرعيّة على عدم اشتغال الذّمة، وهي الحجّة على عدم كون صومه قضاء</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إطلاق جملةٍ من النصوص، أنّه لا يختصّ هذا الحكم بالقضاء لنفسه، بل يعمّ القاضي عن غيره ولايةً وتبرّعاً أو إجارة، ودعوى تبادر القاضي لنفسه، ممنوعة</w:t>
      </w:r>
      <w:r>
        <w:rPr>
          <w:rFonts w:eastAsia="Amiri" w:cs="Amiri" w:ascii="Amiri" w:hAnsi="Amiri"/>
          <w:color w:val="111111"/>
          <w:sz w:val="28"/>
          <w:szCs w:val="28"/>
          <w:rtl w:val="true"/>
          <w:lang w:bidi="ar-SA"/>
        </w:rPr>
        <w:t>.</w:t>
      </w:r>
      <w:bookmarkStart w:id="280" w:name="pg11807_133479"/>
    </w:p>
    <w:p>
      <w:pPr>
        <w:pStyle w:val="Heading4"/>
        <w:numPr>
          <w:ilvl w:val="3"/>
          <w:numId w:val="1"/>
        </w:numPr>
        <w:rPr/>
      </w:pPr>
      <w:bookmarkStart w:id="281" w:name="__RefHeading___Toc10619616_73709187"/>
      <w:bookmarkStart w:id="282" w:name="_Toc94"/>
      <w:bookmarkEnd w:id="280"/>
      <w:bookmarkEnd w:id="281"/>
      <w:r>
        <w:rPr>
          <w:rtl w:val="true"/>
        </w:rPr>
        <w:t>عدم الفوريّة في القضاء</w:t>
      </w:r>
      <w:bookmarkEnd w:id="282"/>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w:t>
      </w:r>
      <w:r>
        <w:rPr>
          <w:rStyle w:val="FootnoteAnchor"/>
          <w:rtl w:val="true"/>
        </w:rPr>
        <w:footnoteReference w:id="1384"/>
      </w:r>
      <w:r>
        <w:rPr>
          <w:rFonts w:ascii="Amiri" w:hAnsi="Amiri" w:eastAsia="Amiri" w:cs="Amiri"/>
          <w:color w:val="111111"/>
          <w:sz w:val="28"/>
          <w:sz w:val="28"/>
          <w:szCs w:val="28"/>
          <w:rtl w:val="true"/>
          <w:lang w:bidi="ar-SA"/>
        </w:rPr>
        <w:t>أنّه لا يجبُ الفور في القضاء، ويشهد به صحيحا الحلبي وابن سنان المتقدّمان في المرتدّ، وصحيح البُختري،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 نساء النبيّ صلى الله عليه و آله إذا كان عليهن صيام أخّرنَ ذلك إلى شعبان، كراهة أن يمنعنَ رسول اللّه صلى الله عليه و آله، فإذا كان شعبان صمن وصام معهنّ‌</w:t>
      </w:r>
      <w:r>
        <w:rPr>
          <w:rFonts w:eastAsia="Amiri" w:cs="Amiri" w:ascii="Amiri" w:hAnsi="Amiri"/>
          <w:color w:val="111111"/>
          <w:sz w:val="28"/>
          <w:szCs w:val="28"/>
          <w:rtl w:val="true"/>
          <w:lang w:bidi="ar-SA"/>
        </w:rPr>
        <w:t>»</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فما عن أبي الصّلاح</w:t>
      </w:r>
      <w:r>
        <w:rPr>
          <w:rStyle w:val="FootnoteAnchor"/>
          <w:rtl w:val="true"/>
        </w:rPr>
        <w:footnoteReference w:id="1386"/>
      </w:r>
      <w:r>
        <w:rPr>
          <w:rFonts w:ascii="Amiri" w:hAnsi="Amiri" w:eastAsia="Amiri" w:cs="Amiri"/>
          <w:color w:val="111111"/>
          <w:sz w:val="28"/>
          <w:sz w:val="28"/>
          <w:szCs w:val="28"/>
          <w:rtl w:val="true"/>
          <w:lang w:bidi="ar-SA"/>
        </w:rPr>
        <w:t>من وجوب الفوريّة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الكلام في أنّه هل يجوز التأخير إلى ما بعد رمضانٍ آخر، أم لا؟</w:t>
      </w:r>
    </w:p>
    <w:p>
      <w:pPr>
        <w:pStyle w:val="BookText"/>
        <w:rPr/>
      </w:pPr>
      <w:r>
        <w:rPr>
          <w:rFonts w:ascii="Amiri" w:hAnsi="Amiri" w:eastAsia="Amiri" w:cs="Amiri"/>
          <w:color w:val="111111"/>
          <w:sz w:val="28"/>
          <w:sz w:val="28"/>
          <w:szCs w:val="28"/>
          <w:rtl w:val="true"/>
          <w:lang w:bidi="ar-SA"/>
        </w:rPr>
        <w:t>نُسِب إلى المشهور</w:t>
      </w:r>
      <w:r>
        <w:rPr>
          <w:rStyle w:val="FootnoteAnchor"/>
          <w:rtl w:val="true"/>
        </w:rPr>
        <w:footnoteReference w:id="13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الجواز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المحقّق القمّي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الغنائم</w:t>
      </w:r>
      <w:r>
        <w:rPr>
          <w:rFonts w:eastAsia="Amiri" w:cs="Amiri" w:ascii="Amiri" w:hAnsi="Amiri"/>
          <w:color w:val="111111"/>
          <w:sz w:val="28"/>
          <w:szCs w:val="28"/>
          <w:rtl w:val="true"/>
          <w:lang w:bidi="ar-SA"/>
        </w:rPr>
        <w:t>»</w:t>
      </w:r>
      <w:r>
        <w:rPr>
          <w:rStyle w:val="FootnoteAnchor"/>
          <w:rtl w:val="true"/>
        </w:rPr>
        <w:footnoteReference w:id="13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خلاف فيه، ولعلّه كذلك، فإنّ الأصحاب يذكرونه في ضمن مسائل متفرّقة كحكمٍ مفروغ عنه</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1389"/>
      </w:r>
      <w:r>
        <w:rPr>
          <w:rFonts w:ascii="Amiri" w:hAnsi="Amiri" w:eastAsia="Amiri" w:cs="Amiri"/>
          <w:color w:val="111111"/>
          <w:sz w:val="28"/>
          <w:sz w:val="28"/>
          <w:szCs w:val="28"/>
          <w:rtl w:val="true"/>
          <w:lang w:bidi="ar-SA"/>
        </w:rPr>
        <w:t xml:space="preserve">، في مسألة سقوط القضاء مع استمرار </w:t>
      </w:r>
    </w:p>
    <w:p>
      <w:pPr>
        <w:pStyle w:val="BookText"/>
        <w:rPr/>
      </w:pPr>
      <w:r>
        <w:rPr>
          <w:rFonts w:ascii="Amiri" w:hAnsi="Amiri" w:eastAsia="Amiri" w:cs="Amiri"/>
          <w:color w:val="111111"/>
          <w:sz w:val="28"/>
          <w:sz w:val="28"/>
          <w:szCs w:val="28"/>
          <w:rtl w:val="true"/>
          <w:lang w:bidi="ar-SA"/>
        </w:rPr>
        <w:t>العُذر إلى رمضانٍ آخر، في مقام الاستدلال على سقوط القضاء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بأنّ العُذر قد استوعب وقت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استيعاب وقت القضاء، فلأنّ وقته بين الرمضانين، إذ لا يجوز التأخير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ونحوه كلام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فقد استدلّ له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الآتية الدالّة على ثبوت الفدية إذا صحَّ بين الرمضانين ولم يقض، فإنّ الكفّارة إنّما هي على ترك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التعبير عن ترك الصّوم بين الرمضانين إذا صحَّ بينهما ولم يَصُم، بالتهاون والتواني والتضييع، ولولا تعيّن الوجوب، لم يكن تركه تهاوناً ولا توانياً ولا تضييعاً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بتلك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صحَّ ولم يَصُم، وكان عازماً على ترك القضاء، تجب عليه الفدية، فإطلاق هذه العناوين باعتبار بنائه على ترك القضاء، مع أنّه يصحّ إطلاقها على ترك الراجح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في خبر أبي بصير الآتي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صحّ بين الرمضانين فإنّما عليه أن يقضي الصيام، فإن تهاون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Style w:val="FootnoteAnchor"/>
          <w:rtl w:val="true"/>
        </w:rPr>
        <w:footnoteReference w:id="1390"/>
      </w:r>
      <w:r>
        <w:rPr>
          <w:rFonts w:ascii="Amiri" w:hAnsi="Amiri" w:eastAsia="Amiri" w:cs="Amiri"/>
          <w:color w:val="111111"/>
          <w:sz w:val="28"/>
          <w:sz w:val="28"/>
          <w:szCs w:val="28"/>
          <w:rtl w:val="true"/>
          <w:lang w:bidi="ar-SA"/>
        </w:rPr>
        <w:t>، بدعوى ظهوره في أنّ عليه أن يقضي الصيام بين الرمضانين</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يدلّ على أنّ المريض إنْ استمرّ مرضه فعليه الفدية خاصّة، وإنْ صَحَّ كان عليه القضاء دون الفدية، وإنْ أخّره حينئذٍ كان القضاء والفدية، ولا يدلّ على أنّه إن صَحَّ وجبَ عليه القضاء في زمان الصحّة الذي بين الرمضانين تعييناً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 الفضل، عن الإمام الرضا عليه السلام 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إذا مرض الرّجُل أو سافر في شهر رمضان، فلم يخرج من سفره أو لم يقو من مرضه حتّى يدخل عليه شهرُ رمضانٍ آخر وجب عليه الفداء للأوّل، وسقط القضاء، وإذا أفاق بينهما أو أقام ولم يقضه، وجبَ عليه القضاء أو الفداء؟</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ذلك الصّوم إنّما وجبَ عليه في تلك السنة في هذا الشهر، فأمّا الذي لم يفق، فإنّه لما مرّ عليه السَّنة كلّها، وقد غَلَب اللّه تعالى عليه، فلم يجعل له السبيل إلى أدائها سَقَط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دَخَل الشهر وهو مريضٌ‌، فلم يجب عليه الصّوم في شهره، ولا في سنته، للمرض الذي كان فيه، ووجبَ عليه الفداء، الحديث</w:t>
      </w:r>
      <w:r>
        <w:rPr>
          <w:rFonts w:eastAsia="Amiri" w:cs="Amiri" w:ascii="Amiri" w:hAnsi="Amiri"/>
          <w:color w:val="111111"/>
          <w:sz w:val="28"/>
          <w:szCs w:val="28"/>
          <w:rtl w:val="true"/>
          <w:lang w:bidi="ar-SA"/>
        </w:rPr>
        <w:t>»</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في هذا الخبر سوى أنّه إذا صَحَّ يتوجّه إليه التكليف بالصوم، وهذا ممّا لا كلام فيه، إنّما الكلام في أنّ هذا التكليف هل يكون مقيّداً بما بين الرمضانين، أم لا؟ وليس في الخبر إشعارٌ بذلك، فضلاً عن الدلالة</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دليل على لزوم المبادرة، بل هو من الواجبات الموسّعة إلى آخر العمر، وسبيله سبيل تلك الواجبات، ويشهد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سعد بن سعد، عن رجلٍ‌،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يكون مريضاً في شهر رمضان، ثمّ يصحّ بعد ذلك، فيؤخّر القضاء سنة أو أقلّ من ذلك أو أكثر، ما عليه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له تعجيل الصيام، فإنْ كان أخّره فليس عليه شيء</w:t>
      </w:r>
      <w:r>
        <w:rPr>
          <w:rFonts w:eastAsia="Amiri" w:cs="Amiri" w:ascii="Amiri" w:hAnsi="Amiri"/>
          <w:color w:val="111111"/>
          <w:sz w:val="28"/>
          <w:szCs w:val="28"/>
          <w:rtl w:val="true"/>
          <w:lang w:bidi="ar-SA"/>
        </w:rPr>
        <w:t>»</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283" w:name="pg11807_133482"/>
    </w:p>
    <w:p>
      <w:pPr>
        <w:pStyle w:val="Heading4"/>
        <w:numPr>
          <w:ilvl w:val="3"/>
          <w:numId w:val="1"/>
        </w:numPr>
        <w:rPr/>
      </w:pPr>
      <w:bookmarkStart w:id="284" w:name="__RefHeading___Toc10619618_73709187"/>
      <w:bookmarkStart w:id="285" w:name="_Toc95"/>
      <w:bookmarkEnd w:id="283"/>
      <w:bookmarkEnd w:id="284"/>
      <w:r>
        <w:rPr>
          <w:rtl w:val="true"/>
        </w:rPr>
        <w:t>يجب تعيين الأيّام المقضيّة</w:t>
      </w:r>
      <w:bookmarkEnd w:id="285"/>
    </w:p>
    <w:p>
      <w:pPr>
        <w:pStyle w:val="BookText"/>
        <w:rPr/>
      </w:pPr>
      <w:r>
        <w:rPr>
          <w:rFonts w:ascii="Amiri" w:hAnsi="Amiri" w:eastAsia="Amiri" w:cs="Amiri"/>
          <w:color w:val="111111"/>
          <w:sz w:val="28"/>
          <w:sz w:val="28"/>
          <w:szCs w:val="28"/>
          <w:rtl w:val="true"/>
          <w:lang w:bidi="ar-SA"/>
        </w:rPr>
        <w:t>وأيضاً المشهور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التتابع في قضاء الصّوم ولا التفريق، وتشهد بهما نصوصٌ منها صحيحا الحلبي وابن سنان المتقدّمان في مسألة المرتدّ</w:t>
      </w:r>
      <w:r>
        <w:rPr>
          <w:rStyle w:val="FootnoteAnchor"/>
          <w:rtl w:val="true"/>
        </w:rPr>
        <w:footnoteReference w:id="1393"/>
      </w:r>
      <w:r>
        <w:rPr>
          <w:rFonts w:ascii="Amiri" w:hAnsi="Amiri" w:eastAsia="Amiri" w:cs="Amiri"/>
          <w:color w:val="111111"/>
          <w:sz w:val="28"/>
          <w:sz w:val="28"/>
          <w:szCs w:val="28"/>
          <w:rtl w:val="true"/>
          <w:lang w:bidi="ar-SA"/>
        </w:rPr>
        <w:t>، نعم يستحبّ التتابع لجملةٍ من النصوص، وبإزائها وإنْ كانت نصوصٌ أُخر دالّة على أفضليّة التفريق، لكنّها أشهر وأصحّ سنداً فتُقدَّم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يجب الترتيب أيضاً بلا خلاف</w:t>
      </w:r>
      <w:r>
        <w:rPr>
          <w:rStyle w:val="FootnoteAnchor"/>
          <w:rtl w:val="true"/>
        </w:rPr>
        <w:footnoteReference w:id="1394"/>
      </w:r>
      <w:r>
        <w:rPr>
          <w:rFonts w:ascii="Amiri" w:hAnsi="Amiri" w:eastAsia="Amiri" w:cs="Amiri"/>
          <w:color w:val="111111"/>
          <w:sz w:val="28"/>
          <w:sz w:val="28"/>
          <w:szCs w:val="28"/>
          <w:rtl w:val="true"/>
          <w:lang w:bidi="ar-SA"/>
        </w:rPr>
        <w:t>، وقيل</w:t>
      </w:r>
      <w:r>
        <w:rPr>
          <w:rStyle w:val="FootnoteAnchor"/>
          <w:rtl w:val="true"/>
        </w:rPr>
        <w:footnoteReference w:id="1395"/>
      </w:r>
      <w:r>
        <w:rPr>
          <w:rFonts w:ascii="Amiri" w:hAnsi="Amiri" w:eastAsia="Amiri" w:cs="Amiri"/>
          <w:color w:val="111111"/>
          <w:sz w:val="28"/>
          <w:sz w:val="28"/>
          <w:szCs w:val="28"/>
          <w:rtl w:val="true"/>
          <w:lang w:bidi="ar-SA"/>
        </w:rPr>
        <w:t>يستحبُّ ولا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الكلام في أنّه هل يجبُ تعيين الأيّام، فلو كان عليه أيّام فصام بعددها لا يكفي، بل لابدّ وأن يعيّن ولو بنحو الإطلاق المنصرف إلى الأوّل فالأوّل، أم لا يجب التعيّين، فلو كان عليه أيّام وصام بعددها كفى؟ وجهان</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استدلّ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التعيين فرع التعيّن، والتعيّن تابعٌ لاعتبار خصوصيّةٍ في كلٍّ من ما أمر به غير الخصوصيّة المعتبرة في الآخر كخصوصيّة الظهريّة والعصريّة، وليس في المقام ما يوجبُ ذلك، فإنّ قضاء الصّوم الفائت ماهيّة واحدة، قد يكون الواجب منها فرداً واحداً، وقد يكون متعدّداً، وفي صورة التعدّد لا مائز بين الفردين سوى أنّ لكلّ منهما وجوداً غير وجودالآخر، وعليه فلايعتبر التعيّين، بل لامجال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لو كان وقوع الصّوم في اليوم الأوّل، وكذا في سائر الأيّام عنواناً مأخوذاً في المأمور به، صحَّ لزوم التعيين، لكنّه ليس كذلك بل المأمور به في الأداء صوم رمضان، وفي قضائه أيضاً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بعد فرض تعدّد ما في ذمّة المكلّف، وأنّ لكلٍّ من الأفراد أمراً متعلّقاً به غير ما تعلّق بالآخر، إن أتى المكلّف بفردٍ من الصّوم غير المعيّن لكونه امتثالاً لأيّ أمرٍ من الأوامر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والفرض صلاحيّته لوقوعه امتثالاً لكلّ واحد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يعقل وقوعه امتثالاً للجميع، وهو واضح، ولا امتثالاً لواحدٍ معيّن لكونه ترجيحاً بلا مرجّح، وهو ممتنعٌ قطعاً، ولا لواحدٍ غير معيّن، لعدم كونه فرداً خارجيّاً، فلابدّ وأن لا يقع امتثالاً لشيء منها، وعلى هذا فيجبُ التعيين فراراً عن هذا المحذور</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يجب الترتيب، بل له أن يعيّن اللّاحق قبل السابق، لأصالة البراءة عن وجوبه بعد فقد الدليل على الاعتبار</w:t>
      </w:r>
      <w:r>
        <w:rPr>
          <w:rFonts w:eastAsia="Amiri" w:cs="Amiri" w:ascii="Amiri" w:hAnsi="Amiri"/>
          <w:color w:val="111111"/>
          <w:sz w:val="28"/>
          <w:szCs w:val="28"/>
          <w:rtl w:val="true"/>
          <w:lang w:bidi="ar-SA"/>
        </w:rPr>
        <w:t>.</w:t>
      </w:r>
      <w:bookmarkStart w:id="286" w:name="pg11807_133484"/>
    </w:p>
    <w:p>
      <w:pPr>
        <w:pStyle w:val="Heading4"/>
        <w:numPr>
          <w:ilvl w:val="3"/>
          <w:numId w:val="1"/>
        </w:numPr>
        <w:rPr/>
      </w:pPr>
      <w:bookmarkStart w:id="287" w:name="__RefHeading___Toc10619620_73709187"/>
      <w:bookmarkStart w:id="288" w:name="_Toc96"/>
      <w:bookmarkEnd w:id="286"/>
      <w:bookmarkEnd w:id="287"/>
      <w:r>
        <w:rPr>
          <w:rtl w:val="true"/>
        </w:rPr>
        <w:t>دوران الفائت بين الأقلّ والأكثر</w:t>
      </w:r>
      <w:bookmarkEnd w:id="288"/>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أنّه فاته أيّامٌ من شهر رمضان، ودارت بين الأقلّوالأكثر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فهل يجبُ الإتيان بالأكثر؟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يجوز الاكتفاء بالأقلّ؟</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يفصّل بين ما لو كان الترك على فرضه على وجهٍ غير جائز فيجوز الاكتفاء بالأقلّ‌، وبين ما إذا كان على وجهٍ جائز، كما لو كان مريضاً وأفطر في مرضه، ولكن لا يعلم أنّه كان مرضه خمسة أيّام أم سبعة، فيجب الإتيان بالأكثر؟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استدلّ للأوّل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وجوب الموقّت بعد وقته، فلو علم بأنّه فاتَ منه صيام أربعة أيّام، وشكّ في فوت صوم يوم الخامس، يستصحب بقاء وجوبه، فلابدّ من الإتيان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عن ذلك بانتهاء وجوب صوم رمضان بدخول العيد الذي يحرم صومه، كما عن بعض المعاصرين</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غريبٌ‌، فإنّ صوم يوم العيد حرامٌ‌، لا أنّ وجوب قضاء صوم رمضان بعد يوم العيد، بنحوٍ يكون الزمان ظرفاً للامتثال لا للتكليف، يرتفع بمجيء يوم عيد، كما لا يخفى‌</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في الجواب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القضاء إنْ كان بالأمر الأوّل، كان ما أُفيد تامّاً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قطع النظر عمّا سيمرّ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الصحيح أنّه بأمرٍ جديد، وعليه فذلك الأمر انعدم قطعاً، والأمر الآخر مشكوكُ الحدوث من أصله واستصحاب الجامع بينهما، يكون من قبيل استصحاب الكلّي القسم الثالث، فلا يجري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عموم الدليل وجوب القضاء على كلّ من لم يَصُم، وعليه فيجري استصحاب عدم الإتيان بالصوم المشكوك فيه، ويترتّب عليه وجوب القضاء، وليس موضوع وجوب القضاء الفوت كي يقال إنّه أمرٌ وجودي ملازمٌ لعدم الإتيان بالمأمور به، فلا يثبت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 الموضوع المأخوذ في الدليل عنوان الترك لا الفوت، غير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قاعدة الاشتغال الجارية في مورد العلم بالتكليف، والشكّ في الامتثال، لزوم الإتيان بالأكثر، فإنّ تعلّق التكليف بالزائد عن المعلوم معلوم وثابت ولا نقاش فيه، والشكّ إنّما هو في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سقوط التكليف الأصلي، والشكّ في تكليف آخر وهو مشكوك الحدوث، فيكون مجرى أصالة البراءة لا قاعدة الاشتغال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واستدلّ للقول الثالث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 الفوت لمانع كالمرض، وشُكّ في أنّ زواله كان يوم الخامس أو الرابع، يُستصحب بقاء المرض إلى اليوم الخامس، فيكون صوم ذلك اليوم أيضاً فائتاً، وكذا في سائر الأعذار، وهذا بخلاف احتمال الترك لا عن عذر</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استصحاب بقاء المانع إلى زمان الأكثر، وإنْ كان مقتضاه حرمة صومه، فلو كان صائماً مع المانع، يثبت به أنّه صام حراماً، إلّاأنّه لا يثبت به مع عدم الصّوم مع المانع فوت الصّوم، بل ولا تركه إلّاعلى القول بالمثبت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كانَ مَرِيضاً أَوْ عَلى سَفَرٍ فَعِدَّةٌ مِنْ أَيّامٍ أُخَرَ</w:t>
      </w:r>
      <w:r>
        <w:rPr>
          <w:rFonts w:eastAsia="Amiri" w:cs="Amiri" w:ascii="Amiri" w:hAnsi="Amiri"/>
          <w:color w:val="111111"/>
          <w:sz w:val="28"/>
          <w:szCs w:val="28"/>
          <w:rtl w:val="true"/>
          <w:lang w:bidi="ar-SA"/>
        </w:rPr>
        <w:t xml:space="preserve">) </w:t>
      </w:r>
      <w:r>
        <w:rPr>
          <w:rStyle w:val="FootnoteAnchor"/>
          <w:rtl w:val="true"/>
        </w:rPr>
        <w:footnoteReference w:id="1397"/>
      </w:r>
      <w:r>
        <w:rPr>
          <w:rFonts w:ascii="Amiri" w:hAnsi="Amiri" w:eastAsia="Amiri" w:cs="Amiri"/>
          <w:color w:val="111111"/>
          <w:sz w:val="28"/>
          <w:sz w:val="28"/>
          <w:szCs w:val="28"/>
          <w:rtl w:val="true"/>
          <w:lang w:bidi="ar-SA"/>
        </w:rPr>
        <w:t>، وكذا غيرها من أدلّة الموانع، تقتضي وجوب قضاء كلّ يومٍ مقارن مع المانع، فباستصحاب بقاء المانع يثبتُ وجوب القضاء، بلا حاجةٍ إلى إثبات ترك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يصحّ الجواب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وجوب القضاء من آثار عدم الصّوم الصحيح في أيّام الشهر، لا من آثار نفس وجود المانع كالمرض، فإنّ الموضوع المأخوذ في الآية الكريمة وغيرها من الأدلّة، هو المريض والمسافر والحائض ومن شاكل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حكومة قاعدة الشكّ بعد خروج الوقت إن جرت على ذلك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قاعدة الشكّ بعد خروج الوقت تجري، فيما لو احتمل الترك لا عن عذر، ولا تجري مع احتمال الترك عن 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يتعيّن الرجوع إلى قاعدة الاشتغال وما شاكل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أُفيد من جريان قاعدة الشكّ بعد خروج الوقت في مورد احتمال الترك لا عن عذرٍ، متينٌ جدّاً، إذ مورد تلك القاعدة وأُختيها إنْ كانت متعدّدة هي ما لو علم الأمر، وشكّ في الامتثال، وأمّا لو كان الأمر مشكوكاً فيه، فلا يجري شيء منها، وفي المقام بما أنّه إذا كان المانع متحقّقاً لا أمر فلا تجري القاعدة، وعليه فمقتضى أصالة بقاء المانع حسب ما ذكر في الوجه الثاني، هو شمول أدلّة القضاء له، ولزوم الإتيان بالأكثر، ومعه لا مورد لجريان أصالة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الثالث أظهر بحسب القواعد، وإن لم نجد القائل به</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289" w:name="pg11807_133487"/>
    </w:p>
    <w:p>
      <w:pPr>
        <w:pStyle w:val="BookText"/>
        <w:rPr/>
      </w:pPr>
      <w:bookmarkEnd w:id="289"/>
      <w:r>
        <w:rPr>
          <w:rFonts w:ascii="Amiri" w:hAnsi="Amiri" w:eastAsia="Amiri" w:cs="Amiri"/>
          <w:color w:val="111111"/>
          <w:sz w:val="28"/>
          <w:sz w:val="28"/>
          <w:szCs w:val="28"/>
          <w:rtl w:val="true"/>
          <w:lang w:bidi="ar-SA"/>
        </w:rPr>
        <w:t>والمندوب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أيّام السَّنة، إلّاالمنهي عنه</w:t>
      </w:r>
      <w:r>
        <w:rPr>
          <w:rFonts w:eastAsia="Amiri" w:cs="Amiri" w:ascii="Amiri" w:hAnsi="Amiri"/>
          <w:color w:val="111111"/>
          <w:sz w:val="28"/>
          <w:szCs w:val="28"/>
          <w:rtl w:val="true"/>
          <w:lang w:bidi="ar-SA"/>
        </w:rPr>
        <w:t>.</w:t>
      </w:r>
    </w:p>
    <w:p>
      <w:pPr>
        <w:pStyle w:val="Heading4"/>
        <w:numPr>
          <w:ilvl w:val="3"/>
          <w:numId w:val="1"/>
        </w:numPr>
        <w:rPr/>
      </w:pPr>
      <w:bookmarkStart w:id="290" w:name="__RefHeading___Toc10619622_73709187"/>
      <w:bookmarkStart w:id="291" w:name="_Toc97"/>
      <w:bookmarkEnd w:id="290"/>
      <w:r>
        <w:rPr>
          <w:rtl w:val="true"/>
        </w:rPr>
        <w:t>الصّوم المندوب</w:t>
      </w:r>
      <w:bookmarkEnd w:id="291"/>
    </w:p>
    <w:p>
      <w:pPr>
        <w:pStyle w:val="BookText"/>
        <w:rPr/>
      </w:pPr>
      <w:r>
        <w:rPr>
          <w:rFonts w:ascii="Amiri" w:hAnsi="Amiri" w:eastAsia="Amiri" w:cs="Amiri"/>
          <w:color w:val="111111"/>
          <w:sz w:val="28"/>
          <w:sz w:val="28"/>
          <w:szCs w:val="28"/>
          <w:rtl w:val="true"/>
          <w:lang w:bidi="ar-SA"/>
        </w:rPr>
        <w:t>يقول المصنّف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إتيان الصوم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المندوب جميع أيّام السَّنة، إلّا المنهي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39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ورد فيه من الأخبار ما ظهر بها مرتبة ظهور الشمس في رابعة 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ولعلّه كذلك، فإنّه قد تضمّنت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أحد الخمسة التي بُني الإسلام عليها، كما في صحيح زرارة</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وأنّه يسوّد وجه الشيطان، كما في خبر إسماعيل بن أبي زياد</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وأنّه وكَّل اللّه تعالى ملائكته بالدعاءللصائمين، كمافي خبر مسعدة بن صدقة</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 نوم الصائم عبادة، ونَفَسه تسبيح، كما في خبره الآخر</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 خلوف فَم الصائم أطيب عند اللّه من ريح المِسك، كما في مرسل ابن أبي عُمير</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 للصائم فرحتين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فرحةٌ عند إفطاره، وفرحةٌ عند لقاء ربّه، كما في خبر الكناني</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وأنّ الصّوم جُنّة من النار، كما في خبر عليّ بن عبد العزيز</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 زكاة الأجساد الصّوم، كما في خبر موسى بن بكر</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 الرّجل ليصوم تطوّعاً يُريد ما عند اللّه، فيدخله اللّه به الجنّة، كما في خبر إسماعيل بن بشّار</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 الصائم في عبادة، وإنْ كان على فراشه، ما لم يغتَب مُسلماً، كما في خبر عبداللّه بن طلحة</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 الصيام جُنّةً من النار، كما في خبر عُمر بن جمع</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 نوم الصائم عبادة، وصمته تسبيح، وعمله متقبّلٌ‌، ودعائه مُستجاب، كما في مرسل الصدوق</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 المؤمن إذا قام ليله ثمّ أصبح صائماً نهاره، ولم يكتب عليه ذنبٌ‌، ولم يخطُ خطوةً إلّاكتب اللّه له بها حسنة، وإنْ مات في نهاره صَعَد بروحه إلى عليّين، وإنْ عاش حتّى يفطر كتبه اللّه من الأوّابين، كما في خبر محمّد بن مسلم</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المضامين التي تضمّنتها النصوص الكثيرة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والصوم المندوب له أقسام</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يختصّ بسببٍ مخصوص، ولا بوقتٍ معيّن وقد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والمؤكّد ستّة عشر قسماً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خميسٍ من كلّ شهر، وأوّل أربعاءٍ من العشر الثاني، وآخر الخميس من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يختصّ بسببٍ مخصوص، وأفراده غير محصورة، ومذكورة في كتب الأدعية والآداب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يختصّ بوقتٍ معيّن وهو في مواضع،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 عشر قسماً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ولعلّه أوكدها صوم ثلاثة 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خميس من كلّ شهر، وأوّل أربعاء من العشر الثاني، وآخر الخميس من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صحيح حمّاد،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صام رسول اللّه صلى الله عليه و آله حتّى قيل ما يفطر، ثمّ أفطر حتّى قيل ما يصوم، ثمّ صام صوم داود يوماً ويوماً لا، ثمّ قُبِض رسول اللّه صلى الله عليه و آله على صيام ثلاثة أيّام في الشهر،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يعدلنّ صوم الدَّهر، ويُذهبن بوحر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الوسوسة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الأيّام هي‌؟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خميس في الشهر، وأوّل أربعاء بعد العشر منه، وآخر خميس فيه، الحديث</w:t>
      </w:r>
      <w:r>
        <w:rPr>
          <w:rFonts w:eastAsia="Amiri" w:cs="Amiri" w:ascii="Amiri" w:hAnsi="Amiri"/>
          <w:color w:val="111111"/>
          <w:sz w:val="28"/>
          <w:szCs w:val="28"/>
          <w:rtl w:val="true"/>
          <w:lang w:bidi="ar-SA"/>
        </w:rPr>
        <w:t>»</w:t>
      </w:r>
      <w:r>
        <w:rPr>
          <w:rStyle w:val="FootnoteAnchor"/>
          <w:rtl w:val="true"/>
        </w:rPr>
        <w:footnoteReference w:id="1412"/>
      </w:r>
      <w:r>
        <w:rPr>
          <w:rFonts w:ascii="Amiri" w:hAnsi="Amiri" w:eastAsia="Amiri" w:cs="Amiri"/>
          <w:color w:val="111111"/>
          <w:sz w:val="28"/>
          <w:sz w:val="28"/>
          <w:szCs w:val="28"/>
          <w:rtl w:val="true"/>
          <w:lang w:bidi="ar-SA"/>
        </w:rPr>
        <w:t>، ونحوه غيره من النصوص الكثيرة</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وردت في النصوص كيفيّات أُخر لصوم ثلاثة أيّام من كلّ شهر، كصوم الخميسين بينهما أربعاء في العشرات الثلاث، أو ذلك في شهر، وأربعاء وخميس وأربعاء في شهر آخر، أو الأربعاء والخميس والجمعة، أو الخميس بين الأربعائين، ولكن آكدها ما في المتن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292" w:name="pg11807_133490"/>
    </w:p>
    <w:p>
      <w:pPr>
        <w:pStyle w:val="Heading4"/>
        <w:numPr>
          <w:ilvl w:val="3"/>
          <w:numId w:val="1"/>
        </w:numPr>
        <w:rPr/>
      </w:pPr>
      <w:bookmarkStart w:id="293" w:name="__RefHeading___Toc10619624_73709187"/>
      <w:bookmarkStart w:id="294" w:name="_Toc98"/>
      <w:bookmarkEnd w:id="292"/>
      <w:bookmarkEnd w:id="293"/>
      <w:r>
        <w:rPr>
          <w:rtl w:val="true"/>
        </w:rPr>
        <w:t>فروع</w:t>
      </w:r>
      <w:r>
        <w:rPr>
          <w:rtl w:val="true"/>
        </w:rPr>
        <w:t>:</w:t>
      </w:r>
      <w:bookmarkEnd w:id="294"/>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المجادلة والجهل والإسراع إلى الحَلف والأيمان باللّه تعالى أثناء الصوم، كما أنّه يستحبّ احتمال من يجهل عليه، كلّ ذلك لخبر الفضيل بن يسار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صامَ أحدكم الثلاثة أيّام من الشّهر، فلا يجادلنّ أحداً، ولا يجهل، ولا يَسرع إلى الحلف باللّه والأيمان باللّه، وإنْ جهل عليه أحدٌ فليتحمّله</w:t>
      </w:r>
      <w:r>
        <w:rPr>
          <w:rFonts w:eastAsia="Amiri" w:cs="Amiri" w:ascii="Amiri" w:hAnsi="Amiri"/>
          <w:color w:val="111111"/>
          <w:sz w:val="28"/>
          <w:szCs w:val="28"/>
          <w:rtl w:val="true"/>
          <w:lang w:bidi="ar-SA"/>
        </w:rPr>
        <w:t>»</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هذا الصّوم يستحبّ له القضاء، بلا خلافٍ‌، لصحيح عبداللّه بن سنان، عن أبي عبد اللّه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يقضي شيئاً من صوم التطوّع إلّا الثلاثة أيّام التي كان يصومها من كلّ شهر، ولا يجعلها بمنزلة الواجب، إلّاأنّي أحبّ لك أن تدوم على العمل الصالح</w:t>
      </w:r>
      <w:r>
        <w:rPr>
          <w:rFonts w:eastAsia="Amiri" w:cs="Amiri" w:ascii="Amiri" w:hAnsi="Amiri"/>
          <w:color w:val="111111"/>
          <w:sz w:val="28"/>
          <w:szCs w:val="28"/>
          <w:rtl w:val="true"/>
          <w:lang w:bidi="ar-SA"/>
        </w:rPr>
        <w:t>»</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ثبوت القضاء على من تركها للسفر أو المرض روايتان، فإنْ أمكن الجمع بحمل النافية على عدم التأكّد، وإلّا فتُطرح النافية لأشهريّة المثبتة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لفخر الإسلام</w:t>
      </w:r>
      <w:r>
        <w:rPr>
          <w:rStyle w:val="FootnoteAnchor"/>
          <w:rtl w:val="true"/>
        </w:rPr>
        <w:footnoteReference w:id="141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الصائم لرمضان أو النذر المعيّن إذا كان فيه أحد الأيّام الثلاثة الّتي يستحبّ أن يصومها من كلّ شهر، وأيّام البيض، يحصل له ثوابُ الواجب والمندوب، ودخل المندوب ضمناً، وكذا لو صام قضاء شهر رمضان، أو النذر المعيّن، أو الكفّارات، أو أيّ صومٍ كان من الواجبات في الأيّام المندوبات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يستدلّ له بوجهين</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التداخل التي بنينا عليها نحن أيضاً، ما لم يثبت العدم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ويوم الغدير، والمباهلة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 نصوص الباب وما شاكل رجحان وجود طبيعة الصّوم في تلك الأيّام واجباً أو غيره، ويستفاد ذلك من ما في الأخبار من التعليلات المنطبقة على ذلك أيضاً، وهذا ليس من التداخل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عجز عن صومها لكبرٍ أو نحوه، أو شقَّ عليه ذلك، استحبّ له أن يتصدّق عن كلّ يومٍ بمُدٍّ من طعام، أو درهم، للنصوص المستفيضة الواردة في الباب الحادي عشر من أبواب الصّوم المندوب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الغدير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الثامن عشر ذي الحجّة، وهو عيد اللّه الأكبر، وتشهد به نصوصٌ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الحسن بن راشد،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للمسلمين عيدٌ غير العيدين‌؟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حسن، أعظمهماوأشرفهما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يومٍ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نُصِب أمير المؤمنين فيه عَلَماً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وأيّ يومٍ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الأيّام تدور وهو يوم ثمانية عشر من ذي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وما ينبغي لنا أن نصنع فيه‌؟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تصومه يا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لمَن صامه‌؟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صيام ستّين شهراً</w:t>
      </w:r>
      <w:r>
        <w:rPr>
          <w:rFonts w:eastAsia="Amiri" w:cs="Amiri" w:ascii="Amiri" w:hAnsi="Amiri"/>
          <w:color w:val="111111"/>
          <w:sz w:val="28"/>
          <w:szCs w:val="28"/>
          <w:rtl w:val="true"/>
          <w:lang w:bidi="ar-SA"/>
        </w:rPr>
        <w:t>»</w:t>
      </w:r>
      <w:r>
        <w:rPr>
          <w:rStyle w:val="FootnoteAnchor"/>
          <w:rtl w:val="true"/>
        </w:rPr>
        <w:footnoteReference w:id="1417"/>
      </w:r>
      <w:r>
        <w:rPr>
          <w:rFonts w:ascii="Amiri" w:hAnsi="Amiri" w:eastAsia="Amiri" w:cs="Amiri"/>
          <w:color w:val="111111"/>
          <w:sz w:val="28"/>
          <w:sz w:val="28"/>
          <w:szCs w:val="28"/>
          <w:rtl w:val="true"/>
          <w:lang w:bidi="ar-SA"/>
        </w:rPr>
        <w:t>، ونحوه غيره</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بأمير المؤمنين عليه السلام، وسيّدة النساء، وسيّدي شباب أهل الجنّة، وهو يوم الرابع والعشرون من ذي الحجّة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ويوم المبعَث، ومولد النبيّ صلى الله عليه و آله،</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4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إنّه اليوم الخامس والعشرون، وقائله غير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4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أجد به رواية، نعم رواها الخال العلّامة رحمه الله مرسلة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كفى بها مدركاً في المقام لقاعدة التسامح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المبعث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اليوم السابع والعشرون من شهر رجب، لخبر الحسن بن راشد،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تدَع صيام يوم سبعة وعشرين من رجب، فإنّه هو اليوم الذي أُنزلت فيه النبوّة على محمّد صلى الله عليه و آله، وثوابه مثل ستّين شهراً لكم</w:t>
      </w:r>
      <w:r>
        <w:rPr>
          <w:rFonts w:eastAsia="Amiri" w:cs="Amiri" w:ascii="Amiri" w:hAnsi="Amiri"/>
          <w:color w:val="111111"/>
          <w:sz w:val="28"/>
          <w:szCs w:val="28"/>
          <w:rtl w:val="true"/>
          <w:lang w:bidi="ar-SA"/>
        </w:rPr>
        <w:t>»</w:t>
      </w:r>
      <w:r>
        <w:rPr>
          <w:rStyle w:val="FootnoteAnchor"/>
          <w:rtl w:val="true"/>
        </w:rPr>
        <w:footnoteReference w:id="14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مولد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السابع عشر من ربيع الأوّل على الأشهر روايةً وفتوى، خلافاً للكليني</w:t>
      </w:r>
      <w:r>
        <w:rPr>
          <w:rStyle w:val="FootnoteAnchor"/>
          <w:rtl w:val="true"/>
        </w:rPr>
        <w:footnoteReference w:id="1421"/>
      </w:r>
      <w:r>
        <w:rPr>
          <w:rFonts w:ascii="Amiri" w:hAnsi="Amiri" w:eastAsia="Amiri" w:cs="Amiri"/>
          <w:color w:val="111111"/>
          <w:sz w:val="28"/>
          <w:sz w:val="28"/>
          <w:szCs w:val="28"/>
          <w:rtl w:val="true"/>
          <w:lang w:bidi="ar-SA"/>
        </w:rPr>
        <w:t>حيث جعله الثاني عشر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الشهيد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فوائد القواعد</w:t>
      </w:r>
      <w:r>
        <w:rPr>
          <w:rFonts w:eastAsia="Amiri" w:cs="Amiri" w:ascii="Amiri" w:hAnsi="Amiri"/>
          <w:color w:val="111111"/>
          <w:sz w:val="28"/>
          <w:szCs w:val="28"/>
          <w:rtl w:val="true"/>
          <w:lang w:bidi="ar-SA"/>
        </w:rPr>
        <w:t>»</w:t>
      </w:r>
      <w:r>
        <w:rPr>
          <w:rStyle w:val="FootnoteAnchor"/>
          <w:rtl w:val="true"/>
        </w:rPr>
        <w:footnoteReference w:id="14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خبر إسحاق بن عبد اللّه، عن أبي الحسن عليّ بن محمّد عليه السلام، في حديثٍ‌</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الأيّام التي تُصام فيهن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يوم مولد النبيّ صلى الله عليه و آله، يوم السابع عشر من شهر ربيع الأوّل</w:t>
      </w:r>
      <w:r>
        <w:rPr>
          <w:rFonts w:eastAsia="Amiri" w:cs="Amiri" w:ascii="Amiri" w:hAnsi="Amiri"/>
          <w:color w:val="111111"/>
          <w:sz w:val="28"/>
          <w:szCs w:val="28"/>
          <w:rtl w:val="true"/>
          <w:lang w:bidi="ar-SA"/>
        </w:rPr>
        <w:t>»</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ويوم دَحو الأرض، ويوم عاشوراء على وَجه الحُزن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عنهم عليهم السلام أنّهم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صامَ يوم السابع عشر من ربيع الأوّل كَتَب اللّه له صيام سنة</w:t>
      </w:r>
      <w:r>
        <w:rPr>
          <w:rFonts w:eastAsia="Amiri" w:cs="Amiri" w:ascii="Amiri" w:hAnsi="Amiri"/>
          <w:color w:val="111111"/>
          <w:sz w:val="28"/>
          <w:szCs w:val="28"/>
          <w:rtl w:val="true"/>
          <w:lang w:bidi="ar-SA"/>
        </w:rPr>
        <w:t>)</w:t>
      </w:r>
      <w:r>
        <w:rPr>
          <w:rStyle w:val="FootnoteAnchor"/>
          <w:rtl w:val="true"/>
        </w:rPr>
        <w:footnoteReference w:id="14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دَحو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اليوم الذي دحت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بسطت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تحت الكعبة، وهو اليوم الخامس والعشرون من ذي القعدة، ففي خبر الحسن بن عليّ الوشّاء، عن الإمام الرِّضا عليه السلام، 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صامَ ذلك اليوم، كان كمَن صام ستّين شهراً</w:t>
      </w:r>
      <w:r>
        <w:rPr>
          <w:rFonts w:eastAsia="Amiri" w:cs="Amiri" w:ascii="Amiri" w:hAnsi="Amiri"/>
          <w:color w:val="111111"/>
          <w:sz w:val="28"/>
          <w:szCs w:val="28"/>
          <w:rtl w:val="true"/>
          <w:lang w:bidi="ar-SA"/>
        </w:rPr>
        <w:t>»</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 من النصوص الكثيرة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عاشوراء على وَجه 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ذكره غير واحدٍ من أصحابنا</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في المقام أنّ في الباب طوائفٌ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الدالّة على استحبابه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أبي همّام،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صام رسول اللّه صلى الله عليه و آله يوم عاشوراء</w:t>
      </w:r>
      <w:r>
        <w:rPr>
          <w:rFonts w:eastAsia="Amiri" w:cs="Amiri" w:ascii="Amiri" w:hAnsi="Amiri"/>
          <w:color w:val="111111"/>
          <w:sz w:val="28"/>
          <w:szCs w:val="28"/>
          <w:rtl w:val="true"/>
          <w:lang w:bidi="ar-SA"/>
        </w:rPr>
        <w:t>»</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مسعدة بن صدقة، عن أبي عبد اللّه عليه السلام، عن أبيه، عن عليٍّ عليه السلام</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صوموا عاشوراء التاسع والعاشر، فإنّه يكفِّر ذنوب سنة</w:t>
      </w:r>
      <w:r>
        <w:rPr>
          <w:rFonts w:eastAsia="Amiri" w:cs="Amiri" w:ascii="Amiri" w:hAnsi="Amiri"/>
          <w:color w:val="111111"/>
          <w:sz w:val="28"/>
          <w:szCs w:val="28"/>
          <w:rtl w:val="true"/>
          <w:lang w:bidi="ar-SA"/>
        </w:rPr>
        <w:t>»</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القداح، عن جعفر، عن أبيه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صيام يوم عاشوراء كفّارة سنة</w:t>
      </w:r>
      <w:r>
        <w:rPr>
          <w:rFonts w:eastAsia="Amiri" w:cs="Amiri" w:ascii="Amiri" w:hAnsi="Amiri"/>
          <w:color w:val="111111"/>
          <w:sz w:val="28"/>
          <w:szCs w:val="28"/>
          <w:rtl w:val="true"/>
          <w:lang w:bidi="ar-SA"/>
        </w:rPr>
        <w:t>»</w:t>
      </w:r>
      <w:r>
        <w:rPr>
          <w:rStyle w:val="FootnoteAnchor"/>
          <w:rtl w:val="true"/>
        </w:rPr>
        <w:footnoteReference w:id="14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النهي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عبد الملك،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صوم تاسوعاء وعاشوراء من شهر المحرّم‌؟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تاسوعاءيومٌ حوصِر فيه الحسين عليه السلام وأصحابه رضيَ‌اللّه عنهم بكربلاء، واجتمع عليه خيل أهل الشام، وأناخوا عليه، وفرح ابن مرجانة وعمر بن سعد بتوافر الخيل وكثرتها، واستضعفوا الحسين عليه السلام وأصحابه كرّم اللّه وجوههم، وأيقنوا أن لا يأتي الحسين ناصرٌ، ولا يمدّه أهل العراق، بأبي المستضعف الغريب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يوم عاشوراء، فيومٌ أُصيبَ فيه الحسين صريعاً بين أصحابه وأصحابه صرعى حوله، أفصومٌ يكون في ذلك اليوم‌؟ كلّا وربّ البيت الحرام، ما هو يومُ صومٍ وما هو إلّايوم حزن ومصيبة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صامَ أو تبرّك به حشره اللّه مع آل زياد، ممسوخ القلب مسخوطٌ عليه، الحديث</w:t>
      </w:r>
      <w:r>
        <w:rPr>
          <w:rFonts w:eastAsia="Amiri" w:cs="Amiri" w:ascii="Amiri" w:hAnsi="Amiri"/>
          <w:color w:val="111111"/>
          <w:sz w:val="28"/>
          <w:szCs w:val="28"/>
          <w:rtl w:val="true"/>
          <w:lang w:bidi="ar-SA"/>
        </w:rPr>
        <w:t>»</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الحسين بن أبي غندر، عن أبيه،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فصوم يوم عاشوراء؟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يومٌ قُتل فيه الحسين عليه السلام، فإنْ كنت شامتاً فصُم</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الصّوم لا يكون للمصيبة، ولا يكون إلّاشكراً للسّلامة، وأنّ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الحُسين عليه السلام أُصيبَ يوم عاشوراء فإنْ كنت فيمن أُصيب به فلا تَصُم، وإنْ كنت شامتاً ممّن سَرّه سلامة بني أُميّة، فصُم شكراً للّه تعالى‌</w:t>
      </w:r>
      <w:r>
        <w:rPr>
          <w:rFonts w:eastAsia="Amiri" w:cs="Amiri" w:ascii="Amiri" w:hAnsi="Amiri"/>
          <w:color w:val="111111"/>
          <w:sz w:val="28"/>
          <w:szCs w:val="28"/>
          <w:rtl w:val="true"/>
          <w:lang w:bidi="ar-SA"/>
        </w:rPr>
        <w:t>»</w:t>
      </w:r>
      <w:r>
        <w:rPr>
          <w:rStyle w:val="FootnoteAnchor"/>
          <w:rtl w:val="true"/>
        </w:rPr>
        <w:footnoteReference w:id="14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جمع الشيخ رحمه الله</w:t>
      </w:r>
      <w:r>
        <w:rPr>
          <w:rStyle w:val="FootnoteAnchor"/>
          <w:rtl w:val="true"/>
        </w:rPr>
        <w:footnoteReference w:id="1432"/>
      </w:r>
      <w:r>
        <w:rPr>
          <w:rFonts w:ascii="Amiri" w:hAnsi="Amiri" w:eastAsia="Amiri" w:cs="Amiri"/>
          <w:color w:val="111111"/>
          <w:sz w:val="28"/>
          <w:sz w:val="28"/>
          <w:szCs w:val="28"/>
          <w:rtl w:val="true"/>
          <w:lang w:bidi="ar-SA"/>
        </w:rPr>
        <w:t>بين الطائفتين،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صام يوم عاشوراء على طريق الحزن بمصاب آل محمّد صلى الله عليه و آله، والجزع لما حَلّ بعترته، فقد أصاب، ومَن صامه على ما يعتقده مخالفونا من الفضل في صومه، والتبرّك به، والاعتقاد ببركته وسعادته، فقد أثم وأخطأ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هذا الجمع عن المفيد</w:t>
      </w:r>
      <w:r>
        <w:rPr>
          <w:rStyle w:val="FootnoteAnchor"/>
          <w:rtl w:val="true"/>
        </w:rPr>
        <w:footnoteReference w:id="1433"/>
      </w:r>
      <w:r>
        <w:rPr>
          <w:rFonts w:ascii="Amiri" w:hAnsi="Amiri" w:eastAsia="Amiri" w:cs="Amiri"/>
          <w:color w:val="111111"/>
          <w:sz w:val="28"/>
          <w:sz w:val="28"/>
          <w:szCs w:val="28"/>
          <w:rtl w:val="true"/>
          <w:lang w:bidi="ar-SA"/>
        </w:rPr>
        <w:t>، وتبعهما جمعٌ من المحقّقين</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أنّه جمعٌ تبرّعي لا شاهد له، ومجرّد تعقيب النهي عن الصّوم في بعض النصوص الناهية بالنهي عن التبرّك لا يقتضي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خبر أبي غندر، صرّح عليه السلام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الصّوم للمصيبة، ولا يكون الصّوم إلّا شكرا للسّلامة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ومثل هذا التعبير يمنع عن هذا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الطائفتين متعارضتان، وحيثُ إنّ الأصحاب عملوا بالأُولى وتركوا الثانية فتُقدّم</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الأصحاب لم يعرِضوا عن الثانية، بل حَمَلوها على إرادة الصّوم على غير وجه الحزن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ما أفاده الشهيد الثاني</w:t>
      </w:r>
      <w:r>
        <w:rPr>
          <w:rStyle w:val="FootnoteAnchor"/>
          <w:rtl w:val="true"/>
        </w:rPr>
        <w:footnoteReference w:id="1435"/>
      </w:r>
      <w:r>
        <w:rPr>
          <w:rFonts w:ascii="Amiri" w:hAnsi="Amiri" w:eastAsia="Amiri" w:cs="Amiri"/>
          <w:color w:val="111111"/>
          <w:sz w:val="28"/>
          <w:sz w:val="28"/>
          <w:szCs w:val="28"/>
          <w:rtl w:val="true"/>
          <w:lang w:bidi="ar-SA"/>
        </w:rPr>
        <w:t>من حمل الأُولى على الإمساك إلى ما بعد العصر، وإبقاء الثانية على حالها، لخبر عبد اللّه بن سنان،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عبد اللّه عليه السلام يوم عاشوراء، ودموعه تنحدر على عينيه كاللّؤلؤ المتساقط،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بُكائك‌؟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 غفلةٍ أنتَ‌، أمّا علمت أنّ الحُسين عليه السلام أُصيبَ في مثل هذا اليوم‌؟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قولك في صومه‌؟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صُمه من غير تبيّيتٍ‌، وأفطره من غير تشميتٍ‌، ولا تجعله يوم صوم كَملاً، وليكن إفطارك بعد صلاة العصر بساعة على شربةٍ من ماء، فإنّه في مثل ذلك الوقت من ذلك اليوم تجلّت الهيجاء عن رسول اللّه صلى الله عليه و آله، الحديث</w:t>
      </w:r>
      <w:r>
        <w:rPr>
          <w:rFonts w:eastAsia="Amiri" w:cs="Amiri" w:ascii="Amiri" w:hAnsi="Amiri"/>
          <w:color w:val="111111"/>
          <w:sz w:val="28"/>
          <w:szCs w:val="28"/>
          <w:rtl w:val="true"/>
          <w:lang w:bidi="ar-SA"/>
        </w:rPr>
        <w:t>»</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وذهب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Style w:val="FootnoteAnchor"/>
          <w:rtl w:val="true"/>
        </w:rPr>
        <w:footnoteReference w:id="1437"/>
      </w:r>
      <w:r>
        <w:rPr>
          <w:rFonts w:ascii="Amiri" w:hAnsi="Amiri" w:eastAsia="Amiri" w:cs="Amiri"/>
          <w:color w:val="111111"/>
          <w:sz w:val="28"/>
          <w:sz w:val="28"/>
          <w:szCs w:val="28"/>
          <w:rtl w:val="true"/>
          <w:lang w:bidi="ar-SA"/>
        </w:rPr>
        <w:t>إلى حرمة صوم يوم عاشوراء للروايات المتقدّم طرف منها، ولكن لابدّ من حملها على الكراهة، لقوله عليه السلام في حديث الزُّهري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الصّوم الذي صاحبه بالخيار إنْ شاء صام وإنْ شاء أفطر صوم عاشوراء</w:t>
      </w:r>
      <w:r>
        <w:rPr>
          <w:rFonts w:eastAsia="Amiri" w:cs="Amiri" w:ascii="Amiri" w:hAnsi="Amiri"/>
          <w:color w:val="111111"/>
          <w:sz w:val="28"/>
          <w:szCs w:val="28"/>
          <w:rtl w:val="true"/>
          <w:lang w:bidi="ar-SA"/>
        </w:rPr>
        <w:t>)</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فالمتحصّل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صوم يوم عاشوراء كَملاً مكروهٌ‌، وصومه إلى ما بعد صلاة العصر مستحبٌّ‌، والمراد بالكراهة هي الكراهة في العبادة، وهي في أمثال المقام من العبادات التي لابدّل لها، إنّما تكون بمعنى أنّ الفعل وإنْ كان ذا مصلحة، ولكن ينطبق على الترك عنوانٌ آخر أرجح من الفعل أو يلازمه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في محلّه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وعَرفة لمَن لا يضعفه عن 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يوم التاسع من ذي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لا يضعفه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عزم عليه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ويشترط في استحباب صومه تحقّق الهلال على وجهٍ لا يقع في صوم العيد، كما صرّح بذلك كلّه غير واحدٍ</w:t>
      </w:r>
      <w:r>
        <w:rPr>
          <w:rStyle w:val="FootnoteAnchor"/>
          <w:rtl w:val="true"/>
        </w:rPr>
        <w:footnoteReference w:id="1439"/>
      </w:r>
      <w:r>
        <w:rPr>
          <w:rFonts w:ascii="Amiri" w:hAnsi="Amiri" w:eastAsia="Amiri" w:cs="Amiri"/>
          <w:color w:val="111111"/>
          <w:sz w:val="28"/>
          <w:sz w:val="28"/>
          <w:szCs w:val="28"/>
          <w:rtl w:val="true"/>
          <w:lang w:bidi="ar-SA"/>
        </w:rPr>
        <w:t>، وأنكر بعضهم</w:t>
      </w:r>
      <w:r>
        <w:rPr>
          <w:rStyle w:val="FootnoteAnchor"/>
          <w:rtl w:val="true"/>
        </w:rPr>
        <w:footnoteReference w:id="1440"/>
      </w:r>
      <w:r>
        <w:rPr>
          <w:rFonts w:ascii="IRNazanin" w:hAnsi="IRNazanin" w:eastAsia="IRNazanin"/>
          <w:color w:val="111111"/>
          <w:sz w:val="28"/>
          <w:sz w:val="28"/>
          <w:szCs w:val="28"/>
          <w:rtl w:val="true"/>
          <w:lang w:bidi="fa-IR"/>
        </w:rPr>
        <w:t>استحبابه بالخصوص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ولنصوص الباب مضامينٌ مختلفة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على الاستحباب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عبد الرحمن،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صوم يوم عرفة يعدل السَّنة</w:t>
      </w:r>
      <w:r>
        <w:rPr>
          <w:rFonts w:eastAsia="Amiri" w:cs="Amiri" w:ascii="Amiri" w:hAnsi="Amiri"/>
          <w:color w:val="111111"/>
          <w:sz w:val="28"/>
          <w:szCs w:val="28"/>
          <w:rtl w:val="true"/>
          <w:lang w:bidi="ar-SA"/>
        </w:rPr>
        <w:t>»</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يوم التروية كفّارة سنة، ويوم عرفة كفّارة سنتين</w:t>
      </w:r>
      <w:r>
        <w:rPr>
          <w:rFonts w:eastAsia="Amiri" w:cs="Amiri" w:ascii="Amiri" w:hAnsi="Amiri"/>
          <w:color w:val="111111"/>
          <w:sz w:val="28"/>
          <w:szCs w:val="28"/>
          <w:rtl w:val="true"/>
          <w:lang w:bidi="ar-SA"/>
        </w:rPr>
        <w:t>»</w:t>
      </w:r>
      <w:r>
        <w:rPr>
          <w:rStyle w:val="FootnoteAnchor"/>
          <w:rtl w:val="true"/>
        </w:rPr>
        <w:footnoteReference w:id="14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ظاهرها عدم الاستحباب</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محمّد بن قيس،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صلى الله عليه و آله لم يصم يوم عرفة منذ نزل صيام شهر رمضان</w:t>
      </w:r>
      <w:r>
        <w:rPr>
          <w:rFonts w:eastAsia="Amiri" w:cs="Amiri" w:ascii="Amiri" w:hAnsi="Amiri"/>
          <w:color w:val="111111"/>
          <w:sz w:val="28"/>
          <w:szCs w:val="28"/>
          <w:rtl w:val="true"/>
          <w:lang w:bidi="ar-SA"/>
        </w:rPr>
        <w:t>»</w:t>
      </w:r>
      <w:r>
        <w:rPr>
          <w:rStyle w:val="FootnoteAnchor"/>
          <w:rtl w:val="true"/>
        </w:rPr>
        <w:footnoteReference w:id="1443"/>
      </w:r>
      <w:r>
        <w:rPr>
          <w:rFonts w:ascii="Amiri" w:hAnsi="Amiri" w:eastAsia="Amiri" w:cs="Amiri"/>
          <w:color w:val="111111"/>
          <w:sz w:val="28"/>
          <w:sz w:val="28"/>
          <w:szCs w:val="28"/>
          <w:rtl w:val="true"/>
          <w:lang w:bidi="ar-SA"/>
        </w:rPr>
        <w:t>وقريبٌ منه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عدم استحبابه بالخصوص، غير المنافي لاستحبابه بما أنّه أحد أيّام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يعقوب بن شعيب،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صوم يوم عرفة‌؟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صُمت، وإنْ شئتَ لم تَصُم</w:t>
      </w:r>
      <w:r>
        <w:rPr>
          <w:rFonts w:eastAsia="Amiri" w:cs="Amiri" w:ascii="Amiri" w:hAnsi="Amiri"/>
          <w:color w:val="111111"/>
          <w:sz w:val="28"/>
          <w:szCs w:val="28"/>
          <w:rtl w:val="true"/>
          <w:lang w:bidi="ar-SA"/>
        </w:rPr>
        <w:t>»</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سالم، عنه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رجلٌ يوم عرفة على الحسن عليه السلام وهو يتغذّى، والحسين عليه السلام صائم، ثمّ جاء بعدما قبض الحسن عليه السلام فدخل على الحسين عليه السلام يوم عرفة وهو يتغذّى وعليّ بن الحسين عليه السلام صائم،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دخلت على الحسن عليه السلام وهو يتغذّى وأنتَ صائم، ثمّ دخلت عليك وأنتَ مفطر؟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كان إماماً فأفطر لئلّا يُتّخذ صومهُ سُنّة، وليتأسى به النّاس، فلمّا قبض كنت أنا الإمام فأردتُ أنْ لا يَتّخذ النّاس صومي سُنّة فيتأسّى النّاس بي</w:t>
      </w:r>
      <w:r>
        <w:rPr>
          <w:rFonts w:eastAsia="Amiri" w:cs="Amiri" w:ascii="Amiri" w:hAnsi="Amiri"/>
          <w:color w:val="111111"/>
          <w:sz w:val="28"/>
          <w:szCs w:val="28"/>
          <w:rtl w:val="true"/>
          <w:lang w:bidi="ar-SA"/>
        </w:rPr>
        <w:t>»</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الخبر كالنص في عدم الخصوصيّة، وإنّما يُصام كأحد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أنّه مستحبٌّ‌، ما لم يُزاحم الدُّعاء، ولم يحتمل التصادف مع يوم العيد</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سُدير، عن أبيه، عن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صوم يوم عرفة،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إنّهم يَزعمون أنّه يعدل صوم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لا يصومه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ذاك‌؟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يوم عرفة يوم دعاء ومسألة، وأتخوّف أن يضعفني عن الدّعاء، وأكره أن أصومه، وأتخوّف أن يكون يوم عرفة يوم أضحى‌، وليس بيوم صوم</w:t>
      </w:r>
      <w:r>
        <w:rPr>
          <w:rFonts w:eastAsia="Amiri" w:cs="Amiri" w:ascii="Amiri" w:hAnsi="Amiri"/>
          <w:color w:val="111111"/>
          <w:sz w:val="28"/>
          <w:szCs w:val="28"/>
          <w:rtl w:val="true"/>
          <w:lang w:bidi="ar-SA"/>
        </w:rPr>
        <w:t>»</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وأوّل ذي الحجّة، وأوّل رجب، ورَجب كلّه، وشعبان كلّه، وأيّام البيض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بين النصوص يقتضي البناء على عدم استحبابه بالخصوص، وحمل ما دلّ عليه على التقيّة، كما يشهد عليه خبرا سُدير وسالم، وإنّما يستحبّ بما أنّه أحد الأيّام ما لم يضعفه عن الدُّعاء، ولم يلتبس أوّل الشهر، وإلّا فيُكره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ذي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لجملةٍ من 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ففي 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أوّل يوم ذي الحجَّة وُلد إبراهيم خليل اللّه عليه السلام، فمَن صام ذلك اليوم، كان كفّارة ستّين سنة، الحديث</w:t>
      </w:r>
      <w:r>
        <w:rPr>
          <w:rFonts w:eastAsia="Amiri" w:cs="Amiri" w:ascii="Amiri" w:hAnsi="Amiri"/>
          <w:color w:val="111111"/>
          <w:sz w:val="28"/>
          <w:szCs w:val="28"/>
          <w:rtl w:val="true"/>
          <w:lang w:bidi="ar-SA"/>
        </w:rPr>
        <w:t>»</w:t>
      </w:r>
      <w:r>
        <w:rPr>
          <w:rStyle w:val="FootnoteAnchor"/>
          <w:rtl w:val="true"/>
        </w:rPr>
        <w:footnoteReference w:id="14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رجب، ورجب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وشعبان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بعضه، للنصوص المستفيضة الدالّة على ذلك</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جملةٍ منها الترغيب إلى صوم بعض كلٍّ منهما، ويُستكشف من المجموع أنّ كلّ يومٍ من الشهرين مطلوبٌ ومرغوب فيه، ولبعض أيّامهما خصوصيّة زائدة، وما ورد في شعبان على خلافه يطرح أو يؤوّل</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 البيض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شهر إجماعاً،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144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وكلّ خميسٍ وكلّ 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بالرغم من أنّ النصوص الدالّة عليه</w:t>
      </w:r>
      <w:r>
        <w:rPr>
          <w:rStyle w:val="FootnoteAnchor"/>
          <w:rtl w:val="true"/>
        </w:rPr>
        <w:footnoteReference w:id="1451"/>
      </w:r>
      <w:r>
        <w:rPr>
          <w:rFonts w:ascii="Amiri" w:hAnsi="Amiri" w:eastAsia="Amiri" w:cs="Amiri"/>
          <w:color w:val="111111"/>
          <w:sz w:val="28"/>
          <w:sz w:val="28"/>
          <w:szCs w:val="28"/>
          <w:rtl w:val="true"/>
          <w:lang w:bidi="ar-SA"/>
        </w:rPr>
        <w:t>ضعيفةٌ سنداً، لكنّها بالعمل منجبرة، مضافاً إلى قاعدة التسامح، ولا ينافيها ما في خبر الزُهري من جعل صوم تلك الأيّام من المخيّر إنْ شاء صام وإنْ شاء لم يَصُم، فإنّه يُحمل على إرادة نفي الوجوب، وما يظهر من بعض النصوص من نسخ صومها بصوم الخميس والأربعاء، للإجماع على خلافه، مطروحٌ‌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بين الأصحاب</w:t>
      </w:r>
      <w:r>
        <w:rPr>
          <w:rStyle w:val="FootnoteAnchor"/>
          <w:rtl w:val="true"/>
        </w:rPr>
        <w:footnoteReference w:id="1452"/>
      </w:r>
      <w:r>
        <w:rPr>
          <w:rFonts w:ascii="Amiri" w:hAnsi="Amiri" w:eastAsia="Amiri" w:cs="Amiri"/>
          <w:color w:val="111111"/>
          <w:sz w:val="28"/>
          <w:sz w:val="28"/>
          <w:szCs w:val="28"/>
          <w:rtl w:val="true"/>
          <w:lang w:bidi="ar-SA"/>
        </w:rPr>
        <w:t>أنّ أيّام البيض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عشر، والرابع عشر، والخامس عشر، كما في خبر الصدوق</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عن ابن أبي عقيل</w:t>
      </w:r>
      <w:r>
        <w:rPr>
          <w:rStyle w:val="FootnoteAnchor"/>
          <w:rtl w:val="true"/>
        </w:rPr>
        <w:footnoteReference w:id="14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أنّها أربعاء بين خميسين، لمخالفته للمجمع عليه، والخبر، وعدم انطباقه على ما جاء في وجه التسمية في اللّغة وغيرها، لابدّ من طرحه</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خميسٍ‌، وكلّ 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 عن مستنده إنّه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الزُهري، عن علي بن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الصّوم الذي يكون صاحبه فيه بالخيار، فصومُ يوم الجمعة والخميس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عبد اللّه بن سنان،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أبا عبد اللّه عليه السلام صائماً يوم الجمعة،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النّاس يَزعمون أنّه يوم عيد؟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إنّه يوم خَفض ودِعة</w:t>
      </w:r>
      <w:r>
        <w:rPr>
          <w:rFonts w:eastAsia="Amiri" w:cs="Amiri" w:ascii="Amiri" w:hAnsi="Amiri"/>
          <w:color w:val="111111"/>
          <w:sz w:val="28"/>
          <w:szCs w:val="28"/>
          <w:rtl w:val="true"/>
          <w:lang w:bidi="ar-SA"/>
        </w:rPr>
        <w:t>»</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ولما دلّ على الترغيب على عمل الخير في يوم الجمعة، كخبر هشام بن الحكم،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يريد أن يعمل شيئاً من الخير مثل الصدقة والصّوم ونحو هذا؟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يكون ذلك يوم الجمعة، فإنّ العمل يوم الجمعة يُضاعَف</w:t>
      </w:r>
      <w:r>
        <w:rPr>
          <w:rFonts w:eastAsia="Amiri" w:cs="Amiri" w:ascii="Amiri" w:hAnsi="Amiri"/>
          <w:color w:val="111111"/>
          <w:sz w:val="28"/>
          <w:szCs w:val="28"/>
          <w:rtl w:val="true"/>
          <w:lang w:bidi="ar-SA"/>
        </w:rPr>
        <w:t>»</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شيئاً منها لا يدلّ على استحباب الصّوم فيهما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يدلّ على التخيير، وأنّه لايجبُو لايدلّ‌على استحبابه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فلأنّفعله عليه السلام لايدلّ إلّا على الاستحباب، لاعلى استحبابه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تلك النصوص دالّة على حسن الصّوم في الجمعة بما أنّه عبادة لا بما أنّه صوم</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فالصحيح أن يستدلّ له بخبر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الإمام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صام يوم الجمعة صبراً واحتساباً، أُعطي ثواب صيام عشرة أيّام غُرّ زهر لا تشاكل أيّام الدُّنيا</w:t>
      </w:r>
      <w:r>
        <w:rPr>
          <w:rFonts w:eastAsia="Amiri" w:cs="Amiri" w:ascii="Amiri" w:hAnsi="Amiri"/>
          <w:color w:val="111111"/>
          <w:sz w:val="28"/>
          <w:szCs w:val="28"/>
          <w:rtl w:val="true"/>
          <w:lang w:bidi="ar-SA"/>
        </w:rPr>
        <w:t>»</w:t>
      </w:r>
      <w:r>
        <w:rPr>
          <w:rStyle w:val="FootnoteAnchor"/>
          <w:rtl w:val="true"/>
        </w:rPr>
        <w:footnoteReference w:id="14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يختصّ بالجمعة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أعثر على رواية تدلّ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يستدلّ له بخبر الزُهري من جهة ذكره في عدد الأيّام التي يستحبّ صيامها، وإنْ كان الخبر مسوقاً لبيان عدم الوجوب، لا لبيان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بخبر أُسامة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النبيّ صلى الله عليه و آله كان يصوم الاثنين والخميس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وردت رواياتٌ أُخر أنّ ذلك كان في أوّل الأمر، ثمّ تحوّل إلى صيام أيّامٍ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والمحكيّ عن الإسكافي</w:t>
      </w:r>
      <w:r>
        <w:rPr>
          <w:rStyle w:val="FootnoteAnchor"/>
          <w:rtl w:val="true"/>
        </w:rPr>
        <w:footnoteReference w:id="14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يستحبّ فرداً يوم الجمعة، إلّاأن يصوم معه ما قبله أو ما بعده، ويشهد به خبران ضعيفان، أحدهما عن أبي هريرة</w:t>
      </w:r>
      <w:r>
        <w:rPr>
          <w:rStyle w:val="FootnoteAnchor"/>
          <w:rtl w:val="true"/>
        </w:rPr>
        <w:footnoteReference w:id="1460"/>
      </w:r>
      <w:r>
        <w:rPr>
          <w:rFonts w:ascii="Amiri" w:hAnsi="Amiri" w:eastAsia="Amiri" w:cs="Amiri"/>
          <w:color w:val="111111"/>
          <w:sz w:val="28"/>
          <w:sz w:val="28"/>
          <w:szCs w:val="28"/>
          <w:rtl w:val="true"/>
          <w:lang w:bidi="ar-SA"/>
        </w:rPr>
        <w:t>، والآخر عن دارم بن قبيصة</w:t>
      </w:r>
      <w:r>
        <w:rPr>
          <w:rStyle w:val="FootnoteAnchor"/>
          <w:rtl w:val="true"/>
        </w:rPr>
        <w:footnoteReference w:id="1461"/>
      </w:r>
      <w:r>
        <w:rPr>
          <w:rFonts w:ascii="Amiri" w:hAnsi="Amiri" w:eastAsia="Amiri" w:cs="Amiri"/>
          <w:color w:val="111111"/>
          <w:sz w:val="28"/>
          <w:sz w:val="28"/>
          <w:szCs w:val="28"/>
          <w:rtl w:val="true"/>
          <w:lang w:bidi="ar-SA"/>
        </w:rPr>
        <w:t xml:space="preserve">، ولكنّهما لا يصلحان لتقييد إطلاق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w:t>
      </w:r>
      <w:r>
        <w:rPr>
          <w:rStyle w:val="FootnoteAnchor"/>
          <w:rtl w:val="true"/>
        </w:rPr>
        <w:footnoteReference w:id="1462"/>
      </w:r>
      <w:r>
        <w:rPr>
          <w:rFonts w:ascii="Amiri" w:hAnsi="Amiri" w:eastAsia="Amiri" w:cs="Amiri"/>
          <w:color w:val="111111"/>
          <w:sz w:val="28"/>
          <w:sz w:val="28"/>
          <w:szCs w:val="28"/>
          <w:rtl w:val="true"/>
          <w:lang w:bidi="ar-SA"/>
        </w:rPr>
        <w:t>، فإنّ التسامح في أدلّة السُنن إنّما هو في إثبات الاستحباب، لا لنفيه وتضييقه</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295" w:name="pg11807_133503"/>
    </w:p>
    <w:p>
      <w:pPr>
        <w:pStyle w:val="BookText"/>
        <w:rPr/>
      </w:pPr>
      <w:bookmarkEnd w:id="295"/>
      <w:r>
        <w:rPr>
          <w:rFonts w:ascii="Amiri" w:hAnsi="Amiri" w:eastAsia="Amiri" w:cs="Amiri"/>
          <w:color w:val="111111"/>
          <w:sz w:val="28"/>
          <w:sz w:val="28"/>
          <w:szCs w:val="28"/>
          <w:rtl w:val="true"/>
          <w:lang w:bidi="ar-SA"/>
        </w:rPr>
        <w:t>ويستحبّ الإمساك وإنْ لم يكن صوماً للمسافر القادم بعد الزَّوال أو قبله وقد أفطر، والمريض إذا برئ كذلك، وكذا الحائض والنفساء إذا طَهُرتا، والكافر الأصلي إذا أسلَم، والصبي إذا بلغ، والمجنون إذا أفاق، والمُغمى عليه</w:t>
      </w:r>
      <w:r>
        <w:rPr>
          <w:rFonts w:eastAsia="Amiri" w:cs="Amiri" w:ascii="Amiri" w:hAnsi="Amiri"/>
          <w:color w:val="111111"/>
          <w:sz w:val="28"/>
          <w:szCs w:val="28"/>
          <w:rtl w:val="true"/>
          <w:lang w:bidi="ar-SA"/>
        </w:rPr>
        <w:t>.</w:t>
      </w:r>
    </w:p>
    <w:p>
      <w:pPr>
        <w:pStyle w:val="Heading4"/>
        <w:numPr>
          <w:ilvl w:val="3"/>
          <w:numId w:val="1"/>
        </w:numPr>
        <w:rPr/>
      </w:pPr>
      <w:bookmarkStart w:id="296" w:name="__RefHeading___Toc10619626_73709187"/>
      <w:bookmarkStart w:id="297" w:name="_Toc99"/>
      <w:bookmarkEnd w:id="296"/>
      <w:r>
        <w:rPr>
          <w:rtl w:val="true"/>
        </w:rPr>
        <w:t>صوم التأديب</w:t>
      </w:r>
      <w:bookmarkEnd w:id="2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مسائل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الأصحاب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الإمساك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تأديباً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يكن صوماً؛ للمسافر القادم بعد الزَّوال أو قبله، وقد أفطر، والمريض إذا برئ كذلك، وكذا الحائض والنفساء إذا طَهُرتا، والكافر الأصلي إذا أسلَم، والصبيّ إذا بَلغ، والمجنون إذا أفاق، والمُغمى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فرقٍ فيها بين ما قبل الزَّوال وما بعده، كما تقدّم الكلام فيها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صام ندباً ودُعي إلى طعامٍ‌، الأفضل له الإفطار بلا خلافٍ‌</w:t>
      </w:r>
      <w:r>
        <w:rPr>
          <w:rStyle w:val="FootnoteAnchor"/>
          <w:rtl w:val="true"/>
        </w:rPr>
        <w:footnoteReference w:id="1463"/>
      </w:r>
      <w:r>
        <w:rPr>
          <w:rFonts w:ascii="IRNazanin" w:hAnsi="IRNazanin" w:eastAsia="IRNazanin"/>
          <w:color w:val="111111"/>
          <w:sz w:val="28"/>
          <w:sz w:val="28"/>
          <w:szCs w:val="28"/>
          <w:rtl w:val="true"/>
          <w:lang w:bidi="fa-IR"/>
        </w:rPr>
        <w:t xml:space="preserve">،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Style w:val="FootnoteAnchor"/>
          <w:rtl w:val="true"/>
        </w:rPr>
        <w:footnoteReference w:id="146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عليه الاتّفاق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وتشهد به نصوصٌ‌</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الخثعمي،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ينوي الصيام، فيلقاه أخوه الذي هو على أمره أيفطر؟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تطوّعاً أجزأه وحُسب له، وإنْ كان </w:t>
      </w:r>
    </w:p>
    <w:p>
      <w:pPr>
        <w:pStyle w:val="BookText"/>
        <w:rPr/>
      </w:pPr>
      <w:r>
        <w:rPr>
          <w:rFonts w:ascii="Amiri" w:hAnsi="Amiri" w:eastAsia="Amiri" w:cs="Amiri"/>
          <w:color w:val="111111"/>
          <w:sz w:val="28"/>
          <w:sz w:val="28"/>
          <w:szCs w:val="28"/>
          <w:rtl w:val="true"/>
          <w:lang w:bidi="ar-SA"/>
        </w:rPr>
        <w:t>قضاء فريضةٍ قضاه</w:t>
      </w:r>
      <w:r>
        <w:rPr>
          <w:rFonts w:eastAsia="Amiri" w:cs="Amiri" w:ascii="Amiri" w:hAnsi="Amiri"/>
          <w:color w:val="111111"/>
          <w:sz w:val="28"/>
          <w:szCs w:val="28"/>
          <w:rtl w:val="true"/>
          <w:lang w:bidi="ar-SA"/>
        </w:rPr>
        <w:t>»</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جميل،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رجلٍ مؤمن دخل على أخيه وهو صائم، فسأله الأكل، فلم يُخبره بصيامه، فيمنَّ عليه بإفطاره، كتب اللّه جل ثناؤه له بذلك اليوم صيام سنة</w:t>
      </w:r>
      <w:r>
        <w:rPr>
          <w:rFonts w:eastAsia="Amiri" w:cs="Amiri" w:ascii="Amiri" w:hAnsi="Amiri"/>
          <w:color w:val="111111"/>
          <w:sz w:val="28"/>
          <w:szCs w:val="28"/>
          <w:rtl w:val="true"/>
          <w:lang w:bidi="ar-SA"/>
        </w:rPr>
        <w:t>»</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الرقي،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لإفطارك في منزل أخيك المسلم أفضل من صيامك سبعين ضعفاً أو تسعين ضعفاً</w:t>
      </w:r>
      <w:r>
        <w:rPr>
          <w:rFonts w:eastAsia="Amiri" w:cs="Amiri" w:ascii="Amiri" w:hAnsi="Amiri"/>
          <w:color w:val="111111"/>
          <w:sz w:val="28"/>
          <w:szCs w:val="28"/>
          <w:rtl w:val="true"/>
          <w:lang w:bidi="ar-SA"/>
        </w:rPr>
        <w:t>»</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عبد اللّه بن جُندَب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الحسن الماضى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على القوم وهم يأكلون، وقد صلّيت العصر وأنا صائم فيقولون أفطر؟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أفطر فإنّه أفضل</w:t>
      </w:r>
      <w:r>
        <w:rPr>
          <w:rFonts w:eastAsia="Amiri" w:cs="Amiri" w:ascii="Amiri" w:hAnsi="Amiri"/>
          <w:color w:val="111111"/>
          <w:sz w:val="28"/>
          <w:szCs w:val="28"/>
          <w:rtl w:val="true"/>
          <w:lang w:bidi="ar-SA"/>
        </w:rPr>
        <w:t>»</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النصوص الدالّة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مقتضى إطلاق النصوص، وصراحة خبر عبد اللّه، عدم الفرق بين ما قبل الزَّوال وما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مقتضى إطلاقها عدم الفرق بين الإعلام بالصوم وكتمانه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الحِلّي</w:t>
      </w:r>
      <w:r>
        <w:rPr>
          <w:rStyle w:val="FootnoteAnchor"/>
          <w:rtl w:val="true"/>
        </w:rPr>
        <w:footnoteReference w:id="1469"/>
      </w:r>
      <w:r>
        <w:rPr>
          <w:rFonts w:ascii="Amiri" w:hAnsi="Amiri" w:eastAsia="Amiri" w:cs="Amiri"/>
          <w:color w:val="111111"/>
          <w:sz w:val="28"/>
          <w:sz w:val="28"/>
          <w:szCs w:val="28"/>
          <w:rtl w:val="true"/>
          <w:lang w:bidi="ar-SA"/>
        </w:rPr>
        <w:t>التخصيص بالثاني، ولعلّه لصحيح جميل المتقدّم، ولكنّه لا مفهوم له كي يقيّد به إطلاق سائر النصوص</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Style w:val="FootnoteAnchor"/>
          <w:rtl w:val="true"/>
        </w:rPr>
        <w:footnoteReference w:id="147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المستفاد من هذه الأخبار تعليق الاستحباب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298" w:name="pg11807_133505"/>
    </w:p>
    <w:p>
      <w:pPr>
        <w:pStyle w:val="BookText"/>
        <w:rPr/>
      </w:pPr>
      <w:bookmarkEnd w:id="298"/>
      <w:r>
        <w:rPr>
          <w:rFonts w:ascii="Amiri" w:hAnsi="Amiri" w:eastAsia="Amiri" w:cs="Amiri"/>
          <w:color w:val="111111"/>
          <w:sz w:val="28"/>
          <w:sz w:val="28"/>
          <w:szCs w:val="28"/>
          <w:rtl w:val="true"/>
          <w:lang w:bidi="ar-SA"/>
        </w:rPr>
        <w:t>على الدعوة إلى الطعام، وأمّا ما اشتهر في هذه الأوقات سيّما في بلاد العجم من تعمّد تفطير الصائم لشيءٍ يدفع إليه من تمرةٍ أو يسير من الحلواء، أو نحو ذلك لأجل تحصيل الثواب بذلك، فليس بداخلٍ تحت هذه الأخبار، ولا هو ممّا يترتّب عليه الثواب المذكور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أكثر نصوص الباب وإنْ تضمّنت الإفطار بالدّعاء إلى الطعام، ولكن خبر الخثعميّ مطلقٌ شامل لما اشتهر في هذه الأوقات من غير تعمّد تفطير الصائم بشيء قليل يدفع إليه، ولا وجه لتقيّيد إطلاقه بتلك النصوص، لعدم التنافي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مقتضى إطلاق النصوص، وصريح خبر الخثعمي، عدم اختصاص هذا الحكم بالمندوب، وشموله للواجب الموسّع كالقضاء، إلّابعد الزَّوال الذي قد مرّ عدم جواز الإفطار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نصّ المصنّف رحمه الله</w:t>
      </w:r>
      <w:r>
        <w:rPr>
          <w:rStyle w:val="FootnoteAnchor"/>
          <w:rtl w:val="true"/>
        </w:rPr>
        <w:footnoteReference w:id="1471"/>
      </w:r>
      <w:r>
        <w:rPr>
          <w:rFonts w:ascii="Amiri" w:hAnsi="Amiri" w:eastAsia="Amiri" w:cs="Amiri"/>
          <w:color w:val="111111"/>
          <w:sz w:val="28"/>
          <w:sz w:val="28"/>
          <w:szCs w:val="28"/>
          <w:rtl w:val="true"/>
          <w:lang w:bidi="ar-SA"/>
        </w:rPr>
        <w:t>وغيره</w:t>
      </w:r>
      <w:r>
        <w:rPr>
          <w:rStyle w:val="FootnoteAnchor"/>
          <w:rtl w:val="true"/>
        </w:rPr>
        <w:footnoteReference w:id="1472"/>
      </w:r>
      <w:r>
        <w:rPr>
          <w:rFonts w:ascii="Amiri" w:hAnsi="Amiri" w:eastAsia="Amiri" w:cs="Amiri"/>
          <w:color w:val="111111"/>
          <w:sz w:val="28"/>
          <w:sz w:val="28"/>
          <w:szCs w:val="28"/>
          <w:rtl w:val="true"/>
          <w:lang w:bidi="ar-SA"/>
        </w:rPr>
        <w:t>على اختصاص الحكم بالمؤمن، واستدلّ له بأنّه المتبادر من الأخ، وبأنّه الذي رعايته أفضل من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ترى‌</w:t>
      </w:r>
      <w:r>
        <w:rPr>
          <w:rFonts w:eastAsia="Amiri" w:cs="Amiri" w:ascii="Amiri" w:hAnsi="Amiri"/>
          <w:color w:val="111111"/>
          <w:sz w:val="28"/>
          <w:szCs w:val="28"/>
          <w:rtl w:val="true"/>
          <w:lang w:bidi="ar-SA"/>
        </w:rPr>
        <w:t>.</w:t>
      </w:r>
    </w:p>
    <w:p>
      <w:pPr>
        <w:pStyle w:val="Heading4"/>
        <w:numPr>
          <w:ilvl w:val="3"/>
          <w:numId w:val="1"/>
        </w:numPr>
        <w:rPr/>
      </w:pPr>
      <w:bookmarkStart w:id="299" w:name="__RefHeading___Toc10619628_73709187"/>
      <w:bookmarkStart w:id="300" w:name="_Toc100"/>
      <w:bookmarkEnd w:id="299"/>
      <w:r>
        <w:rPr>
          <w:rtl w:val="true"/>
        </w:rPr>
        <w:t>التطوّع لمَن عليه فريضة</w:t>
      </w:r>
      <w:bookmarkEnd w:id="300"/>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بين الأصحاب</w:t>
      </w:r>
      <w:r>
        <w:rPr>
          <w:rStyle w:val="FootnoteAnchor"/>
          <w:rtl w:val="true"/>
        </w:rPr>
        <w:footnoteReference w:id="1473"/>
      </w:r>
      <w:r>
        <w:rPr>
          <w:rFonts w:ascii="Amiri" w:hAnsi="Amiri" w:eastAsia="Amiri" w:cs="Amiri"/>
          <w:color w:val="111111"/>
          <w:sz w:val="28"/>
          <w:sz w:val="28"/>
          <w:szCs w:val="28"/>
          <w:rtl w:val="true"/>
          <w:lang w:bidi="ar-SA"/>
        </w:rPr>
        <w:t>أنّه لا يجوز التطوّع بالصوم لمن عليه قضاء رمضان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قيل</w:t>
      </w:r>
      <w:r>
        <w:rPr>
          <w:rStyle w:val="FootnoteAnchor"/>
          <w:rtl w:val="true"/>
        </w:rPr>
        <w:footnoteReference w:id="14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فيه إلّامن 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 الرَّسيّة</w:t>
      </w:r>
      <w:r>
        <w:rPr>
          <w:rFonts w:eastAsia="Amiri" w:cs="Amiri" w:ascii="Amiri" w:hAnsi="Amiri"/>
          <w:color w:val="111111"/>
          <w:sz w:val="28"/>
          <w:szCs w:val="28"/>
          <w:rtl w:val="true"/>
          <w:lang w:bidi="ar-SA"/>
        </w:rPr>
        <w:t>»</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جماعةٍ موافقته، منهم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تشهد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ركعتي الفجر؟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الفجر، أتريد أن تقايس، لو كان عليك من شهر رمضان أكنتَ تتطوّع، إذا دخل عليك وقت الفريضة فابدأ بالفريضة</w:t>
      </w:r>
      <w:r>
        <w:rPr>
          <w:rFonts w:eastAsia="Amiri" w:cs="Amiri" w:ascii="Amiri" w:hAnsi="Amiri"/>
          <w:color w:val="111111"/>
          <w:sz w:val="28"/>
          <w:szCs w:val="28"/>
          <w:rtl w:val="true"/>
          <w:lang w:bidi="ar-SA"/>
        </w:rPr>
        <w:t>»</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عليه من شهر رمضان طائفة أيتطوّع‌؟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يقضي ما عليه من شهر رمضان</w:t>
      </w:r>
      <w:r>
        <w:rPr>
          <w:rFonts w:eastAsia="Amiri" w:cs="Amiri" w:ascii="Amiri" w:hAnsi="Amiri"/>
          <w:color w:val="111111"/>
          <w:sz w:val="28"/>
          <w:szCs w:val="28"/>
          <w:rtl w:val="true"/>
          <w:lang w:bidi="ar-SA"/>
        </w:rPr>
        <w:t>»</w:t>
      </w:r>
      <w:r>
        <w:rPr>
          <w:rStyle w:val="FootnoteAnchor"/>
          <w:rtl w:val="true"/>
        </w:rPr>
        <w:footnoteReference w:id="14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خبر الكناني</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ونقل المصنّف رحمه الله</w:t>
      </w:r>
      <w:r>
        <w:rPr>
          <w:rStyle w:val="FootnoteAnchor"/>
          <w:rtl w:val="true"/>
        </w:rPr>
        <w:footnoteReference w:id="1480"/>
      </w:r>
      <w:r>
        <w:rPr>
          <w:rFonts w:ascii="Amiri" w:hAnsi="Amiri" w:eastAsia="Amiri" w:cs="Amiri"/>
          <w:color w:val="111111"/>
          <w:sz w:val="28"/>
          <w:sz w:val="28"/>
          <w:szCs w:val="28"/>
          <w:rtl w:val="true"/>
          <w:lang w:bidi="ar-SA"/>
        </w:rPr>
        <w:t>عن السيّد أنّه استدلّ على ما ذهب إليه بأصالة البراءة، وهو كما ترى‌</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لا كلام فيه، إنّما الكلام في أنّه إذا كان عليه واجبٌ آخر غير رمضان،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نذرٍ أو كفّارةٍ أو ما شاكل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ظاهر الأكثر</w:t>
      </w:r>
      <w:r>
        <w:rPr>
          <w:rStyle w:val="FootnoteAnchor"/>
          <w:rtl w:val="true"/>
        </w:rPr>
        <w:footnoteReference w:id="14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الجواز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السيّد</w:t>
      </w:r>
      <w:r>
        <w:rPr>
          <w:rStyle w:val="FootnoteAnchor"/>
          <w:rtl w:val="true"/>
        </w:rPr>
        <w:footnoteReference w:id="1482"/>
      </w:r>
      <w:r>
        <w:rPr>
          <w:rFonts w:ascii="Amiri" w:hAnsi="Amiri" w:eastAsia="Amiri" w:cs="Amiri"/>
          <w:color w:val="111111"/>
          <w:sz w:val="28"/>
          <w:sz w:val="28"/>
          <w:szCs w:val="28"/>
          <w:rtl w:val="true"/>
          <w:lang w:bidi="ar-SA"/>
        </w:rPr>
        <w:t>، وظاهر الكليني</w:t>
      </w:r>
      <w:r>
        <w:rPr>
          <w:rStyle w:val="FootnoteAnchor"/>
          <w:rtl w:val="true"/>
        </w:rPr>
        <w:footnoteReference w:id="1483"/>
      </w:r>
      <w:r>
        <w:rPr>
          <w:rFonts w:ascii="IRNazanin" w:hAnsi="IRNazanin" w:eastAsia="IRNazanin"/>
          <w:color w:val="111111"/>
          <w:sz w:val="28"/>
          <w:sz w:val="28"/>
          <w:szCs w:val="28"/>
          <w:rtl w:val="true"/>
          <w:lang w:bidi="fa-IR"/>
        </w:rPr>
        <w:t>، والصدوق</w:t>
      </w:r>
      <w:r>
        <w:rPr>
          <w:rStyle w:val="FootnoteAnchor"/>
          <w:rtl w:val="true"/>
        </w:rPr>
        <w:footnoteReference w:id="1484"/>
      </w:r>
      <w:r>
        <w:rPr>
          <w:rFonts w:ascii="Amiri" w:hAnsi="Amiri" w:eastAsia="Amiri" w:cs="Amiri"/>
          <w:color w:val="111111"/>
          <w:sz w:val="28"/>
          <w:sz w:val="28"/>
          <w:szCs w:val="28"/>
          <w:rtl w:val="true"/>
          <w:lang w:bidi="ar-SA"/>
        </w:rPr>
        <w:t xml:space="preserve">، وسيِّد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485"/>
      </w:r>
      <w:r>
        <w:rPr>
          <w:rFonts w:ascii="Amiri" w:hAnsi="Amiri" w:eastAsia="Amiri" w:cs="Amiri"/>
          <w:color w:val="111111"/>
          <w:sz w:val="28"/>
          <w:sz w:val="28"/>
          <w:szCs w:val="28"/>
          <w:rtl w:val="true"/>
          <w:lang w:bidi="ar-SA"/>
        </w:rPr>
        <w:t>وغيرهم</w:t>
      </w:r>
      <w:r>
        <w:rPr>
          <w:rStyle w:val="FootnoteAnchor"/>
          <w:rtl w:val="true"/>
        </w:rPr>
        <w:footnoteReference w:id="14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واستدلّ للأوّل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المندوب لا يصلح للتزاحم مع الواجب، بل لا محالة يكون أمره ساقطاً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سُلّم، فإنّما هو في الواجب المعيّن، والكلام إنّما هو في الموسّع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لازم ذلك ليس فساد النافلة، بل تكون النافلة مع القضاء كسائر المتزاحمين اللّذين يكون أحدهما أهمّ‌، فإنّه يصحّ الإتيان بالآخر لصحّة الترتّب</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الشيخ الأعظم رحمه الله</w:t>
      </w:r>
      <w:r>
        <w:rPr>
          <w:rStyle w:val="FootnoteAnchor"/>
          <w:rtl w:val="true"/>
        </w:rPr>
        <w:footnoteReference w:id="1487"/>
      </w:r>
      <w:r>
        <w:rPr>
          <w:rFonts w:ascii="Amiri" w:hAnsi="Amiri" w:eastAsia="Amiri" w:cs="Amiri"/>
          <w:color w:val="111111"/>
          <w:sz w:val="28"/>
          <w:sz w:val="28"/>
          <w:szCs w:val="28"/>
          <w:rtl w:val="true"/>
          <w:lang w:bidi="ar-SA"/>
        </w:rPr>
        <w:t>من أنّ الصّوم حقيقة واحدة 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الواجب والمندوب، وليس بين فردين منه أحدهما واجبٌ والآخر مندوب اختلاف إلّا اختلاف الزمان، نعم قد يختلف حكم الواجب والمندوب بعد تحقّق وصفي الوجوب والندب، فإذا طلب حقيقته في يوم من الأيّام تخييراً على وجهٍ لا يرضى الطالب بتركه، فيستحيل أن يطلبه في بعض هذه الأيّام على وجه يرضى بتركه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أن ينوي بما يأتي به أوّلاً الندب، لأنّ ما يقع أوّلاً لا يجوز تركه إلّاإلى بدل، ولا يمكن أن يقال إنّ الثاني أيضاً كذلك، لأنّ المفروض عدم تغايرٍ في حقيقتهما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في مبحث النيّة</w:t>
      </w:r>
      <w:r>
        <w:rPr>
          <w:rStyle w:val="FootnoteAnchor"/>
          <w:rtl w:val="true"/>
        </w:rPr>
        <w:footnoteReference w:id="1488"/>
      </w:r>
      <w:r>
        <w:rPr>
          <w:rFonts w:ascii="Amiri" w:hAnsi="Amiri" w:eastAsia="Amiri" w:cs="Amiri"/>
          <w:color w:val="111111"/>
          <w:sz w:val="28"/>
          <w:sz w:val="28"/>
          <w:szCs w:val="28"/>
          <w:rtl w:val="true"/>
          <w:lang w:bidi="ar-SA"/>
        </w:rPr>
        <w:t>أنّ صوم رمضان وكذا الصيام المستحبّ في أيّام السَّنة كما أفاده لا اختلاف فيهما حقيقة، ولكن الصيام الآخر كالنذر والكفّارة وما شاكل تكون عناوين أُخر دخيلة في الحكم فيها، وعليه فذات الصّوم من حيث هو مندوبٌ ومقيّدٌ بعنوان آخر واجب، فلو قصد الذّات خاصّة، لا يقع عن الواجب، فلا مانع من وقوعه عن المندوب</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سُلّم كون الواجب منه بأقسامه والمندوب حقيقة واحدة، يرد على ما أفاده بأنّه إذا طلب حقيقته في يوم من الأيّام تخييراً على وجه لا يرضى الطالب بتركه، فيستحيل أن يطلبه في بعض هذه الأيّام على وجهٍ يرضى بتركه، أنّه إنْ أراد بذلك عدم معقوليّة طلب الصّوم ندباً في جميع الأزمنة الصالحة لوقوع الواجب فيها، فهو خلاف المقطوع به، ولا وجه له، وإن أراد به عدم معقوليّته في زمان يساوي زمان الواجب، مثلاً لو وجب عليه صوم أحد يومين تخييراً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أمر ندبي بصوم كلٍّ من اليومين، بل الأمر الندبي أيضاً متعلّقٌ بصوم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فأحد اليومين صومه واجبٌ والآخر مندوب، وعليه فكما أنّ الأمر الوجوبي يكون فعليّاًد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الأوّل، كذلك الأمر الندبي، وكما يجوز أن يترك الواجب ولا يأتي بشيء منهما، يجوز أن يأتي بالمندوب، فالأمر موجودٌ والزمان صالح لوقوعه، فأيّ محذورٍ في الإتيان بالمندوب‌؟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في مبحث النيّة</w:t>
      </w:r>
      <w:r>
        <w:rPr>
          <w:rStyle w:val="FootnoteAnchor"/>
          <w:rtl w:val="true"/>
        </w:rPr>
        <w:footnoteReference w:id="1489"/>
      </w:r>
      <w:r>
        <w:rPr>
          <w:rFonts w:ascii="IRNazanin" w:hAnsi="IRNazanin" w:eastAsia="IRNazanin"/>
          <w:color w:val="111111"/>
          <w:sz w:val="28"/>
          <w:sz w:val="28"/>
          <w:szCs w:val="28"/>
          <w:rtl w:val="true"/>
          <w:lang w:bidi="fa-IR"/>
        </w:rPr>
        <w:t>ما له نفعٌ بالمقام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الصدوق، بإسناده عن الحلبي، وبإسناده عن أبي الصباح الكناني، جميعاً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يجوز أن يتطوّع الرّجل بالصيام، وعليه شيءٌ من الفرض</w:t>
      </w:r>
      <w:r>
        <w:rPr>
          <w:rFonts w:eastAsia="Amiri" w:cs="Amiri" w:ascii="Amiri" w:hAnsi="Amiri"/>
          <w:color w:val="111111"/>
          <w:sz w:val="28"/>
          <w:szCs w:val="28"/>
          <w:rtl w:val="true"/>
          <w:lang w:bidi="ar-SA"/>
        </w:rPr>
        <w:t>»</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وردت بذلك الأخبار والآثار عن الأئمّة عليهم السلام</w:t>
      </w:r>
      <w:r>
        <w:rPr>
          <w:rFonts w:eastAsia="Amiri" w:cs="Amiri" w:ascii="Amiri" w:hAnsi="Amiri"/>
          <w:color w:val="111111"/>
          <w:sz w:val="28"/>
          <w:szCs w:val="28"/>
          <w:rtl w:val="true"/>
          <w:lang w:bidi="ar-SA"/>
        </w:rPr>
        <w:t>)</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أنّه لا يجوز أن يتطوّع الرّجل وعليه شيءٌ من الفرض، كذلك وجدته في كلّ الأحاديث</w:t>
      </w:r>
      <w:r>
        <w:rPr>
          <w:rFonts w:eastAsia="Amiri" w:cs="Amiri" w:ascii="Amiri" w:hAnsi="Amiri"/>
          <w:color w:val="111111"/>
          <w:sz w:val="28"/>
          <w:szCs w:val="28"/>
          <w:rtl w:val="true"/>
          <w:lang w:bidi="ar-SA"/>
        </w:rPr>
        <w:t>)</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والإيراد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الخبرين مطلقان من حيث قضاء رمضان وغيره، فيقيّد إطلاقهما بما تقدّم من النصوص المختصّة بقضاء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غير محلّه، لما تكرّر منّا من عدم حمل المطلق على المقيّد في غير المتخالفين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الذي يرد على هذا الوجه أنّ الصدوق عنونَ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Style w:val="FootnoteAnchor"/>
          <w:rtl w:val="true"/>
        </w:rPr>
        <w:footnoteReference w:id="1493"/>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الرّجل يتطوّع بالصّيام، وعليه شيءٌ من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الأخبار والآثار عن الأئمّة عليهم السلام أنّه لا يجوز أن يتطوّع الرّجل بالصيام، وعليه شيءٌ من الفرض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وممّن روى ذلك الحلبي وأبو الصباح الكناني، عن أبي عبد اللّه عليه السلام، وهذا غير ما نقله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فالصدوق يروي مرسلاً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مراده بالخبرين السابقين في قضاء شهر رمضان، بأنْ فهم منهما عدم الخصوصيّة، وأنّ الميزان هو الفريضة، ويُحتمل أن يكون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الكليني</w:t>
      </w:r>
      <w:r>
        <w:rPr>
          <w:rStyle w:val="FootnoteAnchor"/>
          <w:rtl w:val="true"/>
        </w:rPr>
        <w:footnoteReference w:id="1495"/>
      </w:r>
      <w:r>
        <w:rPr>
          <w:rFonts w:ascii="IRNazanin" w:hAnsi="IRNazanin" w:eastAsia="IRNazanin"/>
          <w:color w:val="111111"/>
          <w:sz w:val="28"/>
          <w:sz w:val="28"/>
          <w:szCs w:val="28"/>
          <w:rtl w:val="true"/>
          <w:lang w:bidi="fa-IR"/>
        </w:rPr>
        <w:t xml:space="preserve">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رحمهما الله</w:t>
      </w:r>
      <w:r>
        <w:rPr>
          <w:rStyle w:val="FootnoteAnchor"/>
          <w:rtl w:val="true"/>
        </w:rPr>
        <w:footnoteReference w:id="1496"/>
      </w:r>
      <w:r>
        <w:rPr>
          <w:rFonts w:ascii="Amiri" w:hAnsi="Amiri" w:eastAsia="Amiri" w:cs="Amiri"/>
          <w:color w:val="111111"/>
          <w:sz w:val="28"/>
          <w:sz w:val="28"/>
          <w:szCs w:val="28"/>
          <w:rtl w:val="true"/>
          <w:lang w:bidi="ar-SA"/>
        </w:rPr>
        <w:t xml:space="preserve">اقتصرا على ذكر الخبرين، وعليه فلا يصحّ الاستدلال به، فإنّه حينئذٍ استدلالٌ بما فهمه الصدوق من الأخبار، وأمّا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w:t>
      </w:r>
      <w:r>
        <w:rPr>
          <w:rStyle w:val="FootnoteAnchor"/>
          <w:rtl w:val="true"/>
        </w:rPr>
        <w:footnoteReference w:id="1497"/>
      </w:r>
      <w:r>
        <w:rPr>
          <w:rFonts w:ascii="Amiri" w:hAnsi="Amiri" w:eastAsia="Amiri" w:cs="Amiri"/>
          <w:color w:val="111111"/>
          <w:sz w:val="28"/>
          <w:sz w:val="28"/>
          <w:szCs w:val="28"/>
          <w:rtl w:val="true"/>
          <w:lang w:bidi="ar-SA"/>
        </w:rPr>
        <w:t>فهو أيضاً يحتمل أن يكون مراد المفيد</w:t>
      </w:r>
      <w:r>
        <w:rPr>
          <w:rStyle w:val="FootnoteAnchor"/>
          <w:rtl w:val="true"/>
        </w:rPr>
        <w:footnoteReference w:id="1498"/>
      </w:r>
      <w:r>
        <w:rPr>
          <w:rFonts w:ascii="Amiri" w:hAnsi="Amiri" w:eastAsia="Amiri" w:cs="Amiri"/>
          <w:color w:val="111111"/>
          <w:sz w:val="28"/>
          <w:sz w:val="28"/>
          <w:szCs w:val="28"/>
          <w:rtl w:val="true"/>
          <w:lang w:bidi="ar-SA"/>
        </w:rPr>
        <w:t>منه ما تقدّم من الخبرين، وبهذا التقريب يندفع الوجه الرابع الذي استدلّ به الفاضل النراقي</w:t>
      </w:r>
      <w:r>
        <w:rPr>
          <w:rStyle w:val="FootnoteAnchor"/>
          <w:rtl w:val="true"/>
        </w:rPr>
        <w:footnoteReference w:id="149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يدلّ عليه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بمنزلة خبرين مرسلين مجبورين بحكاية الشهرة، بل بالشهرة المعلومة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لم يثبت كونهما خبرين آخرين غير ما تقدّم، مع أنّ استناد الأصحاب إليهما غير ثابت، ولعلّهم كالصدوق فهموا من الصحيحين المتقدّمين في قضاء شهر رمضان مطلق الفرض</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عدم جواز التطوّع لمن عليه فريضة، إلّاقضاء شهر رمضان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لم يتمكّن من أداء القضاء، كما إذا كان مسافراً، وقلنا بجواز الصّوم المندوب في السفر، أو كان في المدينة، وأراد صيام ثلاثة أيّام لقضاء الحاجة، فهل يصحّ صومه المندوب، كما عن جماعة منهم الشهيد</w:t>
      </w:r>
      <w:r>
        <w:rPr>
          <w:rStyle w:val="FootnoteAnchor"/>
          <w:rtl w:val="true"/>
        </w:rPr>
        <w:footnoteReference w:id="1500"/>
      </w:r>
      <w:r>
        <w:rPr>
          <w:rFonts w:ascii="Amiri" w:hAnsi="Amiri" w:eastAsia="Amiri" w:cs="Amiri"/>
          <w:color w:val="111111"/>
          <w:sz w:val="28"/>
          <w:sz w:val="28"/>
          <w:szCs w:val="28"/>
          <w:rtl w:val="true"/>
          <w:lang w:bidi="ar-SA"/>
        </w:rPr>
        <w:t xml:space="preserve">وسيّد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50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لا يصحّ‌، كما قوّاه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502"/>
      </w:r>
      <w:r>
        <w:rPr>
          <w:rFonts w:ascii="IRNazanin" w:hAnsi="IRNazanin" w:eastAsia="IRNazanin"/>
          <w:color w:val="111111"/>
          <w:sz w:val="28"/>
          <w:sz w:val="28"/>
          <w:szCs w:val="28"/>
          <w:rtl w:val="true"/>
          <w:lang w:bidi="fa-IR"/>
        </w:rPr>
        <w:t>؟ 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إطلاق النصوص، ومن انصرافها إلى ما لو تمكّن من القضاء، بقرينة ارتكاز أهميّة الفرض المانعة من صلاحيّة التطوّع لمزاحمته، ولا مجال لذلك مع عدم التمكّن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وأظهرهما الأوّل، فإنّ المسافر إذا تمكّن من الإقامة والصّوم، فهو متمكّنٌ منه، وإلّا فلا يجب عليه القضاء، وليس التطوّع حينئذٍ من قبيل التطوّع لمَن عليه 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نسي الواجب وأتى بالمندوب، لا يبعد القول بالصحّة، كما أفاده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1503"/>
      </w:r>
      <w:r>
        <w:rPr>
          <w:rFonts w:ascii="Amiri" w:hAnsi="Amiri" w:eastAsia="Amiri" w:cs="Amiri"/>
          <w:color w:val="111111"/>
          <w:sz w:val="28"/>
          <w:sz w:val="28"/>
          <w:szCs w:val="28"/>
          <w:rtl w:val="true"/>
          <w:lang w:bidi="ar-SA"/>
        </w:rPr>
        <w:t>نظراً إلى أنّ وجوب القضاء يرتفع بحديث رفع النسيان، فهو تطوّعٌ ممّن ليس عليه فريضة</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ذكرناه يظهر تماميّة ما أفاده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504"/>
      </w:r>
      <w:r>
        <w:rPr>
          <w:rFonts w:ascii="Amiri" w:hAnsi="Amiri" w:eastAsia="Amiri" w:cs="Amiri"/>
          <w:color w:val="111111"/>
          <w:sz w:val="28"/>
          <w:sz w:val="28"/>
          <w:szCs w:val="28"/>
          <w:rtl w:val="true"/>
          <w:lang w:bidi="ar-SA"/>
        </w:rPr>
        <w:t>من تقوية البطلان في الفرع الأوّل، والصحّة في الثاني، فلا يرد عليه ما أفاده بعض المعاصرين</w:t>
      </w:r>
      <w:r>
        <w:rPr>
          <w:rStyle w:val="FootnoteAnchor"/>
          <w:rtl w:val="true"/>
        </w:rPr>
        <w:footnoteReference w:id="1505"/>
      </w:r>
      <w:r>
        <w:rPr>
          <w:rFonts w:ascii="Amiri" w:hAnsi="Amiri" w:eastAsia="Amiri" w:cs="Amiri"/>
          <w:color w:val="111111"/>
          <w:sz w:val="28"/>
          <w:sz w:val="28"/>
          <w:szCs w:val="28"/>
          <w:rtl w:val="true"/>
          <w:lang w:bidi="ar-SA"/>
        </w:rPr>
        <w:t>من أنّه فرقٌ من دون فارق، بل الصحّة مع النسيان أخفى‌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301" w:name="pg11807_133512"/>
    </w:p>
    <w:p>
      <w:pPr>
        <w:pStyle w:val="Heading4"/>
        <w:numPr>
          <w:ilvl w:val="3"/>
          <w:numId w:val="1"/>
        </w:numPr>
        <w:rPr/>
      </w:pPr>
      <w:bookmarkStart w:id="302" w:name="__RefHeading___Toc10619630_73709187"/>
      <w:bookmarkStart w:id="303" w:name="_Toc101"/>
      <w:bookmarkEnd w:id="301"/>
      <w:bookmarkEnd w:id="302"/>
      <w:r>
        <w:rPr>
          <w:rtl w:val="true"/>
        </w:rPr>
        <w:t>نذر التطوّع بالصوم ممّن عليه قضاء</w:t>
      </w:r>
      <w:bookmarkEnd w:id="303"/>
    </w:p>
    <w:p>
      <w:pPr>
        <w:pStyle w:val="BookText"/>
        <w:rPr/>
      </w:pPr>
      <w:r>
        <w:rPr>
          <w:rFonts w:ascii="Amiri" w:hAnsi="Amiri" w:eastAsia="Amiri" w:cs="Amiri"/>
          <w:color w:val="111111"/>
          <w:sz w:val="28"/>
          <w:sz w:val="28"/>
          <w:szCs w:val="28"/>
          <w:rtl w:val="true"/>
          <w:lang w:bidi="ar-SA"/>
        </w:rPr>
        <w:t>ولو نذر التطوّع على الإطلاق صَحَّ‌، وإنْ كان عليه واجبٌ‌، لأنّ الاشتغال به يمنع عن صحّة التطوّع لا عن صحّة نذره، فإذا تحقّق النذر، فهل يجوز الإتيان بالمنذور قبل ما عليه من القضاء، نظراً إلى أنّه بعد النذر ليس تطوّعاً بل هو فريضة غير مشمولة للنصوص‌؟</w:t>
      </w:r>
    </w:p>
    <w:p>
      <w:pPr>
        <w:pStyle w:val="BookText"/>
        <w:rPr/>
      </w:pPr>
      <w:r>
        <w:rPr>
          <w:rFonts w:ascii="Amiri" w:hAnsi="Amiri" w:eastAsia="Amiri" w:cs="Amiri"/>
          <w:color w:val="111111"/>
          <w:sz w:val="28"/>
          <w:sz w:val="28"/>
          <w:szCs w:val="28"/>
          <w:rtl w:val="true"/>
          <w:lang w:bidi="ar-SA"/>
        </w:rPr>
        <w:t>أم لا، لما أفاده بعض المعاصرين</w:t>
      </w:r>
      <w:r>
        <w:rPr>
          <w:rStyle w:val="FootnoteAnchor"/>
          <w:rtl w:val="true"/>
        </w:rPr>
        <w:footnoteReference w:id="1506"/>
      </w:r>
      <w:r>
        <w:rPr>
          <w:rFonts w:ascii="Amiri" w:hAnsi="Amiri" w:eastAsia="Amiri" w:cs="Amiri"/>
          <w:color w:val="111111"/>
          <w:sz w:val="28"/>
          <w:sz w:val="28"/>
          <w:szCs w:val="28"/>
          <w:rtl w:val="true"/>
          <w:lang w:bidi="ar-SA"/>
        </w:rPr>
        <w:t>من أنّه إذا كان لا يجوز التطوّع لمن عليه الفرض، فلا يجوز أن يكون للمنذور إطلاقٌ يشمله، بل يختصّ بغيره، فلا يكون الإتيان به قبل الواجب فرداً للمنذور؟</w:t>
      </w:r>
    </w:p>
    <w:p>
      <w:pPr>
        <w:pStyle w:val="BookText"/>
        <w:rPr/>
      </w:pPr>
      <w:r>
        <w:rPr>
          <w:rFonts w:ascii="Amiri" w:hAnsi="Amiri" w:eastAsia="Amiri" w:cs="Amiri"/>
          <w:color w:val="111111"/>
          <w:sz w:val="28"/>
          <w:sz w:val="28"/>
          <w:szCs w:val="28"/>
          <w:rtl w:val="true"/>
          <w:lang w:bidi="ar-SA"/>
        </w:rPr>
        <w:t>وجهان، أظهرهما الثاني، وسيأتي الكلام فيه في الفرع اللّاحق، وبه يظهر حكم المقام، وهو ما لو نذر أيّاماً معيّنة، لا يمكن إتيان الواجب قبلها، ففي صحّة نذره إشكالٌ‌، فاختار السيّد الفقيه الطباطبائي</w:t>
      </w:r>
      <w:r>
        <w:rPr>
          <w:rStyle w:val="FootnoteAnchor"/>
          <w:rtl w:val="true"/>
        </w:rPr>
        <w:footnoteReference w:id="1507"/>
      </w:r>
      <w:r>
        <w:rPr>
          <w:rFonts w:ascii="Amiri" w:hAnsi="Amiri" w:eastAsia="Amiri" w:cs="Amiri"/>
          <w:color w:val="111111"/>
          <w:sz w:val="28"/>
          <w:sz w:val="28"/>
          <w:szCs w:val="28"/>
          <w:rtl w:val="true"/>
          <w:lang w:bidi="ar-SA"/>
        </w:rPr>
        <w:t>صحّة النذر، وكذلك المحقّق النائيني رحمه الله</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السيّد</w:t>
      </w:r>
      <w:r>
        <w:rPr>
          <w:rStyle w:val="FootnoteAnchor"/>
          <w:rtl w:val="true"/>
        </w:rPr>
        <w:footnoteReference w:id="1509"/>
      </w:r>
      <w:r>
        <w:rPr>
          <w:rFonts w:ascii="Amiri" w:hAnsi="Amiri" w:eastAsia="Amiri" w:cs="Amiri"/>
          <w:color w:val="111111"/>
          <w:sz w:val="28"/>
          <w:sz w:val="28"/>
          <w:szCs w:val="28"/>
          <w:rtl w:val="true"/>
          <w:lang w:bidi="ar-SA"/>
        </w:rPr>
        <w:t>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متعلّق النذر وإنْ كان لابدّ وأن يكون راجحاً، إلّا </w:t>
      </w:r>
    </w:p>
    <w:p>
      <w:pPr>
        <w:pStyle w:val="BookText"/>
        <w:rPr/>
      </w:pPr>
      <w:r>
        <w:rPr>
          <w:rFonts w:ascii="Amiri" w:hAnsi="Amiri" w:eastAsia="Amiri" w:cs="Amiri"/>
          <w:color w:val="111111"/>
          <w:sz w:val="28"/>
          <w:sz w:val="28"/>
          <w:szCs w:val="28"/>
          <w:rtl w:val="true"/>
          <w:lang w:bidi="ar-SA"/>
        </w:rPr>
        <w:t>أنّ المعتبر هو الرجحان ولو بالنذر، ولا يعتبر كونه راجحاً مع قطع النظر عن النذر، وعليه فإذا نذر التطوّع، فحيث إنّه بالنذر يخرج عن كونه تطوّعاً، فيكون راجحاً، فتشمله أدلّة الوفاء بالنذر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صيرورته بالنذر راجحاً متوقّفة على شمول دليل الوفاء له، ليصبح واجباً ويخرج عن كونه تطوّعاً، وشمول الدليل متوقّفٌ على كونه راجحاً، إذ لو لم يكن راجحاً لما شمله الدليل لتقيّده بذلك، وهذا دورٌ واضح، فضلاً عن أنّه خلاف ظاهر الأدلّة، فإنّها ظاهرة في اعتبار الرجحان مع قطع النظر عن 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المحقّق النائيني رحمه الله</w:t>
      </w:r>
      <w:r>
        <w:rPr>
          <w:rStyle w:val="FootnoteAnchor"/>
          <w:rtl w:val="true"/>
        </w:rPr>
        <w:footnoteReference w:id="1510"/>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الصّوم في نفسه عادة راجحة يجوز تعلّق النذر بها، فيكون بعده واجباً، ويخرج بذلك عن موضوع التطوّع فلا تشمله الأدلّة المانعة، إذ المفروض أنّ فعل الصّوم المنذور قبل الفريضة فعلُ الواجب لا فعل المندوب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الصّوم مطلقاً ليس عبادة راجحة، فإنّ الواقع منه ممّن عليه قضاء ليس عبادة راجحة بمقتضى الأدلّة، فالأظهر عدم صحّة 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ذكرنا يظهر أنّ المنذور إذا كان مطلقاً، لا يصحّ الإتيان به قبل القضاء، مع أنّ ظاهر النصوص النهي عن الصّوم الذي يكون مندوباً بعنوانه، ولو صار واجباً بعنوان آخر، فلو أمر به الوالد لا يجوز وكذلك النذر، فلو كان ما عليه من الصّوم الواجب استيجاريّاً، فهل يجوز التطوّع قبله أم لا؟ الظاهر ذلك، لاختصاص النصوص بقضاء نفسه، ولا تشمل ما يقضيه عن غيره</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bookmarkStart w:id="304" w:name="pg11807_133514"/>
    </w:p>
    <w:p>
      <w:pPr>
        <w:pStyle w:val="BookText"/>
        <w:rPr/>
      </w:pPr>
      <w:bookmarkEnd w:id="304"/>
      <w:r>
        <w:rPr>
          <w:rFonts w:ascii="Amiri" w:hAnsi="Amiri" w:eastAsia="Amiri" w:cs="Amiri"/>
          <w:color w:val="111111"/>
          <w:sz w:val="28"/>
          <w:sz w:val="28"/>
          <w:szCs w:val="28"/>
          <w:rtl w:val="true"/>
          <w:lang w:bidi="ar-SA"/>
        </w:rPr>
        <w:t>ولا يصحّ صوم الضيف تطوّعاً بدون إذن المضيّف</w:t>
      </w:r>
      <w:r>
        <w:rPr>
          <w:rFonts w:eastAsia="Amiri" w:cs="Amiri" w:ascii="Amiri" w:hAnsi="Amiri"/>
          <w:color w:val="111111"/>
          <w:sz w:val="28"/>
          <w:szCs w:val="28"/>
          <w:rtl w:val="true"/>
          <w:lang w:bidi="ar-SA"/>
        </w:rPr>
        <w:t>.</w:t>
      </w:r>
    </w:p>
    <w:p>
      <w:pPr>
        <w:pStyle w:val="Heading4"/>
        <w:numPr>
          <w:ilvl w:val="3"/>
          <w:numId w:val="1"/>
        </w:numPr>
        <w:rPr/>
      </w:pPr>
      <w:bookmarkStart w:id="305" w:name="__RefHeading___Toc10619632_73709187"/>
      <w:bookmarkStart w:id="306" w:name="_Toc102"/>
      <w:bookmarkEnd w:id="305"/>
      <w:r>
        <w:rPr>
          <w:rtl w:val="true"/>
        </w:rPr>
        <w:t>صوم الإذن</w:t>
      </w:r>
      <w:bookmarkEnd w:id="306"/>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بين الأصحاب تقيّد صيام التطوّع لطوائف الإذن، وبه تدلّ الأخبار الآتية، والكلام إنّما هو في أنّه على وجه اللّزوم أو الفضيلة‌؟</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تنقيح القول يتحقّق بالبحث في كلّواحدةٍمن تلك الطوائف مستقلّاً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غير واحدٍ منهم الشيخان</w:t>
      </w:r>
      <w:r>
        <w:rPr>
          <w:rStyle w:val="FootnoteAnchor"/>
          <w:rtl w:val="true"/>
        </w:rPr>
        <w:footnoteReference w:id="1511"/>
      </w:r>
      <w:r>
        <w:rPr>
          <w:rFonts w:ascii="Amiri" w:hAnsi="Amiri" w:eastAsia="Amiri" w:cs="Amiri"/>
          <w:color w:val="111111"/>
          <w:sz w:val="28"/>
          <w:sz w:val="28"/>
          <w:szCs w:val="28"/>
          <w:rtl w:val="true"/>
          <w:lang w:bidi="ar-SA"/>
        </w:rPr>
        <w:t>، والحِلّي</w:t>
      </w:r>
      <w:r>
        <w:rPr>
          <w:rStyle w:val="FootnoteAnchor"/>
          <w:rtl w:val="true"/>
        </w:rPr>
        <w:footnoteReference w:id="1512"/>
      </w:r>
      <w:r>
        <w:rPr>
          <w:rFonts w:ascii="Amiri" w:hAnsi="Amiri" w:eastAsia="Amiri" w:cs="Amiri"/>
          <w:color w:val="111111"/>
          <w:sz w:val="28"/>
          <w:sz w:val="28"/>
          <w:szCs w:val="28"/>
          <w:rtl w:val="true"/>
          <w:lang w:bidi="ar-SA"/>
        </w:rPr>
        <w:t xml:space="preserve">، والمحقّق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1513"/>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w:t>
      </w:r>
      <w:r>
        <w:rPr>
          <w:rStyle w:val="FootnoteAnchor"/>
          <w:rtl w:val="true"/>
        </w:rPr>
        <w:footnoteReference w:id="1514"/>
      </w:r>
      <w:r>
        <w:rPr>
          <w:rFonts w:ascii="Amiri" w:hAnsi="Amiri" w:eastAsia="Amiri" w:cs="Amiri"/>
          <w:color w:val="111111"/>
          <w:sz w:val="28"/>
          <w:sz w:val="28"/>
          <w:szCs w:val="28"/>
          <w:rtl w:val="true"/>
          <w:lang w:bidi="ar-SA"/>
        </w:rPr>
        <w:t xml:space="preserve">، والمصنّف في المقام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يصحّ صوم الضيف تطوّعاً بدون إذن المضيّف</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سلّار</w:t>
      </w:r>
      <w:r>
        <w:rPr>
          <w:rStyle w:val="FootnoteAnchor"/>
          <w:rtl w:val="true"/>
        </w:rPr>
        <w:footnoteReference w:id="1515"/>
      </w:r>
      <w:r>
        <w:rPr>
          <w:rFonts w:ascii="Amiri" w:hAnsi="Amiri" w:eastAsia="Amiri" w:cs="Amiri"/>
          <w:color w:val="111111"/>
          <w:sz w:val="28"/>
          <w:sz w:val="28"/>
          <w:szCs w:val="28"/>
          <w:rtl w:val="true"/>
          <w:lang w:bidi="ar-SA"/>
        </w:rPr>
        <w:t>، وابني زُهرة</w:t>
      </w:r>
      <w:r>
        <w:rPr>
          <w:rStyle w:val="FootnoteAnchor"/>
          <w:rtl w:val="true"/>
        </w:rPr>
        <w:footnoteReference w:id="1516"/>
      </w:r>
      <w:r>
        <w:rPr>
          <w:rFonts w:ascii="Amiri" w:hAnsi="Amiri" w:eastAsia="Amiri" w:cs="Amiri"/>
          <w:color w:val="111111"/>
          <w:sz w:val="28"/>
          <w:sz w:val="28"/>
          <w:szCs w:val="28"/>
          <w:rtl w:val="true"/>
          <w:lang w:bidi="ar-SA"/>
        </w:rPr>
        <w:t>، وحمزة</w:t>
      </w:r>
      <w:r>
        <w:rPr>
          <w:rStyle w:val="FootnoteAnchor"/>
          <w:rtl w:val="true"/>
        </w:rPr>
        <w:footnoteReference w:id="1517"/>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15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يصحّ‌، لكنّه مكروه، بمعنى أنّ الأفضل أن يستأذن، وإن لم يأذن لا يصوم، وإنْ كان لو صام صَحّ صومه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وعن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Style w:val="FootnoteAnchor"/>
          <w:rtl w:val="true"/>
        </w:rPr>
        <w:footnoteReference w:id="1519"/>
      </w:r>
      <w:r>
        <w:rPr>
          <w:rFonts w:ascii="Amiri" w:hAnsi="Amiri" w:eastAsia="Amiri" w:cs="Amiri"/>
          <w:color w:val="111111"/>
          <w:sz w:val="28"/>
          <w:sz w:val="28"/>
          <w:szCs w:val="28"/>
          <w:rtl w:val="true"/>
          <w:lang w:bidi="ar-SA"/>
        </w:rPr>
        <w:t>، وفخر المحقّقين</w:t>
      </w:r>
      <w:r>
        <w:rPr>
          <w:rStyle w:val="FootnoteAnchor"/>
          <w:rtl w:val="true"/>
        </w:rPr>
        <w:footnoteReference w:id="1520"/>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15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الأوّل مع النهي، والثاني مع السكوت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الأولون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بجملةٍ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الفضيل بن يسار،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رجلٌ بلدة فهو ضيفٌ على مَن بها من أهل دينه، حتّى يرحل عنهم، ولا ينبغي للضيف أن يصوم إلّابإذنهم، لئلّا يعملوا له الشيء فيفسد عليهم، ولا ينبغي لهم أن يصوموا إلّابإذن الضيف لئلّا يحتشم فيشتهي الطعام فيتركه لهم</w:t>
      </w:r>
      <w:r>
        <w:rPr>
          <w:rFonts w:eastAsia="Amiri" w:cs="Amiri" w:ascii="Amiri" w:hAnsi="Amiri"/>
          <w:color w:val="111111"/>
          <w:sz w:val="28"/>
          <w:szCs w:val="28"/>
          <w:rtl w:val="true"/>
          <w:lang w:bidi="ar-SA"/>
        </w:rPr>
        <w:t>»</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الزُهري، عن علي بن الحسين عليهما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صوم الإذن فإنّ المرأة لا تصوم تطوّعاً إلّابإذن زوجها، والعبد لا يصوم تطوّعاً إلّابإذن سيّده، والضيف لا يصوم تطوّعاً إلّابإذن صاحبه</w:t>
      </w:r>
      <w:r>
        <w:rPr>
          <w:rFonts w:eastAsia="Amiri" w:cs="Amiri" w:ascii="Amiri" w:hAnsi="Amiri"/>
          <w:color w:val="111111"/>
          <w:sz w:val="28"/>
          <w:szCs w:val="28"/>
          <w:rtl w:val="true"/>
          <w:lang w:bidi="ar-SA"/>
        </w:rPr>
        <w:t>»</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هشام بن الحكم،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فقه الضيف أن لا يصوم تطوّعاً إلّابإذن صاحبه</w:t>
      </w:r>
      <w:r>
        <w:rPr>
          <w:rFonts w:eastAsia="Amiri" w:cs="Amiri" w:ascii="Amiri" w:hAnsi="Amiri"/>
          <w:color w:val="111111"/>
          <w:sz w:val="28"/>
          <w:szCs w:val="28"/>
          <w:rtl w:val="true"/>
          <w:lang w:bidi="ar-SA"/>
        </w:rPr>
        <w:t>»</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حمّاد بن عمرو، وأنس بن محمّد، عن أبيه جميعاً، عن الصادق عليه السلام، عن آبائه عليهم السلام، في وصيّة النبيّ صلى الله عليه و آله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لا تصوم المرأة تطوّعاً إلّا بإذن زوجها، ولا يصوم العبد تطوّعاً إلّابإذن مولاه، ولا يصوم الضيف تطوّعاً إلّا بإذن صاحبه</w:t>
      </w:r>
      <w:r>
        <w:rPr>
          <w:rFonts w:eastAsia="Amiri" w:cs="Amiri" w:ascii="Amiri" w:hAnsi="Amiri"/>
          <w:color w:val="111111"/>
          <w:sz w:val="28"/>
          <w:szCs w:val="28"/>
          <w:rtl w:val="true"/>
          <w:lang w:bidi="ar-SA"/>
        </w:rPr>
        <w:t>»</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النصوص وإنْ كانت جملة منها ظاهرة في عدم الجواز، ولا يصغى إلى ما قيل من عدم ظهور الجملة الخبريّة في اللّزوم، أو إلى أنّ قوله في خبر الفضيل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ينبغي للضيف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الكراهة، وبه ترفع اليد عن ظهور غيره، لا أقلّ من التساوي، فيرجع إلى الأصل، أو إلى أنّه في خبر الزهري جعل صوم الإذن في مقابل الصّوم المحرّم، وهذا آية عدم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مراراً من أنّ الجملة الخبريّة ظاهرة في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الأخبار غير ظاهراً في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يكون جَعَله في مقابل الصّوم الحرام، وأنّ هذا الصّوم وإن لم يصحّ بدون الإذن، إلّاأنّه يصحّ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جميعها ضعيفة سنداً، سيّما ما كان منها ظاهراً في اللّزوم، وعليه فلا تصلح مدركاً إلّاللحكم غير اللّزومي، بمعنى أنّ الأفضل أن لا يصوم بدون إذنه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تصدى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Style w:val="FootnoteAnchor"/>
          <w:rtl w:val="true"/>
        </w:rPr>
        <w:footnoteReference w:id="1526"/>
      </w:r>
      <w:r>
        <w:rPr>
          <w:rFonts w:ascii="Amiri" w:hAnsi="Amiri" w:eastAsia="Amiri" w:cs="Amiri"/>
          <w:color w:val="111111"/>
          <w:sz w:val="28"/>
          <w:sz w:val="28"/>
          <w:szCs w:val="28"/>
          <w:rtl w:val="true"/>
          <w:lang w:bidi="ar-SA"/>
        </w:rPr>
        <w:t>لذكر وجه له، ولكن الاعتراف بعدم العثور على مدركه أليق بشأنهم ممّا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إذا جاء الضيف نهاراً، وكان صائماً تطوّعاً، فهل يشترط إذن المضيف صحّة أو فضلاً أم لا؟</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هو الثاني، لظهور النصوص في ابتداء الصّوم، وعلى فرض شمولها للاستدامة أيضاً، أمّا لو جاء قبل الزَّوال فلا كلام، وأمّا لو جاء بعد الزَّوال فقد يقال إنّه يقع التعارض بين ما دلّ على اشتراط الصّوم بالإذن، وبين ما دلّ على كراهة رفع اليد عن الصّوم المندوب بعد الزَّوال، والنسبة عموم من وجه، والترجيح مع الثاني لأصحّية السند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المرأة بدون إذن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بينهم شهرة عظيمة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تطوّعاً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 إذن الزوج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1527"/>
      </w:r>
      <w:r>
        <w:rPr>
          <w:rFonts w:ascii="Amiri" w:hAnsi="Amiri" w:eastAsia="Amiri" w:cs="Amiri"/>
          <w:color w:val="111111"/>
          <w:sz w:val="28"/>
          <w:sz w:val="28"/>
          <w:szCs w:val="28"/>
          <w:rtl w:val="true"/>
          <w:lang w:bidi="ar-SA"/>
        </w:rPr>
        <w:t xml:space="preserve">دعوى الإجماع عليه، وهو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1528"/>
      </w:r>
      <w:r>
        <w:rPr>
          <w:rFonts w:ascii="Amiri" w:hAnsi="Amiri" w:eastAsia="Amiri" w:cs="Amiri"/>
          <w:color w:val="111111"/>
          <w:sz w:val="28"/>
          <w:sz w:val="28"/>
          <w:szCs w:val="28"/>
          <w:rtl w:val="true"/>
          <w:lang w:bidi="ar-SA"/>
        </w:rPr>
        <w:t>، وتشهد به طائفةٌ من 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محمّدبن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للمرأة أنْ تصوم تطوّعاً إلّابإذن زوجها</w:t>
      </w:r>
      <w:r>
        <w:rPr>
          <w:rFonts w:eastAsia="Amiri" w:cs="Amiri" w:ascii="Amiri" w:hAnsi="Amiri"/>
          <w:color w:val="111111"/>
          <w:sz w:val="28"/>
          <w:szCs w:val="28"/>
          <w:rtl w:val="true"/>
          <w:lang w:bidi="ar-SA"/>
        </w:rPr>
        <w:t>»</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وصحيحه الآخر،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جاءت امرأة إلى النبيّ صلى الله عليه و آله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حقّ الزوج على المرأة‌؟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تُطيعه ولا تعصيه، ولا تصدّق من بيته إلّا بإذنه، ولا تصوم تطوّعاً إلّابإذنه</w:t>
      </w:r>
      <w:r>
        <w:rPr>
          <w:rFonts w:eastAsia="Amiri" w:cs="Amiri" w:ascii="Amiri" w:hAnsi="Amiri"/>
          <w:color w:val="111111"/>
          <w:sz w:val="28"/>
          <w:szCs w:val="28"/>
          <w:rtl w:val="true"/>
          <w:lang w:bidi="ar-SA"/>
        </w:rPr>
        <w:t>»</w:t>
      </w:r>
      <w:r>
        <w:rPr>
          <w:rStyle w:val="FootnoteAnchor"/>
          <w:rtl w:val="true"/>
        </w:rPr>
        <w:footnoteReference w:id="15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هشام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طاعة المرأة لزوجها أنْ لا تصوم تطوّعاً إلّا بإذنه وأمره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ونحوها غيرها، وظهورها في عدم الجواز لا ينكر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إلّاأنّها بإزائها خبرين</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عليّ 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المرأة تصوم تطوّعاً بغير إذن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زوجها؟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1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القاسم بن عروة، عن بعض أصحابه،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 للمرأة أن تصوم تطوّعاً إلّابإذن زوجها</w:t>
      </w:r>
      <w:r>
        <w:rPr>
          <w:rFonts w:eastAsia="Amiri" w:cs="Amiri" w:ascii="Amiri" w:hAnsi="Amiri"/>
          <w:color w:val="111111"/>
          <w:sz w:val="28"/>
          <w:szCs w:val="28"/>
          <w:rtl w:val="true"/>
          <w:lang w:bidi="ar-SA"/>
        </w:rPr>
        <w:t>»</w:t>
      </w:r>
      <w:r>
        <w:rPr>
          <w:rStyle w:val="FootnoteAnchor"/>
          <w:rtl w:val="true"/>
        </w:rPr>
        <w:footnoteReference w:id="1532"/>
      </w:r>
      <w:r>
        <w:rPr>
          <w:rFonts w:ascii="Amiri" w:hAnsi="Amiri" w:eastAsia="Amiri" w:cs="Amiri"/>
          <w:color w:val="111111"/>
          <w:sz w:val="28"/>
          <w:sz w:val="28"/>
          <w:szCs w:val="28"/>
          <w:rtl w:val="true"/>
          <w:lang w:bidi="ar-SA"/>
        </w:rPr>
        <w:t xml:space="preserve">، بدعوى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الكراهة، ولأجلها اختار جماعة منهم السيّدان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w:t>
      </w:r>
      <w:r>
        <w:rPr>
          <w:rStyle w:val="FootnoteAnchor"/>
          <w:rtl w:val="true"/>
        </w:rPr>
        <w:footnoteReference w:id="153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1534"/>
      </w:r>
      <w:r>
        <w:rPr>
          <w:rFonts w:ascii="Amiri" w:hAnsi="Amiri" w:eastAsia="Amiri" w:cs="Amiri"/>
          <w:color w:val="111111"/>
          <w:sz w:val="28"/>
          <w:sz w:val="28"/>
          <w:szCs w:val="28"/>
          <w:rtl w:val="true"/>
          <w:lang w:bidi="ar-SA"/>
        </w:rPr>
        <w:t>وغيرهما</w:t>
      </w:r>
      <w:r>
        <w:rPr>
          <w:rStyle w:val="FootnoteAnchor"/>
          <w:rtl w:val="true"/>
        </w:rPr>
        <w:footnoteReference w:id="1535"/>
      </w:r>
      <w:r>
        <w:rPr>
          <w:rFonts w:ascii="Amiri" w:hAnsi="Amiri" w:eastAsia="Amiri" w:cs="Amiri"/>
          <w:color w:val="111111"/>
          <w:sz w:val="28"/>
          <w:sz w:val="28"/>
          <w:szCs w:val="28"/>
          <w:rtl w:val="true"/>
          <w:lang w:bidi="ar-SA"/>
        </w:rPr>
        <w:t>عدم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وجه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153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المستند</w:t>
      </w:r>
      <w:r>
        <w:rPr>
          <w:rFonts w:eastAsia="IRNazanin" w:cs="IRNazanin"/>
          <w:color w:val="111111"/>
          <w:sz w:val="28"/>
          <w:szCs w:val="28"/>
          <w:rtl w:val="true"/>
          <w:lang w:bidi="fa-IR"/>
        </w:rPr>
        <w:t>»</w:t>
      </w:r>
      <w:r>
        <w:rPr>
          <w:rStyle w:val="FootnoteAnchor"/>
          <w:rtl w:val="true"/>
        </w:rPr>
        <w:footnoteReference w:id="15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حمل خبر علي بن جعفر عليه السلام على الصّوم الواجب، للتصريح فيه 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بالتطوّع، اللّهُمَّ إلّاأن يكون ذلك اشتباهاً من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وهما قد أخذا الرواية من كتاب عليّ وكان فيه بدون ذِكر التطوّع، ولكن سنده غير نقي، والثاني غايته عدم الظهور في الحرمة، لا الظهور في عدم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لا يصحّ ما أفاده المشهور من عدم الصحّة بدون إذن زوجها</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كون الزوج حاضراً أو غائباً، ولا في الزوجة بين الدائمة والمنقطعة، لإطلاق النصوص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الولد بدون إذن الوالد، ولا المملوك بدون إذن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المعلوم كون هذا الحكم رعايةً لحقّه، فلو كان غائباً، لا يكون الصّوم بدون إذنه منافياً لحقّه، وعليه فلو أحرَزتْ رضاه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يأذن صريحاً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الصّوم، كما أنّه لو كان الزوج طفلاً، لا يكون مشمولاً للنصوص، لظهوره فيمن له قابليّة الإذن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غير واحدٍ</w:t>
      </w:r>
      <w:r>
        <w:rPr>
          <w:rStyle w:val="FootnoteAnchor"/>
          <w:rtl w:val="true"/>
        </w:rPr>
        <w:footnoteReference w:id="1538"/>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 بدون إذن الوالد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ومدركهم خبر هشام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بِرّ الولد لأبويه أنْ لا يصوم تطوّعاً إلّابإذن أبويه وأمرهما، وإلّا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الولد عاقّاً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بِرّ الوالدين واجبٌ وعقوقهما حرام، وسبب الحرام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ضعيفُ السند، بل والدلالة، فإنّ كلّ ما هو برٌّ بالوالدين لا يكون واجباً، والعقوق لا يتحقّق بدون النهي، ولذا ذهب جماعة منهم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1539"/>
      </w:r>
      <w:r>
        <w:rPr>
          <w:rFonts w:ascii="Amiri" w:hAnsi="Amiri" w:eastAsia="Amiri" w:cs="Amiri"/>
          <w:color w:val="111111"/>
          <w:sz w:val="28"/>
          <w:sz w:val="28"/>
          <w:szCs w:val="28"/>
          <w:rtl w:val="true"/>
          <w:lang w:bidi="ar-SA"/>
        </w:rPr>
        <w:t xml:space="preserve">والمحقّق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1540"/>
      </w:r>
      <w:r>
        <w:rPr>
          <w:rFonts w:ascii="Amiri" w:hAnsi="Amiri" w:eastAsia="Amiri" w:cs="Amiri"/>
          <w:color w:val="111111"/>
          <w:sz w:val="28"/>
          <w:sz w:val="28"/>
          <w:szCs w:val="28"/>
          <w:rtl w:val="true"/>
          <w:lang w:bidi="ar-SA"/>
        </w:rPr>
        <w:t>إلى الكراهة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المورد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المملوك بدون إذن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ظهر حكمه ممّا أسلفناه، مع أنّه لا يترتّب على هذا البحث أثر في زماننا</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307" w:name="pg11807_133520"/>
    </w:p>
    <w:p>
      <w:pPr>
        <w:pStyle w:val="BookText"/>
        <w:rPr/>
      </w:pPr>
      <w:bookmarkEnd w:id="307"/>
      <w:r>
        <w:rPr>
          <w:rFonts w:ascii="Amiri" w:hAnsi="Amiri" w:eastAsia="Amiri" w:cs="Amiri"/>
          <w:color w:val="111111"/>
          <w:sz w:val="28"/>
          <w:sz w:val="28"/>
          <w:szCs w:val="28"/>
          <w:rtl w:val="true"/>
          <w:lang w:bidi="ar-SA"/>
        </w:rPr>
        <w:t>والمكروه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النافلة سفراً، والمدعوّ إلى طعامٍ‌، وعرفة مع ضعفه عن الدُّعاء، أو شكّ الهلال</w:t>
      </w:r>
      <w:r>
        <w:rPr>
          <w:rFonts w:eastAsia="Amiri" w:cs="Amiri" w:ascii="Amiri" w:hAnsi="Amiri"/>
          <w:color w:val="111111"/>
          <w:sz w:val="28"/>
          <w:szCs w:val="28"/>
          <w:rtl w:val="true"/>
          <w:lang w:bidi="ar-SA"/>
        </w:rPr>
        <w:t>.</w:t>
      </w:r>
    </w:p>
    <w:p>
      <w:pPr>
        <w:pStyle w:val="Heading4"/>
        <w:numPr>
          <w:ilvl w:val="3"/>
          <w:numId w:val="1"/>
        </w:numPr>
        <w:rPr/>
      </w:pPr>
      <w:bookmarkStart w:id="308" w:name="__RefHeading___Toc10619634_73709187"/>
      <w:bookmarkStart w:id="309" w:name="_Toc103"/>
      <w:bookmarkEnd w:id="308"/>
      <w:r>
        <w:rPr>
          <w:rtl w:val="true"/>
        </w:rPr>
        <w:t>الصّوم المكروه</w:t>
      </w:r>
      <w:bookmarkEnd w:id="3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حسب كراهية غيره من العبادات، بمعنى ترتّب عنوان أرجح من الفعل على الترك، أو ملازمته معه، فله أقسام، وقد ذكر المصنّف رحمه الله ثلاثة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النافلة سفراً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w:t>
      </w:r>
      <w:r>
        <w:rPr>
          <w:rStyle w:val="FootnoteAnchor"/>
          <w:rtl w:val="true"/>
        </w:rPr>
        <w:footnoteReference w:id="1541"/>
      </w:r>
      <w:r>
        <w:rPr>
          <w:rFonts w:ascii="Amiri" w:hAnsi="Amiri" w:eastAsia="Amiri" w:cs="Amiri"/>
          <w:color w:val="111111"/>
          <w:sz w:val="28"/>
          <w:sz w:val="28"/>
          <w:szCs w:val="28"/>
          <w:rtl w:val="true"/>
          <w:lang w:bidi="ar-SA"/>
        </w:rPr>
        <w:t>أنّ الأظهر حرمته، إلّاما خرج بالدليل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المدعوّ إلى 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مدركه</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أنّه قد تقدّم مدرك القسم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صوم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عرفة مع ضعفه عن الدّعاء، أو شكّ الهلال</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ذكرناه في المباحث المتقدّمة، ظهر أنّ له أقساماً أُخر، وحيث أنّ الكراهة في المقام بالمعنى المشار إليه، فلا سبيل إلى الاعتراض في بعض الأقسام، بأنّ النصوص إنّما تدلّ على أفضليّة القطع والإفطار لا كراهة الصّوم، كما عن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543"/>
      </w:r>
      <w:r>
        <w:rPr>
          <w:rFonts w:ascii="Amiri" w:hAnsi="Amiri" w:eastAsia="Amiri" w:cs="Amiri"/>
          <w:color w:val="111111"/>
          <w:sz w:val="28"/>
          <w:sz w:val="28"/>
          <w:szCs w:val="28"/>
          <w:rtl w:val="true"/>
          <w:lang w:bidi="ar-SA"/>
        </w:rPr>
        <w:t>، فإنّ الكراهة في المقام معناها ذلك، وإلّا فالكراهة بمعنى مرجوحيّة الفعل غير متصوّرة في العبادات</w:t>
      </w:r>
      <w:r>
        <w:rPr>
          <w:rFonts w:eastAsia="Amiri" w:cs="Amiri" w:ascii="Amiri" w:hAnsi="Amiri"/>
          <w:color w:val="111111"/>
          <w:sz w:val="28"/>
          <w:szCs w:val="28"/>
          <w:rtl w:val="true"/>
          <w:lang w:bidi="ar-SA"/>
        </w:rPr>
        <w:t xml:space="preserve">. </w:t>
      </w:r>
      <w:bookmarkStart w:id="310" w:name="pg11807_133521"/>
    </w:p>
    <w:p>
      <w:pPr>
        <w:pStyle w:val="BookText"/>
        <w:rPr/>
      </w:pPr>
      <w:bookmarkEnd w:id="310"/>
      <w:r>
        <w:rPr>
          <w:rFonts w:ascii="Amiri" w:hAnsi="Amiri" w:eastAsia="Amiri" w:cs="Amiri"/>
          <w:color w:val="111111"/>
          <w:sz w:val="28"/>
          <w:sz w:val="28"/>
          <w:szCs w:val="28"/>
          <w:rtl w:val="true"/>
          <w:lang w:bidi="ar-SA"/>
        </w:rPr>
        <w:t>والمُحرّم صوم العيدين، وأيّام التشريق لمن كان بمِنى‌</w:t>
      </w:r>
      <w:r>
        <w:rPr>
          <w:rFonts w:eastAsia="Amiri" w:cs="Amiri" w:ascii="Amiri" w:hAnsi="Amiri"/>
          <w:color w:val="111111"/>
          <w:sz w:val="28"/>
          <w:szCs w:val="28"/>
          <w:rtl w:val="true"/>
          <w:lang w:bidi="ar-SA"/>
        </w:rPr>
        <w:t>.</w:t>
      </w:r>
    </w:p>
    <w:p>
      <w:pPr>
        <w:pStyle w:val="Heading4"/>
        <w:numPr>
          <w:ilvl w:val="3"/>
          <w:numId w:val="1"/>
        </w:numPr>
        <w:rPr/>
      </w:pPr>
      <w:bookmarkStart w:id="311" w:name="__RefHeading___Toc10619636_73709187"/>
      <w:bookmarkStart w:id="312" w:name="_Toc104"/>
      <w:bookmarkEnd w:id="311"/>
      <w:r>
        <w:rPr>
          <w:rtl w:val="true"/>
        </w:rPr>
        <w:t>الصّوم المحظور</w:t>
      </w:r>
      <w:bookmarkEnd w:id="3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فعشرة كما صرّحوا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والثاني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صوم العيدين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بإجماع علماء الإسلام، والنصوص المستفيضة، 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15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مذهب العلماء كافّة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15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الضرورة الدينيّة 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استثنى الشيخ</w:t>
      </w:r>
      <w:r>
        <w:rPr>
          <w:rStyle w:val="FootnoteAnchor"/>
          <w:rtl w:val="true"/>
        </w:rPr>
        <w:footnoteReference w:id="1547"/>
      </w:r>
      <w:r>
        <w:rPr>
          <w:rFonts w:ascii="Amiri" w:hAnsi="Amiri" w:eastAsia="Amiri" w:cs="Amiri"/>
          <w:color w:val="111111"/>
          <w:sz w:val="28"/>
          <w:sz w:val="28"/>
          <w:szCs w:val="28"/>
          <w:rtl w:val="true"/>
          <w:lang w:bidi="ar-SA"/>
        </w:rPr>
        <w:t>من ذلك خصوص القاتل في أشهر الحُرُم، فإنّه يصوم شهرين منها وإنْ دخل فيهما العيد، وسيمرّ عليك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والرابع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 التشريق لمن كان بمِنى‌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الحادي عشر والثاني عشر والثالث عشر من ذي الحجّة، بلا خلافٍ فيه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154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 إليه علمائنا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نصوص كثيرة</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الزُهري، عن عليّ بن الحسين عليهما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الصّوم الحرام </w:t>
      </w:r>
    </w:p>
    <w:p>
      <w:pPr>
        <w:pStyle w:val="BookText"/>
        <w:rPr/>
      </w:pPr>
      <w:r>
        <w:rPr>
          <w:rFonts w:ascii="Amiri" w:hAnsi="Amiri" w:eastAsia="Amiri" w:cs="Amiri"/>
          <w:color w:val="111111"/>
          <w:sz w:val="28"/>
          <w:sz w:val="28"/>
          <w:szCs w:val="28"/>
          <w:rtl w:val="true"/>
          <w:lang w:bidi="ar-SA"/>
        </w:rPr>
        <w:t>فصوم يوم الفطر، ويوم الأضحى‌، وثلاثة أيّام من أيّام التشريق، الحديث</w:t>
      </w:r>
      <w:r>
        <w:rPr>
          <w:rFonts w:eastAsia="Amiri" w:cs="Amiri" w:ascii="Amiri" w:hAnsi="Amiri"/>
          <w:color w:val="111111"/>
          <w:sz w:val="28"/>
          <w:szCs w:val="28"/>
          <w:rtl w:val="true"/>
          <w:lang w:bidi="ar-SA"/>
        </w:rPr>
        <w:t>»</w:t>
      </w:r>
      <w:r>
        <w:rPr>
          <w:rStyle w:val="FootnoteAnchor"/>
          <w:rtl w:val="true"/>
        </w:rPr>
        <w:footnoteReference w:id="1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أبي عمير، عن كرام،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جعلتُ على نفسي أن أصوم حتّى يقوم القائم‌؟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ولا تَصُم في السفر، ولا العيدين، ولا أيّام التشريق، الحديث</w:t>
      </w:r>
      <w:r>
        <w:rPr>
          <w:rFonts w:eastAsia="Amiri" w:cs="Amiri" w:ascii="Amiri" w:hAnsi="Amiri"/>
          <w:color w:val="111111"/>
          <w:sz w:val="28"/>
          <w:szCs w:val="28"/>
          <w:rtl w:val="true"/>
          <w:lang w:bidi="ar-SA"/>
        </w:rPr>
        <w:t>»</w:t>
      </w:r>
      <w:r>
        <w:rPr>
          <w:rStyle w:val="FootnoteAnchor"/>
          <w:rtl w:val="true"/>
        </w:rPr>
        <w:footnoteReference w:id="1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الحسين بن زيد، عن الإمام الصادق عليه السلام، عن آبائه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آله نهى عن صيام ستّة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الفطر، ويوم الشكّ‌، ويوم النحر، وأيّام التشريق</w:t>
      </w:r>
      <w:r>
        <w:rPr>
          <w:rFonts w:eastAsia="Amiri" w:cs="Amiri" w:ascii="Amiri" w:hAnsi="Amiri"/>
          <w:color w:val="111111"/>
          <w:sz w:val="28"/>
          <w:szCs w:val="28"/>
          <w:rtl w:val="true"/>
          <w:lang w:bidi="ar-SA"/>
        </w:rPr>
        <w:t>»</w:t>
      </w:r>
      <w:r>
        <w:rPr>
          <w:rStyle w:val="FootnoteAnchor"/>
          <w:rtl w:val="true"/>
        </w:rPr>
        <w:footnoteReference w:id="15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النصوص وإنْ كانت مطلقة شاملة لسائر الأمصار، إلّاأنّه يقيّد إطلاقها بطائفة أُخرى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 بن عمّار،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صيام أيّام التشريق‌؟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بالأمصار فلا بأس به، وأمّا بمِنى فلا</w:t>
      </w:r>
      <w:r>
        <w:rPr>
          <w:rFonts w:eastAsia="Amiri" w:cs="Amiri" w:ascii="Amiri" w:hAnsi="Amiri"/>
          <w:color w:val="111111"/>
          <w:sz w:val="28"/>
          <w:szCs w:val="28"/>
          <w:rtl w:val="true"/>
          <w:lang w:bidi="ar-SA"/>
        </w:rPr>
        <w:t>»</w:t>
      </w:r>
      <w:r>
        <w:rPr>
          <w:rStyle w:val="FootnoteAnchor"/>
          <w:rtl w:val="true"/>
        </w:rPr>
        <w:footnoteReference w:id="15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 صحيحه الآخر</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واستثنى من ذلك أيضاً القاتل في أشهر الحُرُم كما في العيد، حكي عن استثنائه كسابقه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w:t>
      </w:r>
      <w:r>
        <w:rPr>
          <w:rStyle w:val="FootnoteAnchor"/>
          <w:rtl w:val="true"/>
        </w:rPr>
        <w:footnoteReference w:id="1554"/>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155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155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1557"/>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w:t>
      </w:r>
      <w:r>
        <w:rPr>
          <w:rStyle w:val="FootnoteAnchor"/>
          <w:rtl w:val="true"/>
        </w:rPr>
        <w:footnoteReference w:id="1558"/>
      </w:r>
      <w:r>
        <w:rPr>
          <w:rFonts w:ascii="Amiri" w:hAnsi="Amiri" w:eastAsia="Amiri" w:cs="Amiri"/>
          <w:color w:val="111111"/>
          <w:sz w:val="28"/>
          <w:sz w:val="28"/>
          <w:szCs w:val="28"/>
          <w:rtl w:val="true"/>
          <w:lang w:bidi="ar-SA"/>
        </w:rPr>
        <w:t>وغيرها</w:t>
      </w:r>
      <w:r>
        <w:rPr>
          <w:rStyle w:val="FootnoteAnchor"/>
          <w:rtl w:val="true"/>
        </w:rPr>
        <w:footnoteReference w:id="1559"/>
      </w:r>
      <w:r>
        <w:rPr>
          <w:rFonts w:ascii="Amiri" w:hAnsi="Amiri" w:eastAsia="Amiri" w:cs="Amiri"/>
          <w:color w:val="111111"/>
          <w:sz w:val="28"/>
          <w:sz w:val="28"/>
          <w:szCs w:val="28"/>
          <w:rtl w:val="true"/>
          <w:lang w:bidi="ar-SA"/>
        </w:rPr>
        <w:t>، ويشهد به خبر 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قَتَل رجلاً خطاءً في الشهر الحرام‌؟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تُغلّظ عليه الدية، وعليه عتق رقبة أو صيام شهرين متتابعين من أشهر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يدخل في هذا شيءٌ؟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العيد وأيّام التشريق‌؟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يصومه فإنّه حقٌّ يلزمه</w:t>
      </w:r>
      <w:r>
        <w:rPr>
          <w:rFonts w:eastAsia="Amiri" w:cs="Amiri" w:ascii="Amiri" w:hAnsi="Amiri"/>
          <w:color w:val="111111"/>
          <w:sz w:val="28"/>
          <w:szCs w:val="28"/>
          <w:rtl w:val="true"/>
          <w:lang w:bidi="ar-SA"/>
        </w:rPr>
        <w:t>»</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ومثله خبره الآخر فيمَن قَتَل رجلاً في الحرم</w:t>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عليها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بضعف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بالشّذوذ والنُّدرة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دلالتهما على أنّه يصوم يوم العيد وأيّام التشريق بمِنى‌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سند الأوّل صحيحٌ ببعض طرقه، والثاني صحيحٌ بجميع طرقه، وإفتاء من ذكرناه من الأعاظم</w:t>
      </w:r>
      <w:r>
        <w:rPr>
          <w:rStyle w:val="FootnoteAnchor"/>
          <w:rtl w:val="true"/>
        </w:rPr>
        <w:footnoteReference w:id="1562"/>
      </w:r>
      <w:r>
        <w:rPr>
          <w:rFonts w:ascii="Amiri" w:hAnsi="Amiri" w:eastAsia="Amiri" w:cs="Amiri"/>
          <w:color w:val="111111"/>
          <w:sz w:val="28"/>
          <w:sz w:val="28"/>
          <w:szCs w:val="28"/>
          <w:rtl w:val="true"/>
          <w:lang w:bidi="ar-SA"/>
        </w:rPr>
        <w:t>ومن لم نذكره يُخرجهما عن الشذوذ، كما لا مجال لإنكار ظهورهما في صوم العيد وأيّام التشريق</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لم يصرّح فيهما بصومه أيّام التشريق بمنى، لكنّه بقرينة ذكر العيد ظاهرٌ في ذلك، ومع ذلك كلّه لعدم إفتاء المعظم به ينبغي التوقّف في الإفتاء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ويوم الشكّ على أنّه من رمضان، وصوم نذر المعصية، وصوم الصَّمت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من رمضان أو شعبان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أنّه من 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تقدّم الكلام فيه في مبحث النيّة</w:t>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صوم نذر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ينذر الصّوم إنْ فعل محرّماً أو ترك واجباً، ويقصد بذلك الشكر على تيسّر ذلك له، لا الزّجر عنه، والمائز النيّة، ولا خلاف في حرمته</w:t>
      </w:r>
      <w:r>
        <w:rPr>
          <w:rStyle w:val="FootnoteAnchor"/>
          <w:rtl w:val="true"/>
        </w:rPr>
        <w:footnoteReference w:id="15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خبرالزُّهري، عن عليّبن الحسين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وصوم نذر المعصية حرامٌ‌</w:t>
      </w:r>
      <w:r>
        <w:rPr>
          <w:rFonts w:eastAsia="Amiri" w:cs="Amiri" w:ascii="Amiri" w:hAnsi="Amiri"/>
          <w:color w:val="111111"/>
          <w:sz w:val="28"/>
          <w:szCs w:val="28"/>
          <w:rtl w:val="true"/>
          <w:lang w:bidi="ar-SA"/>
        </w:rPr>
        <w:t>»</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ونحوه خبر محمّد بن حمّاد، بن عمرو وأنس بن محمّد، عن أبيه، جميعاً عن الإمام الصادق عليه السلام المتضمّن لوصيّة النبيّ صلى الله عليه و آله لعليّ عليه السلام</w:t>
      </w:r>
      <w:r>
        <w:rPr>
          <w:rStyle w:val="FootnoteAnchor"/>
          <w:rtl w:val="true"/>
        </w:rPr>
        <w:footnoteReference w:id="1566"/>
      </w:r>
      <w:r>
        <w:rPr>
          <w:rFonts w:ascii="IRNazanin" w:hAnsi="IRNazanin" w:eastAsia="IRNazanin"/>
          <w:color w:val="111111"/>
          <w:sz w:val="28"/>
          <w:sz w:val="28"/>
          <w:szCs w:val="28"/>
          <w:rtl w:val="true"/>
          <w:lang w:bidi="fa-IR"/>
        </w:rPr>
        <w:t>، وضعف السندمنجبر بالعمل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صوم الصَّمت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فيه</w:t>
      </w:r>
      <w:r>
        <w:rPr>
          <w:rStyle w:val="FootnoteAnchor"/>
          <w:rtl w:val="true"/>
        </w:rPr>
        <w:footnoteReference w:id="1567"/>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15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علمائنا أجمع، ففي خبر الزُّهري، عن عليّ ابن الحسين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وصوم الصَّمت حرام</w:t>
      </w:r>
      <w:r>
        <w:rPr>
          <w:rFonts w:eastAsia="Amiri" w:cs="Amiri" w:ascii="Amiri" w:hAnsi="Amiri"/>
          <w:color w:val="111111"/>
          <w:sz w:val="28"/>
          <w:szCs w:val="28"/>
          <w:rtl w:val="true"/>
          <w:lang w:bidi="ar-SA"/>
        </w:rPr>
        <w:t>»</w:t>
      </w:r>
      <w:r>
        <w:rPr>
          <w:rStyle w:val="FootnoteAnchor"/>
          <w:rtl w:val="true"/>
        </w:rPr>
        <w:footnoteReference w:id="156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صحيح زرارة،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صمت يوماً إلى اللّيل</w:t>
      </w:r>
      <w:r>
        <w:rPr>
          <w:rFonts w:eastAsia="Amiri" w:cs="Amiri" w:ascii="Amiri" w:hAnsi="Amiri"/>
          <w:color w:val="111111"/>
          <w:sz w:val="28"/>
          <w:szCs w:val="28"/>
          <w:rtl w:val="true"/>
          <w:lang w:bidi="ar-SA"/>
        </w:rPr>
        <w:t>»</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بصوم الصمت على ما صرّح به الأصحاب</w:t>
      </w:r>
      <w:r>
        <w:rPr>
          <w:rStyle w:val="FootnoteAnchor"/>
          <w:rtl w:val="true"/>
        </w:rPr>
        <w:footnoteReference w:id="1571"/>
      </w:r>
      <w:r>
        <w:rPr>
          <w:rFonts w:ascii="Amiri" w:hAnsi="Amiri" w:eastAsia="Amiri" w:cs="Amiri"/>
          <w:color w:val="111111"/>
          <w:sz w:val="28"/>
          <w:sz w:val="28"/>
          <w:szCs w:val="28"/>
          <w:rtl w:val="true"/>
          <w:lang w:bidi="ar-SA"/>
        </w:rPr>
        <w:t>، هو أن ينوي الصّوم ساكتاً، بأن يجمع في النيّة بين قصد الإمساك عن المفطّرات والإمساك عن الكلام على النحو الذي كان متعارفاً في بني إسرائيل، وفسّر به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فَإِمّا تَرَيِنَّ مِنَ اَلْبَشَرِ أَحَداً فَقُولِي إِنِّي نَذَرْتُ لِلرَّحْمنِ صَوْماً فَلَنْ أُكَلِّمَ اَلْيَوْمَ إِنْسِيًّا</w:t>
      </w:r>
      <w:r>
        <w:rPr>
          <w:rFonts w:eastAsia="Amiri" w:cs="Amiri" w:ascii="Amiri" w:hAnsi="Amiri"/>
          <w:color w:val="111111"/>
          <w:sz w:val="28"/>
          <w:szCs w:val="28"/>
          <w:rtl w:val="true"/>
          <w:lang w:bidi="ar-SA"/>
        </w:rPr>
        <w:t xml:space="preserve">) </w:t>
      </w:r>
      <w:r>
        <w:rPr>
          <w:rStyle w:val="FootnoteAnchor"/>
          <w:rtl w:val="true"/>
        </w:rPr>
        <w:footnoteReference w:id="1572"/>
      </w:r>
      <w:r>
        <w:rPr>
          <w:rFonts w:ascii="Amiri" w:hAnsi="Amiri" w:eastAsia="Amiri" w:cs="Amiri"/>
          <w:color w:val="111111"/>
          <w:sz w:val="28"/>
          <w:sz w:val="28"/>
          <w:szCs w:val="28"/>
          <w:rtl w:val="true"/>
          <w:lang w:bidi="ar-SA"/>
        </w:rPr>
        <w:t>لا نيّة الإمساك عن الكلام خاصّة، وإنْ كانت هي أيضاً حراماً تشريعاً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فلو نوى الإمساك عن المفطّرات و الكلام معاً، فعن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الأصحاب وإنْ أفتوا بفساده، ولكن يحتمل الصحّة لصدق الامتثال بالإمساك عن المفطّرات مع النيّة، وتوجّه النهي إلى خصوص الصمت المنويّ ونيّته، وهو خارج عن حقيقة العبادة ولا يضرّ بها</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مدرك الفساد هو الأخبار والإجماع، وهما يدلّان على حرمة الصّوم نفسه، فيكون فاسداً كما أفاده الأصحاب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والوصال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خلاف في حرمته</w:t>
      </w:r>
      <w:r>
        <w:rPr>
          <w:rStyle w:val="FootnoteAnchor"/>
          <w:rtl w:val="true"/>
        </w:rPr>
        <w:footnoteReference w:id="1574"/>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1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ذهب إليه علماؤنا أجمع، ويشهد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منصور بن حازم، عن أبي عبد اللّه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وصال في صيام، ولا صمت يوماً إلى اللّيل</w:t>
      </w:r>
      <w:r>
        <w:rPr>
          <w:rFonts w:eastAsia="Amiri" w:cs="Amiri" w:ascii="Amiri" w:hAnsi="Amiri"/>
          <w:color w:val="111111"/>
          <w:sz w:val="28"/>
          <w:szCs w:val="28"/>
          <w:rtl w:val="true"/>
          <w:lang w:bidi="ar-SA"/>
        </w:rPr>
        <w:t>»</w:t>
      </w:r>
      <w:r>
        <w:rPr>
          <w:rStyle w:val="FootnoteAnchor"/>
          <w:rtl w:val="true"/>
        </w:rPr>
        <w:footnoteReference w:id="15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زرارة، عنه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لاوصال في صيام</w:t>
      </w:r>
      <w:r>
        <w:rPr>
          <w:rFonts w:eastAsia="Amiri" w:cs="Amiri" w:ascii="Amiri" w:hAnsi="Amiri"/>
          <w:color w:val="111111"/>
          <w:sz w:val="28"/>
          <w:szCs w:val="28"/>
          <w:rtl w:val="true"/>
          <w:lang w:bidi="ar-SA"/>
        </w:rPr>
        <w:t>»</w:t>
      </w:r>
      <w:r>
        <w:rPr>
          <w:rStyle w:val="FootnoteAnchor"/>
          <w:rtl w:val="true"/>
        </w:rPr>
        <w:footnoteReference w:id="15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وقع الخلاف في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الشيخين</w:t>
      </w:r>
      <w:r>
        <w:rPr>
          <w:rStyle w:val="FootnoteAnchor"/>
          <w:rtl w:val="true"/>
        </w:rPr>
        <w:footnoteReference w:id="1578"/>
      </w:r>
      <w:r>
        <w:rPr>
          <w:rFonts w:ascii="Amiri" w:hAnsi="Amiri" w:eastAsia="Amiri" w:cs="Amiri"/>
          <w:color w:val="111111"/>
          <w:sz w:val="28"/>
          <w:sz w:val="28"/>
          <w:szCs w:val="28"/>
          <w:rtl w:val="true"/>
          <w:lang w:bidi="ar-SA"/>
        </w:rPr>
        <w:t>، والصّدوق</w:t>
      </w:r>
      <w:r>
        <w:rPr>
          <w:rStyle w:val="FootnoteAnchor"/>
          <w:rtl w:val="true"/>
        </w:rPr>
        <w:footnoteReference w:id="1579"/>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1580"/>
      </w:r>
      <w:r>
        <w:rPr>
          <w:rFonts w:ascii="IRNazanin" w:hAnsi="IRNazanin" w:eastAsia="IRNazanin"/>
          <w:color w:val="111111"/>
          <w:sz w:val="28"/>
          <w:sz w:val="28"/>
          <w:szCs w:val="28"/>
          <w:rtl w:val="true"/>
          <w:lang w:bidi="fa-IR"/>
        </w:rPr>
        <w:t xml:space="preserve">،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Style w:val="FootnoteAnchor"/>
          <w:rtl w:val="true"/>
        </w:rPr>
        <w:footnoteReference w:id="1581"/>
      </w:r>
      <w:r>
        <w:rPr>
          <w:rFonts w:ascii="Amiri" w:hAnsi="Amiri" w:eastAsia="Amiri" w:cs="Amiri"/>
          <w:color w:val="111111"/>
          <w:sz w:val="28"/>
          <w:sz w:val="28"/>
          <w:szCs w:val="28"/>
          <w:rtl w:val="true"/>
          <w:lang w:bidi="ar-SA"/>
        </w:rPr>
        <w:t>، بل الأكثر</w:t>
      </w:r>
      <w:r>
        <w:rPr>
          <w:rStyle w:val="FootnoteAnchor"/>
          <w:rtl w:val="true"/>
        </w:rPr>
        <w:footnoteReference w:id="15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ينوي صوم يومٍ وليلةٍ إلى السَّحر</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Style w:val="FootnoteAnchor"/>
          <w:rtl w:val="true"/>
        </w:rPr>
        <w:footnoteReference w:id="1583"/>
      </w:r>
      <w:r>
        <w:rPr>
          <w:rFonts w:ascii="Amiri" w:hAnsi="Amiri" w:eastAsia="Amiri" w:cs="Amiri"/>
          <w:color w:val="111111"/>
          <w:sz w:val="28"/>
          <w:sz w:val="28"/>
          <w:szCs w:val="28"/>
          <w:rtl w:val="true"/>
          <w:lang w:bidi="ar-SA"/>
        </w:rPr>
        <w:t>، والحِلّي</w:t>
      </w:r>
      <w:r>
        <w:rPr>
          <w:rStyle w:val="FootnoteAnchor"/>
          <w:rtl w:val="true"/>
        </w:rPr>
        <w:footnoteReference w:id="1584"/>
      </w:r>
      <w:r>
        <w:rPr>
          <w:rFonts w:ascii="Amiri" w:hAnsi="Amiri" w:eastAsia="Amiri" w:cs="Amiri"/>
          <w:color w:val="111111"/>
          <w:sz w:val="28"/>
          <w:sz w:val="28"/>
          <w:szCs w:val="28"/>
          <w:rtl w:val="true"/>
          <w:lang w:bidi="ar-SA"/>
        </w:rPr>
        <w:t>، والمصنّف في بعض</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كتبه</w:t>
      </w:r>
      <w:r>
        <w:rPr>
          <w:rStyle w:val="FootnoteAnchor"/>
          <w:rtl w:val="true"/>
        </w:rPr>
        <w:footnoteReference w:id="1585"/>
      </w:r>
      <w:r>
        <w:rPr>
          <w:rFonts w:ascii="Amiri" w:hAnsi="Amiri" w:eastAsia="Amiri" w:cs="Amiri"/>
          <w:color w:val="111111"/>
          <w:sz w:val="28"/>
          <w:sz w:val="28"/>
          <w:szCs w:val="28"/>
          <w:rtl w:val="true"/>
          <w:lang w:bidi="ar-SA"/>
        </w:rPr>
        <w:t>، وغيرهم</w:t>
      </w:r>
      <w:r>
        <w:rPr>
          <w:rStyle w:val="FootnoteAnchor"/>
          <w:rtl w:val="true"/>
        </w:rPr>
        <w:footnoteReference w:id="15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يصوم يومين مع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للأوّل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مرسل الصدوق،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الوصال الذي نُهي عنه، هو أن يجعل الرّجل عشاءه سحوره</w:t>
      </w:r>
      <w:r>
        <w:rPr>
          <w:rFonts w:eastAsia="Amiri" w:cs="Amiri" w:ascii="Amiri" w:hAnsi="Amiri"/>
          <w:color w:val="111111"/>
          <w:sz w:val="28"/>
          <w:szCs w:val="28"/>
          <w:rtl w:val="true"/>
          <w:lang w:bidi="ar-SA"/>
        </w:rPr>
        <w:t>»</w:t>
      </w:r>
      <w:r>
        <w:rPr>
          <w:rStyle w:val="FootnoteAnchor"/>
          <w:rtl w:val="true"/>
        </w:rPr>
        <w:footnoteReference w:id="15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البُختري،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المواصل في الصيام يصوم يوماً وليلة ويفطر في السحر</w:t>
      </w:r>
      <w:r>
        <w:rPr>
          <w:rFonts w:eastAsia="Amiri" w:cs="Amiri" w:ascii="Amiri" w:hAnsi="Amiri"/>
          <w:color w:val="111111"/>
          <w:sz w:val="28"/>
          <w:szCs w:val="28"/>
          <w:rtl w:val="true"/>
          <w:lang w:bidi="ar-SA"/>
        </w:rPr>
        <w:t>»</w:t>
      </w:r>
      <w:r>
        <w:rPr>
          <w:rStyle w:val="FootnoteAnchor"/>
          <w:rtl w:val="true"/>
        </w:rPr>
        <w:footnoteReference w:id="15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صحيح الحلبي</w:t>
      </w:r>
      <w:r>
        <w:rPr>
          <w:rStyle w:val="FootnoteAnchor"/>
          <w:rtl w:val="true"/>
        </w:rPr>
        <w:footnoteReference w:id="1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للقول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محمّدبن سليمان، عن أبيه، عن الإمام الصادق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ولاوصال في صيام، يعني لايصوم الرّجل يومين متواليين من غيرإفطار</w:t>
      </w:r>
      <w:r>
        <w:rPr>
          <w:rFonts w:eastAsia="Amiri" w:cs="Amiri" w:ascii="Amiri" w:hAnsi="Amiri"/>
          <w:color w:val="111111"/>
          <w:sz w:val="28"/>
          <w:szCs w:val="28"/>
          <w:rtl w:val="true"/>
          <w:lang w:bidi="ar-SA"/>
        </w:rPr>
        <w:t>»</w:t>
      </w:r>
      <w:r>
        <w:rPr>
          <w:rStyle w:val="FootnoteAnchor"/>
          <w:rtl w:val="true"/>
        </w:rPr>
        <w:footnoteReference w:id="1590"/>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تنافي بين النصوص، بل الجمع بينهما يقتضي البناء على إرادة الأعمّ‌،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الاقتصاد</w:t>
      </w:r>
      <w:r>
        <w:rPr>
          <w:rFonts w:eastAsia="Amiri" w:cs="Amiri" w:ascii="Amiri" w:hAnsi="Amiri"/>
          <w:color w:val="111111"/>
          <w:sz w:val="28"/>
          <w:szCs w:val="28"/>
          <w:rtl w:val="true"/>
          <w:lang w:bidi="ar-SA"/>
        </w:rPr>
        <w:t>»</w:t>
      </w:r>
      <w:r>
        <w:rPr>
          <w:rStyle w:val="FootnoteAnchor"/>
          <w:rtl w:val="true"/>
        </w:rPr>
        <w:footnoteReference w:id="159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59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Style w:val="FootnoteAnchor"/>
          <w:rtl w:val="true"/>
        </w:rPr>
        <w:footnoteReference w:id="1593"/>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594"/>
      </w:r>
      <w:r>
        <w:rPr>
          <w:rFonts w:ascii="Amiri" w:hAnsi="Amiri" w:eastAsia="Amiri" w:cs="Amiri"/>
          <w:color w:val="111111"/>
          <w:sz w:val="28"/>
          <w:sz w:val="28"/>
          <w:szCs w:val="28"/>
          <w:rtl w:val="true"/>
          <w:lang w:bidi="ar-SA"/>
        </w:rPr>
        <w:t>وغيرها</w:t>
      </w:r>
      <w:r>
        <w:rPr>
          <w:rStyle w:val="FootnoteAnchor"/>
          <w:rtl w:val="true"/>
        </w:rPr>
        <w:footnoteReference w:id="159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313" w:name="pg11807_133528"/>
    </w:p>
    <w:p>
      <w:pPr>
        <w:pStyle w:val="BookText"/>
        <w:rPr/>
      </w:pPr>
      <w:bookmarkEnd w:id="313"/>
      <w:r>
        <w:rPr>
          <w:rFonts w:ascii="Amiri" w:hAnsi="Amiri" w:eastAsia="Amiri" w:cs="Amiri"/>
          <w:color w:val="111111"/>
          <w:sz w:val="28"/>
          <w:sz w:val="28"/>
          <w:szCs w:val="28"/>
          <w:rtl w:val="true"/>
          <w:lang w:bidi="ar-SA"/>
        </w:rPr>
        <w:t>والواجبُ في السَّفر إلّاالنذر المقيّد به، وبَدل دم المُتعة والبدنة لمن أفاضَ من عرفات قبل الغروب عامداً، أو يكون سفره أكثر من حضره، وهو كلّ من ليس له في بلده مقام عشرة 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 في السَّفر، إلّاالنذر المقيّد به، وبدل دم المتعة والبدنة لمن أفاض من عرفات قبل الغروب عامداً، أو يكون سفره أكثر من حضره، وهو كلّ من ليس له في بلده مقام 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الكلام في المستثنى الأوّل والمستثنى منه مفصّلاً، وسيأتي الكلام في الثاني والثالث من المستثنى في كتاب الحَجّ‌</w:t>
      </w:r>
      <w:r>
        <w:rPr>
          <w:rStyle w:val="FootnoteAnchor"/>
          <w:rtl w:val="true"/>
        </w:rPr>
        <w:footnoteReference w:id="1596"/>
      </w:r>
      <w:r>
        <w:rPr>
          <w:rFonts w:ascii="Amiri" w:hAnsi="Amiri" w:eastAsia="Amiri" w:cs="Amiri"/>
          <w:color w:val="111111"/>
          <w:sz w:val="28"/>
          <w:sz w:val="28"/>
          <w:szCs w:val="28"/>
          <w:rtl w:val="true"/>
          <w:lang w:bidi="ar-SA"/>
        </w:rPr>
        <w:t>، وفي الرابع في الباب الرابع</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تعريف كثير السفر بما أفاده، فقد تقدّم الكلام فيه في 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كثير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الشرح</w:t>
      </w:r>
      <w:r>
        <w:rPr>
          <w:rFonts w:eastAsia="Amiri" w:cs="Amiri" w:ascii="Amiri" w:hAnsi="Amiri"/>
          <w:color w:val="111111"/>
          <w:sz w:val="28"/>
          <w:szCs w:val="28"/>
          <w:rtl w:val="true"/>
          <w:lang w:bidi="ar-SA"/>
        </w:rPr>
        <w:t>.</w:t>
      </w:r>
    </w:p>
    <w:p>
      <w:pPr>
        <w:pStyle w:val="Heading4"/>
        <w:numPr>
          <w:ilvl w:val="3"/>
          <w:numId w:val="1"/>
        </w:numPr>
        <w:rPr/>
      </w:pPr>
      <w:bookmarkStart w:id="314" w:name="__RefHeading___Toc10619638_73709187"/>
      <w:bookmarkStart w:id="315" w:name="_Toc105"/>
      <w:bookmarkEnd w:id="314"/>
      <w:r>
        <w:rPr>
          <w:rtl w:val="true"/>
        </w:rPr>
        <w:t>المراد من حرمة الصّوم</w:t>
      </w:r>
      <w:bookmarkEnd w:id="315"/>
    </w:p>
    <w:p>
      <w:pPr>
        <w:pStyle w:val="BookText"/>
        <w:rPr/>
      </w:pPr>
      <w:r>
        <w:rPr>
          <w:rFonts w:ascii="Amiri" w:hAnsi="Amiri" w:eastAsia="Amiri" w:cs="Amiri"/>
          <w:color w:val="111111"/>
          <w:sz w:val="28"/>
          <w:sz w:val="28"/>
          <w:szCs w:val="28"/>
          <w:rtl w:val="true"/>
          <w:lang w:bidi="ar-SA"/>
        </w:rPr>
        <w:t xml:space="preserve">ثمّ إنّه وقع الكلام في أنّ حرمة الصّوم في الموارد المشار إليها، هل هي ذاتيّة، كما هو ظاهر كلمات الأصحاب‌؟ أم تشريعيّة كما هو ظاهر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59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وقبل بيان ما هو الحقّ‌، لا بدَّ من بيان موضوع الحرمة الذاتيّة</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أنّ موضوع الحرمة ليس ذات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w:t>
      </w:r>
    </w:p>
    <w:p>
      <w:pPr>
        <w:pStyle w:val="BookText"/>
        <w:rPr/>
      </w:pPr>
      <w:r>
        <w:rPr>
          <w:rFonts w:ascii="Amiri" w:hAnsi="Amiri" w:eastAsia="Amiri" w:cs="Amiri"/>
          <w:color w:val="111111"/>
          <w:sz w:val="28"/>
          <w:sz w:val="28"/>
          <w:szCs w:val="28"/>
          <w:rtl w:val="true"/>
          <w:lang w:bidi="ar-SA"/>
        </w:rPr>
        <w:t xml:space="preserve">قصد التقرّب أو عنوان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خلاف بينهم في أنّ مجرّد البناء على الإمساك بلا قصد القُربة ليس حراماً، كما أنّه ليس المراد الصّومُ بقصد التقرّب الجزمي أو الاحتمالي، إذ مع إمكانهما لا يُعقل النهي عنهما، لأنّ حُسن الإطاعة ذاتي، ومع عدم إمكانهما أيضاً لا يُعقل النهي لعدم القدرة، بل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الصّوم تشريعاً ليكون التشريع الخاص محرّماً من حيث كونه تشريعاً، ومن حيث كونه تشريعاً خاصّاً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الصّوم المأتيّ به بعنوان إظهار العبوديّة والتخضّع الذي لا يتوقّف صدق العبادة عليه، إلّاعلى العلم بكونه أدباً يليق الخضوع به، وقد كشف الشارع عن ذلك بالأمر فيما ليس للعرف طريقٌ إلى كشفه، ولعلّ هذا مراد المشهور، حيث إنّه نُسب إليهم القول بالعبادة الذاتيّة في قبال ما يكون عبادة بالأمر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الشيء أدباً وحسناً ذاتيّاً، فالنهي عنه يكون نظير النهي عن الإطاعة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أن يكون ما يضمّ إليه موجباً لخروجه عن ذلك، ومانعاً عن اتّصافه بالحُسن</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هذا فاعلم أنّ ظاهر النصوص المتضمّنة أنّ صوم الوصال، أو صوم الصمت، أو صوم العيدين، أو غير ذلك حرامٌ يقصد به كون الحرمة ذاتيّة، لا لما قيل من أنّ موضوع الحرمة التشريعيّة التشريع القلبي لا العمل الجوارحي، فإنّ هذا مردودٌ بأنّ التشريع إنّما يوجبُ حرمة الفعل الجوارحي، بل لظهورها فيها في أنفسها، فالأظهر ما هو المشهور من الحرمة الذاتيّة بالمعنى الذي ذكرناه</w:t>
      </w:r>
      <w:r>
        <w:rPr>
          <w:rFonts w:eastAsia="Amiri" w:cs="Amiri" w:ascii="Amiri" w:hAnsi="Amiri"/>
          <w:color w:val="111111"/>
          <w:sz w:val="28"/>
          <w:szCs w:val="28"/>
          <w:rtl w:val="true"/>
          <w:lang w:bidi="ar-SA"/>
        </w:rPr>
        <w:t>.</w:t>
      </w:r>
      <w:bookmarkStart w:id="316" w:name="pg11807_133530"/>
    </w:p>
    <w:p>
      <w:pPr>
        <w:pStyle w:val="BookText"/>
        <w:rPr/>
      </w:pPr>
      <w:bookmarkEnd w:id="316"/>
      <w:r>
        <w:rPr>
          <w:rFonts w:ascii="Amiri" w:hAnsi="Amiri" w:eastAsia="Amiri" w:cs="Amiri"/>
          <w:color w:val="111111"/>
          <w:sz w:val="28"/>
          <w:sz w:val="28"/>
          <w:szCs w:val="28"/>
          <w:rtl w:val="true"/>
          <w:lang w:bidi="ar-SA"/>
        </w:rPr>
        <w:t>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الواجب ينقسم إلى‌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رمضان وقضائه، والنذر، والإعتكاف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صوم كفّارة أذى حلق الرأس، وكفّارة رمضان، وجزاء الصيد</w:t>
      </w:r>
      <w:r>
        <w:rPr>
          <w:rFonts w:eastAsia="Amiri" w:cs="Amiri" w:ascii="Amiri" w:hAnsi="Amiri"/>
          <w:color w:val="111111"/>
          <w:sz w:val="28"/>
          <w:szCs w:val="28"/>
          <w:rtl w:val="true"/>
          <w:lang w:bidi="ar-SA"/>
        </w:rPr>
        <w:t>.</w:t>
      </w:r>
    </w:p>
    <w:p>
      <w:pPr>
        <w:pStyle w:val="Heading4"/>
        <w:numPr>
          <w:ilvl w:val="3"/>
          <w:numId w:val="1"/>
        </w:numPr>
        <w:rPr/>
      </w:pPr>
      <w:bookmarkStart w:id="317" w:name="__RefHeading___Toc10619640_73709187"/>
      <w:bookmarkStart w:id="318" w:name="_Toc106"/>
      <w:bookmarkEnd w:id="317"/>
      <w:r>
        <w:rPr>
          <w:rtl w:val="true"/>
        </w:rPr>
        <w:t>أقسام الصّوم الواجب</w:t>
      </w:r>
      <w:bookmarkEnd w:id="318"/>
    </w:p>
    <w:p>
      <w:pPr>
        <w:pStyle w:val="BookText"/>
        <w:rPr/>
      </w:pPr>
      <w:r>
        <w:rPr>
          <w:rFonts w:ascii="IRNazanin" w:hAnsi="IRNazanin" w:eastAsia="IRNazanin"/>
          <w:color w:val="111111"/>
          <w:sz w:val="28"/>
          <w:sz w:val="28"/>
          <w:szCs w:val="28"/>
          <w:rtl w:val="true"/>
          <w:lang w:bidi="fa-IR"/>
        </w:rPr>
        <w:t xml:space="preserve">هاهنا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الواجب ينقسم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الصّوم مع غيره، وهي كفّارة قتل العمد، وكفّارة من أفطر على محرّمٍ في شهر رمضان، فإنّه تجبُ فيهما الخصال الثلاث إجماعاً</w:t>
      </w:r>
      <w:r>
        <w:rPr>
          <w:rStyle w:val="FootnoteAnchor"/>
          <w:rtl w:val="true"/>
        </w:rPr>
        <w:footnoteReference w:id="1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وتشهد للأوّل نصوص تأتي، والكلام في الثاني قد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يجب الصّوم 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أي يجب الصّوم مضيّقاً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رمضان، وقضائه والنذر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والاعتكاف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مرّ الكلام في الثلاثة الأُولى‌، والكلام في الأخير سيأتي في الاعتكاف</w:t>
      </w:r>
      <w:r>
        <w:rPr>
          <w:rStyle w:val="FootnoteAnchor"/>
          <w:rtl w:val="true"/>
        </w:rPr>
        <w:footnoteReference w:id="1600"/>
      </w:r>
      <w:r>
        <w:rPr>
          <w:rFonts w:ascii="Amiri" w:hAnsi="Amiri" w:eastAsia="Amiri" w:cs="Amiri"/>
          <w:color w:val="111111"/>
          <w:sz w:val="28"/>
          <w:sz w:val="28"/>
          <w:szCs w:val="28"/>
          <w:rtl w:val="true"/>
          <w:lang w:bidi="ar-SA"/>
        </w:rPr>
        <w:t>، ويتّضح أنّ كفّارته كفّارة شهر رمضان</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يجبُ الصّوم 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 وبين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صوم كفّارة أذى حلق الرأس، وكفّارة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وكفّارة إفساد الاعتكاف،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وجزاء الصيد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المكلّف مخيّرٌ في الأوّل بين دم شاةٍ‌، أو صيام ثلاثة أيّام، أو التصدّق على ستّة </w:t>
      </w:r>
      <w:bookmarkStart w:id="319" w:name="pg11807_133531"/>
    </w:p>
    <w:p>
      <w:pPr>
        <w:pStyle w:val="BookText"/>
        <w:rPr/>
      </w:pPr>
      <w:bookmarkEnd w:id="319"/>
      <w:r>
        <w:rPr>
          <w:rFonts w:ascii="Amiri" w:hAnsi="Amiri" w:eastAsia="Amiri" w:cs="Amiri"/>
          <w:color w:val="111111"/>
          <w:sz w:val="28"/>
          <w:sz w:val="28"/>
          <w:szCs w:val="28"/>
          <w:rtl w:val="true"/>
          <w:lang w:bidi="ar-SA"/>
        </w:rPr>
        <w:t>ومرتّبٍ‌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صوم كفّارة اليمين، وقتل الخطأ، والظهار، ودم الهدي، وكفّارة قضاء رمضان بعد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صومٍ يجبُ فيه التّتابع، إلّاالنذر المطلق وشبهه، والقضاء، وجزاء الصيد، والسَّبعة في بدل الهَدي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مساكين لكلّ واحدٍ مُدّان، ومخيّر في الثلاثة الأخيرة بين الخصال الثلاث، وقد مرَّ الكلام في الأوّل منها وسيأتي في الأخيرين</w:t>
      </w:r>
      <w:r>
        <w:rPr>
          <w:rStyle w:val="FootnoteAnchor"/>
          <w:rtl w:val="true"/>
        </w:rPr>
        <w:footnoteReference w:id="16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يجبُ الصّوم 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صوم كفّارة اليمين، وقتل الخَطأ، والظِهار، ودم الهَدْي، وكفّارة قضاء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الكلام في الأربعة الأُولى‌، وقد مرّ في الأخير</w:t>
      </w:r>
      <w:r>
        <w:rPr>
          <w:rFonts w:eastAsia="Amiri" w:cs="Amiri" w:ascii="Amiri" w:hAnsi="Amiri"/>
          <w:color w:val="111111"/>
          <w:sz w:val="28"/>
          <w:szCs w:val="28"/>
          <w:rtl w:val="true"/>
          <w:lang w:bidi="ar-SA"/>
        </w:rPr>
        <w:t>.</w:t>
      </w:r>
    </w:p>
    <w:p>
      <w:pPr>
        <w:pStyle w:val="Heading4"/>
        <w:numPr>
          <w:ilvl w:val="3"/>
          <w:numId w:val="1"/>
        </w:numPr>
        <w:rPr/>
      </w:pPr>
      <w:bookmarkStart w:id="320" w:name="__RefHeading___Toc10619642_73709187"/>
      <w:bookmarkStart w:id="321" w:name="_Toc107"/>
      <w:bookmarkEnd w:id="320"/>
      <w:r>
        <w:rPr>
          <w:rtl w:val="true"/>
        </w:rPr>
        <w:t>التّتابع في الصُّوم</w:t>
      </w:r>
      <w:bookmarkEnd w:id="321"/>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صومٍ يجبُ فيه التتابع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النذر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المجرّد عن التتابع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يمينٍ وعهدٍ،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رمضان أو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 الصيد، والسّبعة في بدل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وقع الكلام في كلٍّ من الكبرى‌، والكليّة، والأربعة المستثناة</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60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يمكن المناقشة في وجوب المتابعة في صيام كفّارة قضاء رمضان، وحلق الرأس، وصوم الثمانية عشر في بدل البدنة، وبدل الشهرين، لإطلاق الأمر بالصوم في جميع هذه الموارد، فيحصل الامتثال مع التتابع وبدونه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التتابع لازمٌ في الصّوم الذي عيّن فيه الزمان كصوم رمضان، أو نصّ عليه الكتاب أو السُنّة، وفي غير ذينك لا يجبُ التتابع للأصل، ولصحيح عبد اللّه بن سنان،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صومٍ يفرّق إلّاثلاثة أيّام في كفّارة اليمين</w:t>
      </w:r>
      <w:r>
        <w:rPr>
          <w:rFonts w:eastAsia="Amiri" w:cs="Amiri" w:ascii="Amiri" w:hAnsi="Amiri"/>
          <w:color w:val="111111"/>
          <w:sz w:val="28"/>
          <w:szCs w:val="28"/>
          <w:rtl w:val="true"/>
          <w:lang w:bidi="ar-SA"/>
        </w:rPr>
        <w:t>»</w:t>
      </w:r>
      <w:r>
        <w:rPr>
          <w:rStyle w:val="FootnoteAnchor"/>
          <w:rtl w:val="true"/>
        </w:rPr>
        <w:footnoteReference w:id="1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وخبر سليمان بن جعفر الجعفري، عن أبي الحسن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الصيام الذي لا يفرّق كفّارة الظهار وكفّارة الدّم وكفّارة اليمين</w:t>
      </w:r>
      <w:r>
        <w:rPr>
          <w:rFonts w:eastAsia="Amiri" w:cs="Amiri" w:ascii="Amiri" w:hAnsi="Amiri"/>
          <w:color w:val="111111"/>
          <w:sz w:val="28"/>
          <w:szCs w:val="28"/>
          <w:rtl w:val="true"/>
          <w:lang w:bidi="ar-SA"/>
        </w:rPr>
        <w:t>»</w:t>
      </w:r>
      <w:r>
        <w:rPr>
          <w:rStyle w:val="FootnoteAnchor"/>
          <w:rtl w:val="true"/>
        </w:rPr>
        <w:footnoteReference w:id="1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بالمفهوم يدلّ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بالصحيح عدم التفرقة، ولو على بعض الوجوه الآتية، وأنّ الحصر في الخبر إضافيٌ بالنسبة إلى قضاء شهر رمضان بقرينة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يرد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إطلاقه، التفرقة بقول مطلق، لا على بعض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السؤال عن موردٍ لا يوجبُ تقييد الدليل وجعل الحصر إضافيّاً لا حقيقيّاً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160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ظاهر الشاميّين وجوب المتابعة في النذر المطلق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واستدلّ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منصرف الإطلاق التتابع، واستشهد عليه بفهم الأصحاب ذلك في أقلّ الحيض وأكثره مدّة الاعتكاف، وعشرة الإقامة وما شاكل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التقدير في تلك الموارد إنّما هو لأمرٍ واحد مستمرّ، والصّوم ليس كذلك، بل هي أعمال متعدّدة في أزمنة متفرّقة</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نُقل فيها أقوالٌ أُخر لا مدرك لشيء منها في مقابل الإطلاقات والأصل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في خبر الفضيل بن يسار،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أبي جعفر عليهما السلام على اختلاف الطرق ولعلّه خبران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جُعل عليه صوم شهرٍ فصام منه خمسة عشر يوماً، ثمّ عرض له أمر؟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صام خمسة عشر يوماً فله أن يقضي ما بقي، وإنْ كان أقلّ من خمسة عشر يوماً لم يجزه حتّى يصوم شهراً تامّاً</w:t>
      </w:r>
      <w:r>
        <w:rPr>
          <w:rFonts w:eastAsia="Amiri" w:cs="Amiri" w:ascii="Amiri" w:hAnsi="Amiri"/>
          <w:color w:val="111111"/>
          <w:sz w:val="28"/>
          <w:szCs w:val="28"/>
          <w:rtl w:val="true"/>
          <w:lang w:bidi="ar-SA"/>
        </w:rPr>
        <w:t>»</w:t>
      </w:r>
      <w:r>
        <w:rPr>
          <w:rStyle w:val="FootnoteAnchor"/>
          <w:rtl w:val="true"/>
        </w:rPr>
        <w:footnoteReference w:id="1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ولكنّه وارد في مقام بيان حكم عروض المانع عن التتابع في الصّوم المنذور، الذي اعتبر فيه التتابع، كما لو نذر شهراً بمعنى ما بين الهلالين، فلا إطلاق له من الجهة المبحوث عنها، بل لا يبعد ظهوره في خصوص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صوم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استقرب الشهيد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1607"/>
      </w:r>
      <w:r>
        <w:rPr>
          <w:rFonts w:ascii="Amiri" w:hAnsi="Amiri" w:eastAsia="Amiri" w:cs="Amiri"/>
          <w:color w:val="111111"/>
          <w:sz w:val="28"/>
          <w:sz w:val="28"/>
          <w:szCs w:val="28"/>
          <w:rtl w:val="true"/>
          <w:lang w:bidi="ar-SA"/>
        </w:rPr>
        <w:t xml:space="preserve">وجوب التتابع في قضاء النذر المشروط فيه التتابع، كنذر ثلاثة أيّام متتابعة في شهر رجب،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1608"/>
      </w:r>
      <w:r>
        <w:rPr>
          <w:rFonts w:ascii="Amiri" w:hAnsi="Amiri" w:eastAsia="Amiri" w:cs="Amiri"/>
          <w:color w:val="111111"/>
          <w:sz w:val="28"/>
          <w:sz w:val="28"/>
          <w:szCs w:val="28"/>
          <w:rtl w:val="true"/>
          <w:lang w:bidi="ar-SA"/>
        </w:rPr>
        <w:t>التردّد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فاتته فريضة فليقضها كما فاتته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اقض ما فات كما 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القضاء عين الأداء، فإذا كان الأداء متتابعاً فالقضاء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المُرسَلين قد مرّ أنّه لا وجود لهما في كتب الأحاديث، حتّى في كتب العامّة، مع أنّهما مختصّان بالفريضة في نفسها، لا بما هو موضوع النذر</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والأخير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وجود الدليل على وجوب قضاء الصّوم المنذور، فغايته قضاء الصّوم بما هو صوم، وأمّا القيود الخارجة عن مفهومه،</w:t>
      </w:r>
      <w:r>
        <w:rPr>
          <w:rFonts w:eastAsia="Amiri" w:cs="Amiri" w:ascii="Amiri" w:hAnsi="Amiri"/>
          <w:color w:val="111111"/>
          <w:sz w:val="28"/>
          <w:szCs w:val="28"/>
          <w:rtl w:val="true"/>
          <w:lang w:bidi="ar-SA"/>
        </w:rPr>
        <w:t xml:space="preserve">). </w:t>
      </w:r>
      <w:bookmarkStart w:id="322" w:name="pg11807_133534"/>
    </w:p>
    <w:p>
      <w:pPr>
        <w:pStyle w:val="BookText"/>
        <w:rPr/>
      </w:pPr>
      <w:bookmarkEnd w:id="322"/>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يشترط فيه التتابع إذا أفطر لعذر بنى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المأخوذة في موضوع النذر، فلا دليل على لزوم رعايتها في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أبي الصَّلاح</w:t>
      </w:r>
      <w:r>
        <w:rPr>
          <w:rStyle w:val="FootnoteAnchor"/>
          <w:rtl w:val="true"/>
        </w:rPr>
        <w:footnoteReference w:id="16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التتابع في قضاء رمضان وقد مرّ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صوم جزاء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المفيد</w:t>
      </w:r>
      <w:r>
        <w:rPr>
          <w:rStyle w:val="FootnoteAnchor"/>
          <w:rtl w:val="true"/>
        </w:rPr>
        <w:footnoteReference w:id="1610"/>
      </w:r>
      <w:r>
        <w:rPr>
          <w:rFonts w:ascii="Amiri" w:hAnsi="Amiri" w:eastAsia="Amiri" w:cs="Amiri"/>
          <w:color w:val="111111"/>
          <w:sz w:val="28"/>
          <w:sz w:val="28"/>
          <w:szCs w:val="28"/>
          <w:rtl w:val="true"/>
          <w:lang w:bidi="ar-SA"/>
        </w:rPr>
        <w:t>، والديلمي</w:t>
      </w:r>
      <w:r>
        <w:rPr>
          <w:rStyle w:val="FootnoteAnchor"/>
          <w:rtl w:val="true"/>
        </w:rPr>
        <w:footnoteReference w:id="1611"/>
      </w:r>
      <w:r>
        <w:rPr>
          <w:rFonts w:ascii="Amiri" w:hAnsi="Amiri" w:eastAsia="Amiri" w:cs="Amiri"/>
          <w:color w:val="111111"/>
          <w:sz w:val="28"/>
          <w:sz w:val="28"/>
          <w:szCs w:val="28"/>
          <w:rtl w:val="true"/>
          <w:lang w:bidi="ar-SA"/>
        </w:rPr>
        <w:t>، والسيّد المرتضى</w:t>
      </w:r>
      <w:r>
        <w:rPr>
          <w:rStyle w:val="FootnoteAnchor"/>
          <w:rtl w:val="true"/>
        </w:rPr>
        <w:footnoteReference w:id="1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وجوب المتابعة في صيام ستّين بدل النعامة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الكلام فيه في كتاب الحَجّ‌</w:t>
      </w:r>
      <w:r>
        <w:rPr>
          <w:rStyle w:val="FootnoteAnchor"/>
          <w:rtl w:val="true"/>
        </w:rPr>
        <w:footnoteReference w:id="1613"/>
      </w:r>
      <w:r>
        <w:rPr>
          <w:rFonts w:ascii="Amiri" w:hAnsi="Amiri" w:eastAsia="Amiri" w:cs="Amiri"/>
          <w:color w:val="111111"/>
          <w:sz w:val="28"/>
          <w:sz w:val="28"/>
          <w:szCs w:val="28"/>
          <w:rtl w:val="true"/>
          <w:lang w:bidi="ar-SA"/>
        </w:rPr>
        <w:t>منقحاً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السَّبعة في بدل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القديمين</w:t>
      </w:r>
      <w:r>
        <w:rPr>
          <w:rStyle w:val="FootnoteAnchor"/>
          <w:rtl w:val="true"/>
        </w:rPr>
        <w:footnoteReference w:id="1614"/>
      </w:r>
      <w:r>
        <w:rPr>
          <w:rFonts w:ascii="Amiri" w:hAnsi="Amiri" w:eastAsia="Amiri" w:cs="Amiri"/>
          <w:color w:val="111111"/>
          <w:sz w:val="28"/>
          <w:sz w:val="28"/>
          <w:szCs w:val="28"/>
          <w:rtl w:val="true"/>
          <w:lang w:bidi="ar-SA"/>
        </w:rPr>
        <w:t>وجوب المتابعة فيها، والكلام فيها في كتاب الحجّ‌</w:t>
      </w:r>
      <w:r>
        <w:rPr>
          <w:rFonts w:eastAsia="Amiri" w:cs="Amiri" w:ascii="Amiri" w:hAnsi="Amiri"/>
          <w:color w:val="111111"/>
          <w:sz w:val="28"/>
          <w:szCs w:val="28"/>
          <w:rtl w:val="true"/>
          <w:lang w:bidi="ar-SA"/>
        </w:rPr>
        <w:t>.</w:t>
      </w:r>
    </w:p>
    <w:p>
      <w:pPr>
        <w:pStyle w:val="Heading4"/>
        <w:numPr>
          <w:ilvl w:val="3"/>
          <w:numId w:val="1"/>
        </w:numPr>
        <w:rPr/>
      </w:pPr>
      <w:bookmarkStart w:id="323" w:name="__RefHeading___Toc10619644_73709187"/>
      <w:bookmarkStart w:id="324" w:name="_Toc108"/>
      <w:bookmarkEnd w:id="323"/>
      <w:r>
        <w:rPr>
          <w:rtl w:val="true"/>
        </w:rPr>
        <w:t>الإفطار لعذرٍ في أثناء الصّوم المعتبر فيه التتابع</w:t>
      </w:r>
      <w:bookmarkEnd w:id="324"/>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جماعة من الأصحاب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يُشترط فيه التتابع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أفراد الصّوم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أثنائه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لعُذرٍ 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بعد زواله</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وإطلاق كلامهم يقتضي عدم الفرق بين صوم الشهرين، وصوم الثمانية عشر، وصوم الثلاثة، وأيضاً يقتضي عدم الفرق بين كون العُذر هو الحيض أو المرض أو غيرهما، إنّما وقع الخلاف بينهم في موردين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الاتّفاق على ذلك في صيام </w:t>
      </w:r>
    </w:p>
    <w:p>
      <w:pPr>
        <w:pStyle w:val="BookText"/>
        <w:rPr/>
      </w:pPr>
      <w:r>
        <w:rPr>
          <w:rFonts w:ascii="Amiri" w:hAnsi="Amiri" w:eastAsia="Amiri" w:cs="Amiri"/>
          <w:color w:val="111111"/>
          <w:sz w:val="28"/>
          <w:sz w:val="28"/>
          <w:szCs w:val="28"/>
          <w:rtl w:val="true"/>
          <w:lang w:bidi="ar-SA"/>
        </w:rPr>
        <w:t xml:space="preserve">الشهرين إذا أفطر في الأثناء لحيض أو مرض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اختصاص الحكم بالشهرين، والشمول للأقلّ‌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الإنتصار</w:t>
      </w:r>
      <w:r>
        <w:rPr>
          <w:rFonts w:eastAsia="IRNazanin" w:cs="IRNazanin"/>
          <w:color w:val="111111"/>
          <w:sz w:val="28"/>
          <w:szCs w:val="28"/>
          <w:rtl w:val="true"/>
          <w:lang w:bidi="fa-IR"/>
        </w:rPr>
        <w:t>»</w:t>
      </w:r>
      <w:r>
        <w:rPr>
          <w:rStyle w:val="FootnoteAnchor"/>
          <w:rtl w:val="true"/>
        </w:rPr>
        <w:footnoteReference w:id="161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1616"/>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الإقتصاد</w:t>
      </w:r>
      <w:r>
        <w:rPr>
          <w:rFonts w:eastAsia="IRNazanin" w:cs="IRNazanin"/>
          <w:color w:val="111111"/>
          <w:sz w:val="28"/>
          <w:szCs w:val="28"/>
          <w:rtl w:val="true"/>
          <w:lang w:bidi="fa-IR"/>
        </w:rPr>
        <w:t>»</w:t>
      </w:r>
      <w:r>
        <w:rPr>
          <w:rStyle w:val="FootnoteAnchor"/>
          <w:rtl w:val="true"/>
        </w:rPr>
        <w:footnoteReference w:id="1617"/>
      </w:r>
      <w:r>
        <w:rPr>
          <w:rFonts w:ascii="Amiri" w:hAnsi="Amiri" w:eastAsia="Amiri" w:cs="Amiri"/>
          <w:color w:val="111111"/>
          <w:sz w:val="28"/>
          <w:sz w:val="28"/>
          <w:szCs w:val="28"/>
          <w:rtl w:val="true"/>
          <w:lang w:bidi="ar-SA"/>
        </w:rPr>
        <w:t xml:space="preserve">، وصريح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r>
        <w:rPr>
          <w:rStyle w:val="FootnoteAnchor"/>
          <w:rtl w:val="true"/>
        </w:rPr>
        <w:footnoteReference w:id="1618"/>
      </w:r>
      <w:r>
        <w:rPr>
          <w:rFonts w:ascii="IRNazanin" w:hAnsi="IRNazanin" w:eastAsia="IRNazanin"/>
          <w:color w:val="111111"/>
          <w:sz w:val="28"/>
          <w:sz w:val="28"/>
          <w:szCs w:val="28"/>
          <w:rtl w:val="true"/>
          <w:lang w:bidi="fa-IR"/>
        </w:rPr>
        <w:t xml:space="preserve">، وظاهر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w:t>
      </w:r>
      <w:r>
        <w:rPr>
          <w:rStyle w:val="FootnoteAnchor"/>
          <w:rtl w:val="true"/>
        </w:rPr>
        <w:footnoteReference w:id="1619"/>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Style w:val="FootnoteAnchor"/>
          <w:rtl w:val="true"/>
        </w:rPr>
        <w:footnoteReference w:id="1620"/>
      </w:r>
      <w:r>
        <w:rPr>
          <w:rFonts w:ascii="Amiri" w:hAnsi="Amiri" w:eastAsia="Amiri" w:cs="Amiri"/>
          <w:color w:val="111111"/>
          <w:sz w:val="28"/>
          <w:sz w:val="28"/>
          <w:szCs w:val="28"/>
          <w:rtl w:val="true"/>
          <w:lang w:bidi="ar-SA"/>
        </w:rPr>
        <w:t xml:space="preserve">، وصريح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16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بل عن الأولين الإجماع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162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w:t>
      </w:r>
      <w:r>
        <w:rPr>
          <w:rStyle w:val="FootnoteAnchor"/>
          <w:rtl w:val="true"/>
        </w:rPr>
        <w:footnoteReference w:id="1623"/>
      </w:r>
      <w:r>
        <w:rPr>
          <w:rFonts w:ascii="IRNazanin" w:hAnsi="IRNazanin" w:eastAsia="IRNazanin"/>
          <w:color w:val="111111"/>
          <w:sz w:val="28"/>
          <w:sz w:val="28"/>
          <w:szCs w:val="28"/>
          <w:rtl w:val="true"/>
          <w:lang w:bidi="fa-IR"/>
        </w:rPr>
        <w:t xml:space="preserve">،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1624"/>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Style w:val="FootnoteAnchor"/>
          <w:rtl w:val="true"/>
        </w:rPr>
        <w:footnoteReference w:id="162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62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6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الاستئناف في الثلاثة مطلقاً، وزاد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فخصّ البناء بالشهرين</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يختصّ هذا الحكم بالحيض والمرض أم لا؟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فيه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الاختصاص بهما، فلا يشمل حتّى للإفطار بمثل 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الاختصاص بمعنى الاقتصار على الأعذار غير الاختياريّة، فلا يشمل مثل السفر الضروري، ذهب إليه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162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w:t>
      </w:r>
      <w:r>
        <w:rPr>
          <w:rStyle w:val="FootnoteAnchor"/>
          <w:rtl w:val="true"/>
        </w:rPr>
        <w:footnoteReference w:id="1629"/>
      </w:r>
      <w:r>
        <w:rPr>
          <w:rFonts w:ascii="IRNazanin" w:hAnsi="IRNazanin" w:eastAsia="IRNazanin"/>
          <w:color w:val="111111"/>
          <w:sz w:val="28"/>
          <w:sz w:val="28"/>
          <w:szCs w:val="28"/>
          <w:rtl w:val="true"/>
          <w:lang w:bidi="fa-IR"/>
        </w:rPr>
        <w:t xml:space="preserve">، وظاهر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163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w:t>
      </w:r>
      <w:r>
        <w:rPr>
          <w:rStyle w:val="FootnoteAnchor"/>
          <w:rtl w:val="true"/>
        </w:rPr>
        <w:footnoteReference w:id="1631"/>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الاقتصاد</w:t>
      </w:r>
      <w:r>
        <w:rPr>
          <w:rFonts w:eastAsia="IRNazanin" w:cs="IRNazanin"/>
          <w:color w:val="111111"/>
          <w:sz w:val="28"/>
          <w:szCs w:val="28"/>
          <w:rtl w:val="true"/>
          <w:lang w:bidi="fa-IR"/>
        </w:rPr>
        <w:t>»</w:t>
      </w:r>
      <w:r>
        <w:rPr>
          <w:rStyle w:val="FootnoteAnchor"/>
          <w:rtl w:val="true"/>
        </w:rPr>
        <w:footnoteReference w:id="1632"/>
      </w:r>
      <w:r>
        <w:rPr>
          <w:rFonts w:ascii="Amiri" w:hAnsi="Amiri" w:eastAsia="Amiri" w:cs="Amiri"/>
          <w:color w:val="111111"/>
          <w:sz w:val="28"/>
          <w:sz w:val="28"/>
          <w:szCs w:val="28"/>
          <w:rtl w:val="true"/>
          <w:lang w:bidi="ar-SA"/>
        </w:rPr>
        <w:t>، وظاهر الأوّل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الشمول للسفر الضروري، ذهب إليه الشيخ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1633"/>
      </w:r>
      <w:r>
        <w:rPr>
          <w:rFonts w:ascii="Amiri" w:hAnsi="Amiri" w:eastAsia="Amiri" w:cs="Amiri"/>
          <w:color w:val="111111"/>
          <w:sz w:val="28"/>
          <w:sz w:val="28"/>
          <w:szCs w:val="28"/>
          <w:rtl w:val="true"/>
          <w:lang w:bidi="ar-SA"/>
        </w:rPr>
        <w:t>، والمصنّف في أكثر كتبه</w:t>
      </w:r>
      <w:r>
        <w:rPr>
          <w:rStyle w:val="FootnoteAnchor"/>
          <w:rtl w:val="true"/>
        </w:rPr>
        <w:footnoteReference w:id="1634"/>
      </w:r>
      <w:r>
        <w:rPr>
          <w:rFonts w:ascii="Amiri" w:hAnsi="Amiri" w:eastAsia="Amiri" w:cs="Amiri"/>
          <w:color w:val="111111"/>
          <w:sz w:val="28"/>
          <w:sz w:val="28"/>
          <w:szCs w:val="28"/>
          <w:rtl w:val="true"/>
          <w:lang w:bidi="ar-SA"/>
        </w:rPr>
        <w:t>، والمحقّق في جملةٍ منها</w:t>
      </w:r>
      <w:r>
        <w:rPr>
          <w:rStyle w:val="FootnoteAnchor"/>
          <w:rtl w:val="true"/>
        </w:rPr>
        <w:footnoteReference w:id="1635"/>
      </w:r>
      <w:r>
        <w:rPr>
          <w:rFonts w:ascii="Amiri" w:hAnsi="Amiri" w:eastAsia="Amiri" w:cs="Amiri"/>
          <w:color w:val="111111"/>
          <w:sz w:val="28"/>
          <w:sz w:val="28"/>
          <w:szCs w:val="28"/>
          <w:rtl w:val="true"/>
          <w:lang w:bidi="ar-SA"/>
        </w:rPr>
        <w:t>، والشهيدان</w:t>
      </w:r>
      <w:r>
        <w:rPr>
          <w:rStyle w:val="FootnoteAnchor"/>
          <w:rtl w:val="true"/>
        </w:rPr>
        <w:footnoteReference w:id="1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وتنقيح القول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ريب في البناء في صيام الشهرين إذا أفطر في الأثناء لحيضٍ أو مرضٍ‌، والنصوص الشاهدة به كثيرة</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رفاعة،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عليه صيام شهرين متتابعين فصام شهراً ومرض‌؟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يبني عليه، اللّه حبسه،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كان عليها صيام شهرين متتابعين، فصامت وأفطرت أيّام حيضها؟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تقضيها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فإنّها قضتها، ثمّ يئست من الحيض‌؟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تعيدها، أجزأها ذلك</w:t>
      </w:r>
      <w:r>
        <w:rPr>
          <w:rFonts w:eastAsia="Amiri" w:cs="Amiri" w:ascii="Amiri" w:hAnsi="Amiri"/>
          <w:color w:val="111111"/>
          <w:sz w:val="28"/>
          <w:szCs w:val="28"/>
          <w:rtl w:val="true"/>
          <w:lang w:bidi="ar-SA"/>
        </w:rPr>
        <w:t>»</w:t>
      </w:r>
      <w:r>
        <w:rPr>
          <w:rStyle w:val="FootnoteAnchor"/>
          <w:rtl w:val="true"/>
        </w:rPr>
        <w:footnoteReference w:id="1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سليمان بن خالد،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كان عليه صيام شهرين متتابعين، فصام خمسة وعشرين يوماً، ثمّ مرض، فإذا برأ يبني على صوم أم يعيد صومه كلّه‌؟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يبني على ما كان صام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غلب اللّه عليه، وليس على ما غلب اللّه عليه شيء</w:t>
      </w:r>
      <w:r>
        <w:rPr>
          <w:rFonts w:eastAsia="Amiri" w:cs="Amiri" w:ascii="Amiri" w:hAnsi="Amiri"/>
          <w:color w:val="111111"/>
          <w:sz w:val="28"/>
          <w:szCs w:val="28"/>
          <w:rtl w:val="true"/>
          <w:lang w:bidi="ar-SA"/>
        </w:rPr>
        <w:t>»</w:t>
      </w:r>
      <w:r>
        <w:rPr>
          <w:rStyle w:val="FootnoteAnchor"/>
          <w:rtl w:val="true"/>
        </w:rPr>
        <w:footnoteReference w:id="1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وبإزائها ما يدلّ على الفرق بين صيام شهرٍ وشيء من الثاني، وبين صيام الأقلّ‌، فيبني على الأوّل دون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كخبر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قطع صوم كفّارة اليمين، وكفّارة الظِهار، وكفّارة القتل‌؟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على رجلٍ صيام شهرين متتابعين، فأفطر أو مرض في الشهر الأوّل، فإنّ عليه أن يعيد الصيام، وإنْ صام الشهر الأوّل وصام من الشهر الثاني شيئاً، ثمّ عرض له ما له فيه عذر، فإنّ عليه أن يقضي</w:t>
      </w:r>
      <w:r>
        <w:rPr>
          <w:rFonts w:eastAsia="Amiri" w:cs="Amiri" w:ascii="Amiri" w:hAnsi="Amiri"/>
          <w:color w:val="111111"/>
          <w:sz w:val="28"/>
          <w:szCs w:val="28"/>
          <w:rtl w:val="true"/>
          <w:lang w:bidi="ar-SA"/>
        </w:rPr>
        <w:t>»</w:t>
      </w:r>
      <w:r>
        <w:rPr>
          <w:rStyle w:val="FootnoteAnchor"/>
          <w:rtl w:val="true"/>
        </w:rPr>
        <w:footnoteReference w:id="16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محمّد بن حمران وجميل،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يلزمه صوم شهرين متتابعين في ظهارٍ، فيصوم شهراً ثمّ يمرض‌؟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يستقبل، فإن زاد على الشهر الأوّل يوماً أو يومين بنى على ما بقي</w:t>
      </w:r>
      <w:r>
        <w:rPr>
          <w:rFonts w:eastAsia="Amiri" w:cs="Amiri" w:ascii="Amiri" w:hAnsi="Amiri"/>
          <w:color w:val="111111"/>
          <w:sz w:val="28"/>
          <w:szCs w:val="28"/>
          <w:rtl w:val="true"/>
          <w:lang w:bidi="ar-SA"/>
        </w:rPr>
        <w:t>»</w:t>
      </w:r>
      <w:r>
        <w:rPr>
          <w:rStyle w:val="FootnoteAnchor"/>
          <w:rtl w:val="true"/>
        </w:rPr>
        <w:footnoteReference w:id="1640"/>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ونحوهما صحيح الحلبي في مطلق الإفطار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إنْ أمكن الجمع بين الطائفتين بحمل الثانية على الاستحباب، وإلّا فالمتعيّن هو طرح الثانية، لأرجحيّة الأُولى من وجوهٍ لا تخفى‌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النصوص وإنْ اختصّت بالمرض والحيض، ولكن من جهة ما فيها من الكبرى الكليّة، لا إشكال في شمولها لكلّ عذرٍ غير اختياري، ومنه ما إذا نسي النيّة حتّى فات وقتها، بأنْ تذكّر بعد الزَّوال، أو إذا نسي فنوى صوماً آخر ولم يتذكّر إلّا بعد الزَّوال، كما صرّح بذلك ثاني الشهيدين</w:t>
      </w:r>
      <w:r>
        <w:rPr>
          <w:rStyle w:val="FootnoteAnchor"/>
          <w:rtl w:val="true"/>
        </w:rPr>
        <w:footnoteReference w:id="1641"/>
      </w:r>
      <w:r>
        <w:rPr>
          <w:rFonts w:ascii="Amiri" w:hAnsi="Amiri" w:eastAsia="Amiri" w:cs="Amiri"/>
          <w:color w:val="111111"/>
          <w:sz w:val="28"/>
          <w:sz w:val="28"/>
          <w:szCs w:val="28"/>
          <w:rtl w:val="true"/>
          <w:lang w:bidi="ar-SA"/>
        </w:rPr>
        <w:t xml:space="preserve">، وسيّد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642"/>
      </w:r>
      <w:r>
        <w:rPr>
          <w:rFonts w:ascii="IRNazanin" w:hAnsi="IRNazanin" w:eastAsia="IRNazanin"/>
          <w:color w:val="111111"/>
          <w:sz w:val="28"/>
          <w:sz w:val="28"/>
          <w:szCs w:val="28"/>
          <w:rtl w:val="true"/>
          <w:lang w:bidi="fa-IR"/>
        </w:rPr>
        <w:t xml:space="preserve">،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1643"/>
      </w:r>
      <w:r>
        <w:rPr>
          <w:rFonts w:ascii="Amiri" w:hAnsi="Amiri" w:eastAsia="Amiri" w:cs="Amiri"/>
          <w:color w:val="111111"/>
          <w:sz w:val="28"/>
          <w:sz w:val="28"/>
          <w:szCs w:val="28"/>
          <w:rtl w:val="true"/>
          <w:lang w:bidi="ar-SA"/>
        </w:rPr>
        <w:t>وغيرهم</w:t>
      </w:r>
      <w:r>
        <w:rPr>
          <w:rStyle w:val="FootnoteAnchor"/>
          <w:rtl w:val="true"/>
        </w:rPr>
        <w:footnoteReference w:id="1644"/>
      </w:r>
      <w:r>
        <w:rPr>
          <w:rFonts w:ascii="Amiri" w:hAnsi="Amiri" w:eastAsia="Amiri" w:cs="Amiri"/>
          <w:color w:val="111111"/>
          <w:sz w:val="28"/>
          <w:sz w:val="28"/>
          <w:szCs w:val="28"/>
          <w:rtl w:val="true"/>
          <w:lang w:bidi="ar-SA"/>
        </w:rPr>
        <w:t xml:space="preserve">، وتوقّف فيه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1645"/>
      </w:r>
      <w:r>
        <w:rPr>
          <w:rFonts w:ascii="Amiri" w:hAnsi="Amiri" w:eastAsia="Amiri" w:cs="Amiri"/>
          <w:color w:val="111111"/>
          <w:sz w:val="28"/>
          <w:sz w:val="28"/>
          <w:szCs w:val="28"/>
          <w:rtl w:val="true"/>
          <w:lang w:bidi="ar-SA"/>
        </w:rPr>
        <w:t>مستدلّاً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النسيان ليس من اللّه تعالى‌، بل هو من الشيطان كما يشير إليه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فَأَنْساهُ اَلشَّيْطانُ ذِكْرَ رَبِّهِ‌</w:t>
      </w:r>
      <w:r>
        <w:rPr>
          <w:rFonts w:eastAsia="Amiri" w:cs="Amiri" w:ascii="Amiri" w:hAnsi="Amiri"/>
          <w:color w:val="111111"/>
          <w:sz w:val="28"/>
          <w:szCs w:val="28"/>
          <w:rtl w:val="true"/>
          <w:lang w:bidi="ar-SA"/>
        </w:rPr>
        <w:t xml:space="preserve">) </w:t>
      </w:r>
      <w:r>
        <w:rPr>
          <w:rStyle w:val="FootnoteAnchor"/>
          <w:rtl w:val="true"/>
        </w:rPr>
        <w:footnoteReference w:id="1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غَلَب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العارض غير الاختياري، ولو بتوسط المخلوق، كما هو الظاهر، فلا إشكال في الشمول</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استدلّ لشمول النصوص للسفر الضروري، ونحوه ممّن يضطرّ إلى سبب الإفطار، بأنّ ظاهر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حَبَسه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ماثله من التعابير، هو أنّ الموضوع كون المنع من الصّوم منه تعالى‌، في مقابل التعمّد للإفطار الذي هو فعل المكلّف، ولذلك قوّى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1647"/>
      </w:r>
      <w:r>
        <w:rPr>
          <w:rFonts w:ascii="Amiri" w:hAnsi="Amiri" w:eastAsia="Amiri" w:cs="Amiri"/>
          <w:color w:val="111111"/>
          <w:sz w:val="28"/>
          <w:sz w:val="28"/>
          <w:szCs w:val="28"/>
          <w:rtl w:val="true"/>
          <w:lang w:bidi="ar-SA"/>
        </w:rPr>
        <w:t>الشمول للسفر الاختياري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إرادة حبس اللّه تعالى من التتابع، لا من التكليف بالصوم، ومعلومٌ أنّ الدخيل في المنع من الصّوم سفر الصائم باختياره، ولو كان ضروريّاً، فالحبس مستندٌ إلى اختياره لا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1648"/>
      </w:r>
      <w:r>
        <w:rPr>
          <w:rFonts w:ascii="Amiri" w:hAnsi="Amiri" w:eastAsia="Amiri" w:cs="Amiri"/>
          <w:color w:val="111111"/>
          <w:sz w:val="28"/>
          <w:sz w:val="28"/>
          <w:szCs w:val="28"/>
          <w:rtl w:val="true"/>
          <w:lang w:bidi="ar-SA"/>
        </w:rPr>
        <w:t>بجواب آخر،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شمول التعليل له، يقع التعارض حينئذٍ بينه وبين صحيح الحلبي الوارد فيمن عليه شهران متتابعان، حيث حكم الإمام عليه السلام بأنّه لو عرض له شيءٌ يفطر منه أفطر، ثمّ يقضي ما بقي عليه، وإنْ صام شهراً ثمّ عرض له شيءٌ فأفطر قبل أن يصوم من الآخر شيئاً، فلم يتابع أعاد الصّوم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والنسبة عمومٌ من وجه فيرجع إلى الأصل، وهو هنا مع عدم سقوط التتابع، لأنّه مأمور به، فلا يسقط إلّامع الإتيان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عرض له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عروض أمرٍ غير اختياري، فيعارض الصحيح مع النصوص المتقدّمة، ويجري ما ذكرناه من الحمل على الاستحباب أو الطرح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عدم شمول النصوص للسفر الضروري، فضلاًعن الاختياري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حدث المرض أو الحيض بالاختيار، فهل يشمله هذا الحكم لإطلاق النصوص، أم لا كما عن بعض المعاصرين</w:t>
      </w:r>
      <w:r>
        <w:rPr>
          <w:rStyle w:val="FootnoteAnchor"/>
          <w:rtl w:val="true"/>
        </w:rPr>
        <w:footnoteReference w:id="1649"/>
      </w:r>
      <w:r>
        <w:rPr>
          <w:rFonts w:ascii="Amiri" w:hAnsi="Amiri" w:eastAsia="Amiri" w:cs="Amiri"/>
          <w:color w:val="111111"/>
          <w:sz w:val="28"/>
          <w:sz w:val="28"/>
          <w:szCs w:val="28"/>
          <w:rtl w:val="true"/>
          <w:lang w:bidi="ar-SA"/>
        </w:rPr>
        <w:t>للتعليل‌؟</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وجهان، أظهرهما الأوّل، إذ عرفت أنّ ما ذُكر في ذيل النصوص، ليس تعليلاً مصطلحاً، بل كبرى كليّة شاملة لموردها وغيره، فلا مفهوم لها كي يقيّد به النصوص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325" w:name="pg11807_133540"/>
    </w:p>
    <w:p>
      <w:pPr>
        <w:pStyle w:val="BookText"/>
        <w:rPr/>
      </w:pPr>
      <w:bookmarkEnd w:id="325"/>
      <w:r>
        <w:rPr>
          <w:rFonts w:ascii="Amiri" w:hAnsi="Amiri" w:eastAsia="Amiri" w:cs="Amiri"/>
          <w:color w:val="111111"/>
          <w:sz w:val="28"/>
          <w:sz w:val="28"/>
          <w:szCs w:val="28"/>
          <w:rtl w:val="true"/>
          <w:lang w:bidi="ar-SA"/>
        </w:rPr>
        <w:t>وإنْ أفطر لغيره استأنف، إلّا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استدلّ لاختصاص الحكم بالشهرين، وعدم الشمول لغيرهما، بأنّ عموم التعليل يعارض مع مادلّ على اعتبار التتابع في هذا الصيام بالعموم من وجه، فيتساقطان، والمرج هو قاعدة عدم الإجزاء بالإتيان بالمأمور به على غير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عموم التعليل حاكمٌ عليه، فإنّه يدلّ على المعذوريّة فيمايثبت الاعتبار، فلا تلاحظ النسبة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سُلّم التعارض لا يتساقطان، بل المرجع إلى المرجّحات، والترجيح مع نصوص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لوجوب الاستئناف في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تضمّن نفي التفريق في خصوصها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نظير ما دلّ على وجوب التتابع محكومٌ لعموم العلّة المذكورة، فالأظهر هو التعميم</w:t>
      </w:r>
      <w:r>
        <w:rPr>
          <w:rFonts w:eastAsia="Amiri" w:cs="Amiri" w:ascii="Amiri" w:hAnsi="Amiri"/>
          <w:color w:val="111111"/>
          <w:sz w:val="28"/>
          <w:szCs w:val="28"/>
          <w:rtl w:val="true"/>
          <w:lang w:bidi="ar-SA"/>
        </w:rPr>
        <w:t>.</w:t>
      </w:r>
    </w:p>
    <w:p>
      <w:pPr>
        <w:pStyle w:val="Heading4"/>
        <w:numPr>
          <w:ilvl w:val="3"/>
          <w:numId w:val="1"/>
        </w:numPr>
        <w:rPr/>
      </w:pPr>
      <w:bookmarkStart w:id="326" w:name="__RefHeading___Toc10619646_73709187"/>
      <w:bookmarkStart w:id="327" w:name="_Toc109"/>
      <w:bookmarkEnd w:id="326"/>
      <w:r>
        <w:rPr>
          <w:rtl w:val="true"/>
        </w:rPr>
        <w:t>لو أفطر في الأثناء لا لعُذرٍ</w:t>
      </w:r>
      <w:bookmarkEnd w:id="327"/>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إنّما كان مع العذر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إفطاره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لغيره استأنف،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مواضع بلا خلاف في المستثنى منه، بل الإجماع</w:t>
      </w:r>
      <w:r>
        <w:rPr>
          <w:rStyle w:val="FootnoteAnchor"/>
          <w:rtl w:val="true"/>
        </w:rPr>
        <w:footnoteReference w:id="1650"/>
      </w:r>
      <w:r>
        <w:rPr>
          <w:rFonts w:ascii="Amiri" w:hAnsi="Amiri" w:eastAsia="Amiri" w:cs="Amiri"/>
          <w:color w:val="111111"/>
          <w:sz w:val="28"/>
          <w:sz w:val="28"/>
          <w:szCs w:val="28"/>
          <w:rtl w:val="true"/>
          <w:lang w:bidi="ar-SA"/>
        </w:rPr>
        <w:t xml:space="preserve">عليه بقسميه في الشهرين،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65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يمكن دعوى التواتر المحكيّ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وكيف كان، فالموجود من النصوص مختصٌّ بالشهرين، وقد تقدّم، ولكن استدلّ له في غيرهما بأنّه لم يأتِ بالمأمور به على وجهه، فيبقى في عهدة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يتوقّف على كون الجميع عبادة واحدة، وعملاً واحداً، وهذا ممّا يصعب الالتزام به، لحصر مفسدات الصّوم بغير ذلك، ولأنّ لازم ذلك الاجتزاء للجميع بنيّة واحدة، فالمتابعة واجبة بالوجوب التعبّدي لا الشرطي، فغاية ما يلزم من الإخلال بها الإثم دون البطلان ولزوم الاستئناف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النصوص الآمرة بالتتابع كسائر النصوص المتضمّنة للأمر بشيء في المأمور به ظاهرة في الشرطيّة، وهذا لا ينافي حصر المفسدات، لأنّا لا ندّعي بطلان الصّوم بترك التتابع، بل ندّعي عدم امتثال المأمور به الذي هو مركّب من الصّوم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أنّها عبارة عن الدّاعي المحرّك، فلا فرق بين كون الجميع عملاً واحداً أم متعدّداً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كون وجوب التتابع وجوباً آخر غير وجوب الصيام، فلابدّ من الإتيان به، وهو يتوقّف على الاستئناف فيكون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الواجب التتابع بين أفراد الصّوم الواجبة بعنوان النذر أو الكفّارة وما شاكل، فعلى فرض الإتيان ببعضها وحصول الفصل لا يمكن تحقّق التتابع، ولو بأن يصوم ثانياً، فإنّه ليس صوم النذر أو الكفّارة، كما هو واضح، فالصحيح هو الأوّل</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ما ذكرناه لا يلزم بطلان الصّوم، بل هو عبادة مستحبّة في جميع أيّام السنة، فيقع مصداقاً لذلك</w:t>
      </w:r>
      <w:r>
        <w:rPr>
          <w:rFonts w:eastAsia="Amiri" w:cs="Amiri" w:ascii="Amiri" w:hAnsi="Amiri"/>
          <w:color w:val="111111"/>
          <w:sz w:val="28"/>
          <w:szCs w:val="28"/>
          <w:rtl w:val="true"/>
          <w:lang w:bidi="ar-SA"/>
        </w:rPr>
        <w:t xml:space="preserve">. </w:t>
      </w:r>
      <w:bookmarkStart w:id="328" w:name="pg11807_133542"/>
    </w:p>
    <w:p>
      <w:pPr>
        <w:pStyle w:val="BookText"/>
        <w:rPr/>
      </w:pPr>
      <w:bookmarkEnd w:id="328"/>
      <w:r>
        <w:rPr>
          <w:rFonts w:ascii="Amiri" w:hAnsi="Amiri" w:eastAsia="Amiri" w:cs="Amiri"/>
          <w:color w:val="111111"/>
          <w:sz w:val="28"/>
          <w:sz w:val="28"/>
          <w:szCs w:val="28"/>
          <w:rtl w:val="true"/>
          <w:lang w:bidi="ar-SA"/>
        </w:rPr>
        <w:t>مَنْ وجَب عليه شهران فصام شهراً، ومن الثاني ولو يوماً بنى‌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يقصد فيلزم وقوع ما لم يقصد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يكون دخيلاً في الصّوم المأمور به بالأمر الندبي عنوانٌ آخر وراء عنوان الصّوم المتحقّق على الفرض، وقصد العنوان الآخر ليس من المبطلات له</w:t>
      </w:r>
      <w:r>
        <w:rPr>
          <w:rFonts w:eastAsia="Amiri" w:cs="Amiri" w:ascii="Amiri" w:hAnsi="Amiri"/>
          <w:color w:val="111111"/>
          <w:sz w:val="28"/>
          <w:szCs w:val="28"/>
          <w:rtl w:val="true"/>
          <w:lang w:bidi="ar-SA"/>
        </w:rPr>
        <w:t>.</w:t>
      </w:r>
    </w:p>
    <w:p>
      <w:pPr>
        <w:pStyle w:val="Heading4"/>
        <w:numPr>
          <w:ilvl w:val="3"/>
          <w:numId w:val="1"/>
        </w:numPr>
        <w:rPr/>
      </w:pPr>
      <w:bookmarkStart w:id="329" w:name="__RefHeading___Toc10619648_73709187"/>
      <w:bookmarkStart w:id="330" w:name="_Toc110"/>
      <w:bookmarkEnd w:id="329"/>
      <w:r>
        <w:rPr>
          <w:rtl w:val="true"/>
        </w:rPr>
        <w:t>المراد من تتابع الصّوم في الكفّارة</w:t>
      </w:r>
      <w:bookmarkEnd w:id="330"/>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ما هو المشهور بين الأصحاب من وجوب الاستئناف إذا أفطر لغير عُذرٍ إلّالأصناف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الصنف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وجبَ عليه شهران فصام شهراً ومن الثاني ولو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إذا كان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يجب الاستئناف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وإنْ‌أخلَّ بالمتابعة 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خلافٍ‌أجده فيه، بل الإجماع بقسميه عليه</w:t>
      </w:r>
      <w:r>
        <w:rPr>
          <w:rStyle w:val="FootnoteAnchor"/>
          <w:rtl w:val="true"/>
        </w:rPr>
        <w:footnoteReference w:id="1652"/>
      </w:r>
      <w:r>
        <w:rPr>
          <w:rFonts w:ascii="Amiri" w:hAnsi="Amiri" w:eastAsia="Amiri" w:cs="Amiri"/>
          <w:color w:val="111111"/>
          <w:sz w:val="28"/>
          <w:sz w:val="28"/>
          <w:szCs w:val="28"/>
          <w:rtl w:val="true"/>
          <w:lang w:bidi="ar-SA"/>
        </w:rPr>
        <w:t xml:space="preserve">، بل المحكيّ منهمامتواتر أو مستفيض 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الكثيرة، وقد تقدّم طرفٌ منها</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منصور بن حازم،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صام في ظهار شعبان ثمّ أدركه شهر رمضان‌؟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يصوم شهر رمضان ويستأنف الصّوم، فإنْ </w:t>
      </w:r>
    </w:p>
    <w:p>
      <w:pPr>
        <w:pStyle w:val="BookText"/>
        <w:rPr/>
      </w:pPr>
      <w:r>
        <w:rPr>
          <w:rFonts w:ascii="Amiri" w:hAnsi="Amiri" w:eastAsia="Amiri" w:cs="Amiri"/>
          <w:color w:val="111111"/>
          <w:sz w:val="28"/>
          <w:sz w:val="28"/>
          <w:szCs w:val="28"/>
          <w:rtl w:val="true"/>
          <w:lang w:bidi="ar-SA"/>
        </w:rPr>
        <w:t>هو صام في الظهار فزاد في النصف يوماً قضى بقيّته</w:t>
      </w:r>
      <w:r>
        <w:rPr>
          <w:rFonts w:eastAsia="Amiri" w:cs="Amiri" w:ascii="Amiri" w:hAnsi="Amiri"/>
          <w:color w:val="111111"/>
          <w:sz w:val="28"/>
          <w:szCs w:val="28"/>
          <w:rtl w:val="true"/>
          <w:lang w:bidi="ar-SA"/>
        </w:rPr>
        <w:t>»</w:t>
      </w:r>
      <w:r>
        <w:rPr>
          <w:rStyle w:val="FootnoteAnchor"/>
          <w:rtl w:val="true"/>
        </w:rPr>
        <w:footnoteReference w:id="1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قطع صوم كفّارة اليمين وكفّارة الظهار وكفّارة القتل‌؟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على رجلٍ صيامُ شهرين متتابعين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والتتابع أن يصوم شهراً ويصوم من الآخر شيئاً أو أيّاماً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عَرَض له شيءٌ يفطر منه أفطر، ثمّ يقضي ما بقي عليه، وإنْ صام شهراً ثمّ عرض له شيءٌ فأفطر قبل أن يصوم من الآخر شيئاً فلم يتابع أعاد الصّوم كلّه</w:t>
      </w:r>
      <w:r>
        <w:rPr>
          <w:rFonts w:eastAsia="Amiri" w:cs="Amiri" w:ascii="Amiri" w:hAnsi="Amiri"/>
          <w:color w:val="111111"/>
          <w:sz w:val="28"/>
          <w:szCs w:val="28"/>
          <w:rtl w:val="true"/>
          <w:lang w:bidi="ar-SA"/>
        </w:rPr>
        <w:t>»</w:t>
      </w:r>
      <w:r>
        <w:rPr>
          <w:rStyle w:val="FootnoteAnchor"/>
          <w:rtl w:val="true"/>
        </w:rPr>
        <w:footnoteReference w:id="1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يكون عليه صوم شهرين متتابعين، أيفرّق بين الأيّام‌؟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صام أكثر من شهر فَوَصله، ثمّ عَرَض له أمرٌ فأفطر، فلا بأس، فإنْ كان أقلّ من شهرٍ أو شهراً فعليه أن يُعيد الصيام</w:t>
      </w:r>
      <w:r>
        <w:rPr>
          <w:rFonts w:eastAsia="Amiri" w:cs="Amiri" w:ascii="Amiri" w:hAnsi="Amiri"/>
          <w:color w:val="111111"/>
          <w:sz w:val="28"/>
          <w:szCs w:val="28"/>
          <w:rtl w:val="true"/>
          <w:lang w:bidi="ar-SA"/>
        </w:rPr>
        <w:t>»</w:t>
      </w:r>
      <w:r>
        <w:rPr>
          <w:rStyle w:val="FootnoteAnchor"/>
          <w:rtl w:val="true"/>
        </w:rPr>
        <w:footnoteReference w:id="1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يجوز له التفريق في البقيّة اختياراً، كما هو المشهور بين الأصحاب</w:t>
      </w:r>
      <w:r>
        <w:rPr>
          <w:rStyle w:val="FootnoteAnchor"/>
          <w:rtl w:val="true"/>
        </w:rPr>
        <w:footnoteReference w:id="1657"/>
      </w:r>
      <w:r>
        <w:rPr>
          <w:rFonts w:ascii="IRNazanin" w:hAnsi="IRNazanin" w:eastAsia="IRNazanin"/>
          <w:color w:val="111111"/>
          <w:sz w:val="28"/>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لا يجوز، كما عن المفيد</w:t>
      </w:r>
      <w:r>
        <w:rPr>
          <w:rStyle w:val="FootnoteAnchor"/>
          <w:rtl w:val="true"/>
        </w:rPr>
        <w:footnoteReference w:id="1658"/>
      </w:r>
      <w:r>
        <w:rPr>
          <w:rFonts w:ascii="Amiri" w:hAnsi="Amiri" w:eastAsia="Amiri" w:cs="Amiri"/>
          <w:color w:val="111111"/>
          <w:sz w:val="28"/>
          <w:sz w:val="28"/>
          <w:szCs w:val="28"/>
          <w:rtl w:val="true"/>
          <w:lang w:bidi="ar-SA"/>
        </w:rPr>
        <w:t>والسيّد</w:t>
      </w:r>
      <w:r>
        <w:rPr>
          <w:rStyle w:val="FootnoteAnchor"/>
          <w:rtl w:val="true"/>
        </w:rPr>
        <w:footnoteReference w:id="1659"/>
      </w:r>
      <w:r>
        <w:rPr>
          <w:rFonts w:ascii="Amiri" w:hAnsi="Amiri" w:eastAsia="Amiri" w:cs="Amiri"/>
          <w:color w:val="111111"/>
          <w:sz w:val="28"/>
          <w:sz w:val="28"/>
          <w:szCs w:val="28"/>
          <w:rtl w:val="true"/>
          <w:lang w:bidi="ar-SA"/>
        </w:rPr>
        <w:t>وابني زُهرة</w:t>
      </w:r>
      <w:r>
        <w:rPr>
          <w:rStyle w:val="FootnoteAnchor"/>
          <w:rtl w:val="true"/>
        </w:rPr>
        <w:footnoteReference w:id="1660"/>
      </w:r>
      <w:r>
        <w:rPr>
          <w:rFonts w:ascii="Amiri" w:hAnsi="Amiri" w:eastAsia="Amiri" w:cs="Amiri"/>
          <w:color w:val="111111"/>
          <w:sz w:val="28"/>
          <w:sz w:val="28"/>
          <w:szCs w:val="28"/>
          <w:rtl w:val="true"/>
          <w:lang w:bidi="ar-SA"/>
        </w:rPr>
        <w:t>وإدريس</w:t>
      </w:r>
      <w:r>
        <w:rPr>
          <w:rStyle w:val="FootnoteAnchor"/>
          <w:rtl w:val="true"/>
        </w:rPr>
        <w:footnoteReference w:id="1661"/>
      </w:r>
      <w:r>
        <w:rPr>
          <w:rFonts w:ascii="Amiri" w:hAnsi="Amiri" w:eastAsia="Amiri" w:cs="Amiri"/>
          <w:color w:val="111111"/>
          <w:sz w:val="28"/>
          <w:sz w:val="28"/>
          <w:szCs w:val="28"/>
          <w:rtl w:val="true"/>
          <w:lang w:bidi="ar-SA"/>
        </w:rPr>
        <w:t>وغيرهم</w:t>
      </w:r>
      <w:r>
        <w:rPr>
          <w:rStyle w:val="FootnoteAnchor"/>
          <w:rtl w:val="true"/>
        </w:rPr>
        <w:footnoteReference w:id="1662"/>
      </w:r>
      <w:r>
        <w:rPr>
          <w:rFonts w:ascii="IRNazanin" w:hAnsi="IRNazanin" w:eastAsia="IRNazanin"/>
          <w:color w:val="111111"/>
          <w:sz w:val="28"/>
          <w:sz w:val="28"/>
          <w:szCs w:val="28"/>
          <w:rtl w:val="true"/>
          <w:lang w:bidi="fa-IR"/>
        </w:rPr>
        <w:t>؟ الأظهر هو الأوّل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وَمَنْ وَجَبَ عليه شهرٌ فصام خمسة عَشَر يوماً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لصحيح الحلبي المفسِّر للتتابع بذلك، فإنّه بالحكومة يدلّ على اختصاص ما دلّ على لزوم التتابع بصيام شهر، وشيءٍ من الشهر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ولإطلاق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موثّقة سماعة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ولأنّ وجوب التتابع شرطيٌكمامرّ، فمع سقوط الشرطيّة لامعنى لبقاءوجوبه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الصنف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وَجَب عليه شهرٌ فصام خمسة عشر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يبني على ما تقدّم، ولا يجبُ عليه الإستئناف على المشهور، وعن الحِلّي</w:t>
      </w:r>
      <w:r>
        <w:rPr>
          <w:rStyle w:val="FootnoteAnchor"/>
          <w:rtl w:val="true"/>
        </w:rPr>
        <w:footnoteReference w:id="1663"/>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موسى بن بكر، عن الفضل بن يسار،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جعل عليه صومُ شهرٍ، فصام منه خمسة عشر يوماً، ثمّ عَرَض له أمرٌ؟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صام خمسة عشر يوماً فله أن يقضي ما بقي، وإنْ كان أقلّ من خمسة عشر يوماً لم يجزه حتّى يصوم شهراً تامّاً</w:t>
      </w:r>
      <w:r>
        <w:rPr>
          <w:rFonts w:eastAsia="Amiri" w:cs="Amiri" w:ascii="Amiri" w:hAnsi="Amiri"/>
          <w:color w:val="111111"/>
          <w:sz w:val="28"/>
          <w:szCs w:val="28"/>
          <w:rtl w:val="true"/>
          <w:lang w:bidi="ar-SA"/>
        </w:rPr>
        <w:t>»</w:t>
      </w:r>
      <w:r>
        <w:rPr>
          <w:rStyle w:val="FootnoteAnchor"/>
          <w:rtl w:val="true"/>
        </w:rPr>
        <w:footnoteReference w:id="16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ومثله خبره الآخر</w:t>
      </w:r>
      <w:r>
        <w:rPr>
          <w:rStyle w:val="FootnoteAnchor"/>
          <w:rtl w:val="true"/>
        </w:rPr>
        <w:footnoteReference w:id="1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عليهما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بضعف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ظهورهما في نذر التتابع</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بتضمّنهما الإفطار لعروض أمرٍ لا مطلقاً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بالاختصاص بالنذر، فالتعدّي إلى غيره كشهر كفّارة قتل الخطأ، وما شاكل يحتاج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حُسن سندهما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ضعفٌ فهو منجبرٌ بالعمل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أقلّ من خمسة عشر لم يجزه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لإرادة نذر التتابع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مطلقان شاملان لمطلق الإفطار بدون عروض السبب، أو معه، كان السبب ممّا يفطر لأجله إلى الإفطار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أنّه 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غيره أيضاً مندرجٌ تحت 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بأنّ‌الظاهر منه جعله لنفسه ابتداءً‌، وذلك مختصٌّ بالعهد والنذر واليمين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الاختصاص بالنذر وأخويه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استفادة حكم غيرها من الكليّة الثابتة في الشهرين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الكليّة إنّما هي في الشهرين، وقياس غيرهما عليهما مع الفارق، سيّما وأنّ التتابع في الشهرين قابلٌ لإرادة التتابع في الأيّام، والتتابع في الشهر الصادق بضمّ جزءٍ من الثاني إلى الشهر الأوّل، وهذا بخلاف التتابع في الشهر فإنّه لا يتصوّر فيه سوى التتابع في الأيّام</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عن ابن حمزة</w:t>
      </w:r>
      <w:r>
        <w:rPr>
          <w:rStyle w:val="FootnoteAnchor"/>
          <w:rtl w:val="true"/>
        </w:rPr>
        <w:footnoteReference w:id="16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اعتبار تجاوز النصف ولو بيوم، فلم يذكر له دليلٌ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والثلاثة في بدل هَدي المتعة إذا صام يُومي التروية وعرفة صام الثالث بعد أيّام التشريق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سوى القياس على الشهرين،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زُهرة</w:t>
      </w:r>
      <w:r>
        <w:rPr>
          <w:rStyle w:val="FootnoteAnchor"/>
          <w:rtl w:val="true"/>
        </w:rPr>
        <w:footnoteReference w:id="1667"/>
      </w:r>
      <w:r>
        <w:rPr>
          <w:rFonts w:ascii="Amiri" w:hAnsi="Amiri" w:eastAsia="Amiri" w:cs="Amiri"/>
          <w:color w:val="111111"/>
          <w:sz w:val="28"/>
          <w:sz w:val="28"/>
          <w:szCs w:val="28"/>
          <w:rtl w:val="true"/>
          <w:lang w:bidi="ar-SA"/>
        </w:rPr>
        <w:t>غير ذلك، لكن لم نظفر على ما يمكن الاستدلال به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وَجَب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الثلاثة في بدل هَدْي المُتعة، إذا صام يومي التروية وعرفة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صام الثالث بعد أيّام التشريق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الكلام فيه مفصّلاً في كتاب الحجّ‌</w:t>
      </w:r>
      <w:r>
        <w:rPr>
          <w:rStyle w:val="FootnoteAnchor"/>
          <w:rtl w:val="true"/>
        </w:rPr>
        <w:footnoteReference w:id="1668"/>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31" w:name="pg11807_133547"/>
    </w:p>
    <w:p>
      <w:pPr>
        <w:pStyle w:val="BookText"/>
        <w:rPr/>
      </w:pPr>
      <w:bookmarkEnd w:id="331"/>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المعذورين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حاضت المرأة أو نَفَسَتْ أيّ وقتٍ كان من النهار بَطَلَ صومها وتقضيه</w:t>
      </w:r>
      <w:r>
        <w:rPr>
          <w:rFonts w:eastAsia="Amiri" w:cs="Amiri" w:ascii="Amiri" w:hAnsi="Amiri"/>
          <w:color w:val="111111"/>
          <w:sz w:val="28"/>
          <w:szCs w:val="28"/>
          <w:rtl w:val="true"/>
          <w:lang w:bidi="ar-SA"/>
        </w:rPr>
        <w:t>.</w:t>
      </w:r>
    </w:p>
    <w:p>
      <w:pPr>
        <w:pStyle w:val="Heading4"/>
        <w:numPr>
          <w:ilvl w:val="3"/>
          <w:numId w:val="1"/>
        </w:numPr>
        <w:rPr/>
      </w:pPr>
      <w:bookmarkStart w:id="332" w:name="__RefHeading___Toc10619650_73709187"/>
      <w:bookmarkStart w:id="333" w:name="_Toc111"/>
      <w:bookmarkEnd w:id="332"/>
      <w:r>
        <w:rPr>
          <w:rtl w:val="true"/>
        </w:rPr>
        <w:t>المعذورون</w:t>
      </w:r>
      <w:bookmarkEnd w:id="333"/>
    </w:p>
    <w:p>
      <w:pPr>
        <w:pStyle w:val="Heading4"/>
        <w:numPr>
          <w:ilvl w:val="3"/>
          <w:numId w:val="1"/>
        </w:numPr>
        <w:rPr/>
      </w:pPr>
      <w:bookmarkStart w:id="334" w:name="__RefHeading___Toc10619652_73709187"/>
      <w:bookmarkStart w:id="335" w:name="_Toc112"/>
      <w:bookmarkEnd w:id="334"/>
      <w:r>
        <w:rPr>
          <w:rtl w:val="true"/>
        </w:rPr>
        <w:t>الباب الرابع</w:t>
      </w:r>
      <w:r>
        <w:rPr>
          <w:rtl w:val="true"/>
        </w:rPr>
        <w:t xml:space="preserve">: </w:t>
      </w:r>
      <w:r>
        <w:rPr>
          <w:rtl w:val="true"/>
        </w:rPr>
        <w:t>في المعذورين</w:t>
      </w:r>
      <w:bookmarkEnd w:id="335"/>
    </w:p>
    <w:p>
      <w:pPr>
        <w:pStyle w:val="BookText"/>
        <w:rPr/>
      </w:pPr>
      <w:r>
        <w:rPr>
          <w:rFonts w:ascii="Amiri" w:hAnsi="Amiri" w:eastAsia="Amiri" w:cs="Amiri"/>
          <w:color w:val="111111"/>
          <w:sz w:val="28"/>
          <w:sz w:val="28"/>
          <w:szCs w:val="28"/>
          <w:rtl w:val="true"/>
          <w:lang w:bidi="ar-SA"/>
        </w:rPr>
        <w:t>وفيه فصلان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يجبُ عليه الإفطار وفيه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حاضت المرأة أو نَفَسَتْ أيّ وقتٍ كان من النهار، بطل صومها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شرائط وجوب الصّوم وصحّته</w:t>
      </w:r>
      <w:r>
        <w:rPr>
          <w:rStyle w:val="FootnoteAnchor"/>
          <w:rtl w:val="true"/>
        </w:rPr>
        <w:footnoteReference w:id="166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w:t>
      </w:r>
      <w:r>
        <w:rPr>
          <w:rStyle w:val="FootnoteAnchor"/>
          <w:rtl w:val="true"/>
        </w:rPr>
        <w:footnoteReference w:id="1670"/>
      </w:r>
      <w:r>
        <w:rPr>
          <w:rFonts w:ascii="Amiri" w:hAnsi="Amiri" w:eastAsia="Amiri" w:cs="Amiri"/>
          <w:color w:val="111111"/>
          <w:sz w:val="28"/>
          <w:sz w:val="28"/>
          <w:szCs w:val="28"/>
          <w:rtl w:val="true"/>
          <w:lang w:bidi="ar-SA"/>
        </w:rPr>
        <w:t>، بل إجماعاً</w:t>
      </w:r>
      <w:r>
        <w:rPr>
          <w:rStyle w:val="FootnoteAnchor"/>
          <w:rtl w:val="true"/>
        </w:rPr>
        <w:footnoteReference w:id="16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Style w:val="FootnoteAnchor"/>
          <w:rtl w:val="true"/>
        </w:rPr>
        <w:footnoteReference w:id="1672"/>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16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مذهب فقهاء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والنصوص الدالّة على ذلك كثيرة، وقد تقدّمت جملة منها في المسائل المتقدّمة</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الصّوم المنذور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كان النذر نذراً غير معيّنٍ‌، وجبَ الإتيان به، وليس من القضاء بشيء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كان معيّناً، كما لو نذرت صوم يوم الخميس فحاضت، فهل يجبُ عليها القضاء أم لا؟</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يعنون أصحابنا المسألة بهذا العنوان الخاصّ‌، بل المعنون في كلماتهم وجوب القضاء على مَن نذر فاتّفق له سفرٌ أو حيضٌ أو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674"/>
      </w:r>
      <w:r>
        <w:rPr>
          <w:rFonts w:ascii="IRNazanin" w:hAnsi="IRNazanin" w:eastAsia="IRNazanin"/>
          <w:color w:val="111111"/>
          <w:sz w:val="28"/>
          <w:sz w:val="28"/>
          <w:szCs w:val="28"/>
          <w:rtl w:val="true"/>
          <w:lang w:bidi="fa-IR"/>
        </w:rPr>
        <w:t xml:space="preserve">القطع بوجوبه، وظاهر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Style w:val="FootnoteAnchor"/>
          <w:rtl w:val="true"/>
        </w:rPr>
        <w:footnoteReference w:id="1675"/>
      </w:r>
      <w:r>
        <w:rPr>
          <w:rFonts w:ascii="Amiri" w:hAnsi="Amiri" w:eastAsia="Amiri" w:cs="Amiri"/>
          <w:color w:val="111111"/>
          <w:sz w:val="28"/>
          <w:sz w:val="28"/>
          <w:szCs w:val="28"/>
          <w:rtl w:val="true"/>
          <w:lang w:bidi="ar-SA"/>
        </w:rPr>
        <w:t xml:space="preserve">أنّه لا نزاع في وجوب القضاء حينئذٍ، وعن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676"/>
      </w:r>
      <w:r>
        <w:rPr>
          <w:rFonts w:ascii="Amiri" w:hAnsi="Amiri" w:eastAsia="Amiri" w:cs="Amiri"/>
          <w:color w:val="111111"/>
          <w:sz w:val="28"/>
          <w:sz w:val="28"/>
          <w:szCs w:val="28"/>
          <w:rtl w:val="true"/>
          <w:lang w:bidi="ar-SA"/>
        </w:rPr>
        <w:t>أنّه مقطوع به في كلام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واستدلّوا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بصحيح ابن مهزيار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إليه يسأله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رجلٌ نذرَ أن يصوم يوماً بعينه، فوقع ذلك اليوم على أهله ما عليه من الكفّارة‌؟</w:t>
      </w:r>
    </w:p>
    <w:p>
      <w:pPr>
        <w:pStyle w:val="BookText"/>
        <w:rPr/>
      </w:pPr>
      <w:r>
        <w:rPr>
          <w:rFonts w:ascii="Amiri" w:hAnsi="Amiri" w:eastAsia="Amiri" w:cs="Amiri"/>
          <w:color w:val="111111"/>
          <w:sz w:val="28"/>
          <w:sz w:val="28"/>
          <w:szCs w:val="28"/>
          <w:rtl w:val="true"/>
          <w:lang w:bidi="ar-SA"/>
        </w:rPr>
        <w:t>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يوماً بدَل يوم، وتحرير رقبة مؤمنة</w:t>
      </w:r>
      <w:r>
        <w:rPr>
          <w:rFonts w:eastAsia="Amiri" w:cs="Amiri" w:ascii="Amiri" w:hAnsi="Amiri"/>
          <w:color w:val="111111"/>
          <w:sz w:val="28"/>
          <w:szCs w:val="28"/>
          <w:rtl w:val="true"/>
          <w:lang w:bidi="ar-SA"/>
        </w:rPr>
        <w:t>»</w:t>
      </w:r>
      <w:r>
        <w:rPr>
          <w:rStyle w:val="FootnoteAnchor"/>
          <w:rtl w:val="true"/>
        </w:rPr>
        <w:footnoteReference w:id="1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مكاتبة الحسين بن عبيدة</w:t>
      </w:r>
      <w:r>
        <w:rPr>
          <w:rStyle w:val="FootnoteAnchor"/>
          <w:rtl w:val="true"/>
        </w:rPr>
        <w:footnoteReference w:id="1678"/>
      </w:r>
      <w:r>
        <w:rPr>
          <w:rFonts w:ascii="Amiri" w:hAnsi="Amiri" w:eastAsia="Amiri" w:cs="Amiri"/>
          <w:color w:val="111111"/>
          <w:sz w:val="28"/>
          <w:sz w:val="28"/>
          <w:szCs w:val="28"/>
          <w:rtl w:val="true"/>
          <w:lang w:bidi="ar-SA"/>
        </w:rPr>
        <w:t>، والقاسم بن الصيقل</w:t>
      </w:r>
      <w:r>
        <w:rPr>
          <w:rStyle w:val="FootnoteAnchor"/>
          <w:rtl w:val="true"/>
        </w:rPr>
        <w:footnoteReference w:id="1679"/>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وبرواية عبد اللّه بن جُندَب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رجلٍ جَعل على نفسه صومَ يومٍ‌، فحضرته نيّة الزيارة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رجع قضى ذلك</w:t>
      </w:r>
      <w:r>
        <w:rPr>
          <w:rFonts w:eastAsia="Amiri" w:cs="Amiri" w:ascii="Amiri" w:hAnsi="Amiri"/>
          <w:color w:val="111111"/>
          <w:sz w:val="28"/>
          <w:szCs w:val="28"/>
          <w:rtl w:val="true"/>
          <w:lang w:bidi="ar-SA"/>
        </w:rPr>
        <w:t>»</w:t>
      </w:r>
      <w:r>
        <w:rPr>
          <w:rStyle w:val="FootnoteAnchor"/>
          <w:rtl w:val="true"/>
        </w:rPr>
        <w:footnoteReference w:id="168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وبإطلاق ما دلّ على وجوب قضاء الصّوم على الحائض والنفساء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دلّ على وجوب قضاء الصّوم على الحائض، فهو مختصٌّ بصوم شهر رمضان، إمّا للتصريح به، أو للتعليل بأنّ الصّوم إنّما هو في السنة شهر، والصَّلاة في كلّ يوم، أو لأنّه المتيقّن بعد عدم كونه في مقام البيان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خبر ابن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غيرُ ظاهر في المعيّن، بل ظاهره في غير المعيّن، والمراد بالقضاء الفعل، كما هو مقتضى حقيقته اللّغوية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المكاتبات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فيُحمل الأمر بالصوم فيها على الندب، لخبر مسعدة بن صدقة، عن جعفر، عن أبيه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يوقّت علينفسه أيّاماً معروفة مسمّاة في كلّ شهر، فيسافر بعده الشهور؟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يصوم لأنّه في سفر، ولا يقضيها إذا شهد</w:t>
      </w:r>
      <w:r>
        <w:rPr>
          <w:rFonts w:eastAsia="Amiri" w:cs="Amiri" w:ascii="Amiri" w:hAnsi="Amiri"/>
          <w:color w:val="111111"/>
          <w:sz w:val="28"/>
          <w:szCs w:val="28"/>
          <w:rtl w:val="true"/>
          <w:lang w:bidi="ar-SA"/>
        </w:rPr>
        <w:t>»</w:t>
      </w:r>
      <w:r>
        <w:rPr>
          <w:rStyle w:val="FootnoteAnchor"/>
          <w:rtl w:val="true"/>
        </w:rPr>
        <w:footnoteReference w:id="1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وخبر زرارة المتقدّم، عن الإمام الباقر عليه السلام، فيمَن سألَهُ عن اُمّه التي نذرَت صوم يوم معيّن فسافرت،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تقضيه إذا شهد</w:t>
      </w:r>
      <w:r>
        <w:rPr>
          <w:rFonts w:eastAsia="Amiri" w:cs="Amiri" w:ascii="Amiri" w:hAnsi="Amiri"/>
          <w:color w:val="111111"/>
          <w:sz w:val="28"/>
          <w:szCs w:val="28"/>
          <w:rtl w:val="true"/>
          <w:lang w:bidi="ar-SA"/>
        </w:rPr>
        <w:t>»</w:t>
      </w:r>
      <w:r>
        <w:rPr>
          <w:rStyle w:val="FootnoteAnchor"/>
          <w:rtl w:val="true"/>
        </w:rPr>
        <w:footnoteReference w:id="1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ويشهد لهذا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كونه عرفيّاً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ابن أبي عمير، عن صالح ابن عبداللّه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أخي حُبس فجعلتُ على نفسي صوم شهرٍ، فصمت فربّما أتاني بعض إخواني فأفطرتُ أيّاماً فأقضيه‌؟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1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فتأمّل فإنّ المكاتبات مختصّة بالإفطار لا لعُذر، والتعدّي إلى ما يكون لعذر يحتاج إلى دليل</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مضافاً إلى أنّه يكشف بالحيض أو النفاس فساد النذر لعدم</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طَهُرت بعد الفجر، أمسَكتْ استحباباً وقضته، ولو بلَغَ الصبي أو أفاق المجنون قبل الفجر، صاما ذلك اليوم واجباً،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مشروعيّة المنذور فلا فوت ولا 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الشيخ الأعظم رحمه الله</w:t>
      </w:r>
      <w:r>
        <w:rPr>
          <w:rStyle w:val="FootnoteAnchor"/>
          <w:rtl w:val="true"/>
        </w:rPr>
        <w:footnoteReference w:id="16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ذلك إنّما هو فيما إذا لم يكن النذر تعلّق بذلك الوقت الشخصي، بل تعلّق بنوعه، كما لو نذرت صوم كلّ خميس، فإنّ اتّفاق الحيض في بعض أيّام الخميس لا يكشف عن فساد 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ذلك وإنْ لم يوجب فساد النذر مطلقاً، لكنّه يوجب فساده في أيّام المصادفة، إذ مشروعيّة بعض المنذور لا تكفي في صحّة نذر المجموع بعد اعتبار المشروعيّة في المتعلّق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عدم وجوب قضاء المنذور، سيّما للحائض والنفساء، لولا الإجماع، والاحتياط طريق النجاة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طَهُرت بعد الفجر أمسكتْ استحباباً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تأديباً،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وقَضَته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أيضاً في شرائط وجوب القضاء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بلَغ الصبي، أو أفاق المجنون قبل الفجر صاما ذلك اليوم واجباً، وإلّا فلا</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336" w:name="pg11807_133551"/>
    </w:p>
    <w:p>
      <w:pPr>
        <w:pStyle w:val="BookText"/>
        <w:rPr/>
      </w:pPr>
      <w:bookmarkEnd w:id="336"/>
      <w:r>
        <w:rPr>
          <w:rFonts w:ascii="Amiri" w:hAnsi="Amiri" w:eastAsia="Amiri" w:cs="Amiri"/>
          <w:color w:val="111111"/>
          <w:sz w:val="28"/>
          <w:sz w:val="28"/>
          <w:szCs w:val="28"/>
          <w:rtl w:val="true"/>
          <w:lang w:bidi="ar-SA"/>
        </w:rPr>
        <w:t>والمريضُ إذا برأ أو قَدم المُسافر قبل الزَّوال ولم يفطرا، أمسكا واجباً وأجزأهما، وإلّا فلا</w:t>
      </w:r>
      <w:r>
        <w:rPr>
          <w:rFonts w:eastAsia="Amiri" w:cs="Amiri" w:ascii="Amiri" w:hAnsi="Amiri"/>
          <w:color w:val="111111"/>
          <w:sz w:val="28"/>
          <w:szCs w:val="28"/>
          <w:rtl w:val="true"/>
          <w:lang w:bidi="ar-SA"/>
        </w:rPr>
        <w:t>.</w:t>
      </w:r>
    </w:p>
    <w:p>
      <w:pPr>
        <w:pStyle w:val="Heading4"/>
        <w:numPr>
          <w:ilvl w:val="3"/>
          <w:numId w:val="1"/>
        </w:numPr>
        <w:rPr/>
      </w:pPr>
      <w:bookmarkStart w:id="337" w:name="__RefHeading___Toc10619654_73709187"/>
      <w:bookmarkStart w:id="338" w:name="_Toc113"/>
      <w:bookmarkEnd w:id="337"/>
      <w:r>
        <w:rPr>
          <w:rtl w:val="true"/>
        </w:rPr>
        <w:t>لو برأ المريض أو قَدم المسافر قبل الزَّوال</w:t>
      </w:r>
      <w:bookmarkEnd w:id="3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المريض إذا برأ، أو قدم المسافر قبل الزَّوال ولم يفطرا، أمسكا واجباً، وأجزأهما، وإلّا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فهاهنا 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برأ المريض بعد الزَّوال لم يجب عليه النيّة بالإتمام، لفوات محلّ النيّة، ولو برأ قبل الزَّوال، فإنْ أفطر قبل البُرء لا يجب عليه النيّة بالإمساك، وإنْ لم يفطر، فالمشهور بين الأصحاب</w:t>
      </w:r>
      <w:r>
        <w:rPr>
          <w:rStyle w:val="FootnoteAnchor"/>
          <w:rtl w:val="true"/>
        </w:rPr>
        <w:footnoteReference w:id="1685"/>
      </w:r>
      <w:r>
        <w:rPr>
          <w:rFonts w:ascii="Amiri" w:hAnsi="Amiri" w:eastAsia="Amiri" w:cs="Amiri"/>
          <w:color w:val="111111"/>
          <w:sz w:val="28"/>
          <w:sz w:val="28"/>
          <w:szCs w:val="28"/>
          <w:rtl w:val="true"/>
          <w:lang w:bidi="ar-SA"/>
        </w:rPr>
        <w:t xml:space="preserve">أنّه ينوي ويصوم ويصحّ صومه، بل عن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686"/>
      </w:r>
      <w:r>
        <w:rPr>
          <w:rFonts w:ascii="IRNazanin" w:hAnsi="IRNazanin" w:eastAsia="IRNazanin"/>
          <w:color w:val="111111"/>
          <w:sz w:val="28"/>
          <w:sz w:val="28"/>
          <w:szCs w:val="28"/>
          <w:rtl w:val="true"/>
          <w:lang w:bidi="fa-IR"/>
        </w:rPr>
        <w:t>نسبته إلى علمائنا أجمع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واستدلّ له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يقتضي بقاء محلّ النيّة إلى الزَّوال، وقد تقدّم الكلام فيه في مبحث النيّة</w:t>
      </w:r>
      <w:r>
        <w:rPr>
          <w:rStyle w:val="FootnoteAnchor"/>
          <w:rtl w:val="true"/>
        </w:rPr>
        <w:footnoteReference w:id="1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استفادة ذلك ممّا ورد في المسافر والجاهل لتنقيح المناط، بل عن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688"/>
      </w:r>
      <w:r>
        <w:rPr>
          <w:rFonts w:ascii="Amiri" w:hAnsi="Amiri" w:eastAsia="Amiri" w:cs="Amiri"/>
          <w:color w:val="111111"/>
          <w:sz w:val="28"/>
          <w:sz w:val="28"/>
          <w:szCs w:val="28"/>
          <w:rtl w:val="true"/>
          <w:lang w:bidi="ar-SA"/>
        </w:rPr>
        <w:t>أنّ المريض أعذر من المسافر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المناط غير مُحرزٍ، ولم يثبت كونه العذر كي ينفع أعذريّة المريض</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ثبوت كونه تعبّديّاً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يفصّل بين ما إذا كان المريض لا يضرّه الصّوم واقعاً، وإنْ كان هو معتقداً لإضراره، وبين ما إذا كان يضرّه الصّوم ولو في أوّل النهار، فكان إمساكه موجباً لتضرّره ولكن أمسك فبرأ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ينكشف أنّه كان يجب عليه الصّوم واقعاً، والفرض أنّه أمسك ولم يفطر، فهو كالجاهل الذي علم في أثناء النهار أن اليوم من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فإمساكه إلى حين البُرء حيث يكون على الوجه المحرم المنافي للعباديّة، فلا يصحّ صومه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الإضرار بالنفس، سيّما بمثل هذا الضرر اليسير الذي تحمله إلى حين البُرء، لا يكون حراماً، نعم الفرق بين الصورتين أنّ في الأُولى يكون الصّوم واجباً واقعاً، وفي الثانية لا يكون كذلك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الفرض الأوّل حيث يكون عدم نيّته الصّوم من أوّل اليوم على الوجه المرخّص فيه، فلزوم نيّته من حين البُرء، مع أنّه ليس بصوم، بل بعضه يحتاج إلى دليل، واستفادة حكمه ممّا ورد في الجاهل الذي علم في أثناء النهار أن اليوم من رمضان، لا تخرج عن القياس، مع أنّ الاكتفاء به عن الصّوم الكامل 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عدم وجوب النيّة ولزوم القضاء عليه</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يجب عليه الإمساك لا بنيّة الصّوم‌؟ الظاهر عدم الوجوب لعدم الدليل عليه، وعن الشيخ المفيد</w:t>
      </w:r>
      <w:r>
        <w:rPr>
          <w:rStyle w:val="FootnoteAnchor"/>
          <w:rtl w:val="true"/>
        </w:rPr>
        <w:footnoteReference w:id="1689"/>
      </w:r>
      <w:r>
        <w:rPr>
          <w:rFonts w:ascii="Amiri" w:hAnsi="Amiri" w:eastAsia="Amiri" w:cs="Amiri"/>
          <w:color w:val="111111"/>
          <w:sz w:val="28"/>
          <w:sz w:val="28"/>
          <w:szCs w:val="28"/>
          <w:rtl w:val="true"/>
          <w:lang w:bidi="ar-SA"/>
        </w:rPr>
        <w:t>وجوبه لأنّه وقت يجب فيه الإمساك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وقت وجوب الإمساك بعنوان الصّوم غير الواجب على المريض إلى هذا الوقت، لا وجوب الإمساك المجرّد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ظهر حكم ما لو برأ المريض بعد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 بالقول باستحباب الإمساك، لخبر الزُهري والإجماع المنقول والشهرة المحققة، وكذلك من أفطر لعلّةٍ من أوّل النهار ثمّ ارتفعت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صام المريض الذي لا يشرع له الصّوم جاهلاً، ففيه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القضاء عليه، وهو المعروف بين الأصحاب</w:t>
      </w:r>
      <w:r>
        <w:rPr>
          <w:rStyle w:val="FootnoteAnchor"/>
          <w:rtl w:val="true"/>
        </w:rPr>
        <w:footnoteReference w:id="1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وجوبه، اختاره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1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القاصر فلايجب، والمقصّرفيجب، اختاره الفاضل النراقي رحمه الله</w:t>
      </w:r>
      <w:r>
        <w:rPr>
          <w:rStyle w:val="FootnoteAnchor"/>
          <w:rtl w:val="true"/>
        </w:rPr>
        <w:footnoteReference w:id="1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هو الأوّل، لأنّه صومٌ غير مأمور به، فلا يكون مُجزياً، ولخبر الزُهري، عن عليّبن الحسين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فإنْصام في السفر، أو في حال المرض فعليه القضاء، فإنّ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مِنْكُمْ مَرِيضاً أَوْ عَلى سَفَرٍ فَعِدَّةٌ مِنْ أَيّامٍ أُخَرَ</w:t>
      </w:r>
      <w:r>
        <w:rPr>
          <w:rFonts w:eastAsia="Amiri" w:cs="Amiri" w:ascii="Amiri" w:hAnsi="Amiri"/>
          <w:color w:val="111111"/>
          <w:sz w:val="28"/>
          <w:szCs w:val="28"/>
          <w:rtl w:val="true"/>
          <w:lang w:bidi="ar-SA"/>
        </w:rPr>
        <w:t xml:space="preserve">) </w:t>
      </w:r>
      <w:r>
        <w:rPr>
          <w:rStyle w:val="FootnoteAnchor"/>
          <w:rtl w:val="true"/>
        </w:rPr>
        <w:footnoteReference w:id="1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للقول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بأخبار معذوريّة الجاهل</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وبخبر عقبة بن خالد،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صام شهر رمضان، وهو مريض‌؟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صومه ولا يُعيد، يجزيه</w:t>
      </w:r>
      <w:r>
        <w:rPr>
          <w:rFonts w:eastAsia="Amiri" w:cs="Amiri" w:ascii="Amiri" w:hAnsi="Amiri"/>
          <w:color w:val="111111"/>
          <w:sz w:val="28"/>
          <w:szCs w:val="28"/>
          <w:rtl w:val="true"/>
          <w:lang w:bidi="ar-SA"/>
        </w:rPr>
        <w:t>»</w:t>
      </w:r>
      <w:r>
        <w:rPr>
          <w:rStyle w:val="FootnoteAnchor"/>
          <w:rtl w:val="true"/>
        </w:rPr>
        <w:footnoteReference w:id="169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339" w:name="pg11807_133554"/>
    </w:p>
    <w:p>
      <w:pPr>
        <w:pStyle w:val="BookText"/>
        <w:rPr/>
      </w:pPr>
      <w:bookmarkEnd w:id="339"/>
      <w:r>
        <w:rPr>
          <w:rFonts w:ascii="Amiri" w:hAnsi="Amiri" w:eastAsia="Amiri" w:cs="Amiri"/>
          <w:color w:val="111111"/>
          <w:sz w:val="28"/>
          <w:sz w:val="28"/>
          <w:szCs w:val="28"/>
          <w:rtl w:val="true"/>
          <w:lang w:bidi="ar-SA"/>
        </w:rPr>
        <w:t>ولكن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أظفر بخبر يدلّ على معذوريّته مطلقاً بنحوٍ يشمل أمثال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ضعفه، لأنّ في طريقه محمّد بن عبد اللّه بن هلال وهو مهمل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مطلقٌ قابل للحمل على المرض غير المضرّ، وقد حمله الشيخ وغيره عليه، ولم يذكر للثالث وجه</w:t>
      </w:r>
      <w:r>
        <w:rPr>
          <w:rFonts w:eastAsia="Amiri" w:cs="Amiri" w:ascii="Amiri" w:hAnsi="Amiri"/>
          <w:color w:val="111111"/>
          <w:sz w:val="28"/>
          <w:szCs w:val="28"/>
          <w:rtl w:val="true"/>
          <w:lang w:bidi="ar-SA"/>
        </w:rPr>
        <w:t>.</w:t>
      </w:r>
    </w:p>
    <w:p>
      <w:pPr>
        <w:pStyle w:val="Heading4"/>
        <w:numPr>
          <w:ilvl w:val="3"/>
          <w:numId w:val="1"/>
        </w:numPr>
        <w:rPr/>
      </w:pPr>
      <w:bookmarkStart w:id="340" w:name="__RefHeading___Toc10619656_73709187"/>
      <w:bookmarkStart w:id="341" w:name="_Toc114"/>
      <w:bookmarkEnd w:id="340"/>
      <w:r>
        <w:rPr>
          <w:rtl w:val="true"/>
        </w:rPr>
        <w:t>رجوع المسافر في أثناء النهار ولم يفطر</w:t>
      </w:r>
      <w:bookmarkEnd w:id="341"/>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مسافراً وحضر بلده، أو بلداً يعزم على الإقامة فيه عشرة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رجوعه إليه قبل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رجوعه إليه بعد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قبل الزَّوال، ولم يتناول المفطّر، وجب عليه الصّوم، بلا خلافٍ‌، ويشهد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موثّق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يقدِم من سفر في شهر رمضان‌؟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أقدمَ قبل زوال الشمس، فعليه صيام ذلك اليوم، ويعتدّ به</w:t>
      </w:r>
      <w:r>
        <w:rPr>
          <w:rFonts w:eastAsia="Amiri" w:cs="Amiri" w:ascii="Amiri" w:hAnsi="Amiri"/>
          <w:color w:val="111111"/>
          <w:sz w:val="28"/>
          <w:szCs w:val="28"/>
          <w:rtl w:val="true"/>
          <w:lang w:bidi="ar-SA"/>
        </w:rPr>
        <w:t>»</w:t>
      </w:r>
      <w:r>
        <w:rPr>
          <w:rStyle w:val="FootnoteAnchor"/>
          <w:rtl w:val="true"/>
        </w:rPr>
        <w:footnoteReference w:id="16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أحمد بن محمّد،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قدِمَ من سفر في شهر رمضان، ولم يطعم شيئاً قبل الزَّوال‌؟ قال عليه السلام يصوم</w:t>
      </w:r>
      <w:r>
        <w:rPr>
          <w:rFonts w:eastAsia="Amiri" w:cs="Amiri" w:ascii="Amiri" w:hAnsi="Amiri"/>
          <w:color w:val="111111"/>
          <w:sz w:val="28"/>
          <w:szCs w:val="28"/>
          <w:rtl w:val="true"/>
          <w:lang w:bidi="ar-SA"/>
        </w:rPr>
        <w:t>»</w:t>
      </w:r>
      <w:r>
        <w:rPr>
          <w:rStyle w:val="FootnoteAnchor"/>
          <w:rtl w:val="true"/>
        </w:rPr>
        <w:footnoteReference w:id="1696"/>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ومصحّح يونس،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في المسافر يدخل أهله وهو جُنُب قبل </w:t>
      </w:r>
    </w:p>
    <w:p>
      <w:pPr>
        <w:pStyle w:val="BookText"/>
        <w:rPr/>
      </w:pPr>
      <w:r>
        <w:rPr>
          <w:rFonts w:ascii="Amiri" w:hAnsi="Amiri" w:eastAsia="Amiri" w:cs="Amiri"/>
          <w:color w:val="111111"/>
          <w:sz w:val="28"/>
          <w:sz w:val="28"/>
          <w:szCs w:val="28"/>
          <w:rtl w:val="true"/>
          <w:lang w:bidi="ar-SA"/>
        </w:rPr>
        <w:t>الزَّوال، ولم يكن أكل، فعليه أن يُتمّ صومه ولا قضاء عليه، يعني إذا كانت جنابته من احتلام</w:t>
      </w:r>
      <w:r>
        <w:rPr>
          <w:rFonts w:eastAsia="Amiri" w:cs="Amiri" w:ascii="Amiri" w:hAnsi="Amiri"/>
          <w:color w:val="111111"/>
          <w:sz w:val="28"/>
          <w:szCs w:val="28"/>
          <w:rtl w:val="true"/>
          <w:lang w:bidi="ar-SA"/>
        </w:rPr>
        <w:t>»</w:t>
      </w:r>
      <w:r>
        <w:rPr>
          <w:rStyle w:val="FootnoteAnchor"/>
          <w:rtl w:val="true"/>
        </w:rPr>
        <w:footnoteReference w:id="16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الرّجل كيف يصنع إذا أراد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قدِمَ بعد زوال الشمس أفطر، ولا يأكل ظاهراً، وإنْ قدِمَ من سفره قبل زوال الشمس، فعليه صيام ذلك اليوم إنْ شاء</w:t>
      </w:r>
      <w:r>
        <w:rPr>
          <w:rFonts w:eastAsia="Amiri" w:cs="Amiri" w:ascii="Amiri" w:hAnsi="Amiri"/>
          <w:color w:val="111111"/>
          <w:sz w:val="28"/>
          <w:szCs w:val="28"/>
          <w:rtl w:val="true"/>
          <w:lang w:bidi="ar-SA"/>
        </w:rPr>
        <w:t>»</w:t>
      </w:r>
      <w:r>
        <w:rPr>
          <w:rStyle w:val="FootnoteAnchor"/>
          <w:rtl w:val="true"/>
        </w:rPr>
        <w:footnoteReference w:id="1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الأخير يظهر أنّه إنْ قدِمَ بعد الزَّوال لا صوم له، ويجبُ عليه القضاء حينئذٍ، لما دلّ على وجوبه على المسافر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يقدم من سفر بعد العصر في شهر رمضان، فيُصيب امرأته حين طهُرت من الحيض، أيواقعها؟ قال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r>
        <w:rPr>
          <w:rStyle w:val="FootnoteAnchor"/>
          <w:rtl w:val="true"/>
        </w:rPr>
        <w:footnoteReference w:id="1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صحيح محمّد بن مسلم، عن الإمام الصادق عليه السلام، 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دخل أرضاً قبل طلوع الفجر، وهو يريد الإقامة بها فعليه صوم ذلك اليوم، وإنْ دخل بعد طلوع الفجر، فلا صيام عليه، وإنْ شاء صام</w:t>
      </w:r>
      <w:r>
        <w:rPr>
          <w:rFonts w:eastAsia="Amiri" w:cs="Amiri" w:ascii="Amiri" w:hAnsi="Amiri"/>
          <w:color w:val="111111"/>
          <w:sz w:val="28"/>
          <w:szCs w:val="28"/>
          <w:rtl w:val="true"/>
          <w:lang w:bidi="ar-SA"/>
        </w:rPr>
        <w:t>»</w:t>
      </w:r>
      <w:r>
        <w:rPr>
          <w:rStyle w:val="FootnoteAnchor"/>
          <w:rtl w:val="true"/>
        </w:rPr>
        <w:footnoteReference w:id="1700"/>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وصحيحه الآخر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يُقدِم من سفرٍ في شهر رمضان فيدخل أهله حين يصبح، أو ارتفاع النهار؟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طلع الفجر وهو خارج ولم يدخل أهله، فهو بالخيار إنْ شاء صام وإنْ شاء أفطر</w:t>
      </w:r>
      <w:r>
        <w:rPr>
          <w:rFonts w:eastAsia="Amiri" w:cs="Amiri" w:ascii="Amiri" w:hAnsi="Amiri"/>
          <w:color w:val="111111"/>
          <w:sz w:val="28"/>
          <w:szCs w:val="28"/>
          <w:rtl w:val="true"/>
          <w:lang w:bidi="ar-SA"/>
        </w:rPr>
        <w:t>»</w:t>
      </w:r>
      <w:r>
        <w:rPr>
          <w:rStyle w:val="FootnoteAnchor"/>
          <w:rtl w:val="true"/>
        </w:rPr>
        <w:footnoteReference w:id="170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فيُحملان على إرادة التخيير قبل القدوم، بين أنْ يُمسك إلى أنّ يدخل أهله فيصوم، وبين الإفطار والبقاء عليه بعد الدخول، كما يظهر ذلك من الخبر الذي رواه رفاعة عنه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يقدم في شهر رمضان من سفرٍ حتّى يرى أنّه سيدخل أهله ضحوة، أو ارتفاع النهار؟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طلع الفجر وهو خارج، ولم يدخل أهله، فهو بالخيار إنْ شاء صام وإنْ شاء أفطر</w:t>
      </w:r>
      <w:r>
        <w:rPr>
          <w:rFonts w:eastAsia="Amiri" w:cs="Amiri" w:ascii="Amiri" w:hAnsi="Amiri"/>
          <w:color w:val="111111"/>
          <w:sz w:val="28"/>
          <w:szCs w:val="28"/>
          <w:rtl w:val="true"/>
          <w:lang w:bidi="ar-SA"/>
        </w:rPr>
        <w:t>»</w:t>
      </w:r>
      <w:r>
        <w:rPr>
          <w:rStyle w:val="FootnoteAnchor"/>
          <w:rtl w:val="true"/>
        </w:rPr>
        <w:footnoteReference w:id="1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فالمتحصّل من مجموع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طلع الفجر عليه وهو في خارج البلد، يكون مخيّراً بين أنْ يفطر ويبقى على إفطاره إلى الغروب، وإنْ دخل البلد قبل الزَّوال، وله أنْ يُمسك حتّى يدخل البلد، فإن دخل قبل الزَّوال صام لزوماً، كما هو المشهور بين الأصحاب، بل لا خلافٍ فيه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المعروف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يستحبّ لمن دخل بعد الزَّوال، ولمن أفطر ودخل قبله، أنْ يُمسك بقيّة النهار، وتشهد به 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مسافر دخل أهله قبل زوال الشمس، وقد أكل‌؟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له أنْ يأكل يومه ذلك شيئاً، ولا يواقع في شهر رمضان إنْ كان له أهلٌ‌</w:t>
      </w:r>
      <w:r>
        <w:rPr>
          <w:rFonts w:eastAsia="Amiri" w:cs="Amiri" w:ascii="Amiri" w:hAnsi="Amiri"/>
          <w:color w:val="111111"/>
          <w:sz w:val="28"/>
          <w:szCs w:val="28"/>
          <w:rtl w:val="true"/>
          <w:lang w:bidi="ar-SA"/>
        </w:rPr>
        <w:t>»</w:t>
      </w:r>
      <w:r>
        <w:rPr>
          <w:rStyle w:val="FootnoteAnchor"/>
          <w:rtl w:val="true"/>
        </w:rPr>
        <w:footnoteReference w:id="1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الزُهري، عن عليّ بن الحسين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صوم التأديب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المسافر إذا أكل أوّل النهار، ثمّ قدم أهله أُمر بالإمساك بقيّة يومه وليس بفرض</w:t>
      </w:r>
      <w:r>
        <w:rPr>
          <w:rFonts w:eastAsia="Amiri" w:cs="Amiri" w:ascii="Amiri" w:hAnsi="Amiri"/>
          <w:color w:val="111111"/>
          <w:sz w:val="28"/>
          <w:szCs w:val="28"/>
          <w:rtl w:val="true"/>
          <w:lang w:bidi="ar-SA"/>
        </w:rPr>
        <w:t>»</w:t>
      </w:r>
      <w:r>
        <w:rPr>
          <w:rStyle w:val="FootnoteAnchor"/>
          <w:rtl w:val="true"/>
        </w:rPr>
        <w:footnoteReference w:id="17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والنهي عن المواقعة في الموثّق محمولٌ‌على الرجحان، لمعتبر محمّدبن مسلم المتقدّم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342" w:name="pg11807_133557"/>
    </w:p>
    <w:p>
      <w:pPr>
        <w:pStyle w:val="Heading4"/>
        <w:numPr>
          <w:ilvl w:val="3"/>
          <w:numId w:val="1"/>
        </w:numPr>
        <w:rPr/>
      </w:pPr>
      <w:bookmarkStart w:id="343" w:name="__RefHeading___Toc10619658_73709187"/>
      <w:bookmarkStart w:id="344" w:name="_Toc115"/>
      <w:bookmarkEnd w:id="342"/>
      <w:bookmarkEnd w:id="343"/>
      <w:r>
        <w:rPr>
          <w:rtl w:val="true"/>
        </w:rPr>
        <w:t>المسافر في نهار رمضان</w:t>
      </w:r>
      <w:bookmarkEnd w:id="344"/>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الأصحاب في حكم المسافر في نهار رمضان على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خرج إلى السفر قبل الزَّوال أفطر، وإنْ خرج بعده صام، كما عن الإسكافي</w:t>
      </w:r>
      <w:r>
        <w:rPr>
          <w:rStyle w:val="FootnoteAnchor"/>
          <w:rtl w:val="true"/>
        </w:rPr>
        <w:footnoteReference w:id="1705"/>
      </w:r>
      <w:r>
        <w:rPr>
          <w:rFonts w:ascii="Amiri" w:hAnsi="Amiri" w:eastAsia="Amiri" w:cs="Amiri"/>
          <w:color w:val="111111"/>
          <w:sz w:val="28"/>
          <w:sz w:val="28"/>
          <w:szCs w:val="28"/>
          <w:rtl w:val="true"/>
          <w:lang w:bidi="ar-SA"/>
        </w:rPr>
        <w:t>، والمفيد</w:t>
      </w:r>
      <w:r>
        <w:rPr>
          <w:rStyle w:val="FootnoteAnchor"/>
          <w:rtl w:val="true"/>
        </w:rPr>
        <w:footnoteReference w:id="1706"/>
      </w:r>
      <w:r>
        <w:rPr>
          <w:rFonts w:ascii="Amiri" w:hAnsi="Amiri" w:eastAsia="Amiri" w:cs="Amiri"/>
          <w:color w:val="111111"/>
          <w:sz w:val="28"/>
          <w:sz w:val="28"/>
          <w:szCs w:val="28"/>
          <w:rtl w:val="true"/>
          <w:lang w:bidi="ar-SA"/>
        </w:rPr>
        <w:t>، والكليني</w:t>
      </w:r>
      <w:r>
        <w:rPr>
          <w:rStyle w:val="FootnoteAnchor"/>
          <w:rtl w:val="true"/>
        </w:rPr>
        <w:footnoteReference w:id="1707"/>
      </w:r>
      <w:r>
        <w:rPr>
          <w:rFonts w:ascii="Amiri" w:hAnsi="Amiri" w:eastAsia="Amiri" w:cs="Amiri"/>
          <w:color w:val="111111"/>
          <w:sz w:val="28"/>
          <w:sz w:val="28"/>
          <w:szCs w:val="28"/>
          <w:rtl w:val="true"/>
          <w:lang w:bidi="ar-SA"/>
        </w:rPr>
        <w:t xml:space="preserve">، والصدوق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Style w:val="FootnoteAnchor"/>
          <w:rtl w:val="true"/>
        </w:rPr>
        <w:footnoteReference w:id="1708"/>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w:t>
      </w:r>
      <w:r>
        <w:rPr>
          <w:rStyle w:val="FootnoteAnchor"/>
          <w:rtl w:val="true"/>
        </w:rPr>
        <w:footnoteReference w:id="1709"/>
      </w:r>
      <w:r>
        <w:rPr>
          <w:rFonts w:ascii="Amiri" w:hAnsi="Amiri" w:eastAsia="Amiri" w:cs="Amiri"/>
          <w:color w:val="111111"/>
          <w:sz w:val="28"/>
          <w:sz w:val="28"/>
          <w:szCs w:val="28"/>
          <w:rtl w:val="true"/>
          <w:lang w:bidi="ar-SA"/>
        </w:rPr>
        <w:t>، والمصنّف في أكثر كتبه</w:t>
      </w:r>
      <w:r>
        <w:rPr>
          <w:rStyle w:val="FootnoteAnchor"/>
          <w:rtl w:val="true"/>
        </w:rPr>
        <w:footnoteReference w:id="1710"/>
      </w:r>
      <w:r>
        <w:rPr>
          <w:rFonts w:ascii="Amiri" w:hAnsi="Amiri" w:eastAsia="Amiri" w:cs="Amiri"/>
          <w:color w:val="111111"/>
          <w:sz w:val="28"/>
          <w:sz w:val="28"/>
          <w:szCs w:val="28"/>
          <w:rtl w:val="true"/>
          <w:lang w:bidi="ar-SA"/>
        </w:rPr>
        <w:t>، وولده فخر المحقّقين</w:t>
      </w:r>
      <w:r>
        <w:rPr>
          <w:rStyle w:val="FootnoteAnchor"/>
          <w:rtl w:val="true"/>
        </w:rPr>
        <w:footnoteReference w:id="1711"/>
      </w:r>
      <w:r>
        <w:rPr>
          <w:rFonts w:ascii="Amiri" w:hAnsi="Amiri" w:eastAsia="Amiri" w:cs="Amiri"/>
          <w:color w:val="111111"/>
          <w:sz w:val="28"/>
          <w:sz w:val="28"/>
          <w:szCs w:val="28"/>
          <w:rtl w:val="true"/>
          <w:lang w:bidi="ar-SA"/>
        </w:rPr>
        <w:t xml:space="preserve">، والشهيدين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w:t>
      </w:r>
      <w:r>
        <w:rPr>
          <w:rFonts w:eastAsia="Amiri" w:cs="Amiri" w:ascii="Amiri" w:hAnsi="Amiri"/>
          <w:color w:val="111111"/>
          <w:sz w:val="28"/>
          <w:szCs w:val="28"/>
          <w:rtl w:val="true"/>
          <w:lang w:bidi="ar-SA"/>
        </w:rPr>
        <w:t>»</w:t>
      </w:r>
      <w:r>
        <w:rPr>
          <w:rStyle w:val="FootnoteAnchor"/>
          <w:rtl w:val="true"/>
        </w:rPr>
        <w:footnoteReference w:id="171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Style w:val="FootnoteAnchor"/>
          <w:rtl w:val="true"/>
        </w:rPr>
        <w:footnoteReference w:id="1713"/>
      </w:r>
      <w:r>
        <w:rPr>
          <w:rFonts w:ascii="Amiri" w:hAnsi="Amiri" w:eastAsia="Amiri" w:cs="Amiri"/>
          <w:color w:val="111111"/>
          <w:sz w:val="28"/>
          <w:sz w:val="28"/>
          <w:szCs w:val="28"/>
          <w:rtl w:val="true"/>
          <w:lang w:bidi="ar-SA"/>
        </w:rPr>
        <w:t>، وغيرهم من المتأخّرين</w:t>
      </w:r>
      <w:r>
        <w:rPr>
          <w:rStyle w:val="FootnoteAnchor"/>
          <w:rtl w:val="true"/>
        </w:rPr>
        <w:footnoteReference w:id="1714"/>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بيّتَ السفر من اللّيل، أفطر متى خرج، وإلّا صام كذلك، كما 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171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171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الاقتصاد</w:t>
      </w:r>
      <w:r>
        <w:rPr>
          <w:rFonts w:eastAsia="IRNazanin" w:cs="IRNazanin"/>
          <w:color w:val="111111"/>
          <w:sz w:val="28"/>
          <w:szCs w:val="28"/>
          <w:rtl w:val="true"/>
          <w:lang w:bidi="fa-IR"/>
        </w:rPr>
        <w:t>»</w:t>
      </w:r>
      <w:r>
        <w:rPr>
          <w:rStyle w:val="FootnoteAnchor"/>
          <w:rtl w:val="true"/>
        </w:rPr>
        <w:footnoteReference w:id="171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w:t>
      </w:r>
      <w:r>
        <w:rPr>
          <w:rStyle w:val="FootnoteAnchor"/>
          <w:rtl w:val="true"/>
        </w:rPr>
        <w:footnoteReference w:id="1718"/>
      </w:r>
      <w:r>
        <w:rPr>
          <w:rFonts w:ascii="Amiri" w:hAnsi="Amiri" w:eastAsia="Amiri" w:cs="Amiri"/>
          <w:color w:val="111111"/>
          <w:sz w:val="28"/>
          <w:sz w:val="28"/>
          <w:szCs w:val="28"/>
          <w:rtl w:val="true"/>
          <w:lang w:bidi="ar-SA"/>
        </w:rPr>
        <w:t>، والقاضي</w:t>
      </w:r>
      <w:r>
        <w:rPr>
          <w:rStyle w:val="FootnoteAnchor"/>
          <w:rtl w:val="true"/>
        </w:rPr>
        <w:footnoteReference w:id="1719"/>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وابن حمزة</w:t>
      </w:r>
      <w:r>
        <w:rPr>
          <w:rStyle w:val="FootnoteAnchor"/>
          <w:rtl w:val="true"/>
        </w:rPr>
        <w:footnoteReference w:id="1720"/>
      </w:r>
      <w:r>
        <w:rPr>
          <w:rFonts w:ascii="Amiri" w:hAnsi="Amiri" w:eastAsia="Amiri" w:cs="Amiri"/>
          <w:color w:val="111111"/>
          <w:sz w:val="28"/>
          <w:sz w:val="28"/>
          <w:szCs w:val="28"/>
          <w:rtl w:val="true"/>
          <w:lang w:bidi="ar-SA"/>
        </w:rPr>
        <w:t xml:space="preserve">، والمحقّق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172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w:t>
      </w:r>
      <w:r>
        <w:rPr>
          <w:rStyle w:val="FootnoteAnchor"/>
          <w:rtl w:val="true"/>
        </w:rPr>
        <w:footnoteReference w:id="172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w:t>
      </w:r>
      <w:r>
        <w:rPr>
          <w:rStyle w:val="FootnoteAnchor"/>
          <w:rtl w:val="true"/>
        </w:rPr>
        <w:footnoteReference w:id="1723"/>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يجب الإفطار مطلقاً، في أيّ جزءٍ من النهار، خرج وإنْ لم يبيت الخروج، كما عن والد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w:t>
      </w:r>
      <w:r>
        <w:rPr>
          <w:rFonts w:eastAsia="Amiri" w:cs="Amiri" w:ascii="Amiri" w:hAnsi="Amiri"/>
          <w:color w:val="111111"/>
          <w:sz w:val="28"/>
          <w:szCs w:val="28"/>
          <w:rtl w:val="true"/>
          <w:lang w:bidi="ar-SA"/>
        </w:rPr>
        <w:t>»</w:t>
      </w:r>
      <w:r>
        <w:rPr>
          <w:rStyle w:val="FootnoteAnchor"/>
          <w:rtl w:val="true"/>
        </w:rPr>
        <w:footnoteReference w:id="1724"/>
      </w:r>
      <w:r>
        <w:rPr>
          <w:rFonts w:ascii="Amiri" w:hAnsi="Amiri" w:eastAsia="Amiri" w:cs="Amiri"/>
          <w:color w:val="111111"/>
          <w:sz w:val="28"/>
          <w:sz w:val="28"/>
          <w:szCs w:val="28"/>
          <w:rtl w:val="true"/>
          <w:lang w:bidi="ar-SA"/>
        </w:rPr>
        <w:t>، و العُمّاني</w:t>
      </w:r>
      <w:r>
        <w:rPr>
          <w:rStyle w:val="FootnoteAnchor"/>
          <w:rtl w:val="true"/>
        </w:rPr>
        <w:footnoteReference w:id="1725"/>
      </w:r>
      <w:r>
        <w:rPr>
          <w:rFonts w:ascii="Amiri" w:hAnsi="Amiri" w:eastAsia="Amiri" w:cs="Amiri"/>
          <w:color w:val="111111"/>
          <w:sz w:val="28"/>
          <w:sz w:val="28"/>
          <w:szCs w:val="28"/>
          <w:rtl w:val="true"/>
          <w:lang w:bidi="ar-SA"/>
        </w:rPr>
        <w:t>، والسيّد</w:t>
      </w:r>
      <w:r>
        <w:rPr>
          <w:rStyle w:val="FootnoteAnchor"/>
          <w:rtl w:val="true"/>
        </w:rPr>
        <w:footnoteReference w:id="1726"/>
      </w:r>
      <w:r>
        <w:rPr>
          <w:rFonts w:ascii="Amiri" w:hAnsi="Amiri" w:eastAsia="Amiri" w:cs="Amiri"/>
          <w:color w:val="111111"/>
          <w:sz w:val="28"/>
          <w:sz w:val="28"/>
          <w:szCs w:val="28"/>
          <w:rtl w:val="true"/>
          <w:lang w:bidi="ar-SA"/>
        </w:rPr>
        <w:t>، والحِلّي</w:t>
      </w:r>
      <w:r>
        <w:rPr>
          <w:rStyle w:val="FootnoteAnchor"/>
          <w:rtl w:val="true"/>
        </w:rPr>
        <w:footnoteReference w:id="1727"/>
      </w:r>
      <w:r>
        <w:rPr>
          <w:rFonts w:ascii="Amiri" w:hAnsi="Amiri" w:eastAsia="Amiri" w:cs="Amiri"/>
          <w:color w:val="111111"/>
          <w:sz w:val="28"/>
          <w:sz w:val="28"/>
          <w:szCs w:val="28"/>
          <w:rtl w:val="true"/>
          <w:lang w:bidi="ar-SA"/>
        </w:rPr>
        <w:t>، وابن زُهرة</w:t>
      </w:r>
      <w:r>
        <w:rPr>
          <w:rStyle w:val="FootnoteAnchor"/>
          <w:rtl w:val="true"/>
        </w:rPr>
        <w:footnoteReference w:id="1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بيَّت النيّة من اللّيل، وخرج قبل الزَّوال أفطر، وإلّا صام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بين الصّوم والإفطار إنْ خرج بعد الزَّوال، وبيّت النيّة من اللّيل، وتحتّم الإفطار إنْ خرج قبل الزَّوال مع التبيّيت، وتحتّم الصّوم إنْ لم يبيت النيّة في أيّ جزءٍ من النهار خرج، وهو المحكيّ في التهذيبيّن</w:t>
      </w:r>
      <w:r>
        <w:rPr>
          <w:rStyle w:val="FootnoteAnchor"/>
          <w:rtl w:val="true"/>
        </w:rPr>
        <w:footnoteReference w:id="1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في تمام اليوم، نفى عنه البعد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أقوالٌ أُخر لم أظفر بما يمكن أن يستدلّ به لها، فالإغماض عن بيانها أولى‌</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على طوائف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تدلّ على التخيير مطلقاً، مثل صحيح رفاعة،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يريد السفر في رمضان‌؟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أصبح في بلده ثمّ خرج، فإنْ شاء صام وإنْ شاء أفطر</w:t>
      </w:r>
      <w:r>
        <w:rPr>
          <w:rFonts w:eastAsia="Amiri" w:cs="Amiri" w:ascii="Amiri" w:hAnsi="Amiri"/>
          <w:color w:val="111111"/>
          <w:sz w:val="28"/>
          <w:szCs w:val="28"/>
          <w:rtl w:val="true"/>
          <w:lang w:bidi="ar-SA"/>
        </w:rPr>
        <w:t>»</w:t>
      </w:r>
      <w:r>
        <w:rPr>
          <w:rStyle w:val="FootnoteAnchor"/>
          <w:rtl w:val="true"/>
        </w:rPr>
        <w:footnoteReference w:id="1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تدلّ على تعيّن أن يصوم مطلقاً، كموثّق سماعة،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السفر في رمضان، فطلع الفجر، وهو في أهله، فعليه صيام ذلك اليوم</w:t>
      </w:r>
      <w:r>
        <w:rPr>
          <w:rFonts w:eastAsia="Amiri" w:cs="Amiri" w:ascii="Amiri" w:hAnsi="Amiri"/>
          <w:color w:val="111111"/>
          <w:sz w:val="28"/>
          <w:szCs w:val="28"/>
          <w:rtl w:val="true"/>
          <w:lang w:bidi="ar-SA"/>
        </w:rPr>
        <w:t>»</w:t>
      </w:r>
      <w:r>
        <w:rPr>
          <w:rStyle w:val="FootnoteAnchor"/>
          <w:rtl w:val="true"/>
        </w:rPr>
        <w:footnoteReference w:id="1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موثّقه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خرج من أهله قبل طلوع الفجر فليفطر، ولا صيام عليه</w:t>
      </w:r>
      <w:r>
        <w:rPr>
          <w:rFonts w:eastAsia="Amiri" w:cs="Amiri" w:ascii="Amiri" w:hAnsi="Amiri"/>
          <w:color w:val="111111"/>
          <w:sz w:val="28"/>
          <w:szCs w:val="28"/>
          <w:rtl w:val="true"/>
          <w:lang w:bidi="ar-SA"/>
        </w:rPr>
        <w:t>»</w:t>
      </w:r>
      <w:r>
        <w:rPr>
          <w:rStyle w:val="FootnoteAnchor"/>
          <w:rtl w:val="true"/>
        </w:rPr>
        <w:footnoteReference w:id="17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تدلّ على تحتّم الإفطار متى خرج؛ كخبر عبد الأعلى مولى آل سام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يريد السفر في شهر رمضان‌؟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يفطر، وإنْ خرج قبل أن تغيب الشمس بقليل</w:t>
      </w:r>
      <w:r>
        <w:rPr>
          <w:rFonts w:eastAsia="Amiri" w:cs="Amiri" w:ascii="Amiri" w:hAnsi="Amiri"/>
          <w:color w:val="111111"/>
          <w:sz w:val="28"/>
          <w:szCs w:val="28"/>
          <w:rtl w:val="true"/>
          <w:lang w:bidi="ar-SA"/>
        </w:rPr>
        <w:t>»</w:t>
      </w:r>
      <w:r>
        <w:rPr>
          <w:rStyle w:val="FootnoteAnchor"/>
          <w:rtl w:val="true"/>
        </w:rPr>
        <w:footnoteReference w:id="17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مرسل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w:t>
      </w:r>
      <w:r>
        <w:rPr>
          <w:rStyle w:val="FootnoteAnchor"/>
          <w:rtl w:val="true"/>
        </w:rPr>
        <w:footnoteReference w:id="1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تدلّ على أنّ الميزان هو تبيّيت النيّة وعدمه، فعلى الأوّل يفطر، وعلى الثاني يصوم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عليّ بن يقطين، عن أبي الحسن موسى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يسافر في شهر رمضان، أيفطر في منزله‌؟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 نفسه في اللّيل بالسفر أفطر إذا خرج من منزله، وإنْلم يُحدِّث نفسه من اللّيلة، ثمّ بدا له في السفر من يومه أتمّ صومه</w:t>
      </w:r>
      <w:r>
        <w:rPr>
          <w:rFonts w:eastAsia="Amiri" w:cs="Amiri" w:ascii="Amiri" w:hAnsi="Amiri"/>
          <w:color w:val="111111"/>
          <w:sz w:val="28"/>
          <w:szCs w:val="28"/>
          <w:rtl w:val="true"/>
          <w:lang w:bidi="ar-SA"/>
        </w:rPr>
        <w:t>»</w:t>
      </w:r>
      <w:r>
        <w:rPr>
          <w:rStyle w:val="FootnoteAnchor"/>
          <w:rtl w:val="true"/>
        </w:rPr>
        <w:footnoteReference w:id="1736"/>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صفوان المُجمع على تصحيح ما يصحّ عنه، عمّن رواه، عن أبي</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بصير،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خرجتَ بعد طلوع الفجر، ولم تنو السفر من اللّيل، فأتمّ الصّوم واعتدّ به من شهر رمضان</w:t>
      </w:r>
      <w:r>
        <w:rPr>
          <w:rFonts w:eastAsia="Amiri" w:cs="Amiri" w:ascii="Amiri" w:hAnsi="Amiri"/>
          <w:color w:val="111111"/>
          <w:sz w:val="28"/>
          <w:szCs w:val="28"/>
          <w:rtl w:val="true"/>
          <w:lang w:bidi="ar-SA"/>
        </w:rPr>
        <w:t>»</w:t>
      </w:r>
      <w:r>
        <w:rPr>
          <w:rStyle w:val="FootnoteAnchor"/>
          <w:rtl w:val="true"/>
        </w:rPr>
        <w:footnoteReference w:id="1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 رفاعة،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يعرض له السفر في شهر رمضان حين يصبح‌؟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صوم يومه ذلك</w:t>
      </w:r>
      <w:r>
        <w:rPr>
          <w:rFonts w:eastAsia="Amiri" w:cs="Amiri" w:ascii="Amiri" w:hAnsi="Amiri"/>
          <w:color w:val="111111"/>
          <w:sz w:val="28"/>
          <w:szCs w:val="28"/>
          <w:rtl w:val="true"/>
          <w:lang w:bidi="ar-SA"/>
        </w:rPr>
        <w:t>»</w:t>
      </w:r>
      <w:r>
        <w:rPr>
          <w:rStyle w:val="FootnoteAnchor"/>
          <w:rtl w:val="true"/>
        </w:rPr>
        <w:footnoteReference w:id="17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تدلّ على أنّ المدار على الخروج قبل الزَّوال وبعده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محمّدبن مسلم،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سافر الرّجل في شهر رمضان، فخرج بعد نصف النهار، فعليه صيام ذلك اليوم، ويعتدّ به من شهر رمضان</w:t>
      </w:r>
      <w:r>
        <w:rPr>
          <w:rFonts w:eastAsia="Amiri" w:cs="Amiri" w:ascii="Amiri" w:hAnsi="Amiri"/>
          <w:color w:val="111111"/>
          <w:sz w:val="28"/>
          <w:szCs w:val="28"/>
          <w:rtl w:val="true"/>
          <w:lang w:bidi="ar-SA"/>
        </w:rPr>
        <w:t>»</w:t>
      </w:r>
      <w:r>
        <w:rPr>
          <w:rStyle w:val="FootnoteAnchor"/>
          <w:rtl w:val="true"/>
        </w:rPr>
        <w:footnoteReference w:id="1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يخرج من بيته وهو يريد السفر وهو صائم‌؟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خرج من قبل أن ينتصف النهار فليفطر، وليقض ذلك اليوم، وإنْ خرج بعد الزَّوال فليتمّ صومه</w:t>
      </w:r>
      <w:r>
        <w:rPr>
          <w:rFonts w:eastAsia="Amiri" w:cs="Amiri" w:ascii="Amiri" w:hAnsi="Amiri"/>
          <w:color w:val="111111"/>
          <w:sz w:val="28"/>
          <w:szCs w:val="28"/>
          <w:rtl w:val="true"/>
          <w:lang w:bidi="ar-SA"/>
        </w:rPr>
        <w:t>»</w:t>
      </w:r>
      <w:r>
        <w:rPr>
          <w:rStyle w:val="FootnoteAnchor"/>
          <w:rtl w:val="true"/>
        </w:rPr>
        <w:footnoteReference w:id="1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عبيد بن زرارة،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خرج الرّجل في شهر رمضان بعد الزَّوال أتمّ الصيام، فإذا خرج قبل الزَّوال أفطر</w:t>
      </w:r>
      <w:r>
        <w:rPr>
          <w:rFonts w:eastAsia="Amiri" w:cs="Amiri" w:ascii="Amiri" w:hAnsi="Amiri"/>
          <w:color w:val="111111"/>
          <w:sz w:val="28"/>
          <w:szCs w:val="28"/>
          <w:rtl w:val="true"/>
          <w:lang w:bidi="ar-SA"/>
        </w:rPr>
        <w:t>»</w:t>
      </w:r>
      <w:r>
        <w:rPr>
          <w:rStyle w:val="FootnoteAnchor"/>
          <w:rtl w:val="true"/>
        </w:rPr>
        <w:footnoteReference w:id="17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استدلّ للقول الأوّل بالطائفة الأخيرة، وللثاني بالرابعة، وللثالث بالثالثة، وللرابع بأنّه مقتضى الجمع بين الطائفتين الأخيرتين، بدعوى أنّ التعارض بينهما بالعموم والخصوص من وجه، فيقيّد عموم كلّ منهما بخصوص الأُخرى‌، وللخامس بأنّه مقتضى الجمع بين الطائفة الأُولى والأخيرتين، وللسادس بالطائفة الأُولى‌</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وحقّ القول في المقام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الطائفتين الأولتين لعدم القائل بهما تُطرحان،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تُحملان على غيرهما، والطائفة الثالثة ضعيفة سنداً، فيبقى من النصوص الطائفتان الأخيرتان، ومن الأقوال القولان الأولان، وكلٌّ من الطائفتين متضمّنة لشرطيّتين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إحدى الأُولى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بيَّت النيّة أفطر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يبيّت النيّة صام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وإحدى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قبل الزَّوال أفطر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بعد الزَّوال صام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والتعارض إنّما هو بين الأُولى من كلّ منهما مع الثانية من الأُخرى، والنسبة عموم من وجه، ويتعيّن الرجوع إلى أخبار الترجيح، والترجيح مع الثانية، لأصحيّة سند نصوصها، فإنّ في نصوص الأُولى ليس خبر صحيح سوى خبر رفاعة،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174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1743"/>
      </w:r>
      <w:r>
        <w:rPr>
          <w:rFonts w:ascii="Amiri" w:hAnsi="Amiri" w:eastAsia="Amiri" w:cs="Amiri"/>
          <w:color w:val="111111"/>
          <w:sz w:val="28"/>
          <w:sz w:val="28"/>
          <w:szCs w:val="28"/>
          <w:rtl w:val="true"/>
          <w:lang w:bidi="ar-SA"/>
        </w:rPr>
        <w:t xml:space="preserve">أنّهما روياه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يصبح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فهو ظاهرٌ في خلاف القول الثاني، مع أنّ الجملة الأُولى من الثانية موافقة للكتاب والسُنّة ومخالفة للعامّة، فتقدّم على معارضها، فيبقى التعارض بين الثانية منها والأُولى من الأُولى‌، وحيث لا قائل بوجوب الإفطار بدون التبيّيت لو خرج بعد الزَّوال، مع القول بوجوب الإفطار لو خرج قبل الزَّوال، وإنْ بيَّت، فتُطرح هذه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الأوّل هو الأظهر</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45" w:name="pg11807_133562"/>
    </w:p>
    <w:p>
      <w:pPr>
        <w:pStyle w:val="BookText"/>
        <w:rPr/>
      </w:pPr>
      <w:bookmarkEnd w:id="345"/>
      <w:r>
        <w:rPr>
          <w:rFonts w:ascii="Amiri" w:hAnsi="Amiri" w:eastAsia="Amiri" w:cs="Amiri"/>
          <w:color w:val="111111"/>
          <w:sz w:val="28"/>
          <w:sz w:val="28"/>
          <w:szCs w:val="28"/>
          <w:rtl w:val="true"/>
          <w:lang w:bidi="ar-SA"/>
        </w:rPr>
        <w:t>ولو استمرّ المرض إلى رمضان آخر سقط القضاء، وتصدّق عن الماضي لكلّ يومٍ بمُدّ</w:t>
      </w:r>
      <w:r>
        <w:rPr>
          <w:rFonts w:eastAsia="Amiri" w:cs="Amiri" w:ascii="Amiri" w:hAnsi="Amiri"/>
          <w:color w:val="111111"/>
          <w:sz w:val="28"/>
          <w:szCs w:val="28"/>
          <w:rtl w:val="true"/>
          <w:lang w:bidi="ar-SA"/>
        </w:rPr>
        <w:t>.</w:t>
      </w:r>
    </w:p>
    <w:p>
      <w:pPr>
        <w:pStyle w:val="Heading4"/>
        <w:numPr>
          <w:ilvl w:val="3"/>
          <w:numId w:val="1"/>
        </w:numPr>
        <w:rPr/>
      </w:pPr>
      <w:bookmarkStart w:id="346" w:name="__RefHeading___Toc10619660_73709187"/>
      <w:bookmarkStart w:id="347" w:name="_Toc116"/>
      <w:bookmarkEnd w:id="346"/>
      <w:r>
        <w:rPr>
          <w:rtl w:val="true"/>
        </w:rPr>
        <w:t>سقوط القضاء باستمرار المرض</w:t>
      </w:r>
      <w:bookmarkEnd w:id="347"/>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استمرّ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 للإفطار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رمضان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عندالأكثر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وتصدّق عن الماضي لكلّ يومٍ بمُدّ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نُسب إلى المشهور</w:t>
      </w:r>
      <w:r>
        <w:rPr>
          <w:rStyle w:val="FootnoteAnchor"/>
          <w:rtl w:val="true"/>
        </w:rPr>
        <w:footnoteReference w:id="1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أبي عقيل</w:t>
      </w:r>
      <w:r>
        <w:rPr>
          <w:rStyle w:val="FootnoteAnchor"/>
          <w:rtl w:val="true"/>
        </w:rPr>
        <w:footnoteReference w:id="1745"/>
      </w:r>
      <w:r>
        <w:rPr>
          <w:rFonts w:ascii="Amiri" w:hAnsi="Amiri" w:eastAsia="Amiri" w:cs="Amiri"/>
          <w:color w:val="111111"/>
          <w:sz w:val="28"/>
          <w:sz w:val="28"/>
          <w:szCs w:val="28"/>
          <w:rtl w:val="true"/>
          <w:lang w:bidi="ar-SA"/>
        </w:rPr>
        <w:t>، وابن بابويه</w:t>
      </w:r>
      <w:r>
        <w:rPr>
          <w:rStyle w:val="FootnoteAnchor"/>
          <w:rtl w:val="true"/>
        </w:rPr>
        <w:footnoteReference w:id="1746"/>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174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1748"/>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1749"/>
      </w:r>
      <w:r>
        <w:rPr>
          <w:rFonts w:ascii="Amiri" w:hAnsi="Amiri" w:eastAsia="Amiri" w:cs="Amiri"/>
          <w:color w:val="111111"/>
          <w:sz w:val="28"/>
          <w:sz w:val="28"/>
          <w:szCs w:val="28"/>
          <w:rtl w:val="true"/>
          <w:lang w:bidi="ar-SA"/>
        </w:rPr>
        <w:t>، والحلبي</w:t>
      </w:r>
      <w:r>
        <w:rPr>
          <w:rStyle w:val="FootnoteAnchor"/>
          <w:rtl w:val="true"/>
        </w:rPr>
        <w:footnoteReference w:id="175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17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القضاء دون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الشيخ</w:t>
      </w:r>
      <w:r>
        <w:rPr>
          <w:rStyle w:val="FootnoteAnchor"/>
          <w:rtl w:val="true"/>
        </w:rPr>
        <w:footnoteReference w:id="17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الجُنيد</w:t>
      </w:r>
      <w:r>
        <w:rPr>
          <w:rStyle w:val="FootnoteAnchor"/>
          <w:rtl w:val="true"/>
        </w:rPr>
        <w:footnoteReference w:id="17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وجوبهما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وتشهد للأوّل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من النصوص</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عن السيّدين الصادقين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رجلٍ مرض </w:t>
      </w:r>
    </w:p>
    <w:p>
      <w:pPr>
        <w:pStyle w:val="BookText"/>
        <w:rPr/>
      </w:pPr>
      <w:r>
        <w:rPr>
          <w:rFonts w:ascii="Amiri" w:hAnsi="Amiri" w:eastAsia="Amiri" w:cs="Amiri"/>
          <w:color w:val="111111"/>
          <w:sz w:val="28"/>
          <w:sz w:val="28"/>
          <w:szCs w:val="28"/>
          <w:rtl w:val="true"/>
          <w:lang w:bidi="ar-SA"/>
        </w:rPr>
        <w:t>فلم يَصُم حتّى أدركه رمضانٌ آخر؟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برأ ثمّ توانى قبل أن يُدركه الرمضان الآخر صام الذي أدركه، وتصدّق عن كلّ يومٍ بمُدٍّ من طعام على مسكين، وعليه قضائه، وإنْ كان لم يزل مريضاً حتّى أدركه رمضان آخر، صام الذي أدركه، وتصدّق عن الأوّل لكلّ يومٍ مُدّ على مسكين، وليس عليه قضاؤه</w:t>
      </w:r>
      <w:r>
        <w:rPr>
          <w:rFonts w:eastAsia="Amiri" w:cs="Amiri" w:ascii="Amiri" w:hAnsi="Amiri"/>
          <w:color w:val="111111"/>
          <w:sz w:val="28"/>
          <w:szCs w:val="28"/>
          <w:rtl w:val="true"/>
          <w:lang w:bidi="ar-SA"/>
        </w:rPr>
        <w:t>»</w:t>
      </w:r>
      <w:r>
        <w:rPr>
          <w:rStyle w:val="FootnoteAnchor"/>
          <w:rtl w:val="true"/>
        </w:rPr>
        <w:footnoteReference w:id="1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يمرض فيدركه شهر رمضان، ويخرج عنه وهو مريض، ولا يصحّ حتّى يُدركه شهر رمضان آخر؟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يتصدّق عن الأوّل، ويصوم للثاني، فإنْ كان صحَّ فيما بينهما ولم يَصُم حتّى أدركه شهر رمضان آخر، صامهما جميعاً، ويتصدّق عن الأوّل</w:t>
      </w:r>
      <w:r>
        <w:rPr>
          <w:rFonts w:eastAsia="Amiri" w:cs="Amiri" w:ascii="Amiri" w:hAnsi="Amiri"/>
          <w:color w:val="111111"/>
          <w:sz w:val="28"/>
          <w:szCs w:val="28"/>
          <w:rtl w:val="true"/>
          <w:lang w:bidi="ar-SA"/>
        </w:rPr>
        <w:t>»</w:t>
      </w:r>
      <w:r>
        <w:rPr>
          <w:rStyle w:val="FootnoteAnchor"/>
          <w:rtl w:val="true"/>
        </w:rPr>
        <w:footnoteReference w:id="17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ونحوهماغيرهما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ونفى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1756"/>
      </w:r>
      <w:r>
        <w:rPr>
          <w:rFonts w:ascii="Amiri" w:hAnsi="Amiri" w:eastAsia="Amiri" w:cs="Amiri"/>
          <w:color w:val="111111"/>
          <w:sz w:val="28"/>
          <w:sz w:val="28"/>
          <w:szCs w:val="28"/>
          <w:rtl w:val="true"/>
          <w:lang w:bidi="ar-SA"/>
        </w:rPr>
        <w:t>البُعد عن دعوى تواترها، وبها يقيّد إطلاق الآية الكريمة، والنصوص الدالّة على وجوب القضاء على المريض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وبإزائها خبران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الكناني،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عليه من شهر رمضان طائفة، ثمّ أدركه شهر رمضان قابل‌؟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أنْ يصوم، وأنْ يُطعم كلّ يومٍ مسكيناً، فإنْ كان مريضاً فيما بين ذلك حتّى أدركه شهر رمضان قابل، فليس عليه إلّا الصيام إنْ صحَّ‌، وإنْ تتابع المرض عليه فلم يصحّ‌، فعليه أن يُطعم لكلّيومٍ مسكيناً</w:t>
      </w:r>
      <w:r>
        <w:rPr>
          <w:rFonts w:eastAsia="Amiri" w:cs="Amiri" w:ascii="Amiri" w:hAnsi="Amiri"/>
          <w:color w:val="111111"/>
          <w:sz w:val="28"/>
          <w:szCs w:val="28"/>
          <w:rtl w:val="true"/>
          <w:lang w:bidi="ar-SA"/>
        </w:rPr>
        <w:t>»</w:t>
      </w:r>
      <w:r>
        <w:rPr>
          <w:rStyle w:val="FootnoteAnchor"/>
          <w:rtl w:val="true"/>
        </w:rPr>
        <w:footnoteReference w:id="1757"/>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بضميمة إطلاق الآية، والنصوص، وأصالة البراءة عن وجوب الكفّارة مدرك القول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أدركه رمضان وعليه رمضان قبل ذلك لم يصمه‌؟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يتصدّق بدَل كلّ يومٍ من الرمضان الذي كان عليه بمُدٍّ من الطعام، وليصُم هذا الذي أدركه، فإذا أفطر فليصُم رمضان الذي كان عليه، فإنّي كنتُ مريضاً فمرَّ عَليَّ ثلاث رمضانات لم أصحّ فيهنّ‌، ثمّ أدركتُ رمضاناً آخر فتصدّقت بدل كلّ يومٍ ممّا مضى بمُدٍّ من الطعام، ثمّ عافاني اللّه فصمتُهنّ‌</w:t>
      </w:r>
      <w:r>
        <w:rPr>
          <w:rFonts w:eastAsia="Amiri" w:cs="Amiri" w:ascii="Amiri" w:hAnsi="Amiri"/>
          <w:color w:val="111111"/>
          <w:sz w:val="28"/>
          <w:szCs w:val="28"/>
          <w:rtl w:val="true"/>
          <w:lang w:bidi="ar-SA"/>
        </w:rPr>
        <w:t>»</w:t>
      </w:r>
      <w:r>
        <w:rPr>
          <w:rStyle w:val="FootnoteAnchor"/>
          <w:rtl w:val="true"/>
        </w:rPr>
        <w:footnoteReference w:id="17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مدرك القول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خبر الكناني، فيرد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ضعيفٌ لمحمّد بن فضيل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مجملٌ‌، لأنّ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مريضاً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ظاهراً في القول المذكور، إلّاأنّ قوله عليه السلام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تتابع المرض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القول الأوّل، ولذا حُمل الأوّل على ما إذا صحَّ بينهما، وأراد القضاء ثمّ مرض، والثاني على استمرار المرض، وعليه فالخبر دليلُ القول المشهور، ولا أقلّ من 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تماميّة سنده ودلالته، لايصلح لمعارضة ماتقدّم، لكونه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الآية والنصوص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أنّه تقيّد إطلاقها بما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أصل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مورد له مع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مُضمر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فصدره غيرُ ظاهرٍ في استمرار المرض، وذيله غير ظاهر في الوجوب، لتضمّنه فعله عليه السلام الذي هو أعمّ من الاستحباب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أفاده المشهور أظهر</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المصرّح به في النصوص المتقدّمة، أنّه يتصدّق بمُدٍّ من طعام، لكن ورد في بعض النسخ المنقول فيها ما عن بعض نسخ موثّق سماعة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348" w:name="pg11807_133565"/>
    </w:p>
    <w:p>
      <w:pPr>
        <w:pStyle w:val="BookText"/>
        <w:rPr/>
      </w:pPr>
      <w:bookmarkEnd w:id="348"/>
      <w:r>
        <w:rPr>
          <w:rFonts w:ascii="Amiri" w:hAnsi="Amiri" w:eastAsia="Amiri" w:cs="Amiri"/>
          <w:color w:val="111111"/>
          <w:sz w:val="28"/>
          <w:sz w:val="28"/>
          <w:szCs w:val="28"/>
          <w:rtl w:val="true"/>
          <w:lang w:bidi="ar-SA"/>
        </w:rPr>
        <w:t xml:space="preserve">معارضٌ بما عن النسخ الصحيحة، من أنّه مُدٌّ من طعام، واستظهر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759"/>
      </w:r>
      <w:r>
        <w:rPr>
          <w:rFonts w:ascii="Amiri" w:hAnsi="Amiri" w:eastAsia="Amiri" w:cs="Amiri"/>
          <w:color w:val="111111"/>
          <w:sz w:val="28"/>
          <w:sz w:val="28"/>
          <w:szCs w:val="28"/>
          <w:rtl w:val="true"/>
          <w:lang w:bidi="ar-SA"/>
        </w:rPr>
        <w:t xml:space="preserve">أنّه اشتباه من قلم النسّاخ في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يشهد له الرسم في طعام، يعني حيث رسم بالجرّ، ولو كان المُدّ مثنّى لرسم بالنَّصب على 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ورد في ذي العطاش من لزوم المُدّين، فلا يتعدّى عنه إلى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1760"/>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الاقتصاد</w:t>
      </w:r>
      <w:r>
        <w:rPr>
          <w:rFonts w:eastAsia="IRNazanin" w:cs="IRNazanin"/>
          <w:color w:val="111111"/>
          <w:sz w:val="28"/>
          <w:szCs w:val="28"/>
          <w:rtl w:val="true"/>
          <w:lang w:bidi="fa-IR"/>
        </w:rPr>
        <w:t>»</w:t>
      </w:r>
      <w:r>
        <w:rPr>
          <w:rStyle w:val="FootnoteAnchor"/>
          <w:rtl w:val="true"/>
        </w:rPr>
        <w:footnoteReference w:id="1761"/>
      </w:r>
      <w:r>
        <w:rPr>
          <w:rFonts w:ascii="Amiri" w:hAnsi="Amiri" w:eastAsia="Amiri" w:cs="Amiri"/>
          <w:color w:val="111111"/>
          <w:sz w:val="28"/>
          <w:sz w:val="28"/>
          <w:szCs w:val="28"/>
          <w:rtl w:val="true"/>
          <w:lang w:bidi="ar-SA"/>
        </w:rPr>
        <w:t>، والحلبيّين</w:t>
      </w:r>
      <w:r>
        <w:rPr>
          <w:rStyle w:val="FootnoteAnchor"/>
          <w:rtl w:val="true"/>
        </w:rPr>
        <w:footnoteReference w:id="17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تعيّن المُدّين ضعيف</w:t>
      </w:r>
      <w:r>
        <w:rPr>
          <w:rFonts w:eastAsia="Amiri" w:cs="Amiri" w:ascii="Amiri" w:hAnsi="Amiri"/>
          <w:color w:val="111111"/>
          <w:sz w:val="28"/>
          <w:szCs w:val="28"/>
          <w:rtl w:val="true"/>
          <w:lang w:bidi="ar-SA"/>
        </w:rPr>
        <w:t>.</w:t>
      </w:r>
    </w:p>
    <w:p>
      <w:pPr>
        <w:pStyle w:val="Heading4"/>
        <w:numPr>
          <w:ilvl w:val="3"/>
          <w:numId w:val="1"/>
        </w:numPr>
        <w:rPr/>
      </w:pPr>
      <w:bookmarkStart w:id="349" w:name="__RefHeading___Toc10619662_73709187"/>
      <w:bookmarkStart w:id="350" w:name="_Toc117"/>
      <w:bookmarkEnd w:id="349"/>
      <w:r>
        <w:rPr>
          <w:rtl w:val="true"/>
        </w:rPr>
        <w:t>وجوب القضاء إذا كان العُذر غير المرض</w:t>
      </w:r>
      <w:bookmarkEnd w:id="350"/>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البحث في هذه المسألة يتحقّق ببيان 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الفرق في الحكم المذكور بين استمرار ذلك المرض، أو الانتقال منه إلى مرضٍ آخر، كما يستفاد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يُلحق بالإفطار أداءً وقضاءً للمرض الإفطار فيهما لعذرٍ آخر كالسفر أم لا؟ قولان</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بمصحّح الفضل بن شاذان، عن الإمام الرضا عليه السلام، 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إذا مرض الرّجُل أو سافر في شهر رمضان، فلم يخرج من سفره أو لم يقوَ من مرضه حتّى يدخل عليه شهر رمضانٍ آخر، وجب عليه الفداء للأوّل، وسقط القضاء، وإذا أفاق بينهما أو أقام ولم يقضه وجب عليه القضاء والفداء؟</w:t>
      </w:r>
      <w:r>
        <w:rPr>
          <w:rFonts w:eastAsia="Amiri" w:cs="Amiri" w:ascii="Amiri" w:hAnsi="Amiri"/>
          <w:color w:val="111111"/>
          <w:sz w:val="28"/>
          <w:szCs w:val="28"/>
          <w:rtl w:val="true"/>
          <w:lang w:bidi="ar-SA"/>
        </w:rPr>
        <w:t>...»</w:t>
      </w:r>
      <w:r>
        <w:rPr>
          <w:rStyle w:val="FootnoteAnchor"/>
          <w:rtl w:val="true"/>
        </w:rPr>
        <w:footnoteReference w:id="17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ولكن 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الأصحاب لم يعملوا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يدلّ على ذلك، فإنّ سقوط القضاء عن المسافر مذكورٌ في السؤال، وفي مقام الجواب اقتصر عليه السلام على بيان سقوط وجوب القضاء على المريض الذي لم يقو من مرضه، وهو يصلحُ رادعاً عمّا تخيّله السائل، مع أنّه لو سُلّم دلالته على ذلك، حيث إنّه ليس في مقام البيان من هذه الجهة، فيقتصر على المتيقّن وهو السفر الضروري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سبب الفوت هو السّفر، وكان العذرُ في التأخير هو المرض، بأن مَرض من حين ما رجع من السفر، واستمرّ مرضه إلى الرمضان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العُمّاني</w:t>
      </w:r>
      <w:r>
        <w:rPr>
          <w:rStyle w:val="FootnoteAnchor"/>
          <w:rtl w:val="true"/>
        </w:rPr>
        <w:footnoteReference w:id="1764"/>
      </w:r>
      <w:r>
        <w:rPr>
          <w:rFonts w:ascii="Amiri" w:hAnsi="Amiri" w:eastAsia="Amiri" w:cs="Amiri"/>
          <w:color w:val="111111"/>
          <w:sz w:val="28"/>
          <w:sz w:val="28"/>
          <w:szCs w:val="28"/>
          <w:rtl w:val="true"/>
          <w:lang w:bidi="ar-SA"/>
        </w:rPr>
        <w:t xml:space="preserve">، والشيخ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1765"/>
      </w:r>
      <w:r>
        <w:rPr>
          <w:rFonts w:ascii="IRNazanin" w:hAnsi="IRNazanin" w:eastAsia="IRNazanin"/>
          <w:color w:val="111111"/>
          <w:sz w:val="28"/>
          <w:sz w:val="28"/>
          <w:szCs w:val="28"/>
          <w:rtl w:val="true"/>
          <w:lang w:bidi="fa-IR"/>
        </w:rPr>
        <w:t xml:space="preserve">،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Style w:val="FootnoteAnchor"/>
          <w:rtl w:val="true"/>
        </w:rPr>
        <w:footnoteReference w:id="1766"/>
      </w:r>
      <w:r>
        <w:rPr>
          <w:rFonts w:ascii="Amiri" w:hAnsi="Amiri" w:eastAsia="Amiri" w:cs="Amiri"/>
          <w:color w:val="111111"/>
          <w:sz w:val="28"/>
          <w:sz w:val="28"/>
          <w:szCs w:val="28"/>
          <w:rtl w:val="true"/>
          <w:lang w:bidi="ar-SA"/>
        </w:rPr>
        <w:t xml:space="preserve">، وسيّد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767"/>
      </w:r>
      <w:r>
        <w:rPr>
          <w:rFonts w:ascii="Amiri" w:hAnsi="Amiri" w:eastAsia="Amiri" w:cs="Amiri"/>
          <w:color w:val="111111"/>
          <w:sz w:val="28"/>
          <w:sz w:val="28"/>
          <w:szCs w:val="28"/>
          <w:rtl w:val="true"/>
          <w:lang w:bidi="ar-SA"/>
        </w:rPr>
        <w:t>والفاضل النراقي</w:t>
      </w:r>
      <w:r>
        <w:rPr>
          <w:rStyle w:val="FootnoteAnchor"/>
          <w:rtl w:val="true"/>
        </w:rPr>
        <w:footnoteReference w:id="1768"/>
      </w:r>
      <w:r>
        <w:rPr>
          <w:rFonts w:ascii="Amiri" w:hAnsi="Amiri" w:eastAsia="Amiri" w:cs="Amiri"/>
          <w:color w:val="111111"/>
          <w:sz w:val="28"/>
          <w:sz w:val="28"/>
          <w:szCs w:val="28"/>
          <w:rtl w:val="true"/>
          <w:lang w:bidi="ar-SA"/>
        </w:rPr>
        <w:t>، وغيرهم</w:t>
      </w:r>
      <w:r>
        <w:rPr>
          <w:rStyle w:val="FootnoteAnchor"/>
          <w:rtl w:val="true"/>
        </w:rPr>
        <w:footnoteReference w:id="17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القضاء وثبوت الفدية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Style w:val="FootnoteAnchor"/>
          <w:rtl w:val="true"/>
        </w:rPr>
        <w:footnoteReference w:id="177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17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يشهد لسقوط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عبد اللّه بن سنان، عن أبي عبد اللّه عليه السلام</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أفطر شيئاً من رمضان في عُذرٍ، ثمّ أدركه رمضانٌ آخر وهو مريض، فليتصدّق بمُدٍّ لكلّ يوم، فأمّا أنا فإنّي صُمتُ وتصدّقت</w:t>
      </w:r>
      <w:r>
        <w:rPr>
          <w:rFonts w:eastAsia="Amiri" w:cs="Amiri" w:ascii="Amiri" w:hAnsi="Amiri"/>
          <w:color w:val="111111"/>
          <w:sz w:val="28"/>
          <w:szCs w:val="28"/>
          <w:rtl w:val="true"/>
          <w:lang w:bidi="ar-SA"/>
        </w:rPr>
        <w:t>»</w:t>
      </w:r>
      <w:r>
        <w:rPr>
          <w:rStyle w:val="FootnoteAnchor"/>
          <w:rtl w:val="true"/>
        </w:rPr>
        <w:footnoteReference w:id="177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وأورد عليه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1773"/>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الأعظم</w:t>
      </w:r>
      <w:r>
        <w:rPr>
          <w:rStyle w:val="FootnoteAnchor"/>
          <w:rtl w:val="true"/>
        </w:rPr>
        <w:footnoteReference w:id="1774"/>
      </w:r>
      <w:r>
        <w:rPr>
          <w:rFonts w:ascii="Amiri" w:hAnsi="Amiri" w:eastAsia="Amiri" w:cs="Amiri"/>
          <w:color w:val="111111"/>
          <w:sz w:val="28"/>
          <w:sz w:val="28"/>
          <w:szCs w:val="28"/>
          <w:rtl w:val="true"/>
          <w:lang w:bidi="ar-SA"/>
        </w:rPr>
        <w:t>من أنّ المراد بالعُذر المرض، بقرينة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رحمه الله</w:t>
      </w:r>
      <w:r>
        <w:rPr>
          <w:rStyle w:val="FootnoteAnchor"/>
          <w:rtl w:val="true"/>
        </w:rPr>
        <w:footnoteReference w:id="1775"/>
      </w:r>
      <w:r>
        <w:rPr>
          <w:rFonts w:ascii="Amiri" w:hAnsi="Amiri" w:eastAsia="Amiri" w:cs="Amiri"/>
          <w:color w:val="111111"/>
          <w:sz w:val="28"/>
          <w:sz w:val="28"/>
          <w:szCs w:val="28"/>
          <w:rtl w:val="true"/>
          <w:lang w:bidi="ar-SA"/>
        </w:rPr>
        <w:t>من أنّه لو لم يتمّ الظهور المذكور، حيث إنّ الكلام مقترنٌ بما يصلح أن يكون قرينةً صارفة عن معناه الحقيقي، فلا يدلّ على المطلوب، لصيرورته مجملاً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1776"/>
      </w:r>
      <w:r>
        <w:rPr>
          <w:rFonts w:ascii="Amiri" w:hAnsi="Amiri" w:eastAsia="Amiri" w:cs="Amiri"/>
          <w:color w:val="111111"/>
          <w:sz w:val="28"/>
          <w:sz w:val="28"/>
          <w:szCs w:val="28"/>
          <w:rtl w:val="true"/>
          <w:lang w:bidi="ar-SA"/>
        </w:rPr>
        <w:t>من عدم صلاحيّته لتقييد أدلّة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الكلّ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فلأنّ‌القرينة فرعُ‌التنافي، وإطلاق العذر الشامل للسفر والمرض، يلائمُ مع مابعده، فكيف يكونُ قرينةً على التصرّف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الجواب عن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أخصّ من أدلّة القضاء، وظهور المقيّد على ظهور المطلق، فالأظهر سقوط القضاء في الفرض وثبوت الفدية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يستحبّ القضاء لما في ذيل الصحيح</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انعكس الفرض، بأن فاته الرمضان للمرض، وكان العُذر في التأخير غيره مستمرّاً من حين برئه إلى رمضان آخر، فمقتضى إطلاق أدلّة القضاء وجوبه، إلّاأنّ الفاضل النراقي رحمه الله</w:t>
      </w:r>
      <w:r>
        <w:rPr>
          <w:rStyle w:val="FootnoteAnchor"/>
          <w:rtl w:val="true"/>
        </w:rPr>
        <w:footnoteReference w:id="1777"/>
      </w:r>
      <w:r>
        <w:rPr>
          <w:rFonts w:ascii="Amiri" w:hAnsi="Amiri" w:eastAsia="Amiri" w:cs="Amiri"/>
          <w:color w:val="111111"/>
          <w:sz w:val="28"/>
          <w:sz w:val="28"/>
          <w:szCs w:val="28"/>
          <w:rtl w:val="true"/>
          <w:lang w:bidi="ar-SA"/>
        </w:rPr>
        <w:t>ادّعى الإجماع على عدم الفرق بين الفرضين، فإنْ تَمّ لحقه حكمه وإلّا فلا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ارتفع العُذر بين الرمضانين بقدرٍ يتمكّن من قضاء بعض ما فاته دون بعض، وقضى ما يمكن أو لم يقض، فهل يسقط قضاء ما لم يتمكّن منه أو لا؟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عدم استمرار العُذر، فلا تشمله أخبار الباب، ويكون باقياً تحت ما دلّ على وجوب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عدم تمكّنه من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هو الأوّل، لإطلاق صحيح ابن سنان، فإنّ عدم تمكّنه من القضاء 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الشهيدان</w:t>
      </w:r>
      <w:r>
        <w:rPr>
          <w:rStyle w:val="FootnoteAnchor"/>
          <w:rtl w:val="true"/>
        </w:rPr>
        <w:footnoteReference w:id="1778"/>
      </w:r>
      <w:r>
        <w:rPr>
          <w:rFonts w:ascii="Amiri" w:hAnsi="Amiri" w:eastAsia="Amiri" w:cs="Amiri"/>
          <w:color w:val="111111"/>
          <w:sz w:val="28"/>
          <w:sz w:val="28"/>
          <w:szCs w:val="28"/>
          <w:rtl w:val="true"/>
          <w:lang w:bidi="ar-SA"/>
        </w:rPr>
        <w:t>بأنّ محلّ هذه الفدية مستحقّ الزكاة، وحيثُ إنّه صرّح في النصوص بأنّ محلّها المسكين، فيتعيّن صرف كلامهما إلى إرادة أنّها لا تُصرف في غير المستحقّ من مصارف الزّكاة من سُبُل الخير، لا أنّها تُصرف في كلّ من هو مستحقٌّ للزكاة، حتّى المؤلّفة قلوبهم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تُعطى فدية غير الهاشمي إلى الهاشمي أم لا؟</w:t>
      </w:r>
    </w:p>
    <w:p>
      <w:pPr>
        <w:pStyle w:val="BookText"/>
        <w:rPr/>
      </w:pPr>
      <w:r>
        <w:rPr>
          <w:rFonts w:ascii="Amiri" w:hAnsi="Amiri" w:eastAsia="Amiri" w:cs="Amiri"/>
          <w:color w:val="111111"/>
          <w:sz w:val="28"/>
          <w:sz w:val="28"/>
          <w:szCs w:val="28"/>
          <w:rtl w:val="true"/>
          <w:lang w:bidi="ar-SA"/>
        </w:rPr>
        <w:t>وجهان مبنيّان على جواز إعطاء صدقة غير الهاشمي إلى الهاشمي، وقد مرّ في كتاب الزكاة</w:t>
      </w:r>
      <w:r>
        <w:rPr>
          <w:rStyle w:val="FootnoteAnchor"/>
          <w:rtl w:val="true"/>
        </w:rPr>
        <w:footnoteReference w:id="1779"/>
      </w:r>
      <w:r>
        <w:rPr>
          <w:rFonts w:ascii="Amiri" w:hAnsi="Amiri" w:eastAsia="Amiri" w:cs="Amiri"/>
          <w:color w:val="111111"/>
          <w:sz w:val="28"/>
          <w:sz w:val="28"/>
          <w:szCs w:val="28"/>
          <w:rtl w:val="true"/>
          <w:lang w:bidi="ar-SA"/>
        </w:rPr>
        <w:t>، وعرفت أنّ الأظهر حلّية الصدقات الواجبة على غير الهاشمي للهاشمي</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351" w:name="pg11807_133569"/>
    </w:p>
    <w:p>
      <w:pPr>
        <w:pStyle w:val="BookText"/>
        <w:rPr/>
      </w:pPr>
      <w:bookmarkEnd w:id="351"/>
      <w:r>
        <w:rPr>
          <w:rFonts w:ascii="Amiri" w:hAnsi="Amiri" w:eastAsia="Amiri" w:cs="Amiri"/>
          <w:color w:val="111111"/>
          <w:sz w:val="28"/>
          <w:sz w:val="28"/>
          <w:szCs w:val="28"/>
          <w:rtl w:val="true"/>
          <w:lang w:bidi="ar-SA"/>
        </w:rPr>
        <w:t>لو برأ بينهما، وكان عازماً على الصّوم، قضاه ولا كفّارة، وإنْ تهاون قضى وكفّر عن كلّ يومٍ بمُدٍّ</w:t>
      </w:r>
      <w:r>
        <w:rPr>
          <w:rFonts w:eastAsia="Amiri" w:cs="Amiri" w:ascii="Amiri" w:hAnsi="Amiri"/>
          <w:color w:val="111111"/>
          <w:sz w:val="28"/>
          <w:szCs w:val="28"/>
          <w:rtl w:val="true"/>
          <w:lang w:bidi="ar-SA"/>
        </w:rPr>
        <w:t>.</w:t>
      </w:r>
    </w:p>
    <w:p>
      <w:pPr>
        <w:pStyle w:val="Heading4"/>
        <w:numPr>
          <w:ilvl w:val="3"/>
          <w:numId w:val="1"/>
        </w:numPr>
        <w:rPr/>
      </w:pPr>
      <w:bookmarkStart w:id="352" w:name="__RefHeading___Toc10619664_73709187"/>
      <w:bookmarkStart w:id="353" w:name="_Toc118"/>
      <w:bookmarkEnd w:id="352"/>
      <w:r>
        <w:rPr>
          <w:rtl w:val="true"/>
        </w:rPr>
        <w:t>لو ارتفع العُذر بين الرمضانين وأمكنه القضاء</w:t>
      </w:r>
      <w:bookmarkEnd w:id="353"/>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برأ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وتمكّن من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قضى فلا شيء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عازماً على الصّوم بعد ارتفاع العُذر، فاتّفق العذر عند الضيق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متعمّداً في الترك وعازماً عليه، أو متسامحاً، واتّفق العذر عند الضيق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عازماً على الصّوم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قضاه ولا 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تهاون قضى وكفّر عن كلّ يومٍ بمُدّ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w:t>
      </w:r>
      <w:r>
        <w:rPr>
          <w:rStyle w:val="FootnoteAnchor"/>
          <w:rtl w:val="true"/>
        </w:rPr>
        <w:footnoteReference w:id="1780"/>
      </w:r>
      <w:r>
        <w:rPr>
          <w:rFonts w:ascii="Amiri" w:hAnsi="Amiri" w:eastAsia="Amiri" w:cs="Amiri"/>
          <w:color w:val="111111"/>
          <w:sz w:val="28"/>
          <w:sz w:val="28"/>
          <w:szCs w:val="28"/>
          <w:rtl w:val="true"/>
          <w:lang w:bidi="ar-SA"/>
        </w:rPr>
        <w:t>في غير نفي الكفّارة عمّن عزم عليه، وعلى المشهور فيه</w:t>
      </w:r>
      <w:r>
        <w:rPr>
          <w:rStyle w:val="FootnoteAnchor"/>
          <w:rtl w:val="true"/>
        </w:rPr>
        <w:footnoteReference w:id="1781"/>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الصدوقين</w:t>
      </w:r>
      <w:r>
        <w:rPr>
          <w:rStyle w:val="FootnoteAnchor"/>
          <w:rtl w:val="true"/>
        </w:rPr>
        <w:footnoteReference w:id="1782"/>
      </w:r>
      <w:r>
        <w:rPr>
          <w:rFonts w:ascii="Amiri" w:hAnsi="Amiri" w:eastAsia="Amiri" w:cs="Amiri"/>
          <w:color w:val="111111"/>
          <w:sz w:val="28"/>
          <w:sz w:val="28"/>
          <w:szCs w:val="28"/>
          <w:rtl w:val="true"/>
          <w:lang w:bidi="ar-SA"/>
        </w:rPr>
        <w:t>، والعُمّاني</w:t>
      </w:r>
      <w:r>
        <w:rPr>
          <w:rStyle w:val="FootnoteAnchor"/>
          <w:rtl w:val="true"/>
        </w:rPr>
        <w:footnoteReference w:id="1783"/>
      </w:r>
      <w:r>
        <w:rPr>
          <w:rFonts w:ascii="Amiri" w:hAnsi="Amiri" w:eastAsia="Amiri" w:cs="Amiri"/>
          <w:color w:val="111111"/>
          <w:sz w:val="28"/>
          <w:sz w:val="28"/>
          <w:szCs w:val="28"/>
          <w:rtl w:val="true"/>
          <w:lang w:bidi="ar-SA"/>
        </w:rPr>
        <w:t xml:space="preserve">والمحقّق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1784"/>
      </w:r>
      <w:r>
        <w:rPr>
          <w:rFonts w:ascii="Amiri" w:hAnsi="Amiri" w:eastAsia="Amiri" w:cs="Amiri"/>
          <w:color w:val="111111"/>
          <w:sz w:val="28"/>
          <w:sz w:val="28"/>
          <w:szCs w:val="28"/>
          <w:rtl w:val="true"/>
          <w:lang w:bidi="ar-SA"/>
        </w:rPr>
        <w:t>، والشهيدين</w:t>
      </w:r>
      <w:r>
        <w:rPr>
          <w:rStyle w:val="FootnoteAnchor"/>
          <w:rtl w:val="true"/>
        </w:rPr>
        <w:footnoteReference w:id="1785"/>
      </w:r>
      <w:r>
        <w:rPr>
          <w:rFonts w:ascii="Amiri" w:hAnsi="Amiri" w:eastAsia="Amiri" w:cs="Amiri"/>
          <w:color w:val="111111"/>
          <w:sz w:val="28"/>
          <w:sz w:val="28"/>
          <w:szCs w:val="28"/>
          <w:rtl w:val="true"/>
          <w:lang w:bidi="ar-SA"/>
        </w:rPr>
        <w:t xml:space="preserve">، وسيّد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786"/>
      </w:r>
      <w:r>
        <w:rPr>
          <w:rFonts w:ascii="Amiri" w:hAnsi="Amiri" w:eastAsia="Amiri" w:cs="Amiri"/>
          <w:color w:val="111111"/>
          <w:sz w:val="28"/>
          <w:sz w:val="28"/>
          <w:szCs w:val="28"/>
          <w:rtl w:val="true"/>
          <w:lang w:bidi="ar-SA"/>
        </w:rPr>
        <w:t xml:space="preserve">، 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Style w:val="FootnoteAnchor"/>
          <w:rtl w:val="true"/>
        </w:rPr>
        <w:footnoteReference w:id="1787"/>
      </w:r>
      <w:r>
        <w:rPr>
          <w:rFonts w:ascii="Amiri" w:hAnsi="Amiri" w:eastAsia="Amiri" w:cs="Amiri"/>
          <w:color w:val="111111"/>
          <w:sz w:val="28"/>
          <w:sz w:val="28"/>
          <w:szCs w:val="28"/>
          <w:rtl w:val="true"/>
          <w:lang w:bidi="ar-SA"/>
        </w:rPr>
        <w:t>، والمحدِّث البحراني</w:t>
      </w:r>
      <w:r>
        <w:rPr>
          <w:rStyle w:val="FootnoteAnchor"/>
          <w:rtl w:val="true"/>
        </w:rPr>
        <w:footnoteReference w:id="1788"/>
      </w:r>
      <w:r>
        <w:rPr>
          <w:rFonts w:ascii="Amiri" w:hAnsi="Amiri" w:eastAsia="Amiri" w:cs="Amiri"/>
          <w:color w:val="111111"/>
          <w:sz w:val="28"/>
          <w:sz w:val="28"/>
          <w:szCs w:val="28"/>
          <w:rtl w:val="true"/>
          <w:lang w:bidi="ar-SA"/>
        </w:rPr>
        <w:t>، والشيخ الأعظم</w:t>
      </w:r>
      <w:r>
        <w:rPr>
          <w:rStyle w:val="FootnoteAnchor"/>
          <w:rtl w:val="true"/>
        </w:rPr>
        <w:footnoteReference w:id="1789"/>
      </w:r>
      <w:r>
        <w:rPr>
          <w:rFonts w:ascii="Amiri" w:hAnsi="Amiri" w:eastAsia="Amiri" w:cs="Amiri"/>
          <w:color w:val="111111"/>
          <w:sz w:val="28"/>
          <w:sz w:val="28"/>
          <w:szCs w:val="28"/>
          <w:rtl w:val="true"/>
          <w:lang w:bidi="ar-SA"/>
        </w:rPr>
        <w:t>، وجمعٌ‌آخر من متأخّري المتأخّرين</w:t>
      </w:r>
      <w:r>
        <w:rPr>
          <w:rStyle w:val="FootnoteAnchor"/>
          <w:rtl w:val="true"/>
        </w:rPr>
        <w:footnoteReference w:id="17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الكفّارة أيضاًفي صورة العزم على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وجوب القضاء في الصورتين، والكفّارة في الصورة الثانية، فالنصوص الكثيرة التي ستمرّ عليك شاهدة بهما، ولا معارض لها ولا 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نفي الكفّارة في الصورة الأُولى‌، فقد استدلّ له بنصوصٍ‌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عن أبي جعفر وأبي عبد اللّه عليهما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سألتهما عن رجلٍ مرض فلم يَصُم حتّى أدركه رمضانٌ آخر؟ فقالا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برئ ثمّ توانى قبل أنْ يُدركه الرمضان الآخر، صام الذي أدركه، وتصدّق عن كلّ يومٍ بمُدّ من طعام على مسكين، وعليه قضائه، وإنْ كان لم يزل مريضاً حتّى أدركه رمضان آخر، صام الذي أدركه، وتصدّق عن الأوّل لكلّ يومٍ مُدّ على مسكين وليس عليه قضائه</w:t>
      </w:r>
      <w:r>
        <w:rPr>
          <w:rFonts w:eastAsia="Amiri" w:cs="Amiri" w:ascii="Amiri" w:hAnsi="Amiri"/>
          <w:color w:val="111111"/>
          <w:sz w:val="28"/>
          <w:szCs w:val="28"/>
          <w:rtl w:val="true"/>
          <w:lang w:bidi="ar-SA"/>
        </w:rPr>
        <w:t>»</w:t>
      </w:r>
      <w:r>
        <w:rPr>
          <w:rStyle w:val="FootnoteAnchor"/>
          <w:rtl w:val="true"/>
        </w:rPr>
        <w:footnoteReference w:id="1791"/>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وتقريب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بمفهوم الشرط يدلّ على عدم لزوم الكفّارة على من لم يتوان، ومعلوم أنّ التواني لا يصدق مع العزم على القضاء، وبه يقيّد إطلاق ما يدلّ على لزوم الكفّارة مطلقاً، كصحيح زرارة، عن الإمام الباقر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صحَّ فيما بينهما، ولم يَصُم حتّى أدركه شهر رمضان آخر، صامهما جميعاً، ويتصدّق</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الأوّل</w:t>
      </w:r>
      <w:r>
        <w:rPr>
          <w:rFonts w:eastAsia="Amiri" w:cs="Amiri" w:ascii="Amiri" w:hAnsi="Amiri"/>
          <w:color w:val="111111"/>
          <w:sz w:val="28"/>
          <w:szCs w:val="28"/>
          <w:rtl w:val="true"/>
          <w:lang w:bidi="ar-SA"/>
        </w:rPr>
        <w:t>»</w:t>
      </w:r>
      <w:r>
        <w:rPr>
          <w:rStyle w:val="FootnoteAnchor"/>
          <w:rtl w:val="true"/>
        </w:rPr>
        <w:footnoteReference w:id="1792"/>
      </w:r>
      <w:r>
        <w:rPr>
          <w:rFonts w:ascii="Amiri" w:hAnsi="Amiri" w:eastAsia="Amiri" w:cs="Amiri"/>
          <w:color w:val="111111"/>
          <w:sz w:val="28"/>
          <w:sz w:val="28"/>
          <w:szCs w:val="28"/>
          <w:rtl w:val="true"/>
          <w:lang w:bidi="ar-SA"/>
        </w:rPr>
        <w:t>، 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التواني يصدق على تأخير القضاء مع وجوبه، وإنْ كان عازماً على الفعل، لأنّ التواني في اللّغة التمهّل في الشيء وعدم التعجيل فيه، ومعلومٌ أنّ هذا يصدق على تأخير الصّوم لغير عُذر، مع أنّه في التأخير آفات، ويعضده مقابلته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لم يَزَل مريضاً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وعدم التعرّض للقسم الثاني المقابل للتواني بالمعنى المذكور من قسمي الصحّة بين الرمضانين، مع كونه الغالب، وكثرة التفصيل في النصوص المذكورة في الباب وعدم السؤال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عدم صدق التواني عليه، ففي الخبر شرطيّتان، وظاهر الكلام كون الثانية وهي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لم يزَل مريضاً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الأُولى‌، فلا مفهوم لها غيرها كي يقيّد به إطلاق نصوص الكفّارة، ولا أقلّ من الإجمال لصلاحيّتها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بصير،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مرض الرّجل من رمضانٍ إلى رمضان، ثمّ صَحَّ‌، فإنّما عليه لكلّ يومٍ أفطر فدية طعام وهو مُدّ لكلّ مسكين،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أيضاً في كفّارة اليمين، وكفّارة الظهار مُدّاً مُدّاً، وإنْ صحَّ فيما بين الرمضانين، فإنّما عليه أن يقضي الصيام، فإنْ تهاون به وقد صحَّ‌، فعليه الصدقة والصيام جميعاً لكلّ يومٍ مُدّاً إذا فرغ من ذلك الرمضان</w:t>
      </w:r>
      <w:r>
        <w:rPr>
          <w:rFonts w:eastAsia="Amiri" w:cs="Amiri" w:ascii="Amiri" w:hAnsi="Amiri"/>
          <w:color w:val="111111"/>
          <w:sz w:val="28"/>
          <w:szCs w:val="28"/>
          <w:rtl w:val="true"/>
          <w:lang w:bidi="ar-SA"/>
        </w:rPr>
        <w:t>»</w:t>
      </w:r>
      <w:r>
        <w:rPr>
          <w:rStyle w:val="FootnoteAnchor"/>
          <w:rtl w:val="true"/>
        </w:rPr>
        <w:footnoteReference w:id="1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وتقريب الاستدلال به من وجهين</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سابقه، وجوابه ما تقدّم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المحدِّث الكاشاني</w:t>
      </w:r>
      <w:r>
        <w:rPr>
          <w:rStyle w:val="FootnoteAnchor"/>
          <w:rtl w:val="true"/>
        </w:rPr>
        <w:footnoteReference w:id="1794"/>
      </w:r>
      <w:r>
        <w:rPr>
          <w:rFonts w:ascii="Amiri" w:hAnsi="Amiri" w:eastAsia="Amiri" w:cs="Amiri"/>
          <w:color w:val="111111"/>
          <w:sz w:val="28"/>
          <w:sz w:val="28"/>
          <w:szCs w:val="28"/>
          <w:rtl w:val="true"/>
          <w:lang w:bidi="ar-SA"/>
        </w:rPr>
        <w:t>من أنّ الخبر متضمّنٌ لبيان أحكام الأقسام الثلاثة، لأنّ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صحَّ بين الرمضانين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إنْ صحَّ بين الرمضانين، فلم يقض في أيّام صحّته، مع عدم تهاونه فيه، فعليه القضاء خاصّة، 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تهاون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حكم الترك مع التهاون، وهو ثبوت القضاء والكفّارة، وصدره متضمّنٌ لبيان حكم استمرار 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الشرطيّة الأولى في مقام بيان حكم من صحَّ بعد الرمضان الأوّل، وأنّه يجب عليه القضاء خاصّة، والشرطيّة الثانية في مقام بيان حكمه بعد الرمضان الثاني، وأنّه لو ترك الصّوم بينهما وجب عليه الصّوم والكفّارة بعد الرمضان الثاني، ويشهد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ظهوره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المجرور بالباء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تهاون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ريب في رجوعه إلى القضاء، فلابدّ وأن يكون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بعد الرمضان الأوّل لا الثاني،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ذكرناه ظهر الجواب عمّا أفاده من أنّ خبر الكناني المتقدّم أيضاً متعرّضٌ لبيان أحكام الأقسام الثلاثة، بدعوى أنّ صدره متعرّضٌ لحكم التهاون،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مريضاً فيما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متعرّضٌ لحكم عدم التهاون، وقوله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تتابع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متعرّضٌ لحكم استمرار المرض، وقد مرّ حال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بصير، قال عليه السلام فيه</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صحَّ فيما بين الرمضانين، فتوانى أن يقضيه حتّى جاء الرمضان الآخر، فإنّ عليه الصّوم والصدقة جميعاً، يقضي الصّوم ويتصدّق، من أجل أنّه ضيّع</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ذلك الصيام</w:t>
      </w:r>
      <w:r>
        <w:rPr>
          <w:rFonts w:eastAsia="Amiri" w:cs="Amiri" w:ascii="Amiri" w:hAnsi="Amiri"/>
          <w:color w:val="111111"/>
          <w:sz w:val="28"/>
          <w:szCs w:val="28"/>
          <w:rtl w:val="true"/>
          <w:lang w:bidi="ar-SA"/>
        </w:rPr>
        <w:t>»</w:t>
      </w:r>
      <w:r>
        <w:rPr>
          <w:rStyle w:val="FootnoteAnchor"/>
          <w:rtl w:val="true"/>
        </w:rPr>
        <w:footnoteReference w:id="1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وتقريب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يدلّ بمفهوم الشرط ومفهوم التعليل على عدم وجوب التصدّق على من لم يضيّع، ومعلومٌ أنّ من كان عازماً على الصّوم فاتّفق العذر لا يعدّ مضيّعاً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التضييع صادقٌ على التأخير، من جهة أنّه في التأخير آفات، وعدم الاعتداد بالسلامة عن الأعذار، سيّما مع القرينة المتقدّمة في الصحيح، وقد أطلق التضيّيع في تعليل وجوب القضاء على الحائض للصلاة التي دخل وقتها ولم يصلّها فاتّفق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الفضل بن شاذان، عن الإمام الرضا عليه السلام، في حديثٍطويلٍ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أفاقَ فيما بينهما، ولم يصُمه، وجبَ عليه الفداء لتضيّيعه، والصّوم لإستطاعته</w:t>
      </w:r>
      <w:r>
        <w:rPr>
          <w:rFonts w:eastAsia="Amiri" w:cs="Amiri" w:ascii="Amiri" w:hAnsi="Amiri"/>
          <w:color w:val="111111"/>
          <w:sz w:val="28"/>
          <w:szCs w:val="28"/>
          <w:rtl w:val="true"/>
          <w:lang w:bidi="ar-SA"/>
        </w:rPr>
        <w:t>»</w:t>
      </w:r>
      <w:r>
        <w:rPr>
          <w:rStyle w:val="FootnoteAnchor"/>
          <w:rtl w:val="true"/>
        </w:rPr>
        <w:footnoteReference w:id="1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وتقريب الاستدلال به، والجواب عنه بمثل ما قيل في سابقه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نفي الكفّارة عمّن كان عازماً على الصّوم وأخّر، بل مقتضى إطلاق النصوص ثبوت الكفّارة عليه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مرسل سعد بن سعد، عن رجلٍ‌، عن أبي الحسن عليه السلام</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يكون مريضاً في شهر رمضان، ثمّ يصحّ بعد ذلك، فيؤخّر القضاء سنةً أو أقلّ من ذلك أو أكثر ما عليه في ذلك‌؟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له تعجيل الصيام، فإنْ كان أخّره فليس عليه شيء</w:t>
      </w:r>
      <w:r>
        <w:rPr>
          <w:rFonts w:eastAsia="Amiri" w:cs="Amiri" w:ascii="Amiri" w:hAnsi="Amiri"/>
          <w:color w:val="111111"/>
          <w:sz w:val="28"/>
          <w:szCs w:val="28"/>
          <w:rtl w:val="true"/>
          <w:lang w:bidi="ar-SA"/>
        </w:rPr>
        <w:t>»</w:t>
      </w:r>
      <w:r>
        <w:rPr>
          <w:rStyle w:val="FootnoteAnchor"/>
          <w:rtl w:val="true"/>
        </w:rPr>
        <w:footnoteReference w:id="179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فلإرساله، ولإعراض الأصحاب عنه من جهة ظهوره في عدم ثبوت الكفّارة مع التهاون لابدّ من طرحه، والاستدلال لعدم وجوبها عليه، بأنّ الكفّارة لستر الذنب غالباً، فلا تجب مع عدمه قد مرّ جوابه من أنّ هذه الفدية لغير ذلك، والشاهد عليه وجوبها على من استمرّ مرضه، فضلاً عن أنّه اجتهادٌ في مقابل النَّص، وأوهن من ذلك الاستدلال به بأصالة البراءة</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الكفّارة مطلقاً</w:t>
      </w:r>
      <w:r>
        <w:rPr>
          <w:rFonts w:eastAsia="Amiri" w:cs="Amiri" w:ascii="Amiri" w:hAnsi="Amiri"/>
          <w:color w:val="111111"/>
          <w:sz w:val="28"/>
          <w:szCs w:val="28"/>
          <w:rtl w:val="true"/>
          <w:lang w:bidi="ar-SA"/>
        </w:rPr>
        <w:t>.</w:t>
      </w:r>
      <w:bookmarkStart w:id="354" w:name="pg11807_133575"/>
    </w:p>
    <w:p>
      <w:pPr>
        <w:pStyle w:val="BookText"/>
        <w:rPr/>
      </w:pPr>
      <w:bookmarkEnd w:id="354"/>
      <w:r>
        <w:rPr>
          <w:rFonts w:ascii="Amiri" w:hAnsi="Amiri" w:eastAsia="Amiri" w:cs="Amiri"/>
          <w:color w:val="111111"/>
          <w:sz w:val="28"/>
          <w:sz w:val="28"/>
          <w:szCs w:val="28"/>
          <w:rtl w:val="true"/>
          <w:lang w:bidi="ar-SA"/>
        </w:rPr>
        <w:t>وحُكمُ ما زاد على رمضانين حكمُ رمضانين</w:t>
      </w:r>
      <w:r>
        <w:rPr>
          <w:rFonts w:eastAsia="Amiri" w:cs="Amiri" w:ascii="Amiri" w:hAnsi="Amiri"/>
          <w:color w:val="111111"/>
          <w:sz w:val="28"/>
          <w:szCs w:val="28"/>
          <w:rtl w:val="true"/>
          <w:lang w:bidi="ar-SA"/>
        </w:rPr>
        <w:t>.</w:t>
      </w:r>
    </w:p>
    <w:p>
      <w:pPr>
        <w:pStyle w:val="Heading4"/>
        <w:numPr>
          <w:ilvl w:val="3"/>
          <w:numId w:val="1"/>
        </w:numPr>
        <w:rPr/>
      </w:pPr>
      <w:bookmarkStart w:id="355" w:name="__RefHeading___Toc10619666_73709187"/>
      <w:bookmarkStart w:id="356" w:name="_Toc119"/>
      <w:bookmarkEnd w:id="355"/>
      <w:r>
        <w:rPr>
          <w:rtl w:val="true"/>
        </w:rPr>
        <w:t>إذا استمرّ المرض عدّة سنين</w:t>
      </w:r>
      <w:bookmarkEnd w:id="356"/>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 الشيخ</w:t>
      </w:r>
      <w:r>
        <w:rPr>
          <w:rStyle w:val="FootnoteAnchor"/>
          <w:rtl w:val="true"/>
        </w:rPr>
        <w:footnoteReference w:id="17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w:t>
      </w:r>
      <w:r>
        <w:rPr>
          <w:rStyle w:val="FootnoteAnchor"/>
          <w:rtl w:val="true"/>
        </w:rPr>
        <w:footnoteReference w:id="1799"/>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ما زاد على رمضانين حكم رمضانين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ظاهر ابن بابويه</w:t>
      </w:r>
      <w:r>
        <w:rPr>
          <w:rStyle w:val="FootnoteAnchor"/>
          <w:rtl w:val="true"/>
        </w:rPr>
        <w:footnoteReference w:id="1800"/>
      </w:r>
      <w:r>
        <w:rPr>
          <w:rFonts w:ascii="Amiri" w:hAnsi="Amiri" w:eastAsia="Amiri" w:cs="Amiri"/>
          <w:color w:val="111111"/>
          <w:sz w:val="28"/>
          <w:sz w:val="28"/>
          <w:szCs w:val="28"/>
          <w:rtl w:val="true"/>
          <w:lang w:bidi="ar-SA"/>
        </w:rPr>
        <w:t>، والصّدوق</w:t>
      </w:r>
      <w:r>
        <w:rPr>
          <w:rStyle w:val="FootnoteAnchor"/>
          <w:rtl w:val="true"/>
        </w:rPr>
        <w:footnoteReference w:id="18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الرمضان الثاني يُقضى بعد الثالث وإنْ استمرّ المرض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Style w:val="FootnoteAnchor"/>
          <w:rtl w:val="true"/>
        </w:rPr>
        <w:footnoteReference w:id="18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أن يكون مرادهما ما إذا صحَّ بعد الرمضان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الحِلّي</w:t>
      </w:r>
      <w:r>
        <w:rPr>
          <w:rStyle w:val="FootnoteAnchor"/>
          <w:rtl w:val="true"/>
        </w:rPr>
        <w:footnoteReference w:id="18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الجزم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180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8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أخّر قضاء السنة الأُولى إلى سنين عديدة، تتكرّر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الكلام في مقامين</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استمرّ المرض إلى سنين، فالمشهور بين الأصحاب</w:t>
      </w:r>
      <w:r>
        <w:rPr>
          <w:rStyle w:val="FootnoteAnchor"/>
          <w:rtl w:val="true"/>
        </w:rPr>
        <w:footnoteReference w:id="1806"/>
      </w:r>
      <w:r>
        <w:rPr>
          <w:rFonts w:ascii="Amiri" w:hAnsi="Amiri" w:eastAsia="Amiri" w:cs="Amiri"/>
          <w:color w:val="111111"/>
          <w:sz w:val="28"/>
          <w:sz w:val="28"/>
          <w:szCs w:val="28"/>
          <w:rtl w:val="true"/>
          <w:lang w:bidi="ar-SA"/>
        </w:rPr>
        <w:t xml:space="preserve">أنّه إنْ </w:t>
      </w:r>
    </w:p>
    <w:p>
      <w:pPr>
        <w:pStyle w:val="BookText"/>
        <w:rPr/>
      </w:pPr>
      <w:r>
        <w:rPr>
          <w:rFonts w:ascii="Amiri" w:hAnsi="Amiri" w:eastAsia="Amiri" w:cs="Amiri"/>
          <w:color w:val="111111"/>
          <w:sz w:val="28"/>
          <w:sz w:val="28"/>
          <w:szCs w:val="28"/>
          <w:rtl w:val="true"/>
          <w:lang w:bidi="ar-SA"/>
        </w:rPr>
        <w:t>لم يبرأ بعد كلّ رمضانٍ إلى رمضان لاحقه، لا يجبُ قضاؤه، بل تجب الكفّارة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مضافاً إلى إطلاق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خصوص موثّق سماعة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أدركه رمضان وعليه رمضان قبل ذلك لم يصُمه‌؟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يتصدّق بدل كلّ يومٍ من الرمضان الذي كان عليه بمُدٍّ من طعام، وليصُم الذي أدركه، فإذا أفطر فليصُم رمضان الذي كان عليه، فإنّي كنتُ مريضاً فمَرَّ عَليَّ ثلاث رمضانات لم أصحّ فيهنّ‌، ثمّ أدركت رمضاناً آخر فتصدّقت بدل كلّ يوم ممّا مضى بمُدٍّ من طعام، ثمّ عافاني اللّه وصُمتهنّ‌</w:t>
      </w:r>
      <w:r>
        <w:rPr>
          <w:rFonts w:eastAsia="Amiri" w:cs="Amiri" w:ascii="Amiri" w:hAnsi="Amiri"/>
          <w:color w:val="111111"/>
          <w:sz w:val="28"/>
          <w:szCs w:val="28"/>
          <w:rtl w:val="true"/>
          <w:lang w:bidi="ar-SA"/>
        </w:rPr>
        <w:t>»</w:t>
      </w:r>
      <w:r>
        <w:rPr>
          <w:rStyle w:val="FootnoteAnchor"/>
          <w:rtl w:val="true"/>
        </w:rPr>
        <w:footnoteReference w:id="1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المحمول ما في ذيله على الاستحباب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وصدر المرويّ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يتصدّق مكان كلّ يومٍ أفطر على مسكين بمُدٍّ من 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استطاع أنْ يصوم الرمضان الذي يستقبل، وإلّا فليتربّص إلى رمضان قابل فيقضيه، فإنْ لم يصحّ حتّى رمضانٍ قابل، فليتصدّق كما تصدّق مكان كل يوم أفطر مُدّاً مُدّاً</w:t>
      </w:r>
      <w:r>
        <w:rPr>
          <w:rFonts w:eastAsia="Amiri" w:cs="Amiri" w:ascii="Amiri" w:hAnsi="Amiri"/>
          <w:color w:val="111111"/>
          <w:sz w:val="28"/>
          <w:szCs w:val="28"/>
          <w:rtl w:val="true"/>
          <w:lang w:bidi="ar-SA"/>
        </w:rPr>
        <w:t>»</w:t>
      </w:r>
      <w:r>
        <w:rPr>
          <w:rStyle w:val="FootnoteAnchor"/>
          <w:rtl w:val="true"/>
        </w:rPr>
        <w:footnoteReference w:id="1808"/>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عن الصدوقين</w:t>
      </w:r>
      <w:r>
        <w:rPr>
          <w:rStyle w:val="FootnoteAnchor"/>
          <w:rtl w:val="true"/>
        </w:rPr>
        <w:footnoteReference w:id="1809"/>
      </w:r>
      <w:r>
        <w:rPr>
          <w:rFonts w:ascii="Amiri" w:hAnsi="Amiri" w:eastAsia="Amiri" w:cs="Amiri"/>
          <w:color w:val="111111"/>
          <w:sz w:val="28"/>
          <w:sz w:val="28"/>
          <w:szCs w:val="28"/>
          <w:rtl w:val="true"/>
          <w:lang w:bidi="ar-SA"/>
        </w:rPr>
        <w:t>فعلى فرض مخالفتهما للأصحاب، فلا دليل عليه سوى ما عن الفقه المنسوب</w:t>
      </w:r>
      <w:r>
        <w:rPr>
          <w:rStyle w:val="FootnoteAnchor"/>
          <w:rtl w:val="true"/>
        </w:rPr>
        <w:footnoteReference w:id="1810"/>
      </w:r>
      <w:r>
        <w:rPr>
          <w:rFonts w:ascii="Amiri" w:hAnsi="Amiri" w:eastAsia="Amiri" w:cs="Amiri"/>
          <w:color w:val="111111"/>
          <w:sz w:val="28"/>
          <w:sz w:val="28"/>
          <w:szCs w:val="28"/>
          <w:rtl w:val="true"/>
          <w:lang w:bidi="ar-SA"/>
        </w:rPr>
        <w:t>إلى مولانا الرِّضا عليه السلام، فإنّ عبارته كعبارة والد الصدوق رحمه الله، ولكن مضافاً إلى ما مرّ من عدم حجيّته، أنّه قابلٌ للحمل على ما أفاده المشهور كعبارة الصدوقين، وعليه فالأظهر ما هو المشهور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بين الأصحاب أنّ كلّ صوم أخّر إلى رمضان بعده كفّر، ولكن لا تتكرّر الكفّارة بالتأخير إلى الثالث وما زاد، والوجه فيه اختصاص دليل الكفّارة بالسنة الأُولى‌، بل مقتضى إطلاق أدلّتها ذلك</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عن العَلَمين، فالاعتراف بعدم العثور على دليلهما، أليق بشأنهما من أن يقال إنّهما قاسا السنة الثانية بالأُولى‌</w:t>
      </w:r>
      <w:r>
        <w:rPr>
          <w:rFonts w:eastAsia="Amiri" w:cs="Amiri" w:ascii="Amiri" w:hAnsi="Amiri"/>
          <w:color w:val="111111"/>
          <w:sz w:val="28"/>
          <w:szCs w:val="28"/>
          <w:rtl w:val="true"/>
          <w:lang w:bidi="ar-SA"/>
        </w:rPr>
        <w:t>.</w:t>
      </w:r>
      <w:bookmarkStart w:id="357" w:name="pg11807_133578"/>
    </w:p>
    <w:p>
      <w:pPr>
        <w:pStyle w:val="BookText"/>
        <w:rPr/>
      </w:pPr>
      <w:bookmarkEnd w:id="357"/>
      <w:r>
        <w:rPr>
          <w:rFonts w:ascii="Amiri" w:hAnsi="Amiri" w:eastAsia="Amiri" w:cs="Amiri"/>
          <w:color w:val="111111"/>
          <w:sz w:val="28"/>
          <w:sz w:val="28"/>
          <w:szCs w:val="28"/>
          <w:rtl w:val="true"/>
          <w:lang w:bidi="ar-SA"/>
        </w:rPr>
        <w:t>ويجبُ الإفطار على المريض والمسافر، فلو صاما لم يُجزهما</w:t>
      </w:r>
      <w:r>
        <w:rPr>
          <w:rFonts w:eastAsia="Amiri" w:cs="Amiri" w:ascii="Amiri" w:hAnsi="Amiri"/>
          <w:color w:val="111111"/>
          <w:sz w:val="28"/>
          <w:szCs w:val="28"/>
          <w:rtl w:val="true"/>
          <w:lang w:bidi="ar-SA"/>
        </w:rPr>
        <w:t>.</w:t>
      </w:r>
    </w:p>
    <w:p>
      <w:pPr>
        <w:pStyle w:val="Heading4"/>
        <w:numPr>
          <w:ilvl w:val="3"/>
          <w:numId w:val="1"/>
        </w:numPr>
        <w:rPr/>
      </w:pPr>
      <w:bookmarkStart w:id="358" w:name="__RefHeading___Toc10619668_73709187"/>
      <w:bookmarkStart w:id="359" w:name="_Toc120"/>
      <w:bookmarkEnd w:id="358"/>
      <w:r>
        <w:rPr>
          <w:rtl w:val="true"/>
        </w:rPr>
        <w:t>الصّوم في السَّفر عن جهل أو نسيان</w:t>
      </w:r>
      <w:bookmarkEnd w:id="359"/>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ويجبُ الإفطار على المريض والمسافر، فلو صاما لم يُجزهما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إلّافي المواضع المستثناة إجماعاً، وقد مرّ الكلام في ذلك في مبحث شرائط وجوب الصّوم وصحّته</w:t>
      </w:r>
      <w:r>
        <w:rPr>
          <w:rStyle w:val="FootnoteAnchor"/>
          <w:rtl w:val="true"/>
        </w:rPr>
        <w:footnoteReference w:id="1811"/>
      </w:r>
      <w:r>
        <w:rPr>
          <w:rFonts w:ascii="Amiri" w:hAnsi="Amiri" w:eastAsia="Amiri" w:cs="Amiri"/>
          <w:color w:val="111111"/>
          <w:sz w:val="28"/>
          <w:sz w:val="28"/>
          <w:szCs w:val="28"/>
          <w:rtl w:val="true"/>
          <w:lang w:bidi="ar-SA"/>
        </w:rPr>
        <w:t>، وقد مرّ بعض المواضع المُستثناة، وبقى مواضع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المسافر الجاهل بالحكم، فإنّه لا إشكال ولا كلام في صحّة صومه، ونسب صحّته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1812"/>
      </w:r>
      <w:r>
        <w:rPr>
          <w:rFonts w:ascii="Amiri" w:hAnsi="Amiri" w:eastAsia="Amiri" w:cs="Amiri"/>
          <w:color w:val="111111"/>
          <w:sz w:val="28"/>
          <w:sz w:val="28"/>
          <w:szCs w:val="28"/>
          <w:rtl w:val="true"/>
          <w:lang w:bidi="ar-SA"/>
        </w:rPr>
        <w:t>إلى الإجماعين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صام في السفر؟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بلَغه أنّ رسول اللّه صلى الله عليه و آله نهى عن ذلك فعليه القضاء، وإنْ لم يكن بلَغه فلا شيء عليه</w:t>
      </w:r>
      <w:r>
        <w:rPr>
          <w:rFonts w:eastAsia="Amiri" w:cs="Amiri" w:ascii="Amiri" w:hAnsi="Amiri"/>
          <w:color w:val="111111"/>
          <w:sz w:val="28"/>
          <w:szCs w:val="28"/>
          <w:rtl w:val="true"/>
          <w:lang w:bidi="ar-SA"/>
        </w:rPr>
        <w:t>»</w:t>
      </w:r>
      <w:r>
        <w:rPr>
          <w:rStyle w:val="FootnoteAnchor"/>
          <w:rtl w:val="true"/>
        </w:rPr>
        <w:footnoteReference w:id="18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البجلي،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صام شهر رمضان في السفر؟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لم يبلغه أنّ رسول اللّه صلى الله عليه و آله نهى عن ذلك، فليس عليه القضاء، وقد أجزأ عنه</w:t>
      </w:r>
      <w:r>
        <w:rPr>
          <w:rFonts w:eastAsia="Amiri" w:cs="Amiri" w:ascii="Amiri" w:hAnsi="Amiri"/>
          <w:color w:val="111111"/>
          <w:sz w:val="28"/>
          <w:szCs w:val="28"/>
          <w:rtl w:val="true"/>
          <w:lang w:bidi="ar-SA"/>
        </w:rPr>
        <w:t>»</w:t>
      </w:r>
      <w:r>
        <w:rPr>
          <w:rStyle w:val="FootnoteAnchor"/>
          <w:rtl w:val="true"/>
        </w:rPr>
        <w:footnoteReference w:id="1814"/>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العيص بن القاسم،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صام في السفر بجهالةٍ لم </w:t>
      </w:r>
    </w:p>
    <w:p>
      <w:pPr>
        <w:pStyle w:val="BookText"/>
        <w:rPr/>
      </w:pPr>
      <w:r>
        <w:rPr>
          <w:rFonts w:ascii="Amiri" w:hAnsi="Amiri" w:eastAsia="Amiri" w:cs="Amiri"/>
          <w:color w:val="111111"/>
          <w:sz w:val="28"/>
          <w:sz w:val="28"/>
          <w:szCs w:val="28"/>
          <w:rtl w:val="true"/>
          <w:lang w:bidi="ar-SA"/>
        </w:rPr>
        <w:t>يقضه</w:t>
      </w:r>
      <w:r>
        <w:rPr>
          <w:rFonts w:eastAsia="Amiri" w:cs="Amiri" w:ascii="Amiri" w:hAnsi="Amiri"/>
          <w:color w:val="111111"/>
          <w:sz w:val="28"/>
          <w:szCs w:val="28"/>
          <w:rtl w:val="true"/>
          <w:lang w:bidi="ar-SA"/>
        </w:rPr>
        <w:t>»</w:t>
      </w:r>
      <w:r>
        <w:rPr>
          <w:rStyle w:val="FootnoteAnchor"/>
          <w:rtl w:val="true"/>
        </w:rPr>
        <w:footnoteReference w:id="18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الحكم مختصٌّ بما إذا جهل أصل الحكم‌؟</w:t>
      </w:r>
    </w:p>
    <w:p>
      <w:pPr>
        <w:pStyle w:val="BookText"/>
        <w:rPr/>
      </w:pPr>
      <w:r>
        <w:rPr>
          <w:rFonts w:ascii="Amiri" w:hAnsi="Amiri" w:eastAsia="Amiri" w:cs="Amiri"/>
          <w:color w:val="111111"/>
          <w:sz w:val="28"/>
          <w:sz w:val="28"/>
          <w:szCs w:val="28"/>
          <w:rtl w:val="true"/>
          <w:lang w:bidi="ar-SA"/>
        </w:rPr>
        <w:t>أم يعمّ ما إذا علمه وجهل بعض الخصوصيّات، كما إذا ظنّ أنّ السفر الذي يعصى فيه يوجب الإتمام‌؟</w:t>
      </w:r>
    </w:p>
    <w:p>
      <w:pPr>
        <w:pStyle w:val="BookText"/>
        <w:rPr/>
      </w:pPr>
      <w:r>
        <w:rPr>
          <w:rFonts w:ascii="Amiri" w:hAnsi="Amiri" w:eastAsia="Amiri" w:cs="Amiri"/>
          <w:color w:val="111111"/>
          <w:sz w:val="28"/>
          <w:sz w:val="28"/>
          <w:szCs w:val="28"/>
          <w:rtl w:val="true"/>
          <w:lang w:bidi="ar-SA"/>
        </w:rPr>
        <w:t>وجهان، أظهرهما الثاني، كما هو المنسوب إلى إطلاق الأصحاب لإطلاق صحيح العيص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الصحيحين الأولين يقتضيان وجوب القضاء على العالم بأصل الحكم مطلقاً، وإنْ جهل الخصوصيّات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يتمّ لو جعل المشار إليه الصّوم في السفر، وأمّا لو جعل المشار إليه صومه الذي صامه، فلا يتمّ كما لا يخفى‌، مع أنّ النسبة بينهما عمومٌ من وجه، والترجيح وهو الشهرة لصحيح العيص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يلحق الناسي بالجاهل للاشتراك في العلّة وهو العذر، أم لا؟</w:t>
      </w:r>
    </w:p>
    <w:p>
      <w:pPr>
        <w:pStyle w:val="BookText"/>
        <w:rPr/>
      </w:pPr>
      <w:r>
        <w:rPr>
          <w:rFonts w:ascii="Amiri" w:hAnsi="Amiri" w:eastAsia="Amiri" w:cs="Amiri"/>
          <w:color w:val="111111"/>
          <w:sz w:val="28"/>
          <w:sz w:val="28"/>
          <w:szCs w:val="28"/>
          <w:rtl w:val="true"/>
          <w:lang w:bidi="ar-SA"/>
        </w:rPr>
        <w:t>وجهان، أظهرهما الثاني لإطلاق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انصرافها إلى العامد ممنوعة، والعلّة في الحكم بالصحّة النَّص لا العذر، فلا اشتراك في العلّة، وبه يظهر عدم إلحاق المريض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إذا علم في الأثناء أفطر وقضى، لاختصاص النَّص بالجاهل حال الصّوم بتمامه، كما لا يخفى‌</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360" w:name="pg11807_133580"/>
    </w:p>
    <w:p>
      <w:pPr>
        <w:pStyle w:val="BookText"/>
        <w:rPr/>
      </w:pPr>
      <w:bookmarkEnd w:id="360"/>
      <w:r>
        <w:rPr>
          <w:rFonts w:ascii="Amiri" w:hAnsi="Amiri" w:eastAsia="Amiri" w:cs="Amiri"/>
          <w:color w:val="111111"/>
          <w:sz w:val="28"/>
          <w:sz w:val="28"/>
          <w:szCs w:val="28"/>
          <w:rtl w:val="true"/>
          <w:lang w:bidi="ar-SA"/>
        </w:rPr>
        <w:t>وشرائطُ قَصر الصّوم شرائط قَصر الصَّلاة</w:t>
      </w:r>
      <w:r>
        <w:rPr>
          <w:rFonts w:eastAsia="Amiri" w:cs="Amiri" w:ascii="Amiri" w:hAnsi="Amiri"/>
          <w:color w:val="111111"/>
          <w:sz w:val="28"/>
          <w:szCs w:val="28"/>
          <w:rtl w:val="true"/>
          <w:lang w:bidi="ar-SA"/>
        </w:rPr>
        <w:t>.</w:t>
      </w:r>
    </w:p>
    <w:p>
      <w:pPr>
        <w:pStyle w:val="Heading4"/>
        <w:numPr>
          <w:ilvl w:val="3"/>
          <w:numId w:val="1"/>
        </w:numPr>
        <w:rPr/>
      </w:pPr>
      <w:bookmarkStart w:id="361" w:name="__RefHeading___Toc10619670_73709187"/>
      <w:bookmarkStart w:id="362" w:name="_Toc121"/>
      <w:bookmarkEnd w:id="361"/>
      <w:r>
        <w:rPr>
          <w:rtl w:val="true"/>
        </w:rPr>
        <w:t>التلازم بين قَصر الصَّلاة والإفطار</w:t>
      </w:r>
      <w:bookmarkEnd w:id="3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شرائط قَصر الصّوم شرائط قَصر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w:t>
      </w:r>
      <w:r>
        <w:rPr>
          <w:rStyle w:val="FootnoteAnchor"/>
          <w:rtl w:val="true"/>
        </w:rPr>
        <w:footnoteReference w:id="1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 بن وهب، عن الإمام الصادق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واحد إذا قصّرت أفطرت وإذا أفطرت قصّرت</w:t>
      </w:r>
      <w:r>
        <w:rPr>
          <w:rFonts w:eastAsia="Amiri" w:cs="Amiri" w:ascii="Amiri" w:hAnsi="Amiri"/>
          <w:color w:val="111111"/>
          <w:sz w:val="28"/>
          <w:szCs w:val="28"/>
          <w:rtl w:val="true"/>
          <w:lang w:bidi="ar-SA"/>
        </w:rPr>
        <w:t>»</w:t>
      </w:r>
      <w:r>
        <w:rPr>
          <w:rStyle w:val="FootnoteAnchor"/>
          <w:rtl w:val="true"/>
        </w:rPr>
        <w:footnoteReference w:id="1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وخبر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يفترق التقصير والإفطار، فمَن قصّر فليفطر</w:t>
      </w:r>
      <w:r>
        <w:rPr>
          <w:rFonts w:eastAsia="Amiri" w:cs="Amiri" w:ascii="Amiri" w:hAnsi="Amiri"/>
          <w:color w:val="111111"/>
          <w:sz w:val="28"/>
          <w:szCs w:val="28"/>
          <w:rtl w:val="true"/>
          <w:lang w:bidi="ar-SA"/>
        </w:rPr>
        <w:t>»</w:t>
      </w:r>
      <w:r>
        <w:rPr>
          <w:rStyle w:val="FootnoteAnchor"/>
          <w:rtl w:val="true"/>
        </w:rPr>
        <w:footnoteReference w:id="18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تنقيح القول في ذلك في الأجزاء السابقة من هذا الشرح، وقد مرّ هناك بيان السفر وقيوده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قد استُثني من هذه الكبرى الكليّة موارد</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181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1820"/>
      </w:r>
      <w:r>
        <w:rPr>
          <w:rFonts w:ascii="Amiri" w:hAnsi="Amiri" w:eastAsia="Amiri" w:cs="Amiri"/>
          <w:color w:val="111111"/>
          <w:sz w:val="28"/>
          <w:sz w:val="28"/>
          <w:szCs w:val="28"/>
          <w:rtl w:val="true"/>
          <w:lang w:bidi="ar-SA"/>
        </w:rPr>
        <w:t>، وابن حمزة</w:t>
      </w:r>
      <w:r>
        <w:rPr>
          <w:rStyle w:val="FootnoteAnchor"/>
          <w:rtl w:val="true"/>
        </w:rPr>
        <w:footnoteReference w:id="1821"/>
      </w:r>
      <w:r>
        <w:rPr>
          <w:rFonts w:ascii="Amiri" w:hAnsi="Amiri" w:eastAsia="Amiri" w:cs="Amiri"/>
          <w:color w:val="111111"/>
          <w:sz w:val="28"/>
          <w:sz w:val="28"/>
          <w:szCs w:val="28"/>
          <w:rtl w:val="true"/>
          <w:lang w:bidi="ar-SA"/>
        </w:rPr>
        <w:t xml:space="preserve">من أنّه إذا كانت المسافة أربعة فراسخ، ولم يرد الرجوع ليومه، يتحتّم عليه الصّوم، </w:t>
      </w:r>
    </w:p>
    <w:p>
      <w:pPr>
        <w:pStyle w:val="BookText"/>
        <w:rPr/>
      </w:pPr>
      <w:r>
        <w:rPr>
          <w:rFonts w:ascii="Amiri" w:hAnsi="Amiri" w:eastAsia="Amiri" w:cs="Amiri"/>
          <w:color w:val="111111"/>
          <w:sz w:val="28"/>
          <w:sz w:val="28"/>
          <w:szCs w:val="28"/>
          <w:rtl w:val="true"/>
          <w:lang w:bidi="ar-SA"/>
        </w:rPr>
        <w:t>ويتخيّر في الصَّلاة بين القصر والإتمام، إذا أراد الرجوع من الغد، كما عن ابن حمزة</w:t>
      </w:r>
      <w:r>
        <w:rPr>
          <w:rStyle w:val="FootnoteAnchor"/>
          <w:rtl w:val="true"/>
        </w:rPr>
        <w:footnoteReference w:id="1822"/>
      </w:r>
      <w:r>
        <w:rPr>
          <w:rFonts w:ascii="Amiri" w:hAnsi="Amiri" w:eastAsia="Amiri" w:cs="Amiri"/>
          <w:color w:val="111111"/>
          <w:sz w:val="28"/>
          <w:sz w:val="28"/>
          <w:szCs w:val="28"/>
          <w:rtl w:val="true"/>
          <w:lang w:bidi="ar-SA"/>
        </w:rPr>
        <w:t>، أو مطلقاً كما عن الشيخ رحمه الله</w:t>
      </w:r>
      <w:r>
        <w:rPr>
          <w:rStyle w:val="FootnoteAnchor"/>
          <w:rtl w:val="true"/>
        </w:rPr>
        <w:footnoteReference w:id="1823"/>
      </w:r>
      <w:r>
        <w:rPr>
          <w:rFonts w:ascii="Amiri" w:hAnsi="Amiri" w:eastAsia="Amiri" w:cs="Amiri"/>
          <w:color w:val="111111"/>
          <w:sz w:val="28"/>
          <w:sz w:val="28"/>
          <w:szCs w:val="28"/>
          <w:rtl w:val="true"/>
          <w:lang w:bidi="ar-SA"/>
        </w:rPr>
        <w:t>، ولعلّه من جهة عدم صدق السفر عليه شرعاً، وإنّما يتخيّر فيه في الصَّلاة للدليل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عرفت في كتاب الصَّلاة</w:t>
      </w:r>
      <w:r>
        <w:rPr>
          <w:rStyle w:val="FootnoteAnchor"/>
          <w:rtl w:val="true"/>
        </w:rPr>
        <w:footnoteReference w:id="1824"/>
      </w:r>
      <w:r>
        <w:rPr>
          <w:rFonts w:ascii="Amiri" w:hAnsi="Amiri" w:eastAsia="Amiri" w:cs="Amiri"/>
          <w:color w:val="111111"/>
          <w:sz w:val="28"/>
          <w:sz w:val="28"/>
          <w:szCs w:val="28"/>
          <w:rtl w:val="true"/>
          <w:lang w:bidi="ar-SA"/>
        </w:rPr>
        <w:t>أنّ المتّجه لزوم القصر فيه، وصدق السفر عليه، فكذلك يجب عليه الإفطار للآية الكريمة والنصوص الكثيرة المعلّقة لوجوب الإفطار على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الشيخ</w:t>
      </w:r>
      <w:r>
        <w:rPr>
          <w:rStyle w:val="FootnoteAnchor"/>
          <w:rtl w:val="true"/>
        </w:rPr>
        <w:footnoteReference w:id="1825"/>
      </w:r>
      <w:r>
        <w:rPr>
          <w:rFonts w:ascii="Amiri" w:hAnsi="Amiri" w:eastAsia="Amiri" w:cs="Amiri"/>
          <w:color w:val="111111"/>
          <w:sz w:val="28"/>
          <w:sz w:val="28"/>
          <w:szCs w:val="28"/>
          <w:rtl w:val="true"/>
          <w:lang w:bidi="ar-SA"/>
        </w:rPr>
        <w:t>وابني البرّاج</w:t>
      </w:r>
      <w:r>
        <w:rPr>
          <w:rStyle w:val="FootnoteAnchor"/>
          <w:rtl w:val="true"/>
        </w:rPr>
        <w:footnoteReference w:id="1826"/>
      </w:r>
      <w:r>
        <w:rPr>
          <w:rFonts w:ascii="Amiri" w:hAnsi="Amiri" w:eastAsia="Amiri" w:cs="Amiri"/>
          <w:color w:val="111111"/>
          <w:sz w:val="28"/>
          <w:sz w:val="28"/>
          <w:szCs w:val="28"/>
          <w:rtl w:val="true"/>
          <w:lang w:bidi="ar-SA"/>
        </w:rPr>
        <w:t>وحمزة</w:t>
      </w:r>
      <w:r>
        <w:rPr>
          <w:rStyle w:val="FootnoteAnchor"/>
          <w:rtl w:val="true"/>
        </w:rPr>
        <w:footnoteReference w:id="1827"/>
      </w:r>
      <w:r>
        <w:rPr>
          <w:rFonts w:ascii="Amiri" w:hAnsi="Amiri" w:eastAsia="Amiri" w:cs="Amiri"/>
          <w:color w:val="111111"/>
          <w:sz w:val="28"/>
          <w:sz w:val="28"/>
          <w:szCs w:val="28"/>
          <w:rtl w:val="true"/>
          <w:lang w:bidi="ar-SA"/>
        </w:rPr>
        <w:t>، من أنّه إذا أقام كثير السفر في بلدٍ خمسة أيّام، يقصر في صلاة النهار، ويصوم ويُصلّي اللّيل بغير التقصير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بصحيح عبد اللّه بن سنان،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المكاري إذا لم يستقر في منزله إلّاخمسة أيّام، أو أقلّ‌، قصّر في سفره بالنهار، وأتمّ صلاة اللّيل، وعليه صيام شهر رمضان، فإنْ كان له مقامٌ في البلد الذي يذهب إليه عشرة أيّام أو أكثر، وينصرف إلى منزله، ويكون له مقام عشرة أيّام أو أكثر في سفره أفطر</w:t>
      </w:r>
      <w:r>
        <w:rPr>
          <w:rFonts w:eastAsia="Amiri" w:cs="Amiri" w:ascii="Amiri" w:hAnsi="Amiri"/>
          <w:color w:val="111111"/>
          <w:sz w:val="28"/>
          <w:szCs w:val="28"/>
          <w:rtl w:val="true"/>
          <w:lang w:bidi="ar-SA"/>
        </w:rPr>
        <w:t>»</w:t>
      </w:r>
      <w:r>
        <w:rPr>
          <w:rStyle w:val="FootnoteAnchor"/>
          <w:rtl w:val="true"/>
        </w:rPr>
        <w:footnoteReference w:id="1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هكذا في الصحيح، وكذا في غيره، لكن بدون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الخبر مضافاً إلى عدم عمل الأصحاب به، وإفتائهم بوجوب التمام في صلاة النهار أيضاً في الفرض، لم يعمل به حتّى الشيخ ومن تبعه، فإنّه متضمّنٌ لثبوت</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الحكم في الأقلّ من الخمسة، الصادق على نحو الثلاثة، ولم يقلّ هؤلاء به، هذا فضلاً عن أنّه متضمّنٌ في طريقه الصحيح لاعتبار إقامة العشرة في المنزل والمكان الذي يذهب إليه معاً، الظاهر في عدم الاكتفاء بها في أحدهما، وتمام الكلام في كتاب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جماعة</w:t>
      </w:r>
      <w:r>
        <w:rPr>
          <w:rStyle w:val="FootnoteAnchor"/>
          <w:rtl w:val="true"/>
        </w:rPr>
        <w:footnoteReference w:id="1829"/>
      </w:r>
      <w:r>
        <w:rPr>
          <w:rFonts w:ascii="Amiri" w:hAnsi="Amiri" w:eastAsia="Amiri" w:cs="Amiri"/>
          <w:color w:val="111111"/>
          <w:sz w:val="28"/>
          <w:sz w:val="28"/>
          <w:szCs w:val="28"/>
          <w:rtl w:val="true"/>
          <w:lang w:bidi="ar-SA"/>
        </w:rPr>
        <w:t xml:space="preserve">من أنّ المسافر إنْ خرج للصيد، وكان للتجارة يقصّر صومه ويتمّ صلاته، وصرّح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830"/>
      </w:r>
      <w:r>
        <w:rPr>
          <w:rFonts w:ascii="Amiri" w:hAnsi="Amiri" w:eastAsia="Amiri" w:cs="Amiri"/>
          <w:color w:val="111111"/>
          <w:sz w:val="28"/>
          <w:sz w:val="28"/>
          <w:szCs w:val="28"/>
          <w:rtl w:val="true"/>
          <w:lang w:bidi="ar-SA"/>
        </w:rPr>
        <w:t>بأنّ القائل به أكثر القدماء، ومنهم الحِلّي</w:t>
      </w:r>
      <w:r>
        <w:rPr>
          <w:rStyle w:val="FootnoteAnchor"/>
          <w:rtl w:val="true"/>
        </w:rPr>
        <w:footnoteReference w:id="1831"/>
      </w:r>
      <w:r>
        <w:rPr>
          <w:rFonts w:ascii="Amiri" w:hAnsi="Amiri" w:eastAsia="Amiri" w:cs="Amiri"/>
          <w:color w:val="111111"/>
          <w:sz w:val="28"/>
          <w:sz w:val="28"/>
          <w:szCs w:val="28"/>
          <w:rtl w:val="true"/>
          <w:lang w:bidi="ar-SA"/>
        </w:rPr>
        <w:t>مدّعياً كونه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بالإجماع المنقول، والشهرة المحققة، وبالمرسل المروي عن الحِلّي</w:t>
      </w:r>
      <w:r>
        <w:rPr>
          <w:rStyle w:val="FootnoteAnchor"/>
          <w:rtl w:val="true"/>
        </w:rPr>
        <w:footnoteReference w:id="1832"/>
      </w:r>
      <w:r>
        <w:rPr>
          <w:rFonts w:ascii="Amiri" w:hAnsi="Amiri" w:eastAsia="Amiri" w:cs="Amiri"/>
          <w:color w:val="111111"/>
          <w:sz w:val="28"/>
          <w:sz w:val="28"/>
          <w:szCs w:val="28"/>
          <w:rtl w:val="true"/>
          <w:lang w:bidi="ar-SA"/>
        </w:rPr>
        <w:t>والشيخ</w:t>
      </w:r>
      <w:r>
        <w:rPr>
          <w:rStyle w:val="FootnoteAnchor"/>
          <w:rtl w:val="true"/>
        </w:rPr>
        <w:footnoteReference w:id="1833"/>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ووردت رواية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وبالفقه الرضوي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الإجماع المنقول ليس بحجّة، وكذا الشهرة، مضافاً إلى معارضتها بالشهرة بين المتأخّرين</w:t>
      </w:r>
      <w:r>
        <w:rPr>
          <w:rStyle w:val="FootnoteAnchor"/>
          <w:rtl w:val="true"/>
        </w:rPr>
        <w:footnoteReference w:id="1834"/>
      </w:r>
      <w:r>
        <w:rPr>
          <w:rFonts w:ascii="Amiri" w:hAnsi="Amiri" w:eastAsia="Amiri" w:cs="Amiri"/>
          <w:color w:val="111111"/>
          <w:sz w:val="28"/>
          <w:sz w:val="28"/>
          <w:szCs w:val="28"/>
          <w:rtl w:val="true"/>
          <w:lang w:bidi="ar-SA"/>
        </w:rPr>
        <w:t xml:space="preserve">،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835"/>
      </w:r>
      <w:r>
        <w:rPr>
          <w:rFonts w:ascii="Amiri" w:hAnsi="Amiri" w:eastAsia="Amiri" w:cs="Amiri"/>
          <w:color w:val="111111"/>
          <w:sz w:val="28"/>
          <w:sz w:val="28"/>
          <w:szCs w:val="28"/>
          <w:rtl w:val="true"/>
          <w:lang w:bidi="ar-SA"/>
        </w:rPr>
        <w:t>ادّعاء الشهرة المطلقة على أنّه يقصّر الصَّلاة فيه</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والمرسل غير حجّة، سيّما ولم ينقل متنه، ولعلّه غير دالّ على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والفقه الرضوي قد مرَّ أنّه لم يثبت لنا كونه كتاب رواية، فضلاً عن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أنّه يقصّر صلاته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أنّ المصلّي بالخيار بين القصر والإتمام في الأماكن الأربعة، بل الإتمام أفضل، كما أنّه لا إشكال في عدم جواز الصّوم فيها، وقد ذكر ذلك من المواضع المستثناة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83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يمكن تكلّف الغناء عن استثنائها من الكليّة المذكورة، بالتزام كون القصر فيها واجباً تخييريّاً بينه وبين التمام، لأنّ الواجب وهو الصَّلاة لا تتأدّى إلّابأحدهما، فيكون واحدٌ منهما موصوفاً بالوجوب كالجهر والإخفات في بسملة القراءة الواجبة الإخفاتيّة، وحينئذٍ تنطبق على الكليّة المزبورة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المسافر بعد الزَّوال، أو الداخل بلده بعد الزَّوال، فإنّ الأوّل يقصّر صلاته ولا يقطع صومه، والثاني بالعكس، وقد مرّ الكلام فيهما مفصّلاً</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363" w:name="pg11807_133584"/>
    </w:p>
    <w:p>
      <w:pPr>
        <w:pStyle w:val="BookText"/>
        <w:rPr/>
      </w:pPr>
      <w:bookmarkEnd w:id="363"/>
      <w:r>
        <w:rPr>
          <w:rFonts w:ascii="Amiri" w:hAnsi="Amiri" w:eastAsia="Amiri" w:cs="Amiri"/>
          <w:color w:val="111111"/>
          <w:sz w:val="28"/>
          <w:sz w:val="28"/>
          <w:szCs w:val="28"/>
          <w:rtl w:val="true"/>
          <w:lang w:bidi="ar-SA"/>
        </w:rPr>
        <w:t>والشَّيخ والشَّيخة مع عجزهما يتصدّقان عن كلّ يومٍ بمُدٍّ</w:t>
      </w:r>
      <w:r>
        <w:rPr>
          <w:rFonts w:eastAsia="Amiri" w:cs="Amiri" w:ascii="Amiri" w:hAnsi="Amiri"/>
          <w:color w:val="111111"/>
          <w:sz w:val="28"/>
          <w:szCs w:val="28"/>
          <w:rtl w:val="true"/>
          <w:lang w:bidi="ar-SA"/>
        </w:rPr>
        <w:t>.</w:t>
      </w:r>
    </w:p>
    <w:p>
      <w:pPr>
        <w:pStyle w:val="Heading4"/>
        <w:numPr>
          <w:ilvl w:val="3"/>
          <w:numId w:val="1"/>
        </w:numPr>
        <w:rPr/>
      </w:pPr>
      <w:bookmarkStart w:id="364" w:name="__RefHeading___Toc10619672_73709187"/>
      <w:bookmarkStart w:id="365" w:name="_Toc122"/>
      <w:bookmarkEnd w:id="364"/>
      <w:r>
        <w:rPr>
          <w:rtl w:val="true"/>
        </w:rPr>
        <w:t>يجوز الإفطار للشيخ والشيخة</w:t>
      </w:r>
      <w:bookmarkEnd w:id="365"/>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وردت الرخصة في إفطاره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فيه في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والشيخ والشيخة مع عجزهما يتصدّقان عن كلّ يومٍ بمُدّ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فيه في الجملة، بل الإجماع بقسميه عليه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وتشهد به نصوص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الكبير، والذي به العطاش، لا حرج عليهما أن يفطرا في شهر رمضان، ويتصدّق كلّ واحدٍ منهما في كلّ يومٍ بمُدّ من طعام، ولا قضاء عليهما، وإنْ لم يقدرا فلا شيء عليهما</w:t>
      </w:r>
      <w:r>
        <w:rPr>
          <w:rFonts w:eastAsia="Amiri" w:cs="Amiri" w:ascii="Amiri" w:hAnsi="Amiri"/>
          <w:color w:val="111111"/>
          <w:sz w:val="28"/>
          <w:szCs w:val="28"/>
          <w:rtl w:val="true"/>
          <w:lang w:bidi="ar-SA"/>
        </w:rPr>
        <w:t>»</w:t>
      </w:r>
      <w:r>
        <w:rPr>
          <w:rStyle w:val="FootnoteAnchor"/>
          <w:rtl w:val="true"/>
        </w:rPr>
        <w:footnoteReference w:id="1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صحيحه الآخر، عن أبي عبد اللّه عليه السلام مثله إلّاأنّه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ويتصدّق كلّ واحدٍ منهما في كلّ يومٍ بمُدّين من طعام</w:t>
      </w:r>
      <w:r>
        <w:rPr>
          <w:rFonts w:eastAsia="Amiri" w:cs="Amiri" w:ascii="Amiri" w:hAnsi="Amiri"/>
          <w:color w:val="111111"/>
          <w:sz w:val="28"/>
          <w:szCs w:val="28"/>
          <w:rtl w:val="true"/>
          <w:lang w:bidi="ar-SA"/>
        </w:rPr>
        <w:t>»</w:t>
      </w:r>
      <w:r>
        <w:rPr>
          <w:rStyle w:val="FootnoteAnchor"/>
          <w:rtl w:val="true"/>
        </w:rPr>
        <w:footnoteReference w:id="1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كبير يضعف عن شهر رمضان‌؟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يتصدّق كلّ يومٍ بما يجزئ من طعام مسكين</w:t>
      </w:r>
      <w:r>
        <w:rPr>
          <w:rFonts w:eastAsia="Amiri" w:cs="Amiri" w:ascii="Amiri" w:hAnsi="Amiri"/>
          <w:color w:val="111111"/>
          <w:sz w:val="28"/>
          <w:szCs w:val="28"/>
          <w:rtl w:val="true"/>
          <w:lang w:bidi="ar-SA"/>
        </w:rPr>
        <w:t>»</w:t>
      </w:r>
      <w:r>
        <w:rPr>
          <w:rStyle w:val="FootnoteAnchor"/>
          <w:rtl w:val="true"/>
        </w:rPr>
        <w:footnoteReference w:id="1840"/>
      </w: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ابن بُكير، عن بعض أصحابنا،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اَلَّذِينَ يُطِيقُونَهُ فِدْيَةٌ طَعامُ مِسْكِينٍ‌</w:t>
      </w:r>
      <w:r>
        <w:rPr>
          <w:rFonts w:eastAsia="Amiri" w:cs="Amiri" w:ascii="Amiri" w:hAnsi="Amiri"/>
          <w:color w:val="111111"/>
          <w:sz w:val="28"/>
          <w:szCs w:val="28"/>
          <w:rtl w:val="true"/>
          <w:lang w:bidi="ar-SA"/>
        </w:rPr>
        <w:t xml:space="preserve">) </w:t>
      </w:r>
      <w:r>
        <w:rPr>
          <w:rStyle w:val="FootnoteAnchor"/>
          <w:rtl w:val="true"/>
        </w:rPr>
        <w:footnoteReference w:id="1841"/>
      </w:r>
      <w:r>
        <w:rPr>
          <w:rFonts w:ascii="Amiri" w:hAnsi="Amiri" w:eastAsia="Amiri" w:cs="Amiri"/>
          <w:color w:val="111111"/>
          <w:sz w:val="28"/>
          <w:sz w:val="28"/>
          <w:szCs w:val="28"/>
          <w:rtl w:val="true"/>
          <w:lang w:bidi="ar-SA"/>
        </w:rPr>
        <w:t>؟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كانوا يطيقون الصّوم وأصابهم كِبر أو عطاش أو شبه ذلك، فعليهم لكلّ يومٍ مُدّ</w:t>
      </w:r>
      <w:r>
        <w:rPr>
          <w:rFonts w:eastAsia="Amiri" w:cs="Amiri" w:ascii="Amiri" w:hAnsi="Amiri"/>
          <w:color w:val="111111"/>
          <w:sz w:val="28"/>
          <w:szCs w:val="28"/>
          <w:rtl w:val="true"/>
          <w:lang w:bidi="ar-SA"/>
        </w:rPr>
        <w:t>»</w:t>
      </w:r>
      <w:r>
        <w:rPr>
          <w:rStyle w:val="FootnoteAnchor"/>
          <w:rtl w:val="true"/>
        </w:rPr>
        <w:footnoteReference w:id="1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كبيرٍ يضعف عن صوم شهر رمضان‌؟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يتصدّق بما يُجزئ عنه طعام مسكين لكلّ يومٍ‌</w:t>
      </w:r>
      <w:r>
        <w:rPr>
          <w:rFonts w:eastAsia="Amiri" w:cs="Amiri" w:ascii="Amiri" w:hAnsi="Amiri"/>
          <w:color w:val="111111"/>
          <w:sz w:val="28"/>
          <w:szCs w:val="28"/>
          <w:rtl w:val="true"/>
          <w:lang w:bidi="ar-SA"/>
        </w:rPr>
        <w:t>»</w:t>
      </w:r>
      <w:r>
        <w:rPr>
          <w:rStyle w:val="FootnoteAnchor"/>
          <w:rtl w:val="true"/>
        </w:rPr>
        <w:footnoteReference w:id="1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الكرخي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شيخٌ لا يستطيع القيام إلى الخلا لضعفه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فالصيام‌؟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 ذلك الحَدّ، فقد وضع اللّه عنه، فإنْ كانت له مقدرة فصدقةٌ مُدّ من طعام بدل كلّ يوم أحبَّ إليّ‌، وإنْ لم يكن له يسارُ ذلك، فلا شيء عليه</w:t>
      </w:r>
      <w:r>
        <w:rPr>
          <w:rFonts w:eastAsia="Amiri" w:cs="Amiri" w:ascii="Amiri" w:hAnsi="Amiri"/>
          <w:color w:val="111111"/>
          <w:sz w:val="28"/>
          <w:szCs w:val="28"/>
          <w:rtl w:val="true"/>
          <w:lang w:bidi="ar-SA"/>
        </w:rPr>
        <w:t>»</w:t>
      </w:r>
      <w:r>
        <w:rPr>
          <w:rStyle w:val="FootnoteAnchor"/>
          <w:rtl w:val="true"/>
        </w:rPr>
        <w:footnoteReference w:id="1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رجلٍ كان كبيراً لا يستطيع الصيام، أو مَرِض من رمضان إلى رمضان ثمّ صحَّ‌، فإنّما عليه لكلّ يومٍ أفطر فيه فديةٌ طعامٌ وهو مُدّ لكلّ مسكين</w:t>
      </w:r>
      <w:r>
        <w:rPr>
          <w:rFonts w:eastAsia="Amiri" w:cs="Amiri" w:ascii="Amiri" w:hAnsi="Amiri"/>
          <w:color w:val="111111"/>
          <w:sz w:val="28"/>
          <w:szCs w:val="28"/>
          <w:rtl w:val="true"/>
          <w:lang w:bidi="ar-SA"/>
        </w:rPr>
        <w:t>»</w:t>
      </w:r>
      <w:r>
        <w:rPr>
          <w:rStyle w:val="FootnoteAnchor"/>
          <w:rtl w:val="true"/>
        </w:rPr>
        <w:footnoteReference w:id="1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ونخبة القول في المقام بالبحث في أُمور</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الموضوع في النصوص هو الشيخ الكبير والرّجل الكبير، فما في الفتاوى من جعل الموضوع الشيخ والشيخة غير تامّ‌،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لمَن بلَغ أربعين سنة، كما صرّح بذلك اللّغويون</w:t>
      </w:r>
      <w:r>
        <w:rPr>
          <w:rStyle w:val="FootnoteAnchor"/>
          <w:rtl w:val="true"/>
        </w:rPr>
        <w:footnoteReference w:id="1846"/>
      </w:r>
      <w:r>
        <w:rPr>
          <w:rFonts w:ascii="Amiri" w:hAnsi="Amiri" w:eastAsia="Amiri" w:cs="Amiri"/>
          <w:color w:val="111111"/>
          <w:sz w:val="28"/>
          <w:sz w:val="28"/>
          <w:szCs w:val="28"/>
          <w:rtl w:val="true"/>
          <w:lang w:bidi="ar-SA"/>
        </w:rPr>
        <w:t>، وأمّا الشيخ الكبير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يتعذّر عليه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الصّوم عليه حَرَجيّاً وذا مشقّة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متعذّراً ولا حَرَجيّاً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إشكال في سقوط الصّوم عن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فلحكم العقل وأدلّة نفي الاضطرار، ونصوص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فلأدلّة نفي العُسر والحَرَج، والنصوص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إطلاق صحيحي محمّد بن مسلم سقوط وجوب الصّوم عنه، إلّاأنّه يقيّد إطلاقها بالإجماع، ومناسبة الحكم والموضوع، وسائر النصوص بما إذا تعذّر عليه الصّوم أو كان حَرَجيّاً</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سقوط وجوب الصّوم يكون على نحو العزيمة أو الرخصة، فإنّ محلّ الكلام ما إذا كان الصّوم حَرَجيّاً، وأمّا مع التعذّر فلا مورد لهذا البحث، مقتضى أدلّة نفي العُسر والحَرَج كونه على نحو العزيمة، بناءً على ما هو الحقّ من أنّها حاكمة على جميع أدلّة الأحكام، وتوجب رفع الحكم رأساً، ولكن ظاهر صحيحي محمّد بن مسلم هو الثاني، ولا يعارضها خبر الكرخي، بدعوى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ذلك، فإنّ مورده بحسب الظاهر صورة التعذّر، وعليه فما أفاده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1847"/>
      </w:r>
      <w:r>
        <w:rPr>
          <w:rFonts w:ascii="Amiri" w:hAnsi="Amiri" w:eastAsia="Amiri" w:cs="Amiri"/>
          <w:color w:val="111111"/>
          <w:sz w:val="28"/>
          <w:sz w:val="28"/>
          <w:szCs w:val="28"/>
          <w:rtl w:val="true"/>
          <w:lang w:bidi="ar-SA"/>
        </w:rPr>
        <w:t>وظاهر السيّد الطباطبائي</w:t>
      </w:r>
      <w:r>
        <w:rPr>
          <w:rStyle w:val="FootnoteAnchor"/>
          <w:rtl w:val="true"/>
        </w:rPr>
        <w:footnoteReference w:id="1848"/>
      </w:r>
      <w:r>
        <w:rPr>
          <w:rFonts w:ascii="Amiri" w:hAnsi="Amiri" w:eastAsia="Amiri" w:cs="Amiri"/>
          <w:color w:val="111111"/>
          <w:sz w:val="28"/>
          <w:sz w:val="28"/>
          <w:szCs w:val="28"/>
          <w:rtl w:val="true"/>
          <w:lang w:bidi="ar-SA"/>
        </w:rPr>
        <w:t>وغيرهما</w:t>
      </w:r>
      <w:r>
        <w:rPr>
          <w:rStyle w:val="FootnoteAnchor"/>
          <w:rtl w:val="true"/>
        </w:rPr>
        <w:footnoteReference w:id="1849"/>
      </w:r>
      <w:r>
        <w:rPr>
          <w:rFonts w:ascii="Amiri" w:hAnsi="Amiri" w:eastAsia="Amiri" w:cs="Amiri"/>
          <w:color w:val="111111"/>
          <w:sz w:val="28"/>
          <w:sz w:val="28"/>
          <w:szCs w:val="28"/>
          <w:rtl w:val="true"/>
          <w:lang w:bidi="ar-SA"/>
        </w:rPr>
        <w:t>من كونه على وجه الرخصة هو الصحيح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w:t>
      </w:r>
      <w:r>
        <w:rPr>
          <w:rStyle w:val="FootnoteAnchor"/>
          <w:rtl w:val="true"/>
        </w:rPr>
        <w:footnoteReference w:id="1850"/>
      </w:r>
      <w:r>
        <w:rPr>
          <w:rFonts w:ascii="Amiri" w:hAnsi="Amiri" w:eastAsia="Amiri" w:cs="Amiri"/>
          <w:color w:val="111111"/>
          <w:sz w:val="28"/>
          <w:sz w:val="28"/>
          <w:szCs w:val="28"/>
          <w:rtl w:val="true"/>
          <w:lang w:bidi="ar-SA"/>
        </w:rPr>
        <w:t>بينهم في وجوب الكفّارة على من كان الصّوم عليه حَرَجيّاً وذا مشقّة، إنّما البحث عن 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تجبُ على من تعذّر عليه الصّوم، وكان غيرقادرٍ عليه كماهو المشهور</w:t>
      </w:r>
      <w:r>
        <w:rPr>
          <w:rStyle w:val="FootnoteAnchor"/>
          <w:rtl w:val="true"/>
        </w:rPr>
        <w:footnoteReference w:id="18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لا تجب كما عن المفيد</w:t>
      </w:r>
      <w:r>
        <w:rPr>
          <w:rStyle w:val="FootnoteAnchor"/>
          <w:rtl w:val="true"/>
        </w:rPr>
        <w:footnoteReference w:id="1852"/>
      </w:r>
      <w:r>
        <w:rPr>
          <w:rFonts w:ascii="Amiri" w:hAnsi="Amiri" w:eastAsia="Amiri" w:cs="Amiri"/>
          <w:color w:val="111111"/>
          <w:sz w:val="28"/>
          <w:sz w:val="28"/>
          <w:szCs w:val="28"/>
          <w:rtl w:val="true"/>
          <w:lang w:bidi="ar-SA"/>
        </w:rPr>
        <w:t>، والسيّد</w:t>
      </w:r>
      <w:r>
        <w:rPr>
          <w:rStyle w:val="FootnoteAnchor"/>
          <w:rtl w:val="true"/>
        </w:rPr>
        <w:footnoteReference w:id="1853"/>
      </w:r>
      <w:r>
        <w:rPr>
          <w:rFonts w:ascii="Amiri" w:hAnsi="Amiri" w:eastAsia="Amiri" w:cs="Amiri"/>
          <w:color w:val="111111"/>
          <w:sz w:val="28"/>
          <w:sz w:val="28"/>
          <w:szCs w:val="28"/>
          <w:rtl w:val="true"/>
          <w:lang w:bidi="ar-SA"/>
        </w:rPr>
        <w:t>، وسلّار</w:t>
      </w:r>
      <w:r>
        <w:rPr>
          <w:rStyle w:val="FootnoteAnchor"/>
          <w:rtl w:val="true"/>
        </w:rPr>
        <w:footnoteReference w:id="1854"/>
      </w:r>
      <w:r>
        <w:rPr>
          <w:rFonts w:ascii="Amiri" w:hAnsi="Amiri" w:eastAsia="Amiri" w:cs="Amiri"/>
          <w:color w:val="111111"/>
          <w:sz w:val="28"/>
          <w:sz w:val="28"/>
          <w:szCs w:val="28"/>
          <w:rtl w:val="true"/>
          <w:lang w:bidi="ar-SA"/>
        </w:rPr>
        <w:t>، وابني زُهرة</w:t>
      </w:r>
      <w:r>
        <w:rPr>
          <w:rStyle w:val="FootnoteAnchor"/>
          <w:rtl w:val="true"/>
        </w:rPr>
        <w:footnoteReference w:id="1855"/>
      </w:r>
      <w:r>
        <w:rPr>
          <w:rFonts w:ascii="Amiri" w:hAnsi="Amiri" w:eastAsia="Amiri" w:cs="Amiri"/>
          <w:color w:val="111111"/>
          <w:sz w:val="28"/>
          <w:sz w:val="28"/>
          <w:szCs w:val="28"/>
          <w:rtl w:val="true"/>
          <w:lang w:bidi="ar-SA"/>
        </w:rPr>
        <w:t>وإدريس</w:t>
      </w:r>
      <w:r>
        <w:rPr>
          <w:rStyle w:val="FootnoteAnchor"/>
          <w:rtl w:val="true"/>
        </w:rPr>
        <w:footnoteReference w:id="1856"/>
      </w:r>
      <w:r>
        <w:rPr>
          <w:rFonts w:ascii="Amiri" w:hAnsi="Amiri" w:eastAsia="Amiri" w:cs="Amiri"/>
          <w:color w:val="111111"/>
          <w:sz w:val="28"/>
          <w:sz w:val="28"/>
          <w:szCs w:val="28"/>
          <w:rtl w:val="true"/>
          <w:lang w:bidi="ar-SA"/>
        </w:rPr>
        <w:t>، والمصنّف في بعض كتبه</w:t>
      </w:r>
      <w:r>
        <w:rPr>
          <w:rStyle w:val="FootnoteAnchor"/>
          <w:rtl w:val="true"/>
        </w:rPr>
        <w:footnoteReference w:id="1857"/>
      </w:r>
      <w:r>
        <w:rPr>
          <w:rFonts w:ascii="Amiri" w:hAnsi="Amiri" w:eastAsia="Amiri" w:cs="Amiri"/>
          <w:color w:val="111111"/>
          <w:sz w:val="28"/>
          <w:sz w:val="28"/>
          <w:szCs w:val="28"/>
          <w:rtl w:val="true"/>
          <w:lang w:bidi="ar-SA"/>
        </w:rPr>
        <w:t>، والشهيدين</w:t>
      </w:r>
      <w:r>
        <w:rPr>
          <w:rStyle w:val="FootnoteAnchor"/>
          <w:rtl w:val="true"/>
        </w:rPr>
        <w:footnoteReference w:id="1858"/>
      </w:r>
      <w:r>
        <w:rPr>
          <w:rFonts w:ascii="Amiri" w:hAnsi="Amiri" w:eastAsia="Amiri" w:cs="Amiri"/>
          <w:color w:val="111111"/>
          <w:sz w:val="28"/>
          <w:sz w:val="28"/>
          <w:szCs w:val="28"/>
          <w:rtl w:val="true"/>
          <w:lang w:bidi="ar-SA"/>
        </w:rPr>
        <w:t>، والمحقّق الثاني</w:t>
      </w:r>
      <w:r>
        <w:rPr>
          <w:rStyle w:val="FootnoteAnchor"/>
          <w:rtl w:val="true"/>
        </w:rPr>
        <w:footnoteReference w:id="1859"/>
      </w:r>
      <w:r>
        <w:rPr>
          <w:rFonts w:ascii="IRNazanin" w:hAnsi="IRNazanin" w:eastAsia="IRNazanin"/>
          <w:color w:val="111111"/>
          <w:sz w:val="28"/>
          <w:sz w:val="28"/>
          <w:szCs w:val="28"/>
          <w:rtl w:val="true"/>
          <w:lang w:bidi="fa-IR"/>
        </w:rPr>
        <w:t xml:space="preserve">، 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1860"/>
      </w:r>
      <w:r>
        <w:rPr>
          <w:rFonts w:ascii="Amiri" w:hAnsi="Amiri" w:eastAsia="Amiri" w:cs="Amiri"/>
          <w:color w:val="111111"/>
          <w:sz w:val="28"/>
          <w:sz w:val="28"/>
          <w:szCs w:val="28"/>
          <w:rtl w:val="true"/>
          <w:lang w:bidi="ar-SA"/>
        </w:rPr>
        <w:t xml:space="preserve">نسبته إلى الأكثر،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w:t>
      </w:r>
      <w:r>
        <w:rPr>
          <w:rStyle w:val="FootnoteAnchor"/>
          <w:rtl w:val="true"/>
        </w:rPr>
        <w:footnoteReference w:id="1861"/>
      </w:r>
      <w:r>
        <w:rPr>
          <w:rFonts w:ascii="Amiri" w:hAnsi="Amiri" w:eastAsia="Amiri" w:cs="Amiri"/>
          <w:color w:val="111111"/>
          <w:sz w:val="28"/>
          <w:sz w:val="28"/>
          <w:szCs w:val="28"/>
          <w:rtl w:val="true"/>
          <w:lang w:bidi="ar-SA"/>
        </w:rPr>
        <w:t>دعوى قيام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 الأخبار المتقدّمة، وخبر أبي بصير المتقدّم، وبخبره الآخر،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الكبير لا يقدرُ أن يصوم‌؟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عنه بعض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له ولد؟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فأدنى قرابته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له قرابة‌؟ قال عليه السلام</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يتصدّق بمُدّ لكلّ يوم</w:t>
      </w:r>
      <w:r>
        <w:rPr>
          <w:rFonts w:eastAsia="Amiri" w:cs="Amiri" w:ascii="Amiri" w:hAnsi="Amiri"/>
          <w:color w:val="111111"/>
          <w:sz w:val="28"/>
          <w:szCs w:val="28"/>
          <w:rtl w:val="true"/>
          <w:lang w:bidi="ar-SA"/>
        </w:rPr>
        <w:t>»</w:t>
      </w:r>
      <w:r>
        <w:rPr>
          <w:rStyle w:val="FootnoteAnchor"/>
          <w:rtl w:val="true"/>
        </w:rPr>
        <w:footnoteReference w:id="186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واستدلّ للثاني بوجوه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يرجع إليه مع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تبادر صورة المشقّة من النصوص، سيّما من خبر الهاشمي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الشيخ الكبير والعجوز الكبيرة التي تضعف عن الصّوم في شهر رمضان‌؟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في كلّ يوم بمُدٍّ من حنطة</w:t>
      </w:r>
      <w:r>
        <w:rPr>
          <w:rFonts w:eastAsia="Amiri" w:cs="Amiri" w:ascii="Amiri" w:hAnsi="Amiri"/>
          <w:color w:val="111111"/>
          <w:sz w:val="28"/>
          <w:szCs w:val="28"/>
          <w:rtl w:val="true"/>
          <w:lang w:bidi="ar-SA"/>
        </w:rPr>
        <w:t>»</w:t>
      </w:r>
      <w:r>
        <w:rPr>
          <w:rStyle w:val="FootnoteAnchor"/>
          <w:rtl w:val="true"/>
        </w:rPr>
        <w:footnoteReference w:id="1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 ابن سنان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التبادر، والضعف يشمل عدم القدرة، كما يشمل الحَرَج والمشقّة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اَلَّذِينَ يُطِيقُونَهُ فِدْيَةٌ طَعامُ مِسْكِينٍ‌</w:t>
      </w:r>
      <w:r>
        <w:rPr>
          <w:rFonts w:eastAsia="Amiri" w:cs="Amiri" w:ascii="Amiri" w:hAnsi="Amiri"/>
          <w:color w:val="111111"/>
          <w:sz w:val="28"/>
          <w:szCs w:val="28"/>
          <w:rtl w:val="true"/>
          <w:lang w:bidi="ar-SA"/>
        </w:rPr>
        <w:t xml:space="preserve">) </w:t>
      </w:r>
      <w:r>
        <w:rPr>
          <w:rStyle w:val="FootnoteAnchor"/>
          <w:rtl w:val="true"/>
        </w:rPr>
        <w:footnoteReference w:id="1864"/>
      </w:r>
      <w:r>
        <w:rPr>
          <w:rFonts w:ascii="Amiri" w:hAnsi="Amiri" w:eastAsia="Amiri" w:cs="Amiri"/>
          <w:color w:val="111111"/>
          <w:sz w:val="28"/>
          <w:sz w:val="28"/>
          <w:szCs w:val="28"/>
          <w:rtl w:val="true"/>
          <w:lang w:bidi="ar-SA"/>
        </w:rPr>
        <w:t>بضميمة المعتبرات الواردة في تفسيرها، فإنّها تدلّ على وجوب الفدية على ذي المشقّة، وقد فُسّر في الأخبار بالشيخ الكبير، فيكون المتحصّل أنّ الشيخ الكبير الذي يطيقه تجبُ عليه الفدية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مفهوم لها كي تدلّ على عدم وجوبها على من تعذّر عليه الصّوم، ويقيّد بها إطلاق الأدلّة الأُخر</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مرسل ابن بُكير المتقدّم المفسّر للآية، دالٌّ على أنّ المراد بها الشيخ الكبير الذي كان يطيقه قبل الكبر لا حاله، بل الظاهر منه الذي أصابه الكبر ولا يطيقه، وفسّرخبرٌ ثالثٌلأبي بصيرالآية الكريمة بالشيخ الكبيرالذي لايستطيع</w:t>
      </w:r>
      <w:r>
        <w:rPr>
          <w:rStyle w:val="FootnoteAnchor"/>
          <w:rtl w:val="true"/>
        </w:rPr>
        <w:footnoteReference w:id="186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الكرخي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كانت له مقدرة فصدقة مُدٍّ من طعام بدل كلّ يومٍ أحبّ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بتقريب أنّه دالّ على استحباب الفدية للعاجز لظهوره في العاجز، فيقيّد به إطلاق ما دلّ على ثبوت الكفّارة فيه، ويوجبُ حمل ما دلّ عليه بالخصوص على وجوبها فيه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مطلق غير مختصّ بالعاجز، وتخصيصه أوّلاً بما دلّ على وجوب الفدية في القادر مع المشقّة، ثمّ تخصيص ما دلّ على وجوبها على غير القادر به، يتوقّف على القول بانقلاب النسبة ولا نقول به، فهو معارضٌ لما دلّ على وجوب الفدية، وحيثُ لا يمكن حمل جميع تلك النصوص على الاستحباب، فيتعيّن حمل الأحبية فيه على إرادة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ثبوت الفدية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بين الأصحاب</w:t>
      </w:r>
      <w:r>
        <w:rPr>
          <w:rStyle w:val="FootnoteAnchor"/>
          <w:rtl w:val="true"/>
        </w:rPr>
        <w:footnoteReference w:id="1866"/>
      </w:r>
      <w:r>
        <w:rPr>
          <w:rFonts w:ascii="Amiri" w:hAnsi="Amiri" w:eastAsia="Amiri" w:cs="Amiri"/>
          <w:color w:val="111111"/>
          <w:sz w:val="28"/>
          <w:sz w:val="28"/>
          <w:szCs w:val="28"/>
          <w:rtl w:val="true"/>
          <w:lang w:bidi="ar-SA"/>
        </w:rPr>
        <w:t>أنّ الفدية المأمور بها مُدّ من طعام، وأكثر النصوص المتقدّمة شاهدة به، وما في خبر محمّد بن مسلم من المُدّين محمولٌ على الاستحباب، وما عن الشيخ</w:t>
      </w:r>
      <w:r>
        <w:rPr>
          <w:rStyle w:val="FootnoteAnchor"/>
          <w:rtl w:val="true"/>
        </w:rPr>
        <w:footnoteReference w:id="1867"/>
      </w:r>
      <w:r>
        <w:rPr>
          <w:rFonts w:ascii="Amiri" w:hAnsi="Amiri" w:eastAsia="Amiri" w:cs="Amiri"/>
          <w:color w:val="111111"/>
          <w:sz w:val="28"/>
          <w:sz w:val="28"/>
          <w:szCs w:val="28"/>
          <w:rtl w:val="true"/>
          <w:lang w:bidi="ar-SA"/>
        </w:rPr>
        <w:t>من الجمع بين النصوص بحمل خبر المُدّين على من تمكّن منهما، وحمل بقيّة النصوص على غير المتمكّن منهما، جمعٌ لا شاهد له</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فالمتعيّن ما أفاده رحمه الله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Style w:val="FootnoteAnchor"/>
          <w:rtl w:val="true"/>
        </w:rPr>
        <w:footnoteReference w:id="1868"/>
      </w:r>
      <w:r>
        <w:rPr>
          <w:rFonts w:ascii="Amiri" w:hAnsi="Amiri" w:eastAsia="Amiri" w:cs="Amiri"/>
          <w:color w:val="111111"/>
          <w:sz w:val="28"/>
          <w:sz w:val="28"/>
          <w:szCs w:val="28"/>
          <w:rtl w:val="true"/>
          <w:lang w:bidi="ar-SA"/>
        </w:rPr>
        <w:t>من حمل صحيح محمّدبن مسلم على الاستحباب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يُجمع بينهما بالبناء على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معنى التخيير بين الأقلّ والأكثر ذلك، أي وجوب الأقلّ واستحباب الأكثر، مضافاً إلى أنّ مقتضى الجمع العرفي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خبر أبي بصير من أنّه يصوم عنه ولده أو غيره من ذي قرابته، وحيثُ لم يوجد عاملٌ بما هو ظاهره من وجوب ذلك، يُحمل على الندب، كما عن الشيخ</w:t>
      </w:r>
      <w:r>
        <w:rPr>
          <w:rStyle w:val="FootnoteAnchor"/>
          <w:rtl w:val="true"/>
        </w:rPr>
        <w:footnoteReference w:id="1869"/>
      </w:r>
      <w:r>
        <w:rPr>
          <w:rFonts w:ascii="Amiri" w:hAnsi="Amiri" w:eastAsia="Amiri" w:cs="Amiri"/>
          <w:color w:val="111111"/>
          <w:sz w:val="28"/>
          <w:sz w:val="28"/>
          <w:szCs w:val="28"/>
          <w:rtl w:val="true"/>
          <w:lang w:bidi="ar-SA"/>
        </w:rPr>
        <w:t xml:space="preserve">والشهيد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1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تمكّن الشيخ والشيخة من القضاء، هل يجب عليهما ذلك، كما هو المشهور بين الأصحاب</w:t>
      </w:r>
      <w:r>
        <w:rPr>
          <w:rStyle w:val="FootnoteAnchor"/>
          <w:rtl w:val="true"/>
        </w:rPr>
        <w:footnoteReference w:id="187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أم لا يجب كما عن والد الصدوق</w:t>
      </w:r>
      <w:r>
        <w:rPr>
          <w:rStyle w:val="FootnoteAnchor"/>
          <w:rtl w:val="true"/>
        </w:rPr>
        <w:footnoteReference w:id="1872"/>
      </w:r>
      <w:r>
        <w:rPr>
          <w:rFonts w:ascii="Amiri" w:hAnsi="Amiri" w:eastAsia="Amiri" w:cs="Amiri"/>
          <w:color w:val="111111"/>
          <w:sz w:val="28"/>
          <w:sz w:val="28"/>
          <w:szCs w:val="28"/>
          <w:rtl w:val="true"/>
          <w:lang w:bidi="ar-SA"/>
        </w:rPr>
        <w:t xml:space="preserve">، والمحقّق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النافع</w:t>
      </w:r>
      <w:r>
        <w:rPr>
          <w:rFonts w:eastAsia="Amiri" w:cs="Amiri" w:ascii="Amiri" w:hAnsi="Amiri"/>
          <w:color w:val="111111"/>
          <w:sz w:val="28"/>
          <w:szCs w:val="28"/>
          <w:rtl w:val="true"/>
          <w:lang w:bidi="ar-SA"/>
        </w:rPr>
        <w:t>»</w:t>
      </w:r>
      <w:r>
        <w:rPr>
          <w:rStyle w:val="FootnoteAnchor"/>
          <w:rtl w:val="true"/>
        </w:rPr>
        <w:footnoteReference w:id="1873"/>
      </w:r>
      <w:r>
        <w:rPr>
          <w:rFonts w:ascii="Amiri" w:hAnsi="Amiri" w:eastAsia="Amiri" w:cs="Amiri"/>
          <w:color w:val="111111"/>
          <w:sz w:val="28"/>
          <w:sz w:val="28"/>
          <w:szCs w:val="28"/>
          <w:rtl w:val="true"/>
          <w:lang w:bidi="ar-SA"/>
        </w:rPr>
        <w:t xml:space="preserve">، وسيّد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874"/>
      </w:r>
      <w:r>
        <w:rPr>
          <w:rFonts w:ascii="Amiri" w:hAnsi="Amiri" w:eastAsia="Amiri" w:cs="Amiri"/>
          <w:color w:val="111111"/>
          <w:sz w:val="28"/>
          <w:sz w:val="28"/>
          <w:szCs w:val="28"/>
          <w:rtl w:val="true"/>
          <w:lang w:bidi="ar-SA"/>
        </w:rPr>
        <w:t>وغيرهما من متأخّري المتأخّرين</w:t>
      </w:r>
      <w:r>
        <w:rPr>
          <w:rStyle w:val="FootnoteAnchor"/>
          <w:rtl w:val="true"/>
        </w:rPr>
        <w:footnoteReference w:id="1875"/>
      </w:r>
      <w:r>
        <w:rPr>
          <w:rFonts w:ascii="IRNazanin" w:hAnsi="IRNazanin" w:eastAsia="IRNazanin"/>
          <w:color w:val="111111"/>
          <w:sz w:val="28"/>
          <w:sz w:val="28"/>
          <w:szCs w:val="28"/>
          <w:rtl w:val="true"/>
          <w:lang w:bidi="fa-IR"/>
        </w:rPr>
        <w:t>؟ 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يشهد للثاني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محمّد بن مسلم المتقدّم، الوارد فيه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قضاء عليهما</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ابن فرقد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من ترك الصيام‌؟ إنْ كان من مرضٍ فإذا برأ فليقضه، وإنْ كان من كبر أو عطش فبدل كلّ يومٍ مُدّ</w:t>
      </w:r>
      <w:r>
        <w:rPr>
          <w:rFonts w:eastAsia="Amiri" w:cs="Amiri" w:ascii="Amiri" w:hAnsi="Amiri"/>
          <w:color w:val="111111"/>
          <w:sz w:val="28"/>
          <w:szCs w:val="28"/>
          <w:rtl w:val="true"/>
          <w:lang w:bidi="ar-SA"/>
        </w:rPr>
        <w:t xml:space="preserve">».). </w:t>
      </w:r>
      <w:bookmarkStart w:id="366" w:name="pg11807_133591"/>
    </w:p>
    <w:p>
      <w:pPr>
        <w:pStyle w:val="BookText"/>
        <w:rPr/>
      </w:pPr>
      <w:bookmarkEnd w:id="366"/>
      <w:r>
        <w:rPr>
          <w:rFonts w:ascii="Amiri" w:hAnsi="Amiri" w:eastAsia="Amiri" w:cs="Amiri"/>
          <w:color w:val="111111"/>
          <w:sz w:val="28"/>
          <w:sz w:val="28"/>
          <w:szCs w:val="28"/>
          <w:rtl w:val="true"/>
          <w:lang w:bidi="ar-SA"/>
        </w:rPr>
        <w:t>وكذا ذو العِطاش، ويقضي مع البُرء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النصوص منصرفة إلى الغالب من عدم الاقتدار، لأنّ الكبر ليس من قبيل المرض كي يرتفع، بل هو لا يزال في الاشتداد، والكبير لا يزال في عدم الاقتدار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أشرنا إليه غير مرّة من أنّ الغلبة لا تصلح منشئاً للانصراف المقيّد للإطلاق، فالأظهر عدم وجوب القضاء لو تمكّنا</w:t>
      </w:r>
      <w:r>
        <w:rPr>
          <w:rFonts w:eastAsia="Amiri" w:cs="Amiri" w:ascii="Amiri" w:hAnsi="Amiri"/>
          <w:color w:val="111111"/>
          <w:sz w:val="28"/>
          <w:szCs w:val="28"/>
          <w:rtl w:val="true"/>
          <w:lang w:bidi="ar-SA"/>
        </w:rPr>
        <w:t>.</w:t>
      </w:r>
    </w:p>
    <w:p>
      <w:pPr>
        <w:pStyle w:val="Heading4"/>
        <w:numPr>
          <w:ilvl w:val="3"/>
          <w:numId w:val="1"/>
        </w:numPr>
        <w:rPr/>
      </w:pPr>
      <w:bookmarkStart w:id="367" w:name="__RefHeading___Toc10619674_73709187"/>
      <w:bookmarkStart w:id="368" w:name="_Toc123"/>
      <w:bookmarkEnd w:id="367"/>
      <w:r>
        <w:rPr>
          <w:rtl w:val="true"/>
        </w:rPr>
        <w:t>ذو العِطاش يتصدّق عن كلّ يوم بمد</w:t>
      </w:r>
      <w:bookmarkEnd w:id="368"/>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ذوي العطاش، وهو من به داءٌ لا يَروي، ولا يتمكّن من ترك شُرب الماء طول النهار أصلاً إلّامع المشقّة الشديدة، فكما أنّ الشيخ والشيخة يفطران ويتصدّقان بدل كلّ يومٍ مُدّاً من طعام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ذو العطاش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يفطر إجماعاً، حكاه غير واحد</w:t>
      </w:r>
      <w:r>
        <w:rPr>
          <w:rStyle w:val="FootnoteAnchor"/>
          <w:rtl w:val="true"/>
        </w:rPr>
        <w:footnoteReference w:id="1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وتشهد به النصوص المتقدّمة في الشيخ والشيخة، مضافاً إلى عمومات سقوط الصّوم عن المريض، ولو استمرّ به المرض إلى رمضان قابل، يسقط القضاء عنه، لما مرّ في المريض وهو من مصاديقه</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يقضي مع البُرء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الأكثر</w:t>
      </w:r>
      <w:r>
        <w:rPr>
          <w:rStyle w:val="FootnoteAnchor"/>
          <w:rtl w:val="true"/>
        </w:rPr>
        <w:footnoteReference w:id="1877"/>
      </w:r>
      <w:r>
        <w:rPr>
          <w:rFonts w:ascii="Amiri" w:hAnsi="Amiri" w:eastAsia="Amiri" w:cs="Amiri"/>
          <w:color w:val="111111"/>
          <w:sz w:val="28"/>
          <w:sz w:val="28"/>
          <w:szCs w:val="28"/>
          <w:rtl w:val="true"/>
          <w:lang w:bidi="ar-SA"/>
        </w:rPr>
        <w:t>، بل حُكي عليه الإجماع</w:t>
      </w:r>
      <w:r>
        <w:rPr>
          <w:rStyle w:val="FootnoteAnchor"/>
          <w:rtl w:val="true"/>
        </w:rPr>
        <w:footnoteReference w:id="1878"/>
      </w:r>
      <w:r>
        <w:rPr>
          <w:rFonts w:ascii="Amiri" w:hAnsi="Amiri" w:eastAsia="Amiri" w:cs="Amiri"/>
          <w:color w:val="111111"/>
          <w:sz w:val="28"/>
          <w:sz w:val="28"/>
          <w:szCs w:val="28"/>
          <w:rtl w:val="true"/>
          <w:lang w:bidi="ar-SA"/>
        </w:rPr>
        <w:t xml:space="preserve">، أم لا كما </w:t>
      </w:r>
    </w:p>
    <w:p>
      <w:pPr>
        <w:pStyle w:val="BookText"/>
        <w:rPr/>
      </w:pPr>
      <w:r>
        <w:rPr>
          <w:rFonts w:ascii="IRNazanin" w:hAnsi="IRNazanin" w:eastAsia="IRNazanin"/>
          <w:color w:val="111111"/>
          <w:sz w:val="28"/>
          <w:sz w:val="28"/>
          <w:szCs w:val="28"/>
          <w:rtl w:val="true"/>
          <w:lang w:bidi="fa-IR"/>
        </w:rPr>
        <w:t>عن بعض</w:t>
      </w:r>
      <w:r>
        <w:rPr>
          <w:rStyle w:val="FootnoteAnchor"/>
          <w:rtl w:val="true"/>
        </w:rPr>
        <w:footnoteReference w:id="1879"/>
      </w:r>
      <w:r>
        <w:rPr>
          <w:rFonts w:ascii="IRNazanin" w:hAnsi="IRNazanin" w:eastAsia="IRNazanin"/>
          <w:color w:val="111111"/>
          <w:sz w:val="28"/>
          <w:sz w:val="28"/>
          <w:szCs w:val="28"/>
          <w:rtl w:val="true"/>
          <w:lang w:bidi="fa-IR"/>
        </w:rPr>
        <w:t>؟ 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يشهد للوجوب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ما دلّ من الكتاب والسُنّة على وجوب القضاء على المريض لو برأ بين رمضانين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شمول إطلاق الكتاب والسُنّة له، لأنّ ظاهر المريض غيره، كما يشهد به خبر ابن فرقد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مريضٌ عرفاً، والخبر لا يدلّ على اختلافه مع المريض المطلق في بعض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صحيحا محمّد بن مسلم المتقدّمان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أفاده الشيخ الأعظم</w:t>
      </w:r>
      <w:r>
        <w:rPr>
          <w:rStyle w:val="FootnoteAnchor"/>
          <w:rtl w:val="true"/>
        </w:rPr>
        <w:footnoteReference w:id="1880"/>
      </w:r>
      <w:r>
        <w:rPr>
          <w:rFonts w:ascii="Amiri" w:hAnsi="Amiri" w:eastAsia="Amiri" w:cs="Amiri"/>
          <w:color w:val="111111"/>
          <w:sz w:val="28"/>
          <w:sz w:val="28"/>
          <w:szCs w:val="28"/>
          <w:rtl w:val="true"/>
          <w:lang w:bidi="ar-SA"/>
        </w:rPr>
        <w:t>والفاضل النراقي</w:t>
      </w:r>
      <w:r>
        <w:rPr>
          <w:rStyle w:val="FootnoteAnchor"/>
          <w:rtl w:val="true"/>
        </w:rPr>
        <w:footnoteReference w:id="18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النسبة بين عمومات القضاء والصحيحين، عمومٌ من وجه، من جهة أنّ العمومات أعمّ من ذي العطاش وغيره، والصحيحين أعمّان من العمومات من جهة اختصاص العمومات بانقطاع المرض والبُرء منه، وتكون العمومات متقدّمة للشهرة وموافقتها مع الكتاب</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الآية الكريمة وما ماثلها من النصوص غير مختصّة بصورة البرء، فإنّ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 أُخَرَ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الآية ليس أيّام المرض، بل غير أيّام غير شهر رمضان، فهي مطلقة من هذه الجهة، فالنسبة عمومٌمطلق، فيقيّد إطلاقهابالصحيحين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النصوص المتضمّنة للقضاء على المريض مختصٌّ بصورة البرء، بل مصرح بذلك، فما ذكراه يجري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كان المرض مسوّغاً للإفطار في شهر رمضان، فمسوغيته للإفطار في قضائه أولى‌، وهذه قرينة على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 أُخَرَ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إرادة أيّامٍ عدا أيّام 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التصدّق بدلٌ عن الصّوم نفسه فلا قضاء، فهي من قبيل الاجتهاد في مقابل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وجوب القضاء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يجب التصدّق عليه مطلقاً، أم لا؟</w:t>
      </w:r>
    </w:p>
    <w:p>
      <w:pPr>
        <w:pStyle w:val="BookText"/>
        <w:rPr/>
      </w:pPr>
      <w:r>
        <w:rPr>
          <w:rFonts w:ascii="Amiri" w:hAnsi="Amiri" w:eastAsia="Amiri" w:cs="Amiri"/>
          <w:color w:val="111111"/>
          <w:sz w:val="28"/>
          <w:sz w:val="28"/>
          <w:szCs w:val="28"/>
          <w:rtl w:val="true"/>
          <w:lang w:bidi="ar-SA"/>
        </w:rPr>
        <w:t>الظاهر ذلك للنصوص المتقدّمة في الشيخ والشيخة الآمرة به، مضافاً في صورة الاستمرار إلى ما دلّ على وجوبه على المريض إن استمرّ مرضه إلى رمضان 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المصنّف رحمه الله في جملةٍ من كتبه</w:t>
      </w:r>
      <w:r>
        <w:rPr>
          <w:rStyle w:val="FootnoteAnchor"/>
          <w:rtl w:val="true"/>
        </w:rPr>
        <w:footnoteReference w:id="1882"/>
      </w:r>
      <w:r>
        <w:rPr>
          <w:rFonts w:ascii="Amiri" w:hAnsi="Amiri" w:eastAsia="Amiri" w:cs="Amiri"/>
          <w:color w:val="111111"/>
          <w:sz w:val="28"/>
          <w:sz w:val="28"/>
          <w:szCs w:val="28"/>
          <w:rtl w:val="true"/>
          <w:lang w:bidi="ar-SA"/>
        </w:rPr>
        <w:t xml:space="preserve">، والمحقّق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w:t>
      </w:r>
      <w:r>
        <w:rPr>
          <w:rStyle w:val="FootnoteAnchor"/>
          <w:rtl w:val="true"/>
        </w:rPr>
        <w:footnoteReference w:id="1883"/>
      </w:r>
      <w:r>
        <w:rPr>
          <w:rFonts w:ascii="Amiri" w:hAnsi="Amiri" w:eastAsia="Amiri" w:cs="Amiri"/>
          <w:color w:val="111111"/>
          <w:sz w:val="28"/>
          <w:sz w:val="28"/>
          <w:szCs w:val="28"/>
          <w:rtl w:val="true"/>
          <w:lang w:bidi="ar-SA"/>
        </w:rPr>
        <w:t>نفي الفدية مع رجاء البرء، لأنّه من المريض الذي لا كفّارة عليه، وللأصل، وشيءٌ منهما لا يصلح لأن يقاوم مع النصوص المصرّحة بلزومها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النسبة بين ما دلّ على وجوب الفدية عليه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حتّى مع حصول البُرء قبل مجىء رمضان قابل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دلّ على عدم وجوبها على المريض لو حصل البُرء وقضى ما عليه، عمومٌ من وجه فيتساقطان، والمرجع إلى أصالة البراءة</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النسبة وإنْ كانت عموماً من وجه، إلّاأنّ الترجيح مع نصوص</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الوجوب لأنّها أشهر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نصوص نفي الفدية تدلّ على عدم وجوبها عليه من حيث إنّه مريض، ونصوص الوجوب تدلّ على لزومها عليه لخصوصيّة في مرضه فلا 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ثبوت الفدية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نُسب إلى بعض المحقّقين</w:t>
      </w:r>
      <w:r>
        <w:rPr>
          <w:rStyle w:val="FootnoteAnchor"/>
          <w:rtl w:val="true"/>
        </w:rPr>
        <w:footnoteReference w:id="1884"/>
      </w:r>
      <w:r>
        <w:rPr>
          <w:rFonts w:ascii="Amiri" w:hAnsi="Amiri" w:eastAsia="Amiri" w:cs="Amiri"/>
          <w:color w:val="111111"/>
          <w:sz w:val="28"/>
          <w:sz w:val="28"/>
          <w:szCs w:val="28"/>
          <w:rtl w:val="true"/>
          <w:lang w:bidi="ar-SA"/>
        </w:rPr>
        <w:t>أنّه يجبُ على ذي العطاش الاقتصار على مقدار الضرورة، لخبر عمّار،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يصيبه العطاش حتّى يخاف على نفسه‌؟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يشرب بقدر ما يمسك رمقه ولا يشرب حتّى يَروي</w:t>
      </w:r>
      <w:r>
        <w:rPr>
          <w:rFonts w:eastAsia="Amiri" w:cs="Amiri" w:ascii="Amiri" w:hAnsi="Amiri"/>
          <w:color w:val="111111"/>
          <w:sz w:val="28"/>
          <w:szCs w:val="28"/>
          <w:rtl w:val="true"/>
          <w:lang w:bidi="ar-SA"/>
        </w:rPr>
        <w:t>»</w:t>
      </w:r>
      <w:r>
        <w:rPr>
          <w:rStyle w:val="FootnoteAnchor"/>
          <w:rtl w:val="true"/>
        </w:rPr>
        <w:footnoteReference w:id="18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ولكنّه فيمن غلبه العطش، لا من به العطاش، فوجوب الاقتصار على مقدار الضرورة إنّما هو في غير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مورد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فمضافاً إلى لزوم الاقتصار على ذلك، يختصّ الحكم بما إذا لم يقدر على ترك الشرب أو خاف الهلاك، ومع انتفاء الوصفين لا يجوز الإفطار، وإن تحمّل المشقّة الشديدة، لأنّ بناءً الصّوم على تحمّل الجوع والعطش، وقد ورد في فضله النصوص الكثيرة المقيّدة لإطلاق أدلّة نفي العسر والحَرَج</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369" w:name="pg11807_133595"/>
    </w:p>
    <w:p>
      <w:pPr>
        <w:pStyle w:val="BookText"/>
        <w:rPr/>
      </w:pPr>
      <w:bookmarkEnd w:id="369"/>
      <w:r>
        <w:rPr>
          <w:rFonts w:ascii="Amiri" w:hAnsi="Amiri" w:eastAsia="Amiri" w:cs="Amiri"/>
          <w:color w:val="111111"/>
          <w:sz w:val="28"/>
          <w:sz w:val="28"/>
          <w:szCs w:val="28"/>
          <w:rtl w:val="true"/>
          <w:lang w:bidi="ar-SA"/>
        </w:rPr>
        <w:t>والحامل المُقرِب، والمُرضعة القليلة اللّبن تفطران، وتقضيان مع الصدقة</w:t>
      </w:r>
    </w:p>
    <w:p>
      <w:pPr>
        <w:pStyle w:val="Heading4"/>
        <w:numPr>
          <w:ilvl w:val="3"/>
          <w:numId w:val="1"/>
        </w:numPr>
        <w:rPr/>
      </w:pPr>
      <w:bookmarkStart w:id="370" w:name="__RefHeading___Toc10619676_73709187"/>
      <w:bookmarkStart w:id="371" w:name="_Toc124"/>
      <w:bookmarkEnd w:id="370"/>
      <w:r>
        <w:rPr>
          <w:rtl w:val="true"/>
        </w:rPr>
        <w:t>حكم الحامل المُقرب، والمرضعة القليلة اللّبن</w:t>
      </w:r>
      <w:bookmarkEnd w:id="3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الحامل المُقرب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قَرُب زمان وضعها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والمرضعة القليلة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خافتا على الولد أو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تفطران، وتقضيان مع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بل لا خلاف في شيء من ذلك في الجملة، وعلى بعضها إجماع فقهاء الإسلام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18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وتدلّ عليها 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الحامل المُقرب والمرضعة القليلة اللّبن لا حَرَج عليهما أن تفطرا في شهر رمضان، لأنّهما لا تطيقان الصّوم، وعليهما أن تتصدّق كلّ واحدة منهما في كلّ يوم تفطر فيه بمُدٍّ من طعام، وعليهما قضاء كلّ يوم أفطرتا فيه تقضيانه بعد</w:t>
      </w:r>
      <w:r>
        <w:rPr>
          <w:rFonts w:eastAsia="Amiri" w:cs="Amiri" w:ascii="Amiri" w:hAnsi="Amiri"/>
          <w:color w:val="111111"/>
          <w:sz w:val="28"/>
          <w:szCs w:val="28"/>
          <w:rtl w:val="true"/>
          <w:lang w:bidi="ar-SA"/>
        </w:rPr>
        <w:t>»</w:t>
      </w:r>
      <w:r>
        <w:rPr>
          <w:rStyle w:val="FootnoteAnchor"/>
          <w:rtl w:val="true"/>
        </w:rPr>
        <w:footnoteReference w:id="1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مكاتبة ابن مهزيار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عليّ بن محمّد عليهما السلام، أسأله عن امرأة ترضع ولدها وغير ولدها في شهر رمضان، فيشتدّ عليه الصيام، وهي ترضع حتّى يغشى عليها، ولا تقدر على الصيام، أترضع وتفطر وتقضي صيامها إذا أمكنها؟ أو تدَع الرِّضاع وتصوم‌؟ فإنْ كانت ممّن لا يمكنها اتّخاذ من ترضع ولدها فكيف تصنع‌؟</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ممّن يمكنها اتّخاذ ظئر استرضعت لولدها، أتمّت صيامها، </w:t>
      </w:r>
    </w:p>
    <w:p>
      <w:pPr>
        <w:pStyle w:val="BookText"/>
        <w:rPr/>
      </w:pPr>
      <w:r>
        <w:rPr>
          <w:rFonts w:ascii="Amiri" w:hAnsi="Amiri" w:eastAsia="Amiri" w:cs="Amiri"/>
          <w:color w:val="111111"/>
          <w:sz w:val="28"/>
          <w:sz w:val="28"/>
          <w:szCs w:val="28"/>
          <w:rtl w:val="true"/>
          <w:lang w:bidi="ar-SA"/>
        </w:rPr>
        <w:t>وإنْ كان ذلك لا يمكنها، أفطرت وأرضعت ولدها وقضت صيامها متى أمكنها</w:t>
      </w:r>
      <w:r>
        <w:rPr>
          <w:rFonts w:eastAsia="Amiri" w:cs="Amiri" w:ascii="Amiri" w:hAnsi="Amiri"/>
          <w:color w:val="111111"/>
          <w:sz w:val="28"/>
          <w:szCs w:val="28"/>
          <w:rtl w:val="true"/>
          <w:lang w:bidi="ar-SA"/>
        </w:rPr>
        <w:t>»</w:t>
      </w:r>
      <w:r>
        <w:rPr>
          <w:rStyle w:val="FootnoteAnchor"/>
          <w:rtl w:val="true"/>
        </w:rPr>
        <w:footnoteReference w:id="1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يتحقّق بالبحث في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الموضوع هي المرضعة القليلة اللّبن والحامل المُقرب، لكن لا مطلقاً، بل إذاكان الصّوم يضرّ بهما أو بولدهما، لاختصاص النصوص بهذين الموردين، فلو كانت الحامل أو المرضعة لا يضرّ الصوم بها ولا بولدها وجب عليها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جواز الإفطار عليهما إجماعي، كما حكاه غير واحدٍ</w:t>
      </w:r>
      <w:r>
        <w:rPr>
          <w:rStyle w:val="FootnoteAnchor"/>
          <w:rtl w:val="true"/>
        </w:rPr>
        <w:footnoteReference w:id="1889"/>
      </w:r>
      <w:r>
        <w:rPr>
          <w:rFonts w:ascii="Amiri" w:hAnsi="Amiri" w:eastAsia="Amiri" w:cs="Amiri"/>
          <w:color w:val="111111"/>
          <w:sz w:val="28"/>
          <w:sz w:val="28"/>
          <w:szCs w:val="28"/>
          <w:rtl w:val="true"/>
          <w:lang w:bidi="ar-SA"/>
        </w:rPr>
        <w:t xml:space="preserve">، ويشهد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النصوص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أدلّة نفي الضرر والحَرَج، إنّما الكلام في أنّ سقوط وجوب الصّوم عنهما هل على وجه العزيمة أو الرخصة‌؟</w:t>
      </w:r>
    </w:p>
    <w:p>
      <w:pPr>
        <w:pStyle w:val="BookText"/>
        <w:rPr/>
      </w:pPr>
      <w:r>
        <w:rPr>
          <w:rFonts w:ascii="Amiri" w:hAnsi="Amiri" w:eastAsia="Amiri" w:cs="Amiri"/>
          <w:color w:val="111111"/>
          <w:sz w:val="28"/>
          <w:sz w:val="28"/>
          <w:szCs w:val="28"/>
          <w:rtl w:val="true"/>
          <w:lang w:bidi="ar-SA"/>
        </w:rPr>
        <w:t>صرّح بعضهم بالثاني</w:t>
      </w:r>
      <w:r>
        <w:rPr>
          <w:rStyle w:val="FootnoteAnchor"/>
          <w:rtl w:val="true"/>
        </w:rPr>
        <w:footnoteReference w:id="1890"/>
      </w:r>
      <w:r>
        <w:rPr>
          <w:rFonts w:ascii="Amiri" w:hAnsi="Amiri" w:eastAsia="Amiri" w:cs="Amiri"/>
          <w:color w:val="111111"/>
          <w:sz w:val="28"/>
          <w:sz w:val="28"/>
          <w:szCs w:val="28"/>
          <w:rtl w:val="true"/>
          <w:lang w:bidi="ar-SA"/>
        </w:rPr>
        <w:t>وهو الظاهر من كلمات كثيرٍ منهم، حيث عبّروا بجواز الإفطار، ولكن لا يبعد دعوى كونه على وجه العزيمة، لعموم أدلّة نفي الضرر، فإنّها تنفي كلّ حكم ضرري، وبعد ارتفاعه لا دليل على بقاء الملاك، ولا على تعلّق الطلب الندبي بالصوم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عليه السلام في صحيح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حرج عليهما أن يفطرا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يشعر بجواز الصّوم وعدم لزوم الإفطار، فتأمّل</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اختلفت كلماتهم في وجوب التصدّق على المرضعة إذا كان الخوف على نفسها، بعد اتّفاقهم على وجوبه إذا كان الخوف على الولد، والأكثر على</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الوجوب</w:t>
      </w:r>
      <w:r>
        <w:rPr>
          <w:rStyle w:val="FootnoteAnchor"/>
          <w:rtl w:val="true"/>
        </w:rPr>
        <w:footnoteReference w:id="1891"/>
      </w:r>
      <w:r>
        <w:rPr>
          <w:rFonts w:ascii="Amiri" w:hAnsi="Amiri" w:eastAsia="Amiri" w:cs="Amiri"/>
          <w:color w:val="111111"/>
          <w:sz w:val="28"/>
          <w:sz w:val="28"/>
          <w:szCs w:val="28"/>
          <w:rtl w:val="true"/>
          <w:lang w:bidi="ar-SA"/>
        </w:rPr>
        <w:t>، وعن جماعةٍ‌</w:t>
      </w:r>
      <w:r>
        <w:rPr>
          <w:rStyle w:val="FootnoteAnchor"/>
          <w:rtl w:val="true"/>
        </w:rPr>
        <w:footnoteReference w:id="1892"/>
      </w:r>
      <w:r>
        <w:rPr>
          <w:rFonts w:ascii="IRNazanin" w:hAnsi="IRNazanin" w:eastAsia="IRNazanin"/>
          <w:color w:val="111111"/>
          <w:sz w:val="28"/>
          <w:sz w:val="28"/>
          <w:szCs w:val="28"/>
          <w:rtl w:val="true"/>
          <w:lang w:bidi="fa-IR"/>
        </w:rPr>
        <w:t>عدمه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إطلاق صحيح ابن مسلم هو الوجوب، لو لم يكن الصحيح مختصّاً بصورة الخوف على النفس، لظاهر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لأنّهما لا تطيقان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لعدم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بمكاتبة ابن مهزيار، بدعوى أنّها خالية عن ذكر الصدقة، مع الورود في مقام الحاجة، فتصبح ظاهرة في عدم وجوبها وتقدّم على الصحيح لأنّها أخصّ‌، وعلى فرض التباين يُحمل الصحيح على الاستحباب، ويقيّد بها أيضاً إطلاق الصحيح عن محمّد بن جعفر،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امرأتي جَعلتْ على نفسها صوم شهرين، فرضعت ولدها، فأدركها الحبل، فلم تقو على الصّوم‌؟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فلتتصدّق مكان كلّ يومٍ بمُدّ على مسكين</w:t>
      </w:r>
      <w:r>
        <w:rPr>
          <w:rFonts w:eastAsia="Amiri" w:cs="Amiri" w:ascii="Amiri" w:hAnsi="Amiri"/>
          <w:color w:val="111111"/>
          <w:sz w:val="28"/>
          <w:szCs w:val="28"/>
          <w:rtl w:val="true"/>
          <w:lang w:bidi="ar-SA"/>
        </w:rPr>
        <w:t>»</w:t>
      </w:r>
      <w:r>
        <w:rPr>
          <w:rStyle w:val="FootnoteAnchor"/>
          <w:rtl w:val="true"/>
        </w:rPr>
        <w:footnoteReference w:id="1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والإيراد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مجهولة السند، في غير محلّه بعدما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894"/>
      </w:r>
      <w:r>
        <w:rPr>
          <w:rFonts w:ascii="Amiri" w:hAnsi="Amiri" w:eastAsia="Amiri" w:cs="Amiri"/>
          <w:color w:val="111111"/>
          <w:sz w:val="28"/>
          <w:sz w:val="28"/>
          <w:szCs w:val="28"/>
          <w:rtl w:val="true"/>
          <w:lang w:bidi="ar-SA"/>
        </w:rPr>
        <w:t xml:space="preserve">من نسبة عدم الوجوب على المشهور،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1895"/>
      </w:r>
      <w:r>
        <w:rPr>
          <w:rFonts w:ascii="Amiri" w:hAnsi="Amiri" w:eastAsia="Amiri" w:cs="Amiri"/>
          <w:color w:val="111111"/>
          <w:sz w:val="28"/>
          <w:sz w:val="28"/>
          <w:szCs w:val="28"/>
          <w:rtl w:val="true"/>
          <w:lang w:bidi="ar-SA"/>
        </w:rPr>
        <w:t>نسبة التقييد بالولد إلى الأصحاب، ولا مدرك لهم سوى المكاتبة</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يرد على الاستدلال بها أنّ عدم البيان لا يدلّ على عدم الوجوب، فإنّه يمكن أن يكون عدمه لمعلوميّة ذلك للسائل، أو لمانعٍ آخر في بيانه، وعلى فرض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إشعاره به ليس بنحوٍ يصلح أن يقاوم مع ظهور ما تقدّم في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انجبار ضعف دلالتها بالشهرة والإجماع المحكيّين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لمعارضتها بما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1896"/>
      </w:r>
      <w:r>
        <w:rPr>
          <w:rFonts w:ascii="Amiri" w:hAnsi="Amiri" w:eastAsia="Amiri" w:cs="Amiri"/>
          <w:color w:val="111111"/>
          <w:sz w:val="28"/>
          <w:sz w:val="28"/>
          <w:szCs w:val="28"/>
          <w:rtl w:val="true"/>
          <w:lang w:bidi="ar-SA"/>
        </w:rPr>
        <w:t xml:space="preserve">من دعوى قيام الإجماع على عدم التقييد، وما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1897"/>
      </w:r>
      <w:r>
        <w:rPr>
          <w:rFonts w:ascii="Amiri" w:hAnsi="Amiri" w:eastAsia="Amiri" w:cs="Amiri"/>
          <w:color w:val="111111"/>
          <w:sz w:val="28"/>
          <w:sz w:val="28"/>
          <w:szCs w:val="28"/>
          <w:rtl w:val="true"/>
          <w:lang w:bidi="ar-SA"/>
        </w:rPr>
        <w:t>من نسبة هذا التفصيل إلى الشافعي خاصّة، مع أنّ ضعف الدلالة لا ينجبر بالإجماع المحكيّ والشهرة، وعليه فالأظهر وجوبه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w:t>
      </w:r>
      <w:r>
        <w:rPr>
          <w:rStyle w:val="FootnoteAnchor"/>
          <w:rtl w:val="true"/>
        </w:rPr>
        <w:footnoteReference w:id="1898"/>
      </w:r>
      <w:r>
        <w:rPr>
          <w:rFonts w:ascii="Amiri" w:hAnsi="Amiri" w:eastAsia="Amiri" w:cs="Amiri"/>
          <w:color w:val="111111"/>
          <w:sz w:val="28"/>
          <w:sz w:val="28"/>
          <w:szCs w:val="28"/>
          <w:rtl w:val="true"/>
          <w:lang w:bidi="ar-SA"/>
        </w:rPr>
        <w:t>وجوب القضاء عليهما، ويشهد به صحيح محمّد ومكاتبة ابن مهزيار المتقدّمان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والد الصدوق</w:t>
      </w:r>
      <w:r>
        <w:rPr>
          <w:rStyle w:val="FootnoteAnchor"/>
          <w:rtl w:val="true"/>
        </w:rPr>
        <w:footnoteReference w:id="1899"/>
      </w:r>
      <w:r>
        <w:rPr>
          <w:rFonts w:ascii="Amiri" w:hAnsi="Amiri" w:eastAsia="Amiri" w:cs="Amiri"/>
          <w:color w:val="111111"/>
          <w:sz w:val="28"/>
          <w:sz w:val="28"/>
          <w:szCs w:val="28"/>
          <w:rtl w:val="true"/>
          <w:lang w:bidi="ar-SA"/>
        </w:rPr>
        <w:t>والديلمي</w:t>
      </w:r>
      <w:r>
        <w:rPr>
          <w:rStyle w:val="FootnoteAnchor"/>
          <w:rtl w:val="true"/>
        </w:rPr>
        <w:footnoteReference w:id="1900"/>
      </w:r>
      <w:r>
        <w:rPr>
          <w:rFonts w:ascii="Amiri" w:hAnsi="Amiri" w:eastAsia="Amiri" w:cs="Amiri"/>
          <w:color w:val="111111"/>
          <w:sz w:val="28"/>
          <w:sz w:val="28"/>
          <w:szCs w:val="28"/>
          <w:rtl w:val="true"/>
          <w:lang w:bidi="ar-SA"/>
        </w:rPr>
        <w:t>عدم وجوبه، واستدلّ له بخلوّ الخبر الأخير عنه، وبالأصل، وبالرضوي، والكلّ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الفرق بين أن يكون الولد لها، أو متبرّعة برضاعه أو مستأجرة، لإطلاق الصحيح، وصريح المكاتبة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يعتبر عدم قيام غيرها مقامها، وأمّا لو أمكن ذلك تبرّعاً أو بأجرةٍ من أبيه، أو متبرّعٍ‌، أو منها بحيثُ لا يتضرّر الرضيع بذلك، فالظاهر عدم جواز الإفطار للمكاتبة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الكلام في أنّ الصدقة مُدّ أو مُدّان، ومصرف هذه الفدية، هو الكلام في المسألة السابقة</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72" w:name="pg11807_133599"/>
    </w:p>
    <w:p>
      <w:pPr>
        <w:pStyle w:val="BookText"/>
        <w:rPr/>
      </w:pPr>
      <w:bookmarkEnd w:id="372"/>
      <w:r>
        <w:rPr>
          <w:rFonts w:ascii="Amiri" w:hAnsi="Amiri" w:eastAsia="Amiri" w:cs="Amiri"/>
          <w:color w:val="111111"/>
          <w:sz w:val="28"/>
          <w:sz w:val="28"/>
          <w:szCs w:val="28"/>
          <w:rtl w:val="true"/>
          <w:lang w:bidi="ar-SA"/>
        </w:rPr>
        <w:t>ولو ماتَ المريض في مرضه</w:t>
      </w:r>
      <w:r>
        <w:rPr>
          <w:rFonts w:eastAsia="Amiri" w:cs="Amiri" w:ascii="Amiri" w:hAnsi="Amiri"/>
          <w:color w:val="111111"/>
          <w:sz w:val="28"/>
          <w:szCs w:val="28"/>
          <w:rtl w:val="true"/>
          <w:lang w:bidi="ar-SA"/>
        </w:rPr>
        <w:t>.</w:t>
      </w:r>
    </w:p>
    <w:p>
      <w:pPr>
        <w:pStyle w:val="Heading4"/>
        <w:numPr>
          <w:ilvl w:val="3"/>
          <w:numId w:val="1"/>
        </w:numPr>
        <w:rPr/>
      </w:pPr>
      <w:bookmarkStart w:id="373" w:name="__RefHeading___Toc10619678_73709187"/>
      <w:bookmarkStart w:id="374" w:name="_Toc125"/>
      <w:bookmarkEnd w:id="373"/>
      <w:r>
        <w:rPr>
          <w:rtl w:val="true"/>
        </w:rPr>
        <w:t>في وجوب قضاء الوليّ وعدمه</w:t>
      </w:r>
      <w:bookmarkEnd w:id="374"/>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على وليّ الميّت من صيامه الذي لم يأت به في زمان حياته، والكلام فيه في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ماتَ المريض في مرضه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وفاته شهر رمضان أو بعضه في ذلك المرض، لم يجب عنه القضاء إجماعاً</w:t>
      </w:r>
      <w:r>
        <w:rPr>
          <w:rStyle w:val="FootnoteAnchor"/>
          <w:rtl w:val="true"/>
        </w:rPr>
        <w:footnoteReference w:id="1901"/>
      </w:r>
      <w:r>
        <w:rPr>
          <w:rFonts w:ascii="Amiri" w:hAnsi="Amiri" w:eastAsia="Amiri" w:cs="Amiri"/>
          <w:color w:val="111111"/>
          <w:sz w:val="28"/>
          <w:sz w:val="28"/>
          <w:szCs w:val="28"/>
          <w:rtl w:val="true"/>
          <w:lang w:bidi="ar-SA"/>
        </w:rPr>
        <w:t>، والنصوص الكثيرة تشهد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سماعة،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دخل عليه شهر رمضان وهو مريض، لا يقدر على الصيام، فمات في شهر رمضان، أو في شهر شوّال‌؟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صيام عليه، ولا يُقضى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فامرأته نُفساء دخل عليها شهر رمضان ولم تقدر على الصّوم، فماتت في شهر رمضان، أو في شهر شوّال‌؟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يقضى عنها</w:t>
      </w:r>
      <w:r>
        <w:rPr>
          <w:rFonts w:eastAsia="Amiri" w:cs="Amiri" w:ascii="Amiri" w:hAnsi="Amiri"/>
          <w:color w:val="111111"/>
          <w:sz w:val="28"/>
          <w:szCs w:val="28"/>
          <w:rtl w:val="true"/>
          <w:lang w:bidi="ar-SA"/>
        </w:rPr>
        <w:t>»</w:t>
      </w:r>
      <w:r>
        <w:rPr>
          <w:rStyle w:val="FootnoteAnchor"/>
          <w:rtl w:val="true"/>
        </w:rPr>
        <w:footnoteReference w:id="1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أبي بصير،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امرأة مرضت في شهر رمضان وماتت في شوّال، فأوصتني أن أقضي عنها؟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برأت من مرضها؟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ماتت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يقضى عنها، فإنّ اللّه تعالى لم يجعله عليها</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أشتهي أن أقضي عنها، وقد أوصتني بذلك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استحبّ لوليّه القضاء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تقضي عنها شيئاً لم يجعله اللّه عليها، فإن اشتهيت أن تصوم لنفسك فصُم</w:t>
      </w:r>
      <w:r>
        <w:rPr>
          <w:rFonts w:eastAsia="Amiri" w:cs="Amiri" w:ascii="Amiri" w:hAnsi="Amiri"/>
          <w:color w:val="111111"/>
          <w:sz w:val="28"/>
          <w:szCs w:val="28"/>
          <w:rtl w:val="true"/>
          <w:lang w:bidi="ar-SA"/>
        </w:rPr>
        <w:t>»</w:t>
      </w:r>
      <w:r>
        <w:rPr>
          <w:rStyle w:val="FootnoteAnchor"/>
          <w:rtl w:val="true"/>
        </w:rPr>
        <w:footnoteReference w:id="1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منصور بن حازم،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المريض في شهر رمضان، فلا يصحّ حتّى يموت‌؟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يقضى عنه، والحائض تموت في شهر رمضان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يقضى عنها</w:t>
      </w:r>
      <w:r>
        <w:rPr>
          <w:rFonts w:eastAsia="Amiri" w:cs="Amiri" w:ascii="Amiri" w:hAnsi="Amiri"/>
          <w:color w:val="111111"/>
          <w:sz w:val="28"/>
          <w:szCs w:val="28"/>
          <w:rtl w:val="true"/>
          <w:lang w:bidi="ar-SA"/>
        </w:rPr>
        <w:t>»</w:t>
      </w:r>
      <w:r>
        <w:rPr>
          <w:rStyle w:val="FootnoteAnchor"/>
          <w:rtl w:val="true"/>
        </w:rPr>
        <w:footnoteReference w:id="19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الكلامُ فيما أفاده المصنّف رحمه الله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استحبّ لوليّه القضاء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نسبه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1905"/>
      </w:r>
      <w:r>
        <w:rPr>
          <w:rFonts w:ascii="Amiri" w:hAnsi="Amiri" w:eastAsia="Amiri" w:cs="Amiri"/>
          <w:color w:val="111111"/>
          <w:sz w:val="28"/>
          <w:sz w:val="28"/>
          <w:szCs w:val="28"/>
          <w:rtl w:val="true"/>
          <w:lang w:bidi="ar-SA"/>
        </w:rPr>
        <w:t>إلى علمائنا، واستدلّ له بأنّه طاعة فعلت عن الميّت فوصل إليه ثوابها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محلّ الكلام ليس هو أن يصوم الوليّ ويَهدي ثوابه إلى الميّت، فإنّ مثل هذا العمل حَسنٌ بلا كلام، إنّما الكلام في النيابة عنه في القضاء، وهو يتوقّف على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يُعقل ذلك نظراً إلى أنّ المنوب عنه لم يكن مكلّفاً بالأداء ولا بالقضاء، فلا فوت حتّى يُقضى عنه، إذ لو كان دليلٌ يدلّ على مشروعيّته لأمكن الجواب عن ذلك بأنّ القضاء إنّما هو لفوت الملاك وإن لم يفت الواجب</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دليل عليه، مضافاً إلى أنّ النصوص المتقدّمة لو لم تكن صريحة في عدم المشروعيّة، لا ريب في ظهورها في ذلك</w:t>
      </w:r>
      <w:r>
        <w:rPr>
          <w:rFonts w:eastAsia="Amiri" w:cs="Amiri" w:ascii="Amiri" w:hAnsi="Amiri"/>
          <w:color w:val="111111"/>
          <w:sz w:val="28"/>
          <w:szCs w:val="28"/>
          <w:rtl w:val="true"/>
          <w:lang w:bidi="ar-SA"/>
        </w:rPr>
        <w:t xml:space="preserve">.). </w:t>
      </w:r>
      <w:bookmarkStart w:id="375" w:name="pg11807_133601"/>
    </w:p>
    <w:p>
      <w:pPr>
        <w:pStyle w:val="BookText"/>
        <w:rPr/>
      </w:pPr>
      <w:bookmarkEnd w:id="375"/>
      <w:r>
        <w:rPr>
          <w:rFonts w:ascii="IRNazanin" w:hAnsi="IRNazanin" w:eastAsia="IRNazanin"/>
          <w:color w:val="111111"/>
          <w:sz w:val="28"/>
          <w:sz w:val="28"/>
          <w:szCs w:val="28"/>
          <w:rtl w:val="true"/>
          <w:lang w:bidi="fa-IR"/>
        </w:rPr>
        <w:t>ولو ماتَ بعد استقرار الصّوم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وعليه، فالأظهر عدم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عدم الاختصاص بما فات في المرض، بل الظاهر شموله لما فات عنه عن عُذرٍ لم يرتفع حتّى مات، أم ارتفع ولم يتمكّن من القضاء، نعم هناك كلامٌ في خصوص السفر سيأتي لاحقاً</w:t>
      </w:r>
      <w:r>
        <w:rPr>
          <w:rFonts w:eastAsia="Amiri" w:cs="Amiri" w:ascii="Amiri" w:hAnsi="Amiri"/>
          <w:color w:val="111111"/>
          <w:sz w:val="28"/>
          <w:szCs w:val="28"/>
          <w:rtl w:val="true"/>
          <w:lang w:bidi="ar-SA"/>
        </w:rPr>
        <w:t>.</w:t>
      </w:r>
    </w:p>
    <w:p>
      <w:pPr>
        <w:pStyle w:val="Heading4"/>
        <w:numPr>
          <w:ilvl w:val="3"/>
          <w:numId w:val="1"/>
        </w:numPr>
        <w:rPr/>
      </w:pPr>
      <w:bookmarkStart w:id="376" w:name="__RefHeading___Toc10619680_73709187"/>
      <w:bookmarkStart w:id="377" w:name="_Toc126"/>
      <w:bookmarkEnd w:id="376"/>
      <w:r>
        <w:rPr>
          <w:rtl w:val="true"/>
        </w:rPr>
        <w:t>يجبُ على وليّ الميّت قضاء ما فاته من الصّوم</w:t>
      </w:r>
      <w:bookmarkEnd w:id="377"/>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استقرار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 على وليّه قضاءه عنه، كما هو المعروف بين الأصحاب</w:t>
      </w:r>
      <w:r>
        <w:rPr>
          <w:rStyle w:val="FootnoteAnchor"/>
          <w:rtl w:val="true"/>
        </w:rPr>
        <w:footnoteReference w:id="1906"/>
      </w:r>
      <w:r>
        <w:rPr>
          <w:rFonts w:ascii="Amiri" w:hAnsi="Amiri" w:eastAsia="Amiri" w:cs="Amiri"/>
          <w:color w:val="111111"/>
          <w:sz w:val="28"/>
          <w:sz w:val="28"/>
          <w:szCs w:val="28"/>
          <w:rtl w:val="true"/>
          <w:lang w:bidi="ar-SA"/>
        </w:rPr>
        <w:t xml:space="preserve">،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1907"/>
      </w:r>
      <w:r>
        <w:rPr>
          <w:rFonts w:ascii="Amiri" w:hAnsi="Amiri" w:eastAsia="Amiri" w:cs="Amiri"/>
          <w:color w:val="111111"/>
          <w:sz w:val="28"/>
          <w:sz w:val="28"/>
          <w:szCs w:val="28"/>
          <w:rtl w:val="true"/>
          <w:lang w:bidi="ar-SA"/>
        </w:rPr>
        <w:t>أنّه مذهب علمائنا، ولم ينقل الخلاف إلّامن ابن أبي عقيل</w:t>
      </w:r>
      <w:r>
        <w:rPr>
          <w:rStyle w:val="FootnoteAnchor"/>
          <w:rtl w:val="true"/>
        </w:rPr>
        <w:footnoteReference w:id="1908"/>
      </w:r>
      <w:r>
        <w:rPr>
          <w:rFonts w:ascii="Amiri" w:hAnsi="Amiri" w:eastAsia="Amiri" w:cs="Amiri"/>
          <w:color w:val="111111"/>
          <w:sz w:val="28"/>
          <w:sz w:val="28"/>
          <w:szCs w:val="28"/>
          <w:rtl w:val="true"/>
          <w:lang w:bidi="ar-SA"/>
        </w:rPr>
        <w:t xml:space="preserve">، حيث أوجب التصدّق عنه، وأمّا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w:t>
      </w:r>
      <w:r>
        <w:rPr>
          <w:rStyle w:val="FootnoteAnchor"/>
          <w:rtl w:val="true"/>
        </w:rPr>
        <w:footnoteReference w:id="1909"/>
      </w:r>
      <w:r>
        <w:rPr>
          <w:rFonts w:ascii="Amiri" w:hAnsi="Amiri" w:eastAsia="Amiri" w:cs="Amiri"/>
          <w:color w:val="111111"/>
          <w:sz w:val="28"/>
          <w:sz w:val="28"/>
          <w:szCs w:val="28"/>
          <w:rtl w:val="true"/>
          <w:lang w:bidi="ar-SA"/>
        </w:rPr>
        <w:t xml:space="preserve">فأوجب الصدقة من ماله، وإنْ لم يكن له مالٌ صام عنه،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191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الاقتصاد</w:t>
      </w:r>
      <w:r>
        <w:rPr>
          <w:rFonts w:eastAsia="IRNazanin" w:cs="IRNazanin"/>
          <w:color w:val="111111"/>
          <w:sz w:val="28"/>
          <w:szCs w:val="28"/>
          <w:rtl w:val="true"/>
          <w:lang w:bidi="fa-IR"/>
        </w:rPr>
        <w:t>»</w:t>
      </w:r>
      <w:r>
        <w:rPr>
          <w:rStyle w:val="FootnoteAnchor"/>
          <w:rtl w:val="true"/>
        </w:rPr>
        <w:footnoteReference w:id="191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w:t>
      </w:r>
      <w:r>
        <w:rPr>
          <w:rStyle w:val="FootnoteAnchor"/>
          <w:rtl w:val="true"/>
        </w:rPr>
        <w:footnoteReference w:id="1912"/>
      </w:r>
      <w:r>
        <w:rPr>
          <w:rFonts w:ascii="Amiri" w:hAnsi="Amiri" w:eastAsia="Amiri" w:cs="Amiri"/>
          <w:color w:val="111111"/>
          <w:sz w:val="28"/>
          <w:sz w:val="28"/>
          <w:szCs w:val="28"/>
          <w:rtl w:val="true"/>
          <w:lang w:bidi="ar-SA"/>
        </w:rPr>
        <w:t>فخيّر فيها بينهما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طائفتان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تدلّ على ما هو المشهور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حفص بن البُختري،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يموت وعليه صلاة أو صيام‌؟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عنه أولى النّاس بميراثه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أولى النّاس به امرأة‌؟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إلّاالرِّجال</w:t>
      </w:r>
      <w:r>
        <w:rPr>
          <w:rFonts w:eastAsia="Amiri" w:cs="Amiri" w:ascii="Amiri" w:hAnsi="Amiri"/>
          <w:color w:val="111111"/>
          <w:sz w:val="28"/>
          <w:szCs w:val="28"/>
          <w:rtl w:val="true"/>
          <w:lang w:bidi="ar-SA"/>
        </w:rPr>
        <w:t>»</w:t>
      </w:r>
      <w:r>
        <w:rPr>
          <w:rStyle w:val="FootnoteAnchor"/>
          <w:rtl w:val="true"/>
        </w:rPr>
        <w:footnoteReference w:id="19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ابن بُكير، عن بعض أصحابه، عن أبي عبد اللّه عليه السلام، 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مرض فلم يصم شهر رمضان، ثمّ صحّ بعد ذلك ولم يقضه، ثمّ مرض فمات، فعلى وليّه أن يقضي عنه، لأنّه قد صحَّ فلم يقض ووجب عليه</w:t>
      </w:r>
      <w:r>
        <w:rPr>
          <w:rFonts w:eastAsia="Amiri" w:cs="Amiri" w:ascii="Amiri" w:hAnsi="Amiri"/>
          <w:color w:val="111111"/>
          <w:sz w:val="28"/>
          <w:szCs w:val="28"/>
          <w:rtl w:val="true"/>
          <w:lang w:bidi="ar-SA"/>
        </w:rPr>
        <w:t>»</w:t>
      </w:r>
      <w:r>
        <w:rPr>
          <w:rStyle w:val="FootnoteAnchor"/>
          <w:rtl w:val="true"/>
        </w:rPr>
        <w:footnoteReference w:id="1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حمّاد، عن من ذكره،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يموت وعليه دَينٌ من شهر رمضان، مَن يقضي عنه‌؟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النّاس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أولى النّاس به امرأة‌؟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إلّاالرّجال</w:t>
      </w:r>
      <w:r>
        <w:rPr>
          <w:rFonts w:eastAsia="Amiri" w:cs="Amiri" w:ascii="Amiri" w:hAnsi="Amiri"/>
          <w:color w:val="111111"/>
          <w:sz w:val="28"/>
          <w:szCs w:val="28"/>
          <w:rtl w:val="true"/>
          <w:lang w:bidi="ar-SA"/>
        </w:rPr>
        <w:t>»</w:t>
      </w:r>
      <w:r>
        <w:rPr>
          <w:rStyle w:val="FootnoteAnchor"/>
          <w:rtl w:val="true"/>
        </w:rPr>
        <w:footnoteReference w:id="1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وبهذه النصوص يقيّد إطلاق ما دلّ على القضاء عنه من دون تقييد بالولي، كخبر محمّد بن مسلم، عن أحدهما عليهما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يقضى عن الذي يبرأ ثمّ يموت قبل أن يقضي</w:t>
      </w:r>
      <w:r>
        <w:rPr>
          <w:rFonts w:eastAsia="Amiri" w:cs="Amiri" w:ascii="Amiri" w:hAnsi="Amiri"/>
          <w:color w:val="111111"/>
          <w:sz w:val="28"/>
          <w:szCs w:val="28"/>
          <w:rtl w:val="true"/>
          <w:lang w:bidi="ar-SA"/>
        </w:rPr>
        <w:t>»</w:t>
      </w:r>
      <w:r>
        <w:rPr>
          <w:rStyle w:val="FootnoteAnchor"/>
          <w:rtl w:val="true"/>
        </w:rPr>
        <w:footnoteReference w:id="19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وبمعناه غيره</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تدلّ على ما ذهب إليه ابن أبي عقيل</w:t>
      </w:r>
      <w:r>
        <w:rPr>
          <w:rStyle w:val="FootnoteAnchor"/>
          <w:rtl w:val="true"/>
        </w:rPr>
        <w:footnoteReference w:id="191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بزيع، عن أبي جعفر الثاني عليه السلام، 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ماتَ وعليه صومٌ‌، يصام عنه أو يتصدّق‌؟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يتصدّق عنه فإنّه أفضل</w:t>
      </w:r>
      <w:r>
        <w:rPr>
          <w:rFonts w:eastAsia="Amiri" w:cs="Amiri" w:ascii="Amiri" w:hAnsi="Amiri"/>
          <w:color w:val="111111"/>
          <w:sz w:val="28"/>
          <w:szCs w:val="28"/>
          <w:rtl w:val="true"/>
          <w:lang w:bidi="ar-SA"/>
        </w:rPr>
        <w:t>»</w:t>
      </w:r>
      <w:r>
        <w:rPr>
          <w:rStyle w:val="FootnoteAnchor"/>
          <w:rtl w:val="true"/>
        </w:rPr>
        <w:footnoteReference w:id="1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مريم،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صام الرّجل شيئاً من شهر رمضان، ثمّ لم يَزَل مريضاً حتّى مات، فليس عليه قضاء، وإنْ صحَّ ثمّ مرض حتّى يموت، وكان له مالٌ تصدّق عنه مكان كلّ يوم بمُدّ، وإنْ لم يكن له مال تصدَّق عنه وليّه</w:t>
      </w:r>
      <w:r>
        <w:rPr>
          <w:rFonts w:eastAsia="Amiri" w:cs="Amiri" w:ascii="Amiri" w:hAnsi="Amiri"/>
          <w:color w:val="111111"/>
          <w:sz w:val="28"/>
          <w:szCs w:val="28"/>
          <w:rtl w:val="true"/>
          <w:lang w:bidi="ar-SA"/>
        </w:rPr>
        <w:t>»</w:t>
      </w:r>
      <w:r>
        <w:rPr>
          <w:rStyle w:val="FootnoteAnchor"/>
          <w:rtl w:val="true"/>
        </w:rPr>
        <w:footnoteReference w:id="1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هكذا روي في محكيّ التهذيبيّن</w:t>
      </w:r>
      <w:r>
        <w:rPr>
          <w:rStyle w:val="FootnoteAnchor"/>
          <w:rtl w:val="true"/>
        </w:rPr>
        <w:footnoteReference w:id="1920"/>
      </w:r>
      <w:r>
        <w:rPr>
          <w:rFonts w:ascii="Amiri" w:hAnsi="Amiri" w:eastAsia="Amiri" w:cs="Amiri"/>
          <w:color w:val="111111"/>
          <w:sz w:val="28"/>
          <w:sz w:val="28"/>
          <w:szCs w:val="28"/>
          <w:rtl w:val="true"/>
          <w:lang w:bidi="ar-SA"/>
        </w:rPr>
        <w:t xml:space="preserve">،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Style w:val="FootnoteAnchor"/>
          <w:rtl w:val="true"/>
        </w:rPr>
        <w:footnoteReference w:id="192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Style w:val="FootnoteAnchor"/>
          <w:rtl w:val="true"/>
        </w:rPr>
        <w:footnoteReference w:id="1922"/>
      </w:r>
      <w:r>
        <w:rPr>
          <w:rFonts w:ascii="Amiri" w:hAnsi="Amiri" w:eastAsia="Amiri" w:cs="Amiri"/>
          <w:color w:val="111111"/>
          <w:sz w:val="28"/>
          <w:sz w:val="28"/>
          <w:szCs w:val="28"/>
          <w:rtl w:val="true"/>
          <w:lang w:bidi="ar-SA"/>
        </w:rPr>
        <w:t>روايته بطريق موثّق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يكن له مالٌ صام عنه وليّه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بالنصوص الأُولى‌، وابن أبي عقيل بالثانية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ثبوت الصدقة لا ينافي ثبوت القضاء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نسخ خبر أبي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بإعراض الأصحاب عن هذه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صحيح ابن بزيع كالصريح في عدم وجوب القضاء، نعم هو يدلّ على التخيّير بينهما</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كلتا النسختين يدلّ الخبر على لزوم الصدقة إنْ كان له 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1923"/>
      </w:r>
      <w:r>
        <w:rPr>
          <w:rFonts w:ascii="Amiri" w:hAnsi="Amiri" w:eastAsia="Amiri" w:cs="Amiri"/>
          <w:color w:val="111111"/>
          <w:sz w:val="28"/>
          <w:sz w:val="28"/>
          <w:szCs w:val="28"/>
          <w:rtl w:val="true"/>
          <w:lang w:bidi="ar-SA"/>
        </w:rPr>
        <w:t>ردّاً على ذلك الذي أفاده الحِلّي</w:t>
      </w:r>
      <w:r>
        <w:rPr>
          <w:rStyle w:val="FootnoteAnchor"/>
          <w:rtl w:val="true"/>
        </w:rPr>
        <w:footnoteReference w:id="1924"/>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ما قاله صواباً مع وجود الرواية الصريحة، وفتوى الفضلاء من الأصحاب، ودعوى علم الهدى إجماع الإماميّة على ما ذكره</w:t>
      </w:r>
      <w:r>
        <w:rPr>
          <w:rStyle w:val="FootnoteAnchor"/>
          <w:rtl w:val="true"/>
        </w:rPr>
        <w:footnoteReference w:id="1925"/>
      </w:r>
      <w:r>
        <w:rPr>
          <w:rFonts w:ascii="Amiri" w:hAnsi="Amiri" w:eastAsia="Amiri" w:cs="Amiri"/>
          <w:color w:val="111111"/>
          <w:sz w:val="28"/>
          <w:sz w:val="28"/>
          <w:szCs w:val="28"/>
          <w:rtl w:val="true"/>
          <w:lang w:bidi="ar-SA"/>
        </w:rPr>
        <w:t>، فلا أقلّ من أنّ يكون قولاً ظاهراً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الجمع بين خبر أبي مريم الآمر بالصدقة عنه مكان كلّ يوم، الظاهر في التعيّن، والنصوص الآمرة بالقضاء كذلك، وصحيح ابن بزيع، هو البناء على التخيّير على ما أفاده الشيخ رحمه الله</w:t>
      </w:r>
      <w:r>
        <w:rPr>
          <w:rStyle w:val="FootnoteAnchor"/>
          <w:rtl w:val="true"/>
        </w:rPr>
        <w:footnoteReference w:id="19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w:t>
      </w:r>
      <w:r>
        <w:rPr>
          <w:rStyle w:val="FootnoteAnchor"/>
          <w:rtl w:val="true"/>
        </w:rPr>
        <w:footnoteReference w:id="1927"/>
      </w:r>
      <w:r>
        <w:rPr>
          <w:rFonts w:ascii="Amiri" w:hAnsi="Amiri" w:eastAsia="Amiri" w:cs="Amiri"/>
          <w:color w:val="111111"/>
          <w:sz w:val="28"/>
          <w:sz w:val="28"/>
          <w:szCs w:val="28"/>
          <w:rtl w:val="true"/>
          <w:lang w:bidi="ar-SA"/>
        </w:rPr>
        <w:t>، فمدركه خبر أبي مريم بالنقل الثاني، وهو أخصّ من نصوص المشهور يقيّد إطلاقها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الخبر لاختلاف نسخه لا يعتمد عليه، فالجمع بين النصوص يقتضي المصير إلى ما ذهب إليه الشيخ</w:t>
      </w:r>
      <w:r>
        <w:rPr>
          <w:rStyle w:val="FootnoteAnchor"/>
          <w:rtl w:val="true"/>
        </w:rPr>
        <w:footnoteReference w:id="1928"/>
      </w:r>
      <w:r>
        <w:rPr>
          <w:rFonts w:ascii="Amiri" w:hAnsi="Amiri" w:eastAsia="Amiri" w:cs="Amiri"/>
          <w:color w:val="111111"/>
          <w:sz w:val="28"/>
          <w:sz w:val="28"/>
          <w:szCs w:val="28"/>
          <w:rtl w:val="true"/>
          <w:lang w:bidi="ar-SA"/>
        </w:rPr>
        <w:t>، إلّاأنّ عدم إفتاء الأصحاب يوهن هذه الأخبار، فالمعتمد هو ما دلّ على المشهور، مع أنّه يمكن أن يقال إنّ صحيح ابن بزيع أعمٌّ من نصوص وجوب القضاء على الولي، فيقيّد إطلاقه بما إذا لم يكن له وليّ‌، وستأتي تلك المسألة</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ومقتضى إطلاق النصوص أن يقضي جميعُ ما عليه، وإنْ كان تركه عمداً كما عن الأكثر</w:t>
      </w:r>
      <w:r>
        <w:rPr>
          <w:rStyle w:val="FootnoteAnchor"/>
          <w:rtl w:val="true"/>
        </w:rPr>
        <w:footnoteReference w:id="192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 البغداديّة</w:t>
      </w:r>
      <w:r>
        <w:rPr>
          <w:rFonts w:eastAsia="Amiri" w:cs="Amiri" w:ascii="Amiri" w:hAnsi="Amiri"/>
          <w:color w:val="111111"/>
          <w:sz w:val="28"/>
          <w:szCs w:val="28"/>
          <w:rtl w:val="true"/>
          <w:lang w:bidi="ar-SA"/>
        </w:rPr>
        <w:t>»</w:t>
      </w:r>
      <w:r>
        <w:rPr>
          <w:rStyle w:val="FootnoteAnchor"/>
          <w:rtl w:val="true"/>
        </w:rPr>
        <w:footnoteReference w:id="1930"/>
      </w:r>
      <w:r>
        <w:rPr>
          <w:rFonts w:ascii="Amiri" w:hAnsi="Amiri" w:eastAsia="Amiri" w:cs="Amiri"/>
          <w:color w:val="111111"/>
          <w:sz w:val="28"/>
          <w:sz w:val="28"/>
          <w:szCs w:val="28"/>
          <w:rtl w:val="true"/>
          <w:lang w:bidi="ar-SA"/>
        </w:rPr>
        <w:t>، والسيّد عميد الدِّين</w:t>
      </w:r>
      <w:r>
        <w:rPr>
          <w:rStyle w:val="FootnoteAnchor"/>
          <w:rtl w:val="true"/>
        </w:rPr>
        <w:footnoteReference w:id="1931"/>
      </w:r>
      <w:r>
        <w:rPr>
          <w:rFonts w:ascii="Amiri" w:hAnsi="Amiri" w:eastAsia="Amiri" w:cs="Amiri"/>
          <w:color w:val="111111"/>
          <w:sz w:val="28"/>
          <w:sz w:val="28"/>
          <w:szCs w:val="28"/>
          <w:rtl w:val="true"/>
          <w:lang w:bidi="ar-SA"/>
        </w:rPr>
        <w:t>الاختصاص بالصوم المتروك لعُذرٍ، ونَفى عنه البأس الشهيد رحمه الله</w:t>
      </w:r>
      <w:r>
        <w:rPr>
          <w:rStyle w:val="FootnoteAnchor"/>
          <w:rtl w:val="true"/>
        </w:rPr>
        <w:footnoteReference w:id="1932"/>
      </w:r>
      <w:r>
        <w:rPr>
          <w:rFonts w:ascii="Amiri" w:hAnsi="Amiri" w:eastAsia="Amiri" w:cs="Amiri"/>
          <w:color w:val="111111"/>
          <w:sz w:val="28"/>
          <w:sz w:val="28"/>
          <w:szCs w:val="28"/>
          <w:rtl w:val="true"/>
          <w:lang w:bidi="ar-SA"/>
        </w:rPr>
        <w:t xml:space="preserve">، ومالَ إليه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933"/>
      </w:r>
      <w:r>
        <w:rPr>
          <w:rFonts w:ascii="Amiri" w:hAnsi="Amiri" w:eastAsia="Amiri" w:cs="Amiri"/>
          <w:color w:val="111111"/>
          <w:sz w:val="28"/>
          <w:sz w:val="28"/>
          <w:szCs w:val="28"/>
          <w:rtl w:val="true"/>
          <w:lang w:bidi="ar-SA"/>
        </w:rPr>
        <w:t xml:space="preserve">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Style w:val="FootnoteAnchor"/>
          <w:rtl w:val="true"/>
        </w:rPr>
        <w:footnoteReference w:id="19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بانصراف النصوص إلى الغالب، وهو الترك لعذر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وباختصاص بعض الأخبار ببعض الأسباب، فيجبُ حمل المطلق على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الغلبة، ومنع كونه منشئاً للانصراف المقيّد للإطلاق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حمل المطلق على المقيّد، إنّما هو في المتخالفين دون المتوافقين كما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عدم الاختصاص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الصّوم الواجب على وليّ الميّت، هو خصوص صوم شهر رمضان، كما عن العُمّاني</w:t>
      </w:r>
      <w:r>
        <w:rPr>
          <w:rStyle w:val="FootnoteAnchor"/>
          <w:rtl w:val="true"/>
        </w:rPr>
        <w:footnoteReference w:id="1935"/>
      </w:r>
      <w:r>
        <w:rPr>
          <w:rFonts w:ascii="Amiri" w:hAnsi="Amiri" w:eastAsia="Amiri" w:cs="Amiri"/>
          <w:color w:val="111111"/>
          <w:sz w:val="28"/>
          <w:sz w:val="28"/>
          <w:szCs w:val="28"/>
          <w:rtl w:val="true"/>
          <w:lang w:bidi="ar-SA"/>
        </w:rPr>
        <w:t>وابن بابويه</w:t>
      </w:r>
      <w:r>
        <w:rPr>
          <w:rStyle w:val="FootnoteAnchor"/>
          <w:rtl w:val="true"/>
        </w:rPr>
        <w:footnoteReference w:id="1936"/>
      </w:r>
      <w:r>
        <w:rPr>
          <w:rFonts w:ascii="IRNazanin" w:hAnsi="IRNazanin" w:eastAsia="IRNazanin"/>
          <w:color w:val="111111"/>
          <w:sz w:val="28"/>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يعمّ كلّ صومٍ واجبٍ‌، كما عن الشيخين</w:t>
      </w:r>
      <w:r>
        <w:rPr>
          <w:rStyle w:val="FootnoteAnchor"/>
          <w:rtl w:val="true"/>
        </w:rPr>
        <w:footnoteReference w:id="1937"/>
      </w:r>
      <w:r>
        <w:rPr>
          <w:rFonts w:ascii="Amiri" w:hAnsi="Amiri" w:eastAsia="Amiri" w:cs="Amiri"/>
          <w:color w:val="111111"/>
          <w:sz w:val="28"/>
          <w:sz w:val="28"/>
          <w:szCs w:val="28"/>
          <w:rtl w:val="true"/>
          <w:lang w:bidi="ar-SA"/>
        </w:rPr>
        <w:t>والمحقّق</w:t>
      </w:r>
      <w:r>
        <w:rPr>
          <w:rStyle w:val="FootnoteAnchor"/>
          <w:rtl w:val="true"/>
        </w:rPr>
        <w:footnoteReference w:id="1938"/>
      </w:r>
      <w:r>
        <w:rPr>
          <w:rFonts w:ascii="Amiri" w:hAnsi="Amiri" w:eastAsia="Amiri" w:cs="Amiri"/>
          <w:color w:val="111111"/>
          <w:sz w:val="28"/>
          <w:sz w:val="28"/>
          <w:szCs w:val="28"/>
          <w:rtl w:val="true"/>
          <w:lang w:bidi="ar-SA"/>
        </w:rPr>
        <w:t>، ومال إليه المصنّف</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1939"/>
      </w:r>
      <w:r>
        <w:rPr>
          <w:rFonts w:ascii="IRNazanin" w:hAnsi="IRNazanin" w:eastAsia="IRNazanin"/>
          <w:color w:val="111111"/>
          <w:sz w:val="28"/>
          <w:sz w:val="28"/>
          <w:szCs w:val="28"/>
          <w:rtl w:val="true"/>
          <w:lang w:bidi="fa-IR"/>
        </w:rPr>
        <w:t>؟ 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يشهد للثاني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عموم صحيح حفص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وخصوص خبر الوشّاء، عن الإمام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رجل وعليه صيام شهرين متتابعين من علّة، فعليه أن يتصدّق عن الشهر الأوّل ويقضي الشهر الثاني</w:t>
      </w:r>
      <w:r>
        <w:rPr>
          <w:rFonts w:eastAsia="Amiri" w:cs="Amiri" w:ascii="Amiri" w:hAnsi="Amiri"/>
          <w:color w:val="111111"/>
          <w:sz w:val="28"/>
          <w:szCs w:val="28"/>
          <w:rtl w:val="true"/>
          <w:lang w:bidi="ar-SA"/>
        </w:rPr>
        <w:t>»</w:t>
      </w:r>
      <w:r>
        <w:rPr>
          <w:rStyle w:val="FootnoteAnchor"/>
          <w:rtl w:val="true"/>
        </w:rPr>
        <w:footnoteReference w:id="19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الفاضل النراقي</w:t>
      </w:r>
      <w:r>
        <w:rPr>
          <w:rStyle w:val="FootnoteAnchor"/>
          <w:rtl w:val="true"/>
        </w:rPr>
        <w:footnoteReference w:id="1941"/>
      </w:r>
      <w:r>
        <w:rPr>
          <w:rFonts w:ascii="Amiri" w:hAnsi="Amiri" w:eastAsia="Amiri" w:cs="Amiri"/>
          <w:color w:val="111111"/>
          <w:sz w:val="28"/>
          <w:sz w:val="28"/>
          <w:szCs w:val="28"/>
          <w:rtl w:val="true"/>
          <w:lang w:bidi="ar-SA"/>
        </w:rPr>
        <w:t>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دلالة فيه على الوجوب، وإرادة مطلق الرجحان عنه ممكنة، والظاهر أنّ نظره إلى عدم دلالة الجملة الخبريّة على الوجوب، وقد مرّ بطلان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مجملٌ لعدم تعين من يجب عليه، فلعلّه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يقضي الشهر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غير الميّت، وإطلاقه يقيّد بما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وجوب القضاء على الوليّ‌، إنّما هو في الصّوم الواجب الذي يجب قضاؤه على الميّت، وأمّا ما لا يجبُ عليه قضائه، فلا يجب عليه أيضاً كما لايخفى‌</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378" w:name="pg11807_133607"/>
    </w:p>
    <w:p>
      <w:pPr>
        <w:pStyle w:val="BookText"/>
        <w:rPr/>
      </w:pPr>
      <w:bookmarkEnd w:id="378"/>
      <w:r>
        <w:rPr>
          <w:rFonts w:ascii="Amiri" w:hAnsi="Amiri" w:eastAsia="Amiri" w:cs="Amiri"/>
          <w:color w:val="111111"/>
          <w:sz w:val="28"/>
          <w:sz w:val="28"/>
          <w:szCs w:val="28"/>
          <w:rtl w:val="true"/>
          <w:lang w:bidi="ar-SA"/>
        </w:rPr>
        <w:t>أو الفواتُ بسفرٍ وغيره قَضى الوليّ‌</w:t>
      </w:r>
      <w:r>
        <w:rPr>
          <w:rFonts w:eastAsia="Amiri" w:cs="Amiri" w:ascii="Amiri" w:hAnsi="Amiri"/>
          <w:color w:val="111111"/>
          <w:sz w:val="28"/>
          <w:szCs w:val="28"/>
          <w:rtl w:val="true"/>
          <w:lang w:bidi="ar-SA"/>
        </w:rPr>
        <w:t>.</w:t>
      </w:r>
    </w:p>
    <w:p>
      <w:pPr>
        <w:pStyle w:val="Heading4"/>
        <w:numPr>
          <w:ilvl w:val="3"/>
          <w:numId w:val="1"/>
        </w:numPr>
        <w:rPr/>
      </w:pPr>
      <w:bookmarkStart w:id="379" w:name="__RefHeading___Toc10619682_73709187"/>
      <w:bookmarkStart w:id="380" w:name="_Toc127"/>
      <w:bookmarkEnd w:id="379"/>
      <w:r>
        <w:rPr>
          <w:rtl w:val="true"/>
        </w:rPr>
        <w:t>وجوب القضاء إذا كان العُذر غير المرض</w:t>
      </w:r>
      <w:bookmarkEnd w:id="380"/>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من أنّه لا يجبُ القضاء على الولي إذا كان العُذر المسوّغ لإفطار الميّت باقياً إلى حين الموت، هل يكون عامّاً للسفر وغيره، بحيث لو سافر في شهر رمضان، وكان باقياً على سفره حتّى مات، لا يجب على الولي القضاء عنه، كما نُسب إلى المشهور؟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يختصّ بالمرض، فلو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الفوات بسفرٍ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المرض،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المتن‌؟</w:t>
      </w:r>
    </w:p>
    <w:p>
      <w:pPr>
        <w:pStyle w:val="BookText"/>
        <w:rPr/>
      </w:pPr>
      <w:r>
        <w:rPr>
          <w:rFonts w:ascii="Amiri" w:hAnsi="Amiri" w:eastAsia="Amiri" w:cs="Amiri"/>
          <w:color w:val="111111"/>
          <w:sz w:val="28"/>
          <w:sz w:val="28"/>
          <w:szCs w:val="28"/>
          <w:rtl w:val="true"/>
          <w:lang w:bidi="ar-SA"/>
        </w:rPr>
        <w:t xml:space="preserve">أو يكون خصوص السفر مستثنى من ذلك الحكم العام، وهو عدم القضاء على الولي، إذا لم يستقرّ الوجوب على الميّت،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1942"/>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w:t>
      </w:r>
      <w:r>
        <w:rPr>
          <w:rStyle w:val="FootnoteAnchor"/>
          <w:rtl w:val="true"/>
        </w:rPr>
        <w:footnoteReference w:id="1943"/>
      </w:r>
      <w:r>
        <w:rPr>
          <w:rFonts w:ascii="IRNazanin" w:hAnsi="IRNazanin" w:eastAsia="IRNazanin"/>
          <w:color w:val="111111"/>
          <w:sz w:val="28"/>
          <w:sz w:val="28"/>
          <w:szCs w:val="28"/>
          <w:rtl w:val="true"/>
          <w:lang w:bidi="fa-IR"/>
        </w:rPr>
        <w:t>، والجامع</w:t>
      </w:r>
      <w:r>
        <w:rPr>
          <w:rStyle w:val="FootnoteAnchor"/>
          <w:rtl w:val="true"/>
        </w:rPr>
        <w:footnoteReference w:id="194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94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أم يختصّ‌الاستثناء بخصوص السفر غيرالضروري، كماعن الشهيد الثاني رحمه الله</w:t>
      </w:r>
      <w:r>
        <w:rPr>
          <w:rStyle w:val="FootnoteAnchor"/>
          <w:rtl w:val="true"/>
        </w:rPr>
        <w:footnoteReference w:id="194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وجوه؛ ومنشأ الاختلاف اختلاف النصوص</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استدلّ للقول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 صحيح أبي بصير المتقدّم، من سقوط وجوب القضاء </w:t>
      </w:r>
    </w:p>
    <w:p>
      <w:pPr>
        <w:pStyle w:val="BookText"/>
        <w:rPr/>
      </w:pPr>
      <w:r>
        <w:rPr>
          <w:rFonts w:ascii="Amiri" w:hAnsi="Amiri" w:eastAsia="Amiri" w:cs="Amiri"/>
          <w:color w:val="111111"/>
          <w:sz w:val="28"/>
          <w:sz w:val="28"/>
          <w:szCs w:val="28"/>
          <w:rtl w:val="true"/>
          <w:lang w:bidi="ar-SA"/>
        </w:rPr>
        <w:t>عن الولي لو مات الميّت في مرضه، من التعليل له بأنّ اللّه لم يجعله عليها، فإنّه يدلّ على أنّ كلّ صومٍ لم يكن واجباً على الميّت في زمان حياته، لم يثبت على الولي القضاء عنه، فيشمل ما لو كان مسافراً، لعدم وجوبه عليه، وكذا التعليل لوجوبه في مرسل ابن بُكير المتقدّم، فيما لو برأ ولم يقض، بأنّه قد صحَّ فلم يقضِ وهو ما يستلزم وجوبه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لاستثناء السفر بقول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امرأة مرضت في شهر رمضان، أو طمثت، أو سافرت، فماتت قبل أن يخرج رمضان، هل يقضى عنها؟</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الطمث والمرض فلا، وأمّا السفر فنعم</w:t>
      </w:r>
      <w:r>
        <w:rPr>
          <w:rFonts w:eastAsia="Amiri" w:cs="Amiri" w:ascii="Amiri" w:hAnsi="Amiri"/>
          <w:color w:val="111111"/>
          <w:sz w:val="28"/>
          <w:szCs w:val="28"/>
          <w:rtl w:val="true"/>
          <w:lang w:bidi="ar-SA"/>
        </w:rPr>
        <w:t>»</w:t>
      </w:r>
      <w:r>
        <w:rPr>
          <w:rStyle w:val="FootnoteAnchor"/>
          <w:rtl w:val="true"/>
        </w:rPr>
        <w:footnoteReference w:id="19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منصور بن حازم،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يُسافر في شهر رمضان فيموت‌؟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يقضى عنه، وإنّ امرأة حاضت في شهر رمضان فماتت لم يقض عنها، والمريض في شهر رمضان لم يصحّ حتّى مات لا يقضى عنه</w:t>
      </w:r>
      <w:r>
        <w:rPr>
          <w:rFonts w:eastAsia="Amiri" w:cs="Amiri" w:ascii="Amiri" w:hAnsi="Amiri"/>
          <w:color w:val="111111"/>
          <w:sz w:val="28"/>
          <w:szCs w:val="28"/>
          <w:rtl w:val="true"/>
          <w:lang w:bidi="ar-SA"/>
        </w:rPr>
        <w:t>»</w:t>
      </w:r>
      <w:r>
        <w:rPr>
          <w:rStyle w:val="FootnoteAnchor"/>
          <w:rtl w:val="true"/>
        </w:rPr>
        <w:footnoteReference w:id="19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أبي حمزة،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امرأةٍ مرضت في شهر رمضان، أو طمثت، أو سافرت فماتت قبل خروج شهر رمضان، هل يقضى عنها؟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الطمث والمرض فلا، وأمّا السفر فنعم</w:t>
      </w:r>
      <w:r>
        <w:rPr>
          <w:rFonts w:eastAsia="Amiri" w:cs="Amiri" w:ascii="Amiri" w:hAnsi="Amiri"/>
          <w:color w:val="111111"/>
          <w:sz w:val="28"/>
          <w:szCs w:val="28"/>
          <w:rtl w:val="true"/>
          <w:lang w:bidi="ar-SA"/>
        </w:rPr>
        <w:t>»</w:t>
      </w:r>
      <w:r>
        <w:rPr>
          <w:rStyle w:val="FootnoteAnchor"/>
          <w:rtl w:val="true"/>
        </w:rPr>
        <w:footnoteReference w:id="1949"/>
      </w:r>
      <w:r>
        <w:rPr>
          <w:rFonts w:eastAsia="Times New Roman" w:cs="Times New Roman" w:ascii="Times New Roman" w:hAnsi="Times New Roman"/>
          <w:color w:val="111111"/>
          <w:sz w:val="28"/>
          <w:szCs w:val="28"/>
          <w:rtl w:val="true"/>
          <w:lang w:val="en-US" w:bidi="en-US"/>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بصير،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سافر في شهر رمضان فأدركه الموت قبل أن يقضيه‌؟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يقضيه أفضل أهلُ بيته</w:t>
      </w:r>
      <w:r>
        <w:rPr>
          <w:rFonts w:eastAsia="Amiri" w:cs="Amiri" w:ascii="Amiri" w:hAnsi="Amiri"/>
          <w:color w:val="111111"/>
          <w:sz w:val="28"/>
          <w:szCs w:val="28"/>
          <w:rtl w:val="true"/>
          <w:lang w:bidi="ar-SA"/>
        </w:rPr>
        <w:t>»</w:t>
      </w:r>
      <w:r>
        <w:rPr>
          <w:rStyle w:val="FootnoteAnchor"/>
          <w:rtl w:val="true"/>
        </w:rPr>
        <w:footnoteReference w:id="195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وأورد على الاستدلال بها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قاصرة من حيث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وإنْ كان بعضها كذلك، إلّاأنّ بعضها الآخر صحيحٌ أو موثّق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ادّعاه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951"/>
      </w:r>
      <w:r>
        <w:rPr>
          <w:rFonts w:ascii="Amiri" w:hAnsi="Amiri" w:eastAsia="Amiri" w:cs="Amiri"/>
          <w:color w:val="111111"/>
          <w:sz w:val="28"/>
          <w:sz w:val="28"/>
          <w:szCs w:val="28"/>
          <w:rtl w:val="true"/>
          <w:lang w:bidi="ar-SA"/>
        </w:rPr>
        <w:t>من أنّ الأصحاب أعرضوا عنها،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أرَ عاملاً بها صريحاً، بل ولا ظاهراً عدا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1952"/>
      </w:r>
      <w:r>
        <w:rPr>
          <w:rFonts w:ascii="Amiri" w:hAnsi="Amiri" w:eastAsia="Amiri" w:cs="Amiri"/>
          <w:color w:val="111111"/>
          <w:sz w:val="28"/>
          <w:sz w:val="28"/>
          <w:szCs w:val="28"/>
          <w:rtl w:val="true"/>
          <w:lang w:bidi="ar-SA"/>
        </w:rPr>
        <w:t xml:space="preserve">، مع أنّه رجع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19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إفتاء جمعٍ من الأصحاب بمقتضاه، كالصدوق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w:t>
      </w:r>
      <w:r>
        <w:rPr>
          <w:rStyle w:val="FootnoteAnchor"/>
          <w:rtl w:val="true"/>
        </w:rPr>
        <w:footnoteReference w:id="1954"/>
      </w:r>
      <w:r>
        <w:rPr>
          <w:rFonts w:ascii="Amiri" w:hAnsi="Amiri" w:eastAsia="Amiri" w:cs="Amiri"/>
          <w:color w:val="111111"/>
          <w:sz w:val="28"/>
          <w:sz w:val="28"/>
          <w:szCs w:val="28"/>
          <w:rtl w:val="true"/>
          <w:lang w:bidi="ar-SA"/>
        </w:rPr>
        <w:t xml:space="preserve">، والشيخ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1955"/>
      </w:r>
      <w:r>
        <w:rPr>
          <w:rFonts w:ascii="Amiri" w:hAnsi="Amiri" w:eastAsia="Amiri" w:cs="Amiri"/>
          <w:color w:val="111111"/>
          <w:sz w:val="28"/>
          <w:sz w:val="28"/>
          <w:szCs w:val="28"/>
          <w:rtl w:val="true"/>
          <w:lang w:bidi="ar-SA"/>
        </w:rPr>
        <w:t>، وابن حمزة</w:t>
      </w:r>
      <w:r>
        <w:rPr>
          <w:rStyle w:val="FootnoteAnchor"/>
          <w:rtl w:val="true"/>
        </w:rPr>
        <w:footnoteReference w:id="1956"/>
      </w:r>
      <w:r>
        <w:rPr>
          <w:rFonts w:ascii="Amiri" w:hAnsi="Amiri" w:eastAsia="Amiri" w:cs="Amiri"/>
          <w:color w:val="111111"/>
          <w:sz w:val="28"/>
          <w:sz w:val="28"/>
          <w:szCs w:val="28"/>
          <w:rtl w:val="true"/>
          <w:lang w:bidi="ar-SA"/>
        </w:rPr>
        <w:t>وغيرهم</w:t>
      </w:r>
      <w:r>
        <w:rPr>
          <w:rStyle w:val="FootnoteAnchor"/>
          <w:rtl w:val="true"/>
        </w:rPr>
        <w:footnoteReference w:id="19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عدم إفتاء غيرهم به، للجمع بينها وبين ما يدلّ على إناطة وجوب القضاء باستقرار وجوبه على الميّت لا للإعراض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محمولة على ما إذا كان السفر معصية، ولو لأنّه في شهر رمضان، بناءً على كونه فيه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حمل لا شاهد له</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عموم العلّة في صحيح أبي بصير وموثّق ابن بُكير، يدلّ على عدم الوجوب عليه، وبهذه القرينة تُحمل النصوص المتقدّمة على الندب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381" w:name="pg11807_133610"/>
    </w:p>
    <w:p>
      <w:pPr>
        <w:pStyle w:val="BookText"/>
        <w:rPr/>
      </w:pPr>
      <w:bookmarkEnd w:id="381"/>
      <w:r>
        <w:rPr>
          <w:rFonts w:ascii="Amiri" w:hAnsi="Amiri" w:eastAsia="Amiri" w:cs="Amiri"/>
          <w:color w:val="111111"/>
          <w:sz w:val="28"/>
          <w:sz w:val="28"/>
          <w:szCs w:val="28"/>
          <w:rtl w:val="true"/>
          <w:lang w:bidi="ar-SA"/>
        </w:rPr>
        <w:t>وهو أكبر أولاده الذكور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المحقّق في محلّه أنّ الجمع الموضوعي مقدّمٌ على الجمع الحكمي، وفي المقام حيث إنّه يمكن تقييد إطلاق العلّة في الخبرين بالنصوص المتقدّمة، لكونها أخصّ منها، فلا تصل النوبة إلى حملها على الندب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هو استثناء السفر مطلقاً، ولم أظفر بما يمكن أن يستدلّ به للقول الثاني والرابع، فلو مات في السفر الذي فات منه الصّوم فيه، وجب على وليّه القضاء عنه</w:t>
      </w:r>
      <w:r>
        <w:rPr>
          <w:rFonts w:eastAsia="Amiri" w:cs="Amiri" w:ascii="Amiri" w:hAnsi="Amiri"/>
          <w:color w:val="111111"/>
          <w:sz w:val="28"/>
          <w:szCs w:val="28"/>
          <w:rtl w:val="true"/>
          <w:lang w:bidi="ar-SA"/>
        </w:rPr>
        <w:t>.</w:t>
      </w:r>
    </w:p>
    <w:p>
      <w:pPr>
        <w:pStyle w:val="Heading4"/>
        <w:numPr>
          <w:ilvl w:val="3"/>
          <w:numId w:val="1"/>
        </w:numPr>
        <w:rPr/>
      </w:pPr>
      <w:bookmarkStart w:id="382" w:name="__RefHeading___Toc10619684_73709187"/>
      <w:bookmarkStart w:id="383" w:name="_Toc128"/>
      <w:bookmarkEnd w:id="382"/>
      <w:r>
        <w:rPr>
          <w:rtl w:val="true"/>
        </w:rPr>
        <w:t>في تحديد القاضي</w:t>
      </w:r>
      <w:bookmarkEnd w:id="383"/>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تعيّين الولي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أنّ الولي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أكبر أولاده الذكور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الإسكافي</w:t>
      </w:r>
      <w:r>
        <w:rPr>
          <w:rStyle w:val="FootnoteAnchor"/>
          <w:rtl w:val="true"/>
        </w:rPr>
        <w:footnoteReference w:id="1958"/>
      </w:r>
      <w:r>
        <w:rPr>
          <w:rFonts w:ascii="Amiri" w:hAnsi="Amiri" w:eastAsia="Amiri" w:cs="Amiri"/>
          <w:color w:val="111111"/>
          <w:sz w:val="28"/>
          <w:sz w:val="28"/>
          <w:szCs w:val="28"/>
          <w:rtl w:val="true"/>
          <w:lang w:bidi="ar-SA"/>
        </w:rPr>
        <w:t>، والصَّدوقين</w:t>
      </w:r>
      <w:r>
        <w:rPr>
          <w:rStyle w:val="FootnoteAnchor"/>
          <w:rtl w:val="true"/>
        </w:rPr>
        <w:footnoteReference w:id="1959"/>
      </w:r>
      <w:r>
        <w:rPr>
          <w:rFonts w:ascii="Amiri" w:hAnsi="Amiri" w:eastAsia="Amiri" w:cs="Amiri"/>
          <w:color w:val="111111"/>
          <w:sz w:val="28"/>
          <w:sz w:val="28"/>
          <w:szCs w:val="28"/>
          <w:rtl w:val="true"/>
          <w:lang w:bidi="ar-SA"/>
        </w:rPr>
        <w:t xml:space="preserve">، وجماعة منهم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960"/>
      </w:r>
      <w:r>
        <w:rPr>
          <w:rFonts w:ascii="Amiri" w:hAnsi="Amiri" w:eastAsia="Amiri" w:cs="Amiri"/>
          <w:color w:val="111111"/>
          <w:sz w:val="28"/>
          <w:sz w:val="28"/>
          <w:szCs w:val="28"/>
          <w:rtl w:val="true"/>
          <w:lang w:bidi="ar-SA"/>
        </w:rPr>
        <w:t>، والفاضل النراقي</w:t>
      </w:r>
      <w:r>
        <w:rPr>
          <w:rFonts w:eastAsia="Amiri" w:cs="Amiri" w:ascii="Amiri" w:hAnsi="Amiri"/>
          <w:color w:val="111111"/>
          <w:sz w:val="28"/>
          <w:szCs w:val="28"/>
          <w:rtl w:val="true"/>
          <w:lang w:bidi="ar-SA"/>
        </w:rPr>
        <w:t>:</w:t>
      </w:r>
      <w:r>
        <w:rPr>
          <w:rStyle w:val="FootnoteAnchor"/>
          <w:rtl w:val="true"/>
        </w:rPr>
        <w:footnoteReference w:id="1961"/>
      </w:r>
      <w:r>
        <w:rPr>
          <w:rFonts w:ascii="Amiri" w:hAnsi="Amiri" w:eastAsia="Amiri" w:cs="Amiri"/>
          <w:color w:val="111111"/>
          <w:sz w:val="28"/>
          <w:sz w:val="28"/>
          <w:szCs w:val="28"/>
          <w:rtl w:val="true"/>
          <w:lang w:bidi="ar-SA"/>
        </w:rPr>
        <w:t>أنّه أولى النّاس بميراثه من الذكور</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المفيد</w:t>
      </w:r>
      <w:r>
        <w:rPr>
          <w:rStyle w:val="FootnoteAnchor"/>
          <w:rtl w:val="true"/>
        </w:rPr>
        <w:footnoteReference w:id="19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الولد الأكبر، وإنْ لم يكن له ولدٌ من الرِّجال قضى أكبر أوليائه من أهله، وإنْ لم يكن فمن النساء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المقام أقوالٌ أُخر لا يهمّنا التعرّض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إطلاق صحيح حفص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يقضي عنه أولى النّاس بميراثه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قوله عليه السلام في مرسل حمّاد في جواب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يقضي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أولى النّاس به</w:t>
      </w:r>
      <w:r>
        <w:rPr>
          <w:rFonts w:eastAsia="Amiri" w:cs="Amiri" w:ascii="Amiri" w:hAnsi="Amiri"/>
          <w:color w:val="111111"/>
          <w:sz w:val="28"/>
          <w:szCs w:val="28"/>
          <w:rtl w:val="true"/>
          <w:lang w:bidi="ar-SA"/>
        </w:rPr>
        <w:t>)</w:t>
      </w:r>
      <w:r>
        <w:rPr>
          <w:rStyle w:val="FootnoteAnchor"/>
          <w:rtl w:val="true"/>
        </w:rPr>
        <w:footnoteReference w:id="1963"/>
      </w:r>
      <w:r>
        <w:rPr>
          <w:rFonts w:ascii="Amiri" w:hAnsi="Amiri" w:eastAsia="Amiri" w:cs="Amiri"/>
          <w:color w:val="111111"/>
          <w:sz w:val="28"/>
          <w:sz w:val="28"/>
          <w:szCs w:val="28"/>
          <w:rtl w:val="true"/>
          <w:lang w:bidi="ar-SA"/>
        </w:rPr>
        <w:t>، الظاهر في أولويّته بميراثه، أنّ الولاية على ترتيب طبقات الإرث، فمع الأب والإبن لا ولي غيرهما، ومع فقدهما تنتقل الولاية إلى الطبقة الثانية، وهكذا، إلّاالنساء للتصريح في الخبرين بعدم ثبوت الولاية لهن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وأورد على الاستدلال بهما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إعراض المشهور عنهما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جماعة من القدماء</w:t>
      </w:r>
      <w:r>
        <w:rPr>
          <w:rStyle w:val="FootnoteAnchor"/>
          <w:rtl w:val="true"/>
        </w:rPr>
        <w:footnoteReference w:id="1964"/>
      </w:r>
      <w:r>
        <w:rPr>
          <w:rFonts w:ascii="Amiri" w:hAnsi="Amiri" w:eastAsia="Amiri" w:cs="Amiri"/>
          <w:color w:val="111111"/>
          <w:sz w:val="28"/>
          <w:sz w:val="28"/>
          <w:szCs w:val="28"/>
          <w:rtl w:val="true"/>
          <w:lang w:bidi="ar-SA"/>
        </w:rPr>
        <w:t>والمتأخّرين</w:t>
      </w:r>
      <w:r>
        <w:rPr>
          <w:rStyle w:val="FootnoteAnchor"/>
          <w:rtl w:val="true"/>
        </w:rPr>
        <w:footnoteReference w:id="1965"/>
      </w:r>
      <w:r>
        <w:rPr>
          <w:rFonts w:ascii="Amiri" w:hAnsi="Amiri" w:eastAsia="Amiri" w:cs="Amiri"/>
          <w:color w:val="111111"/>
          <w:sz w:val="28"/>
          <w:sz w:val="28"/>
          <w:szCs w:val="28"/>
          <w:rtl w:val="true"/>
          <w:lang w:bidi="ar-SA"/>
        </w:rPr>
        <w:t>أفتوا بمضمونهما، مع أنّ عدم إفتاء غيرهم به، يمكن أن يكون لبعض ما سيمرّ عليك، فلا إعراض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 النّاس به وبميراثه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الولد، ولذا يحجبُ من عداه ويكون أوفر حظّاً وأكثر نصيباً</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سنخ الميراث، ولو بلحاظ بعض المراتب، ولا شبهة في أنّ الأولى بالميراث على هذا هو الولد الذَّكَر، إذ أولويّة غيره من الطبقات إنّما تكون إضافيّة بلحاظ الموجودين حين الموت، وأولويّة الأب في بعض الموارد لكونه أكثر سهماً من الولد، كما لو اجتمع له أب مع عشرة أولاد، إنّما تكون بلحاظ أصل التوارث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أولى النّاس بميراثه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الأولويّة الفعليّة بلحاظ أصل التوارث، فمع عدم الولد لا أولويّة، بل هي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لابدّ من تقييد الصحيح والموثّق بموثّق أبي بصير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يقضي عنه أفضل 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الأفضل ميراثاً بلحاظ الحباء هو الولد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يقصد منه الأفضل ميراثاً كان ما ذكره تامّاً، ولكنّه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ويعضد ما ذكرناه من أنّ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 النّاس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أولاهم بميراثه؛ الخبر الصحيح الذي رواه الكناسي،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ابنك أولى بك من ابن ابنك، وابن ابنك أولى بك من أخيك، وأخوك لأبيك وأُمّك أولى بك من أخيك لأبيك، وأخوك لأبيك أولى بك من أخيك لأُمّك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Style w:val="FootnoteAnchor"/>
          <w:rtl w:val="true"/>
        </w:rPr>
        <w:footnoteReference w:id="19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يفسر أولى النّاس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الحقّ ثبوت الولاية لأولى النّاس بالميراث من الذكور، ولا اختصاص لهذا الحكم بالولد الأكبر، نعم بما أنّ الولد يكون سهمه غالباً أزيد من غيره من الورّاث، والولد الأكبر يكون نصيبه أزيد من غيره لاختصاص الحبوة به، فيكون القضاء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وأمّا مع فقده، فيجبُ على غيره من الورّاث على ترتيب الطبقات</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فما أفاده الشيخ المفيد رحمه الله من أنّه مع وجود الولد يجبُ عليه القضاء،</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ومع فقده يقضي عنه أكبر أوليائه متين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ما أفاده رحمه الله من أنّه مع عدمه فمن النساء، فتردّه النصوص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استدلّ للقول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إلى ما تقدّم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967"/>
      </w:r>
      <w:r>
        <w:rPr>
          <w:rFonts w:ascii="Amiri" w:hAnsi="Amiri" w:eastAsia="Amiri" w:cs="Amiri"/>
          <w:color w:val="111111"/>
          <w:sz w:val="28"/>
          <w:sz w:val="28"/>
          <w:szCs w:val="28"/>
          <w:rtl w:val="true"/>
          <w:lang w:bidi="ar-SA"/>
        </w:rPr>
        <w:t>من أنّ المنساق من الولي هنا الولد، خصوصاً مع ملاحظة الشهرة،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فَهَبْ لِي مِنْ لَدُنْكَ‌</w:t>
      </w:r>
      <w:r>
        <w:rPr>
          <w:rFonts w:eastAsia="Amiri" w:cs="Amiri" w:ascii="Amiri" w:hAnsi="Amiri"/>
          <w:color w:val="111111"/>
          <w:sz w:val="28"/>
          <w:szCs w:val="28"/>
          <w:rtl w:val="true"/>
          <w:lang w:bidi="ar-SA"/>
        </w:rPr>
        <w:t xml:space="preserve">) </w:t>
      </w:r>
      <w:r>
        <w:rPr>
          <w:rStyle w:val="FootnoteAnchor"/>
          <w:rtl w:val="true"/>
        </w:rPr>
        <w:footnoteReference w:id="1968"/>
      </w:r>
      <w:r>
        <w:rPr>
          <w:rFonts w:ascii="Amiri" w:hAnsi="Amiri" w:eastAsia="Amiri" w:cs="Amiri"/>
          <w:color w:val="111111"/>
          <w:sz w:val="28"/>
          <w:sz w:val="28"/>
          <w:szCs w:val="28"/>
          <w:rtl w:val="true"/>
          <w:lang w:bidi="ar-SA"/>
        </w:rPr>
        <w:t>ولذا فسّره الشيخ</w:t>
      </w:r>
      <w:r>
        <w:rPr>
          <w:rStyle w:val="FootnoteAnchor"/>
          <w:rtl w:val="true"/>
        </w:rPr>
        <w:footnoteReference w:id="1969"/>
      </w:r>
      <w:r>
        <w:rPr>
          <w:rFonts w:ascii="Amiri" w:hAnsi="Amiri" w:eastAsia="Amiri" w:cs="Amiri"/>
          <w:color w:val="111111"/>
          <w:sz w:val="28"/>
          <w:sz w:val="28"/>
          <w:szCs w:val="28"/>
          <w:rtl w:val="true"/>
          <w:lang w:bidi="ar-SA"/>
        </w:rPr>
        <w:t xml:space="preserve">به،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197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منع صدق الولي على غيره، ومكاتبة الصفّار إلى الأخير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مات وعليه قضاء من شهر رمضان عشرة أيّام، وله وليّان، هل يجوز لهما أن يقضيا عنه جميعاً، خمسة أيّام أحد الوليّين، وخمسة أيّام الآخر؟ فوقّع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عنه أكبر ولديه إنْ شاء اللّه تعالى‌</w:t>
      </w:r>
      <w:r>
        <w:rPr>
          <w:rFonts w:eastAsia="Amiri" w:cs="Amiri" w:ascii="Amiri" w:hAnsi="Amiri"/>
          <w:color w:val="111111"/>
          <w:sz w:val="28"/>
          <w:szCs w:val="28"/>
          <w:rtl w:val="true"/>
          <w:lang w:bidi="ar-SA"/>
        </w:rPr>
        <w:t>»</w:t>
      </w:r>
      <w:r>
        <w:rPr>
          <w:rStyle w:val="FootnoteAnchor"/>
          <w:rtl w:val="true"/>
        </w:rPr>
        <w:footnoteReference w:id="19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صدق الولي على الولد لا يُنكر، إنّما الكلام في صدقه على غيره، فالآية مرتبطة بالمقام، وأمّا كون المنساق منه ذلك، فهو ممنوعٌ لغةً وعرفاً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المكاتبة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رويت بنحو آخر،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 ممّا يظهر فساده ممّا حقّقناه</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384" w:name="pg11807_133614"/>
    </w:p>
    <w:p>
      <w:pPr>
        <w:pStyle w:val="BookText"/>
        <w:rPr/>
      </w:pPr>
      <w:bookmarkEnd w:id="384"/>
      <w:r>
        <w:rPr>
          <w:rFonts w:ascii="Amiri" w:hAnsi="Amiri" w:eastAsia="Amiri" w:cs="Amiri"/>
          <w:color w:val="111111"/>
          <w:sz w:val="28"/>
          <w:sz w:val="28"/>
          <w:szCs w:val="28"/>
          <w:rtl w:val="true"/>
          <w:lang w:bidi="ar-SA"/>
        </w:rPr>
        <w:t>ولو كان وليّان تحاصّا</w:t>
      </w:r>
      <w:r>
        <w:rPr>
          <w:rFonts w:eastAsia="Amiri" w:cs="Amiri" w:ascii="Amiri" w:hAnsi="Amiri"/>
          <w:color w:val="111111"/>
          <w:sz w:val="28"/>
          <w:szCs w:val="28"/>
          <w:rtl w:val="true"/>
          <w:lang w:bidi="ar-SA"/>
        </w:rPr>
        <w:t>.</w:t>
      </w:r>
    </w:p>
    <w:p>
      <w:pPr>
        <w:pStyle w:val="Heading4"/>
        <w:numPr>
          <w:ilvl w:val="3"/>
          <w:numId w:val="1"/>
        </w:numPr>
        <w:rPr/>
      </w:pPr>
      <w:bookmarkStart w:id="385" w:name="__RefHeading___Toc10619686_73709187"/>
      <w:bookmarkStart w:id="386" w:name="_Toc129"/>
      <w:bookmarkEnd w:id="385"/>
      <w:r>
        <w:rPr>
          <w:rtl w:val="true"/>
        </w:rPr>
        <w:t>لو كان له وليّان</w:t>
      </w:r>
      <w:bookmarkEnd w:id="386"/>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وليّان تحاصا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فيتساويان في القضاء بالتقسيط عليهما، كما عن الأكثر</w:t>
      </w:r>
      <w:r>
        <w:rPr>
          <w:rStyle w:val="FootnoteAnchor"/>
          <w:rtl w:val="true"/>
        </w:rPr>
        <w:footnoteReference w:id="19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الحِلّي</w:t>
      </w:r>
      <w:r>
        <w:rPr>
          <w:rStyle w:val="FootnoteAnchor"/>
          <w:rtl w:val="true"/>
        </w:rPr>
        <w:footnoteReference w:id="19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القضاء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ابن البرّاج</w:t>
      </w:r>
      <w:r>
        <w:rPr>
          <w:rStyle w:val="FootnoteAnchor"/>
          <w:rtl w:val="true"/>
        </w:rPr>
        <w:footnoteReference w:id="19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شاء قضى‌، فإن اختلفا فالقرعة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أنّ عناوين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 النّاس بالميراث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 النّاس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تشمل الواحد والمتعدّد، وخبر الأكبر المتقدّم إنّما يدلّ على تعيّنه مع وجوده، ولذا لا كلام في وجوب القضاء مع الاتّحاد الذي لا يصدق معه وصف الأكبريّة، وشمولها للمتعدّد ليس بمعنى كون المجموع وليّاً، بل كلّ واحد منهما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ظاهر الأمر بإتيان أفعال متعدّدة، وصيام أيّام عديدة وطلب إيجادها منهما، هو كون ذلك للتوزيع لا بنحو الواجب الكفائي، ولا بنحو الاشتراك، وعليه فيجبُ على كلّ منهما نصف ما على الميّت</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إذا بقي صومٌ واحدٌ اتّجه الوجوب الكفائي، كما صرّح به المصنّف رحمه الله</w:t>
      </w:r>
      <w:r>
        <w:rPr>
          <w:rStyle w:val="FootnoteAnchor"/>
          <w:rtl w:val="true"/>
        </w:rPr>
        <w:footnoteReference w:id="1975"/>
      </w:r>
      <w:bookmarkStart w:id="387" w:name="pg11807_133615"/>
    </w:p>
    <w:p>
      <w:pPr>
        <w:pStyle w:val="BookText"/>
        <w:rPr/>
      </w:pPr>
      <w:bookmarkEnd w:id="387"/>
      <w:r>
        <w:rPr>
          <w:rFonts w:ascii="Amiri" w:hAnsi="Amiri" w:eastAsia="Amiri" w:cs="Amiri"/>
          <w:color w:val="111111"/>
          <w:sz w:val="28"/>
          <w:sz w:val="28"/>
          <w:szCs w:val="28"/>
          <w:rtl w:val="true"/>
          <w:lang w:bidi="ar-SA"/>
        </w:rPr>
        <w:t>ويقضي عن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والشهيدان</w:t>
      </w:r>
      <w:r>
        <w:rPr>
          <w:rStyle w:val="FootnoteAnchor"/>
          <w:rtl w:val="true"/>
        </w:rPr>
        <w:footnoteReference w:id="1976"/>
      </w:r>
      <w:r>
        <w:rPr>
          <w:rFonts w:ascii="Amiri" w:hAnsi="Amiri" w:eastAsia="Amiri" w:cs="Amiri"/>
          <w:color w:val="111111"/>
          <w:sz w:val="28"/>
          <w:sz w:val="28"/>
          <w:szCs w:val="28"/>
          <w:rtl w:val="true"/>
          <w:lang w:bidi="ar-SA"/>
        </w:rPr>
        <w:t>، فحكمه حكم سائر الواجبات الكفائيّة حينئذٍ، وعلى ذلك فلا وجه لسقوط القضاء رأساً، المتوقّف على اعتبار وجود الأكبر، ولا للتخيير في أن يقضي أيّهما شاء، ولا للقرعة،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فيما إذا لم يكن أحدهما أكبر، وإلّا فيُقدّم الأكبر، ويجبُ عليه خاصّة، لمكاتبة الصفّار المتقدّمة، ولكن المتيقّن منها الولد، لاختلاف النسخ كما مرّ، وفي غيره يجري ما ذكرناه في المتساويين في السن</w:t>
      </w:r>
      <w:r>
        <w:rPr>
          <w:rFonts w:eastAsia="Amiri" w:cs="Amiri" w:ascii="Amiri" w:hAnsi="Amiri"/>
          <w:color w:val="111111"/>
          <w:sz w:val="28"/>
          <w:szCs w:val="28"/>
          <w:rtl w:val="true"/>
          <w:lang w:bidi="ar-SA"/>
        </w:rPr>
        <w:t>.</w:t>
      </w:r>
    </w:p>
    <w:p>
      <w:pPr>
        <w:pStyle w:val="Heading4"/>
        <w:numPr>
          <w:ilvl w:val="3"/>
          <w:numId w:val="1"/>
        </w:numPr>
        <w:rPr/>
      </w:pPr>
      <w:bookmarkStart w:id="388" w:name="__RefHeading___Toc10619688_73709187"/>
      <w:bookmarkStart w:id="389" w:name="_Toc130"/>
      <w:bookmarkEnd w:id="388"/>
      <w:r>
        <w:rPr>
          <w:rtl w:val="true"/>
        </w:rPr>
        <w:t>يقضى عن المرأة ما فات من الصّوم</w:t>
      </w:r>
      <w:bookmarkEnd w:id="389"/>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يُقضى عن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فاتها من الصّوم على حسب حال الرّجل كما نُسب إلى الأكثر</w:t>
      </w:r>
      <w:r>
        <w:rPr>
          <w:rStyle w:val="FootnoteAnchor"/>
          <w:rtl w:val="true"/>
        </w:rPr>
        <w:footnoteReference w:id="1977"/>
      </w:r>
      <w:r>
        <w:rPr>
          <w:rFonts w:ascii="Amiri" w:hAnsi="Amiri" w:eastAsia="Amiri" w:cs="Amiri"/>
          <w:color w:val="111111"/>
          <w:sz w:val="28"/>
          <w:sz w:val="28"/>
          <w:szCs w:val="28"/>
          <w:rtl w:val="true"/>
          <w:lang w:bidi="ar-SA"/>
        </w:rPr>
        <w:t>تارةً‌، وإلى المعظم</w:t>
      </w:r>
      <w:r>
        <w:rPr>
          <w:rStyle w:val="FootnoteAnchor"/>
          <w:rtl w:val="true"/>
        </w:rPr>
        <w:footnoteReference w:id="1978"/>
      </w:r>
      <w:r>
        <w:rPr>
          <w:rFonts w:ascii="Amiri" w:hAnsi="Amiri" w:eastAsia="Amiri" w:cs="Amiri"/>
          <w:color w:val="111111"/>
          <w:sz w:val="28"/>
          <w:sz w:val="28"/>
          <w:szCs w:val="28"/>
          <w:rtl w:val="true"/>
          <w:lang w:bidi="ar-SA"/>
        </w:rPr>
        <w:t xml:space="preserve">أُخرى‌،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979"/>
      </w: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نُسب إلى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 كما عن الحِلّي</w:t>
      </w:r>
      <w:r>
        <w:rPr>
          <w:rStyle w:val="FootnoteAnchor"/>
          <w:rtl w:val="true"/>
        </w:rPr>
        <w:footnoteReference w:id="1980"/>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وجوب قضاء ما عليهاليس مذهب أحدٍ من الأصحاب، والشيخ إنّما أورده إيراداً لا اعتقاداً، والإجماع إنّما انعقد على قضاءالولد من والده، ومالَ إليه الشهيد الثاني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Style w:val="FootnoteAnchor"/>
          <w:rtl w:val="true"/>
        </w:rPr>
        <w:footnoteReference w:id="19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ولكن المصنّف رحمه الله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1982"/>
      </w:r>
      <w:r>
        <w:rPr>
          <w:rFonts w:ascii="Amiri" w:hAnsi="Amiri" w:eastAsia="Amiri" w:cs="Amiri"/>
          <w:color w:val="111111"/>
          <w:sz w:val="28"/>
          <w:sz w:val="28"/>
          <w:szCs w:val="28"/>
          <w:rtl w:val="true"/>
          <w:lang w:bidi="ar-SA"/>
        </w:rPr>
        <w:t>شدّد النكير على الحِلّي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إنكاره كونه مذهباً لأحدٍ من الأصحاب جهلٌ منه، وأيّ واحدٍ أعظم من الشيخ، مع أنّ جماعةٍ قالوا بذلك كابن البرّاج، ونسبة قول الشيخ إلى أنّه إيرادٌ لا اعتقاد غلط وما يدريه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فقد استدلّ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بقاعدة الاشتراك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قاعدة الاشتراك إنّما هي في الأحكام الموجّهة إلى الرّجال المخاطبين بها، وأمّا في الأحكام التي أُخذ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موضوعاً لها، والحكم متوجّهٌ إلى غيره فالقاعدة غير ثابتة، اللّهم إلّاأن يستدلّ بها لإثبات اشتغال ذمّة الميّت بالحكم، فإذا ثبت ذلك في حقّ النساء أيضاً، كان لازم ذلك وجوب القضاء على الوليّ‌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وبجملةٍ من النصوص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أبي حمزة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المرأة تترك الصّوم للطمث أو للسفر أو المرض هل يقضى عنها؟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الطمث والمرض فلا، وأمّا السفر فنعم</w:t>
      </w:r>
      <w:r>
        <w:rPr>
          <w:rFonts w:eastAsia="Amiri" w:cs="Amiri" w:ascii="Amiri" w:hAnsi="Amiri"/>
          <w:color w:val="111111"/>
          <w:sz w:val="28"/>
          <w:szCs w:val="28"/>
          <w:rtl w:val="true"/>
          <w:lang w:bidi="ar-SA"/>
        </w:rPr>
        <w:t>»</w:t>
      </w:r>
      <w:r>
        <w:rPr>
          <w:rStyle w:val="FootnoteAnchor"/>
          <w:rtl w:val="true"/>
        </w:rPr>
        <w:footnoteReference w:id="19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صحيح محمّد بن مسلم المتقدّم</w:t>
      </w:r>
      <w:r>
        <w:rPr>
          <w:rStyle w:val="FootnoteAnchor"/>
          <w:rtl w:val="true"/>
        </w:rPr>
        <w:footnoteReference w:id="1984"/>
      </w:r>
      <w:r>
        <w:rPr>
          <w:rFonts w:eastAsia="Times New Roman" w:cs="Times New Roman" w:ascii="Times New Roman" w:hAnsi="Times New Roman"/>
          <w:color w:val="111111"/>
          <w:sz w:val="28"/>
          <w:szCs w:val="28"/>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بصير حيث قال عليه السلام عن المرأة التي مرضت في شهر رمضان،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فماتت في مرضها، بأنّه لا يقضى عنها لأنّ اللّه سبحانه لم يجعله عليها</w:t>
      </w:r>
      <w:r>
        <w:rPr>
          <w:rStyle w:val="FootnoteAnchor"/>
          <w:rtl w:val="true"/>
        </w:rPr>
        <w:footnoteReference w:id="19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عليها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غاية ما يستفاد منها مشروعيّة القضاء لا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إذا ثبتت المشروعيّة ثبت الوجوب لعدم القائل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ظاهرهم الاتّفاق على استحباب القضاء عنها، والوجوب مختلف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السؤال إنّما هو عن الوجوب، للاتّفاق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اتّفاق الأصحاب عليه لا يوجبُ وضوحه عند السائل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استحباب القضاء يكشفُ عن ثبوته في ذمّتها وسقوطه بإتيان الولي فيكون واجباً، مع أنّ مفهوم خبر أبي بصير دالٌّ على وجوبه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 تدلّ على أنّه يجب القضاء على الولي على حسب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 من المعلوم عدم وجوبه على جميع النّاس، فليس حينئذٍ إلّا الولي ولو بقرينة ثبوته في الرّجل، بل لا يبعد دعوى أنّه في تلك النصوص من باب المثال على حسب غير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ثبوت القضاء في مقابل الحبوة المنفيّة، فأصالة البراءة حينئذٍ بحالها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اجتهادٌ في مقابل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في مقابل الحبوة، بناءً‌على ما اخترناه من عدم الاختصاص بالولد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الأظهر وجوب القضاء عنها</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390" w:name="pg11807_133618"/>
    </w:p>
    <w:p>
      <w:pPr>
        <w:pStyle w:val="BookText"/>
        <w:rPr/>
      </w:pPr>
      <w:bookmarkEnd w:id="390"/>
      <w:r>
        <w:rPr>
          <w:rFonts w:ascii="Amiri" w:hAnsi="Amiri" w:eastAsia="Amiri" w:cs="Amiri"/>
          <w:color w:val="111111"/>
          <w:sz w:val="28"/>
          <w:sz w:val="28"/>
          <w:szCs w:val="28"/>
          <w:rtl w:val="true"/>
          <w:lang w:bidi="ar-SA"/>
        </w:rPr>
        <w:t>ولو كان الأكبر أُنثى فلا قضاء، ويتصدّق من التركة عن كلّ يوم بمُدٍّ</w:t>
      </w:r>
      <w:r>
        <w:rPr>
          <w:rFonts w:eastAsia="Amiri" w:cs="Amiri" w:ascii="Amiri" w:hAnsi="Amiri"/>
          <w:color w:val="111111"/>
          <w:sz w:val="28"/>
          <w:szCs w:val="28"/>
          <w:rtl w:val="true"/>
          <w:lang w:bidi="ar-SA"/>
        </w:rPr>
        <w:t>.</w:t>
      </w:r>
    </w:p>
    <w:p>
      <w:pPr>
        <w:pStyle w:val="Heading4"/>
        <w:numPr>
          <w:ilvl w:val="3"/>
          <w:numId w:val="1"/>
        </w:numPr>
        <w:rPr/>
      </w:pPr>
      <w:bookmarkStart w:id="391" w:name="__RefHeading___Toc10619690_73709187"/>
      <w:bookmarkStart w:id="392" w:name="_Toc131"/>
      <w:bookmarkEnd w:id="391"/>
      <w:r>
        <w:rPr>
          <w:rtl w:val="true"/>
        </w:rPr>
        <w:t>بدليّة الفدية عن الصّوم</w:t>
      </w:r>
      <w:bookmarkEnd w:id="392"/>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الأكبر 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له ولدٌ ذكرٌ أصغر منها، وجب عليه القضاء بناءً على ما قوّيناه من وجوبه على أولى النّاس بميراثه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لم يكن له ولد ذكر أصغرٌ منها، أي كان أولى النّاس بميراثه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الكلام في المقام في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يتصدّق من التركة عن كلّ يوم بمُدٍّ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w:t>
      </w:r>
    </w:p>
    <w:p>
      <w:pPr>
        <w:pStyle w:val="BookText"/>
        <w:rPr/>
      </w:pPr>
      <w:r>
        <w:rPr>
          <w:rFonts w:ascii="Amiri" w:hAnsi="Amiri" w:eastAsia="Amiri" w:cs="Amiri"/>
          <w:color w:val="111111"/>
          <w:sz w:val="28"/>
          <w:sz w:val="28"/>
          <w:szCs w:val="28"/>
          <w:rtl w:val="true"/>
          <w:lang w:bidi="ar-SA"/>
        </w:rPr>
        <w:t>أو مع العجز عن المُدّين، حسب ما سمعته في صدقة ما بين الرمضانين، كما عن الشيخ</w:t>
      </w:r>
      <w:r>
        <w:rPr>
          <w:rStyle w:val="FootnoteAnchor"/>
          <w:rtl w:val="true"/>
        </w:rPr>
        <w:footnoteReference w:id="1986"/>
      </w:r>
      <w:r>
        <w:rPr>
          <w:rFonts w:ascii="Amiri" w:hAnsi="Amiri" w:eastAsia="Amiri" w:cs="Amiri"/>
          <w:color w:val="111111"/>
          <w:sz w:val="28"/>
          <w:sz w:val="28"/>
          <w:szCs w:val="28"/>
          <w:rtl w:val="true"/>
          <w:lang w:bidi="ar-SA"/>
        </w:rPr>
        <w:t>، وابن حمزة</w:t>
      </w:r>
      <w:r>
        <w:rPr>
          <w:rStyle w:val="FootnoteAnchor"/>
          <w:rtl w:val="true"/>
        </w:rPr>
        <w:footnoteReference w:id="1987"/>
      </w:r>
      <w:r>
        <w:rPr>
          <w:rFonts w:ascii="Amiri" w:hAnsi="Amiri" w:eastAsia="Amiri" w:cs="Amiri"/>
          <w:color w:val="111111"/>
          <w:sz w:val="28"/>
          <w:sz w:val="28"/>
          <w:szCs w:val="28"/>
          <w:rtl w:val="true"/>
          <w:lang w:bidi="ar-SA"/>
        </w:rPr>
        <w:t>، وجماعة</w:t>
      </w:r>
      <w:r>
        <w:rPr>
          <w:rStyle w:val="FootnoteAnchor"/>
          <w:rtl w:val="true"/>
        </w:rPr>
        <w:footnoteReference w:id="1988"/>
      </w:r>
      <w:r>
        <w:rPr>
          <w:rFonts w:ascii="IRNazanin" w:hAnsi="IRNazanin" w:eastAsia="IRNazanin"/>
          <w:color w:val="111111"/>
          <w:sz w:val="28"/>
          <w:sz w:val="28"/>
          <w:szCs w:val="28"/>
          <w:rtl w:val="true"/>
          <w:lang w:bidi="fa-IR"/>
        </w:rPr>
        <w:t xml:space="preserve">، 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Style w:val="FootnoteAnchor"/>
          <w:rtl w:val="true"/>
        </w:rPr>
        <w:footnoteReference w:id="198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Style w:val="FootnoteAnchor"/>
          <w:rtl w:val="true"/>
        </w:rPr>
        <w:footnoteReference w:id="1990"/>
      </w:r>
      <w:r>
        <w:rPr>
          <w:rFonts w:ascii="Amiri" w:hAnsi="Amiri" w:eastAsia="Amiri" w:cs="Amiri"/>
          <w:color w:val="111111"/>
          <w:sz w:val="28"/>
          <w:sz w:val="28"/>
          <w:szCs w:val="28"/>
          <w:rtl w:val="true"/>
          <w:lang w:bidi="ar-SA"/>
        </w:rPr>
        <w:t>أنّه المشهور بين الأصحاب‌؟</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لا كما عن جماعةٍ‌</w:t>
      </w:r>
      <w:r>
        <w:rPr>
          <w:rStyle w:val="FootnoteAnchor"/>
          <w:rtl w:val="true"/>
        </w:rPr>
        <w:footnoteReference w:id="1991"/>
      </w:r>
      <w:r>
        <w:rPr>
          <w:rFonts w:ascii="Amiri" w:hAnsi="Amiri" w:eastAsia="Amiri" w:cs="Amiri"/>
          <w:color w:val="111111"/>
          <w:sz w:val="28"/>
          <w:sz w:val="28"/>
          <w:szCs w:val="28"/>
          <w:rtl w:val="true"/>
          <w:lang w:bidi="ar-SA"/>
        </w:rPr>
        <w:t>، وتوقّف فيه غير واحدٍ من متأخّري المتأخّرين</w:t>
      </w:r>
      <w:r>
        <w:rPr>
          <w:rStyle w:val="FootnoteAnchor"/>
          <w:rtl w:val="true"/>
        </w:rPr>
        <w:footnoteReference w:id="1992"/>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أبي مريم الأنصاري، عن الإمام الصادق عليه السلام، 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صحَّ ثمّ مرض، ثمّ مات، وكان له مال تصدّق عنه مكان كلّ يوم بمُدّ، وإن لم يكن له مال صام عنه وليّه</w:t>
      </w:r>
      <w:r>
        <w:rPr>
          <w:rFonts w:eastAsia="Amiri" w:cs="Amiri" w:ascii="Amiri" w:hAnsi="Amiri"/>
          <w:color w:val="111111"/>
          <w:sz w:val="28"/>
          <w:szCs w:val="28"/>
          <w:rtl w:val="true"/>
          <w:lang w:bidi="ar-SA"/>
        </w:rPr>
        <w:t>»</w:t>
      </w:r>
      <w:r>
        <w:rPr>
          <w:rStyle w:val="FootnoteAnchor"/>
          <w:rtl w:val="true"/>
        </w:rPr>
        <w:footnoteReference w:id="19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بسندٍ آخر ضعيف، إلّاأنّه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 عنه وليّه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الخبر لم يعمل به في مورده، فإنّه يدلّ على ذلك مع وجود الولي، وقد مرّ أنّه يتعيّن حينئذٍ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أقصاه كون الحكم كذلك عليتقدير وجودالولي أيضاً، والخروج عنه فيه بالخصوص، لحصول المعارض، لاينافي حجيّته في القسم الآخر كمافي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9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مورد الخبر والأمر بالصدقة فيه ليس مطلقاً، بل عند وجود الولي، ولم يعمل به في مورده كي يثبت في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وأضعف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دعواه قدس سره</w:t>
      </w:r>
      <w:r>
        <w:rPr>
          <w:rStyle w:val="FootnoteAnchor"/>
          <w:rtl w:val="true"/>
        </w:rPr>
        <w:footnoteReference w:id="1995"/>
      </w:r>
      <w:r>
        <w:rPr>
          <w:rFonts w:ascii="Amiri" w:hAnsi="Amiri" w:eastAsia="Amiri" w:cs="Amiri"/>
          <w:color w:val="111111"/>
          <w:sz w:val="28"/>
          <w:sz w:val="28"/>
          <w:szCs w:val="28"/>
          <w:rtl w:val="true"/>
          <w:lang w:bidi="ar-SA"/>
        </w:rPr>
        <w:t>أنّ المراد بالولي غير الأكبر، وأنّه يصوم ندباً عنه مع عدم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مطلقاً هو التخيّير بين الصدقة وقضاء الولي، فمع تعذّر أحد فردي التخيّير يتعيّن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ضعف المبنى</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تُذكر وجوهٌ أُخر، ولوضوح ضعفها أغمضنا عن ذكرها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393" w:name="pg11807_133620"/>
    </w:p>
    <w:p>
      <w:pPr>
        <w:pStyle w:val="BookText"/>
        <w:rPr/>
      </w:pPr>
      <w:bookmarkEnd w:id="393"/>
      <w:r>
        <w:rPr>
          <w:rFonts w:ascii="Amiri" w:hAnsi="Amiri" w:eastAsia="Amiri" w:cs="Amiri"/>
          <w:color w:val="111111"/>
          <w:sz w:val="28"/>
          <w:sz w:val="28"/>
          <w:szCs w:val="28"/>
          <w:rtl w:val="true"/>
          <w:lang w:bidi="ar-SA"/>
        </w:rPr>
        <w:t>ولو كان عليه شهران، قضى الوليُّ شهراً، أو تصدّق من مال الميّت عن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صحيح ابن بزيع المتقدّم في صدر هذا الفصل، يدلّ على التخيّير بين أن يقضي عنه ويتصدّق،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مات وعليه صوم، يصام عنه أو يتصدّق‌؟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يتصدّق فإنّه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أنّ إطلاقه يقيّد بما إذا لم يكن للميّت وليّ‌، وعليه فالأظهر هو التخيّير بينهما كما عن جماعةٍ منهم الشهيد الثاني</w:t>
      </w:r>
      <w:r>
        <w:rPr>
          <w:rStyle w:val="FootnoteAnchor"/>
          <w:rtl w:val="true"/>
        </w:rPr>
        <w:footnoteReference w:id="19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الأكبر خُنثى‌، لا يجبُ عليه، للشكّ في الرجوليّة الّتي هي شرط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للعلم الإجمالي بتوجّه خطابات الرّجال أو النساء إليه، لا مجال لإجراء الأصل في حقّه، فعليه الاحتياط بالقضاء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معه ذكر أصغر منه، لا يجب عليه، لعدم ثبوت كونه أكبر، لاحتمال كون الخُنثى ذكراً، والفرض أنّه الأكبر، فالأصل براءة الذّمة</w:t>
      </w:r>
      <w:r>
        <w:rPr>
          <w:rFonts w:eastAsia="Amiri" w:cs="Amiri" w:ascii="Amiri" w:hAnsi="Amiri"/>
          <w:color w:val="111111"/>
          <w:sz w:val="28"/>
          <w:szCs w:val="28"/>
          <w:rtl w:val="true"/>
          <w:lang w:bidi="ar-SA"/>
        </w:rPr>
        <w:t>.</w:t>
      </w:r>
    </w:p>
    <w:p>
      <w:pPr>
        <w:pStyle w:val="Heading4"/>
        <w:numPr>
          <w:ilvl w:val="3"/>
          <w:numId w:val="1"/>
        </w:numPr>
        <w:rPr/>
      </w:pPr>
      <w:bookmarkStart w:id="394" w:name="__RefHeading___Toc10619692_73709187"/>
      <w:bookmarkStart w:id="395" w:name="_Toc132"/>
      <w:bookmarkEnd w:id="394"/>
      <w:r>
        <w:rPr>
          <w:rtl w:val="true"/>
        </w:rPr>
        <w:t>حكم فوت صوم شهرين</w:t>
      </w:r>
      <w:bookmarkEnd w:id="395"/>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عليه شهران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متتابعان،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الولي شهراً، وتصدّق من مال الميّت عن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كماعن المشهور</w:t>
      </w:r>
      <w:r>
        <w:rPr>
          <w:rStyle w:val="FootnoteAnchor"/>
          <w:rtl w:val="true"/>
        </w:rPr>
        <w:footnoteReference w:id="1997"/>
      </w:r>
      <w:r>
        <w:rPr>
          <w:rFonts w:ascii="Amiri" w:hAnsi="Amiri" w:eastAsia="Amiri" w:cs="Amiri"/>
          <w:color w:val="111111"/>
          <w:sz w:val="28"/>
          <w:sz w:val="28"/>
          <w:szCs w:val="28"/>
          <w:rtl w:val="true"/>
          <w:lang w:bidi="ar-SA"/>
        </w:rPr>
        <w:t xml:space="preserve">،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Style w:val="FootnoteAnchor"/>
          <w:rtl w:val="true"/>
        </w:rPr>
        <w:footnoteReference w:id="19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مذهب الأصحاب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وعن ظاهر المفيد</w:t>
      </w:r>
      <w:r>
        <w:rPr>
          <w:rStyle w:val="FootnoteAnchor"/>
          <w:rtl w:val="true"/>
        </w:rPr>
        <w:footnoteReference w:id="1999"/>
      </w:r>
      <w:r>
        <w:rPr>
          <w:rFonts w:ascii="Amiri" w:hAnsi="Amiri" w:eastAsia="Amiri" w:cs="Amiri"/>
          <w:color w:val="111111"/>
          <w:sz w:val="28"/>
          <w:sz w:val="28"/>
          <w:szCs w:val="28"/>
          <w:rtl w:val="true"/>
          <w:lang w:bidi="ar-SA"/>
        </w:rPr>
        <w:t>، وصريح الحِلّي</w:t>
      </w:r>
      <w:r>
        <w:rPr>
          <w:rStyle w:val="FootnoteAnchor"/>
          <w:rtl w:val="true"/>
        </w:rPr>
        <w:footnoteReference w:id="2000"/>
      </w:r>
      <w:r>
        <w:rPr>
          <w:rFonts w:ascii="Amiri" w:hAnsi="Amiri" w:eastAsia="Amiri" w:cs="Amiri"/>
          <w:color w:val="111111"/>
          <w:sz w:val="28"/>
          <w:sz w:val="28"/>
          <w:szCs w:val="28"/>
          <w:rtl w:val="true"/>
          <w:lang w:bidi="ar-SA"/>
        </w:rPr>
        <w:t>، والمصنّف</w:t>
      </w:r>
      <w:r>
        <w:rPr>
          <w:rStyle w:val="FootnoteAnchor"/>
          <w:rtl w:val="true"/>
        </w:rPr>
        <w:footnoteReference w:id="2001"/>
      </w:r>
      <w:r>
        <w:rPr>
          <w:rFonts w:ascii="Amiri" w:hAnsi="Amiri" w:eastAsia="Amiri" w:cs="Amiri"/>
          <w:color w:val="111111"/>
          <w:sz w:val="28"/>
          <w:sz w:val="28"/>
          <w:szCs w:val="28"/>
          <w:rtl w:val="true"/>
          <w:lang w:bidi="ar-SA"/>
        </w:rPr>
        <w:t>، والشهيد</w:t>
      </w:r>
      <w:r>
        <w:rPr>
          <w:rStyle w:val="FootnoteAnchor"/>
          <w:rtl w:val="true"/>
        </w:rPr>
        <w:footnoteReference w:id="2002"/>
      </w:r>
      <w:r>
        <w:rPr>
          <w:rFonts w:ascii="Amiri" w:hAnsi="Amiri" w:eastAsia="Amiri" w:cs="Amiri"/>
          <w:color w:val="111111"/>
          <w:sz w:val="28"/>
          <w:sz w:val="28"/>
          <w:szCs w:val="28"/>
          <w:rtl w:val="true"/>
          <w:lang w:bidi="ar-SA"/>
        </w:rPr>
        <w:t xml:space="preserve">وسيّد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2003"/>
      </w:r>
      <w:r>
        <w:rPr>
          <w:rFonts w:ascii="Amiri" w:hAnsi="Amiri" w:eastAsia="Amiri" w:cs="Amiri"/>
          <w:color w:val="111111"/>
          <w:sz w:val="28"/>
          <w:sz w:val="28"/>
          <w:szCs w:val="28"/>
          <w:rtl w:val="true"/>
          <w:lang w:bidi="ar-SA"/>
        </w:rPr>
        <w:t>وغيرهم من متأخّري المتأخّرين</w:t>
      </w:r>
      <w:r>
        <w:rPr>
          <w:rStyle w:val="FootnoteAnchor"/>
          <w:rtl w:val="true"/>
        </w:rPr>
        <w:footnoteReference w:id="20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القضاء تعيّيناً، إلّاأن يكون من كفّارة مخيّرة، فيتخيّر بين صومهما وبين العتق والإطعام من مال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بخبر الوشّاء، عن أبي الحسن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رجلٌ وعليه صيام شهرين متتابعين من علّةٍ‌، فعليه أن يتصدّق عن الشهر الأوّل ويقضي الشهر الثاني</w:t>
      </w:r>
      <w:r>
        <w:rPr>
          <w:rFonts w:eastAsia="Amiri" w:cs="Amiri" w:ascii="Amiri" w:hAnsi="Amiri"/>
          <w:color w:val="111111"/>
          <w:sz w:val="28"/>
          <w:szCs w:val="28"/>
          <w:rtl w:val="true"/>
          <w:lang w:bidi="ar-SA"/>
        </w:rPr>
        <w:t>»</w:t>
      </w:r>
      <w:r>
        <w:rPr>
          <w:rStyle w:val="FootnoteAnchor"/>
          <w:rtl w:val="true"/>
        </w:rPr>
        <w:footnoteReference w:id="20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والمناقشة في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بسهل بعد استناد المشهور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محلّها، وبه يقيّد إطلاق النصوص التي لها إطلاقٌ شامل للمقام، وقد تقدّم بيان ما له إطلاق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يذكر فيه من يجب عليه، فلعلّه الميّت باعتبار الثبوت في الذّمة، فيتصدّق حينئذٍ عنه عن الأوّل، ويستأجر على قضاء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خلاف الظاهر، 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أن يتصدّق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ظاهرٌفي إرادة من يباشر ذلك، وحيث إنّه ليس المراد كلّ فردٍ من المكلّفين، فلا محالة أريد به الولي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ودعوى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به الرمضانان المتتابعان</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فوت الشهرين المتتابعين غير ثبوت الشهرين المتتابعين، والثاني</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396" w:name="pg11807_133622"/>
    </w:p>
    <w:p>
      <w:pPr>
        <w:pStyle w:val="BookText"/>
        <w:rPr/>
      </w:pPr>
      <w:bookmarkEnd w:id="396"/>
      <w:r>
        <w:rPr>
          <w:rFonts w:ascii="Amiri" w:hAnsi="Amiri" w:eastAsia="Amiri" w:cs="Amiri"/>
          <w:color w:val="111111"/>
          <w:sz w:val="28"/>
          <w:sz w:val="28"/>
          <w:szCs w:val="28"/>
          <w:rtl w:val="true"/>
          <w:lang w:bidi="ar-SA"/>
        </w:rPr>
        <w:t>الذي هو في الخبر، غيرُ قابلٍ للحمل المزبور، فما عن المشهور هو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من الاقتصار على مورد النَّص، فلا يتعدّى عنه، فلو كان عليه شهران من رمضان، لابدّ من قضاء الجميع، كما أنّه لو كان عليه أزيد من الشهرين، لابدّ من القضاء، وهكذا في سائر صور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الظاهر عدم الفرق بين ما إذا كان عليه شهران تعييناً أو تخييراً، إلّاأنّه لا يتعيّن على الولي ذلك، لعدم نقصان الفرع عن الأصل، فله التخيير الذي كان على الميّت، فإنْ اختار الصيام، جاز له الصدقة عن شهرٍ وصيام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يختصّ ذلك بما إذا كان التتابع معتبراً فيه بأصل الشرع كالكفّارة فلا يدخل المنذور كذلك‌؟ أم يعمّ كل ما اعتبر فيه التتابع‌؟</w:t>
      </w:r>
    </w:p>
    <w:p>
      <w:pPr>
        <w:pStyle w:val="BookText"/>
        <w:rPr/>
      </w:pPr>
      <w:r>
        <w:rPr>
          <w:rFonts w:ascii="IRNazanin" w:hAnsi="IRNazanin" w:eastAsia="IRNazanin"/>
          <w:color w:val="111111"/>
          <w:sz w:val="28"/>
          <w:sz w:val="28"/>
          <w:szCs w:val="28"/>
          <w:rtl w:val="true"/>
          <w:lang w:bidi="fa-IR"/>
        </w:rPr>
        <w:t xml:space="preserve">نَسب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2006"/>
      </w:r>
      <w:r>
        <w:rPr>
          <w:rFonts w:ascii="Amiri" w:hAnsi="Amiri" w:eastAsia="Amiri" w:cs="Amiri"/>
          <w:color w:val="111111"/>
          <w:sz w:val="28"/>
          <w:sz w:val="28"/>
          <w:szCs w:val="28"/>
          <w:rtl w:val="true"/>
          <w:lang w:bidi="ar-SA"/>
        </w:rPr>
        <w:t>الثاني إلى كلّ من تعرّض من الأصحاب لذلك، ولعلّه الظاهر، إذ لا مقيّد لإطلاق النَّص سوى ما يُدّعى من أنّ المنساق الإشارة إلى الكفّارة وهو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فالأظهر هو التعميم</w:t>
      </w:r>
      <w:r>
        <w:rPr>
          <w:rFonts w:eastAsia="Amiri" w:cs="Amiri" w:ascii="Amiri" w:hAnsi="Amiri"/>
          <w:color w:val="111111"/>
          <w:sz w:val="28"/>
          <w:szCs w:val="28"/>
          <w:rtl w:val="true"/>
          <w:lang w:bidi="ar-SA"/>
        </w:rPr>
        <w:t>.</w:t>
      </w:r>
    </w:p>
    <w:p>
      <w:pPr>
        <w:pStyle w:val="Heading4"/>
        <w:numPr>
          <w:ilvl w:val="3"/>
          <w:numId w:val="1"/>
        </w:numPr>
        <w:rPr/>
      </w:pPr>
      <w:bookmarkStart w:id="397" w:name="__RefHeading___Toc10619694_73709187"/>
      <w:bookmarkStart w:id="398" w:name="_Toc133"/>
      <w:bookmarkEnd w:id="397"/>
      <w:r>
        <w:rPr>
          <w:rtl w:val="true"/>
        </w:rPr>
        <w:t>سقوط القضاء عن الولي بفعل الغير</w:t>
      </w:r>
      <w:bookmarkEnd w:id="398"/>
    </w:p>
    <w:p>
      <w:pPr>
        <w:pStyle w:val="BookText"/>
        <w:rPr/>
      </w:pPr>
      <w:r>
        <w:rPr>
          <w:rFonts w:ascii="Amiri" w:hAnsi="Amiri" w:eastAsia="Amiri" w:cs="Amiri"/>
          <w:color w:val="111111"/>
          <w:sz w:val="28"/>
          <w:sz w:val="28"/>
          <w:szCs w:val="28"/>
          <w:rtl w:val="true"/>
          <w:lang w:bidi="ar-SA"/>
        </w:rPr>
        <w:t>المسألة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القضاء عن الولي بفعل الغير، لأنّ الميّت ينتفع بما يفعله الحَيّ نيابةً عنه من الصّوم والصَّلاة وما شاكل كما نصّت عليه الأخبار</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عليّبن يقطين، عن الإمام الكاظم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يتصدّق عن الميّت، أو يصوم، أو يُصلّي، أو يعتق‌؟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حَسنٌ يدخل منفعته على الميّت</w:t>
      </w:r>
      <w:r>
        <w:rPr>
          <w:rFonts w:eastAsia="Amiri" w:cs="Amiri" w:ascii="Amiri" w:hAnsi="Amiri"/>
          <w:color w:val="111111"/>
          <w:sz w:val="28"/>
          <w:szCs w:val="28"/>
          <w:rtl w:val="true"/>
          <w:lang w:bidi="ar-SA"/>
        </w:rPr>
        <w:t>»</w:t>
      </w:r>
      <w:r>
        <w:rPr>
          <w:rStyle w:val="FootnoteAnchor"/>
          <w:rtl w:val="true"/>
        </w:rPr>
        <w:footnoteReference w:id="20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الحسن بن محبوب،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يدخل على الميّت في قبره الصَّلاة والصّوم والحجّ والصَّدقة والبِرّ والدّعاء، ويكتب أجره للذي فعله وللميّت</w:t>
      </w:r>
      <w:r>
        <w:rPr>
          <w:rFonts w:eastAsia="Amiri" w:cs="Amiri" w:ascii="Amiri" w:hAnsi="Amiri"/>
          <w:color w:val="111111"/>
          <w:sz w:val="28"/>
          <w:szCs w:val="28"/>
          <w:rtl w:val="true"/>
          <w:lang w:bidi="ar-SA"/>
        </w:rPr>
        <w:t>»</w:t>
      </w:r>
      <w:r>
        <w:rPr>
          <w:rStyle w:val="FootnoteAnchor"/>
          <w:rtl w:val="true"/>
        </w:rPr>
        <w:footnoteReference w:id="20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عمّار بن موسى‌،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يكون عليه صلاةٌ أو صوم، هل يجوز له أن يقضيه غير عارف‌؟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يقضيه إلّامسلم عارف</w:t>
      </w:r>
      <w:r>
        <w:rPr>
          <w:rFonts w:eastAsia="Amiri" w:cs="Amiri" w:ascii="Amiri" w:hAnsi="Amiri"/>
          <w:color w:val="111111"/>
          <w:sz w:val="28"/>
          <w:szCs w:val="28"/>
          <w:rtl w:val="true"/>
          <w:lang w:bidi="ar-SA"/>
        </w:rPr>
        <w:t>»</w:t>
      </w:r>
      <w:r>
        <w:rPr>
          <w:rStyle w:val="FootnoteAnchor"/>
          <w:rtl w:val="true"/>
        </w:rPr>
        <w:footnoteReference w:id="20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والمستفاد من هذه النصوص أنّ ما يكون ثابتاً في ذمّة الميّت، لا تعتبر فيه المباشرة، بل يكفي إيجاد العمل في الخارج متقرّباً إلى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w:t>
      </w:r>
      <w:r>
        <w:rPr>
          <w:rStyle w:val="FootnoteAnchor"/>
          <w:rtl w:val="true"/>
        </w:rPr>
        <w:footnoteReference w:id="201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2011"/>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Style w:val="FootnoteAnchor"/>
          <w:rtl w:val="true"/>
        </w:rPr>
        <w:footnoteReference w:id="20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صحّة النيابة، وأنّ المراد من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يقضي وليّ الميّت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يقضي عن نفسه، ونسبته إلى الميّت باعتبار أنّه السبب في وجوب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بالأصل، إذ لا ريب في أنّ ما في ذمّة الميّت، إنّما هو الصّوم الذي كان واجباً عليه تعيّيناً، والشكّ في صحّة النيابة مرجعه إلى الشكّ في سقوط ما في ذمّته بفعل الغير، والأصل يقتضي عدمه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لَيْسَ لِلْإِنْسانِ إِلاّ ما سَعى‌</w:t>
      </w:r>
      <w:r>
        <w:rPr>
          <w:rFonts w:eastAsia="Amiri" w:cs="Amiri" w:ascii="Amiri" w:hAnsi="Amiri"/>
          <w:color w:val="111111"/>
          <w:sz w:val="28"/>
          <w:szCs w:val="28"/>
          <w:rtl w:val="true"/>
          <w:lang w:bidi="ar-SA"/>
        </w:rPr>
        <w:t xml:space="preserve">) </w:t>
      </w:r>
      <w:r>
        <w:rPr>
          <w:rStyle w:val="FootnoteAnchor"/>
          <w:rtl w:val="true"/>
        </w:rPr>
        <w:footnoteReference w:id="20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وبالأخبار</w:t>
      </w:r>
      <w:r>
        <w:rPr>
          <w:rStyle w:val="FootnoteAnchor"/>
          <w:rtl w:val="true"/>
        </w:rPr>
        <w:footnoteReference w:id="2014"/>
      </w:r>
      <w:r>
        <w:rPr>
          <w:rFonts w:ascii="Amiri" w:hAnsi="Amiri" w:eastAsia="Amiri" w:cs="Amiri"/>
          <w:color w:val="111111"/>
          <w:sz w:val="28"/>
          <w:sz w:val="28"/>
          <w:szCs w:val="28"/>
          <w:rtl w:val="true"/>
          <w:lang w:bidi="ar-SA"/>
        </w:rPr>
        <w:t>المتضمّنة أنّه ليس يتبع الرّجل بعد موته إلّاثلاث خصال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شيئاً ممّا ذكر لا يصلح للمقاومة مع ما سبق، بل يجبُ الخروج عنه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تفرغ ذمّة الميّت بفعل الغير، فإذا فرغت ذمّة الميّت سقط القضاء عن الولي لارتفاع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الحِلّي</w:t>
      </w:r>
      <w:r>
        <w:rPr>
          <w:rStyle w:val="FootnoteAnchor"/>
          <w:rtl w:val="true"/>
        </w:rPr>
        <w:footnoteReference w:id="2015"/>
      </w:r>
      <w:r>
        <w:rPr>
          <w:rFonts w:ascii="Amiri" w:hAnsi="Amiri" w:eastAsia="Amiri" w:cs="Amiri"/>
          <w:color w:val="111111"/>
          <w:sz w:val="28"/>
          <w:sz w:val="28"/>
          <w:szCs w:val="28"/>
          <w:rtl w:val="true"/>
          <w:lang w:bidi="ar-SA"/>
        </w:rPr>
        <w:t>وجماعة</w:t>
      </w:r>
      <w:r>
        <w:rPr>
          <w:rStyle w:val="FootnoteAnchor"/>
          <w:rtl w:val="true"/>
        </w:rPr>
        <w:footnoteReference w:id="20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السقوط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وتردّد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2017"/>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صام أجنبيٌ عن الميّت بغير قول الولي، ففيه تردّدٌ ينشأ من الوجوب على الولي، فلا يخرج عن العهدة بفعل المتبرّع كالصلاة عنه حيّاً، ومن كون الحقّ على الميّت، فأسقط المتبرّع عنه الوجوب كالدين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استقرب عدم الإجزاء أخيراً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استدلّ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الظاهر من التكليف، صدور المكلّف به عن المكلّف بالمباشرة، إذ عمل النائب لا يكون في نفسه عملاً للمنوب عنه لوساطة إرادته، فمقتضى القاعدة عدم سقوط الواجب بفعل الغير، سواءٌ مع الاستنابة أو بدونها</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النيابة عن الحَيّ غير مشروعة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وبمكاتبة الصفّار، فإنّها تدلّ على عدم جواز قضاء غير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الكلّ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دليل وجوب القضاء على الولي كسائر الأدلّة المتكفّلة لبيان الأحكام، لا يقتضي حفظ موضوع الوجوب، وعليه فلا ينافي أدلّة استحباب تبرّع غير الولي بالقضاء، فإنّ إتيان غير الولي بالقضاء يوجب فراغ ذمّة الميّت، ومع انتفاء الموضوع وهو ثبوت القضاء في ذمّة الميّت، يمتنع بقاء الوجوب على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وجوب القضاء على الميّت مشروطاً بعدم فعل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المتبرّع يكون نائباً عن الميّت لا الحيّ‌، وسقوط الوجوب عن الحيّ ليس لتحقّق متعلّقه، بل لانعدام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فلأنّ‌المكاتبة تُعارض 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المروي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 الرّجل، وعليه صوم شهر رمضان، فليقض عنه من شاء من أهله</w:t>
      </w:r>
      <w:r>
        <w:rPr>
          <w:rFonts w:eastAsia="Amiri" w:cs="Amiri" w:ascii="Amiri" w:hAnsi="Amiri"/>
          <w:color w:val="111111"/>
          <w:sz w:val="28"/>
          <w:szCs w:val="28"/>
          <w:rtl w:val="true"/>
          <w:lang w:bidi="ar-SA"/>
        </w:rPr>
        <w:t>»</w:t>
      </w:r>
      <w:r>
        <w:rPr>
          <w:rStyle w:val="FootnoteAnchor"/>
          <w:rtl w:val="true"/>
        </w:rPr>
        <w:footnoteReference w:id="20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والجمع بينهما يقتضي حمل المكاتبة على إرادة أنّه يجب على الأكبر القضاء دون غيره، لو لم تكن بنفسها ظاهرة في ذلك، وحمل المرسل على إرادة مشروعيّة القضاء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جواز أن يتبرّع المتبرّع بالقضاء عن الميّت، ويوجب ذلك السقوط عن الولي، ويترتّب عليه أنّه يجوز أن يستأجر الولي من يصوم عن الميّت، لعموم أدلّة صحّة العقود والإجارة</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399" w:name="pg11807_133626"/>
    </w:p>
    <w:p>
      <w:pPr>
        <w:pStyle w:val="Heading4"/>
        <w:numPr>
          <w:ilvl w:val="3"/>
          <w:numId w:val="1"/>
        </w:numPr>
        <w:rPr/>
      </w:pPr>
      <w:bookmarkStart w:id="400" w:name="__RefHeading___Toc10619696_73709187"/>
      <w:bookmarkStart w:id="401" w:name="_Toc134"/>
      <w:bookmarkEnd w:id="399"/>
      <w:bookmarkEnd w:id="400"/>
      <w:r>
        <w:rPr>
          <w:rtl w:val="true"/>
        </w:rPr>
        <w:t>الإيصاء بالاستئجار عنه</w:t>
      </w:r>
      <w:bookmarkEnd w:id="401"/>
    </w:p>
    <w:p>
      <w:pPr>
        <w:pStyle w:val="BookText"/>
        <w:rPr/>
      </w:pPr>
      <w:r>
        <w:rPr>
          <w:rFonts w:ascii="Amiri" w:hAnsi="Amiri" w:eastAsia="Amiri" w:cs="Amiri"/>
          <w:color w:val="111111"/>
          <w:sz w:val="28"/>
          <w:sz w:val="28"/>
          <w:szCs w:val="28"/>
          <w:rtl w:val="true"/>
          <w:lang w:bidi="ar-SA"/>
        </w:rPr>
        <w:t>يجوز للميّت أن يُوصي بالاستئجار عنه، أو يُوصي بأن يُصلّي عنه الوصي لعمومات نفوذ الوصيّة، إنّما البحث عن أنّ الوصيّة النافذة الموجبة لوجوب ما أوصى به على الوصي، هل توجب سقوط الوجوب عن الوليّ كما عن الشهيدين</w:t>
      </w:r>
      <w:r>
        <w:rPr>
          <w:rStyle w:val="FootnoteAnchor"/>
          <w:rtl w:val="true"/>
        </w:rPr>
        <w:footnoteReference w:id="2019"/>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الموجز</w:t>
      </w:r>
      <w:r>
        <w:rPr>
          <w:rFonts w:eastAsia="IRNazanin" w:cs="IRNazanin"/>
          <w:color w:val="111111"/>
          <w:sz w:val="28"/>
          <w:szCs w:val="28"/>
          <w:rtl w:val="true"/>
          <w:lang w:bidi="fa-IR"/>
        </w:rPr>
        <w:t>»</w:t>
      </w:r>
      <w:r>
        <w:rPr>
          <w:rStyle w:val="FootnoteAnchor"/>
          <w:rtl w:val="true"/>
        </w:rPr>
        <w:footnoteReference w:id="2020"/>
      </w:r>
      <w:r>
        <w:rPr>
          <w:rFonts w:ascii="Amiri" w:hAnsi="Amiri" w:eastAsia="Amiri" w:cs="Amiri"/>
          <w:color w:val="111111"/>
          <w:sz w:val="28"/>
          <w:sz w:val="28"/>
          <w:szCs w:val="28"/>
          <w:rtl w:val="true"/>
          <w:lang w:bidi="ar-SA"/>
        </w:rPr>
        <w:t xml:space="preserve">وشرحه،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Style w:val="FootnoteAnchor"/>
          <w:rtl w:val="true"/>
        </w:rPr>
        <w:footnoteReference w:id="2021"/>
      </w:r>
      <w:r>
        <w:rPr>
          <w:rFonts w:ascii="IRNazanin" w:hAnsi="IRNazanin" w:eastAsia="IRNazanin"/>
          <w:color w:val="111111"/>
          <w:sz w:val="28"/>
          <w:sz w:val="28"/>
          <w:szCs w:val="28"/>
          <w:rtl w:val="true"/>
          <w:lang w:bidi="fa-IR"/>
        </w:rPr>
        <w:t>، أم لا؟ 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استدلّ الشيخ الأعظم رحمه الله</w:t>
      </w:r>
      <w:r>
        <w:rPr>
          <w:rStyle w:val="FootnoteAnchor"/>
          <w:rtl w:val="true"/>
        </w:rPr>
        <w:footnoteReference w:id="2022"/>
      </w:r>
      <w:r>
        <w:rPr>
          <w:rFonts w:ascii="Amiri" w:hAnsi="Amiri" w:eastAsia="Amiri" w:cs="Amiri"/>
          <w:color w:val="111111"/>
          <w:sz w:val="28"/>
          <w:sz w:val="28"/>
          <w:szCs w:val="28"/>
          <w:rtl w:val="true"/>
          <w:lang w:bidi="ar-SA"/>
        </w:rPr>
        <w:t>للأوّل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 بعد فرض وجوب العمل بوصيّته لا يجب الفعل الواحد عيناً على مكلّفين وإرجاعه إلى الوجوب الكفائي، مخالف لظاهر التكليفين، والحكم بالوجوب على الولي منافٍ لفرض نفوذ الوصيّة، فإنّ التحقيق بأنّ دليل وجوب العمل بالوصيّة حاكمٌ على أدلّة مثل هذا الحكم أعني الوجوب على الولي، وإلّا فكلّ واقعةٍ قبل تعلّق الوصيّة بها لها حكمٌ غير ما يقتضيه الوصيّة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بالوجوب على الوليّ ليس منافياً لنفوذ الوصيّة، كما لا ينافي دليل مشروعيّته التبرّع كما مرّ، وإنّما ينافي كون وجوب العمل على الوصي وجوباً عينيّاً، لأنّ الواجب الواحد لا يجبُ عيناً على مكلّفين، فالجمعُ بين التكليفين يقتضي البناء على الوجوب الكفائي، لا طرح أحدهما والعمل بالآخر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 نظائره</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أعرف وجه ما أفاده من حكومة دليل وجوب الوصيّة على دليل </w:t>
      </w:r>
      <w:bookmarkStart w:id="402" w:name="pg11807_133627"/>
    </w:p>
    <w:p>
      <w:pPr>
        <w:pStyle w:val="BookText"/>
        <w:rPr/>
      </w:pPr>
      <w:bookmarkEnd w:id="402"/>
      <w:r>
        <w:rPr>
          <w:rFonts w:ascii="Amiri" w:hAnsi="Amiri" w:eastAsia="Amiri" w:cs="Amiri"/>
          <w:color w:val="111111"/>
          <w:sz w:val="28"/>
          <w:sz w:val="28"/>
          <w:szCs w:val="28"/>
          <w:rtl w:val="true"/>
          <w:lang w:bidi="ar-SA"/>
        </w:rPr>
        <w:t>الوجوب على الولي، إذ كلّ واحدٍ من الدليلين يُثبت وجوب تفريغ ذمّة الميّت، ولا يكون أحدهما متعرّضاً لبيان حال الآخر من التصرّف في الحكم المستفاد منه، أو موضوعه، أو متعلّقه، ومع عدمه كيف يكون حاكماً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حاكمٌ على دليل استحباب القضاء على الوصي، بمعنى أنّه يوجب وجوبه عليه، لما أفاده من أنّ كلّ واقعةٍ قبل تعلّق الوصيّة بها لها حكم غير ما يقتضيه الوصيّة، وهذا لا علاقة له بحكم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بقصور أدلّة الوجوب على الولي عن صورة الوصيّة، لعدم عموم أو إطلاق لها بالإضافة إلى العناوين الثانويّة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العناوين الثانويّة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قد يكون العنوان عنواناً للحكم، ككونه معلوماً أو مجهولاً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عنواناً للموضوع، كتعلّق الوصيّة به أو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يمتنع أن يكون الدليل المتكفّل لبيان الحكم مطلقاً بالنسبة إليه، هو الأوّل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هو القول بالوجوب الكفائي على الوصي والولي</w:t>
      </w:r>
      <w:r>
        <w:rPr>
          <w:rFonts w:eastAsia="Amiri" w:cs="Amiri" w:ascii="Amiri" w:hAnsi="Amiri"/>
          <w:color w:val="111111"/>
          <w:sz w:val="28"/>
          <w:szCs w:val="28"/>
          <w:rtl w:val="true"/>
          <w:lang w:bidi="ar-SA"/>
        </w:rPr>
        <w:t>.</w:t>
      </w:r>
    </w:p>
    <w:p>
      <w:pPr>
        <w:pStyle w:val="Heading4"/>
        <w:numPr>
          <w:ilvl w:val="3"/>
          <w:numId w:val="1"/>
        </w:numPr>
        <w:rPr/>
      </w:pPr>
      <w:bookmarkStart w:id="403" w:name="__RefHeading___Toc10619698_73709187"/>
      <w:bookmarkStart w:id="404" w:name="_Toc135"/>
      <w:bookmarkEnd w:id="403"/>
      <w:r>
        <w:rPr>
          <w:rtl w:val="true"/>
        </w:rPr>
        <w:t>عدم اعتبار بلوغ الوليّ حين الموت</w:t>
      </w:r>
      <w:bookmarkEnd w:id="404"/>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أنّه إذا كان الولي غير بالغٍ حين الموت، لم يجب عليه القضاء، لعدم كونه مكلّفاً، إنّما الكلام فيما لو صار بالغاً، ففيه قولان من الوجوب وعدمه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يشهد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الولي، واجتماع الشرائط، دون أن يضرّ عدم الاجتماع حين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تقييد دليل الوجوب على الولي بالبالغ، يقتضي كون الموضوع هو البالغ حين الموت، فلا يشمل البالغ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هذا الشخص قد خرج عن تحت دليل وجوب القضاء على الولي، وبعد مُضيّ زمان الصغر يُشكّ في بقاء الحكم الخاص، فيستصحب ولا مجال للرجوع إلى عموم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الدليل دلَّ على وجوب القضاء على كلّ وليّ‌، خرج عنه غير البالغ، فبعدما أصبح الولي بالغاً يكون المقتضي فيه موجوداً والمانع مفقوداً، إذ المانع لم يكن الصغر حين الموت، ولا الشرط هو البلوغ حينه لعدم الدليل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الثاني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المختار في العام المخصّص، هو الرجوع إلى العام بعد مُضيّ زمان التخصّص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التخصيص في المقام إنّما يكون من الأوّل، والمرجع في مثله إلى عموم العام قطعاً لا إلى الحكم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ذكرناه يظهر أنّه لو كان أحد الوالدين أكبر سنّاً، والآخر أكبر من حيث البلوغ، وجب القضاء على الأوّل لأنّ الحبوة له، وهو أولى النّاس بميراثه</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w:t>
      </w:r>
      <w:r>
        <w:rPr>
          <w:rStyle w:val="FootnoteAnchor"/>
          <w:rtl w:val="true"/>
        </w:rPr>
        <w:footnoteReference w:id="2023"/>
      </w:r>
      <w:r>
        <w:rPr>
          <w:rFonts w:ascii="Amiri" w:hAnsi="Amiri" w:eastAsia="Amiri" w:cs="Amiri"/>
          <w:color w:val="111111"/>
          <w:sz w:val="28"/>
          <w:sz w:val="28"/>
          <w:szCs w:val="28"/>
          <w:rtl w:val="true"/>
          <w:lang w:bidi="ar-SA"/>
        </w:rPr>
        <w:t xml:space="preserve">، وحاشية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Style w:val="FootnoteAnchor"/>
          <w:rtl w:val="true"/>
        </w:rPr>
        <w:footnoteReference w:id="2024"/>
      </w:r>
      <w:r>
        <w:rPr>
          <w:rFonts w:ascii="Amiri" w:hAnsi="Amiri" w:eastAsia="Amiri" w:cs="Amiri"/>
          <w:color w:val="111111"/>
          <w:sz w:val="28"/>
          <w:sz w:val="28"/>
          <w:szCs w:val="28"/>
          <w:rtl w:val="true"/>
          <w:lang w:bidi="ar-SA"/>
        </w:rPr>
        <w:t>، وكشف الغطاء</w:t>
      </w:r>
      <w:r>
        <w:rPr>
          <w:rStyle w:val="FootnoteAnchor"/>
          <w:rtl w:val="true"/>
        </w:rPr>
        <w:footnoteReference w:id="202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الولي هو البالغ لأنّه أكبر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ولأنّ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بحسب النوع، والأولويّة النوعيّة حاصلة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كونه أكبر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الأولى بالميراث هو الأكبر سنّاً بلحاظ الحبوة، ولو تساوا سنّاً، وكان أحدهما بالغاًدون الآخر، سقطالقضاء عنهما، ولايجب على البالغ أزيدمن حصّته</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آخر مباحث كتاب الصَّوم، والحمدُ للّه أوّلاً وآخراً، وصلّى اللّه على سيّدنا ونبيّنا محمّد وعلى آله الطيّبين الطاهرين المعصومين</w:t>
      </w:r>
      <w:r>
        <w:rPr>
          <w:rFonts w:eastAsia="Amiri" w:cs="Amiri" w:ascii="Amiri" w:hAnsi="Amiri"/>
          <w:color w:val="111111"/>
          <w:sz w:val="28"/>
          <w:szCs w:val="28"/>
          <w:rtl w:val="true"/>
          <w:lang w:bidi="ar-SA"/>
        </w:rPr>
        <w:t>.</w:t>
      </w:r>
      <w:bookmarkStart w:id="405" w:name="pg11807_133630"/>
    </w:p>
    <w:p>
      <w:pPr>
        <w:pStyle w:val="BookText"/>
        <w:rPr/>
      </w:pPr>
      <w:bookmarkEnd w:id="405"/>
      <w:r>
        <w:rPr>
          <w:rFonts w:ascii="Amiri" w:hAnsi="Amiri" w:eastAsia="Amiri" w:cs="Amiri"/>
          <w:color w:val="111111"/>
          <w:sz w:val="28"/>
          <w:sz w:val="28"/>
          <w:szCs w:val="28"/>
          <w:rtl w:val="true"/>
          <w:lang w:bidi="ar-SA"/>
        </w:rPr>
        <w:t>الباب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الاعتكاف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اللّبث للعبادة</w:t>
      </w:r>
      <w:r>
        <w:rPr>
          <w:rFonts w:eastAsia="Amiri" w:cs="Amiri" w:ascii="Amiri" w:hAnsi="Amiri"/>
          <w:color w:val="111111"/>
          <w:sz w:val="28"/>
          <w:szCs w:val="28"/>
          <w:rtl w:val="true"/>
          <w:lang w:bidi="ar-SA"/>
        </w:rPr>
        <w:t>.</w:t>
      </w:r>
    </w:p>
    <w:p>
      <w:pPr>
        <w:pStyle w:val="Heading2"/>
        <w:numPr>
          <w:ilvl w:val="1"/>
          <w:numId w:val="1"/>
        </w:numPr>
        <w:rPr/>
      </w:pPr>
      <w:bookmarkStart w:id="406" w:name="__RefHeading___Toc10619700_73709187"/>
      <w:bookmarkStart w:id="407" w:name="_Toc136"/>
      <w:bookmarkEnd w:id="406"/>
      <w:r>
        <w:rPr>
          <w:rtl w:val="true"/>
        </w:rPr>
        <w:t>الاعتكاف</w:t>
      </w:r>
      <w:bookmarkEnd w:id="407"/>
    </w:p>
    <w:p>
      <w:pPr>
        <w:pStyle w:val="Heading3"/>
        <w:numPr>
          <w:ilvl w:val="2"/>
          <w:numId w:val="1"/>
        </w:numPr>
        <w:rPr/>
      </w:pPr>
      <w:bookmarkStart w:id="408" w:name="__RefHeading___Toc10619702_73709187"/>
      <w:bookmarkStart w:id="409" w:name="_Toc137"/>
      <w:bookmarkEnd w:id="408"/>
      <w:r>
        <w:rPr>
          <w:rtl w:val="true"/>
        </w:rPr>
        <w:t>اشارة</w:t>
      </w:r>
      <w:bookmarkEnd w:id="4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الاعتكاف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ويقع الكلام فيه في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ماهيّته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افتعال من العكف، وهو في اللّغة</w:t>
      </w:r>
      <w:r>
        <w:rPr>
          <w:rStyle w:val="FootnoteAnchor"/>
          <w:rtl w:val="true"/>
        </w:rPr>
        <w:footnoteReference w:id="20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الإقامة، والاحتباس، واللّبث الطويل، وملازمة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اَلْعاكِفُ فِيهِ وَ اَلْبادِ</w:t>
      </w:r>
      <w:r>
        <w:rPr>
          <w:rFonts w:eastAsia="Amiri" w:cs="Amiri" w:ascii="Amiri" w:hAnsi="Amiri"/>
          <w:color w:val="111111"/>
          <w:sz w:val="28"/>
          <w:szCs w:val="28"/>
          <w:rtl w:val="true"/>
          <w:lang w:bidi="ar-SA"/>
        </w:rPr>
        <w:t xml:space="preserve">) </w:t>
      </w:r>
      <w:r>
        <w:rPr>
          <w:rStyle w:val="FootnoteAnchor"/>
          <w:rtl w:val="true"/>
        </w:rPr>
        <w:footnoteReference w:id="2027"/>
      </w:r>
      <w:r>
        <w:rPr>
          <w:rFonts w:ascii="Amiri" w:hAnsi="Amiri" w:eastAsia="Amiri" w:cs="Amiri"/>
          <w:color w:val="111111"/>
          <w:sz w:val="28"/>
          <w:sz w:val="28"/>
          <w:szCs w:val="28"/>
          <w:rtl w:val="true"/>
          <w:lang w:bidi="ar-SA"/>
        </w:rPr>
        <w:t>أي المُقيم والمسافر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هذِهِ اَلتَّماثِيلُ اَلَّتِي أَنْتُمْ لَها عاكِفُونَ‌</w:t>
      </w:r>
      <w:r>
        <w:rPr>
          <w:rFonts w:eastAsia="Amiri" w:cs="Amiri" w:ascii="Amiri" w:hAnsi="Amiri"/>
          <w:color w:val="111111"/>
          <w:sz w:val="28"/>
          <w:szCs w:val="28"/>
          <w:rtl w:val="true"/>
          <w:lang w:bidi="ar-SA"/>
        </w:rPr>
        <w:t xml:space="preserve">) </w:t>
      </w:r>
      <w:r>
        <w:rPr>
          <w:rStyle w:val="FootnoteAnchor"/>
          <w:rtl w:val="true"/>
        </w:rPr>
        <w:footnoteReference w:id="20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فَأَتَوْا عَلى قَوْمٍ يَعْكُفُونَ عَلى أَصْنامٍ لَهُمْ‌</w:t>
      </w:r>
      <w:r>
        <w:rPr>
          <w:rFonts w:eastAsia="Amiri" w:cs="Amiri" w:ascii="Amiri" w:hAnsi="Amiri"/>
          <w:color w:val="111111"/>
          <w:sz w:val="28"/>
          <w:szCs w:val="28"/>
          <w:rtl w:val="true"/>
          <w:lang w:bidi="ar-SA"/>
        </w:rPr>
        <w:t xml:space="preserve">) </w:t>
      </w:r>
      <w:r>
        <w:rPr>
          <w:rStyle w:val="FootnoteAnchor"/>
          <w:rtl w:val="true"/>
        </w:rPr>
        <w:footnoteReference w:id="20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اَلْهَدْيَ مَعْكُوفاً</w:t>
      </w:r>
      <w:r>
        <w:rPr>
          <w:rFonts w:eastAsia="Amiri" w:cs="Amiri" w:ascii="Amiri" w:hAnsi="Amiri"/>
          <w:color w:val="111111"/>
          <w:sz w:val="28"/>
          <w:szCs w:val="28"/>
          <w:rtl w:val="true"/>
          <w:lang w:bidi="ar-SA"/>
        </w:rPr>
        <w:t xml:space="preserve">) </w:t>
      </w:r>
      <w:r>
        <w:rPr>
          <w:rStyle w:val="FootnoteAnchor"/>
          <w:rtl w:val="true"/>
        </w:rPr>
        <w:footnoteReference w:id="2030"/>
      </w:r>
      <w:r>
        <w:rPr>
          <w:rFonts w:ascii="Amiri" w:hAnsi="Amiri" w:eastAsia="Amiri" w:cs="Amiri"/>
          <w:color w:val="111111"/>
          <w:sz w:val="28"/>
          <w:sz w:val="28"/>
          <w:szCs w:val="28"/>
          <w:rtl w:val="true"/>
          <w:lang w:bidi="ar-SA"/>
        </w:rPr>
        <w:t>أي محبوساً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معناه شيءٌ واحد، لكن عُبّر عنه في كتب اللّغة بألفاظ متقاربة</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الشرع أو عرفه عبارة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اللّبث للعبادة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مدّة مخصوصة، وليس ذلك معنى آخر له كي يُنازع في أنّه حقيقة شرعيّة أو متشرعيّة، بل أحد مصاديق معناه اللّغوي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فلا ريب في مشروعيّته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20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اتّفق المسلمون على مشروعيّة الاعتكاف وأنّه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الكتاب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طَهِّرا بَيْتِيَ لِلطّائِفِينَ وَ اَلْعاكِفِينَ وَ اَلرُّكَّعِ اَلسُّجُودِ</w:t>
      </w:r>
      <w:r>
        <w:rPr>
          <w:rFonts w:eastAsia="Amiri" w:cs="Amiri" w:ascii="Amiri" w:hAnsi="Amiri"/>
          <w:color w:val="111111"/>
          <w:sz w:val="28"/>
          <w:szCs w:val="28"/>
          <w:rtl w:val="true"/>
          <w:lang w:bidi="ar-SA"/>
        </w:rPr>
        <w:t xml:space="preserve">) </w:t>
      </w:r>
      <w:r>
        <w:rPr>
          <w:rStyle w:val="FootnoteAnchor"/>
          <w:rtl w:val="true"/>
        </w:rPr>
        <w:footnoteReference w:id="20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تُبَاشِرُوهُنَّ وَ أَنْتُمْ عاكِفُونَ فِي اَلْمَساجِدِ</w:t>
      </w:r>
      <w:r>
        <w:rPr>
          <w:rFonts w:eastAsia="Amiri" w:cs="Amiri" w:ascii="Amiri" w:hAnsi="Amiri"/>
          <w:color w:val="111111"/>
          <w:sz w:val="28"/>
          <w:szCs w:val="28"/>
          <w:rtl w:val="true"/>
          <w:lang w:bidi="ar-SA"/>
        </w:rPr>
        <w:t xml:space="preserve">) </w:t>
      </w:r>
      <w:r>
        <w:rPr>
          <w:rStyle w:val="FootnoteAnchor"/>
          <w:rtl w:val="true"/>
        </w:rPr>
        <w:footnoteReference w:id="20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صلى الله عليه و آله إذا كان العشر الأواخر اعتكف في المسجد، وضُربت له قُبّة من شعر، وشمّر المئزر وطوى فراشه</w:t>
      </w:r>
      <w:r>
        <w:rPr>
          <w:rFonts w:eastAsia="Amiri" w:cs="Amiri" w:ascii="Amiri" w:hAnsi="Amiri"/>
          <w:color w:val="111111"/>
          <w:sz w:val="28"/>
          <w:szCs w:val="28"/>
          <w:rtl w:val="true"/>
          <w:lang w:bidi="ar-SA"/>
        </w:rPr>
        <w:t>»</w:t>
      </w:r>
      <w:r>
        <w:rPr>
          <w:rStyle w:val="FootnoteAnchor"/>
          <w:rtl w:val="true"/>
        </w:rPr>
        <w:footnoteReference w:id="20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ويتأكّد استحبابه في شهر رمضان للأخبار الدالّة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السكوني، عن أبي عبد اللّه عليه السلام، عن آبائه، عن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اعتكاف عشر في شهر رمضان تعدل حجّتين وعُمرَتين، خصوصاً في العشر الأواخر، تأسيّاً برسول اللّه صلى الله عليه و آله</w:t>
      </w:r>
      <w:r>
        <w:rPr>
          <w:rFonts w:eastAsia="Amiri" w:cs="Amiri" w:ascii="Amiri" w:hAnsi="Amiri"/>
          <w:color w:val="111111"/>
          <w:sz w:val="28"/>
          <w:szCs w:val="28"/>
          <w:rtl w:val="true"/>
          <w:lang w:bidi="ar-SA"/>
        </w:rPr>
        <w:t>»</w:t>
      </w:r>
      <w:r>
        <w:rPr>
          <w:rStyle w:val="FootnoteAnchor"/>
          <w:rtl w:val="true"/>
        </w:rPr>
        <w:footnoteReference w:id="2035"/>
      </w:r>
      <w:r>
        <w:rPr>
          <w:rFonts w:eastAsia="Times New Roman" w:cs="Times New Roman" w:ascii="Times New Roman" w:hAnsi="Times New Roman"/>
          <w:color w:val="111111"/>
          <w:sz w:val="28"/>
          <w:szCs w:val="28"/>
          <w:rtl w:val="true"/>
          <w:lang w:val="en-US" w:bidi="en-US"/>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أبو العبّاس،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اعتكف رسول اللّه صلى الله عليه و آله في شهر رمضان في العشر الأُولى‌، ثمّ اعتكف في الثانية في العشر الوسطى‌، ثمّ اعتكف في الثالثة في العشر الأواخر، ثمّ لم يزل صلى الله عليه و آله يعتكف في العشر الأواخر</w:t>
      </w:r>
      <w:r>
        <w:rPr>
          <w:rFonts w:eastAsia="Amiri" w:cs="Amiri" w:ascii="Amiri" w:hAnsi="Amiri"/>
          <w:color w:val="111111"/>
          <w:sz w:val="28"/>
          <w:szCs w:val="28"/>
          <w:rtl w:val="true"/>
          <w:lang w:bidi="ar-SA"/>
        </w:rPr>
        <w:t>»</w:t>
      </w:r>
      <w:r>
        <w:rPr>
          <w:rStyle w:val="FootnoteAnchor"/>
          <w:rtl w:val="true"/>
        </w:rPr>
        <w:footnoteReference w:id="203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410" w:name="pg11807_133632"/>
    </w:p>
    <w:p>
      <w:pPr>
        <w:pStyle w:val="BookText"/>
        <w:rPr/>
      </w:pPr>
      <w:bookmarkEnd w:id="410"/>
      <w:r>
        <w:rPr>
          <w:rFonts w:ascii="Amiri" w:hAnsi="Amiri" w:eastAsia="Amiri" w:cs="Amiri"/>
          <w:color w:val="111111"/>
          <w:sz w:val="28"/>
          <w:sz w:val="28"/>
          <w:szCs w:val="28"/>
          <w:rtl w:val="true"/>
          <w:lang w:bidi="ar-SA"/>
        </w:rPr>
        <w:t>في مسجد مكّة، أو مسجد النبيّ صلى الله عليه و آله، أو جامع الكوفة، أو البصرة خاصّة</w:t>
      </w:r>
    </w:p>
    <w:p>
      <w:pPr>
        <w:pStyle w:val="BookText"/>
        <w:rPr/>
      </w:pPr>
      <w:r>
        <w:rPr>
          <w:rFonts w:ascii="Amiri" w:hAnsi="Amiri" w:eastAsia="Amiri" w:cs="Amiri"/>
          <w:color w:val="111111"/>
          <w:sz w:val="28"/>
          <w:sz w:val="28"/>
          <w:szCs w:val="28"/>
          <w:rtl w:val="true"/>
          <w:lang w:bidi="ar-SA"/>
        </w:rPr>
        <w:t>ثمّ إنّ ظاهر الأدلّة كون الاعتكاف بنفسه من العبادات، فيجوزُ أن يقتصر على التعبّد به خاصّة، وعن المصنّف في بعض كتبه</w:t>
      </w:r>
      <w:r>
        <w:rPr>
          <w:rStyle w:val="FootnoteAnchor"/>
          <w:rtl w:val="true"/>
        </w:rPr>
        <w:footnoteReference w:id="2037"/>
      </w:r>
      <w:r>
        <w:rPr>
          <w:rFonts w:ascii="Amiri" w:hAnsi="Amiri" w:eastAsia="Amiri" w:cs="Amiri"/>
          <w:color w:val="111111"/>
          <w:sz w:val="28"/>
          <w:sz w:val="28"/>
          <w:szCs w:val="28"/>
          <w:rtl w:val="true"/>
          <w:lang w:bidi="ar-SA"/>
        </w:rPr>
        <w:t>، وكاشف الغطاء رحمه الله</w:t>
      </w:r>
      <w:r>
        <w:rPr>
          <w:rStyle w:val="FootnoteAnchor"/>
          <w:rtl w:val="true"/>
        </w:rPr>
        <w:footnoteReference w:id="20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قصد كون اللّبث لعبادةٍ خارجيّة، ولا دليل لهما عليه، وسيأتي تمام الكلام في ذلك في طي المسائل الآتية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411" w:name="__RefHeading___Toc10619704_73709187"/>
      <w:bookmarkStart w:id="412" w:name="_Toc138"/>
      <w:bookmarkEnd w:id="411"/>
      <w:r>
        <w:rPr>
          <w:rtl w:val="true"/>
        </w:rPr>
        <w:t>مكان الإعتكاف</w:t>
      </w:r>
      <w:bookmarkEnd w:id="412"/>
    </w:p>
    <w:p>
      <w:pPr>
        <w:pStyle w:val="BookText"/>
        <w:rPr/>
      </w:pPr>
      <w:r>
        <w:rPr>
          <w:rFonts w:ascii="Amiri" w:hAnsi="Amiri" w:eastAsia="Amiri" w:cs="Amiri"/>
          <w:color w:val="111111"/>
          <w:sz w:val="28"/>
          <w:sz w:val="28"/>
          <w:szCs w:val="28"/>
          <w:rtl w:val="true"/>
          <w:lang w:bidi="ar-SA"/>
        </w:rPr>
        <w:t>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خلاف في أنّه يعتبر أنْ يكون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20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بقسميه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204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أجمع علماء الأمصار على اشتراط المسجد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204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اتّفق العلماء على اشتراط المسجد في 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وتشهد به نصوص كثيرة ستمرّ عليك</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بالآية الكريمة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تُبَاشِرُوهُنَّ وَ أَنْتُمْ عاكِفُونَ فِي اَلْمَساجِدِ</w:t>
      </w:r>
      <w:r>
        <w:rPr>
          <w:rFonts w:eastAsia="Amiri" w:cs="Amiri" w:ascii="Amiri" w:hAnsi="Amiri"/>
          <w:color w:val="111111"/>
          <w:sz w:val="28"/>
          <w:szCs w:val="28"/>
          <w:rtl w:val="true"/>
          <w:lang w:bidi="ar-SA"/>
        </w:rPr>
        <w:t xml:space="preserve">) </w:t>
      </w:r>
      <w:r>
        <w:rPr>
          <w:rStyle w:val="FootnoteAnchor"/>
          <w:rtl w:val="true"/>
        </w:rPr>
        <w:footnoteReference w:id="2042"/>
      </w:r>
      <w:r>
        <w:rPr>
          <w:rFonts w:ascii="Amiri" w:hAnsi="Amiri" w:eastAsia="Amiri" w:cs="Amiri"/>
          <w:color w:val="111111"/>
          <w:sz w:val="28"/>
          <w:sz w:val="28"/>
          <w:szCs w:val="28"/>
          <w:rtl w:val="true"/>
          <w:lang w:bidi="ar-SA"/>
        </w:rPr>
        <w:t xml:space="preserve">بتقريب أنّه لو صحَّ الاعتكاف في غيره، لم يخصّ التحريم بالاعتكاف </w:t>
      </w:r>
    </w:p>
    <w:p>
      <w:pPr>
        <w:pStyle w:val="BookText"/>
        <w:rPr/>
      </w:pPr>
      <w:r>
        <w:rPr>
          <w:rFonts w:ascii="Amiri" w:hAnsi="Amiri" w:eastAsia="Amiri" w:cs="Amiri"/>
          <w:color w:val="111111"/>
          <w:sz w:val="28"/>
          <w:sz w:val="28"/>
          <w:szCs w:val="28"/>
          <w:rtl w:val="true"/>
          <w:lang w:bidi="ar-SA"/>
        </w:rPr>
        <w:t>في المسجد، لأنّ المباشرة حرامٌ في حال الاعتكاف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اختلفوا في تعيينه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الشيخ</w:t>
      </w:r>
      <w:r>
        <w:rPr>
          <w:rStyle w:val="FootnoteAnchor"/>
          <w:rtl w:val="true"/>
        </w:rPr>
        <w:footnoteReference w:id="2043"/>
      </w:r>
      <w:r>
        <w:rPr>
          <w:rFonts w:ascii="Amiri" w:hAnsi="Amiri" w:eastAsia="Amiri" w:cs="Amiri"/>
          <w:color w:val="111111"/>
          <w:sz w:val="28"/>
          <w:sz w:val="28"/>
          <w:szCs w:val="28"/>
          <w:rtl w:val="true"/>
          <w:lang w:bidi="ar-SA"/>
        </w:rPr>
        <w:t>، والسيّدين</w:t>
      </w:r>
      <w:r>
        <w:rPr>
          <w:rStyle w:val="FootnoteAnchor"/>
          <w:rtl w:val="true"/>
        </w:rPr>
        <w:footnoteReference w:id="2044"/>
      </w:r>
      <w:r>
        <w:rPr>
          <w:rFonts w:ascii="Amiri" w:hAnsi="Amiri" w:eastAsia="Amiri" w:cs="Amiri"/>
          <w:color w:val="111111"/>
          <w:sz w:val="28"/>
          <w:sz w:val="28"/>
          <w:szCs w:val="28"/>
          <w:rtl w:val="true"/>
          <w:lang w:bidi="ar-SA"/>
        </w:rPr>
        <w:t>، والديلمي</w:t>
      </w:r>
      <w:r>
        <w:rPr>
          <w:rStyle w:val="FootnoteAnchor"/>
          <w:rtl w:val="true"/>
        </w:rPr>
        <w:footnoteReference w:id="2045"/>
      </w:r>
      <w:r>
        <w:rPr>
          <w:rFonts w:ascii="Amiri" w:hAnsi="Amiri" w:eastAsia="Amiri" w:cs="Amiri"/>
          <w:color w:val="111111"/>
          <w:sz w:val="28"/>
          <w:sz w:val="28"/>
          <w:szCs w:val="28"/>
          <w:rtl w:val="true"/>
          <w:lang w:bidi="ar-SA"/>
        </w:rPr>
        <w:t>، والمصنّف في جملة من كتبه</w:t>
      </w:r>
      <w:r>
        <w:rPr>
          <w:rStyle w:val="FootnoteAnchor"/>
          <w:rtl w:val="true"/>
        </w:rPr>
        <w:footnoteReference w:id="2046"/>
      </w:r>
      <w:r>
        <w:rPr>
          <w:rFonts w:ascii="Amiri" w:hAnsi="Amiri" w:eastAsia="Amiri" w:cs="Amiri"/>
          <w:color w:val="111111"/>
          <w:sz w:val="28"/>
          <w:sz w:val="28"/>
          <w:szCs w:val="28"/>
          <w:rtl w:val="true"/>
          <w:lang w:bidi="ar-SA"/>
        </w:rPr>
        <w:t xml:space="preserve">،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20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أكثر علمائنا من أنّه يجب أن يتحقّق في مسجد جمع فيه نبيٌّ أو وصي نبيّ‌، وهو أحد المساجد الأربعة على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مكّة، أو مسجد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جمع فيهما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الكوفة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جمع فيهما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علي بن بابويه</w:t>
      </w:r>
      <w:r>
        <w:rPr>
          <w:rStyle w:val="FootnoteAnchor"/>
          <w:rtl w:val="true"/>
        </w:rPr>
        <w:footnoteReference w:id="20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موضع الأخير مسجد المدائن الذي روي أنّ الإمام الحسن بن عليّ عليه السلام صَلّى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w:t>
      </w:r>
      <w:r>
        <w:rPr>
          <w:rStyle w:val="FootnoteAnchor"/>
          <w:rtl w:val="true"/>
        </w:rPr>
        <w:footnoteReference w:id="20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صريح جماعة وظاهر آخرين، منهم المفيد</w:t>
      </w:r>
      <w:r>
        <w:rPr>
          <w:rStyle w:val="FootnoteAnchor"/>
          <w:rtl w:val="true"/>
        </w:rPr>
        <w:footnoteReference w:id="2050"/>
      </w:r>
      <w:r>
        <w:rPr>
          <w:rFonts w:ascii="Amiri" w:hAnsi="Amiri" w:eastAsia="Amiri" w:cs="Amiri"/>
          <w:color w:val="111111"/>
          <w:sz w:val="28"/>
          <w:sz w:val="28"/>
          <w:szCs w:val="28"/>
          <w:rtl w:val="true"/>
          <w:lang w:bidi="ar-SA"/>
        </w:rPr>
        <w:t>، والمحقّق</w:t>
      </w:r>
      <w:r>
        <w:rPr>
          <w:rStyle w:val="FootnoteAnchor"/>
          <w:rtl w:val="true"/>
        </w:rPr>
        <w:footnoteReference w:id="2051"/>
      </w:r>
      <w:r>
        <w:rPr>
          <w:rFonts w:ascii="Amiri" w:hAnsi="Amiri" w:eastAsia="Amiri" w:cs="Amiri"/>
          <w:color w:val="111111"/>
          <w:sz w:val="28"/>
          <w:sz w:val="28"/>
          <w:szCs w:val="28"/>
          <w:rtl w:val="true"/>
          <w:lang w:bidi="ar-SA"/>
        </w:rPr>
        <w:t>، والشهيدان</w:t>
      </w:r>
      <w:r>
        <w:rPr>
          <w:rStyle w:val="FootnoteAnchor"/>
          <w:rtl w:val="true"/>
        </w:rPr>
        <w:footnoteReference w:id="2052"/>
      </w:r>
      <w:r>
        <w:rPr>
          <w:rFonts w:ascii="Amiri" w:hAnsi="Amiri" w:eastAsia="Amiri" w:cs="Amiri"/>
          <w:color w:val="111111"/>
          <w:sz w:val="28"/>
          <w:sz w:val="28"/>
          <w:szCs w:val="28"/>
          <w:rtl w:val="true"/>
          <w:lang w:bidi="ar-SA"/>
        </w:rPr>
        <w:t>أنّه المسجد الجامع أو الأعظم، أو مسجد الجماعة على اختلافهم في التعبير</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المراد شيءٌ واحد، وهو ما يقابل مسجد السوق والقبيلة وما</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شاكل ذلك من المساجد الذي لم يُعدّ لاجتماع المعظم من أهل البلد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ونسبه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2053"/>
      </w:r>
      <w:r>
        <w:rPr>
          <w:rFonts w:ascii="Amiri" w:hAnsi="Amiri" w:eastAsia="Amiri" w:cs="Amiri"/>
          <w:color w:val="111111"/>
          <w:sz w:val="28"/>
          <w:sz w:val="28"/>
          <w:szCs w:val="28"/>
          <w:rtl w:val="true"/>
          <w:lang w:bidi="ar-SA"/>
        </w:rPr>
        <w:t>إلى أعيان فضلاء الأصحاب، وعن ابن أبي عقيل</w:t>
      </w:r>
      <w:r>
        <w:rPr>
          <w:rStyle w:val="FootnoteAnchor"/>
          <w:rtl w:val="true"/>
        </w:rPr>
        <w:footnoteReference w:id="2054"/>
      </w:r>
      <w:r>
        <w:rPr>
          <w:rFonts w:ascii="Amiri" w:hAnsi="Amiri" w:eastAsia="Amiri" w:cs="Amiri"/>
          <w:color w:val="111111"/>
          <w:sz w:val="28"/>
          <w:sz w:val="28"/>
          <w:szCs w:val="28"/>
          <w:rtl w:val="true"/>
          <w:lang w:bidi="ar-SA"/>
        </w:rPr>
        <w:t>أنّه كلّ 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على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تدلّ على جواز إيقاعه في كلّ 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داود بن سرحان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اعتكف، فماذا أقول، وماذا أفرض على نفسي‌؟ فقال عليه السلام لا تخرج من المسجد إلّالحاجةٍ لابدّ منها، ولا تقعد تحت ضلال حتّى تعود إلى مجلسك</w:t>
      </w:r>
      <w:r>
        <w:rPr>
          <w:rFonts w:eastAsia="Amiri" w:cs="Amiri" w:ascii="Amiri" w:hAnsi="Amiri"/>
          <w:color w:val="111111"/>
          <w:sz w:val="28"/>
          <w:szCs w:val="28"/>
          <w:rtl w:val="true"/>
          <w:lang w:bidi="ar-SA"/>
        </w:rPr>
        <w:t>»</w:t>
      </w:r>
      <w:r>
        <w:rPr>
          <w:rStyle w:val="FootnoteAnchor"/>
          <w:rtl w:val="true"/>
        </w:rPr>
        <w:footnoteReference w:id="20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للمعتكف أن يخرج من المسجد إلّا لحاجة لابدّ منها، ثمّ لا يجلس حتّى يرجع، ولا يخرج في شيء إلّالجنازةٍ أو يعود مريضاً، ولا يجلس حتّى يرجع</w:t>
      </w:r>
      <w:r>
        <w:rPr>
          <w:rFonts w:eastAsia="Amiri" w:cs="Amiri" w:ascii="Amiri" w:hAnsi="Amiri"/>
          <w:color w:val="111111"/>
          <w:sz w:val="28"/>
          <w:szCs w:val="28"/>
          <w:rtl w:val="true"/>
          <w:lang w:bidi="ar-SA"/>
        </w:rPr>
        <w:t>»</w:t>
      </w:r>
      <w:r>
        <w:rPr>
          <w:rStyle w:val="FootnoteAnchor"/>
          <w:rtl w:val="true"/>
        </w:rPr>
        <w:footnoteReference w:id="20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داود بن الحُصين،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اعتكاف إلّابصوم، وفي المصر الذي أنت فيه</w:t>
      </w:r>
      <w:r>
        <w:rPr>
          <w:rFonts w:eastAsia="Amiri" w:cs="Amiri" w:ascii="Amiri" w:hAnsi="Amiri"/>
          <w:color w:val="111111"/>
          <w:sz w:val="28"/>
          <w:szCs w:val="28"/>
          <w:rtl w:val="true"/>
          <w:lang w:bidi="ar-SA"/>
        </w:rPr>
        <w:t>»</w:t>
      </w:r>
      <w:r>
        <w:rPr>
          <w:rStyle w:val="FootnoteAnchor"/>
          <w:rtl w:val="true"/>
        </w:rPr>
        <w:footnoteReference w:id="20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تدلّ على أنّ مكان الاعتكاف مسجد الجامع</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اعتكاف إلّابصوم في مسجد الجامع</w:t>
      </w:r>
      <w:r>
        <w:rPr>
          <w:rFonts w:eastAsia="Amiri" w:cs="Amiri" w:ascii="Amiri" w:hAnsi="Amiri"/>
          <w:color w:val="111111"/>
          <w:sz w:val="28"/>
          <w:szCs w:val="28"/>
          <w:rtl w:val="true"/>
          <w:lang w:bidi="ar-SA"/>
        </w:rPr>
        <w:t>»</w:t>
      </w:r>
      <w:r>
        <w:rPr>
          <w:rStyle w:val="FootnoteAnchor"/>
          <w:rtl w:val="true"/>
        </w:rPr>
        <w:footnoteReference w:id="205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عبد اللّه بن سنان،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يصلح العكوف في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غير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 يكون في مسجد رسول اللّه صلى الله عليه و آله أو مسجدٍ من مساجد الجماعة</w:t>
      </w:r>
      <w:r>
        <w:rPr>
          <w:rFonts w:eastAsia="Amiri" w:cs="Amiri" w:ascii="Amiri" w:hAnsi="Amiri"/>
          <w:color w:val="111111"/>
          <w:sz w:val="28"/>
          <w:szCs w:val="28"/>
          <w:rtl w:val="true"/>
          <w:lang w:bidi="ar-SA"/>
        </w:rPr>
        <w:t>»</w:t>
      </w:r>
      <w:r>
        <w:rPr>
          <w:rStyle w:val="FootnoteAnchor"/>
          <w:rtl w:val="true"/>
        </w:rPr>
        <w:footnoteReference w:id="20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عليّ بن عمران الرازي،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المعتكف يعتكف في المسجدالجامع</w:t>
      </w:r>
      <w:r>
        <w:rPr>
          <w:rFonts w:eastAsia="Amiri" w:cs="Amiri" w:ascii="Amiri" w:hAnsi="Amiri"/>
          <w:color w:val="111111"/>
          <w:sz w:val="28"/>
          <w:szCs w:val="28"/>
          <w:rtl w:val="true"/>
          <w:lang w:bidi="ar-SA"/>
        </w:rPr>
        <w:t>»</w:t>
      </w:r>
      <w:r>
        <w:rPr>
          <w:rStyle w:val="FootnoteAnchor"/>
          <w:rtl w:val="true"/>
        </w:rPr>
        <w:footnoteReference w:id="20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الكناني،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الاعتكاف في رمضان في العشرالأواخر؟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أرى الاعتكاف إلّافي المسجد الحرام، أو في مسجد الرسول، أو في مسجدٍ جامع</w:t>
      </w:r>
      <w:r>
        <w:rPr>
          <w:rFonts w:eastAsia="Amiri" w:cs="Amiri" w:ascii="Amiri" w:hAnsi="Amiri"/>
          <w:color w:val="111111"/>
          <w:sz w:val="28"/>
          <w:szCs w:val="28"/>
          <w:rtl w:val="true"/>
          <w:lang w:bidi="ar-SA"/>
        </w:rPr>
        <w:t>»</w:t>
      </w:r>
      <w:r>
        <w:rPr>
          <w:rStyle w:val="FootnoteAnchor"/>
          <w:rtl w:val="true"/>
        </w:rPr>
        <w:footnoteReference w:id="20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الرازي،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اعتكاف إلّافي مسجد جماعة</w:t>
      </w:r>
      <w:r>
        <w:rPr>
          <w:rFonts w:eastAsia="Amiri" w:cs="Amiri" w:ascii="Amiri" w:hAnsi="Amiri"/>
          <w:color w:val="111111"/>
          <w:sz w:val="28"/>
          <w:szCs w:val="28"/>
          <w:rtl w:val="true"/>
          <w:lang w:bidi="ar-SA"/>
        </w:rPr>
        <w:t>»</w:t>
      </w:r>
      <w:r>
        <w:rPr>
          <w:rStyle w:val="FootnoteAnchor"/>
          <w:rtl w:val="true"/>
        </w:rPr>
        <w:footnoteReference w:id="20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 الاعتكاف إلّافي المسجد الحرام، أو مسجد الرسول، أو مسجد الكوفة، أو مسجد جماعةٍ‌، وتصوم ما دمتَ معتكفاً</w:t>
      </w:r>
      <w:r>
        <w:rPr>
          <w:rFonts w:eastAsia="Amiri" w:cs="Amiri" w:ascii="Amiri" w:hAnsi="Amiri"/>
          <w:color w:val="111111"/>
          <w:sz w:val="28"/>
          <w:szCs w:val="28"/>
          <w:rtl w:val="true"/>
          <w:lang w:bidi="ar-SA"/>
        </w:rPr>
        <w:t>»</w:t>
      </w:r>
      <w:r>
        <w:rPr>
          <w:rStyle w:val="FootnoteAnchor"/>
          <w:rtl w:val="true"/>
        </w:rPr>
        <w:footnoteReference w:id="20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استدلّ بها للقول الأوّل</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عمر بن يزيد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الاعتكاف ببغداد في بعض مساجدها؟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اعتكاف إلّافي مسجد جماعة قد صلّى فيه إمام عدل بصلاة جماعة، ولا بأس أن يعتكف في مسجد الكوفة والبصرة ومسجد المدينة ومسجد مكّة</w:t>
      </w:r>
      <w:r>
        <w:rPr>
          <w:rFonts w:eastAsia="Amiri" w:cs="Amiri" w:ascii="Amiri" w:hAnsi="Amiri"/>
          <w:color w:val="111111"/>
          <w:sz w:val="28"/>
          <w:szCs w:val="28"/>
          <w:rtl w:val="true"/>
          <w:lang w:bidi="ar-SA"/>
        </w:rPr>
        <w:t>»</w:t>
      </w:r>
      <w:r>
        <w:rPr>
          <w:rStyle w:val="FootnoteAnchor"/>
          <w:rtl w:val="true"/>
        </w:rPr>
        <w:footnoteReference w:id="206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 في مسجد المدائن</w:t>
      </w:r>
      <w:r>
        <w:rPr>
          <w:rFonts w:eastAsia="Amiri" w:cs="Amiri" w:ascii="Amiri" w:hAnsi="Amiri"/>
          <w:color w:val="111111"/>
          <w:sz w:val="28"/>
          <w:szCs w:val="28"/>
          <w:rtl w:val="true"/>
          <w:lang w:bidi="ar-SA"/>
        </w:rPr>
        <w:t>»</w:t>
      </w:r>
      <w:r>
        <w:rPr>
          <w:rStyle w:val="FootnoteAnchor"/>
          <w:rtl w:val="true"/>
        </w:rPr>
        <w:footnoteReference w:id="20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وروي أنّه لا يكون الاعتكاف إلّافي مسجدٍ جمع فيه نبيّ أو وصي نبي، وهي أربعة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الحرام جَمَع فيه رسول اللّه صلى الله عليه و آله، ومسجد المدينة جَمَع فيه رسول اللّه صلى الله عليه و آله وأمير المؤمنين عليه السلام، ومسجد الكوفة، ومسجد البصرة جَمَع فيهما أمير المؤمنين عليه السلام</w:t>
      </w:r>
      <w:r>
        <w:rPr>
          <w:rFonts w:eastAsia="Amiri" w:cs="Amiri" w:ascii="Amiri" w:hAnsi="Amiri"/>
          <w:color w:val="111111"/>
          <w:sz w:val="28"/>
          <w:szCs w:val="28"/>
          <w:rtl w:val="true"/>
          <w:lang w:bidi="ar-SA"/>
        </w:rPr>
        <w:t>»</w:t>
      </w:r>
      <w:r>
        <w:rPr>
          <w:rStyle w:val="FootnoteAnchor"/>
          <w:rtl w:val="true"/>
        </w:rPr>
        <w:footnoteReference w:id="20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مرسلاً</w:t>
      </w:r>
      <w:r>
        <w:rPr>
          <w:rStyle w:val="FootnoteAnchor"/>
          <w:rtl w:val="true"/>
        </w:rPr>
        <w:footnoteReference w:id="20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إطلاق لشيء منها، بل هي واردة في مقام بيان أحكام أُخر، من قبيل عدم الخروج من محلّ الاعتكاف، ولزوم الإسراع في الرجوع عند الخروج في موارد جوازه، واشتراط الإقامة ليصحّ الصّوم وما شاكل، وعلى فرض ثبوت الإطلاق لها تقيّد بالطائفتين الأخيرتين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يستلزم تخصيص الأكثر المستهجن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المستهجن تخصيص العام بالأكثر، وأمّا تقييد الإطلاق فلا استهجان فيه، ألا ترى إنّه لم يستشكل أحدٌ في تقييد إطلاق أدلّة الجماعة، المقتضي لجواز الاقتداء بكلّ أحدٍ بما دلّ على عدم جواز الاقتداء بالفاسق وغيره ممّن لا يجوز الاقتداء به، مع أنّ العدول أقلّ من الفُسّاق</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الإغماض عن جميع ذلك، فإنّه لا مجال للاستناد إليها لإعراض الأصحاب عنها، وعدم إفتائهم بمضمونها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فأورد على الاستدلال بها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إفتاء الأصحاب بما تضمّنته، فإنّ المشهور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مخالفٍ صريح من القدماء سوى المفيد</w:t>
      </w:r>
      <w:r>
        <w:rPr>
          <w:rStyle w:val="FootnoteAnchor"/>
          <w:rtl w:val="true"/>
        </w:rPr>
        <w:footnoteReference w:id="20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اختصاص الاعتكاف بمسجدٍ صلّى فيه النبيّ أو وصيّه، وفتوى المتأخّرين لا أثر لها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إفتائهم به إنْ كان لأجل الجمع بينها وبين الطائفة الثالثة، لايوجب وهناً فيها، ومعه فلابدّ من ملاحظة أنّ الجمع تامّ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استند إليه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2069"/>
      </w:r>
      <w:r>
        <w:rPr>
          <w:rFonts w:ascii="Amiri" w:hAnsi="Amiri" w:eastAsia="Amiri" w:cs="Amiri"/>
          <w:color w:val="111111"/>
          <w:sz w:val="28"/>
          <w:sz w:val="28"/>
          <w:szCs w:val="28"/>
          <w:rtl w:val="true"/>
          <w:lang w:bidi="ar-SA"/>
        </w:rPr>
        <w:t xml:space="preserve">أنّ جملة من نصوصها متضمّنة لمسجد جماعة، ولا ريب أنّه أعمّ من الجامع، لصدقه على مسجد القبيلة إذا صلّى فيه جماعة، ولم يقولوا به، وتقيّيده بالجامع على تقدير تسليم صحّته، ليس بأولى من تقييده بما عليه أصحابنا من مسجد صَلّى فيه إمامُ الأصل جمعةً أو جماعة، بل هو أولى‌، للإجماعات الكثيرة، والشهرة العظيمة، وقاعدة توقيفيّة العبادة، ووجوب الاقتصار فيها على المتيقّن ثبوته من الشريعة، مضافاً إلى الصحيحة المتقدّمة، هكذا أفاد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فرق بين التعبير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أُقيمت فيه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والتعبير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وظاهر الثاني هو المسجد المُعدّ لجماعة أهل البلد عامّة من غير اختصاص بقبيلة أو محلّة أو جماعة، فالمراد به المسجد الجامع</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أنكر هذا الظهور، فلا أقلّ من الإجمال، فالمرجع إلى النصوص الاُخر المتضمّنة لمسجد الجامع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ظهوره في الإطلاق، يقيّد بواسطة النصوص الاُخر بالجامع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بأولى من التقييد بمسجدٍ صلّى فيه إمام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أولى من جهة الدليل، والاجماعات المنقولة والشهرة العظيمة قد عرفت حالها، وقاعدة توقيفية العبادة لا تنافي الالتزام بالإطلاق من جهة الدليل، ومع وجوده لا يجب الاقتصار على المتيقّن، وأمّا الصحيحة فسيمرّ عليك 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فهذه الطائفة دلالتها على المطلوب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فمرسلا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Style w:val="FootnoteAnchor"/>
          <w:rtl w:val="true"/>
        </w:rPr>
        <w:footnoteReference w:id="207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w:t>
      </w:r>
      <w:r>
        <w:rPr>
          <w:rStyle w:val="FootnoteAnchor"/>
          <w:rtl w:val="true"/>
        </w:rPr>
        <w:footnoteReference w:id="2071"/>
      </w:r>
      <w:r>
        <w:rPr>
          <w:rFonts w:ascii="Amiri" w:hAnsi="Amiri" w:eastAsia="Amiri" w:cs="Amiri"/>
          <w:color w:val="111111"/>
          <w:sz w:val="28"/>
          <w:sz w:val="28"/>
          <w:szCs w:val="28"/>
          <w:rtl w:val="true"/>
          <w:lang w:bidi="ar-SA"/>
        </w:rPr>
        <w:t>لا مجال للاعتماد عليهما لإرسالهما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الصحيح، فالاستدلال به لما هو المشهور يتوقّف على إرادة أنّ إمام الأصل هو الإمام العدل وهو غير ثابت، إذ لو سُلّم ظهور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إمام الأصل دون إمام الجماعة، لا نُسلّم ظهور الموصوف بعدلٍ فيه، بل الظاهر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بقرينة كون مورد السؤال مساجد بغداد، التي لم تكن مساجد أهل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إمام الجماعة، فمحصّل جوابه عليه السلام أنّ الاعتكاف يختصّ بمسجد أهل الحقّ‌، وأمّا المسجد الذي اتّخذها المخالفون محلّاً لجماعتهم وصلاتهم فما دام لم يُصلِّ فيه أهل الحقّجماعةً خلف إمامٍ عدل، فهو ليس بأهلٍ لأن يُعتَكف فيه، فكأنّه ليس بمسجد الجامع، فالمسجد الجامع لأهل الحقّ أو لهم ولغيرهم يجوز فيه الاعتكاف</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عليه السلام دفعاً لتوهّم السائل أنّ المسجد الذي تُقام فيه جماعة المخالفين لايعتكف فيه،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بأس أن يعتكف في مسجد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وبيّن</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بذلك أنّ الشرط هو إقامة أهل الحقّ فيه الجماعة، دون أن تكون إقامة المخالفين الجماعة فيه مانعة، وعليه فتتطابق الطائفتان، وتدلّان على جواز الاعتكاف في المسجد الجامع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تنزّلنا عن ذلك، فغاية ما هناك الإجمال، فيتعيّن الرجوع إلى الطائفة المبيّنة غير المجملة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دلالة الصحيح على ما استدلّ‌، فالمتعيّن تقيّيد إطلاق النصوص المتقدّمة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واُجيب عنه على هذا المسلك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2072"/>
      </w:r>
      <w:r>
        <w:rPr>
          <w:rFonts w:ascii="Amiri" w:hAnsi="Amiri" w:eastAsia="Amiri" w:cs="Amiri"/>
          <w:color w:val="111111"/>
          <w:sz w:val="28"/>
          <w:sz w:val="28"/>
          <w:szCs w:val="28"/>
          <w:rtl w:val="true"/>
          <w:lang w:bidi="ar-SA"/>
        </w:rPr>
        <w:t xml:space="preserve">من أنّ الوارد في أكثر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يعتكف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اعتكاف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لا يكون صريحاً في نفي الجواز لإرادة نفي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يبتني على أصله غير الصحيح، وهو عدم ظهور الجملة الخبريّة في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 أيضاً</w:t>
      </w:r>
      <w:r>
        <w:rPr>
          <w:rStyle w:val="FootnoteAnchor"/>
          <w:rtl w:val="true"/>
        </w:rPr>
        <w:footnoteReference w:id="2073"/>
      </w:r>
      <w:r>
        <w:rPr>
          <w:rFonts w:ascii="Amiri" w:hAnsi="Amiri" w:eastAsia="Amiri" w:cs="Amiri"/>
          <w:color w:val="111111"/>
          <w:sz w:val="28"/>
          <w:sz w:val="28"/>
          <w:szCs w:val="28"/>
          <w:rtl w:val="true"/>
          <w:lang w:bidi="ar-SA"/>
        </w:rPr>
        <w:t xml:space="preserve">من أنّ المذكور في بعض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الرسول، والكوفة، ومسجد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المراد من مسجد الجماعة غيرها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غاية ما هناك حينئذٍ التعارض، والترجيح مع الصحيح، لكونه ممّا اشتهر بين الأصحاب، والشهرة أولى المرجّحات</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 أيضاً</w:t>
      </w:r>
      <w:r>
        <w:rPr>
          <w:rStyle w:val="FootnoteAnchor"/>
          <w:rtl w:val="true"/>
        </w:rPr>
        <w:footnoteReference w:id="2074"/>
      </w:r>
      <w:r>
        <w:rPr>
          <w:rFonts w:ascii="Amiri" w:hAnsi="Amiri" w:eastAsia="Amiri" w:cs="Amiri"/>
          <w:color w:val="111111"/>
          <w:sz w:val="28"/>
          <w:sz w:val="28"/>
          <w:szCs w:val="28"/>
          <w:rtl w:val="true"/>
          <w:lang w:bidi="ar-SA"/>
        </w:rPr>
        <w:t>من أنّه لو سُلّم دلالته، لايصحّتخصيص النصوص المتقدّمة به، وإلّا لزم خروج الأكثر، وهو غير جائز فيقع التعارض بينهما، وهي أرجح من جهة الموافقة لإطلاق الكتاب العزيز، وهي من المرجّحات المنصوصة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أنّه لا محذور في تقييد إطلاقها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التعارض، فعلى ما هو الحقّ من الترتيب بين المرجّحات، وأنّ المراد بالشهرة هي الشهرة الفتوائيّة، لابدّ من تقديم الصحيح لأنّه أشهر، والشهرة مُقدّمة على موافقة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ذكرناه ظهر إشكال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2075"/>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مع اتّحاده، وكونه من قسم الموثّق واحتماله ما عرفت، قاصرٌ عن معارضته لما تقدّم، سيّما بعد اعتضاده بظاهر الآية بناءً على دلالتها على مشروعيّته بكلّ 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فالعمدة ما ذكرناه، والمتحصّل جواز الاعتكاف في كلّ مسجدٍ جامع، بشرط أن يكون قد صلّيفيه إمام عدل بصلاة الجماعة، ولاتعتبر صلاة إمام الأصل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تعدّد الجامع في البلد الواحد، فهل يجوز الاعتكاف في كلّ منهما أم لا؟</w:t>
      </w:r>
    </w:p>
    <w:p>
      <w:pPr>
        <w:pStyle w:val="BookText"/>
        <w:rPr/>
      </w:pPr>
      <w:r>
        <w:rPr>
          <w:rFonts w:ascii="Amiri" w:hAnsi="Amiri" w:eastAsia="Amiri" w:cs="Amiri"/>
          <w:color w:val="111111"/>
          <w:sz w:val="28"/>
          <w:sz w:val="28"/>
          <w:szCs w:val="28"/>
          <w:rtl w:val="true"/>
          <w:lang w:bidi="ar-SA"/>
        </w:rPr>
        <w:t>قد يقال بالثاني، نظراً إلى أنّ أيّاً منهما ليس مسجد جامع البلد، وكونهما معاً جامعاً لا يكفي، فإنّ المعتبر كون المسجد الذي يعتكف فيه جامعاً</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بالجامع ليس ما يجتمع عامّة أهل البلد فيه، وإلّا قلَّ مسجدٌ يكون كذلك، خصوصاً في هذه الأزمنة التي لا تجب فيه إقامة صلاة الجمعة، بل المراد به ما هو معدٌّ لذلك، وعليه فكلّ منهما يصدق عليه الجامع، فيصحّ الاعتكاف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فرض 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يجوز أن يجمع بينهما في الاعتكاف، بأن يلبث بعض المدّة في أحدهما وبعضها الآخر في الثاني‌؟</w:t>
      </w:r>
    </w:p>
    <w:p>
      <w:pPr>
        <w:pStyle w:val="BookText"/>
        <w:rPr/>
      </w:pPr>
      <w:r>
        <w:rPr>
          <w:rFonts w:ascii="Amiri" w:hAnsi="Amiri" w:eastAsia="Amiri" w:cs="Amiri"/>
          <w:color w:val="111111"/>
          <w:sz w:val="28"/>
          <w:sz w:val="28"/>
          <w:szCs w:val="28"/>
          <w:rtl w:val="true"/>
          <w:lang w:bidi="ar-SA"/>
        </w:rPr>
        <w:t xml:space="preserve">أم لا يجوز ذلك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207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أم يفصّل بين ما إذا كان أحدهما متّصلاً بالآخر بالباب فيجوز، وبين غيره فلا يجوز كما عن كاشف الغطاء</w:t>
      </w:r>
      <w:r>
        <w:rPr>
          <w:rStyle w:val="FootnoteAnchor"/>
          <w:rtl w:val="true"/>
        </w:rPr>
        <w:footnoteReference w:id="2077"/>
      </w:r>
      <w:r>
        <w:rPr>
          <w:rFonts w:ascii="IRNazanin" w:hAnsi="IRNazanin" w:eastAsia="IRNazanin"/>
          <w:color w:val="111111"/>
          <w:sz w:val="28"/>
          <w:sz w:val="28"/>
          <w:szCs w:val="28"/>
          <w:rtl w:val="true"/>
          <w:lang w:bidi="fa-IR"/>
        </w:rPr>
        <w:t>؟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إطلاق الأدلّة، هو أنّ المعتبر اللّبث في المدّة المعيّنة في الجامع، ولم يدلّ دليلٌ على اعتبار وحدة ذلك، وعليه فإنْ كانا متصلين بالباب فلا كلام، وإلّا فخروجه من أحدهما في نفسه، وإنْ كان غير جائزة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إلّاأنّه إذا خرج في موارد جوازه، فكما أنّ له أن يرجع إلى الجامع الأوّل، يجوز له أن يذهب إلى الجامع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 في بعض النصوص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كصحيح داود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تخرج من المسجد إلّالحاجة لابدّ منها، ولا تقعد تحت ضلالٍ حتّى تعود إلى مجلسك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 وهذه ظاهرة في اعتبار الوحدة</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يعتبر في الاعتكاف أن يلبث في مكانٍ معيّن من الجامع، بل له أن يغيّر مكانه من موضعٍ إلى موضع آخر، فالمراد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المحلّ الذي لابدّ من اللّبث فيه في المدّة المعيّنة، فكما أنّه يصدق على ما لو رجع إلى موضعٍ آخر من المسجد، كذلك يصدق على ما لو رجع إلى مسجدٍ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فالأولى أن يستدلّ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المأخوذ في الأدلّة ليس هو هذا العنوان الصادق على الواحد والمتعدّد، بل المأخوذ خصوص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وظهور ذلك في الوحدة لا يُنكر، فالأظهر اعتبار وحدة المسجد، فلا يجوز أن يشترك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الجامع واحداً ولكن فصّل بحاجزٍ، جاز أن يعتكف في كلّ منهما لأنّه بعضه، فهل يجوز أن يخرج عن أحدهما إلى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20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 أحدهما ملاصقاً للآخر، بحيث لا يحتاج إلى المشي في غيرهما، أم لا؟</w:t>
      </w:r>
    </w:p>
    <w:p>
      <w:pPr>
        <w:pStyle w:val="BookText"/>
        <w:rPr/>
      </w:pPr>
      <w:r>
        <w:rPr>
          <w:rFonts w:ascii="Amiri" w:hAnsi="Amiri" w:eastAsia="Amiri" w:cs="Amiri"/>
          <w:color w:val="111111"/>
          <w:sz w:val="28"/>
          <w:sz w:val="28"/>
          <w:szCs w:val="28"/>
          <w:rtl w:val="true"/>
          <w:lang w:bidi="ar-SA"/>
        </w:rPr>
        <w:t>وجهان، مبنيّان على صدق الوحدة والتعدّد، فعلى الأوّل يجوز، وعلى الثاني لايجوز، ولعلّ ذلك يختلف باختلاف أفراد الحاجز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شكّ في صدق الوحدة أو التعدّد، يبني على الأوّل، فإنّهما كانا واحداً سابقاً، ويُشكّ في عروض التعدّد، فيستصحب الوحدة بناءً على ما هو الحقّ من جريان الاستصحاب في الشبهات المفهوميّة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الاعتكاف في الفتحات الموجودة داخل حيطان المسجد التي من جانبها أو في داخل آبارها التي فيه، أو على السطح والمنائر والمحراب والسرداب ونحوها ممّا هو مبنيٌّ على الدخول، ما لم يعلم الخروج، أم لا؟</w:t>
      </w:r>
    </w:p>
    <w:p>
      <w:pPr>
        <w:pStyle w:val="BookText"/>
        <w:rPr/>
      </w:pPr>
      <w:r>
        <w:rPr>
          <w:rFonts w:ascii="Amiri" w:hAnsi="Amiri" w:eastAsia="Amiri" w:cs="Amiri"/>
          <w:color w:val="111111"/>
          <w:sz w:val="28"/>
          <w:sz w:val="28"/>
          <w:szCs w:val="28"/>
          <w:rtl w:val="true"/>
          <w:lang w:bidi="ar-SA"/>
        </w:rPr>
        <w:t xml:space="preserve">الظاهر ذلك، فإنّها من أجزاء المسجد وأبعاضه، فيشملها إطلاق الأدلّة، والانصراف إلى خصوص الرواق الداخل ممنوع، وعلى فرضه يزول بأدنى تأمّل، ومثله لا يصلح لتقييد الإطلاق، فما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2079"/>
      </w:r>
      <w:r>
        <w:rPr>
          <w:rFonts w:ascii="Amiri" w:hAnsi="Amiri" w:eastAsia="Amiri" w:cs="Amiri"/>
          <w:color w:val="111111"/>
          <w:sz w:val="28"/>
          <w:sz w:val="28"/>
          <w:szCs w:val="28"/>
          <w:rtl w:val="true"/>
          <w:lang w:bidi="ar-SA"/>
        </w:rPr>
        <w:t>من تحقّق الخروج عن المسجد بالصعود على السطح لعدم دخوله في معناه ضعيف</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413" w:name="pg11807_133643"/>
    </w:p>
    <w:p>
      <w:pPr>
        <w:pStyle w:val="BookText"/>
        <w:rPr/>
      </w:pPr>
      <w:bookmarkEnd w:id="413"/>
      <w:r>
        <w:rPr>
          <w:rFonts w:ascii="Amiri" w:hAnsi="Amiri" w:eastAsia="Amiri" w:cs="Amiri"/>
          <w:color w:val="111111"/>
          <w:sz w:val="28"/>
          <w:sz w:val="28"/>
          <w:szCs w:val="28"/>
          <w:rtl w:val="true"/>
          <w:lang w:bidi="ar-SA"/>
        </w:rPr>
        <w:t>وشرطه النيّة</w:t>
      </w:r>
      <w:r>
        <w:rPr>
          <w:rFonts w:eastAsia="Amiri" w:cs="Amiri" w:ascii="Amiri" w:hAnsi="Amiri"/>
          <w:color w:val="111111"/>
          <w:sz w:val="28"/>
          <w:szCs w:val="28"/>
          <w:rtl w:val="true"/>
          <w:lang w:bidi="ar-SA"/>
        </w:rPr>
        <w:t>.</w:t>
      </w:r>
    </w:p>
    <w:p>
      <w:pPr>
        <w:pStyle w:val="Heading3"/>
        <w:numPr>
          <w:ilvl w:val="2"/>
          <w:numId w:val="1"/>
        </w:numPr>
        <w:rPr/>
      </w:pPr>
      <w:bookmarkStart w:id="414" w:name="__RefHeading___Toc10619706_73709187"/>
      <w:bookmarkStart w:id="415" w:name="_Toc139"/>
      <w:bookmarkEnd w:id="414"/>
      <w:r>
        <w:rPr>
          <w:rtl w:val="true"/>
        </w:rPr>
        <w:t>شرائط الاعتكاف</w:t>
      </w:r>
      <w:bookmarkEnd w:id="415"/>
    </w:p>
    <w:p>
      <w:pPr>
        <w:pStyle w:val="BookText"/>
        <w:rPr/>
      </w:pPr>
      <w:r>
        <w:rPr>
          <w:rFonts w:ascii="Amiri" w:hAnsi="Amiri" w:eastAsia="Amiri" w:cs="Amiri"/>
          <w:color w:val="111111"/>
          <w:sz w:val="28"/>
          <w:sz w:val="28"/>
          <w:szCs w:val="28"/>
          <w:rtl w:val="true"/>
          <w:lang w:bidi="ar-SA"/>
        </w:rPr>
        <w:t>الموضع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عن شرائط الاعتكاف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وشرطه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الإرادة المحرّكة للعضلات الموجبة لاختياريّة الفعل مع قصد القُربة، بلا خلافٍ في ذلك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دخل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 فإنّ الفعل غير الاختياري لا يُتّصف بحسنٍ ولا قبح، ولا يكون متعلّق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اعتبار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فلدخله في العبادات، والاعتكاف منها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بسط الكلام في النيّة وخصوصياتها في المباحث المتقدّمة، فلا نعيد، وإنّما نشير هنا إلى بعض الفروع الذي وقع الخلاف بين الفقهاء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بناءً على أنّ الاعتكاف المندوب بعد مُضيّ اليومين يصبح واجباً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يصحّ فرض صدور النيّة‌؟</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عن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20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ينوي من الأوّل كذلك، بمعنى أنّ اليومين الأوّلين على سبيل الندب والباقي على وجه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يلزم تقديم النيّة على محلّها، لأنّ محلّها أوّل الفعل، والفعل الواجب محلّ النيّة فيه هو أوّل ما يتعلّق الوجوب به</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النيّة ليست هي الإخطار، بل هي عبارة عن الدّاعي المحرّك </w:t>
      </w:r>
    </w:p>
    <w:p>
      <w:pPr>
        <w:pStyle w:val="BookText"/>
        <w:rPr/>
      </w:pPr>
      <w:r>
        <w:rPr>
          <w:rFonts w:ascii="Amiri" w:hAnsi="Amiri" w:eastAsia="Amiri" w:cs="Amiri"/>
          <w:color w:val="111111"/>
          <w:sz w:val="28"/>
          <w:sz w:val="28"/>
          <w:szCs w:val="28"/>
          <w:rtl w:val="true"/>
          <w:lang w:bidi="ar-SA"/>
        </w:rPr>
        <w:t>للعضلات، وعليه فمع التقديم حيثُ يكون ذلك باقياً حين العمل، يندفع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أنّ المراد بها الإخطار، وأنّ ذلك معتبرٌ، فلا ريب في أنّ المعتبر هو الإخطار مقارناً لأوّل المركّب، وأمّا عند كلّ جزءٍ بالخصوص فلا يعتبر قطعاً، وهذا ما لم يلتزم به أحد، فاعتكاف اليوم الثالث بما أنّه جزءُ المأمور به لا يعتبر الإخطار في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20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 كان مندوباً نوى الندب، فإنْ مضى يومان وجب الثالث على الأظهر، وجدّد نيّة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المحشّين</w:t>
      </w:r>
      <w:r>
        <w:rPr>
          <w:rStyle w:val="FootnoteAnchor"/>
          <w:rtl w:val="true"/>
        </w:rPr>
        <w:footnoteReference w:id="2082"/>
      </w:r>
      <w:r>
        <w:rPr>
          <w:rFonts w:ascii="Amiri" w:hAnsi="Amiri" w:eastAsia="Amiri" w:cs="Amiri"/>
          <w:color w:val="111111"/>
          <w:sz w:val="28"/>
          <w:sz w:val="28"/>
          <w:szCs w:val="28"/>
          <w:rtl w:val="true"/>
          <w:lang w:bidi="ar-SA"/>
        </w:rPr>
        <w:t>بأنّ الثلاثة أقلّ ما تتحقّق به هذه العبادة، وهي متّصلة شرعاً، ومن شأن العبادة المتّصلة أن لا تفرّق النيّة على أجزائها، بل تقع بنيّة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المنع عن توزيع النيّة بالنحو المذكور، فإنّ الدليل دلَّ على لزوم إتيان المأمور به بقصد الأمر المتوجّه إليه، فلو نوى إتيان كلّ جزءٍ على نحو الاستقلال، بطل من جهة أنّ الجزء مستقلّاً غير مرتبط بالأجزاء الأخر، لا أمر به فيبطل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نوى عند إتيان كلّ جزءٍ الأمر الضمني المتعلّق به، وبنائه على ضَمّ سائر الأجزاء إليه، فلا إشكال في صحّته، كما اعترف الأصحاب بجوازه في الوضوء وغيره</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20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حيث يكون اعتكاف الثلاثة عبادة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واحدة، ولا توصف قبل الوقوع إلّابالندب، فهو حينئذٍ وجهها، فيجوز أن ينوي قبل الشروع فيه الندب، والوجوب الحاصل بعد يومين من أحكام تلك العبادة المندوبة لا من وجوه أمرها، ضرورة كونه بأمرٍ آخر غير الأمر بأصل الاعتكاف، فلا يعتبر في صحّته أصل النيّة، فضلاً عن نيّة الوجه، ولذا لو أتمّ المكلّف الفعل بالاستدامة على مقتضى الأمر الأوّل غير عالمٍ بالأمر الثاني صحَّ فعله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يعقل أنْ يأمر المولى بفعلٍ قبل مجيء زمانه، وحين العمل يتبدّل ذلك الأمر بأن يسقط ويأمر به بأمرٍ آخر مغاير له، كما لا يصحّ أن يكون ذلك الأمر باقياً ويأمر به بأمرٍ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الأمر إنّما هو للبعث نحو الفعل، وتحريك العضلات نحوه، فمع فرض عدم باعثيّته من جهة أنّه ما لم يأتِ زمان الفعل لا يكون هذا الأمر صالحاً للباعثيّة، وبعد مجيء زمانه يسقط الأمر، فلا يصل إلى مرتبة الباعثيّة أبداً، فمثل هذا الأمر لغو، ويستحيل صدوره من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يلزم منه اجتماع المثلين مع أنّ الأمرين بلا منشأ، مضافاً إلى أنّه لو كان كذلك كان الأمر الوجوبي أيضاً من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والغريب أنّه قدس سره ينكر وجود الأمر الوجوبي من الأوّل، نظراً إلى أنّ زمان الامتثال بعد يومين، فلا يصحّ توجّه الخطاب قبله، ولا يرى محذوراً في وجود الأمر الندبي، ولم يظهر الفرق بينهما من هذه الجهة</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فالحقّ أنّه بناءً على اعتبار قصد الوجه، حتّى قصد وجه الاجزاء من الوجوب أو الندب، يتعيّن اختيار أحد الأولين، فإنّ اعتكاف اليوم الثالث من الأوّل مأمورٌ به بأمرٍ وجوبي، غاية الأمر أنّه مشروط بإتيان الاعتكاف في </w:t>
      </w:r>
    </w:p>
    <w:p>
      <w:pPr>
        <w:pStyle w:val="BookText"/>
        <w:rPr/>
      </w:pPr>
      <w:r>
        <w:rPr>
          <w:rFonts w:ascii="Amiri" w:hAnsi="Amiri" w:eastAsia="Amiri" w:cs="Amiri"/>
          <w:color w:val="111111"/>
          <w:sz w:val="28"/>
          <w:sz w:val="28"/>
          <w:szCs w:val="28"/>
          <w:rtl w:val="true"/>
          <w:lang w:bidi="ar-SA"/>
        </w:rPr>
        <w:t xml:space="preserve">اليومين الأولين، ولكن 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في كتاب الصَّلاة</w:t>
      </w:r>
      <w:r>
        <w:rPr>
          <w:rStyle w:val="FootnoteAnchor"/>
          <w:rtl w:val="true"/>
        </w:rPr>
        <w:footnoteReference w:id="2084"/>
      </w:r>
      <w:r>
        <w:rPr>
          <w:rFonts w:ascii="Amiri" w:hAnsi="Amiri" w:eastAsia="Amiri" w:cs="Amiri"/>
          <w:color w:val="111111"/>
          <w:sz w:val="28"/>
          <w:sz w:val="28"/>
          <w:szCs w:val="28"/>
          <w:rtl w:val="true"/>
          <w:lang w:bidi="ar-SA"/>
        </w:rPr>
        <w:t xml:space="preserve">مفصّلاً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يعتبر قصد الوجه، ولا قصد الوجوب والندب، وعلى فرض اعتباره لا يعتبر قصد وجه الأجزاء، وعلى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أفاده ثاني الشهيدين رحمه الله</w:t>
      </w:r>
      <w:r>
        <w:rPr>
          <w:rStyle w:val="FootnoteAnchor"/>
          <w:rtl w:val="true"/>
        </w:rPr>
        <w:footnoteReference w:id="20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نستريح من الإشكالات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رحمه الله في المقام كلامٌ الظاهر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يسلك مسلكنا في الوجوب والندب، إذ قد مرّ أنّ الوجوب والندب عندنا خارجان عن حريم الموضوع له والمستعمل فيه، وأنّ الأمر في الموردين يستعمل في معنى واحد، وإنّما هما ينتزعان من ترخيص المولى في ترك ما أمر به، المستلزم عدم ترتّب العقاب على الترك، وعدم ترخيصه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قدس سره </w:t>
      </w:r>
      <w:r>
        <w:rPr>
          <w:rStyle w:val="FootnoteAnchor"/>
          <w:rtl w:val="true"/>
        </w:rPr>
        <w:footnoteReference w:id="208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معنى وجوب الثالث على القول به، ترتّب الثواب على فعله، والعقاب على تركه بخلاف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الكلام كالصريح في خروج الوجوب عن دائرة المستعمل فيه والموضوع له، وأنّه ينتزع من الأُمور اللّاحقة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تخيّل المكلّف وجوب الاعتكاف عليه فأتى به كذلك، فهل يصحّ ما أتى به فيه‌؟ أقوالٌ ثالثها التفصيل بين ما إذا كان قاصداً للأمر الواقعي المتوجّه إليه وإن اعتقد كونه هو الوجوبي، فيكون من باب الخطأ في التطبيق ويصحّ‌، وبين ما إذا قصد الأمر الوجوبي على نحو التقييد، فلا يصحّ‌، ونظيره ما لو اعتكف في مسجدٍ يتخيّل أنّه المسجد الخاص فتبيّن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نظائر أُخر</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هو الصحّة في الجميع، ولا أثر للتقيّد في هذه الموارد، لما ذكرناه في الجزء الأوّل من هذا الشرح في مبحث الوضوء، من أنّ الضابط في صحّة العبادة هو الإتيان بالمأمور به بحدوده وقيوده مضافاً إلى المولى، ولا يعتبر شيءٌ آخر وجوديد</w:t>
      </w:r>
      <w:r>
        <w:rPr>
          <w:rFonts w:eastAsia="Amiri" w:cs="Amiri" w:ascii="Amiri" w:hAnsi="Amiri"/>
          <w:color w:val="111111"/>
          <w:sz w:val="28"/>
          <w:szCs w:val="28"/>
          <w:rtl w:val="true"/>
          <w:lang w:bidi="ar-SA"/>
        </w:rPr>
        <w:t xml:space="preserve">. </w:t>
      </w:r>
      <w:bookmarkStart w:id="416" w:name="pg11807_133647"/>
    </w:p>
    <w:p>
      <w:pPr>
        <w:pStyle w:val="BookText"/>
        <w:rPr/>
      </w:pPr>
      <w:bookmarkEnd w:id="416"/>
      <w:r>
        <w:rPr>
          <w:rFonts w:ascii="Amiri" w:hAnsi="Amiri" w:eastAsia="Amiri" w:cs="Amiri"/>
          <w:color w:val="111111"/>
          <w:sz w:val="28"/>
          <w:sz w:val="28"/>
          <w:szCs w:val="28"/>
          <w:rtl w:val="true"/>
          <w:lang w:bidi="ar-SA"/>
        </w:rPr>
        <w:t>والصّوم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عدمي فيها، وعليه فبما أن كون الأمر وجوبيّاً، أو كون هذا المسجد مسجداً معيّناً وما شاكل، لا يعدّ جزءً ولا قيداً للمأمور به، وقصده لا ينافي الإضافة إلى المولى، فمن أتى باعتكافٍ بتخيّل وجوده، أو بتخيّل كونه في مسجد خاص فهو آتٍ بجميع ما يعتبر في الاعتكاف، فإن أضافه إلى المولى‌، كان لا محالة صحيحاً، ولا ينافيه القصد المزبور، فراجع تلك المسألة لملاحظة ما أورد على ذلك وما أجبنا به عنه</w:t>
      </w:r>
      <w:r>
        <w:rPr>
          <w:rFonts w:eastAsia="Amiri" w:cs="Amiri" w:ascii="Amiri" w:hAnsi="Amiri"/>
          <w:color w:val="111111"/>
          <w:sz w:val="28"/>
          <w:szCs w:val="28"/>
          <w:rtl w:val="true"/>
          <w:lang w:bidi="ar-SA"/>
        </w:rPr>
        <w:t>.</w:t>
      </w:r>
      <w:r>
        <w:rPr>
          <w:rStyle w:val="FootnoteAnchor"/>
          <w:rtl w:val="true"/>
        </w:rPr>
        <w:footnoteReference w:id="2087"/>
      </w:r>
    </w:p>
    <w:p>
      <w:pPr>
        <w:pStyle w:val="Heading3"/>
        <w:numPr>
          <w:ilvl w:val="2"/>
          <w:numId w:val="1"/>
        </w:numPr>
        <w:rPr/>
      </w:pPr>
      <w:bookmarkStart w:id="417" w:name="__RefHeading___Toc10619708_73709187"/>
      <w:bookmarkStart w:id="418" w:name="_Toc140"/>
      <w:bookmarkEnd w:id="417"/>
      <w:r>
        <w:rPr>
          <w:rtl w:val="true"/>
        </w:rPr>
        <w:t>اعتبار الصّوم في الاعتكاف</w:t>
      </w:r>
      <w:bookmarkEnd w:id="4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يعتبر في الاعتكاف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يصحّ بدونه، بلا خلافٍ أجده فيه بيننا، بل الإجماع بقسميه عليه،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20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208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والصّوم شرطٌ في الاعتكاف، وهو مذهب علماء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الحلبي،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اعتكاف إلّابصوم</w:t>
      </w:r>
      <w:r>
        <w:rPr>
          <w:rFonts w:eastAsia="Amiri" w:cs="Amiri" w:ascii="Amiri" w:hAnsi="Amiri"/>
          <w:color w:val="111111"/>
          <w:sz w:val="28"/>
          <w:szCs w:val="28"/>
          <w:rtl w:val="true"/>
          <w:lang w:bidi="ar-SA"/>
        </w:rPr>
        <w:t>»</w:t>
      </w:r>
      <w:r>
        <w:rPr>
          <w:rStyle w:val="FootnoteAnchor"/>
          <w:rtl w:val="true"/>
        </w:rPr>
        <w:footnoteReference w:id="2090"/>
      </w:r>
      <w:r>
        <w:rPr>
          <w:rFonts w:eastAsia="Times New Roman" w:cs="Times New Roman" w:ascii="Times New Roman" w:hAnsi="Times New Roman"/>
          <w:color w:val="111111"/>
          <w:sz w:val="28"/>
          <w:szCs w:val="28"/>
          <w:rtl w:val="true"/>
          <w:lang w:val="en-US" w:bidi="en-US"/>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ومثله صحيح محمّد بن مسلم</w:t>
      </w:r>
      <w:r>
        <w:rPr>
          <w:rStyle w:val="FootnoteAnchor"/>
          <w:rtl w:val="true"/>
        </w:rPr>
        <w:footnoteReference w:id="2091"/>
      </w:r>
      <w:r>
        <w:rPr>
          <w:rFonts w:ascii="Amiri" w:hAnsi="Amiri" w:eastAsia="Amiri" w:cs="Amiri"/>
          <w:color w:val="111111"/>
          <w:sz w:val="28"/>
          <w:sz w:val="28"/>
          <w:szCs w:val="28"/>
          <w:rtl w:val="true"/>
          <w:lang w:bidi="ar-SA"/>
        </w:rPr>
        <w:t>، وموثّقه</w:t>
      </w:r>
      <w:r>
        <w:rPr>
          <w:rStyle w:val="FootnoteAnchor"/>
          <w:rtl w:val="true"/>
        </w:rPr>
        <w:footnoteReference w:id="2092"/>
      </w:r>
      <w:r>
        <w:rPr>
          <w:rFonts w:ascii="Amiri" w:hAnsi="Amiri" w:eastAsia="Amiri" w:cs="Amiri"/>
          <w:color w:val="111111"/>
          <w:sz w:val="28"/>
          <w:sz w:val="28"/>
          <w:szCs w:val="28"/>
          <w:rtl w:val="true"/>
          <w:lang w:bidi="ar-SA"/>
        </w:rPr>
        <w:t>، وموثّق أبي العبّاس</w:t>
      </w:r>
      <w:r>
        <w:rPr>
          <w:rStyle w:val="FootnoteAnchor"/>
          <w:rtl w:val="true"/>
        </w:rPr>
        <w:footnoteReference w:id="20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أبي بصير، عنه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اعتكف صام</w:t>
      </w:r>
      <w:r>
        <w:rPr>
          <w:rFonts w:eastAsia="Amiri" w:cs="Amiri" w:ascii="Amiri" w:hAnsi="Amiri"/>
          <w:color w:val="111111"/>
          <w:sz w:val="28"/>
          <w:szCs w:val="28"/>
          <w:rtl w:val="true"/>
          <w:lang w:bidi="ar-SA"/>
        </w:rPr>
        <w:t>»</w:t>
      </w:r>
      <w:r>
        <w:rPr>
          <w:rStyle w:val="FootnoteAnchor"/>
          <w:rtl w:val="true"/>
        </w:rPr>
        <w:footnoteReference w:id="20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الحلبي، عنه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وتصوم ما دمت معتكفاً</w:t>
      </w:r>
      <w:r>
        <w:rPr>
          <w:rFonts w:eastAsia="Amiri" w:cs="Amiri" w:ascii="Amiri" w:hAnsi="Amiri"/>
          <w:color w:val="111111"/>
          <w:sz w:val="28"/>
          <w:szCs w:val="28"/>
          <w:rtl w:val="true"/>
          <w:lang w:bidi="ar-SA"/>
        </w:rPr>
        <w:t>»</w:t>
      </w:r>
      <w:r>
        <w:rPr>
          <w:rStyle w:val="FootnoteAnchor"/>
          <w:rtl w:val="true"/>
        </w:rPr>
        <w:footnoteReference w:id="20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النصوص المستفيضة، إنْ لم تكن 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يتحقّق في البحث في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يشترط فيه أن يكون صومه لخصوص الاعتكاف، بل يكفي في صحّة الاعتكاف وقوعه معه، وإنْ لم يكن له، سوءٌ أكان الصّوم واجباً عليه أو مندوباً، بل 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2096"/>
      </w:r>
      <w:r>
        <w:rPr>
          <w:rFonts w:ascii="Amiri" w:hAnsi="Amiri" w:eastAsia="Amiri" w:cs="Amiri"/>
          <w:color w:val="111111"/>
          <w:sz w:val="28"/>
          <w:sz w:val="28"/>
          <w:szCs w:val="28"/>
          <w:rtl w:val="true"/>
          <w:lang w:bidi="ar-SA"/>
        </w:rPr>
        <w:t>إنّ عليه فتوى علمائنا، ويقتضيه إطلاق النصوص والأخبار المتضمّنة لاعتكافه صلى الله عليه و آله في العشر الأواخر من شهر رمضان، مع أنّه لا يصحّ صومٌ آخر في شهر رمضان إجماعاً، ولم يكن صلى الله عليه و آله صائماً إلّابصوم شهر رمضان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نذر أن يعتكف ثلاثة أيّام،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209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وجب الصّوم بالنذر، لأنّ ما لا يتمّ الواجب إلّابه يكون واجباً</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وأورد عليه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209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النذر المطلق يصحّ إيقاعه في صوم شهر رمضان أو واجب غيره، فلا يكون نذر الاعتكاف مقتضياً لوجوب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المصنّف رحمه الله إنْ أراد بما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2099"/>
      </w:r>
      <w:r>
        <w:rPr>
          <w:rFonts w:ascii="Amiri" w:hAnsi="Amiri" w:eastAsia="Amiri" w:cs="Amiri"/>
          <w:color w:val="111111"/>
          <w:sz w:val="28"/>
          <w:sz w:val="28"/>
          <w:szCs w:val="28"/>
          <w:rtl w:val="true"/>
          <w:lang w:bidi="ar-SA"/>
        </w:rPr>
        <w:t>أنّه يجبُ الصّوم غير الصّوم الواجب عليه في نفسه، كان الإيراد عليه متيناً، ولكنّه يصرّح بأنّه لو اعتكف في شهر رمضان، صحَّ اعتكافه وكان صومه واقعاً عن رمضان، واجزأه عن صوم اعتكافه الواجب، وعليه فمراده أنّ الصّوم يجبُ بالنذر، وهو ما له أفرادٌ واجبة ومستحبّة، واختيار التطبيق بيد المعتكف، فإنْ اعتكف في شهر رمضان، كان المنذور منطبقاً على صوم ذلك الشهر، فينطبق عليه عنوانان؛ كلّ منهما واجبٌ‌، فيلتزم بالوجوب الأكيد، وإنْ اعتكف في غيره صار الصوم المندوب واجباً فلا إيراد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هذا الشرط، عدم صحّة الاعتكاف في زمان لا يصحّ الصّوم فيه كالعيدين، ولا ممّن لا يصحّ صومه كالحائض والنفساء، وهذا ممّا لا كلام فيه ولا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أنّه هل يصحّ الاعتكاف في السفر، كما عن ابن بابويه</w:t>
      </w:r>
      <w:r>
        <w:rPr>
          <w:rStyle w:val="FootnoteAnchor"/>
          <w:rtl w:val="true"/>
        </w:rPr>
        <w:footnoteReference w:id="2100"/>
      </w:r>
      <w:r>
        <w:rPr>
          <w:rFonts w:ascii="Amiri" w:hAnsi="Amiri" w:eastAsia="Amiri" w:cs="Amiri"/>
          <w:color w:val="111111"/>
          <w:sz w:val="28"/>
          <w:sz w:val="28"/>
          <w:szCs w:val="28"/>
          <w:rtl w:val="true"/>
          <w:lang w:bidi="ar-SA"/>
        </w:rPr>
        <w:t>، والشيخ</w:t>
      </w:r>
      <w:r>
        <w:rPr>
          <w:rStyle w:val="FootnoteAnchor"/>
          <w:rtl w:val="true"/>
        </w:rPr>
        <w:footnoteReference w:id="2101"/>
      </w:r>
      <w:r>
        <w:rPr>
          <w:rFonts w:ascii="Amiri" w:hAnsi="Amiri" w:eastAsia="Amiri" w:cs="Amiri"/>
          <w:color w:val="111111"/>
          <w:sz w:val="28"/>
          <w:sz w:val="28"/>
          <w:szCs w:val="28"/>
          <w:rtl w:val="true"/>
          <w:lang w:bidi="ar-SA"/>
        </w:rPr>
        <w:t>، وابن إدريس</w:t>
      </w:r>
      <w:r>
        <w:rPr>
          <w:rStyle w:val="FootnoteAnchor"/>
          <w:rtl w:val="true"/>
        </w:rPr>
        <w:footnoteReference w:id="2102"/>
      </w:r>
      <w:r>
        <w:rPr>
          <w:rFonts w:ascii="Amiri" w:hAnsi="Amiri" w:eastAsia="Amiri" w:cs="Amiri"/>
          <w:color w:val="111111"/>
          <w:sz w:val="28"/>
          <w:sz w:val="28"/>
          <w:szCs w:val="28"/>
          <w:rtl w:val="true"/>
          <w:lang w:bidi="ar-SA"/>
        </w:rPr>
        <w:t>، أم لا يصحّ كما لعلّه المشهور؟</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عبادة مطلوبة للشارع، لا يشترط فيها الحَضَر، فجاز صومها في السفر</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عليه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يكفى في اشتراط الحَضَر في اشتراطه في شرطه وهو الصّوم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سُلّم دلالة ما دلّ على مطلوبيّة الاعتكاف مطلقاً، الشامل للسفر على مشروعيّة الصّوم في السفر، ومع التعارض بينه وبين ما دلّ على عدم الصّوم في السفر، والنسبة عمومٌ من وجه، والترجيح مع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حتّى ولو سُلّم شمول إطلاقه للسفر، لا يلزم منه مشروعيّة الصّوم في السفر، فإنّ حقيقة الإطلاق رفض القيود لا الجمع بين القيود، فمعنى إطلاق دليل مطلوبيّة الاعتكاف للاعتكاف في السفر، ليس مطلوبيته منه بقيد أنّه مسافرٌ، بل معناه أنّ الحَضَر والسفر غير دخيلين في الحكم، وتمام الموضوع هو الاعتكاف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فحيث إنّ دليل الاعتكاف كما مرّ لا يدلّ على أنّ الشرائط فيه هو الصّوم مطلقاً، بحيث يكون هذا الأمر دليل مشروعيّته، بل يدلّ على شرطيّة الصّوم المشروع له، فغاية ما يلزم من الإطلاق المزبور مطلوبيّة قصد الإقامة مقدّمةً للصوم والاعتكاف</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 مطلوبيّة الاعتكاف وإنْ استلزم منه الأمر بالصوم، ولكن حيث لم يبيّن قيوده وحدوده، فمقتضى إطلاقه المقامي اعتبار جميع ما يعتبر في الصّوم في غير المقام فيه، ومن تلك القيود أن يكون الصائم غير مسافر، نظير الإطلاق المقامي لدليل استحباب صلاة ركعتين، المقتضي لاعتبار الطهارة فيها كسائر الصلوات، فدليل الاعتكاف يدلّ على اعتبار الحضر أو قصد الإقامة في الصّوم، ولا يدلّ على صحّته من المسافر، فتدبّر فإنّه دقيق</w:t>
      </w:r>
      <w:r>
        <w:rPr>
          <w:rFonts w:eastAsia="Amiri" w:cs="Amiri" w:ascii="Amiri" w:hAnsi="Amiri"/>
          <w:color w:val="111111"/>
          <w:sz w:val="28"/>
          <w:szCs w:val="28"/>
          <w:rtl w:val="true"/>
          <w:lang w:bidi="ar-SA"/>
        </w:rPr>
        <w:t>.</w:t>
      </w:r>
      <w:bookmarkStart w:id="419" w:name="pg11807_133651"/>
    </w:p>
    <w:p>
      <w:pPr>
        <w:pStyle w:val="BookText"/>
        <w:rPr/>
      </w:pPr>
      <w:bookmarkEnd w:id="419"/>
      <w:r>
        <w:rPr>
          <w:rFonts w:ascii="Amiri" w:hAnsi="Amiri" w:eastAsia="Amiri" w:cs="Amiri"/>
          <w:color w:val="111111"/>
          <w:sz w:val="28"/>
          <w:sz w:val="28"/>
          <w:szCs w:val="28"/>
          <w:rtl w:val="true"/>
          <w:lang w:bidi="ar-SA"/>
        </w:rPr>
        <w:t>وإيقاعه ثلاثة أيّام فما زاد</w:t>
      </w:r>
      <w:r>
        <w:rPr>
          <w:rFonts w:eastAsia="Amiri" w:cs="Amiri" w:ascii="Amiri" w:hAnsi="Amiri"/>
          <w:color w:val="111111"/>
          <w:sz w:val="28"/>
          <w:szCs w:val="28"/>
          <w:rtl w:val="true"/>
          <w:lang w:bidi="ar-SA"/>
        </w:rPr>
        <w:t>.</w:t>
      </w:r>
    </w:p>
    <w:p>
      <w:pPr>
        <w:pStyle w:val="Heading3"/>
        <w:numPr>
          <w:ilvl w:val="2"/>
          <w:numId w:val="1"/>
        </w:numPr>
        <w:rPr/>
      </w:pPr>
      <w:bookmarkStart w:id="420" w:name="__RefHeading___Toc10619710_73709187"/>
      <w:bookmarkStart w:id="421" w:name="_Toc141"/>
      <w:bookmarkEnd w:id="420"/>
      <w:r>
        <w:rPr>
          <w:rtl w:val="true"/>
        </w:rPr>
        <w:t>اشتراط كون الاعتكاف ثلاثة أيّام لا أقلّ‌</w:t>
      </w:r>
      <w:bookmarkEnd w:id="4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إيقاعه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الاعتكاف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أيّام فما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210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الاعتكاف أقلّ من ثلاثة أيّام بليلتين، وهو مذهب فقهاء أهل البيت عليهم السلام، والجمهور كافّة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ونحوه في دعوى الإجماع على ذلك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2104"/>
      </w:r>
      <w:r>
        <w:rPr>
          <w:rFonts w:ascii="Amiri" w:hAnsi="Amiri" w:eastAsia="Amiri" w:cs="Amiri"/>
          <w:color w:val="111111"/>
          <w:sz w:val="28"/>
          <w:sz w:val="28"/>
          <w:szCs w:val="28"/>
          <w:rtl w:val="true"/>
          <w:lang w:bidi="ar-SA"/>
        </w:rPr>
        <w:t>، والنصوص شاهدة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أبي بصير،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الاعتكاف أقلّ من ثلاثة أيّام</w:t>
      </w:r>
      <w:r>
        <w:rPr>
          <w:rFonts w:eastAsia="Amiri" w:cs="Amiri" w:ascii="Amiri" w:hAnsi="Amiri"/>
          <w:color w:val="111111"/>
          <w:sz w:val="28"/>
          <w:szCs w:val="28"/>
          <w:rtl w:val="true"/>
          <w:lang w:bidi="ar-SA"/>
        </w:rPr>
        <w:t>»</w:t>
      </w:r>
      <w:r>
        <w:rPr>
          <w:rStyle w:val="FootnoteAnchor"/>
          <w:rtl w:val="true"/>
        </w:rPr>
        <w:footnoteReference w:id="2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عمر بن يزيد،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اعتكاف أقلّمن ثلاثة أيّام</w:t>
      </w:r>
      <w:r>
        <w:rPr>
          <w:rFonts w:eastAsia="Amiri" w:cs="Amiri" w:ascii="Amiri" w:hAnsi="Amiri"/>
          <w:color w:val="111111"/>
          <w:sz w:val="28"/>
          <w:szCs w:val="28"/>
          <w:rtl w:val="true"/>
          <w:lang w:bidi="ar-SA"/>
        </w:rPr>
        <w:t>»</w:t>
      </w:r>
      <w:r>
        <w:rPr>
          <w:rStyle w:val="FootnoteAnchor"/>
          <w:rtl w:val="true"/>
        </w:rPr>
        <w:footnoteReference w:id="2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داود بن سرحان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بدأني أبو عبد اللّه عليه السلام من غير أن أسأله،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الاعتكاف ثلاثة أيّام، يعني السُنّة إنْ شاء اللّه</w:t>
      </w:r>
      <w:r>
        <w:rPr>
          <w:rFonts w:eastAsia="Amiri" w:cs="Amiri" w:ascii="Amiri" w:hAnsi="Amiri"/>
          <w:color w:val="111111"/>
          <w:sz w:val="28"/>
          <w:szCs w:val="28"/>
          <w:rtl w:val="true"/>
          <w:lang w:bidi="ar-SA"/>
        </w:rPr>
        <w:t>»</w:t>
      </w:r>
      <w:r>
        <w:rPr>
          <w:rStyle w:val="FootnoteAnchor"/>
          <w:rtl w:val="true"/>
        </w:rPr>
        <w:footnoteReference w:id="2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الأخبار، وعليه فلا كلام ولا إشكال في أصل الحكم، إنّما الكلام في فروع</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المراد باليوم في النصوص هو النهار خاصّة، أو ما يعمّ اللّيل‌؟ </w:t>
      </w:r>
    </w:p>
    <w:p>
      <w:pPr>
        <w:pStyle w:val="BookText"/>
        <w:rPr/>
      </w:pPr>
      <w:r>
        <w:rPr>
          <w:rFonts w:ascii="Amiri" w:hAnsi="Amiri" w:eastAsia="Amiri" w:cs="Amiri"/>
          <w:color w:val="111111"/>
          <w:sz w:val="28"/>
          <w:sz w:val="28"/>
          <w:szCs w:val="28"/>
          <w:rtl w:val="true"/>
          <w:lang w:bidi="ar-SA"/>
        </w:rPr>
        <w:t>وقد يقال بالثاني، ونُسب إلى جماعةٍ منهم الشهيد الثاني رحمه الله</w:t>
      </w:r>
      <w:r>
        <w:rPr>
          <w:rStyle w:val="FootnoteAnchor"/>
          <w:rtl w:val="true"/>
        </w:rPr>
        <w:footnoteReference w:id="2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إمّا لكونه اسماً لمجموع اللّيل والنهار، أو للتغليب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للنهار خاصّة،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w:t>
      </w:r>
      <w:r>
        <w:rPr>
          <w:rStyle w:val="FootnoteAnchor"/>
          <w:rtl w:val="true"/>
        </w:rPr>
        <w:footnoteReference w:id="210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واليوم معروفٌ من طلوع الفجر الثاني إلى غروب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يشهد له في الجملة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سَخَّرَها عَلَيْهِمْ سَبْعَ لَيالٍ وَ ثَمانِيَةَ أَيّامٍ حُسُوماً</w:t>
      </w:r>
      <w:r>
        <w:rPr>
          <w:rFonts w:eastAsia="Amiri" w:cs="Amiri" w:ascii="Amiri" w:hAnsi="Amiri"/>
          <w:color w:val="111111"/>
          <w:sz w:val="28"/>
          <w:szCs w:val="28"/>
          <w:rtl w:val="true"/>
          <w:lang w:bidi="ar-SA"/>
        </w:rPr>
        <w:t xml:space="preserve">) </w:t>
      </w:r>
      <w:r>
        <w:rPr>
          <w:rStyle w:val="FootnoteAnchor"/>
          <w:rtl w:val="true"/>
        </w:rPr>
        <w:footnoteReference w:id="2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والتغليبُ لا يصلح أن يكون قرينةً لإرادة الأعمّ منه، وعليه فهل تدخل اللّيالي في الزمان الذي يعتبر في الاعتكاف، أم لا؟ فيه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المشهور بين الأصحاب، وهو دخول اللّيليتين، أي ليلتي الثاني والثالث فيه، وقد مرّ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2111"/>
      </w:r>
      <w:r>
        <w:rPr>
          <w:rFonts w:ascii="Amiri" w:hAnsi="Amiri" w:eastAsia="Amiri" w:cs="Amiri"/>
          <w:color w:val="111111"/>
          <w:sz w:val="28"/>
          <w:sz w:val="28"/>
          <w:szCs w:val="28"/>
          <w:rtl w:val="true"/>
          <w:lang w:bidi="ar-SA"/>
        </w:rPr>
        <w:t>من 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الشهيد الثاني</w:t>
      </w:r>
      <w:r>
        <w:rPr>
          <w:rStyle w:val="FootnoteAnchor"/>
          <w:rtl w:val="true"/>
        </w:rPr>
        <w:footnoteReference w:id="2112"/>
      </w:r>
      <w:r>
        <w:rPr>
          <w:rFonts w:ascii="Amiri" w:hAnsi="Amiri" w:eastAsia="Amiri" w:cs="Amiri"/>
          <w:color w:val="111111"/>
          <w:sz w:val="28"/>
          <w:sz w:val="28"/>
          <w:szCs w:val="28"/>
          <w:rtl w:val="true"/>
          <w:lang w:bidi="ar-SA"/>
        </w:rPr>
        <w:t>، والمصنّف في بعض كتبه</w:t>
      </w:r>
      <w:r>
        <w:rPr>
          <w:rStyle w:val="FootnoteAnchor"/>
          <w:rtl w:val="true"/>
        </w:rPr>
        <w:footnoteReference w:id="2113"/>
      </w:r>
      <w:r>
        <w:rPr>
          <w:rFonts w:ascii="Amiri" w:hAnsi="Amiri" w:eastAsia="Amiri" w:cs="Amiri"/>
          <w:color w:val="111111"/>
          <w:sz w:val="28"/>
          <w:sz w:val="28"/>
          <w:szCs w:val="28"/>
          <w:rtl w:val="true"/>
          <w:lang w:bidi="ar-SA"/>
        </w:rPr>
        <w:t>دخول اللّيلة الأُولى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بعضٍ‌</w:t>
      </w:r>
      <w:r>
        <w:rPr>
          <w:rStyle w:val="FootnoteAnchor"/>
          <w:rtl w:val="true"/>
        </w:rPr>
        <w:footnoteReference w:id="2114"/>
      </w:r>
      <w:r>
        <w:rPr>
          <w:rFonts w:ascii="Amiri" w:hAnsi="Amiri" w:eastAsia="Amiri" w:cs="Amiri"/>
          <w:color w:val="111111"/>
          <w:sz w:val="28"/>
          <w:sz w:val="28"/>
          <w:szCs w:val="28"/>
          <w:rtl w:val="true"/>
          <w:lang w:bidi="ar-SA"/>
        </w:rPr>
        <w:t>دخول اللّيلة الرابعة أيضاً</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211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2116"/>
      </w:r>
      <w:r>
        <w:rPr>
          <w:rFonts w:ascii="Amiri" w:hAnsi="Amiri" w:eastAsia="Amiri" w:cs="Amiri"/>
          <w:color w:val="111111"/>
          <w:sz w:val="28"/>
          <w:sz w:val="28"/>
          <w:szCs w:val="28"/>
          <w:rtl w:val="true"/>
          <w:lang w:bidi="ar-SA"/>
        </w:rPr>
        <w:t>عدم دخول اللّيلتين المتوسّطتين،</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فضلاً عن الأُولى والرابعة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تكلّف بعضٌ لإرجاع ما فيهما إلى ما عليه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فالمهمّ ملاحظة الدليل، وقداستدلّ لدخول اللّيلتين المتوسّطتين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2117"/>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المستند</w:t>
      </w:r>
      <w:r>
        <w:rPr>
          <w:rFonts w:eastAsia="IRNazanin" w:cs="IRNazanin"/>
          <w:color w:val="111111"/>
          <w:sz w:val="28"/>
          <w:szCs w:val="28"/>
          <w:rtl w:val="true"/>
          <w:lang w:bidi="fa-IR"/>
        </w:rPr>
        <w:t>»</w:t>
      </w:r>
      <w:r>
        <w:rPr>
          <w:rStyle w:val="FootnoteAnchor"/>
          <w:rtl w:val="true"/>
        </w:rPr>
        <w:footnoteReference w:id="2118"/>
      </w:r>
      <w:r>
        <w:rPr>
          <w:rFonts w:ascii="Amiri" w:hAnsi="Amiri" w:eastAsia="Amiri" w:cs="Amiri"/>
          <w:color w:val="111111"/>
          <w:sz w:val="28"/>
          <w:sz w:val="28"/>
          <w:szCs w:val="28"/>
          <w:rtl w:val="true"/>
          <w:lang w:bidi="ar-SA"/>
        </w:rPr>
        <w:t>، وغيرهما</w:t>
      </w:r>
      <w:r>
        <w:rPr>
          <w:rStyle w:val="FootnoteAnchor"/>
          <w:rtl w:val="true"/>
        </w:rPr>
        <w:footnoteReference w:id="2119"/>
      </w:r>
      <w:r>
        <w:rPr>
          <w:rFonts w:ascii="Amiri" w:hAnsi="Amiri" w:eastAsia="Amiri" w:cs="Amiri"/>
          <w:color w:val="111111"/>
          <w:sz w:val="28"/>
          <w:sz w:val="28"/>
          <w:szCs w:val="28"/>
          <w:rtl w:val="true"/>
          <w:lang w:bidi="ar-SA"/>
        </w:rPr>
        <w:t>من أنّ المنساق من النصوص المتضمّنة أنّ الاعتكاف لا يكون إلّاثلاثة أيّام، هو الثلاثة المتتابعة، واستمرار حكم الاعتكاف، وأنّه لا انقطاع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المأمور به لو كان هو الاعتكاف من اليوم الأوّل إلى آخر اليوم الثالث كان هذا الظهور غير مردودٍ، ولكن المأمور به هو الاعتكاف، أي اللّبث في المسجد ثلاثة أيّام، والمفروض خروج اللّيالي عنها، وعليه فغاية ما يستفاد من النصوص، هي أنّ اللّبث في المسجد في جميع ثلاثة أيّام عملٌ واحد، وفيه مصلحة واحدة، ومأمور به بأمر واحد، أمّا أنّه يعتبر أن لا ينقطع لبث اليوم الأوّل عن اليوم الثاني والثالث، فهذه النصوص لا تدلّ عليه، فكما أنّ الخروج لحاجةٍ لا يضرّ بوحدة العمل، فليكن الخروج باللّيل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212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يدخلا لتحقّق الخروج منه بدخول اللّيل، فجاز فعل المنافي، فانقطع اعتكاف ذلك اليوم عن غيره، فيصير منفرداً، فحصل اعتكاف أقلّ من ثلاثة أيّام، وهذا خلف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يلزم من تحقّق فعل المنافي الذي دلَّ الدليل على كونه موجباً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لبطلان الاعتكاف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وقع في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اعتكافٍ أقلّ من ثلاثة أيّام، بل لازمه بطلان الواقع، نظير ما لو صلّى ركعةً وقطعها، مع أنّ الخروج في اللّيل حينئذٍ من قبيل الخروج لحاجة مسوّغة له في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إمكان توجيه الأخبار المتضمّنة لثبوت الكفّارة لو جامع أهله باللّيل، برغم أنّ اللّيل غير داخل في زمان الاعتكاف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كلام في جواز الاعتكاف باللّيل، بمعنى جعله جزءً للاعتكاف، إنّما الكلام في اعتبار ذلك، وعليه فحيثُ أنّ النصوص تدلّ على أنّه لو جامعها وهو معتكفٌ ثبت عليه الكفّارة، فغاية مايستفاد منها صحّة الاعتكاف في اللّيل لا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رسول اللّه صلى الله عليه و آله، فإنّه كان يبقى في اللّيالي أيضاً معتكفاً، فيجب ذلك للتأسّي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الفعل أعمٌّ من الاستحباب واللّزوم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يكون مدرك المجمعين بعض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أن يستدلّ له بالنصوص الآتية الدالّة على عدم جواز خروج المعتكف ما دام لم يُتمّ ثلاثة أيّام، الشامل إطلاقها للخروج في اللّيل، وما دلّ على ثبوت الكفّارة على المرأة المعتكفة بإذن زوجها، إذا خرجت ولو باللّيل من المسجد، قبل انقضاء الثلاثة وواقعها زوجها، فلا ينبغي التوقّف في دخولهما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اللّيلة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قيست بالثانية والثالثة، وقيل بدخولها</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ولكنّه قياسٌ مع الفارق، لما عرفت من أنّ وجه دخولهما ليس دخل اللّيلة في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يقال لا فرق بين الأولى والثانية، بل الأدلّة المانعة عن الخروج </w:t>
      </w:r>
    </w:p>
    <w:p>
      <w:pPr>
        <w:pStyle w:val="BookText"/>
        <w:rPr/>
      </w:pPr>
      <w:r>
        <w:rPr>
          <w:rFonts w:ascii="Amiri" w:hAnsi="Amiri" w:eastAsia="Amiri" w:cs="Amiri"/>
          <w:color w:val="111111"/>
          <w:sz w:val="28"/>
          <w:sz w:val="28"/>
          <w:szCs w:val="28"/>
          <w:rtl w:val="true"/>
          <w:lang w:bidi="ar-SA"/>
        </w:rPr>
        <w:t>بعد الاعتكاف، والمثبتة للكفّارة لترتيب الكفّارة على المواقعة في أثناء الثلاثة، وهذه النصوص لا تشمل اللّيلة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أظفر بوجهٍ يمكن أن يستدلّ به لدخولها، بل 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212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خبر عمر بن يزيد المتقدّم في كتاب الصّوم، صريحٌ في نسبة هذا القول للمغيرية، وأنّهم كذبوا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له إدخالها في الاعتكاف إذ لا حَدّ لأكثره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يُجزي التلفيق في الثلاثة، بأن يعتكف يومين ونصفاًمن سابقه، ونصف يومٍ من اليوم الرابع،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2122"/>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212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لا يُجزي، ويعتبر كون الثلاثة تامّة،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2124"/>
      </w:r>
      <w:r>
        <w:rPr>
          <w:rFonts w:ascii="Amiri" w:hAnsi="Amiri" w:eastAsia="Amiri" w:cs="Amiri"/>
          <w:color w:val="111111"/>
          <w:sz w:val="28"/>
          <w:sz w:val="28"/>
          <w:szCs w:val="28"/>
          <w:rtl w:val="true"/>
          <w:lang w:bidi="ar-SA"/>
        </w:rPr>
        <w:t>وغيره</w:t>
      </w:r>
      <w:r>
        <w:rPr>
          <w:rStyle w:val="FootnoteAnchor"/>
          <w:rtl w:val="true"/>
        </w:rPr>
        <w:footnoteReference w:id="212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وجهان مبنيّان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المأخوذ في لسان الدليل، الظاهر في التامّ‌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أُخذ على نحو الطريقيّة في الساعات النهاريّة، كما في نظائر المقام من الإقامة عشرة أيّام، وأيّام الحيض والنفاس وما شاكل، فيجتزأ بالنهار الملفّق‌؟</w:t>
      </w:r>
    </w:p>
    <w:p>
      <w:pPr>
        <w:pStyle w:val="BookText"/>
        <w:rPr/>
      </w:pPr>
      <w:r>
        <w:rPr>
          <w:rFonts w:ascii="Amiri" w:hAnsi="Amiri" w:eastAsia="Amiri" w:cs="Amiri"/>
          <w:color w:val="111111"/>
          <w:sz w:val="28"/>
          <w:sz w:val="28"/>
          <w:szCs w:val="28"/>
          <w:rtl w:val="true"/>
          <w:lang w:bidi="ar-SA"/>
        </w:rPr>
        <w:t>أم أُخذ على نحو الموضوعيّة، فلا يجتزأ به‌؟</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أنّ ظاهر كلّ عنوان أُخذ في الدليل دخله في الموضوع بما هو، لا بما أنّه طريقٌ إلى شيء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يثبت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عدم الاجتزاء به، وثبوت ذلك في نظائر المقام لا يكفي كما هو واضح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أنّه لا حَدّ لأكثر الاعتكاف، لا كلام في الاعتكاف المندوب، فإنّه كلّما ازداد في الاعتكاف بعد الثلاثة يكون ذلك أفضل، وإنْ كان المجموع اعتكافاً واحداً، كما لا كلام في الواجب منه لو نذر معيّناً كخمسة أيّام أو أربعة أو ثلاثة وما شاكل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أنّه إذا نذر الاعتكاف وأطلق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أتى بثلاثة خاصّة، فلا كلام، لصدق المنذور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إنْ زاد على الثلاثة، كما لو اعتكف أربعة أيّام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212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المنذور ينطبق على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طرح إشكالاً وأجابَ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لازم ذلك الالتزام بالتخيير بين الأقلّ والأكثر، وهو في الواجب غير معقول، لحصول الأقلّ دائماً قبل الأكثر، فيسقط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 لا يمتثل التكليف الوجوبي في الفرض بالأقلّ الذي صار بعد فرض قصد المكلّف الزائد جزءً‌، بل قد يحتمل عدم اعتبار القصد أخيراً له بعد القصد الأوّل، لعدم الدليل على مشروعيّته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التكليف الوجوبي بمقتضى النذر، متعلّقٌ بنفس ما تعلّق به التكليف الندبي، ومن المعلوم أنّ قصد الاقتصار على الثلاثة، لا يعتبر في امتثاله، كما أنّ قصد الزائد عليها لا يكون مانعاً عن تحقّق الامتثال بها، ولذا لو قصد من الأوّل أن يعتكف أربعة أيّام فبعد ثلاثة أيّام انصرف صحَّ اعتكافه قطعاً، فكذلك بالنسبة إلى التكليف النذري، ودليل مشروعيّته حينئذٍ هو المطلقات، بعد عدم الدليل على مانعيّة قصد الزائد واقتضاء الأصل عدمها، فالمتعيّن هو البناء على حصول الامتثال</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بإتيان الاعتكاف ثلاثة أيّام، والزائد عليها يكون من الاجزاء المستحبّة، ولا محذور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نذر اعتكاف عشرة أيّام، لا يجبُ عليه التتابع، بل له أن يعتكف ثلاثة ثلاثة، ولا يجوز الفصل بين أقلٍّ من ذلك، إذ لا اعتكاف أقلّ من ثلاثة أيّام، وإذا أراد أن يعتكف اليوم العاشر، فإنْ وصله بما قبله لا إشكال، وإلّا فلابدّ من ضم يومين آخرين إليه تحقيقاً لشرط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له التفريق يوماً فيوماً، على أنّ يصوم مع كلّ يومٍ من النذر يومين ندباً،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2127"/>
      </w:r>
      <w:r>
        <w:rPr>
          <w:rFonts w:ascii="IRNazanin" w:hAnsi="IRNazanin" w:eastAsia="IRNazanin"/>
          <w:color w:val="111111"/>
          <w:sz w:val="28"/>
          <w:sz w:val="28"/>
          <w:szCs w:val="28"/>
          <w:rtl w:val="true"/>
          <w:lang w:bidi="fa-IR"/>
        </w:rPr>
        <w:t>، أم لا؟</w:t>
      </w:r>
    </w:p>
    <w:p>
      <w:pPr>
        <w:pStyle w:val="BookText"/>
        <w:rPr/>
      </w:pPr>
      <w:r>
        <w:rPr>
          <w:rFonts w:ascii="Amiri" w:hAnsi="Amiri" w:eastAsia="Amiri" w:cs="Amiri"/>
          <w:color w:val="111111"/>
          <w:sz w:val="28"/>
          <w:sz w:val="28"/>
          <w:szCs w:val="28"/>
          <w:rtl w:val="true"/>
          <w:lang w:bidi="ar-SA"/>
        </w:rPr>
        <w:t>الظاهر هو الثاني، لا لما قيل من إنّه لا يصحّ الصّوم تطوّعاً ممّن عليه الصّوم الواجب، فإنّه فاسدٌ، ولا وجه له سوى أنّ الأمر بالشيء يقتضي النهي عن ضدّه، والنهي عن العبادة يوجبُ فسادها، والقياس على صوم رمضان وكلاهما فاسدان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لأنّ المأمور به الوجوبي لا لون له ولا خصوصيّة زائدة على الاعتكاف مع الصّوم، فبإتيان الصّوم في اليوم الثاني مع الاعتكاف، ينطبق عليه الواجب قهراً، إذ انطباق المأمور به على المأتي به في صورة المطابقة قهريٌ ليس قصديّاً حتّى يقال إنّه يقصد الصّوم المندوب، مع أنّه لو قصد الصّوم المندوب أيضاً صحّ اعتكافه، ووقع امتثالاً للأمر النذري، لعدم دخل الصّوم الخاص في الاعتكاف، فنذره ليس نذراً لصوم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تدخل اللّيالي في النذر أم لا؟</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دخول اللّيلتين المتوسّطتين بين كلّ ثلاثة أيّام، لما مرّ من أنّ الاعتكاف</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الثلاثة بدون اللّيلتين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نذر اعتكاف العشر الأواخر من الشهر، دخلت جميع اللّيالي حتّى اللّيلة الأُولى لكونها من العشر الأواخر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نذر اعتكاف عشرة أيّام، فله أن يشرع في الاعتكاف من أوّل طلوع الفجر إلى غروب الشمس من اليوم الثالث، ثمّ يخرج ولا يعتكف اللّيلة الرابعة، ثم يعتكف من أوّل طلوع الفجر من اليوم الرابع إلى غروب الشمس من اليوم السادس، ولا يعتكف اللّيلة السابعة أيضاً، ثمّ يعتكف من أوّل طلوع الفجر من اليوم السابع إلى آخر يوم العاشر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وقت الاعتكاف من اليوم الثالث هو غروب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آخر وقت الصّوم، والظهرين، وأوّل وقت العشائين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غروب الحُمرة المشرقيّة، كما تقدّم تفصيل القول في ذلك في مبحث المواقيت</w:t>
      </w:r>
      <w:r>
        <w:rPr>
          <w:rStyle w:val="FootnoteAnchor"/>
          <w:rtl w:val="true"/>
        </w:rPr>
        <w:footnoteReference w:id="2128"/>
      </w:r>
      <w:r>
        <w:rPr>
          <w:rFonts w:ascii="IRNazanin" w:hAnsi="IRNazanin" w:eastAsia="IRNazanin"/>
          <w:color w:val="111111"/>
          <w:sz w:val="28"/>
          <w:sz w:val="28"/>
          <w:szCs w:val="28"/>
          <w:rtl w:val="true"/>
          <w:lang w:bidi="fa-IR"/>
        </w:rPr>
        <w:t>من هذا الشرح</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422" w:name="pg11807_133659"/>
    </w:p>
    <w:p>
      <w:pPr>
        <w:pStyle w:val="Heading3"/>
        <w:numPr>
          <w:ilvl w:val="2"/>
          <w:numId w:val="1"/>
        </w:numPr>
        <w:rPr/>
      </w:pPr>
      <w:bookmarkStart w:id="423" w:name="__RefHeading___Toc10619712_73709187"/>
      <w:bookmarkStart w:id="424" w:name="_Toc142"/>
      <w:bookmarkEnd w:id="422"/>
      <w:bookmarkEnd w:id="423"/>
      <w:r>
        <w:rPr>
          <w:rtl w:val="true"/>
        </w:rPr>
        <w:t>بقيّة الشرائط</w:t>
      </w:r>
      <w:bookmarkEnd w:id="424"/>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الأصحاب شرائط أُخرى لصحّة الاعتكاف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الشرط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الشرط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وسيأتي الكلام مفصّلاً في اعتبار هذه الأُمور في العبادات الّتي منها الاعتكاف في كتاب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استدامة اللّبث في المسجد، وسيأتي الكلام في ذلك أيضاً في الموضع الثالث عند بيان الأحكام، لأنّ المصنّف رحمه الله تعرض لهذه الجهة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المستأجر في اعتكاف الأجير، إذا كان العمل المستأجر عليه منافياً مع الاعتكاف، وعُلّل ذلك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المستأجر مالكٌ لمنفعة الأجير، فلا يصحّ صرفها في الاعتكاف بغير إذنه، لأنّه تصرّفٌ في ملك الغير فلا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الإجارة بنحوٍ أوجبت مالكيّة المستأجر لمنفعة الاعتكاف صحَّ ما ذكر،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الأجير مأمورٌ بالعمل على المستأجر، وهو يقتضي النهي عن الاعتكاف، والنهي يقتضي الفساد</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حُقّق في محلّه من أنّ الأمر بالشيء لا يقتضي النهي عن ضدّه، مع أنّه </w:t>
      </w:r>
    </w:p>
    <w:p>
      <w:pPr>
        <w:pStyle w:val="BookText"/>
        <w:rPr/>
      </w:pPr>
      <w:r>
        <w:rPr>
          <w:rFonts w:ascii="Amiri" w:hAnsi="Amiri" w:eastAsia="Amiri" w:cs="Amiri"/>
          <w:color w:val="111111"/>
          <w:sz w:val="28"/>
          <w:sz w:val="28"/>
          <w:szCs w:val="28"/>
          <w:rtl w:val="true"/>
          <w:lang w:bidi="ar-SA"/>
        </w:rPr>
        <w:t>ربما لا يكون الاعتكاف ضدّاً للعمل المستأجر عليه، كما لو استؤجر على عمارة المسجد، أو حفر بئر فيه، أو خياطة فرشه في أيّام معيّنة وما شاكل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الاعتكاف الأجير في زمان كونه أجيراً للغير تفويتٌ لحقّ الغير فيكون حراماً، والحرمة في العبادة موجبة للفساد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الاعتكاف لا يكون تفويتاً، فإنّ له أن لا يعتكف ولا يعمل للمستأجر، فلا وجه لحرمته سوى اقتضاء الأمر بالشيء للنهي عن ضدّه، وقد عرفت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أنّه لا يعتبر إذن المستأجر إلّاإذا استأجره بنحوٍ ملك عليه منفعة الاعتكاف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الزوج بالنسبة إلى الزوجة، إذا كان منافياً لحقّه، وقد نفي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2129"/>
      </w:r>
      <w:r>
        <w:rPr>
          <w:rFonts w:ascii="Amiri" w:hAnsi="Amiri" w:eastAsia="Amiri" w:cs="Amiri"/>
          <w:color w:val="111111"/>
          <w:sz w:val="28"/>
          <w:sz w:val="28"/>
          <w:szCs w:val="28"/>
          <w:rtl w:val="true"/>
          <w:lang w:bidi="ar-SA"/>
        </w:rPr>
        <w:t>وجدان الخلاف فيه، وعلّل ذلك بمالكيّة الزوج منافعها، فلا يجوز لها صرفها بغير 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الزوج لا يملك منافع الزوجة، ولا دليل على ذلك، وغاية ما ثبت بالدليل أنّ له الاستمتاع بها متى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أن يُستدلّ له في بعض الصور بوجهين</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دلّ النَّص على عدم جواز خروج المرأة عن بيت زوجها بغير إذنه، وفهم الفقهاء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 ما فهموه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حرمة المكث خارج المنزل مع عدم الإذن، ففي هذا المورد لو اعتكفت بطل اعتكافها، لأنّ الاعتكاف الذي هو اللّبث في المسجد يعدّ بنفسه مصداقاً للمنهيّ عنه فيكون حراماً، فلا يمكن الأمر به،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لامتناع اجتماع الأمر والنهي، فيتمحّض في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تقدّم أنّ للزوج منع الزوجة عن الصّوم الندبي، فإذا اعتكفت وصامت صوماً ندبيّاً مع منع الزوج عنه، بطل صومها، فيبطل الاعتكاف بتبعه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غير هذين الموردين، كما لو أذن لها في الخروج عن البيت، وفي الصّوم، أو كان الصّوم واجباً عليها، ونهاها عن الاعتكاف، فإنّه لا دليل على بطلان الاعتكاف،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ذكرناه ظهر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2130"/>
      </w:r>
      <w:r>
        <w:rPr>
          <w:rFonts w:ascii="Amiri" w:hAnsi="Amiri" w:eastAsia="Amiri" w:cs="Amiri"/>
          <w:color w:val="111111"/>
          <w:sz w:val="28"/>
          <w:sz w:val="28"/>
          <w:szCs w:val="28"/>
          <w:rtl w:val="true"/>
          <w:lang w:bidi="ar-SA"/>
        </w:rPr>
        <w:t>من دعوى لزوم إضافة اعتبار إذن الوالد في اعتكاف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إنْ قلنا بأنّ إطاعة الوالد واجبة، ومخالفته محرّمة، كان له المنع عن الاعتكاف، ومع منعه لا يصحّ لأنّه لتقدم الحرمة على الاستحباب، ولكنّه لا يلزم من ذلك اعتبار إذنه بحيث لو اعتكف من دون أن يطلع الأب يصبح اعتكافه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قلنا بأنّ غاية ما ثبت بالأدلّة حرمة إيذاء الأب، فإنْ كان الاعتكاف إيذاءً له بطل، وإلّا فلا، فلو اعتكف وصام دون اطّلاع الأب صحّا بلا كلام</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425" w:name="pg11807_133662"/>
    </w:p>
    <w:p>
      <w:pPr>
        <w:pStyle w:val="BookText"/>
        <w:rPr/>
      </w:pPr>
      <w:bookmarkEnd w:id="425"/>
      <w:r>
        <w:rPr>
          <w:rFonts w:ascii="IRNazanin" w:hAnsi="IRNazanin" w:eastAsia="IRNazanin"/>
          <w:color w:val="111111"/>
          <w:sz w:val="28"/>
          <w:sz w:val="28"/>
          <w:szCs w:val="28"/>
          <w:rtl w:val="true"/>
          <w:lang w:bidi="fa-IR"/>
        </w:rPr>
        <w:t>وهو واجبٌ وندب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أوجبَ بالنذر وشبهه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يتبرّع به</w:t>
      </w:r>
      <w:r>
        <w:rPr>
          <w:rFonts w:eastAsia="Amiri" w:cs="Amiri" w:ascii="Amiri" w:hAnsi="Amiri"/>
          <w:color w:val="111111"/>
          <w:sz w:val="28"/>
          <w:szCs w:val="28"/>
          <w:rtl w:val="true"/>
          <w:lang w:bidi="ar-SA"/>
        </w:rPr>
        <w:t>.</w:t>
      </w:r>
    </w:p>
    <w:p>
      <w:pPr>
        <w:pStyle w:val="Heading3"/>
        <w:numPr>
          <w:ilvl w:val="2"/>
          <w:numId w:val="1"/>
        </w:numPr>
        <w:rPr/>
      </w:pPr>
      <w:bookmarkStart w:id="426" w:name="__RefHeading___Toc10619714_73709187"/>
      <w:bookmarkStart w:id="427" w:name="_Toc143"/>
      <w:bookmarkEnd w:id="426"/>
      <w:r>
        <w:rPr>
          <w:rtl w:val="true"/>
        </w:rPr>
        <w:t>أقسام الاعتكاف</w:t>
      </w:r>
      <w:bookmarkEnd w:id="427"/>
    </w:p>
    <w:p>
      <w:pPr>
        <w:pStyle w:val="BookText"/>
        <w:rPr/>
      </w:pPr>
      <w:r>
        <w:rPr>
          <w:rFonts w:ascii="Amiri" w:hAnsi="Amiri" w:eastAsia="Amiri" w:cs="Amiri"/>
          <w:color w:val="111111"/>
          <w:sz w:val="28"/>
          <w:sz w:val="28"/>
          <w:szCs w:val="28"/>
          <w:rtl w:val="true"/>
          <w:lang w:bidi="ar-SA"/>
        </w:rPr>
        <w:t>الموضع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أقسام الاعتكاف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ينقسمُ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 وندب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عبادة، والعبادة لا تخرج عنهما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أوجبَ بالنذر وشبهه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العهد واليمين والإجازة ونحوها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يتبرّع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كان معيّناً، وجب إتمامه لوجوبه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كان موسّعاً، فالمنسوب إلى المشهور عدم جواز قطعه ووجوب إتمامه، واستدلّوا لذلك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الإتمام يجبُ من جهة أنّه طبق الكلّي الواجب عليه، على هذا الفرد الذي بيده، فالفرد هو الواجبُ‌، فيجب إتمامه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تطبيق الواجب على الفرد موجباً لتضييق دائرة المأمور به، بحيث يكون بعد الشروع هو الواجب دون غيره من الأفراد، تمّ ما أفيد، لكنّه خلاف إطلاق الدليل، ويتوقّف ثبوت ذلك على دليل</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تُبْطِلُوا أَعْمالَكُمْ‌</w:t>
      </w:r>
      <w:r>
        <w:rPr>
          <w:rFonts w:eastAsia="Amiri" w:cs="Amiri" w:ascii="Amiri" w:hAnsi="Amiri"/>
          <w:color w:val="111111"/>
          <w:sz w:val="28"/>
          <w:szCs w:val="28"/>
          <w:rtl w:val="true"/>
          <w:lang w:bidi="ar-SA"/>
        </w:rPr>
        <w:t xml:space="preserve">) </w:t>
      </w:r>
      <w:r>
        <w:rPr>
          <w:rStyle w:val="FootnoteAnchor"/>
          <w:rtl w:val="true"/>
        </w:rPr>
        <w:footnoteReference w:id="21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فإذا مضى يومان وَجَب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يستفاد من الآية حرمة قطع العمل، وإلّا لزم تخصيص الأكثر المستهجن، بل الظاهر أنّ المراد بها النهي عن اتباع العمل بما يحبط أجره، إذ الإبطال بمقتضى وضع باب الأفعال حقيقته إحداث البطلان في العمل، وجعله باطلاً، فتكون الآية نظير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تُبْطِلُوا صَدَقاتِكُمْ بِالْمَنِّ وَ اَلْأَذى‌</w:t>
      </w:r>
      <w:r>
        <w:rPr>
          <w:rFonts w:eastAsia="Amiri" w:cs="Amiri" w:ascii="Amiri" w:hAnsi="Amiri"/>
          <w:color w:val="111111"/>
          <w:sz w:val="28"/>
          <w:szCs w:val="28"/>
          <w:rtl w:val="true"/>
          <w:lang w:bidi="ar-SA"/>
        </w:rPr>
        <w:t xml:space="preserve">) </w:t>
      </w:r>
      <w:r>
        <w:rPr>
          <w:rStyle w:val="FootnoteAnchor"/>
          <w:rtl w:val="true"/>
        </w:rPr>
        <w:footnoteReference w:id="2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ظهوره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التي استدلّ فيها الإمام عليه السلام بهذه الآية الكريمة للنهي عن إرسال النيران لتحرق الشجرات المغروسة في الجنّة عوضاً عن أذكاره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ولا إله إلّااللّه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فتختصّ‌الآية بالشرك وبعض المعاصي الموجب لإحباطالأجر عليقول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الأعظم الأنصاري رحمه الله</w:t>
      </w:r>
      <w:r>
        <w:rPr>
          <w:rStyle w:val="FootnoteAnchor"/>
          <w:rtl w:val="true"/>
        </w:rPr>
        <w:footnoteReference w:id="213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ببالي أنّي سمعتُ أو وجدتُ ورود الرواية في تفسير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تُبْطِلُوا أَعْمالَكُمْ‌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الآتية في المندوب، وستعرف 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المندوب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أقوال</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الكتاب،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مضى يومان وَجَب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وحُكي ذلك عن الإسكافي</w:t>
      </w:r>
      <w:r>
        <w:rPr>
          <w:rStyle w:val="FootnoteAnchor"/>
          <w:rtl w:val="true"/>
        </w:rPr>
        <w:footnoteReference w:id="2134"/>
      </w:r>
      <w:r>
        <w:rPr>
          <w:rFonts w:ascii="IRNazanin" w:hAnsi="IRNazanin" w:eastAsia="IRNazanin"/>
          <w:color w:val="111111"/>
          <w:sz w:val="28"/>
          <w:sz w:val="28"/>
          <w:szCs w:val="28"/>
          <w:rtl w:val="true"/>
          <w:lang w:bidi="fa-IR"/>
        </w:rPr>
        <w:t>، وابن البرّاج</w:t>
      </w:r>
      <w:r>
        <w:rPr>
          <w:rStyle w:val="FootnoteAnchor"/>
          <w:rtl w:val="true"/>
        </w:rPr>
        <w:footnoteReference w:id="2135"/>
      </w:r>
      <w:r>
        <w:rPr>
          <w:rFonts w:ascii="Amiri" w:hAnsi="Amiri" w:eastAsia="Amiri" w:cs="Amiri"/>
          <w:color w:val="111111"/>
          <w:sz w:val="28"/>
          <w:sz w:val="28"/>
          <w:szCs w:val="28"/>
          <w:rtl w:val="true"/>
          <w:lang w:bidi="ar-SA"/>
        </w:rPr>
        <w:t xml:space="preserve">، والشيخ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2136"/>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2137"/>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وجماعة من المتأخّرين</w:t>
      </w:r>
      <w:r>
        <w:rPr>
          <w:rStyle w:val="FootnoteAnchor"/>
          <w:rtl w:val="true"/>
        </w:rPr>
        <w:footnoteReference w:id="2138"/>
      </w:r>
      <w:r>
        <w:rPr>
          <w:rFonts w:ascii="Amiri" w:hAnsi="Amiri" w:eastAsia="Amiri" w:cs="Amiri"/>
          <w:color w:val="111111"/>
          <w:sz w:val="28"/>
          <w:sz w:val="28"/>
          <w:szCs w:val="28"/>
          <w:rtl w:val="true"/>
          <w:lang w:bidi="ar-SA"/>
        </w:rPr>
        <w:t>ومتأخّريهم</w:t>
      </w:r>
      <w:r>
        <w:rPr>
          <w:rStyle w:val="FootnoteAnchor"/>
          <w:rtl w:val="true"/>
        </w:rPr>
        <w:footnoteReference w:id="2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يجبُ أصلاً، بل يجوز قطعه متى شاء، وهو الذي اختاره 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214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2141"/>
      </w:r>
      <w:r>
        <w:rPr>
          <w:rFonts w:ascii="Amiri" w:hAnsi="Amiri" w:eastAsia="Amiri" w:cs="Amiri"/>
          <w:color w:val="111111"/>
          <w:sz w:val="28"/>
          <w:sz w:val="28"/>
          <w:szCs w:val="28"/>
          <w:rtl w:val="true"/>
          <w:lang w:bidi="ar-SA"/>
        </w:rPr>
        <w:t>، وحكي عن السيّد</w:t>
      </w:r>
      <w:r>
        <w:rPr>
          <w:rStyle w:val="FootnoteAnchor"/>
          <w:rtl w:val="true"/>
        </w:rPr>
        <w:footnoteReference w:id="2142"/>
      </w:r>
      <w:r>
        <w:rPr>
          <w:rFonts w:ascii="Amiri" w:hAnsi="Amiri" w:eastAsia="Amiri" w:cs="Amiri"/>
          <w:color w:val="111111"/>
          <w:sz w:val="28"/>
          <w:sz w:val="28"/>
          <w:szCs w:val="28"/>
          <w:rtl w:val="true"/>
          <w:lang w:bidi="ar-SA"/>
        </w:rPr>
        <w:t>والحِلّي</w:t>
      </w:r>
      <w:r>
        <w:rPr>
          <w:rStyle w:val="FootnoteAnchor"/>
          <w:rtl w:val="true"/>
        </w:rPr>
        <w:footnoteReference w:id="2143"/>
      </w:r>
      <w:r>
        <w:rPr>
          <w:rFonts w:ascii="Amiri" w:hAnsi="Amiri" w:eastAsia="Amiri" w:cs="Amiri"/>
          <w:color w:val="111111"/>
          <w:sz w:val="28"/>
          <w:sz w:val="28"/>
          <w:szCs w:val="28"/>
          <w:rtl w:val="true"/>
          <w:lang w:bidi="ar-SA"/>
        </w:rPr>
        <w:t xml:space="preserve">والمحقّق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2144"/>
      </w:r>
      <w:r>
        <w:rPr>
          <w:rFonts w:ascii="Amiri" w:hAnsi="Amiri" w:eastAsia="Amiri" w:cs="Amiri"/>
          <w:color w:val="111111"/>
          <w:sz w:val="28"/>
          <w:sz w:val="28"/>
          <w:szCs w:val="28"/>
          <w:rtl w:val="true"/>
          <w:lang w:bidi="ar-SA"/>
        </w:rPr>
        <w:t xml:space="preserve">، والمصنّف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2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يجبُ بالشروع فيه، وهو المنقول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214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الصّلاح الحلبي</w:t>
      </w:r>
      <w:r>
        <w:rPr>
          <w:rStyle w:val="FootnoteAnchor"/>
          <w:rtl w:val="true"/>
        </w:rPr>
        <w:footnoteReference w:id="214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الإشارة</w:t>
      </w:r>
      <w:r>
        <w:rPr>
          <w:rFonts w:eastAsia="Amiri" w:cs="Amiri" w:ascii="Amiri" w:hAnsi="Amiri"/>
          <w:color w:val="111111"/>
          <w:sz w:val="28"/>
          <w:szCs w:val="28"/>
          <w:rtl w:val="true"/>
          <w:lang w:bidi="ar-SA"/>
        </w:rPr>
        <w:t>»</w:t>
      </w:r>
      <w:r>
        <w:rPr>
          <w:rStyle w:val="FootnoteAnchor"/>
          <w:rtl w:val="true"/>
        </w:rPr>
        <w:footnoteReference w:id="214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2149"/>
      </w:r>
      <w:r>
        <w:rPr>
          <w:rFonts w:ascii="Amiri" w:hAnsi="Amiri" w:eastAsia="Amiri" w:cs="Amiri"/>
          <w:color w:val="111111"/>
          <w:sz w:val="28"/>
          <w:sz w:val="28"/>
          <w:szCs w:val="28"/>
          <w:rtl w:val="true"/>
          <w:lang w:bidi="ar-SA"/>
        </w:rPr>
        <w:t>، وعن الأخير 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للقول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محمّد بن مسلم، عن أبي جعفر عليه السلام</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اعتكف الرّجل يوماً ولم يكن اشترط، فله أن يخرج ويفسخ الاعتكاف، وإنْ أقام يومين ولم يكن اشترط، فليس له أن يفسخ ويخرج عن اعتكافه، حتّى</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تمضي ثلاثة أيّام</w:t>
      </w:r>
      <w:r>
        <w:rPr>
          <w:rFonts w:eastAsia="Amiri" w:cs="Amiri" w:ascii="Amiri" w:hAnsi="Amiri"/>
          <w:color w:val="111111"/>
          <w:sz w:val="28"/>
          <w:szCs w:val="28"/>
          <w:rtl w:val="true"/>
          <w:lang w:bidi="ar-SA"/>
        </w:rPr>
        <w:t>»</w:t>
      </w:r>
      <w:r>
        <w:rPr>
          <w:rStyle w:val="FootnoteAnchor"/>
          <w:rtl w:val="true"/>
        </w:rPr>
        <w:footnoteReference w:id="21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الحذّاء،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اعتكف ثلاثة أيّام فهو يوم الرابع بالخيار، إنْ شاء زاد ثلاثة أيّام أُخر، وإنْ شاء خرج من المسجد، فإنْ أقام يومين بعد الثلاثة، فلا يخرج من المسجد حتّى يتمّ ثلاثة أيّام أُخر</w:t>
      </w:r>
      <w:r>
        <w:rPr>
          <w:rFonts w:eastAsia="Amiri" w:cs="Amiri" w:ascii="Amiri" w:hAnsi="Amiri"/>
          <w:color w:val="111111"/>
          <w:sz w:val="28"/>
          <w:szCs w:val="28"/>
          <w:rtl w:val="true"/>
          <w:lang w:bidi="ar-SA"/>
        </w:rPr>
        <w:t>»</w:t>
      </w:r>
      <w:r>
        <w:rPr>
          <w:rStyle w:val="FootnoteAnchor"/>
          <w:rtl w:val="true"/>
        </w:rPr>
        <w:footnoteReference w:id="2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2152"/>
      </w:r>
      <w:r>
        <w:rPr>
          <w:rFonts w:ascii="Amiri" w:hAnsi="Amiri" w:eastAsia="Amiri" w:cs="Amiri"/>
          <w:color w:val="111111"/>
          <w:sz w:val="28"/>
          <w:sz w:val="28"/>
          <w:szCs w:val="28"/>
          <w:rtl w:val="true"/>
          <w:lang w:bidi="ar-SA"/>
        </w:rPr>
        <w:t xml:space="preserve">بعد ذكر خصوص الصحيح الأوّل دليلاً لهذا القول، ردّه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ضعيفة السند، إذ في طريقها عليّ 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الرجاليين وثّقوه، حتّى المصنّف نفسه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Style w:val="FootnoteAnchor"/>
          <w:rtl w:val="true"/>
        </w:rPr>
        <w:footnoteReference w:id="2153"/>
      </w:r>
      <w:r>
        <w:rPr>
          <w:rFonts w:ascii="Amiri" w:hAnsi="Amiri" w:eastAsia="Amiri" w:cs="Amiri"/>
          <w:color w:val="111111"/>
          <w:sz w:val="28"/>
          <w:sz w:val="28"/>
          <w:szCs w:val="28"/>
          <w:rtl w:val="true"/>
          <w:lang w:bidi="ar-SA"/>
        </w:rPr>
        <w:t>بعد كلام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فطحي المذهب، وقد أثنى عليه محمود بن مسعود أبو النضر كثيراً، وقال إنّه ثقة، وكذا يشهد له بالثقة الشيخ الطوسي والنجاشي، فاعتمد على روايته وإنْ كان مذهبه 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فضلاً عن أنّ‌الخبرين مرويّان عن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Style w:val="FootnoteAnchor"/>
          <w:rtl w:val="true"/>
        </w:rPr>
        <w:footnoteReference w:id="2154"/>
      </w:r>
      <w:r>
        <w:rPr>
          <w:rFonts w:ascii="Amiri" w:hAnsi="Amiri" w:eastAsia="Amiri" w:cs="Amiri"/>
          <w:color w:val="111111"/>
          <w:sz w:val="28"/>
          <w:sz w:val="28"/>
          <w:szCs w:val="28"/>
          <w:rtl w:val="true"/>
          <w:lang w:bidi="ar-SA"/>
        </w:rPr>
        <w:t>في أعلى مراتب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 عليهما صاحب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Style w:val="FootnoteAnchor"/>
          <w:rtl w:val="true"/>
        </w:rPr>
        <w:footnoteReference w:id="2155"/>
      </w:r>
      <w:r>
        <w:rPr>
          <w:rFonts w:ascii="Amiri" w:hAnsi="Amiri" w:eastAsia="Amiri" w:cs="Amiri"/>
          <w:color w:val="111111"/>
          <w:sz w:val="28"/>
          <w:sz w:val="28"/>
          <w:szCs w:val="28"/>
          <w:rtl w:val="true"/>
          <w:lang w:bidi="ar-SA"/>
        </w:rPr>
        <w:t>بأنّ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ظاهراً في الحرمة</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صحيح الحذّاء متضمّنٌ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ظهور الجملة الخبريّة في اللّزوم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لما تضمّنه له، وهو الحلّية، سيّما في مقابلة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 أن 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المُثبِت لمجرّد الحلّية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إشكال فيهما سنداً و 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بالأصل، وبأنّه عبادة مندوبة، فكيف تجب بالشروع فيها، وبغير ذلك من الوجوه الاعتباريّة التي لا تصلح منشئاً لإثبات الحكم الشرعي، والأصل يخرج عنه بما تقدّم من الدليل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واستدلّ للقول الثالث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بما دلّ على النهي عن حرمة إبطال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وبما دلّ من النصوص الآتية على ثبوت الكفّارة بالوقاع قبل تمام ثلاثة أيّام، بضميمة أنّ الكفّارة على ما عُهد من الشرع إنّما تجبُ في مقام الوجوب، المستلزم مخالفته للعقوبة، فتكون الكفّارة لدفع تلك العقوبة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وبما دلّ على وجوب قضاء ما بقي على الحائض والمريض، إذ لو لم يكن الأداء واجباً، فكيف يجب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وبما تضمّن النهي عن الخروج بعد الشروع في الاعتكاف إلّالحاجة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ما فيه عند ذكر أدلّة وجوب الإتمام في الواجب الموسّع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فيقيّد إطلاقه بالصحيحين الصريحين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الأوّل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القطع قبل مُضيّ يومين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فسيأتي أنّه لا يدلّ على وجوبه</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فظاهرٌ في كونه إرشاداً إلى اعتبار استدامة اللّبث في صحّة الاعتكاف، نظير سائر الأوامر والنواهي الواردة في المركّبات، فإنّها ظاهرة في </w:t>
      </w:r>
      <w:bookmarkStart w:id="428" w:name="pg11807_133667"/>
    </w:p>
    <w:p>
      <w:pPr>
        <w:pStyle w:val="BookText"/>
        <w:rPr/>
      </w:pPr>
      <w:bookmarkEnd w:id="428"/>
      <w:r>
        <w:rPr>
          <w:rFonts w:ascii="Amiri" w:hAnsi="Amiri" w:eastAsia="Amiri" w:cs="Amiri"/>
          <w:color w:val="111111"/>
          <w:sz w:val="28"/>
          <w:sz w:val="28"/>
          <w:szCs w:val="28"/>
          <w:rtl w:val="true"/>
          <w:lang w:bidi="ar-SA"/>
        </w:rPr>
        <w:t>كونها إرشاداً إلى الجزئيّة أو الشرطيّة، والمانعيّة أو القاطعيّة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أنّه يجوز قطع الاعتكاف قبل مضيّ يومين، ولا يجوز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يختصّ هذا الحكم بالثلاثة الأُولى بحيث لو زاد جاز قطعه مطلقاً؟</w:t>
      </w:r>
    </w:p>
    <w:p>
      <w:pPr>
        <w:pStyle w:val="BookText"/>
        <w:rPr/>
      </w:pPr>
      <w:r>
        <w:rPr>
          <w:rFonts w:ascii="Amiri" w:hAnsi="Amiri" w:eastAsia="Amiri" w:cs="Amiri"/>
          <w:color w:val="111111"/>
          <w:sz w:val="28"/>
          <w:sz w:val="28"/>
          <w:szCs w:val="28"/>
          <w:rtl w:val="true"/>
          <w:lang w:bidi="ar-SA"/>
        </w:rPr>
        <w:t>أم يعمّ كلّ ثلاثة ثلاثة، فلو اعتكف خمسة أيّام وجب عليه اعتكاف السادس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اعتكف ثمانية وجب عليه التاسع، وهكذا؟</w:t>
      </w:r>
    </w:p>
    <w:p>
      <w:pPr>
        <w:pStyle w:val="BookText"/>
        <w:rPr/>
      </w:pPr>
      <w:r>
        <w:rPr>
          <w:rFonts w:ascii="Amiri" w:hAnsi="Amiri" w:eastAsia="Amiri" w:cs="Amiri"/>
          <w:color w:val="111111"/>
          <w:sz w:val="28"/>
          <w:sz w:val="28"/>
          <w:szCs w:val="28"/>
          <w:rtl w:val="true"/>
          <w:lang w:bidi="ar-SA"/>
        </w:rPr>
        <w:t>أم يعمّ الثلاثة الثانية خاصّة‌؟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الحذّاء يدلّ على ثبوته في الثانية، ممّا يعني أنّه لا وجه للقول الأوّل، فإنْ تمّ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215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2157"/>
      </w:r>
      <w:r>
        <w:rPr>
          <w:rFonts w:ascii="Amiri" w:hAnsi="Amiri" w:eastAsia="Amiri" w:cs="Amiri"/>
          <w:color w:val="111111"/>
          <w:sz w:val="28"/>
          <w:sz w:val="28"/>
          <w:szCs w:val="28"/>
          <w:rtl w:val="true"/>
          <w:lang w:bidi="ar-SA"/>
        </w:rPr>
        <w:t>من عدم القول بالفصل بين السادس وكلّ ثالثٍ‌، ثبت القول الثاني، وإلّا كان مقتضى الأصل البناء على الثالث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2158"/>
      </w:r>
      <w:r>
        <w:rPr>
          <w:rFonts w:ascii="Amiri" w:hAnsi="Amiri" w:eastAsia="Amiri" w:cs="Amiri"/>
          <w:color w:val="111111"/>
          <w:sz w:val="28"/>
          <w:sz w:val="28"/>
          <w:szCs w:val="28"/>
          <w:rtl w:val="true"/>
          <w:lang w:bidi="ar-SA"/>
        </w:rPr>
        <w:t>بعد ذكر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قد يظهر من الأخير وجوب كل ثالث بعد اليومين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نظره الشريف إلى ما ذكره الشهيد ا لثاني رحمه الله</w:t>
      </w:r>
      <w:r>
        <w:rPr>
          <w:rStyle w:val="FootnoteAnchor"/>
          <w:rtl w:val="true"/>
        </w:rPr>
        <w:footnoteReference w:id="2159"/>
      </w:r>
      <w:r>
        <w:rPr>
          <w:rFonts w:ascii="IRNazanin" w:hAnsi="IRNazanin" w:eastAsia="IRNazanin"/>
          <w:color w:val="111111"/>
          <w:sz w:val="28"/>
          <w:sz w:val="28"/>
          <w:szCs w:val="28"/>
          <w:rtl w:val="true"/>
          <w:lang w:bidi="fa-IR"/>
        </w:rPr>
        <w:t>وسبطه</w:t>
      </w:r>
      <w:r>
        <w:rPr>
          <w:rStyle w:val="FootnoteAnchor"/>
          <w:rtl w:val="true"/>
        </w:rPr>
        <w:footnoteReference w:id="2160"/>
      </w:r>
      <w:r>
        <w:rPr>
          <w:rFonts w:ascii="Amiri" w:hAnsi="Amiri" w:eastAsia="Amiri" w:cs="Amiri"/>
          <w:color w:val="111111"/>
          <w:sz w:val="28"/>
          <w:sz w:val="28"/>
          <w:szCs w:val="28"/>
          <w:rtl w:val="true"/>
          <w:lang w:bidi="ar-SA"/>
        </w:rPr>
        <w:t>، وإلّا فالصحيح مختصٌّ بالسادس</w:t>
      </w:r>
      <w:r>
        <w:rPr>
          <w:rFonts w:eastAsia="Amiri" w:cs="Amiri" w:ascii="Amiri" w:hAnsi="Amiri"/>
          <w:color w:val="111111"/>
          <w:sz w:val="28"/>
          <w:szCs w:val="28"/>
          <w:rtl w:val="true"/>
          <w:lang w:bidi="ar-SA"/>
        </w:rPr>
        <w:t>.</w:t>
      </w:r>
    </w:p>
    <w:p>
      <w:pPr>
        <w:pStyle w:val="Heading3"/>
        <w:numPr>
          <w:ilvl w:val="2"/>
          <w:numId w:val="1"/>
        </w:numPr>
        <w:rPr/>
      </w:pPr>
      <w:bookmarkStart w:id="429" w:name="__RefHeading___Toc10619716_73709187"/>
      <w:bookmarkStart w:id="430" w:name="_Toc144"/>
      <w:bookmarkEnd w:id="429"/>
      <w:r>
        <w:rPr>
          <w:rtl w:val="true"/>
        </w:rPr>
        <w:t>اشتراط الرجوع عن الاعتكاف</w:t>
      </w:r>
      <w:bookmarkEnd w:id="430"/>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ما ذكرناه من عدم جواز الرجوع عن الاعتكاف، إنّما هو مع عدم الشرط، وإلّا فيجوز، بلا خلافٍ فيه في الجملة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2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نعرف فيه خلافاً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وتنقيح القول فيه يتحقّق بالبحث في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صحّة هذا الشرط في الاعتكاف، ومحلّ الشرط على فرض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صحّته في 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تعيّين الشرط الجائز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فروع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جواز هذا الشرط وصحّته، لا لعموم قوله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المسلمون عند شروطهم</w:t>
      </w:r>
      <w:r>
        <w:rPr>
          <w:rFonts w:eastAsia="IRNazanin" w:cs="IRNazanin"/>
          <w:color w:val="111111"/>
          <w:sz w:val="28"/>
          <w:szCs w:val="28"/>
          <w:rtl w:val="true"/>
          <w:lang w:bidi="fa-IR"/>
        </w:rPr>
        <w:t>»</w:t>
      </w:r>
      <w:r>
        <w:rPr>
          <w:rStyle w:val="FootnoteAnchor"/>
          <w:rtl w:val="true"/>
        </w:rPr>
        <w:footnoteReference w:id="2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استدلّ به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2163"/>
      </w:r>
      <w:r>
        <w:rPr>
          <w:rFonts w:ascii="Amiri" w:hAnsi="Amiri" w:eastAsia="Amiri" w:cs="Amiri"/>
          <w:color w:val="111111"/>
          <w:sz w:val="28"/>
          <w:sz w:val="28"/>
          <w:szCs w:val="28"/>
          <w:rtl w:val="true"/>
          <w:lang w:bidi="ar-SA"/>
        </w:rPr>
        <w:t xml:space="preserve">، فإنّه يدلّ على صحّة شرطه علينفسه لغيره، ولا ربط له بشرط المؤمن لنفسه على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للنصوص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أبي ولّاد،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امرأة كان زوجها غائباً فقدم وهي معتكفة بإذن زوجها، فخرجت حين بلغها قدومه من المسجد إلى البيت، فتهيّأت لزوجها حتّى واقعها؟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إنْكانت خرجت من المسجد قبل أن تقضي ثلاثة أيّام، ولم تكن اشترطت في اعتكافها، فإنّ عليها ما على المظاهر</w:t>
      </w:r>
      <w:r>
        <w:rPr>
          <w:rFonts w:eastAsia="Amiri" w:cs="Amiri" w:ascii="Amiri" w:hAnsi="Amiri"/>
          <w:color w:val="111111"/>
          <w:sz w:val="28"/>
          <w:szCs w:val="28"/>
          <w:rtl w:val="true"/>
          <w:lang w:bidi="ar-SA"/>
        </w:rPr>
        <w:t>»</w:t>
      </w:r>
      <w:r>
        <w:rPr>
          <w:rStyle w:val="FootnoteAnchor"/>
          <w:rtl w:val="true"/>
        </w:rPr>
        <w:footnoteReference w:id="2164"/>
      </w:r>
      <w:r>
        <w:rPr>
          <w:rFonts w:eastAsia="Times New Roman" w:cs="Times New Roman" w:ascii="Times New Roman" w:hAnsi="Times New Roman"/>
          <w:color w:val="111111"/>
          <w:sz w:val="28"/>
          <w:szCs w:val="28"/>
          <w:rtl w:val="true"/>
          <w:lang w:val="en-US" w:bidi="en-US"/>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أبي بصير،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وينبغي للمعتكف إذا اعتكف أن يشترط كما يشترط الذي يحرم</w:t>
      </w:r>
      <w:r>
        <w:rPr>
          <w:rFonts w:eastAsia="Amiri" w:cs="Amiri" w:ascii="Amiri" w:hAnsi="Amiri"/>
          <w:color w:val="111111"/>
          <w:sz w:val="28"/>
          <w:szCs w:val="28"/>
          <w:rtl w:val="true"/>
          <w:lang w:bidi="ar-SA"/>
        </w:rPr>
        <w:t>»</w:t>
      </w:r>
      <w:r>
        <w:rPr>
          <w:rStyle w:val="FootnoteAnchor"/>
          <w:rtl w:val="true"/>
        </w:rPr>
        <w:footnoteReference w:id="216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عمر بن يزيد،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واشترطْ على ربّك في اعتكافك كما تشترط في إحرامك أن يُحلّك من اعتكافك عند عارضٍ إنْ عَرَض له من علّة تنزل بك من أمر اللّه تعالى‌</w:t>
      </w:r>
      <w:r>
        <w:rPr>
          <w:rFonts w:eastAsia="Amiri" w:cs="Amiri" w:ascii="Amiri" w:hAnsi="Amiri"/>
          <w:color w:val="111111"/>
          <w:sz w:val="28"/>
          <w:szCs w:val="28"/>
          <w:rtl w:val="true"/>
          <w:lang w:bidi="ar-SA"/>
        </w:rPr>
        <w:t>»</w:t>
      </w:r>
      <w:r>
        <w:rPr>
          <w:rStyle w:val="FootnoteAnchor"/>
          <w:rtl w:val="true"/>
        </w:rPr>
        <w:footnoteReference w:id="2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ومقتضى إطلاق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صحيح محمّد، ومفهوم ذلك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شرط الرجوع في اليوم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2167"/>
      </w:r>
      <w:r>
        <w:rPr>
          <w:rFonts w:ascii="Amiri" w:hAnsi="Amiri" w:eastAsia="Amiri" w:cs="Amiri"/>
          <w:color w:val="111111"/>
          <w:sz w:val="28"/>
          <w:sz w:val="28"/>
          <w:szCs w:val="28"/>
          <w:rtl w:val="true"/>
          <w:lang w:bidi="ar-SA"/>
        </w:rPr>
        <w:t>المنع عنه في الثالث، واستدلّ له بأنّ الشرط إنّما يؤثّر فيما يوجبه الإنسان على نفسه، والثالث واجبٌ بأصل الشرع، وسببه مُضيّ يومين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 أن الاعتراف بعدم العثور على مدركه، أولى من ذكر هذا الوجه في مقابل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الخلاف في 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شرط الرجوع مطلقاً، كما عن الأكثر؟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يجوز الشرط مع عروض العارض، كما عن جماعةٍ منهم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2168"/>
      </w:r>
      <w:r>
        <w:rPr>
          <w:rFonts w:ascii="Amiri" w:hAnsi="Amiri" w:eastAsia="Amiri" w:cs="Amiri"/>
          <w:color w:val="111111"/>
          <w:sz w:val="28"/>
          <w:sz w:val="28"/>
          <w:szCs w:val="28"/>
          <w:rtl w:val="true"/>
          <w:lang w:bidi="ar-SA"/>
        </w:rPr>
        <w:t>، والشهيد الثاني</w:t>
      </w:r>
      <w:r>
        <w:rPr>
          <w:rStyle w:val="FootnoteAnchor"/>
          <w:rtl w:val="true"/>
        </w:rPr>
        <w:footnoteReference w:id="2169"/>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يختصّ‌الجواز بالعارض الذي يعدّعذراً مسوّغاًولايكفي مطلق العارض‌؟</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استدلّ للأخير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بالتشبيه باشتراط المُحْرم في صحيح أبي بصير وغيره، إذ مقتضى عموم التشبيه أنّه كما يختصّ جواز اشتراط الرجوع عن الإحرام</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باشتراطه عند العُذر، فكذلك في المقام، وبذيل خبر عمر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الجائز كون التشبيه في أصل الاشتراط لا في كيفيّته، مع أنّه يدلّ صحيح أبي ولّاد على جواز الاشتراط مع عدم العُذر، لأنّ حضور الزوج ليس عذراً قطعاً، سيّما مع التصريح فيه بوجوب الكفّارة للفسخ معه بلا 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خبر عمر بن يزيد فلا مفهوم له، كي يدلّ على عدم جوازه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بصحيح أبي ولّاد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صحيح محمّد بن مسلم كالنص في غير العارض، للمقابلة فيه بين اليومين الأولين والثالث، إذ لو كان المراد خصوص صورة العُذر، لم يكن فرقٌ بينهما، فمنطوقه عدم جواز الفسخ بلا عذرٍ في الثالث بدون الاشتراط، والمفهوم تابعٌ للمنطوق، فيدلّ على جوازه مع الاشتراط بلا 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 ذلك الفاضل النراقي رحمه الله</w:t>
      </w:r>
      <w:r>
        <w:rPr>
          <w:rStyle w:val="FootnoteAnchor"/>
          <w:rtl w:val="true"/>
        </w:rPr>
        <w:footnoteReference w:id="2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المقابلة يظهر وجهها مع تعميم العارض أيضاً، فلا يظهر من الصحيحة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تعميم العارض يوجبُ عدم نصوصيّة الصحيح في الجواز معه، ولا يلزم منه نفي الإطلاق، فمقتضى إطلاق جواز الاشتراط، صحّته مطلقاً، أي حتّى مع عدم العارض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صحيح أبي ولّاد فلا مفهوم له كي يدلّ به على عدم جوازه مع العارض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الأظهر هو الجواز مطلقاً</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النصوص أنّ محلّ هذا الاشتراط وقت الدخول ونيّته، ويشير إليه</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431" w:name="pg11807_133671"/>
    </w:p>
    <w:p>
      <w:pPr>
        <w:pStyle w:val="BookText"/>
        <w:rPr/>
      </w:pPr>
      <w:bookmarkEnd w:id="431"/>
      <w:r>
        <w:rPr>
          <w:rFonts w:ascii="Amiri" w:hAnsi="Amiri" w:eastAsia="Amiri" w:cs="Amiri"/>
          <w:color w:val="111111"/>
          <w:sz w:val="28"/>
          <w:sz w:val="28"/>
          <w:szCs w:val="28"/>
          <w:rtl w:val="true"/>
          <w:lang w:bidi="ar-SA"/>
        </w:rPr>
        <w:t>التشبيه بإحرام الحجّ الذي دلّ الدليل صريحاً على أنّ محلّ الشرط حين إرادة الإحرام، فما عن المحقّق الأردبيلي</w:t>
      </w:r>
      <w:r>
        <w:rPr>
          <w:rStyle w:val="FootnoteAnchor"/>
          <w:rtl w:val="true"/>
        </w:rPr>
        <w:footnoteReference w:id="2171"/>
      </w:r>
      <w:r>
        <w:rPr>
          <w:rFonts w:ascii="Amiri" w:hAnsi="Amiri" w:eastAsia="Amiri" w:cs="Amiri"/>
          <w:color w:val="111111"/>
          <w:sz w:val="28"/>
          <w:sz w:val="28"/>
          <w:szCs w:val="28"/>
          <w:rtl w:val="true"/>
          <w:lang w:bidi="ar-SA"/>
        </w:rPr>
        <w:t>من احتمال أن وقته عند نيّة اليوم الثالث غير ظاهر الوجه</w:t>
      </w:r>
      <w:r>
        <w:rPr>
          <w:rFonts w:eastAsia="Amiri" w:cs="Amiri" w:ascii="Amiri" w:hAnsi="Amiri"/>
          <w:color w:val="111111"/>
          <w:sz w:val="28"/>
          <w:szCs w:val="28"/>
          <w:rtl w:val="true"/>
          <w:lang w:bidi="ar-SA"/>
        </w:rPr>
        <w:t>.</w:t>
      </w:r>
    </w:p>
    <w:p>
      <w:pPr>
        <w:pStyle w:val="Heading3"/>
        <w:numPr>
          <w:ilvl w:val="2"/>
          <w:numId w:val="1"/>
        </w:numPr>
        <w:rPr/>
      </w:pPr>
      <w:bookmarkStart w:id="432" w:name="__RefHeading___Toc10619718_73709187"/>
      <w:bookmarkStart w:id="433" w:name="_Toc145"/>
      <w:bookmarkEnd w:id="432"/>
      <w:r>
        <w:rPr>
          <w:rtl w:val="true"/>
        </w:rPr>
        <w:t>اشتراط الرجوع عن الاعتكاف في النذر</w:t>
      </w:r>
      <w:bookmarkEnd w:id="433"/>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ظهور النصوص في أنّ محلّ هذا الشرط وقت الدخول في الاعتكاف، إنّما الكلام في أنّه هل يجوز اشتراطه في نذره كما هو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2172"/>
      </w:r>
      <w:r>
        <w:rPr>
          <w:rFonts w:ascii="Amiri" w:hAnsi="Amiri" w:eastAsia="Amiri" w:cs="Amiri"/>
          <w:color w:val="111111"/>
          <w:sz w:val="28"/>
          <w:sz w:val="28"/>
          <w:szCs w:val="28"/>
          <w:rtl w:val="true"/>
          <w:lang w:bidi="ar-SA"/>
        </w:rPr>
        <w:t xml:space="preserve">أنّه إجماعي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لا يجوز كما عن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2173"/>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217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2175"/>
      </w:r>
      <w:r>
        <w:rPr>
          <w:rFonts w:ascii="Amiri" w:hAnsi="Amiri" w:eastAsia="Amiri" w:cs="Amiri"/>
          <w:color w:val="111111"/>
          <w:sz w:val="28"/>
          <w:sz w:val="28"/>
          <w:szCs w:val="28"/>
          <w:rtl w:val="true"/>
          <w:lang w:bidi="ar-SA"/>
        </w:rPr>
        <w:t>بأنّ نصوص الاشتراط حين النذر وإنْ كانت مختصّة بالاشتراط حين الاعتكاف، ولم ترد رواية بجواز الاشتراط حين النذر، كما أفاده العَلَمان، إلّاأنّها مسوقة لبيان أصل حكم الاشتراط في الاعتكاف، من غير مدخليّة للنذر الذي هو يلزم ما شرع، فلا حاجة إلى دليل خاص يدلّ على المشروعيّة في النذر، بل يكفى فيها ثبوته في الاعتكاف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الشرط في النذر يتصوّر على أنحاء</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يقيّد الاعتكاف المنذور بالمشروط، بأن ينذر الاعتكاف المشروط، نظراً </w:t>
      </w:r>
    </w:p>
    <w:p>
      <w:pPr>
        <w:pStyle w:val="BookText"/>
        <w:rPr/>
      </w:pPr>
      <w:r>
        <w:rPr>
          <w:rFonts w:ascii="Amiri" w:hAnsi="Amiri" w:eastAsia="Amiri" w:cs="Amiri"/>
          <w:color w:val="111111"/>
          <w:sz w:val="28"/>
          <w:sz w:val="28"/>
          <w:szCs w:val="28"/>
          <w:rtl w:val="true"/>
          <w:lang w:bidi="ar-SA"/>
        </w:rPr>
        <w:t>إلى أنّ الاعتكاف على قسمين مطلق ومشروط، وكلاهما مشروعان، فينذر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ضمن النذر أن يكون له الرجوع عن اعتكافه المنذور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الشرط في النذر، ولكنّه يكون المشروط هو الاعتكاف، بأن ينذر الاعتكاف من الغد، ويذكر شرطه السائغ قبل زمان الاعتكاف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صحيحٌ ولا إشكال فيه، ولكن مرجعه إلى ذكر الشرط في الاعتكاف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المنذور الاعتكاف المشروط، لغى ذكر الشرط في النذر، وإنْ كان هو الاعتكاف المطلق، فهو لا يجوز الرجوع عنه في اليوم الثالث، فالشرط خلاف المشروع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فيبتني على أنّ محلّ الشرط في الاعتكاف هل هو حين الاعتكاف أم يجوز قبل‌؟ ولا مجال لإنكار ظهور النصوص في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نذر الاعتكاف مطلقاً، فهل يجدي الاشتراط في الاعتكاف، أم لا؟</w:t>
      </w:r>
    </w:p>
    <w:p>
      <w:pPr>
        <w:pStyle w:val="BookText"/>
        <w:rPr/>
      </w:pPr>
      <w:r>
        <w:rPr>
          <w:rFonts w:ascii="Amiri" w:hAnsi="Amiri" w:eastAsia="Amiri" w:cs="Amiri"/>
          <w:color w:val="111111"/>
          <w:sz w:val="28"/>
          <w:sz w:val="28"/>
          <w:szCs w:val="28"/>
          <w:rtl w:val="true"/>
          <w:lang w:bidi="ar-SA"/>
        </w:rPr>
        <w:t xml:space="preserve">صرّح بالثاني جماعة منهم 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2176"/>
      </w:r>
      <w:r>
        <w:rPr>
          <w:rFonts w:ascii="Amiri" w:hAnsi="Amiri" w:eastAsia="Amiri" w:cs="Amiri"/>
          <w:color w:val="111111"/>
          <w:sz w:val="28"/>
          <w:sz w:val="28"/>
          <w:szCs w:val="28"/>
          <w:rtl w:val="true"/>
          <w:lang w:bidi="ar-SA"/>
        </w:rPr>
        <w:t xml:space="preserve">، والمحقّق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2177"/>
      </w:r>
      <w:r>
        <w:rPr>
          <w:rFonts w:ascii="Amiri" w:hAnsi="Amiri" w:eastAsia="Amiri" w:cs="Amiri"/>
          <w:color w:val="111111"/>
          <w:sz w:val="28"/>
          <w:sz w:val="28"/>
          <w:szCs w:val="28"/>
          <w:rtl w:val="true"/>
          <w:lang w:bidi="ar-SA"/>
        </w:rPr>
        <w:t xml:space="preserve">، والشهيد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2178"/>
      </w:r>
      <w:r>
        <w:rPr>
          <w:rFonts w:ascii="Amiri" w:hAnsi="Amiri" w:eastAsia="Amiri" w:cs="Amiri"/>
          <w:color w:val="111111"/>
          <w:sz w:val="28"/>
          <w:sz w:val="28"/>
          <w:szCs w:val="28"/>
          <w:rtl w:val="true"/>
          <w:lang w:bidi="ar-SA"/>
        </w:rPr>
        <w:t>، وهو الحقّ‌، فإنّ الشرط يسوّغ ترك الاعتكاف الواجب بالأصالة، وأمّا الواجب بالنذر، فلا يصلح الشرط لتسويغه، كما لا يخفى‌</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فرض صحّة الشرط في النذر، فلو شرط ورجع عن اعتكافه لا يجب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434" w:name="pg11807_133673"/>
    </w:p>
    <w:p>
      <w:pPr>
        <w:pStyle w:val="BookText"/>
        <w:rPr/>
      </w:pPr>
      <w:bookmarkEnd w:id="434"/>
      <w:r>
        <w:rPr>
          <w:rFonts w:ascii="Amiri" w:hAnsi="Amiri" w:eastAsia="Amiri" w:cs="Amiri"/>
          <w:color w:val="111111"/>
          <w:sz w:val="28"/>
          <w:sz w:val="28"/>
          <w:szCs w:val="28"/>
          <w:rtl w:val="true"/>
          <w:lang w:bidi="ar-SA"/>
        </w:rPr>
        <w:t>عليه قضاؤه إنْ كان المنذور معيّناً، ولا الاستئناف إنْ كان غير معيّن، لفرض أنّه أتى بما نذره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 عن المصنّف</w:t>
      </w:r>
      <w:r>
        <w:rPr>
          <w:rStyle w:val="FootnoteAnchor"/>
          <w:rtl w:val="true"/>
        </w:rPr>
        <w:footnoteReference w:id="2179"/>
      </w:r>
      <w:r>
        <w:rPr>
          <w:rFonts w:ascii="Amiri" w:hAnsi="Amiri" w:eastAsia="Amiri" w:cs="Amiri"/>
          <w:color w:val="111111"/>
          <w:sz w:val="28"/>
          <w:sz w:val="28"/>
          <w:szCs w:val="28"/>
          <w:rtl w:val="true"/>
          <w:lang w:bidi="ar-SA"/>
        </w:rPr>
        <w:t>والمحقّق</w:t>
      </w:r>
      <w:r>
        <w:rPr>
          <w:rStyle w:val="FootnoteAnchor"/>
          <w:rtl w:val="true"/>
        </w:rPr>
        <w:footnoteReference w:id="2180"/>
      </w:r>
      <w:r>
        <w:rPr>
          <w:rFonts w:ascii="Amiri" w:hAnsi="Amiri" w:eastAsia="Amiri" w:cs="Amiri"/>
          <w:color w:val="111111"/>
          <w:sz w:val="28"/>
          <w:sz w:val="28"/>
          <w:szCs w:val="28"/>
          <w:rtl w:val="true"/>
          <w:lang w:bidi="ar-SA"/>
        </w:rPr>
        <w:t>من وجوب الاستئناف في غير المعيّن، لعلّه من جهة أنّ المنذور حينئذٍ الاعتكاف التامّ المشروط، فلو رجع فهو يجوز له، ولكن لا ينطبق على الناقص المنذور، فيجب الإتيان به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لازم ذلك وجوب القضاء فيما إذا كان معيّناً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يتصوّر ذلك في المعيّن، فان معنى الاعتكاف التامّ أن لا يرجع فيه، ومعنى المشروط هو جواز الرجوع فيتدافعان، وليس للاعتكاف التامّ فردٌ آخر، كما في صورة عدم التعيّن، كي يدفع به التدافع، وعليه فهو متينٌ جدّاً</w:t>
      </w:r>
      <w:r>
        <w:rPr>
          <w:rFonts w:eastAsia="Amiri" w:cs="Amiri" w:ascii="Amiri" w:hAnsi="Amiri"/>
          <w:color w:val="111111"/>
          <w:sz w:val="28"/>
          <w:szCs w:val="28"/>
          <w:rtl w:val="true"/>
          <w:lang w:bidi="ar-SA"/>
        </w:rPr>
        <w:t>.</w:t>
      </w:r>
    </w:p>
    <w:p>
      <w:pPr>
        <w:pStyle w:val="Heading3"/>
        <w:numPr>
          <w:ilvl w:val="2"/>
          <w:numId w:val="1"/>
        </w:numPr>
        <w:rPr/>
      </w:pPr>
      <w:bookmarkStart w:id="435" w:name="__RefHeading___Toc10619720_73709187"/>
      <w:bookmarkStart w:id="436" w:name="_Toc146"/>
      <w:bookmarkEnd w:id="435"/>
      <w:r>
        <w:rPr>
          <w:rtl w:val="true"/>
        </w:rPr>
        <w:t>جواز شرط المنافيات</w:t>
      </w:r>
      <w:bookmarkEnd w:id="436"/>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في أنّ شرط الرجوع عن الاعتكاف جائز، وأكثر النصوص المتقدّمة ظاهرة، بل وبعضها صريح فيه، إنّما البحث هل يجوز اشتراط المنافيات كالجماع ونحوه أم لا؟</w:t>
      </w:r>
    </w:p>
    <w:p>
      <w:pPr>
        <w:pStyle w:val="BookText"/>
        <w:rPr/>
      </w:pPr>
      <w:r>
        <w:rPr>
          <w:rFonts w:ascii="Amiri" w:hAnsi="Amiri" w:eastAsia="Amiri" w:cs="Amiri"/>
          <w:color w:val="111111"/>
          <w:sz w:val="28"/>
          <w:sz w:val="28"/>
          <w:szCs w:val="28"/>
          <w:rtl w:val="true"/>
          <w:lang w:bidi="ar-SA"/>
        </w:rPr>
        <w:t>صرّح بالثاني المصنّف</w:t>
      </w:r>
      <w:r>
        <w:rPr>
          <w:rStyle w:val="FootnoteAnchor"/>
          <w:rtl w:val="true"/>
        </w:rPr>
        <w:footnoteReference w:id="2181"/>
      </w:r>
      <w:r>
        <w:rPr>
          <w:rFonts w:ascii="IRNazanin" w:hAnsi="IRNazanin" w:eastAsia="IRNazanin"/>
          <w:color w:val="111111"/>
          <w:sz w:val="28"/>
          <w:sz w:val="28"/>
          <w:szCs w:val="28"/>
          <w:rtl w:val="true"/>
          <w:lang w:bidi="fa-IR"/>
        </w:rPr>
        <w:t xml:space="preserve">،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2182"/>
      </w:r>
      <w:r>
        <w:rPr>
          <w:rFonts w:ascii="Amiri" w:hAnsi="Amiri" w:eastAsia="Amiri" w:cs="Amiri"/>
          <w:color w:val="111111"/>
          <w:sz w:val="28"/>
          <w:sz w:val="28"/>
          <w:szCs w:val="28"/>
          <w:rtl w:val="true"/>
          <w:lang w:bidi="ar-SA"/>
        </w:rPr>
        <w:t>وغيرهما</w:t>
      </w:r>
      <w:r>
        <w:rPr>
          <w:rStyle w:val="FootnoteAnchor"/>
          <w:rtl w:val="true"/>
        </w:rPr>
        <w:footnoteReference w:id="2183"/>
      </w:r>
      <w:r>
        <w:rPr>
          <w:rFonts w:ascii="Amiri" w:hAnsi="Amiri" w:eastAsia="Amiri" w:cs="Amiri"/>
          <w:color w:val="111111"/>
          <w:sz w:val="28"/>
          <w:sz w:val="28"/>
          <w:szCs w:val="28"/>
          <w:rtl w:val="true"/>
          <w:lang w:bidi="ar-SA"/>
        </w:rPr>
        <w:t>، واستدلّ له</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بأنّ النصوص مختصّة بشرط الرجوع، ولا تشمل هذا الشرط، فالمرجع فيه </w:t>
      </w:r>
    </w:p>
    <w:p>
      <w:pPr>
        <w:pStyle w:val="BookText"/>
        <w:rPr/>
      </w:pPr>
      <w:r>
        <w:rPr>
          <w:rFonts w:ascii="Amiri" w:hAnsi="Amiri" w:eastAsia="Amiri" w:cs="Amiri"/>
          <w:color w:val="111111"/>
          <w:sz w:val="28"/>
          <w:sz w:val="28"/>
          <w:szCs w:val="28"/>
          <w:rtl w:val="true"/>
          <w:lang w:bidi="ar-SA"/>
        </w:rPr>
        <w:t>إلى أصالة عدم نفوذ الشرط، وعدم ترتّب أثره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شمولها له، إذ المراد بشرط الخروج عن الاعتكاف، ليس هو قصد ذلك مجرّداً، بل المراد هو الخروج العملي، وهو كما يكون بالخروج عن المسجد ورفع اليد بذلك عن الاعتكاف، كذلك يكون بالجماع بهذا القصد أو بسائر المنافيات، وإطلاق مثل صحيح أبي ولّاد كافٍ في إثبات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بيان 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اشترط الخروج عن الاعتكاف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يكن هناك نذرٌ كان له ذلك ولو في اليوم الثالث، وله أن يأتي بالمنافيات بقصد الخروج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هناك 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المنذور الاعتكاف المشروط، وكان النذر معيّناً، وقلنا بصحّة هذا النذر جاز له الخروج عن الاعتكاف، ولو خرج ليس عليه 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غير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فإنْكان المنذور هوالاعتكاف التامّ‌المشروط، له الفسخ، ولكن عليه الاستئناف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هو الاعتكاف ولو الناقص منه، ليس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المنذور هو الاعتكاف التامّ غير المشروط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النذر معيّناً لم يجز له الشرط حين الاعتكاف، ولا يؤثّر في جواز الخروج، لما مرّ من أنّ الشرط يسوّغ الواجب بالأصل، ولا دليل على تسويغه الواجب بالنذر</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غير معيّن، فحيثُ عرفت أنّ الواجب الموسّع لا يجب بالشروع فيه، </w:t>
      </w:r>
    </w:p>
    <w:p>
      <w:pPr>
        <w:pStyle w:val="BookText"/>
        <w:rPr/>
      </w:pPr>
      <w:r>
        <w:rPr>
          <w:rFonts w:ascii="Amiri" w:hAnsi="Amiri" w:eastAsia="Amiri" w:cs="Amiri"/>
          <w:color w:val="111111"/>
          <w:sz w:val="28"/>
          <w:sz w:val="28"/>
          <w:szCs w:val="28"/>
          <w:rtl w:val="true"/>
          <w:lang w:bidi="ar-SA"/>
        </w:rPr>
        <w:t>فله أن يشترط الرجوع حين الاعتكاف، فإذا اشترط له الرجوع عنه، ولكن يجب عليه الاستئناف كما مرّ جميع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يصحّ أن يشترط في اعتكافٍ أن يكون له الرجوع في اعتكاف آخر، كما مال إليه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2184"/>
      </w:r>
      <w:r>
        <w:rPr>
          <w:rFonts w:ascii="Amiri" w:hAnsi="Amiri" w:eastAsia="Amiri" w:cs="Amiri"/>
          <w:color w:val="111111"/>
          <w:sz w:val="28"/>
          <w:sz w:val="28"/>
          <w:szCs w:val="28"/>
          <w:rtl w:val="true"/>
          <w:lang w:bidi="ar-SA"/>
        </w:rPr>
        <w:t>؟ أم لا كما عن كاشف الغطاء رحمه الله</w:t>
      </w:r>
      <w:r>
        <w:rPr>
          <w:rStyle w:val="FootnoteAnchor"/>
          <w:rtl w:val="true"/>
        </w:rPr>
        <w:footnoteReference w:id="2185"/>
      </w:r>
      <w:r>
        <w:rPr>
          <w:rFonts w:ascii="IRNazanin" w:hAnsi="IRNazanin" w:eastAsia="IRNazanin"/>
          <w:color w:val="111111"/>
          <w:sz w:val="28"/>
          <w:sz w:val="28"/>
          <w:szCs w:val="28"/>
          <w:rtl w:val="true"/>
          <w:lang w:bidi="fa-IR"/>
        </w:rPr>
        <w:t>؟ 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استدلّ للأوّل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21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بعموم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المسلمون عند شروطهم</w:t>
      </w:r>
      <w:r>
        <w:rPr>
          <w:rFonts w:eastAsia="IRNazanin" w:cs="IRNazanin"/>
          <w:color w:val="111111"/>
          <w:sz w:val="28"/>
          <w:szCs w:val="28"/>
          <w:rtl w:val="true"/>
          <w:lang w:bidi="fa-IR"/>
        </w:rPr>
        <w:t>)</w:t>
      </w:r>
      <w:r>
        <w:rPr>
          <w:rStyle w:val="FootnoteAnchor"/>
          <w:rtl w:val="true"/>
        </w:rPr>
        <w:footnoteReference w:id="2187"/>
      </w:r>
      <w:r>
        <w:rPr>
          <w:rFonts w:ascii="Amiri" w:hAnsi="Amiri" w:eastAsia="Amiri" w:cs="Amiri"/>
          <w:color w:val="111111"/>
          <w:sz w:val="28"/>
          <w:sz w:val="28"/>
          <w:szCs w:val="28"/>
          <w:rtl w:val="true"/>
          <w:lang w:bidi="ar-SA"/>
        </w:rPr>
        <w:t>الذي هو المُنشأ في كثيرٍ من الأحكام السابقة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اختصاصه بشرط الإنسان على نفسه لغيره، ولا يشمل شرطه لنفسه على اللّه سبحانه، فالمُدرك في المقام منحصرٌ بالأخبار، وقد عرفت ظهورها في الاشتراط حين الاعتكاف، فقبله أعمّ من أنّ يكون في ضمن اعتكافٍ آخر أو معاملةٍ أو استقلالاً غير مشمول لها، والمرجع فيه إلى أصالة عدم النفوذ، فالأظهر هو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شرط عند الشروع في الاعتكاف، ثمّ بعد ذلك أسقط حكم شرطه</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 كاشف الغطاء رحمه الله</w:t>
      </w:r>
      <w:r>
        <w:rPr>
          <w:rStyle w:val="FootnoteAnchor"/>
          <w:rtl w:val="true"/>
        </w:rPr>
        <w:footnoteReference w:id="2188"/>
      </w:r>
      <w:r>
        <w:rPr>
          <w:rFonts w:ascii="IRNazanin" w:hAnsi="IRNazanin" w:eastAsia="IRNazanin"/>
          <w:color w:val="111111"/>
          <w:sz w:val="28"/>
          <w:sz w:val="28"/>
          <w:szCs w:val="28"/>
          <w:rtl w:val="true"/>
          <w:lang w:bidi="fa-IR"/>
        </w:rPr>
        <w:t xml:space="preserve">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2189"/>
      </w:r>
      <w:r>
        <w:rPr>
          <w:rFonts w:ascii="Amiri" w:hAnsi="Amiri" w:eastAsia="Amiri" w:cs="Amiri"/>
          <w:color w:val="111111"/>
          <w:sz w:val="28"/>
          <w:sz w:val="28"/>
          <w:szCs w:val="28"/>
          <w:rtl w:val="true"/>
          <w:lang w:bidi="ar-SA"/>
        </w:rPr>
        <w:t>سقوط حكم شرطه، فليس</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له الرجوع في اليوم الثالث، والظاهر أنّ وجهه أنّ الشرط من الحقوق القابلة للإسقاط، تنظيراً له بشرط الخيار في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قد عرفت أنّ هذا الشرط غير الشرط الثابت بعموم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مدركه الروايات الخاصّة، ولم يظهر منها كونه من الحقوق، وعليه فمقتضى الأصل بل إطلاق الأدلّة عدم سقوط حكم الشرط بإسقاطه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219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أنّه يعلم أيضاً بأدنى نظر أنّه لا يجوز التعليق في الاعتكاف، فمن علّقه بطل إلّاإذا كان شرطاً مؤكّداً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راجحاً، أو كان المحلّ مسجداً، أو نحو ذلك على حسب ما قيل أو احتمل في العقد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يستفاد من كلماته وكلمات غيره، أنّ مدرك بطلان التعليق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التعليق في العقد، فكذلك في المقام لأنّه من قبيله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منافاته لحصول النيّة المعتبرة في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فيردّه أنّه قياس مع الفارق ولا نقول به، لو ثبت ذلك في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فيردّه أنّ الامتثال الاحتمالي من مراتب الامتثال كالامتثال القطعي</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437" w:name="pg11807_133677"/>
    </w:p>
    <w:p>
      <w:pPr>
        <w:pStyle w:val="BookText"/>
        <w:rPr/>
      </w:pPr>
      <w:bookmarkEnd w:id="437"/>
      <w:r>
        <w:rPr>
          <w:rFonts w:ascii="Amiri" w:hAnsi="Amiri" w:eastAsia="Amiri" w:cs="Amiri"/>
          <w:color w:val="111111"/>
          <w:sz w:val="28"/>
          <w:sz w:val="28"/>
          <w:szCs w:val="28"/>
          <w:rtl w:val="true"/>
          <w:lang w:bidi="ar-SA"/>
        </w:rPr>
        <w:t>ولا يخرجُ عن المسجد إلّالضرورة، أو طاعةٍ كتشيّيع أخٍ‌، أو عيادة مريضٍ‌، أو صلاة جنازةٍ‌، أو إقامة شهادة</w:t>
      </w:r>
      <w:r>
        <w:rPr>
          <w:rFonts w:eastAsia="Amiri" w:cs="Amiri" w:ascii="Amiri" w:hAnsi="Amiri"/>
          <w:color w:val="111111"/>
          <w:sz w:val="28"/>
          <w:szCs w:val="28"/>
          <w:rtl w:val="true"/>
          <w:lang w:bidi="ar-SA"/>
        </w:rPr>
        <w:t>.</w:t>
      </w:r>
    </w:p>
    <w:p>
      <w:pPr>
        <w:pStyle w:val="Heading3"/>
        <w:numPr>
          <w:ilvl w:val="2"/>
          <w:numId w:val="1"/>
        </w:numPr>
        <w:rPr/>
      </w:pPr>
      <w:bookmarkStart w:id="438" w:name="__RefHeading___Toc10619722_73709187"/>
      <w:bookmarkStart w:id="439" w:name="_Toc147"/>
      <w:bookmarkEnd w:id="438"/>
      <w:r>
        <w:rPr>
          <w:rtl w:val="true"/>
        </w:rPr>
        <w:t>اعتبار استدامة اللّبث في المسجد</w:t>
      </w:r>
      <w:bookmarkEnd w:id="439"/>
    </w:p>
    <w:p>
      <w:pPr>
        <w:pStyle w:val="BookText"/>
        <w:rPr/>
      </w:pPr>
      <w:r>
        <w:rPr>
          <w:rFonts w:ascii="Amiri" w:hAnsi="Amiri" w:eastAsia="Amiri" w:cs="Amiri"/>
          <w:color w:val="111111"/>
          <w:sz w:val="28"/>
          <w:sz w:val="28"/>
          <w:szCs w:val="28"/>
          <w:rtl w:val="true"/>
          <w:lang w:bidi="ar-SA"/>
        </w:rPr>
        <w:t>الموضع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أحكام الاعتكاف، وهي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المعتكف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المسجد إلّالضرورة أو طاعة كتشييع أخٍ‌، أو عيادة مريضٍ‌، أو صلاة جنازةٍ‌، أو إقامة 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المعروف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المستثنى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المستثنى‌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خلاف في وجوب استدامة اللّبث في المسجد، وقال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21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الإجماع بقسميه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219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بإجماع العلماء كمافي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219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2194"/>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2195"/>
      </w:r>
      <w:r>
        <w:rPr>
          <w:rFonts w:eastAsia="Times New Roman" w:cs="Times New Roman" w:ascii="Times New Roman" w:hAnsi="Times New Roman"/>
          <w:color w:val="111111"/>
          <w:sz w:val="28"/>
          <w:szCs w:val="28"/>
          <w:rtl w:val="true"/>
          <w:lang w:val="en-US" w:bidi="en-US"/>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219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يجوز للمعتكف الخروج من المسجد الذي اعتكف فيه </w:t>
      </w:r>
    </w:p>
    <w:p>
      <w:pPr>
        <w:pStyle w:val="BookText"/>
        <w:rPr/>
      </w:pPr>
      <w:r>
        <w:rPr>
          <w:rFonts w:ascii="Amiri" w:hAnsi="Amiri" w:eastAsia="Amiri" w:cs="Amiri"/>
          <w:color w:val="111111"/>
          <w:sz w:val="28"/>
          <w:sz w:val="28"/>
          <w:szCs w:val="28"/>
          <w:rtl w:val="true"/>
          <w:lang w:bidi="ar-SA"/>
        </w:rPr>
        <w:t>حالة اعتكافه إلّالضرورة، بإجماع العلماء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داود بن سرحان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بالمدينة في شهر رمضان، فقلت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أعتكف فماذا أقول وماذا أفرض على نفسي‌؟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تخرج من المسجد إلّالحاجة لابدّ منها، الحديث</w:t>
      </w:r>
      <w:r>
        <w:rPr>
          <w:rFonts w:eastAsia="Amiri" w:cs="Amiri" w:ascii="Amiri" w:hAnsi="Amiri"/>
          <w:color w:val="111111"/>
          <w:sz w:val="28"/>
          <w:szCs w:val="28"/>
          <w:rtl w:val="true"/>
          <w:lang w:bidi="ar-SA"/>
        </w:rPr>
        <w:t>»</w:t>
      </w:r>
      <w:r>
        <w:rPr>
          <w:rStyle w:val="FootnoteAnchor"/>
          <w:rtl w:val="true"/>
        </w:rPr>
        <w:footnoteReference w:id="2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عبد اللّه بن سنان،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يخرج المعتكف من المسجد إلّا في حاجة</w:t>
      </w:r>
      <w:r>
        <w:rPr>
          <w:rFonts w:eastAsia="Amiri" w:cs="Amiri" w:ascii="Amiri" w:hAnsi="Amiri"/>
          <w:color w:val="111111"/>
          <w:sz w:val="28"/>
          <w:szCs w:val="28"/>
          <w:rtl w:val="true"/>
          <w:lang w:bidi="ar-SA"/>
        </w:rPr>
        <w:t>»</w:t>
      </w:r>
      <w:r>
        <w:rPr>
          <w:rStyle w:val="FootnoteAnchor"/>
          <w:rtl w:val="true"/>
        </w:rPr>
        <w:footnoteReference w:id="2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 من النصوص، وسيمرّعليك طرفٌمنهافي ضمن الفروع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المستفاد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يعتبر عدم الخروج في صحّة الاعتكاف، فلو خرج بغير الأسباب المبيحة بطل اعتكافه، لا أنّ الخروج حرامٌ في نفسه، والوجه في ذلك ظهور الأوامر والنواهي في المركّبات كونها إرشادية إلى الاعتبار في المأمور به لا في الحكم النفسي، وهو مرادُ الأصحاب، كما صرّح به بعضهم</w:t>
      </w:r>
      <w:r>
        <w:rPr>
          <w:rStyle w:val="FootnoteAnchor"/>
          <w:rtl w:val="true"/>
        </w:rPr>
        <w:footnoteReference w:id="2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عدم الفرق بين العالم بالحكم والجاهل، لإطلاق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كان الجاهل قاصراً، دلّ حديث رفع التسعة</w:t>
      </w:r>
      <w:r>
        <w:rPr>
          <w:rStyle w:val="FootnoteAnchor"/>
          <w:rtl w:val="true"/>
        </w:rPr>
        <w:footnoteReference w:id="2200"/>
      </w:r>
      <w:r>
        <w:rPr>
          <w:rFonts w:ascii="Amiri" w:hAnsi="Amiri" w:eastAsia="Amiri" w:cs="Amiri"/>
          <w:color w:val="111111"/>
          <w:sz w:val="28"/>
          <w:sz w:val="28"/>
          <w:szCs w:val="28"/>
          <w:rtl w:val="true"/>
          <w:lang w:bidi="ar-SA"/>
        </w:rPr>
        <w:t>على سقوط اعتباره، ولازم ذلك صحّة الاعتكاف مع الخروج عن جهل</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حديث الرفع رافعٌ للحكم لا مثبت، بمعنى أنّه يرفع</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الحكم الضمني، وحيث أنّه لا يعقل رفعه من دون رفع الأمر بالكلّ‌، فيرفع الأمر بالكلّ أيضاً، فلا أمر ببقيّة الأجزاء كي يحكم بصحّتها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الرفع بالنسبة إلى الجاهل ظاهريٌ‌، وإنّما يرفع وجوب الاحتياط ولا يعقل أن يكون واقعيّاً كما حُقّق في محلّه، فاعتباره فيه باقٍ في الواقع، فيبطل العمل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خرج ناسياً، فالمعروف بينهم أنّه لا يبطل، ونفي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2201"/>
      </w:r>
      <w:r>
        <w:rPr>
          <w:rFonts w:ascii="Amiri" w:hAnsi="Amiri" w:eastAsia="Amiri" w:cs="Amiri"/>
          <w:color w:val="111111"/>
          <w:sz w:val="28"/>
          <w:sz w:val="28"/>
          <w:szCs w:val="28"/>
          <w:rtl w:val="true"/>
          <w:lang w:bidi="ar-SA"/>
        </w:rPr>
        <w:t>الخلاف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بالأصل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وحديث رفع النسيان</w:t>
      </w:r>
      <w:r>
        <w:rPr>
          <w:rStyle w:val="FootnoteAnchor"/>
          <w:rtl w:val="true"/>
        </w:rPr>
        <w:footnoteReference w:id="22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وانصراف ما دلّ على الشرطيّة إلى غيره، ولو لاشتماله على النهي المتوجّه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الأصل فيخرج عنه بإطلاق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حديث 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فحيثُ أنّ مانعيّة الخروج عن صحّة الاعتكاف منتزعة عن الأمر بالاعتكاف المقيّد بعدم الخروج، فرفع المانعيّة إنّما يكون برفع الأمر بالمقيّد، وهو لا يستلزم الأمر بالفاقد كي يصحّ الاعتكاف بدونه، وعليه</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واجباً معيّناً سقط التكليف به، ولا يجب عليه العود إليه، وهل يجب قضاؤه‌؟ فيه كلام سيأتي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440" w:name="pg11807_133680"/>
    </w:p>
    <w:p>
      <w:pPr>
        <w:pStyle w:val="BookText"/>
        <w:rPr/>
      </w:pPr>
      <w:bookmarkEnd w:id="440"/>
      <w:r>
        <w:rPr>
          <w:rFonts w:ascii="Amiri" w:hAnsi="Amiri" w:eastAsia="Amiri" w:cs="Amiri"/>
          <w:color w:val="111111"/>
          <w:sz w:val="28"/>
          <w:sz w:val="28"/>
          <w:szCs w:val="28"/>
          <w:rtl w:val="true"/>
          <w:lang w:bidi="ar-SA"/>
        </w:rPr>
        <w:t>وإنْ كان واجباً غير معيّن، وجب الاستئناف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فممنوع، والنهي ليس نهياً نفسيّاً كي يختصّ بغير الناسي، بل إرشادي إلى اعتبار استدامة اللّبث، كما اعترف به رحمه الله</w:t>
      </w:r>
      <w:r>
        <w:rPr>
          <w:rStyle w:val="FootnoteAnchor"/>
          <w:rtl w:val="true"/>
        </w:rPr>
        <w:footnoteReference w:id="2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خرج المعتكف مكرهاً ففيه خلاف بين الأساطين، وقد استدلّ لصحّة الاعتكاف لو لم يطل الزمان حتّى انمحت الصورة بوجوه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توجّه النهي إلى المكره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استدلّ بهذه الوجوه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2204"/>
      </w:r>
      <w:r>
        <w:rPr>
          <w:rFonts w:ascii="Amiri" w:hAnsi="Amiri" w:eastAsia="Amiri" w:cs="Amiri"/>
          <w:color w:val="111111"/>
          <w:sz w:val="28"/>
          <w:sz w:val="28"/>
          <w:szCs w:val="28"/>
          <w:rtl w:val="true"/>
          <w:lang w:bidi="ar-SA"/>
        </w:rPr>
        <w:t>، وقد عرفت ما في جميعها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 أدلّة المنع عنه، وهو أيضاً قد ما مرَّ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ما دلّ على جواز الخروج لحاجةٍ‌، فإنْ رفع الضرر المتوعّد به من أهمّ الحوائج فيشمله الدليل، وستعرف حال المبنى، وعليه فلو خرج مُكرَهاً ثمّ عاد ولم تنمح الصورة، صحَّ اعتكافه</w:t>
      </w:r>
      <w:r>
        <w:rPr>
          <w:rFonts w:eastAsia="Amiri" w:cs="Amiri" w:ascii="Amiri" w:hAnsi="Amiri"/>
          <w:color w:val="111111"/>
          <w:sz w:val="28"/>
          <w:szCs w:val="28"/>
          <w:rtl w:val="true"/>
          <w:lang w:bidi="ar-SA"/>
        </w:rPr>
        <w:t>.</w:t>
      </w:r>
    </w:p>
    <w:p>
      <w:pPr>
        <w:pStyle w:val="Heading3"/>
        <w:numPr>
          <w:ilvl w:val="2"/>
          <w:numId w:val="1"/>
        </w:numPr>
        <w:rPr/>
      </w:pPr>
      <w:bookmarkStart w:id="441" w:name="__RefHeading___Toc10619724_73709187"/>
      <w:bookmarkStart w:id="442" w:name="_Toc148"/>
      <w:bookmarkEnd w:id="441"/>
      <w:r>
        <w:rPr>
          <w:rtl w:val="true"/>
        </w:rPr>
        <w:t>موارد جواز الخروج من المسجد للمعتكف</w:t>
      </w:r>
      <w:bookmarkEnd w:id="442"/>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استثنى الأصحاب عن عدم جواز الخروج موارد</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للأمور الضرورية الشرعيّة، أو العقليّة، أو العادية، كقضاء الحاجة من بول أو غائط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موثّق ابن سنان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يخرجُ المعتكف من </w:t>
      </w:r>
    </w:p>
    <w:p>
      <w:pPr>
        <w:pStyle w:val="BookText"/>
        <w:rPr/>
      </w:pPr>
      <w:r>
        <w:rPr>
          <w:rFonts w:ascii="Amiri" w:hAnsi="Amiri" w:eastAsia="Amiri" w:cs="Amiri"/>
          <w:color w:val="111111"/>
          <w:sz w:val="28"/>
          <w:sz w:val="28"/>
          <w:szCs w:val="28"/>
          <w:rtl w:val="true"/>
          <w:lang w:bidi="ar-SA"/>
        </w:rPr>
        <w:t>المسجد إلّافي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للمعتكف أن يخرج من المسجد إلّالحاجةٍ لابدّ منها</w:t>
      </w:r>
      <w:r>
        <w:rPr>
          <w:rFonts w:eastAsia="Amiri" w:cs="Amiri" w:ascii="Amiri" w:hAnsi="Amiri"/>
          <w:color w:val="111111"/>
          <w:sz w:val="28"/>
          <w:szCs w:val="28"/>
          <w:rtl w:val="true"/>
          <w:lang w:bidi="ar-SA"/>
        </w:rPr>
        <w:t>»</w:t>
      </w:r>
      <w:r>
        <w:rPr>
          <w:rStyle w:val="FootnoteAnchor"/>
          <w:rtl w:val="true"/>
        </w:rPr>
        <w:footnoteReference w:id="2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صحيح داود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تخرج من المسجد إلّالحاجة لابدّمنها</w:t>
      </w:r>
      <w:r>
        <w:rPr>
          <w:rFonts w:eastAsia="Amiri" w:cs="Amiri" w:ascii="Amiri" w:hAnsi="Amiri"/>
          <w:color w:val="111111"/>
          <w:sz w:val="28"/>
          <w:szCs w:val="28"/>
          <w:rtl w:val="true"/>
          <w:lang w:bidi="ar-SA"/>
        </w:rPr>
        <w:t>»</w:t>
      </w:r>
      <w:r>
        <w:rPr>
          <w:rStyle w:val="FootnoteAnchor"/>
          <w:rtl w:val="true"/>
        </w:rPr>
        <w:footnoteReference w:id="22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الموثّق جواز الخروج لكلّ حاجةٍ راجحة، ومقتضى الصحاح عدم جواز الخروج إلّالحاجة لزوميّة، وقاعدة حمل المطلق على المقيّد تقضي البناء على الاختصاص بالحاجة اللّزوميّة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استدلّ بوجوه لجواز الخروج لكلّ حاجةٍ ولو غير لزوميّة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جواز الخروج لعيادة المريض، ولتشييع الجنازة، بتقريب أنّهما من الحوائج غير اللّزوميّة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يحتاج إلى دليلٍ على التعدّي، أو العلم بالمناط، وكلاهما مفقودان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ميمون بن مهران،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جالساً عند الحسين بن عليّ عليه السلام فأتاه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إنّ فلاناً له عَليَّ مالٌ‌، ويريد أن يحبسني‌؟ فقال</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ما عندي مالٌ فأقضي عنك،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فكلِّمه، فلبس عليه السلام نعله،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أنسيتَ اعتكافك‌؟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أنس ولكنّي سمعتُ أبي يحدِّث عن جدّي رسول اللّه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سعى في حاجة أخيه المسلم فكأنّما عَبَدَ اللّه عزّ وجلّ تسعة آلاف سنة صائماً نهاره قائماً ليله</w:t>
      </w:r>
      <w:r>
        <w:rPr>
          <w:rFonts w:eastAsia="Amiri" w:cs="Amiri" w:ascii="Amiri" w:hAnsi="Amiri"/>
          <w:color w:val="111111"/>
          <w:sz w:val="28"/>
          <w:szCs w:val="28"/>
          <w:rtl w:val="true"/>
          <w:lang w:bidi="ar-SA"/>
        </w:rPr>
        <w:t>»</w:t>
      </w:r>
      <w:r>
        <w:rPr>
          <w:rStyle w:val="FootnoteAnchor"/>
          <w:rtl w:val="true"/>
        </w:rPr>
        <w:footnoteReference w:id="220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يدلّ على عدم بطلان الاعتكاف بخروجه، بل من الجائز أنّه عليه السلام بنى على نقض اعتكافه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الدالّة على استحباب تلك الحاجة كتشيّيع المؤمن وما شاكل، بدعوى أنّ النسبة بينها وبين أدلّة الباب وإنْ كانت عموماً من وجه، إلّاأنّها تقدّم للأكثريّة والأصحيّة، والأشهريّة، وغير ذلك من المرجّحات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 تدلّ على عدم قاطعيّة الخروج لتلك الحاجة، إذ غاية ما تدلّ عليه استحباب تلك الحاجة حتّيفي حال الاعتكاف، ولازمه جواز نقض الاعتكاف بل استحبابه، فيقع التزاحم بين دليل الاعتكاف وتلك الأدلّة، فلو قُدّمت لزم منه أرجحيّة رفع اليد عن الاعتكاف، ولو قدم ذلك كان لازمه أرجحيّة الاعتكاف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تقدير، لا تدلّ على عدم قاطعيّة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الضابط هو ما لو كانت الحاجة لزوميّة، وعلى ذلك فتسقط كثير من الموارد التي ذكروها للإستثناء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الخروج لغُسل الجنابة من هذا القبيل أم لا؟ فقد اختلفت كلمات الفقهاء في جواز الخروج لأجله على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مالَ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22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أنّه لا يجوزُ أن يغتسل في المسجد وإنْ لم يستلزم تلويثه عن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جوازه</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Style w:val="FootnoteAnchor"/>
          <w:rtl w:val="true"/>
        </w:rPr>
        <w:footnoteReference w:id="2209"/>
      </w:r>
      <w:r>
        <w:rPr>
          <w:rFonts w:ascii="Amiri" w:hAnsi="Amiri" w:eastAsia="Amiri" w:cs="Amiri"/>
          <w:color w:val="111111"/>
          <w:sz w:val="28"/>
          <w:sz w:val="28"/>
          <w:szCs w:val="28"/>
          <w:rtl w:val="true"/>
          <w:lang w:bidi="ar-SA"/>
        </w:rPr>
        <w:t>فقد قوّى المنع مطلقاً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وبعضهم</w:t>
      </w:r>
      <w:r>
        <w:rPr>
          <w:rStyle w:val="FootnoteAnchor"/>
          <w:rtl w:val="true"/>
        </w:rPr>
        <w:footnoteReference w:id="2210"/>
      </w:r>
      <w:r>
        <w:rPr>
          <w:rFonts w:ascii="Amiri" w:hAnsi="Amiri" w:eastAsia="Amiri" w:cs="Amiri"/>
          <w:color w:val="111111"/>
          <w:sz w:val="28"/>
          <w:sz w:val="28"/>
          <w:szCs w:val="28"/>
          <w:rtl w:val="true"/>
          <w:lang w:bidi="ar-SA"/>
        </w:rPr>
        <w:t>فصّل بين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إنْ‌استلزم الغُسل في المسجد تلويثه، أو المكث في المسجد زائداً عمّا يحصل من الاغتسال خارج المسجد، أو في حال الخروج، أو لزم منه إهانة المسجد، وجب الخروج، فيكون حينئذٍ من الحاجة اللّزوميّة، وإلّا فلا، ولا يخفى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الغسل المندوب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عرفت أنّه لا يجوز الخروج له كما أفاده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2211"/>
      </w:r>
      <w:r>
        <w:rPr>
          <w:rFonts w:ascii="Amiri" w:hAnsi="Amiri" w:eastAsia="Amiri" w:cs="Amiri"/>
          <w:color w:val="111111"/>
          <w:sz w:val="28"/>
          <w:sz w:val="28"/>
          <w:szCs w:val="28"/>
          <w:rtl w:val="true"/>
          <w:lang w:bidi="ar-SA"/>
        </w:rPr>
        <w:t xml:space="preserve">وسيّد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2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إقامة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واجبة، ولم يمكن أدائها في المسجد، وكانت تفوت بعدم الخروج منها، جاز الخروج لأجلها، ولا يوجب الخروج البطلان، لأنّها حينئذٍ من الحاجة التي لابدّ منها، وإلّا فلا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عبادة المريض، وتشيّيع الجنازة بلا خلاف،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22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قول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به ما ورد في صحيح الحلبي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يخرج في شيء إلّالجنازةٍ‌، أو يعود مريضاً، ولا يجلس حتّى يرجع</w:t>
      </w:r>
      <w:r>
        <w:rPr>
          <w:rFonts w:eastAsia="Amiri" w:cs="Amiri" w:ascii="Amiri" w:hAnsi="Amiri"/>
          <w:color w:val="111111"/>
          <w:sz w:val="28"/>
          <w:szCs w:val="28"/>
          <w:rtl w:val="true"/>
          <w:lang w:bidi="ar-SA"/>
        </w:rPr>
        <w:t>»</w:t>
      </w:r>
      <w:r>
        <w:rPr>
          <w:rStyle w:val="FootnoteAnchor"/>
          <w:rtl w:val="true"/>
        </w:rPr>
        <w:footnoteReference w:id="2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المعتكف لحاجةٍ لا بدَّ منها، فهل تجبُ مراعاة أقرب الطرق كما هو المنسوب إلى الأصحاب</w:t>
      </w:r>
      <w:r>
        <w:rPr>
          <w:rStyle w:val="FootnoteAnchor"/>
          <w:rtl w:val="true"/>
        </w:rPr>
        <w:footnoteReference w:id="2215"/>
      </w:r>
      <w:r>
        <w:rPr>
          <w:rFonts w:ascii="Amiri" w:hAnsi="Amiri" w:eastAsia="Amiri" w:cs="Amiri"/>
          <w:color w:val="111111"/>
          <w:sz w:val="28"/>
          <w:sz w:val="28"/>
          <w:szCs w:val="28"/>
          <w:rtl w:val="true"/>
          <w:lang w:bidi="ar-SA"/>
        </w:rPr>
        <w:t xml:space="preserve">؟ أم لا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النجاة</w:t>
      </w:r>
      <w:r>
        <w:rPr>
          <w:rFonts w:eastAsia="Amiri" w:cs="Amiri" w:ascii="Amiri" w:hAnsi="Amiri"/>
          <w:color w:val="111111"/>
          <w:sz w:val="28"/>
          <w:szCs w:val="28"/>
          <w:rtl w:val="true"/>
          <w:lang w:bidi="ar-SA"/>
        </w:rPr>
        <w:t>»</w:t>
      </w:r>
      <w:r>
        <w:rPr>
          <w:rStyle w:val="FootnoteAnchor"/>
          <w:rtl w:val="true"/>
        </w:rPr>
        <w:footnoteReference w:id="2216"/>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ومع الخروج لا يمشي تحت الظلال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إطلاق الأدلّة، ومن أنّ الخروج الجائز هو الكون الذي لابدّ منه، فإذا سلك أبعد الطرق لا يكون الزائد لحاجةٍ‌، فلا يجوز إلّاإذا كان التفاوت يسيراً لا يعتنى به، وهذا هو الأرجح، فما عن الأصحاب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الأقرب ممّا لا يليق بشأنه، أو كان فيه مهانةٍ أو غضاضة عليه، فهل يجوز إلّابعد حينئذٍ، كما لو بذل له صديقٌ منزله وهو قريب من المسجد لقضاء حاجته، وكانت إجابته مستلزمة للمشقة بالاحتشام، فيجوز له أن يمضي إلى منزله البعيد عن المسجد، كما عن المصنّف رحمه الله</w:t>
      </w:r>
      <w:r>
        <w:rPr>
          <w:rStyle w:val="FootnoteAnchor"/>
          <w:rtl w:val="true"/>
        </w:rPr>
        <w:footnoteReference w:id="221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لا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2218"/>
      </w:r>
      <w:r>
        <w:rPr>
          <w:rFonts w:ascii="IRNazanin" w:hAnsi="IRNazanin" w:eastAsia="IRNazanin"/>
          <w:color w:val="111111"/>
          <w:sz w:val="28"/>
          <w:sz w:val="28"/>
          <w:szCs w:val="28"/>
          <w:rtl w:val="true"/>
          <w:lang w:bidi="fa-IR"/>
        </w:rPr>
        <w:t>؟ 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أظهرهما الأوّل، فإنّ اختيار الأبعد حينئذٍ لكونه حاجة لابدّ منها عرفاً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وجوب الخروج عليه، لو اعتكف ولم يخرج، لم يبطل اعتكافه وإنْ أثم، فإنّ الأمر بالشيء لا يقتضي النهي عن ضدّه، فالاعتكاف غير منهيٌّ عنه فيصحّ‌</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 جوازه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يمشي تَحت الظلال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المتن، وعن جماعة منهم الشيخ</w:t>
      </w:r>
      <w:r>
        <w:rPr>
          <w:rStyle w:val="FootnoteAnchor"/>
          <w:rtl w:val="true"/>
        </w:rPr>
        <w:footnoteReference w:id="2219"/>
      </w:r>
      <w:r>
        <w:rPr>
          <w:rFonts w:ascii="Amiri" w:hAnsi="Amiri" w:eastAsia="Amiri" w:cs="Amiri"/>
          <w:color w:val="111111"/>
          <w:sz w:val="28"/>
          <w:sz w:val="28"/>
          <w:szCs w:val="28"/>
          <w:rtl w:val="true"/>
          <w:lang w:bidi="ar-SA"/>
        </w:rPr>
        <w:t>والمحقّق</w:t>
      </w:r>
      <w:r>
        <w:rPr>
          <w:rStyle w:val="FootnoteAnchor"/>
          <w:rtl w:val="true"/>
        </w:rPr>
        <w:footnoteReference w:id="222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بما عن السيّد المرتضى رحمه الله</w:t>
      </w:r>
      <w:r>
        <w:rPr>
          <w:rStyle w:val="FootnoteAnchor"/>
          <w:rtl w:val="true"/>
        </w:rPr>
        <w:footnoteReference w:id="2221"/>
      </w:r>
      <w:r>
        <w:rPr>
          <w:rFonts w:ascii="Amiri" w:hAnsi="Amiri" w:eastAsia="Amiri" w:cs="Amiri"/>
          <w:color w:val="111111"/>
          <w:sz w:val="28"/>
          <w:sz w:val="28"/>
          <w:szCs w:val="28"/>
          <w:rtl w:val="true"/>
          <w:lang w:bidi="ar-SA"/>
        </w:rPr>
        <w:t>من دعوى قيام الإجماع على أنّه ليس للمعتكف إذا خرج من المسجد أن يستظلّ بسقفٍ حتّى يعود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وبأصالة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وبما دلّ عليه في المُحْرِم بناءً على أصالة مساواته له في ذلك حتّى يعلم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النصوص كما ستمرّ عليك، دلّت على المنع عن الجلوس تحت الظلال، وظاهرها كون المانع منه مشيه تحت الظلال ولا خصوصيّة للجلوس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Style w:val="FootnoteAnchor"/>
          <w:rtl w:val="true"/>
        </w:rPr>
        <w:footnoteReference w:id="2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تقدّم ما يدلّ على عدم جواز الجلوس والمرور تحت الظلال للمعتكف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الكلّ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ثبوته، وعدم حجيّته على فرض الثبوت، لمعلوميّة المدرك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مقتضى أصالة البراءة عند الشكّ في شرطيّة شيء أو مانعيّته، عدم المانعيّة أو الشرطيّة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فستعرف أنّ المانع هو الجلوس، بلا خصوصيّة لكونه تحت الظلال</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فلأنّا لم نقف على رواية ذكرها تدلّ على ذلك، ولعلّ نظره إلى نصوص المنع عن الجلوس تحت الظلال بإلغاء الخصوصيّة، فالأظهرأنّه لامانع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يُصلّي إلّابمكّة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 المعتكف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يرجع، كما صرّح به غير واحدٍ</w:t>
      </w:r>
      <w:r>
        <w:rPr>
          <w:rStyle w:val="FootnoteAnchor"/>
          <w:rtl w:val="true"/>
        </w:rPr>
        <w:footnoteReference w:id="2223"/>
      </w:r>
      <w:r>
        <w:rPr>
          <w:rFonts w:ascii="Amiri" w:hAnsi="Amiri" w:eastAsia="Amiri" w:cs="Amiri"/>
          <w:color w:val="111111"/>
          <w:sz w:val="28"/>
          <w:sz w:val="28"/>
          <w:szCs w:val="28"/>
          <w:rtl w:val="true"/>
          <w:lang w:bidi="ar-SA"/>
        </w:rPr>
        <w:t>، وعن غيرهم</w:t>
      </w:r>
      <w:r>
        <w:rPr>
          <w:rStyle w:val="FootnoteAnchor"/>
          <w:rtl w:val="true"/>
        </w:rPr>
        <w:footnoteReference w:id="2224"/>
      </w:r>
      <w:r>
        <w:rPr>
          <w:rFonts w:ascii="Amiri" w:hAnsi="Amiri" w:eastAsia="Amiri" w:cs="Amiri"/>
          <w:color w:val="111111"/>
          <w:sz w:val="28"/>
          <w:sz w:val="28"/>
          <w:szCs w:val="28"/>
          <w:rtl w:val="true"/>
          <w:lang w:bidi="ar-SA"/>
        </w:rPr>
        <w:t>تقييده بتحت الظلال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والأخبار طائفتان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ناهية عن الجلوس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كصحيح الحلبي المتقدّم، وصحيح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مقيّدة له بتحت الظلال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كخبرٍ آخر لداود جاء فيه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تقعُد تحت ظلال</w:t>
      </w:r>
      <w:r>
        <w:rPr>
          <w:rFonts w:eastAsia="Amiri" w:cs="Amiri" w:ascii="Amiri" w:hAnsi="Amiri"/>
          <w:color w:val="111111"/>
          <w:sz w:val="28"/>
          <w:szCs w:val="28"/>
          <w:rtl w:val="true"/>
          <w:lang w:bidi="ar-SA"/>
        </w:rPr>
        <w:t>»</w:t>
      </w:r>
      <w:r>
        <w:rPr>
          <w:rStyle w:val="FootnoteAnchor"/>
          <w:rtl w:val="true"/>
        </w:rPr>
        <w:footnoteReference w:id="2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Style w:val="FootnoteAnchor"/>
          <w:rtl w:val="true"/>
        </w:rPr>
        <w:footnoteReference w:id="2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الأولى تُقيّد بالثانية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المطلق إنّما يُحمل على المقيّد في المتخالفين، ولا يحمل عليه في المتوافقين، وفي المقام منطوق الثانية موافقٌ مع الأُولى، ولا مفهوم لها كي توجب التقييد، وعليه فالأظهر هو المنع عن الجلوس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222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كلّه مع الاختيار، وأمّا مع الاضطرار فلا بأس به كما صرّح به غير واحد، ولعلّه لإطلاق ما دلّ على الجواز المقتصر في تقييده بما هو المنساق من حال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للمعتكف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خارجاً، أي خارج المسجد الذي اعتكف فيه، لإطلاق الأدلّة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يُصلّي المعتكف بمسجدها أين ما شاء من بيوتها بلا خلاف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443" w:name="pg11807_133687"/>
    </w:p>
    <w:p>
      <w:pPr>
        <w:pStyle w:val="BookText"/>
        <w:rPr/>
      </w:pPr>
      <w:bookmarkEnd w:id="443"/>
      <w:r>
        <w:rPr>
          <w:rFonts w:ascii="Amiri" w:hAnsi="Amiri" w:eastAsia="Amiri" w:cs="Amiri"/>
          <w:color w:val="111111"/>
          <w:sz w:val="28"/>
          <w:sz w:val="28"/>
          <w:szCs w:val="28"/>
          <w:rtl w:val="true"/>
          <w:lang w:bidi="ar-SA"/>
        </w:rPr>
        <w:t>ويستحبّ 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والنصوص الكثيرة شاهدة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عبد اللّه بن سنان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المعتكف بمكّة يُصلّي في أيّ بيوتها شاء، سواءٌ عليه صَلّى في المسجد أو بيوتها</w:t>
      </w:r>
      <w:r>
        <w:rPr>
          <w:rFonts w:eastAsia="Amiri" w:cs="Amiri" w:ascii="Amiri" w:hAnsi="Amiri"/>
          <w:color w:val="111111"/>
          <w:sz w:val="28"/>
          <w:szCs w:val="28"/>
          <w:rtl w:val="true"/>
          <w:lang w:bidi="ar-SA"/>
        </w:rPr>
        <w:t>»</w:t>
      </w:r>
      <w:r>
        <w:rPr>
          <w:rStyle w:val="FootnoteAnchor"/>
          <w:rtl w:val="true"/>
        </w:rPr>
        <w:footnoteReference w:id="2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منصور بن حازم،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المعتكف بمكّة يُصلّي في أيّ بيوتها شاء، والمعتكف بغيرها لا يُصلّي إلّافي المسجد الذي سمّاه</w:t>
      </w:r>
      <w:r>
        <w:rPr>
          <w:rFonts w:eastAsia="Amiri" w:cs="Amiri" w:ascii="Amiri" w:hAnsi="Amiri"/>
          <w:color w:val="111111"/>
          <w:sz w:val="28"/>
          <w:szCs w:val="28"/>
          <w:rtl w:val="true"/>
          <w:lang w:bidi="ar-SA"/>
        </w:rPr>
        <w:t>»</w:t>
      </w:r>
      <w:r>
        <w:rPr>
          <w:rStyle w:val="FootnoteAnchor"/>
          <w:rtl w:val="true"/>
        </w:rPr>
        <w:footnoteReference w:id="2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خرج لضرورةٍ وطال خروجه، بحيث انمحت صورة الاعتكاف بطل، كما صرّح به غير واحدٍ</w:t>
      </w:r>
      <w:r>
        <w:rPr>
          <w:rStyle w:val="FootnoteAnchor"/>
          <w:rtl w:val="true"/>
        </w:rPr>
        <w:footnoteReference w:id="2230"/>
      </w:r>
      <w:r>
        <w:rPr>
          <w:rFonts w:ascii="Amiri" w:hAnsi="Amiri" w:eastAsia="Amiri" w:cs="Amiri"/>
          <w:color w:val="111111"/>
          <w:sz w:val="28"/>
          <w:sz w:val="28"/>
          <w:szCs w:val="28"/>
          <w:rtl w:val="true"/>
          <w:lang w:bidi="ar-SA"/>
        </w:rPr>
        <w:t>، لأنّ ما دلّ على جواز الخروج إنّما يدلّ على عدم مبطليّة الخروج نفسه للاعتكاف، وأمّا إذا لزم منه في مورد فقد الصورة، فهو لا يدلّ على عدم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الاشتراط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لدلالة صحيح أبي بصير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وينبغي للمعتكف إذا اعتكف أن يشترط كما يشترط الذي يُحرم</w:t>
      </w:r>
      <w:r>
        <w:rPr>
          <w:rFonts w:eastAsia="Amiri" w:cs="Amiri" w:ascii="Amiri" w:hAnsi="Amiri"/>
          <w:color w:val="111111"/>
          <w:sz w:val="28"/>
          <w:szCs w:val="28"/>
          <w:rtl w:val="true"/>
          <w:lang w:bidi="ar-SA"/>
        </w:rPr>
        <w:t>»</w:t>
      </w:r>
      <w:r>
        <w:rPr>
          <w:rStyle w:val="FootnoteAnchor"/>
          <w:rtl w:val="true"/>
        </w:rPr>
        <w:footnoteReference w:id="2231"/>
      </w:r>
      <w:r>
        <w:rPr>
          <w:rFonts w:ascii="Amiri" w:hAnsi="Amiri" w:eastAsia="Amiri" w:cs="Amiri"/>
          <w:color w:val="111111"/>
          <w:sz w:val="28"/>
          <w:sz w:val="28"/>
          <w:szCs w:val="28"/>
          <w:rtl w:val="true"/>
          <w:lang w:bidi="ar-SA"/>
        </w:rPr>
        <w:t>وغيره، وقد تقدّم الكلام في ذلك مفصّلاً</w:t>
      </w:r>
      <w:r>
        <w:rPr>
          <w:rFonts w:eastAsia="Amiri" w:cs="Amiri" w:ascii="Amiri" w:hAnsi="Amiri"/>
          <w:color w:val="111111"/>
          <w:sz w:val="28"/>
          <w:szCs w:val="28"/>
          <w:rtl w:val="true"/>
          <w:lang w:bidi="ar-SA"/>
        </w:rPr>
        <w:t>.</w:t>
      </w:r>
    </w:p>
    <w:p>
      <w:pPr>
        <w:pStyle w:val="Heading3"/>
        <w:numPr>
          <w:ilvl w:val="2"/>
          <w:numId w:val="1"/>
        </w:numPr>
        <w:rPr/>
      </w:pPr>
      <w:bookmarkStart w:id="444" w:name="__RefHeading___Toc10619726_73709187"/>
      <w:bookmarkStart w:id="445" w:name="_Toc149"/>
      <w:bookmarkEnd w:id="444"/>
      <w:r>
        <w:rPr>
          <w:rtl w:val="true"/>
        </w:rPr>
        <w:t>اعتبار إباحة اللّبث في المسجد</w:t>
      </w:r>
      <w:bookmarkEnd w:id="445"/>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ويدور البحث فيه عن أنّه إذا حَرُم اللّبث في المسجد، هل يبطل الاعتكاف، أم لا؟ </w:t>
      </w:r>
    </w:p>
    <w:p>
      <w:pPr>
        <w:pStyle w:val="BookText"/>
        <w:rPr/>
      </w:pPr>
      <w:r>
        <w:rPr>
          <w:rFonts w:ascii="Amiri" w:hAnsi="Amiri" w:eastAsia="Amiri" w:cs="Amiri"/>
          <w:color w:val="111111"/>
          <w:sz w:val="28"/>
          <w:sz w:val="28"/>
          <w:szCs w:val="28"/>
          <w:rtl w:val="true"/>
          <w:lang w:bidi="ar-SA"/>
        </w:rPr>
        <w:t>ونخبة القول فيه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اللّبث في نفسه محرّماً كما لو كان جُنُباً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المحرّم هو التصرّف الملازم له، كما لو جلس عليفراشٍمغصوب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بطلان الاعتكاف، لأنّه إذا كان المأمور به والمنهيّ عنه عنوانين منطبقين على وجود واحدٍ، فإنّه لا مناص عن القول بالامتناع، فلو كان الاعتكاف مستحبّاً أو واجباً غير معيّن، قُدِّم جانب النهي بلا كلام، فيتمحّض المجمع في كونه منهيّاً عنه، فلا محالة يكون فاسداً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فالأظهر الصحّة وإن أثم، فإنّ الاعتكاف المأمور به هو مجرّد الكون في المسجد ولو بلا قرار، والمحرم هو القرار، والجلوس على الفراش مثلاً، فلكلٍّ منهما وجودٌ غير ما للآخر، فلا مناص عن البناء على الجواز، غاية الأمر إذا انحصر المكث في المسجد في القرار على الفراش المغصوب، وقع التزاحم بين التكليفين، وحيثُ أنّ المختار هو صحّة الترتّب، فيكون الاعتكاف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مع تقديم الغصب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مأموراً به بنحو الترتّب فيصحّ‌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غصب المكان في المسجد، كما لو أزال من سبق إليه غيره، وجلس فيه من قبيل الأوّل أو الثاني، أو هو شقٌ ثالث‌؟</w:t>
      </w:r>
    </w:p>
    <w:p>
      <w:pPr>
        <w:pStyle w:val="BookText"/>
        <w:rPr/>
      </w:pPr>
      <w:r>
        <w:rPr>
          <w:rFonts w:ascii="Amiri" w:hAnsi="Amiri" w:eastAsia="Amiri" w:cs="Amiri"/>
          <w:color w:val="111111"/>
          <w:sz w:val="28"/>
          <w:sz w:val="28"/>
          <w:szCs w:val="28"/>
          <w:rtl w:val="true"/>
          <w:lang w:bidi="ar-SA"/>
        </w:rPr>
        <w:t>الظاهر هو الأخير، لما تقدّم منّا في هذا الشرح في مبحث مكان المُصلّي</w:t>
      </w:r>
      <w:r>
        <w:rPr>
          <w:rStyle w:val="FootnoteAnchor"/>
          <w:rtl w:val="true"/>
        </w:rPr>
        <w:footnoteReference w:id="2232"/>
      </w:r>
      <w:r>
        <w:rPr>
          <w:rFonts w:ascii="Amiri" w:hAnsi="Amiri" w:eastAsia="Amiri" w:cs="Amiri"/>
          <w:color w:val="111111"/>
          <w:sz w:val="28"/>
          <w:sz w:val="28"/>
          <w:szCs w:val="28"/>
          <w:rtl w:val="true"/>
          <w:lang w:bidi="ar-SA"/>
        </w:rPr>
        <w:t>، أنّ من أزال غيره عن محلّه في المسجد، وإنْ أثم بذلك، إلّاأنّه يحلّ له مكثه فيه، وعليه فلا إشكال في صحّة الاعتكاف، ويكون المكث والجلوس مباحين</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إنْ قلنا بحرمة المكث فيه، كان من قبيل الأوّل، فإنّ المحرّم حينئذٍ ليس هو القرار على الأرض خاصّة، بل يعدّ إشغال الفضاء الذي ينتفع به السابق أيضاً حراماً، فاللّبث بنفسه يصبح حراماً، فيجري فيه ما ذكرناه في القسم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446" w:name="pg11807_133689"/>
    </w:p>
    <w:p>
      <w:pPr>
        <w:pStyle w:val="BookText"/>
        <w:rPr/>
      </w:pPr>
      <w:bookmarkEnd w:id="446"/>
      <w:r>
        <w:rPr>
          <w:rFonts w:ascii="Amiri" w:hAnsi="Amiri" w:eastAsia="Amiri" w:cs="Amiri"/>
          <w:color w:val="111111"/>
          <w:sz w:val="28"/>
          <w:sz w:val="28"/>
          <w:szCs w:val="28"/>
          <w:rtl w:val="true"/>
          <w:lang w:bidi="ar-SA"/>
        </w:rPr>
        <w:t>ويَحرُم عليه الاستمتاع بالنساء</w:t>
      </w:r>
      <w:r>
        <w:rPr>
          <w:rFonts w:eastAsia="Amiri" w:cs="Amiri" w:ascii="Amiri" w:hAnsi="Amiri"/>
          <w:color w:val="111111"/>
          <w:sz w:val="28"/>
          <w:szCs w:val="28"/>
          <w:rtl w:val="true"/>
          <w:lang w:bidi="ar-SA"/>
        </w:rPr>
        <w:t>.</w:t>
      </w:r>
    </w:p>
    <w:p>
      <w:pPr>
        <w:pStyle w:val="Heading3"/>
        <w:numPr>
          <w:ilvl w:val="2"/>
          <w:numId w:val="1"/>
        </w:numPr>
        <w:rPr/>
      </w:pPr>
      <w:bookmarkStart w:id="447" w:name="__RefHeading___Toc10619728_73709187"/>
      <w:bookmarkStart w:id="448" w:name="_Toc150"/>
      <w:bookmarkEnd w:id="447"/>
      <w:r>
        <w:rPr>
          <w:rtl w:val="true"/>
        </w:rPr>
        <w:t>ما يحرم على المعتكف</w:t>
      </w:r>
      <w:bookmarkEnd w:id="4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المعتكف عدّة 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الفعل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الاستمتاع بالنساء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بالجماع في القُبُل أو الدُّبر إجماعاً بقسميه،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2233"/>
      </w:r>
      <w:r>
        <w:rPr>
          <w:rFonts w:ascii="Amiri" w:hAnsi="Amiri" w:eastAsia="Amiri" w:cs="Amiri"/>
          <w:color w:val="111111"/>
          <w:sz w:val="28"/>
          <w:sz w:val="28"/>
          <w:szCs w:val="28"/>
          <w:rtl w:val="true"/>
          <w:lang w:bidi="ar-SA"/>
        </w:rPr>
        <w:t>، وباللّمس بشهوة والتقبيل كذلك على المشهور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وتشهد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ابن الجهم،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المعتكف يأتي أهله‌؟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يأتي امرأته ليلاً ولا نهاراً وهو معتكف</w:t>
      </w:r>
      <w:r>
        <w:rPr>
          <w:rFonts w:eastAsia="Amiri" w:cs="Amiri" w:ascii="Amiri" w:hAnsi="Amiri"/>
          <w:color w:val="111111"/>
          <w:sz w:val="28"/>
          <w:szCs w:val="28"/>
          <w:rtl w:val="true"/>
          <w:lang w:bidi="ar-SA"/>
        </w:rPr>
        <w:t>»</w:t>
      </w:r>
      <w:r>
        <w:rPr>
          <w:rStyle w:val="FootnoteAnchor"/>
          <w:rtl w:val="true"/>
        </w:rPr>
        <w:footnoteReference w:id="2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سماعة،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معتكفٍ واقع أهله‌؟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بمنزلة مَن أفطر يوماً من شهر رمضان</w:t>
      </w:r>
      <w:r>
        <w:rPr>
          <w:rFonts w:eastAsia="Amiri" w:cs="Amiri" w:ascii="Amiri" w:hAnsi="Amiri"/>
          <w:color w:val="111111"/>
          <w:sz w:val="28"/>
          <w:szCs w:val="28"/>
          <w:rtl w:val="true"/>
          <w:lang w:bidi="ar-SA"/>
        </w:rPr>
        <w:t>»</w:t>
      </w:r>
      <w:r>
        <w:rPr>
          <w:rStyle w:val="FootnoteAnchor"/>
          <w:rtl w:val="true"/>
        </w:rPr>
        <w:footnoteReference w:id="2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يعارضها صحيح الحلبي، عن الإمام الصادق عليه السلام</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إذا كان العشر الأواخر اعتكف في المسجد، وضُربت له قُبّة من شعر، وشمّر المئِزر، وطوى فراشه،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واعتزل النساء؟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اعتزال النساء فلا</w:t>
      </w:r>
      <w:r>
        <w:rPr>
          <w:rFonts w:eastAsia="Amiri" w:cs="Amiri" w:ascii="Amiri" w:hAnsi="Amiri"/>
          <w:color w:val="111111"/>
          <w:sz w:val="28"/>
          <w:szCs w:val="28"/>
          <w:rtl w:val="true"/>
          <w:lang w:bidi="ar-SA"/>
        </w:rPr>
        <w:t>»</w:t>
      </w:r>
      <w:r>
        <w:rPr>
          <w:rStyle w:val="FootnoteAnchor"/>
          <w:rtl w:val="true"/>
        </w:rPr>
        <w:footnoteReference w:id="22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فإنّه يُحمل على إرادة مجالستهن، وما شاكل، بقرينة ما سبق، وبقرينة خبر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صلى الله عليه و آله إذا دَخَل العشر الأواخر شَدّ المئزر واجتنب النساء</w:t>
      </w:r>
      <w:r>
        <w:rPr>
          <w:rFonts w:eastAsia="Amiri" w:cs="Amiri" w:ascii="Amiri" w:hAnsi="Amiri"/>
          <w:color w:val="111111"/>
          <w:sz w:val="28"/>
          <w:szCs w:val="28"/>
          <w:rtl w:val="true"/>
          <w:lang w:bidi="ar-SA"/>
        </w:rPr>
        <w:t>»</w:t>
      </w:r>
      <w:r>
        <w:rPr>
          <w:rStyle w:val="FootnoteAnchor"/>
          <w:rtl w:val="true"/>
        </w:rPr>
        <w:footnoteReference w:id="2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الذي يفهم من النصوص المتضمّنة للنهي عنه، هو البطلان لا التحريم، فإنّ النهي عن شيءٍ في المركّب الاعتباري، كالنهي عن التكلّم في الصَّلاة ظاهر في ذلك، ومن الغريب أنّ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2238"/>
      </w:r>
      <w:r>
        <w:rPr>
          <w:rFonts w:ascii="Amiri" w:hAnsi="Amiri" w:eastAsia="Amiri" w:cs="Amiri"/>
          <w:color w:val="111111"/>
          <w:sz w:val="28"/>
          <w:sz w:val="28"/>
          <w:szCs w:val="28"/>
          <w:rtl w:val="true"/>
          <w:lang w:bidi="ar-SA"/>
        </w:rPr>
        <w:t xml:space="preserve">مع اعترافه بهذه الكليّة في غير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ذلك يقول بأنّ المستفاد من النصوص هي الحرمة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النصوص إما ظاهرة في الحرمة، فكما أفاده المصنّف رحمه الله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2239"/>
      </w:r>
      <w:r>
        <w:rPr>
          <w:rFonts w:ascii="Amiri" w:hAnsi="Amiri" w:eastAsia="Amiri" w:cs="Amiri"/>
          <w:color w:val="111111"/>
          <w:sz w:val="28"/>
          <w:sz w:val="28"/>
          <w:szCs w:val="28"/>
          <w:rtl w:val="true"/>
          <w:lang w:bidi="ar-SA"/>
        </w:rPr>
        <w:t>لا يستفاد منها البطلان، وأمّا ظاهرة في الإرشاد إلى البطلان، فلا يستفاد منها الحرمة، والأظهر هو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النصوص تدلّ على فساد الاعتكاف به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يصحّ الاستدلال على حرمته عليه بالنصوص الآتية، الدالّة على ثبوت الكفّارة بالجماع في حال الاعتكاف، فان الكفّارة على ما عهد من الشرع إنّما تجبُ في مقام الحرمة المستلزمة مخالفتها للعقوبة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بعموم التنزيل في موثّق سماعة، إذ لا وجه لتخصيصه بخصوص الإبطال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حرمته ومبطليّته للاعتكاف</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اللّمس والتقبيل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فالمشهور بين الأصحاب حرمتهما، وعن ظاهر</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w:t>
      </w:r>
      <w:r>
        <w:rPr>
          <w:rStyle w:val="FootnoteAnchor"/>
          <w:rtl w:val="true"/>
        </w:rPr>
        <w:footnoteReference w:id="224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w:t>
      </w:r>
      <w:r>
        <w:rPr>
          <w:rStyle w:val="FootnoteAnchor"/>
          <w:rtl w:val="true"/>
        </w:rPr>
        <w:footnoteReference w:id="2241"/>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القرآن</w:t>
      </w:r>
      <w:r>
        <w:rPr>
          <w:rFonts w:eastAsia="IRNazanin" w:cs="IRNazanin"/>
          <w:color w:val="111111"/>
          <w:sz w:val="28"/>
          <w:szCs w:val="28"/>
          <w:rtl w:val="true"/>
          <w:lang w:bidi="fa-IR"/>
        </w:rPr>
        <w:t>»</w:t>
      </w:r>
      <w:r>
        <w:rPr>
          <w:rStyle w:val="FootnoteAnchor"/>
          <w:rtl w:val="true"/>
        </w:rPr>
        <w:footnoteReference w:id="224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22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الاتّفاق عليها، وظاهره الاتّفاق على التقييد بالشهوة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الجُنيد</w:t>
      </w:r>
      <w:r>
        <w:rPr>
          <w:rStyle w:val="FootnoteAnchor"/>
          <w:rtl w:val="true"/>
        </w:rPr>
        <w:footnoteReference w:id="2244"/>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Style w:val="FootnoteAnchor"/>
          <w:rtl w:val="true"/>
        </w:rPr>
        <w:footnoteReference w:id="2245"/>
      </w:r>
      <w:r>
        <w:rPr>
          <w:rFonts w:ascii="Amiri" w:hAnsi="Amiri" w:eastAsia="Amiri" w:cs="Amiri"/>
          <w:color w:val="111111"/>
          <w:sz w:val="28"/>
          <w:sz w:val="28"/>
          <w:szCs w:val="28"/>
          <w:rtl w:val="true"/>
          <w:lang w:bidi="ar-SA"/>
        </w:rPr>
        <w:t>زيادة النظر بشهوة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2246"/>
      </w:r>
      <w:r>
        <w:rPr>
          <w:rFonts w:ascii="Amiri" w:hAnsi="Amiri" w:eastAsia="Amiri" w:cs="Amiri"/>
          <w:color w:val="111111"/>
          <w:sz w:val="28"/>
          <w:sz w:val="28"/>
          <w:szCs w:val="28"/>
          <w:rtl w:val="true"/>
          <w:lang w:bidi="ar-SA"/>
        </w:rPr>
        <w:t>جواز ما عدا الجماع، وذهب إليه جمعٌ من متأخّري المتأخّرين</w:t>
      </w:r>
      <w:r>
        <w:rPr>
          <w:rStyle w:val="FootnoteAnchor"/>
          <w:rtl w:val="true"/>
        </w:rPr>
        <w:footnoteReference w:id="2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بطلان الاعتكاف بهما على القول بالحرمة قولان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2248"/>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Style w:val="FootnoteAnchor"/>
          <w:rtl w:val="true"/>
        </w:rPr>
        <w:footnoteReference w:id="2249"/>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225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2251"/>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Style w:val="FootnoteAnchor"/>
          <w:rtl w:val="true"/>
        </w:rPr>
        <w:footnoteReference w:id="2252"/>
      </w:r>
      <w:r>
        <w:rPr>
          <w:rFonts w:ascii="Amiri" w:hAnsi="Amiri" w:eastAsia="Amiri" w:cs="Amiri"/>
          <w:color w:val="111111"/>
          <w:sz w:val="28"/>
          <w:sz w:val="28"/>
          <w:szCs w:val="28"/>
          <w:rtl w:val="true"/>
          <w:lang w:bidi="ar-SA"/>
        </w:rPr>
        <w:t>وغيرها</w:t>
      </w:r>
      <w:r>
        <w:rPr>
          <w:rStyle w:val="FootnoteAnchor"/>
          <w:rtl w:val="true"/>
        </w:rPr>
        <w:footnoteReference w:id="22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البطلان</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w:t>
      </w:r>
      <w:r>
        <w:rPr>
          <w:rStyle w:val="FootnoteAnchor"/>
          <w:rtl w:val="true"/>
        </w:rPr>
        <w:footnoteReference w:id="2254"/>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Style w:val="FootnoteAnchor"/>
          <w:rtl w:val="true"/>
        </w:rPr>
        <w:footnoteReference w:id="2255"/>
      </w:r>
      <w:r>
        <w:rPr>
          <w:rFonts w:ascii="IRNazanin" w:hAnsi="IRNazanin" w:eastAsia="IRNazanin"/>
          <w:color w:val="111111"/>
          <w:sz w:val="28"/>
          <w:sz w:val="28"/>
          <w:szCs w:val="28"/>
          <w:rtl w:val="true"/>
          <w:lang w:bidi="fa-IR"/>
        </w:rPr>
        <w:t xml:space="preserve">، وظاهر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w:t>
      </w:r>
      <w:r>
        <w:rPr>
          <w:rStyle w:val="FootnoteAnchor"/>
          <w:rtl w:val="true"/>
        </w:rPr>
        <w:footnoteReference w:id="2256"/>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w:t>
      </w:r>
      <w:r>
        <w:rPr>
          <w:rStyle w:val="FootnoteAnchor"/>
          <w:rtl w:val="true"/>
        </w:rPr>
        <w:footnoteReference w:id="2257"/>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Style w:val="FootnoteAnchor"/>
          <w:rtl w:val="true"/>
        </w:rPr>
        <w:footnoteReference w:id="22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البطلان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مدرك لهم في المقام سوى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تُبَاشِرُوهُنَّ وَ أَنْتُمْ عاكِفُونَ فِي اَلْمَساجِدِ</w:t>
      </w:r>
      <w:r>
        <w:rPr>
          <w:rFonts w:eastAsia="Amiri" w:cs="Amiri" w:ascii="Amiri" w:hAnsi="Amiri"/>
          <w:color w:val="111111"/>
          <w:sz w:val="28"/>
          <w:szCs w:val="28"/>
          <w:rtl w:val="true"/>
          <w:lang w:bidi="ar-SA"/>
        </w:rPr>
        <w:t xml:space="preserve">) </w:t>
      </w:r>
      <w:r>
        <w:rPr>
          <w:rStyle w:val="FootnoteAnchor"/>
          <w:rtl w:val="true"/>
        </w:rPr>
        <w:footnoteReference w:id="2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الظاهر إرادة الجماع من المباشرة فيها، لأنّ المباشرة في اللّغة</w:t>
      </w:r>
      <w:r>
        <w:rPr>
          <w:rStyle w:val="FootnoteAnchor"/>
          <w:rtl w:val="true"/>
        </w:rPr>
        <w:footnoteReference w:id="22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إلصاق البشرة بالبشرة، ولكن يُكنّى بها عن الجماع تارةً‌، وعنه ومقدّماته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إرادة المعنى الكنائي من الآية، إذ لا كلام في أنّ المباشرة بمعناها اللّغوي ليست منهيّاً عنها، والمتيقّن إرادة الجماع، سيّما 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w:t>
      </w:r>
      <w:r>
        <w:rPr>
          <w:rStyle w:val="FootnoteAnchor"/>
          <w:rtl w:val="true"/>
        </w:rPr>
        <w:footnoteReference w:id="22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الجماع، وأنّ الآية إنّما ذكرت عقيب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أُحِلَّ لَكُمْ لَيْلَةَ اَلصِّيامِ اَلرَّفَثُ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فَالْآنَ بَاشِرُوهُنَّ‌</w:t>
      </w:r>
      <w:r>
        <w:rPr>
          <w:rFonts w:eastAsia="Amiri" w:cs="Amiri" w:ascii="Amiri" w:hAnsi="Amiri"/>
          <w:color w:val="111111"/>
          <w:sz w:val="28"/>
          <w:szCs w:val="28"/>
          <w:rtl w:val="true"/>
          <w:lang w:bidi="ar-SA"/>
        </w:rPr>
        <w:t xml:space="preserve">) </w:t>
      </w:r>
      <w:r>
        <w:rPr>
          <w:rStyle w:val="FootnoteAnchor"/>
          <w:rtl w:val="true"/>
        </w:rPr>
        <w:footnoteReference w:id="2262"/>
      </w:r>
      <w:r>
        <w:rPr>
          <w:rFonts w:ascii="Amiri" w:hAnsi="Amiri" w:eastAsia="Amiri" w:cs="Amiri"/>
          <w:color w:val="111111"/>
          <w:sz w:val="28"/>
          <w:sz w:val="28"/>
          <w:szCs w:val="28"/>
          <w:rtl w:val="true"/>
          <w:lang w:bidi="ar-SA"/>
        </w:rPr>
        <w:t xml:space="preserve">ثمّ بعد ذلك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تُبَاشِرُوهُنَّ‌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الظاهر إرادة معنى واحد من المباشرة في الموردين، ومصدّرة بالرفث الذي هو الجماع، وعليه فلا دليل على حرمة التقبيل واللّمس ولا مبطليّتهما للاعتكاف، وأولى من ذلك في عدم الحرمة والإبطال النظر</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الفعل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الاستمناء، وإنْ كان على الوجه الحلال، كالنظر إلى حليلته الموجب لذلك، ذكره الشيخ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2263"/>
      </w:r>
      <w:r>
        <w:rPr>
          <w:rFonts w:ascii="Amiri" w:hAnsi="Amiri" w:eastAsia="Amiri" w:cs="Amiri"/>
          <w:color w:val="111111"/>
          <w:sz w:val="28"/>
          <w:sz w:val="28"/>
          <w:szCs w:val="28"/>
          <w:rtl w:val="true"/>
          <w:lang w:bidi="ar-SA"/>
        </w:rPr>
        <w:t xml:space="preserve">، والمحقّق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2264"/>
      </w:r>
      <w:r>
        <w:rPr>
          <w:rFonts w:ascii="Amiri" w:hAnsi="Amiri" w:eastAsia="Amiri" w:cs="Amiri"/>
          <w:color w:val="111111"/>
          <w:sz w:val="28"/>
          <w:sz w:val="28"/>
          <w:szCs w:val="28"/>
          <w:rtl w:val="true"/>
          <w:lang w:bidi="ar-SA"/>
        </w:rPr>
        <w:t>وغيرهما</w:t>
      </w:r>
      <w:r>
        <w:rPr>
          <w:rStyle w:val="FootnoteAnchor"/>
          <w:rtl w:val="true"/>
        </w:rPr>
        <w:footnoteReference w:id="2265"/>
      </w:r>
      <w:r>
        <w:rPr>
          <w:rFonts w:ascii="Amiri" w:hAnsi="Amiri" w:eastAsia="Amiri" w:cs="Amiri"/>
          <w:color w:val="111111"/>
          <w:sz w:val="28"/>
          <w:sz w:val="28"/>
          <w:szCs w:val="28"/>
          <w:rtl w:val="true"/>
          <w:lang w:bidi="ar-SA"/>
        </w:rPr>
        <w:t>، وادّعى الأوّل الإجماع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والبيع والشّراء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بأولويّته من اللّمس والتقبيل بشهوة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وبالإجماع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 مستلزمٌ للخروج عن المسجد المبطل للاعتكاف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الأصل كما مرّ، مع أنّ الأولويّة غير 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حجيّة الإجماع المنقول، سيّما مع معلوميّة المدرك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مستلزمٌ للخروج لحاجةٍ لابدّ منها، وهو جائزٌ غير مبطل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عدم شمول النصوص لما لابدّ منه بالاختيار والتسبيب، يدفعه الإطلاق، مع أنّه حينئذٍ لا وجه للحرمة إلّافي اليوم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البيع والشراء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اشتهر تحريمهما،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226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Style w:val="FootnoteAnchor"/>
          <w:rtl w:val="true"/>
        </w:rPr>
        <w:footnoteReference w:id="22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وهو الظاهر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2268"/>
      </w:r>
      <w:r>
        <w:rPr>
          <w:rFonts w:eastAsia="Times New Roman" w:cs="Times New Roman" w:ascii="Times New Roman" w:hAnsi="Times New Roman"/>
          <w:color w:val="111111"/>
          <w:sz w:val="28"/>
          <w:szCs w:val="28"/>
          <w:rtl w:val="true"/>
          <w:lang w:val="en-US" w:bidi="en-US"/>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بصحيح أبي عبيدة،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المعتكف لا يَشمّ الطيب، ولا يتلذَّذ الريحان، ولا يماري ولا يشتري ولا يبيع</w:t>
      </w:r>
      <w:r>
        <w:rPr>
          <w:rFonts w:eastAsia="Amiri" w:cs="Amiri" w:ascii="Amiri" w:hAnsi="Amiri"/>
          <w:color w:val="111111"/>
          <w:sz w:val="28"/>
          <w:szCs w:val="28"/>
          <w:rtl w:val="true"/>
          <w:lang w:bidi="ar-SA"/>
        </w:rPr>
        <w:t>»</w:t>
      </w:r>
      <w:r>
        <w:rPr>
          <w:rStyle w:val="FootnoteAnchor"/>
          <w:rtl w:val="true"/>
        </w:rPr>
        <w:footnoteReference w:id="226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دلالته على الحرمة نظر، لما قدّم من أنّ النهي عن شيءٍ في المركّب الاعتباري إرشادٌ إلى أخذ عدمه فيه، فظاهر الصحيح مبطليّتهما له لا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إذا حرم إبطاله حَرُما لذلك، ولعلّه لذا حكى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2270"/>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227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w:t>
      </w:r>
      <w:r>
        <w:rPr>
          <w:rFonts w:eastAsia="Amiri" w:cs="Amiri" w:ascii="Amiri" w:hAnsi="Amiri"/>
          <w:color w:val="111111"/>
          <w:sz w:val="28"/>
          <w:szCs w:val="28"/>
          <w:rtl w:val="true"/>
          <w:lang w:bidi="ar-SA"/>
        </w:rPr>
        <w:t>»</w:t>
      </w:r>
      <w:r>
        <w:rPr>
          <w:rStyle w:val="FootnoteAnchor"/>
          <w:rtl w:val="true"/>
        </w:rPr>
        <w:footnoteReference w:id="227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Style w:val="FootnoteAnchor"/>
          <w:rtl w:val="true"/>
        </w:rPr>
        <w:footnoteReference w:id="2273"/>
      </w:r>
      <w:r>
        <w:rPr>
          <w:rFonts w:ascii="Amiri" w:hAnsi="Amiri" w:eastAsia="Amiri" w:cs="Amiri"/>
          <w:color w:val="111111"/>
          <w:sz w:val="28"/>
          <w:sz w:val="28"/>
          <w:szCs w:val="28"/>
          <w:rtl w:val="true"/>
          <w:lang w:bidi="ar-SA"/>
        </w:rPr>
        <w:t>القول بعدم الحرمة، فإنْ ثبت إجماعٌ على الحرمة، وإلّا فالأظهر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227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التجارة والبيع والشراء، والتجارة 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22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مقتضى مفهوم ا لنهي عن البيع والشراء،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اقتضت الضرورة البيع أو الشراء مع تعذّر التوكيل أو النقل بغير البيع، فإنّه لا إشكال في الجواز وعدم الحرمة، وذلك لاختصاص دليل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هذه الصورة، مضافاً إلى أدلّة نفي الحَرَج والاضطرار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يبطل الاعتكاف به أم لا؟ وجهان</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استدلّ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بانصراف النَّص عن ذلك، وبدليل نفي الحَرَج والاضطرار، ولكن قد عرفت أنّ مدرك الحرمة والبطلان في الأصل هو الإجماع لا النَّص، فضلاً عن أنّ الانصراف ممنوعٌ‌، ودليل نفي الحَرَج نافٍ للحكم لا مثبت كما 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وشَمّ الطيب، والجِدال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هو البطلان لو قلنا به في الأصل للإجماع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يكون البيع على هذا فاسد أم لا؟ وجهان مبنيّان على أنّ النهي النفسي عن المعاملة يدلّ على فسادها أم لا؟ وقد أشبعنا الكلام في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المطبوعة، وبيّنا عدم دلالته على الفساد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شَمّ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فيه كما في سابقه، إلّاأنّ عدم ثبوت الإجماع فيه أظهر، وعلى القول بالحرمة أو المبطليّة، يختصّ ذلك بغير فاقد حاسّة الشَّم، فإنّه لا يشمّ الطيب الذي موضوع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يشمّ ولا يتلذّذ به، فهل يثبت له الحكم أم لا؟ الظاهر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227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المنساق إلى الذهن من شَمّ الطيب التلذّذ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يؤمئ إلى ذلك في الجملة قوله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يتلذّذ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ليس في الصحيح هذه الجملة، بل الموجود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يتلذّذ بالريحان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نظره الشريف إلى أنّ إطلاق الطيب وتقيّيد الريحان بالتلذّذ إنّما هو من جهة الاختلاف في تأثير التلذّذ، فإنّ الطيب أقوى وأكثر تعارفاً فيه من الريحان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فللنظر فيه وفي سابقه مجالٌ واسع، وبما ذكرناه ظهر حكم التلذّذ بالريحان</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الفعل الخامس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الجدال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والكلام فيه كما في سابقيه، والأولى تبديل الجدال بالمِراء، فإنّه المذكور في النَّص، وهو لا يكون إلّااعتراضاً بخلاف الجدال فإنّه يكون ابتدءً واعتراضاً، كما قيل</w:t>
      </w:r>
      <w:r>
        <w:rPr>
          <w:rStyle w:val="FootnoteAnchor"/>
          <w:rtl w:val="true"/>
        </w:rPr>
        <w:footnoteReference w:id="2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227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بالمماراة المجادلة على أمرٍ دنيوي أو ديني، لمجرّد إثبات الغلبة والفضيلة، كما يتّفق لكثير من المنتسبين بالعلم، وهذا النوع محرّم في غير الاعتكاف، وقد ورد التأكيد في تحريمه في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فيمتاز ذلك عن سابقيه بثبوت حرمته بأدلّة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تحريم الكلام الفحش في الاعتكاف، ولم يدلّ دليل عليه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جُمل الشيخ</w:t>
      </w:r>
      <w:r>
        <w:rPr>
          <w:rStyle w:val="FootnoteAnchor"/>
          <w:rtl w:val="true"/>
        </w:rPr>
        <w:footnoteReference w:id="2279"/>
      </w:r>
      <w:r>
        <w:rPr>
          <w:rFonts w:ascii="Amiri" w:hAnsi="Amiri" w:eastAsia="Amiri" w:cs="Amiri"/>
          <w:color w:val="111111"/>
          <w:sz w:val="28"/>
          <w:sz w:val="28"/>
          <w:szCs w:val="28"/>
          <w:rtl w:val="true"/>
          <w:lang w:bidi="ar-SA"/>
        </w:rPr>
        <w:t>وابني حمزة</w:t>
      </w:r>
      <w:r>
        <w:rPr>
          <w:rStyle w:val="FootnoteAnchor"/>
          <w:rtl w:val="true"/>
        </w:rPr>
        <w:footnoteReference w:id="2280"/>
      </w:r>
      <w:r>
        <w:rPr>
          <w:rFonts w:ascii="Amiri" w:hAnsi="Amiri" w:eastAsia="Amiri" w:cs="Amiri"/>
          <w:color w:val="111111"/>
          <w:sz w:val="28"/>
          <w:sz w:val="28"/>
          <w:szCs w:val="28"/>
          <w:rtl w:val="true"/>
          <w:lang w:bidi="ar-SA"/>
        </w:rPr>
        <w:t>والبرّاج</w:t>
      </w:r>
      <w:r>
        <w:rPr>
          <w:rStyle w:val="FootnoteAnchor"/>
          <w:rtl w:val="true"/>
        </w:rPr>
        <w:footnoteReference w:id="22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على المعتكف ما يحرم على المُحْرِم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22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أنّه يجتنب ما يجتنبه المُحْرِم، ولكن الخبر ضعيف للإرسال وعدم العمل، فالأظهر عدم الحرمة</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449" w:name="pg11807_133697"/>
    </w:p>
    <w:p>
      <w:pPr>
        <w:pStyle w:val="BookText"/>
        <w:rPr/>
      </w:pPr>
      <w:bookmarkEnd w:id="449"/>
      <w:r>
        <w:rPr>
          <w:rFonts w:ascii="Amiri" w:hAnsi="Amiri" w:eastAsia="Amiri" w:cs="Amiri"/>
          <w:color w:val="111111"/>
          <w:sz w:val="28"/>
          <w:sz w:val="28"/>
          <w:szCs w:val="28"/>
          <w:rtl w:val="true"/>
          <w:lang w:bidi="ar-SA"/>
        </w:rPr>
        <w:t>ويفسده كلّ ما يفسد الصّوم</w:t>
      </w:r>
      <w:r>
        <w:rPr>
          <w:rFonts w:eastAsia="Amiri" w:cs="Amiri" w:ascii="Amiri" w:hAnsi="Amiri"/>
          <w:color w:val="111111"/>
          <w:sz w:val="28"/>
          <w:szCs w:val="28"/>
          <w:rtl w:val="true"/>
          <w:lang w:bidi="ar-SA"/>
        </w:rPr>
        <w:t>.</w:t>
      </w:r>
    </w:p>
    <w:p>
      <w:pPr>
        <w:pStyle w:val="Heading3"/>
        <w:numPr>
          <w:ilvl w:val="2"/>
          <w:numId w:val="1"/>
        </w:numPr>
        <w:rPr/>
      </w:pPr>
      <w:bookmarkStart w:id="450" w:name="__RefHeading___Toc10619730_73709187"/>
      <w:bookmarkStart w:id="451" w:name="_Toc151"/>
      <w:bookmarkEnd w:id="450"/>
      <w:r>
        <w:rPr>
          <w:rtl w:val="true"/>
        </w:rPr>
        <w:t>قضاء الاعتكاف</w:t>
      </w:r>
      <w:bookmarkEnd w:id="4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 من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يفسده كلّ ما يُفسد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 في النهار، لما عرفت من اشتراطه بالصوم، والمشروط ينعدم بعدم شرطه، ويفسده أيضاً غير ذلك ممّا تقدّم، وهو إنّما يفسده ما وقع في النهار أو اللّيل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الكلام في أنّه إذا فسد الاعتكاف، وكان واجباً معيّناً بنذرٍ وشبهه، فهل يجب قضاؤه أم لا؟ أمّا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2283"/>
      </w:r>
      <w:r>
        <w:rPr>
          <w:rFonts w:ascii="Amiri" w:hAnsi="Amiri" w:eastAsia="Amiri" w:cs="Amiri"/>
          <w:color w:val="111111"/>
          <w:sz w:val="28"/>
          <w:sz w:val="28"/>
          <w:szCs w:val="28"/>
          <w:rtl w:val="true"/>
          <w:lang w:bidi="ar-SA"/>
        </w:rPr>
        <w:t>فقد نفى الخلاف في وجوبه في مسألة من نذر اعتكاف شهرٍ معيّن، ولم يعلم به حتّى خرج، كالمحبوس والنّاسي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2284"/>
      </w:r>
      <w:r>
        <w:rPr>
          <w:rFonts w:ascii="Amiri" w:hAnsi="Amiri" w:eastAsia="Amiri" w:cs="Amiri"/>
          <w:color w:val="111111"/>
          <w:sz w:val="28"/>
          <w:sz w:val="28"/>
          <w:szCs w:val="28"/>
          <w:rtl w:val="true"/>
          <w:lang w:bidi="ar-SA"/>
        </w:rPr>
        <w:t>فقد صرّح ذيل هذه المسألة أنّه مقطوعٌ به في كلام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يستدلّ له بطائفتين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ثبوت القضاء في الحائض والمريض، كصحيح أبي بصير،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المعتكفة إذا طمثت‌؟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إلى بيتها، فإذا طهرت رجعت فقضت ما عليها</w:t>
      </w:r>
      <w:r>
        <w:rPr>
          <w:rFonts w:eastAsia="Amiri" w:cs="Amiri" w:ascii="Amiri" w:hAnsi="Amiri"/>
          <w:color w:val="111111"/>
          <w:sz w:val="28"/>
          <w:szCs w:val="28"/>
          <w:rtl w:val="true"/>
          <w:lang w:bidi="ar-SA"/>
        </w:rPr>
        <w:t>»</w:t>
      </w:r>
      <w:r>
        <w:rPr>
          <w:rStyle w:val="FootnoteAnchor"/>
          <w:rtl w:val="true"/>
        </w:rPr>
        <w:footnoteReference w:id="2285"/>
      </w:r>
      <w:r>
        <w:rPr>
          <w:rFonts w:eastAsia="Times New Roman" w:cs="Times New Roman" w:ascii="Times New Roman" w:hAnsi="Times New Roman"/>
          <w:color w:val="111111"/>
          <w:sz w:val="28"/>
          <w:szCs w:val="28"/>
          <w:rtl w:val="true"/>
          <w:lang w:val="en-US" w:bidi="en-US"/>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يدلّ على الإتيان بما عليها، والكلام الآن في أنّه إذا مضى الوقت، هل يكون عليها اعتكافٌ أم لا؟ وعليه فسبيله سبيل صحيح البَجَلي،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مرض المعتكف أو طمثت المرأة، فإنّه يأتي بيته ثمّ يعيد إذا برئ </w:t>
      </w:r>
    </w:p>
    <w:p>
      <w:pPr>
        <w:pStyle w:val="BookText"/>
        <w:rPr/>
      </w:pPr>
      <w:r>
        <w:rPr>
          <w:rFonts w:ascii="Amiri" w:hAnsi="Amiri" w:eastAsia="Amiri" w:cs="Amiri"/>
          <w:color w:val="111111"/>
          <w:sz w:val="28"/>
          <w:sz w:val="28"/>
          <w:szCs w:val="28"/>
          <w:rtl w:val="true"/>
          <w:lang w:bidi="ar-SA"/>
        </w:rPr>
        <w:t>ويصوم</w:t>
      </w:r>
      <w:r>
        <w:rPr>
          <w:rFonts w:eastAsia="Amiri" w:cs="Amiri" w:ascii="Amiri" w:hAnsi="Amiri"/>
          <w:color w:val="111111"/>
          <w:sz w:val="28"/>
          <w:szCs w:val="28"/>
          <w:rtl w:val="true"/>
          <w:lang w:bidi="ar-SA"/>
        </w:rPr>
        <w:t>»</w:t>
      </w:r>
      <w:r>
        <w:rPr>
          <w:rStyle w:val="FootnoteAnchor"/>
          <w:rtl w:val="true"/>
        </w:rPr>
        <w:footnoteReference w:id="22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يدلّ على الاستئناف مع بقاء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قضاء رسول اللّه صلى الله عليه و آله، كمرسل الصدوق،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بدر في شهر رمضان، ولم يعتكف رسول اللّه صلى الله عليه و آله، فلمّا أن كان من قابل اعتكف عشرين عشراً لعامه، وعشراً قضاءً لما فاته</w:t>
      </w:r>
      <w:r>
        <w:rPr>
          <w:rFonts w:eastAsia="Amiri" w:cs="Amiri" w:ascii="Amiri" w:hAnsi="Amiri"/>
          <w:color w:val="111111"/>
          <w:sz w:val="28"/>
          <w:szCs w:val="28"/>
          <w:rtl w:val="true"/>
          <w:lang w:bidi="ar-SA"/>
        </w:rPr>
        <w:t>»</w:t>
      </w:r>
      <w:r>
        <w:rPr>
          <w:rStyle w:val="FootnoteAnchor"/>
          <w:rtl w:val="true"/>
        </w:rPr>
        <w:footnoteReference w:id="2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يدلّ على أنّ الاعتكاف لا يسقط بمضيّ زمانه، فإنْ كان واجباً وجب قضاؤه، وإلّا كان مستحبّاً، وهذا وإنْ كان قابلاً للمناقشة لكن لعلّه يكفي فيه بضميمة تسالم الأصحاب على وجوب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الاستدلال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مشتملٌ على الصّوم الذي قد ثبت القضاء للواجب منه، وبعموم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فاتته فريضة فليقضها كما فاتته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اقض ما فات كما 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ففاسدٌ، فإنّ وجوب قضاء الصّوم لا يستلزم وجوب قضاء الاعتكاف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المرسلان 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عين ولا أثر منهما في كتب أحاديثنا، بل ولا كتب أحاديث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يدلّان على لزوم قضاء ما ثبت قضاؤه كما 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يدلّان على اعتبار المماثلة بين الفائت والمأتي به، ولا يدلّان على وجوب قضاء كلّما فات، وعليه فالعمدة ما ذكرناه</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بناءً على وجوب القضاء، لا دليل على أنّه على الفور، بناءً على ما هو المحقّق في محلّه من عدم دلالة الأمر على الفور، وعليه فما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228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2289"/>
      </w:r>
      <w:r>
        <w:rPr>
          <w:rFonts w:ascii="Amiri" w:hAnsi="Amiri" w:eastAsia="Amiri" w:cs="Amiri"/>
          <w:color w:val="111111"/>
          <w:sz w:val="28"/>
          <w:sz w:val="28"/>
          <w:szCs w:val="28"/>
          <w:rtl w:val="true"/>
          <w:lang w:bidi="ar-SA"/>
        </w:rPr>
        <w:t>من وجوب الفورية ضعيف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مات في أثناء الاعتكاف الواجب عليه بنذرٍ أو نحوه، هل يجب أن يقضى عنه، فيُخرَج من ماله من ينوب عنه‌؟</w:t>
      </w:r>
    </w:p>
    <w:p>
      <w:pPr>
        <w:pStyle w:val="BookText"/>
        <w:rPr/>
      </w:pPr>
      <w:r>
        <w:rPr>
          <w:rFonts w:ascii="Amiri" w:hAnsi="Amiri" w:eastAsia="Amiri" w:cs="Amiri"/>
          <w:color w:val="111111"/>
          <w:sz w:val="28"/>
          <w:sz w:val="28"/>
          <w:szCs w:val="28"/>
          <w:rtl w:val="true"/>
          <w:lang w:bidi="ar-SA"/>
        </w:rPr>
        <w:t>أو يجبُ على الولي القيام به‌؟ أم لا يجب القضاء؟</w:t>
      </w:r>
    </w:p>
    <w:p>
      <w:pPr>
        <w:pStyle w:val="BookText"/>
        <w:rPr/>
      </w:pPr>
      <w:r>
        <w:rPr>
          <w:rFonts w:ascii="Amiri" w:hAnsi="Amiri" w:eastAsia="Amiri" w:cs="Amiri"/>
          <w:color w:val="111111"/>
          <w:sz w:val="28"/>
          <w:sz w:val="28"/>
          <w:szCs w:val="28"/>
          <w:rtl w:val="true"/>
          <w:lang w:bidi="ar-SA"/>
        </w:rPr>
        <w:t>وجوهٌ وقد ذهب إلى كلّ منها جمعٌ من الأساطين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بعموم ما روى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من ماتَ وعليه صومٌ واجبٌ‌، وجبَ على وليّه أن يقضى عنه أو يتصدّق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الصّوم في المقام ليس واجباً، وإنّما هو شرطٌ الصحّة، ووجوبه غيري، وظاهر الخبر وجوب قضاء الصّوم الواجب بالأصالة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يفصّل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بين ما لو استقرّ وجوبه عليه قبل موته، بحيث كان في ذمّته، كما لو وجب عليه اعتكاف أيّام مخصوصة، وتركها ومَضتِ الأيّام ثمّ 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وبين ما إذا لم يستقرّ في ذمّته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فيجبُ أن يُقضى عنه ويُخرج من ماله على الأوّل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بعدما ثبت وجوب القضاء عليه، ومات وهو في ذمّته، وانضمّ إليه جواز النيابة فيه عن الميّت على ما هو المقطوع به بينهم، يكون ذلك من ديون اللّه، فيخرج من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ينكشف بموته في الأثناء أنّه لم يكن واجباً عليه في الواقع، لعدم التمكّن، ولعلّه إلى ذلك ما أفاده الشهيد رحمه الله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2290"/>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03</w:t>
      </w:r>
      <w:r>
        <w:rPr>
          <w:rFonts w:eastAsia="Times New Roman" w:cs="Times New Roman" w:ascii="Times New Roman" w:hAnsi="Times New Roman"/>
          <w:color w:val="111111"/>
          <w:sz w:val="28"/>
          <w:szCs w:val="28"/>
          <w:rtl w:val="true"/>
          <w:lang w:val="en-US" w:bidi="en-US"/>
        </w:rPr>
        <w:t xml:space="preserve"> </w:t>
      </w:r>
      <w:bookmarkStart w:id="452" w:name="pg11807_133700"/>
    </w:p>
    <w:p>
      <w:pPr>
        <w:pStyle w:val="BookText"/>
        <w:rPr/>
      </w:pPr>
      <w:bookmarkEnd w:id="452"/>
      <w:r>
        <w:rPr>
          <w:rFonts w:ascii="Amiri" w:hAnsi="Amiri" w:eastAsia="Amiri" w:cs="Amiri"/>
          <w:color w:val="111111"/>
          <w:sz w:val="28"/>
          <w:sz w:val="28"/>
          <w:szCs w:val="28"/>
          <w:rtl w:val="true"/>
          <w:lang w:bidi="ar-SA"/>
        </w:rPr>
        <w:t>ولو جامع فيه، كفَّر مثل كفّارة رمضان، وإنْ كان ليلاً</w:t>
      </w:r>
      <w:r>
        <w:rPr>
          <w:rFonts w:eastAsia="Amiri" w:cs="Amiri" w:ascii="Amiri" w:hAnsi="Amiri"/>
          <w:color w:val="111111"/>
          <w:sz w:val="28"/>
          <w:szCs w:val="28"/>
          <w:rtl w:val="true"/>
          <w:lang w:bidi="ar-SA"/>
        </w:rPr>
        <w:t>.</w:t>
      </w:r>
    </w:p>
    <w:p>
      <w:pPr>
        <w:pStyle w:val="Heading3"/>
        <w:numPr>
          <w:ilvl w:val="2"/>
          <w:numId w:val="1"/>
        </w:numPr>
        <w:rPr/>
      </w:pPr>
      <w:bookmarkStart w:id="453" w:name="__RefHeading___Toc10619732_73709187"/>
      <w:bookmarkStart w:id="454" w:name="_Toc152"/>
      <w:bookmarkEnd w:id="453"/>
      <w:r>
        <w:rPr>
          <w:rtl w:val="true"/>
        </w:rPr>
        <w:t>كفّارة إفساد الاعتكاف</w:t>
      </w:r>
      <w:bookmarkEnd w:id="4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أفسد المعتكف اعتكافه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فيه، كفَّر مثل كفّارة رمضان، وإنْ كان 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 أصل وجوب الكفّارة، والنصوص شاهدة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المعتكف يُجامع أهله‌؟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فعل فعليه ما على المظاهر</w:t>
      </w:r>
      <w:r>
        <w:rPr>
          <w:rFonts w:eastAsia="Amiri" w:cs="Amiri" w:ascii="Amiri" w:hAnsi="Amiri"/>
          <w:color w:val="111111"/>
          <w:sz w:val="28"/>
          <w:szCs w:val="28"/>
          <w:rtl w:val="true"/>
          <w:lang w:bidi="ar-SA"/>
        </w:rPr>
        <w:t>»</w:t>
      </w:r>
      <w:r>
        <w:rPr>
          <w:rStyle w:val="FootnoteAnchor"/>
          <w:rtl w:val="true"/>
        </w:rPr>
        <w:footnoteReference w:id="2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الحنّاط،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امرأة خرجت من اعتكافها وواقعها 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خرجت من المسجد قبل أن تنقضي ثلاثة أيّام، ولم تكن اشترطت في اعتكافها، فإنّ عليها ما على المظاهر</w:t>
      </w:r>
      <w:r>
        <w:rPr>
          <w:rFonts w:eastAsia="Amiri" w:cs="Amiri" w:ascii="Amiri" w:hAnsi="Amiri"/>
          <w:color w:val="111111"/>
          <w:sz w:val="28"/>
          <w:szCs w:val="28"/>
          <w:rtl w:val="true"/>
          <w:lang w:bidi="ar-SA"/>
        </w:rPr>
        <w:t>»</w:t>
      </w:r>
      <w:r>
        <w:rPr>
          <w:rStyle w:val="FootnoteAnchor"/>
          <w:rtl w:val="true"/>
        </w:rPr>
        <w:footnoteReference w:id="2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سماعة،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معتكفٍ واقع أهله‌؟ هو بمنزلة مَن أفطر يوماً من شهر رمضان</w:t>
      </w:r>
      <w:r>
        <w:rPr>
          <w:rFonts w:eastAsia="Amiri" w:cs="Amiri" w:ascii="Amiri" w:hAnsi="Amiri"/>
          <w:color w:val="111111"/>
          <w:sz w:val="28"/>
          <w:szCs w:val="28"/>
          <w:rtl w:val="true"/>
          <w:lang w:bidi="ar-SA"/>
        </w:rPr>
        <w:t>»</w:t>
      </w:r>
      <w:r>
        <w:rPr>
          <w:rStyle w:val="FootnoteAnchor"/>
          <w:rtl w:val="true"/>
        </w:rPr>
        <w:footnoteReference w:id="2293"/>
      </w:r>
      <w:r>
        <w:rPr>
          <w:rFonts w:eastAsia="Times New Roman" w:cs="Times New Roman" w:ascii="Times New Roman" w:hAnsi="Times New Roman"/>
          <w:color w:val="111111"/>
          <w:sz w:val="28"/>
          <w:szCs w:val="28"/>
          <w:rtl w:val="true"/>
          <w:lang w:val="en-US" w:bidi="en-US"/>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موثّقه الآخر،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معتكفٍ واقع أهله‌؟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ما على الذي أفطر يوماً من شهر رمضان متعمّداً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عتق رقبة، أو صيام شهرين متتابعين، أو إطعام ستّين مسكيناً</w:t>
      </w:r>
      <w:r>
        <w:rPr>
          <w:rFonts w:eastAsia="Amiri" w:cs="Amiri" w:ascii="Amiri" w:hAnsi="Amiri"/>
          <w:color w:val="111111"/>
          <w:sz w:val="28"/>
          <w:szCs w:val="28"/>
          <w:rtl w:val="true"/>
          <w:lang w:bidi="ar-SA"/>
        </w:rPr>
        <w:t>»</w:t>
      </w:r>
      <w:r>
        <w:rPr>
          <w:rStyle w:val="FootnoteAnchor"/>
          <w:rtl w:val="true"/>
        </w:rPr>
        <w:footnoteReference w:id="22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عبد الأعلى بن أعين،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وطئ امرأته وهو معتكف ليلاً في شهر رمضان‌؟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الكفّارة،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وطئها نهاراً؟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كفّارتان</w:t>
      </w:r>
      <w:r>
        <w:rPr>
          <w:rFonts w:eastAsia="Amiri" w:cs="Amiri" w:ascii="Amiri" w:hAnsi="Amiri"/>
          <w:color w:val="111111"/>
          <w:sz w:val="28"/>
          <w:szCs w:val="28"/>
          <w:rtl w:val="true"/>
          <w:lang w:bidi="ar-SA"/>
        </w:rPr>
        <w:t>»</w:t>
      </w:r>
      <w:r>
        <w:rPr>
          <w:rStyle w:val="FootnoteAnchor"/>
          <w:rtl w:val="true"/>
        </w:rPr>
        <w:footnoteReference w:id="2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فيه بالبحث في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الكفّارة الواجبة عليه هل هي ككفّارة شهر رمضان، كما نُسب إلى الأكثر،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2296"/>
      </w:r>
      <w:r>
        <w:rPr>
          <w:rFonts w:ascii="Amiri" w:hAnsi="Amiri" w:eastAsia="Amiri" w:cs="Amiri"/>
          <w:color w:val="111111"/>
          <w:sz w:val="28"/>
          <w:sz w:val="28"/>
          <w:szCs w:val="28"/>
          <w:rtl w:val="true"/>
          <w:lang w:bidi="ar-SA"/>
        </w:rPr>
        <w:t xml:space="preserve">نسبته إلى علمائنا،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2297"/>
      </w:r>
      <w:r>
        <w:rPr>
          <w:rFonts w:ascii="Amiri" w:hAnsi="Amiri" w:eastAsia="Amiri" w:cs="Amiri"/>
          <w:color w:val="111111"/>
          <w:sz w:val="28"/>
          <w:sz w:val="28"/>
          <w:szCs w:val="28"/>
          <w:rtl w:val="true"/>
          <w:lang w:bidi="ar-SA"/>
        </w:rPr>
        <w:t>إلى فتوى الأصحاب، فمخيّر بين الخصال الثلاث‌؟</w:t>
      </w:r>
    </w:p>
    <w:p>
      <w:pPr>
        <w:pStyle w:val="BookText"/>
        <w:rPr/>
      </w:pPr>
      <w:r>
        <w:rPr>
          <w:rFonts w:ascii="Amiri" w:hAnsi="Amiri" w:eastAsia="Amiri" w:cs="Amiri"/>
          <w:color w:val="111111"/>
          <w:sz w:val="28"/>
          <w:sz w:val="28"/>
          <w:szCs w:val="28"/>
          <w:rtl w:val="true"/>
          <w:lang w:bidi="ar-SA"/>
        </w:rPr>
        <w:t xml:space="preserve">أو كفّارة الظهار،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w:t>
      </w:r>
      <w:r>
        <w:rPr>
          <w:rStyle w:val="FootnoteAnchor"/>
          <w:rtl w:val="true"/>
        </w:rPr>
        <w:footnoteReference w:id="229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229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2300"/>
      </w:r>
      <w:r>
        <w:rPr>
          <w:rFonts w:ascii="Amiri" w:hAnsi="Amiri" w:eastAsia="Amiri" w:cs="Amiri"/>
          <w:color w:val="111111"/>
          <w:sz w:val="28"/>
          <w:sz w:val="28"/>
          <w:szCs w:val="28"/>
          <w:rtl w:val="true"/>
          <w:lang w:bidi="ar-SA"/>
        </w:rPr>
        <w:t>، واختاره جماعة من المتأخّرين</w:t>
      </w:r>
      <w:r>
        <w:rPr>
          <w:rStyle w:val="FootnoteAnchor"/>
          <w:rtl w:val="true"/>
        </w:rPr>
        <w:footnoteReference w:id="2301"/>
      </w:r>
      <w:r>
        <w:rPr>
          <w:rFonts w:ascii="Amiri" w:hAnsi="Amiri" w:eastAsia="Amiri" w:cs="Amiri"/>
          <w:color w:val="111111"/>
          <w:sz w:val="28"/>
          <w:sz w:val="28"/>
          <w:szCs w:val="28"/>
          <w:rtl w:val="true"/>
          <w:lang w:bidi="ar-SA"/>
        </w:rPr>
        <w:t>، فتكون مرتّبة‌؟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مقتضى الصحيحين الثاني، مقتضى الموثّقين الأوّل، وقد حَمل المشهور الصحيحين على إرادة التشريك مع المظاهر في أصل الكفّارة أو المقدار</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وبإزائهم قال الفاضل النراقي رحمه الله</w:t>
      </w:r>
      <w:r>
        <w:rPr>
          <w:rStyle w:val="FootnoteAnchor"/>
          <w:rtl w:val="true"/>
        </w:rPr>
        <w:footnoteReference w:id="23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الموثّق الأوّل لا يدلّ عليه احتمال كونه بمنزلته في التأثيم أو مطلق التكفير أو القدر، والثاني قابلٌ للحمل على إرادة بيان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أقسام الأشخاص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للتقسيم دون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 اشتراك القسمين في الأشخاص، وكون الاختلاف بينهما في أنّ المعتبر في كفّارة الظهار الترتيب بين الأفراد، ولا يعتبر ذلك في كفّارة شهر رمضان، يكون مقتضى الجمع بين النصوص حمل الصحيحين على أفضليّة مراعاة الترتيب، فإنّ الموثّقين يدلّان على عدم اعتباره، وهما ظاهران في اعبتاره، ولو اُغمض عن ذلك، وحيثُ لا يصحّ الجمع بينهما بوجهٍ آخر، فيتعيّن الرجوع إلى المرجّحات، والمرجّح الأوّل وهي الشهرة مع الموثّقين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هو التخيير بين الخصال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إطلاق النصوص ثبوت الكفّارة بالجماع في الاعتكاف، من غير فرقٍ بين المندوب منه، والواجب معيّناً أو غير معيّن في اليومين الأولين وفي غيرهما، والظاهر أنّه المشهور بين ا لقدماء، بل عليه الإجماع كما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230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2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ذهب جماعة من المتأخّرين</w:t>
      </w:r>
      <w:r>
        <w:rPr>
          <w:rStyle w:val="FootnoteAnchor"/>
          <w:rtl w:val="true"/>
        </w:rPr>
        <w:footnoteReference w:id="2305"/>
      </w:r>
      <w:r>
        <w:rPr>
          <w:rFonts w:ascii="Amiri" w:hAnsi="Amiri" w:eastAsia="Amiri" w:cs="Amiri"/>
          <w:color w:val="111111"/>
          <w:sz w:val="28"/>
          <w:sz w:val="28"/>
          <w:szCs w:val="28"/>
          <w:rtl w:val="true"/>
          <w:lang w:bidi="ar-SA"/>
        </w:rPr>
        <w:t xml:space="preserve">تبعاً للمحقّق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2306"/>
      </w:r>
      <w:r>
        <w:rPr>
          <w:rFonts w:ascii="Amiri" w:hAnsi="Amiri" w:eastAsia="Amiri" w:cs="Amiri"/>
          <w:color w:val="111111"/>
          <w:sz w:val="28"/>
          <w:sz w:val="28"/>
          <w:szCs w:val="28"/>
          <w:rtl w:val="true"/>
          <w:lang w:bidi="ar-SA"/>
        </w:rPr>
        <w:t>إلى اختصاصها باليوم الثالث، أو بالاعتكاف اللّازم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استدلّوا له بوجوه</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يجوز للمعتكف الرجوع في اليومين الأولين من اعتكافه، وإذا كان له الرجوع، لم يكن لإيجاب الكفّارة وجه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نهار رمضان تتضاعف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بحرمة الجماع في اليومين الأولين، فإنّهم أفتوا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بالحَلّ‌، وهو أنّه لا مانع من أن يجوز الرجوع وبعده يجوز الجماع، ولكن ما دام كونه معتكفاً غير خارج عنه لو جامع يثبت عليه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230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تعليق الكفّارة على عدم الاشتراط في صحيح أبي ولّاد المتقدّم، يؤمئ إلى عدم وجوبها، مع عدم تعيّن الاعتكاف حتّى في اليوم الثالث إذا فرض الاشتراط فيه على وجهٍ يرفع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وجه عدم الكفّارة في صورة الاشتراط في مفروض الخبر، وقوع الجماع بعد الاعتكاف، فإنّه مع الاشتراط يكون بخروجه عن المسجد خارجاً عن الاعتكاف، لا أنّ الجماع واقعٌ في أثناء الاعتكاف المندوب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البراءة، ذكرها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2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مجال للرجوع إليها مع إطلاق الدليل، فالأظهر ثبوتها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جامع المعتكف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في اللّيل، كان عليه كفّارة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نهار رمضان تتضاعف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وعن غير واحدٍ</w:t>
      </w:r>
      <w:r>
        <w:rPr>
          <w:rStyle w:val="FootnoteAnchor"/>
          <w:rtl w:val="true"/>
        </w:rPr>
        <w:footnoteReference w:id="2309"/>
      </w:r>
      <w:r>
        <w:rPr>
          <w:rFonts w:ascii="Amiri" w:hAnsi="Amiri" w:eastAsia="Amiri" w:cs="Amiri"/>
          <w:color w:val="111111"/>
          <w:sz w:val="28"/>
          <w:sz w:val="28"/>
          <w:szCs w:val="28"/>
          <w:rtl w:val="true"/>
          <w:lang w:bidi="ar-SA"/>
        </w:rPr>
        <w:t>دعوى الإجماع عليه، ويشهد به خبر عبد الأعلى المتقدّم</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واقعها نهاراً في أيّام صوم النذر المعيّن، أو قضاء رمضان بعد الزَّوال، أو كان الاعتكاف واجباً بمثل النذر، تجب كفّارتان أيضاً لا للخبر المذكور، بل لعموم أدلّة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كفّارة كلّ من الأمرين، غاية الأمر إذا تماثل الكفّارتان تتداخلان بناءً على ما هو المختار عندنا من أصالة التداخل،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تجب كفّارة أُخرى غير كفّارة الجماع في الاعتكاف لو واقعها في النهار في غير ما ذكر، كما عن السيّد</w:t>
      </w:r>
      <w:r>
        <w:rPr>
          <w:rStyle w:val="FootnoteAnchor"/>
          <w:rtl w:val="true"/>
        </w:rPr>
        <w:footnoteReference w:id="2310"/>
      </w:r>
      <w:r>
        <w:rPr>
          <w:rFonts w:ascii="Amiri" w:hAnsi="Amiri" w:eastAsia="Amiri" w:cs="Amiri"/>
          <w:color w:val="111111"/>
          <w:sz w:val="28"/>
          <w:sz w:val="28"/>
          <w:szCs w:val="28"/>
          <w:rtl w:val="true"/>
          <w:lang w:bidi="ar-SA"/>
        </w:rPr>
        <w:t>، والحِلّي</w:t>
      </w:r>
      <w:r>
        <w:rPr>
          <w:rStyle w:val="FootnoteAnchor"/>
          <w:rtl w:val="true"/>
        </w:rPr>
        <w:footnoteReference w:id="2311"/>
      </w:r>
      <w:r>
        <w:rPr>
          <w:rFonts w:ascii="Amiri" w:hAnsi="Amiri" w:eastAsia="Amiri" w:cs="Amiri"/>
          <w:color w:val="111111"/>
          <w:sz w:val="28"/>
          <w:sz w:val="28"/>
          <w:szCs w:val="28"/>
          <w:rtl w:val="true"/>
          <w:lang w:bidi="ar-SA"/>
        </w:rPr>
        <w:t xml:space="preserve">، والشيخ في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2312"/>
      </w:r>
      <w:r>
        <w:rPr>
          <w:rFonts w:ascii="IRNazanin" w:hAnsi="IRNazanin" w:eastAsia="IRNazanin"/>
          <w:color w:val="111111"/>
          <w:sz w:val="28"/>
          <w:sz w:val="28"/>
          <w:szCs w:val="28"/>
          <w:rtl w:val="true"/>
          <w:lang w:bidi="fa-IR"/>
        </w:rPr>
        <w:t>، والصدوق</w:t>
      </w:r>
      <w:r>
        <w:rPr>
          <w:rStyle w:val="FootnoteAnchor"/>
          <w:rtl w:val="true"/>
        </w:rPr>
        <w:footnoteReference w:id="2313"/>
      </w:r>
      <w:r>
        <w:rPr>
          <w:rFonts w:ascii="Amiri" w:hAnsi="Amiri" w:eastAsia="Amiri" w:cs="Amiri"/>
          <w:color w:val="111111"/>
          <w:sz w:val="28"/>
          <w:sz w:val="28"/>
          <w:szCs w:val="28"/>
          <w:rtl w:val="true"/>
          <w:lang w:bidi="ar-SA"/>
        </w:rPr>
        <w:t>وغيرهم</w:t>
      </w:r>
      <w:r>
        <w:rPr>
          <w:rStyle w:val="FootnoteAnchor"/>
          <w:rtl w:val="true"/>
        </w:rPr>
        <w:footnoteReference w:id="2314"/>
      </w:r>
      <w:r>
        <w:rPr>
          <w:rFonts w:ascii="IRNazanin" w:hAnsi="IRNazanin" w:eastAsia="IRNazanin"/>
          <w:color w:val="111111"/>
          <w:sz w:val="28"/>
          <w:sz w:val="28"/>
          <w:szCs w:val="28"/>
          <w:rtl w:val="true"/>
          <w:lang w:bidi="fa-IR"/>
        </w:rPr>
        <w:t xml:space="preserve">، 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231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2316"/>
      </w:r>
      <w:r>
        <w:rPr>
          <w:rFonts w:ascii="Amiri" w:hAnsi="Amiri" w:eastAsia="Amiri" w:cs="Amiri"/>
          <w:color w:val="111111"/>
          <w:sz w:val="28"/>
          <w:sz w:val="28"/>
          <w:szCs w:val="28"/>
          <w:rtl w:val="true"/>
          <w:lang w:bidi="ar-SA"/>
        </w:rPr>
        <w:t>الإجماع عليه، أم لا؟</w:t>
      </w:r>
    </w:p>
    <w:p>
      <w:pPr>
        <w:pStyle w:val="BookText"/>
        <w:rPr/>
      </w:pPr>
      <w:r>
        <w:rPr>
          <w:rFonts w:ascii="Amiri" w:hAnsi="Amiri" w:eastAsia="Amiri" w:cs="Amiri"/>
          <w:color w:val="111111"/>
          <w:sz w:val="28"/>
          <w:sz w:val="28"/>
          <w:szCs w:val="28"/>
          <w:rtl w:val="true"/>
          <w:lang w:bidi="ar-SA"/>
        </w:rPr>
        <w:t>استدلّ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بإطلاق قوله في خبر عبد الأعلى‌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وطئها نهاراً؟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كفّارتان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w:t>
      </w:r>
      <w:r>
        <w:rPr>
          <w:rStyle w:val="FootnoteAnchor"/>
          <w:rtl w:val="true"/>
        </w:rPr>
        <w:footnoteReference w:id="2317"/>
      </w:r>
      <w:r>
        <w:rPr>
          <w:rFonts w:ascii="Amiri" w:hAnsi="Amiri" w:eastAsia="Amiri" w:cs="Amiri"/>
          <w:color w:val="111111"/>
          <w:sz w:val="28"/>
          <w:sz w:val="28"/>
          <w:szCs w:val="28"/>
          <w:rtl w:val="true"/>
          <w:lang w:bidi="ar-SA"/>
        </w:rPr>
        <w:t>والإسكافي</w:t>
      </w:r>
      <w:r>
        <w:rPr>
          <w:rStyle w:val="FootnoteAnchor"/>
          <w:rtl w:val="true"/>
        </w:rPr>
        <w:footnoteReference w:id="231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بذلك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مفروض المسألة في الخبر الوطء في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غير ثابتٍ‌، ويمكن أن يكون مرادهما الخبر المشار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عدمه</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455" w:name="pg11807_133705"/>
    </w:p>
    <w:p>
      <w:pPr>
        <w:pStyle w:val="BookText"/>
        <w:rPr/>
      </w:pPr>
      <w:bookmarkEnd w:id="455"/>
      <w:r>
        <w:rPr>
          <w:rFonts w:ascii="Amiri" w:hAnsi="Amiri" w:eastAsia="Amiri" w:cs="Amiri"/>
          <w:color w:val="111111"/>
          <w:sz w:val="28"/>
          <w:sz w:val="28"/>
          <w:szCs w:val="28"/>
          <w:rtl w:val="true"/>
          <w:lang w:bidi="ar-SA"/>
        </w:rPr>
        <w:t>ولو أفطر بغيره ممّا يوجب الكفّارة فإنْ وجب بالنذر المعيّن كفَّر، وإلّا فلا، إلّا في الثالث</w:t>
      </w:r>
      <w:r>
        <w:rPr>
          <w:rFonts w:eastAsia="Amiri" w:cs="Amiri" w:ascii="Amiri" w:hAnsi="Amiri"/>
          <w:color w:val="111111"/>
          <w:sz w:val="28"/>
          <w:szCs w:val="28"/>
          <w:rtl w:val="true"/>
          <w:lang w:bidi="ar-SA"/>
        </w:rPr>
        <w:t>.</w:t>
      </w:r>
    </w:p>
    <w:p>
      <w:pPr>
        <w:pStyle w:val="Heading3"/>
        <w:numPr>
          <w:ilvl w:val="2"/>
          <w:numId w:val="1"/>
        </w:numPr>
        <w:rPr/>
      </w:pPr>
      <w:bookmarkStart w:id="456" w:name="__RefHeading___Toc10619734_73709187"/>
      <w:bookmarkStart w:id="457" w:name="_Toc153"/>
      <w:bookmarkEnd w:id="456"/>
      <w:r>
        <w:rPr>
          <w:rtl w:val="true"/>
        </w:rPr>
        <w:t>إفساد الاعتكاف بغير الجماع</w:t>
      </w:r>
      <w:r>
        <w:rPr>
          <w:rtl w:val="true"/>
        </w:rPr>
        <w:t>.</w:t>
      </w:r>
      <w:bookmarkEnd w:id="4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السابع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أفطر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غير الجماع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يوجب الكفّارة، فإن 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الاعتكاف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بالنّذر المعيّن كفّر، وإلّا فلا إلّافي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أفطر صومه بما يوجب الكفّارة، وكان في رمضان في اليومين الأولين، فإنّه لا تجب عليه الكفّارة إلّاأن يكون واجباً معيّناً، وإنْ أفطر في اليوم الثالث وجبت الكفّارة، وبذلك أفتى المحقّق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2319"/>
      </w:r>
      <w:r>
        <w:rPr>
          <w:rFonts w:ascii="Amiri" w:hAnsi="Amiri" w:eastAsia="Amiri" w:cs="Amiri"/>
          <w:color w:val="111111"/>
          <w:sz w:val="28"/>
          <w:sz w:val="28"/>
          <w:szCs w:val="28"/>
          <w:rtl w:val="true"/>
          <w:lang w:bidi="ar-SA"/>
        </w:rPr>
        <w:t>وجماعة آخرون</w:t>
      </w:r>
      <w:r>
        <w:rPr>
          <w:rStyle w:val="FootnoteAnchor"/>
          <w:rtl w:val="true"/>
        </w:rPr>
        <w:footnoteReference w:id="2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المفيد</w:t>
      </w:r>
      <w:r>
        <w:rPr>
          <w:rStyle w:val="FootnoteAnchor"/>
          <w:rtl w:val="true"/>
        </w:rPr>
        <w:footnoteReference w:id="2321"/>
      </w:r>
      <w:r>
        <w:rPr>
          <w:rFonts w:ascii="Amiri" w:hAnsi="Amiri" w:eastAsia="Amiri" w:cs="Amiri"/>
          <w:color w:val="111111"/>
          <w:sz w:val="28"/>
          <w:sz w:val="28"/>
          <w:szCs w:val="28"/>
          <w:rtl w:val="true"/>
          <w:lang w:bidi="ar-SA"/>
        </w:rPr>
        <w:t>، والسيّدين</w:t>
      </w:r>
      <w:r>
        <w:rPr>
          <w:rStyle w:val="FootnoteAnchor"/>
          <w:rtl w:val="true"/>
        </w:rPr>
        <w:footnoteReference w:id="2322"/>
      </w:r>
      <w:r>
        <w:rPr>
          <w:rFonts w:ascii="Amiri" w:hAnsi="Amiri" w:eastAsia="Amiri" w:cs="Amiri"/>
          <w:color w:val="111111"/>
          <w:sz w:val="28"/>
          <w:sz w:val="28"/>
          <w:szCs w:val="28"/>
          <w:rtl w:val="true"/>
          <w:lang w:bidi="ar-SA"/>
        </w:rPr>
        <w:t>، والحلبي</w:t>
      </w:r>
      <w:r>
        <w:rPr>
          <w:rStyle w:val="FootnoteAnchor"/>
          <w:rtl w:val="true"/>
        </w:rPr>
        <w:footnoteReference w:id="2323"/>
      </w:r>
      <w:r>
        <w:rPr>
          <w:rFonts w:ascii="Amiri" w:hAnsi="Amiri" w:eastAsia="Amiri" w:cs="Amiri"/>
          <w:color w:val="111111"/>
          <w:sz w:val="28"/>
          <w:sz w:val="28"/>
          <w:szCs w:val="28"/>
          <w:rtl w:val="true"/>
          <w:lang w:bidi="ar-SA"/>
        </w:rPr>
        <w:t>، والديلمي</w:t>
      </w:r>
      <w:r>
        <w:rPr>
          <w:rStyle w:val="FootnoteAnchor"/>
          <w:rtl w:val="true"/>
        </w:rPr>
        <w:footnoteReference w:id="23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لزوم الكفّارة بحيث يشمل جميع الصور المتقدّمة</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الشيخ</w:t>
      </w:r>
      <w:r>
        <w:rPr>
          <w:rStyle w:val="FootnoteAnchor"/>
          <w:rtl w:val="true"/>
        </w:rPr>
        <w:footnoteReference w:id="2325"/>
      </w:r>
      <w:r>
        <w:rPr>
          <w:rFonts w:ascii="Amiri" w:hAnsi="Amiri" w:eastAsia="Amiri" w:cs="Amiri"/>
          <w:color w:val="111111"/>
          <w:sz w:val="28"/>
          <w:sz w:val="28"/>
          <w:szCs w:val="28"/>
          <w:rtl w:val="true"/>
          <w:lang w:bidi="ar-SA"/>
        </w:rPr>
        <w:t xml:space="preserve">ومن تبعه،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23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أكثر المتأخّرين، من تخصيص الكفّارة بالجماع حسب، واقتصروا في غيره من المفطّرات على القضاء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هو الأخير، للأصل بعد عدم ا لدليل على أحد الأولين، فإنّهم استدلّوا له تارةً بالإجماع، وأُخرى بالتعدّي من الجماع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ممنوعٌ‌، والثاني قياس لا نقول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ذكرناه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إفساد الاعتكاف بإتيان أحد المبطلات المتقدّمة، فإنّه لا تجب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اكره الرّجل زوجته على الجماع وهما معتكفان نهاراً في شهر رمضان، لزمه عند المشهور أربع كفّارات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اثنتان عن نفسه، واثنتان عن زوجته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Style w:val="FootnoteAnchor"/>
          <w:rtl w:val="true"/>
        </w:rPr>
        <w:footnoteReference w:id="23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ظهور الخلاف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2328"/>
      </w:r>
      <w:r>
        <w:rPr>
          <w:rFonts w:ascii="Amiri" w:hAnsi="Amiri" w:eastAsia="Amiri" w:cs="Amiri"/>
          <w:color w:val="111111"/>
          <w:sz w:val="28"/>
          <w:sz w:val="28"/>
          <w:szCs w:val="28"/>
          <w:rtl w:val="true"/>
          <w:lang w:bidi="ar-SA"/>
        </w:rPr>
        <w:t>أنّ العمل على ما ذكره الأصحاب متعيّن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وجعل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w:t>
      </w:r>
      <w:r>
        <w:rPr>
          <w:rStyle w:val="FootnoteAnchor"/>
          <w:rtl w:val="true"/>
        </w:rPr>
        <w:footnoteReference w:id="2329"/>
      </w:r>
      <w:r>
        <w:rPr>
          <w:rFonts w:ascii="Amiri" w:hAnsi="Amiri" w:eastAsia="Amiri" w:cs="Amiri"/>
          <w:color w:val="111111"/>
          <w:sz w:val="28"/>
          <w:sz w:val="28"/>
          <w:szCs w:val="28"/>
          <w:rtl w:val="true"/>
          <w:lang w:bidi="ar-SA"/>
        </w:rPr>
        <w:t>لزوم كفّارتين هو الأشبه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جمع إلى أنّ عليه كفّارات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لاعتكافه، واثنتان للإفطار في شهر رمضان، إحداهما عن نفسه، والأُخرى تحمّلاً عن امرأته</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لزوم كفّارتين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مرّ وجهه، وقد عرفت دلالة خبر عبد الأعلى عليه، وأمّا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فللإفطار في شهر رمضان، تحمّلاً على امرأته، فقد مرّ الكلام فيه في مبحث الصّوم</w:t>
      </w:r>
      <w:r>
        <w:rPr>
          <w:rStyle w:val="FootnoteAnchor"/>
          <w:rtl w:val="true"/>
        </w:rPr>
        <w:footnoteReference w:id="2330"/>
      </w:r>
      <w:r>
        <w:rPr>
          <w:rFonts w:ascii="Amiri" w:hAnsi="Amiri" w:eastAsia="Amiri" w:cs="Amiri"/>
          <w:color w:val="111111"/>
          <w:sz w:val="28"/>
          <w:sz w:val="28"/>
          <w:szCs w:val="28"/>
          <w:rtl w:val="true"/>
          <w:lang w:bidi="ar-SA"/>
        </w:rPr>
        <w:t>، وعرفت أنّ دليله وإنْ كان ضعيفاً إلّاأنّه ينجبر ضعفه بالعمل، وحيث أنّه غير مختصّ بغير المعتكف، فمقتضى إطلاقه شمول الحكم للصائم المعتكف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حاضتِ المرأة أو مرض المعتكف خرجا، وقضيا مع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فلإفساد الاعتكاف تحمّلاً عن امرأته، فلم يذكروا له وجهاً سوى إلحاق الاعتكاف بالصوم،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والأصل يقتضي العدم، ولكن لا إشكال في أنّ الشهرة العظيمة، بل عدم الخلاف إلّاعن قليل في مثل هذه المسألة التي لم يدلّ دليلٌ على الحكم فيها، ودلالة الأصل على عدم الوجوب، ظاهرة لو لم تكن كاشفة قطعيّة عن الحكم، كاشفة عنه ظنّاً، فالأحوط لزوماً ثبوتها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 التاسع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حاضتِ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أثناء الاعتكاف،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مرض المعتكف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مرضاً يخاف منه تلويث المسجد كإدرار البول، وانطلاق البطن، والجرح السائل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المسجد إجماعاً، لأنّه يُحرم على الحائض اللّبث في المسجد، ويجبُ على الثاني صيانة المسجد عن النجاسة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طهرت وبرئ المريض، قال جماعة</w:t>
      </w:r>
      <w:r>
        <w:rPr>
          <w:rStyle w:val="FootnoteAnchor"/>
          <w:rtl w:val="true"/>
        </w:rPr>
        <w:footnoteReference w:id="23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قضيا مع وجوبه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آخرون</w:t>
      </w:r>
      <w:r>
        <w:rPr>
          <w:rStyle w:val="FootnoteAnchor"/>
          <w:rtl w:val="true"/>
        </w:rPr>
        <w:footnoteReference w:id="2332"/>
      </w:r>
      <w:r>
        <w:rPr>
          <w:rFonts w:ascii="IRNazanin" w:hAnsi="IRNazanin" w:eastAsia="IRNazanin"/>
          <w:color w:val="111111"/>
          <w:sz w:val="28"/>
          <w:sz w:val="28"/>
          <w:szCs w:val="28"/>
          <w:rtl w:val="true"/>
          <w:lang w:bidi="fa-IR"/>
        </w:rPr>
        <w:t>وجب القضاء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وجوب القضاء مع الوجوب فقد مرّ الكلام فيه، وعرفت أنّه 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وجوبه مع عدم وجوب الاعتكاف، فقد استدلّ له</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بإطلاق صحيح البجلي،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مرض المعتكف أو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طمثت المرأة المعتكفة، فإنّه يأتي بيته ثمّ يعيد إذا برئ ويصوم</w:t>
      </w:r>
      <w:r>
        <w:rPr>
          <w:rFonts w:eastAsia="Amiri" w:cs="Amiri" w:ascii="Amiri" w:hAnsi="Amiri"/>
          <w:color w:val="111111"/>
          <w:sz w:val="28"/>
          <w:szCs w:val="28"/>
          <w:rtl w:val="true"/>
          <w:lang w:bidi="ar-SA"/>
        </w:rPr>
        <w:t>»</w:t>
      </w:r>
      <w:r>
        <w:rPr>
          <w:rStyle w:val="FootnoteAnchor"/>
          <w:rtl w:val="true"/>
        </w:rPr>
        <w:footnoteReference w:id="23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وموثّق أبي بصير،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المعتكفة إذا طمثت‌؟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إلى بيتها، وإذا طهرت رجعت فقضت ما عليها</w:t>
      </w:r>
      <w:r>
        <w:rPr>
          <w:rFonts w:eastAsia="Amiri" w:cs="Amiri" w:ascii="Amiri" w:hAnsi="Amiri"/>
          <w:color w:val="111111"/>
          <w:sz w:val="28"/>
          <w:szCs w:val="28"/>
          <w:rtl w:val="true"/>
          <w:lang w:bidi="ar-SA"/>
        </w:rPr>
        <w:t>»</w:t>
      </w:r>
      <w:r>
        <w:rPr>
          <w:rStyle w:val="FootnoteAnchor"/>
          <w:rtl w:val="true"/>
        </w:rPr>
        <w:footnoteReference w:id="2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هما بإطلاقهما يشملان المندوب والواجب، بل المطلق والمشروط فيه التتابع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الصحيح ظاهر في الاستئناف مطلقاً، أعمٌّ من مُضيّ ثلاثة أيّام وعدمه، والموثّق يدلّ على قضاء ما عليها، وظاهره لزوم الإتيان بما اشتغلت ذمّتها به، ومن الواضح أنّ مقتضى القاعدة أنّه إنْ كان الاعتكاف منذوراً واشترط فيه التتابع، لزم الاستئناف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2335"/>
      </w:r>
      <w:r>
        <w:rPr>
          <w:rFonts w:ascii="Amiri" w:hAnsi="Amiri" w:eastAsia="Amiri" w:cs="Amiri"/>
          <w:color w:val="111111"/>
          <w:sz w:val="28"/>
          <w:sz w:val="28"/>
          <w:szCs w:val="28"/>
          <w:rtl w:val="true"/>
          <w:lang w:bidi="ar-SA"/>
        </w:rPr>
        <w:t>، وإنْ لم يكن اشترط فيه التتابع، فإنْ لم يتمّ أقلّ الاعتكاف استأنف، وإلّا أتى بما بقي، خاصّة مع رعاية سائر الشرائط التي منها أن لو كان ما بقي أقلّ من ثلاثة، يضمّ إليه ما به تتمّ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الأحوط هو الاستئناف مطلقاً، للصحيح الراجح على الموثّق سنداً ودلالة،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 كتاب الاعتكاف بيد مؤلّفه الحقير محمّد صادق الحسيني الروحاني، في بلدة يزد في زمان نتحمّل فيه جور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سَيَعْلَمُ اَلَّذِينَ ظَلَمُوا أَيَّ مُنْقَلَبٍ يَنْقَلِبُونَ‌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ويتلوه كتاب الحجّ‌، واللّه هو المُعين</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458" w:name="pg11807_133709"/>
    </w:p>
    <w:p>
      <w:pPr>
        <w:pStyle w:val="Heading2"/>
        <w:numPr>
          <w:ilvl w:val="1"/>
          <w:numId w:val="1"/>
        </w:numPr>
        <w:rPr/>
      </w:pPr>
      <w:bookmarkStart w:id="459" w:name="__RefHeading___Toc10619736_73709187"/>
      <w:bookmarkStart w:id="460" w:name="_Toc154"/>
      <w:bookmarkEnd w:id="458"/>
      <w:bookmarkEnd w:id="459"/>
      <w:r>
        <w:rPr>
          <w:rtl w:val="true"/>
        </w:rPr>
        <w:t>فهرس الموضوعات</w:t>
      </w:r>
      <w:bookmarkEnd w:id="460"/>
    </w:p>
    <w:p>
      <w:pPr>
        <w:pStyle w:val="BookText"/>
        <w:rPr/>
      </w:pPr>
      <w:r>
        <w:rPr>
          <w:rFonts w:ascii="Amiri" w:hAnsi="Amiri" w:eastAsia="Amiri" w:cs="Amiri"/>
          <w:color w:val="111111"/>
          <w:sz w:val="28"/>
          <w:sz w:val="28"/>
          <w:szCs w:val="28"/>
          <w:rtl w:val="true"/>
          <w:lang w:bidi="ar-SA"/>
        </w:rPr>
        <w:t xml:space="preserve">كتاب الصّوم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وأحكامه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وجوب الصّوم من الضروريّات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النيّة المعتبرة في الصّوم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قصد الصّوم المطلق في رمضان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قصد النوع في صوم غير رمضان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قصد النوع في غير المعيّن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وقت النيّة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وقت النيّة في الواجب المعيّن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وقت النيّة في الواجب الموسّع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وقت النيّة في النّافلة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وجوب الإمساك لا بعنوان الصوم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صومُ يوم الشكّ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صوم يوم الشكّ بقصد ما في الذّمة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نيّة القطع أو القاطع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محلّ الصّوم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من المفطّرات الأكل والشُّرب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لا فرق بين القليل والكثير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ابتلاع بقايا الطعام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ابتلاعُ ما يخرجُ من الصَّدر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الأكل والشرب بالنحو غير المتعارف </w:t>
      </w:r>
      <w:r>
        <w:rPr>
          <w:rFonts w:eastAsia="Amiri" w:cs="Amiri" w:ascii="Amiri" w:hAnsi="Amiri"/>
          <w:color w:val="111111"/>
          <w:sz w:val="28"/>
          <w:szCs w:val="28"/>
          <w:lang w:bidi="ar-SA"/>
        </w:rPr>
        <w:t>69</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المفطّرات الجماع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وطئ الغلام والبهيمة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مفطّرية الاستمناء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الإحتلام لا يفسدُ الصّوم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إيصال الغبار الغليظ إلى الحلق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حكم شُرب التَّتن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البقاء على الجنابة إلى طلوع الفجر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البقاء على الجنابة في غير رمضان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هل يتيمّم لو تعذّر الغُسل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التعمّد في الإجناب عند الضيق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البقاء على حدث الحيض عمداً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معاودة النوم جُنُباً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المفطّرات الموجبة للكفّارة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الإفطارُ بعد الفجر مع ظَنّ بقاء اللّيل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الإفطار بعد طلوع الفجر في غير رمضان مع ظنّ بقاء اللّيل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لو أخبره غيره ببقاء اللّيل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لو أفطر معتقداً دخول اللّيل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من المفطّرات تعمّد القيء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 xml:space="preserve">فروع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 xml:space="preserve">دخول الماء في الحلق عند المضمضة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الحُقنة بالمائعات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تعمّد الكَذب على اللّه أو رسوله أو الأئمّة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فروع حول كذب الصائم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الإرتماس في الماء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فروع الارتماس في الماء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يستحبّ للصّائم الإمساك عن اُمور </w:t>
      </w:r>
      <w:r>
        <w:rPr>
          <w:rFonts w:eastAsia="Amiri" w:cs="Amiri" w:ascii="Amiri" w:hAnsi="Amiri"/>
          <w:color w:val="111111"/>
          <w:sz w:val="28"/>
          <w:szCs w:val="28"/>
          <w:lang w:bidi="ar-SA"/>
        </w:rPr>
        <w:t>178</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حكم إنشاد الشّعر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أُمورٌ لا يفسدُ الصومَ بها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موارد وجوب الكفّارة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كفّارة صوم شهر رمضان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لو أفطر في رمضان على محرّم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كفّارة النذر المعيّن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كفّارة صوم قضاء رمضان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عدم تكرّر الكفّارة بتكرّر الموجب في يومٍ واحد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الإكراه على الجماع والمطاوعة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من أفطر متعمّداً ثمّ سقط فرض الصّوم عنه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حكم العاجز عن إحدى الخصال الثلاث </w:t>
      </w:r>
      <w:r>
        <w:rPr>
          <w:rFonts w:eastAsia="Amiri" w:cs="Amiri" w:ascii="Amiri" w:hAnsi="Amiri"/>
          <w:color w:val="111111"/>
          <w:sz w:val="28"/>
          <w:szCs w:val="28"/>
          <w:lang w:bidi="ar-SA"/>
        </w:rPr>
        <w:t>232</w:t>
      </w:r>
    </w:p>
    <w:p>
      <w:pPr>
        <w:pStyle w:val="BookText"/>
        <w:rPr/>
      </w:pPr>
      <w:r>
        <w:rPr>
          <w:rFonts w:ascii="IRNazanin" w:hAnsi="IRNazanin" w:eastAsia="IRNazanin"/>
          <w:color w:val="111111"/>
          <w:sz w:val="28"/>
          <w:sz w:val="28"/>
          <w:szCs w:val="28"/>
          <w:rtl w:val="true"/>
          <w:lang w:bidi="fa-IR"/>
        </w:rPr>
        <w:t xml:space="preserve">العاجز عن الخصال الثلاث </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 xml:space="preserve">التبرّع بالكفّارة عن الميّت والحيّ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مصرف كفّارة الإطعام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تناول المفطّر سهواً أو نسياناً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تناول المفطّر جهلاً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لو أُكره على تناول المفطر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تناول المفطر تقيّة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الإفطار بغير اختيار </w:t>
      </w:r>
      <w:r>
        <w:rPr>
          <w:rFonts w:eastAsia="Amiri" w:cs="Amiri" w:ascii="Amiri" w:hAnsi="Amiri"/>
          <w:color w:val="111111"/>
          <w:sz w:val="28"/>
          <w:szCs w:val="28"/>
          <w:lang w:bidi="ar-SA"/>
        </w:rPr>
        <w:t>266</w:t>
      </w:r>
    </w:p>
    <w:p>
      <w:pPr>
        <w:pStyle w:val="BookText"/>
        <w:rPr/>
      </w:pPr>
      <w:r>
        <w:rPr>
          <w:rFonts w:ascii="IRNazanin" w:hAnsi="IRNazanin" w:eastAsia="IRNazanin"/>
          <w:color w:val="111111"/>
          <w:sz w:val="28"/>
          <w:sz w:val="28"/>
          <w:szCs w:val="28"/>
          <w:rtl w:val="true"/>
          <w:lang w:bidi="fa-IR"/>
        </w:rPr>
        <w:t xml:space="preserve">أقسام الصوم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طرق ثبوت الهلال </w:t>
      </w:r>
      <w:r>
        <w:rPr>
          <w:rFonts w:eastAsia="IRNazanin" w:cs="IRNazanin"/>
          <w:color w:val="111111"/>
          <w:sz w:val="28"/>
          <w:szCs w:val="28"/>
          <w:lang w:bidi="fa-IR"/>
        </w:rPr>
        <w:t>268</w:t>
      </w:r>
    </w:p>
    <w:p>
      <w:pPr>
        <w:pStyle w:val="BookText"/>
        <w:rPr/>
      </w:pPr>
      <w:r>
        <w:rPr>
          <w:rFonts w:ascii="Amiri" w:hAnsi="Amiri" w:eastAsia="Amiri" w:cs="Amiri"/>
          <w:color w:val="111111"/>
          <w:sz w:val="28"/>
          <w:sz w:val="28"/>
          <w:szCs w:val="28"/>
          <w:rtl w:val="true"/>
          <w:lang w:bidi="ar-SA"/>
        </w:rPr>
        <w:t xml:space="preserve">حجيّة البيّنة في ثبوت الهلال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حجيّة خَبر العدل الواحد في ثبوت الهلال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حجيّة الشياع في ثبوت الهلال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حكم الحاكم في الهلال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لا يجوز نقض حُكم الحاكم </w:t>
      </w:r>
      <w:r>
        <w:rPr>
          <w:rFonts w:eastAsia="Amiri" w:cs="Amiri" w:ascii="Amiri" w:hAnsi="Amiri"/>
          <w:color w:val="111111"/>
          <w:sz w:val="28"/>
          <w:szCs w:val="28"/>
          <w:lang w:bidi="ar-SA"/>
        </w:rPr>
        <w:t>291</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رؤية الهلال قبل الزَّوال من يوم الثلاثين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عدم ثبوت الهلال بالجداول </w:t>
      </w:r>
      <w:r>
        <w:rPr>
          <w:rFonts w:eastAsia="IRNazanin" w:cs="IRNazanin"/>
          <w:color w:val="111111"/>
          <w:sz w:val="28"/>
          <w:szCs w:val="28"/>
          <w:lang w:bidi="fa-IR"/>
        </w:rPr>
        <w:t>300</w:t>
      </w:r>
    </w:p>
    <w:p>
      <w:pPr>
        <w:pStyle w:val="BookText"/>
        <w:rPr/>
      </w:pPr>
      <w:r>
        <w:rPr>
          <w:rFonts w:ascii="Amiri" w:hAnsi="Amiri" w:eastAsia="Amiri" w:cs="Amiri"/>
          <w:color w:val="111111"/>
          <w:sz w:val="28"/>
          <w:sz w:val="28"/>
          <w:szCs w:val="28"/>
          <w:rtl w:val="true"/>
          <w:lang w:bidi="ar-SA"/>
        </w:rPr>
        <w:t xml:space="preserve">لا يثبت الهلال بالعَدَد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رؤية الهلال مع اتّحاد الآفاق واختلافها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حُكم الأسير والمحبوس </w:t>
      </w:r>
      <w:r>
        <w:rPr>
          <w:rFonts w:eastAsia="Amiri" w:cs="Amiri" w:ascii="Amiri" w:hAnsi="Amiri"/>
          <w:color w:val="111111"/>
          <w:sz w:val="28"/>
          <w:szCs w:val="28"/>
          <w:lang w:bidi="ar-SA"/>
        </w:rPr>
        <w:t>314</w:t>
      </w:r>
    </w:p>
    <w:p>
      <w:pPr>
        <w:pStyle w:val="BookText"/>
        <w:rPr/>
      </w:pPr>
      <w:r>
        <w:rPr>
          <w:rFonts w:ascii="IRNazanin" w:hAnsi="IRNazanin" w:eastAsia="IRNazanin"/>
          <w:color w:val="111111"/>
          <w:sz w:val="28"/>
          <w:sz w:val="28"/>
          <w:szCs w:val="28"/>
          <w:rtl w:val="true"/>
          <w:lang w:bidi="fa-IR"/>
        </w:rPr>
        <w:t xml:space="preserve">شرائط وجوب الصّوم </w:t>
      </w:r>
      <w:r>
        <w:rPr>
          <w:rFonts w:eastAsia="IRNazanin" w:cs="IRNazanin"/>
          <w:color w:val="111111"/>
          <w:sz w:val="28"/>
          <w:szCs w:val="28"/>
          <w:lang w:bidi="fa-IR"/>
        </w:rPr>
        <w:t>318</w:t>
      </w:r>
    </w:p>
    <w:p>
      <w:pPr>
        <w:pStyle w:val="BookText"/>
        <w:rPr/>
      </w:pPr>
      <w:r>
        <w:rPr>
          <w:rFonts w:ascii="Amiri" w:hAnsi="Amiri" w:eastAsia="Amiri" w:cs="Amiri"/>
          <w:color w:val="111111"/>
          <w:sz w:val="28"/>
          <w:sz w:val="28"/>
          <w:szCs w:val="28"/>
          <w:rtl w:val="true"/>
          <w:lang w:bidi="ar-SA"/>
        </w:rPr>
        <w:t xml:space="preserve">اشتراط كمال العقل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اشتراط السّلامة من المرض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اشتراط الحضر في وجوب الصّوم </w:t>
      </w:r>
      <w:r>
        <w:rPr>
          <w:rFonts w:eastAsia="Amiri" w:cs="Amiri" w:ascii="Amiri" w:hAnsi="Amiri"/>
          <w:color w:val="111111"/>
          <w:sz w:val="28"/>
          <w:szCs w:val="28"/>
          <w:lang w:bidi="ar-SA"/>
        </w:rPr>
        <w:t>332</w:t>
      </w:r>
    </w:p>
    <w:p>
      <w:pPr>
        <w:pStyle w:val="BookText"/>
        <w:rPr/>
      </w:pPr>
      <w:r>
        <w:rPr>
          <w:rFonts w:ascii="IRNazanin" w:hAnsi="IRNazanin" w:eastAsia="IRNazanin"/>
          <w:color w:val="111111"/>
          <w:sz w:val="28"/>
          <w:sz w:val="28"/>
          <w:szCs w:val="28"/>
          <w:rtl w:val="true"/>
          <w:lang w:bidi="fa-IR"/>
        </w:rPr>
        <w:t xml:space="preserve">صوم النذر </w:t>
      </w:r>
      <w:r>
        <w:rPr>
          <w:rFonts w:eastAsia="IRNazanin" w:cs="IRNazanin"/>
          <w:color w:val="111111"/>
          <w:sz w:val="28"/>
          <w:szCs w:val="28"/>
          <w:lang w:bidi="fa-IR"/>
        </w:rPr>
        <w:t>334</w:t>
      </w:r>
    </w:p>
    <w:p>
      <w:pPr>
        <w:pStyle w:val="BookText"/>
        <w:rPr/>
      </w:pPr>
      <w:r>
        <w:rPr>
          <w:rFonts w:ascii="Amiri" w:hAnsi="Amiri" w:eastAsia="Amiri" w:cs="Amiri"/>
          <w:color w:val="111111"/>
          <w:sz w:val="28"/>
          <w:sz w:val="28"/>
          <w:szCs w:val="28"/>
          <w:rtl w:val="true"/>
          <w:lang w:bidi="ar-SA"/>
        </w:rPr>
        <w:t xml:space="preserve">الصّوم المندوب في السفر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السفر اختياراً في شهر رمضان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اشتراط الخلوّ من الحيض والنفاس </w:t>
      </w:r>
      <w:r>
        <w:rPr>
          <w:rFonts w:eastAsia="Amiri" w:cs="Amiri" w:ascii="Amiri" w:hAnsi="Amiri"/>
          <w:color w:val="111111"/>
          <w:sz w:val="28"/>
          <w:szCs w:val="28"/>
          <w:lang w:bidi="ar-SA"/>
        </w:rPr>
        <w:t>347</w:t>
      </w:r>
    </w:p>
    <w:p>
      <w:pPr>
        <w:pStyle w:val="BookText"/>
        <w:rPr/>
      </w:pPr>
      <w:r>
        <w:rPr>
          <w:rFonts w:ascii="IRNazanin" w:hAnsi="IRNazanin" w:eastAsia="IRNazanin"/>
          <w:color w:val="111111"/>
          <w:sz w:val="28"/>
          <w:sz w:val="28"/>
          <w:szCs w:val="28"/>
          <w:rtl w:val="true"/>
          <w:lang w:bidi="fa-IR"/>
        </w:rPr>
        <w:t xml:space="preserve">شرائط القضاء </w:t>
      </w:r>
      <w:r>
        <w:rPr>
          <w:rFonts w:eastAsia="IRNazanin" w:cs="IRNazanin"/>
          <w:color w:val="111111"/>
          <w:sz w:val="28"/>
          <w:szCs w:val="28"/>
          <w:lang w:bidi="fa-IR"/>
        </w:rPr>
        <w:t>349</w:t>
      </w:r>
    </w:p>
    <w:p>
      <w:pPr>
        <w:pStyle w:val="BookText"/>
        <w:rPr/>
      </w:pPr>
      <w:r>
        <w:rPr>
          <w:rFonts w:ascii="Amiri" w:hAnsi="Amiri" w:eastAsia="Amiri" w:cs="Amiri"/>
          <w:color w:val="111111"/>
          <w:sz w:val="28"/>
          <w:sz w:val="28"/>
          <w:szCs w:val="28"/>
          <w:rtl w:val="true"/>
          <w:lang w:bidi="ar-SA"/>
        </w:rPr>
        <w:t xml:space="preserve">ما فات أيّام الجنون والإغماء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ما فات أيّام الكفر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يجوز لقاضي رمضان الإفطار قبل الزَّوال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عدم الفوريّة في القضاء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يجب تعيين الأيّام المقضيّة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دوران الفائت بين الأقلّ والأكثر </w:t>
      </w:r>
      <w:r>
        <w:rPr>
          <w:rFonts w:eastAsia="Amiri" w:cs="Amiri" w:ascii="Amiri" w:hAnsi="Amiri"/>
          <w:color w:val="111111"/>
          <w:sz w:val="28"/>
          <w:szCs w:val="28"/>
          <w:lang w:bidi="ar-SA"/>
        </w:rPr>
        <w:t>370</w:t>
      </w:r>
    </w:p>
    <w:p>
      <w:pPr>
        <w:pStyle w:val="BookText"/>
        <w:rPr/>
      </w:pPr>
      <w:r>
        <w:rPr>
          <w:rFonts w:ascii="IRNazanin" w:hAnsi="IRNazanin" w:eastAsia="IRNazanin"/>
          <w:color w:val="111111"/>
          <w:sz w:val="28"/>
          <w:sz w:val="28"/>
          <w:szCs w:val="28"/>
          <w:rtl w:val="true"/>
          <w:lang w:bidi="fa-IR"/>
        </w:rPr>
        <w:t xml:space="preserve">الصّوم المندوب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فروع </w:t>
      </w:r>
      <w:r>
        <w:rPr>
          <w:rFonts w:eastAsia="IRNazanin" w:cs="IRNazanin"/>
          <w:color w:val="111111"/>
          <w:sz w:val="28"/>
          <w:szCs w:val="28"/>
          <w:lang w:bidi="fa-IR"/>
        </w:rPr>
        <w:t>376</w:t>
      </w:r>
    </w:p>
    <w:p>
      <w:pPr>
        <w:pStyle w:val="BookText"/>
        <w:rPr/>
      </w:pPr>
      <w:r>
        <w:rPr>
          <w:rFonts w:ascii="Amiri" w:hAnsi="Amiri" w:eastAsia="Amiri" w:cs="Amiri"/>
          <w:color w:val="111111"/>
          <w:sz w:val="28"/>
          <w:sz w:val="28"/>
          <w:szCs w:val="28"/>
          <w:rtl w:val="true"/>
          <w:lang w:bidi="ar-SA"/>
        </w:rPr>
        <w:t xml:space="preserve">صوم التأديب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التطوّع لمَن عليه فريضة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نذر التطوّع بالصوم ممّن عليه قضاء </w:t>
      </w:r>
      <w:r>
        <w:rPr>
          <w:rFonts w:eastAsia="Amiri" w:cs="Amiri" w:ascii="Amiri" w:hAnsi="Amiri"/>
          <w:color w:val="111111"/>
          <w:sz w:val="28"/>
          <w:szCs w:val="28"/>
          <w:lang w:bidi="ar-SA"/>
        </w:rPr>
        <w:t>398</w:t>
      </w:r>
    </w:p>
    <w:p>
      <w:pPr>
        <w:pStyle w:val="BookText"/>
        <w:rPr/>
      </w:pPr>
      <w:r>
        <w:rPr>
          <w:rFonts w:ascii="IRNazanin" w:hAnsi="IRNazanin" w:eastAsia="IRNazanin"/>
          <w:color w:val="111111"/>
          <w:sz w:val="28"/>
          <w:sz w:val="28"/>
          <w:szCs w:val="28"/>
          <w:rtl w:val="true"/>
          <w:lang w:bidi="fa-IR"/>
        </w:rPr>
        <w:t xml:space="preserve">صوم الإذن </w:t>
      </w:r>
      <w:r>
        <w:rPr>
          <w:rFonts w:eastAsia="IRNazanin" w:cs="IRNazanin"/>
          <w:color w:val="111111"/>
          <w:sz w:val="28"/>
          <w:szCs w:val="28"/>
          <w:lang w:bidi="fa-IR"/>
        </w:rPr>
        <w:t>400</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الصّوم المكروه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الصّوم المحظور </w:t>
      </w:r>
      <w:r>
        <w:rPr>
          <w:rFonts w:eastAsia="IRNazanin" w:cs="IRNazanin"/>
          <w:color w:val="111111"/>
          <w:sz w:val="28"/>
          <w:szCs w:val="28"/>
          <w:lang w:bidi="fa-IR"/>
        </w:rPr>
        <w:t>407</w:t>
      </w:r>
    </w:p>
    <w:p>
      <w:pPr>
        <w:pStyle w:val="BookText"/>
        <w:rPr/>
      </w:pPr>
      <w:r>
        <w:rPr>
          <w:rFonts w:ascii="Amiri" w:hAnsi="Amiri" w:eastAsia="Amiri" w:cs="Amiri"/>
          <w:color w:val="111111"/>
          <w:sz w:val="28"/>
          <w:sz w:val="28"/>
          <w:szCs w:val="28"/>
          <w:rtl w:val="true"/>
          <w:lang w:bidi="ar-SA"/>
        </w:rPr>
        <w:t xml:space="preserve">المراد من حرمة الصّوم </w:t>
      </w:r>
      <w:r>
        <w:rPr>
          <w:rFonts w:eastAsia="Amiri" w:cs="Amiri" w:ascii="Amiri" w:hAnsi="Amiri"/>
          <w:color w:val="111111"/>
          <w:sz w:val="28"/>
          <w:szCs w:val="28"/>
          <w:lang w:bidi="ar-SA"/>
        </w:rPr>
        <w:t>414</w:t>
      </w:r>
    </w:p>
    <w:p>
      <w:pPr>
        <w:pStyle w:val="BookText"/>
        <w:rPr/>
      </w:pPr>
      <w:r>
        <w:rPr>
          <w:rFonts w:ascii="IRNazanin" w:hAnsi="IRNazanin" w:eastAsia="IRNazanin"/>
          <w:color w:val="111111"/>
          <w:sz w:val="28"/>
          <w:sz w:val="28"/>
          <w:szCs w:val="28"/>
          <w:rtl w:val="true"/>
          <w:lang w:bidi="fa-IR"/>
        </w:rPr>
        <w:t xml:space="preserve">أقسام الصّوم الواجب </w:t>
      </w:r>
      <w:r>
        <w:rPr>
          <w:rFonts w:eastAsia="IRNazanin" w:cs="IRNazanin"/>
          <w:color w:val="111111"/>
          <w:sz w:val="28"/>
          <w:szCs w:val="28"/>
          <w:lang w:bidi="fa-IR"/>
        </w:rPr>
        <w:t>416</w:t>
      </w:r>
    </w:p>
    <w:p>
      <w:pPr>
        <w:pStyle w:val="BookText"/>
        <w:rPr/>
      </w:pPr>
      <w:r>
        <w:rPr>
          <w:rFonts w:ascii="Amiri" w:hAnsi="Amiri" w:eastAsia="Amiri" w:cs="Amiri"/>
          <w:color w:val="111111"/>
          <w:sz w:val="28"/>
          <w:sz w:val="28"/>
          <w:szCs w:val="28"/>
          <w:rtl w:val="true"/>
          <w:lang w:bidi="ar-SA"/>
        </w:rPr>
        <w:t xml:space="preserve">التّتابع في الصُّوم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الإفطار لعذرٍ في أثناء الصّوم المعتبر فيه التتابع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لو أفطر في الأثناء لا لعُذرٍ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 xml:space="preserve">المراد من تتابع الصّوم في الكفّارة </w:t>
      </w:r>
      <w:r>
        <w:rPr>
          <w:rFonts w:eastAsia="Amiri" w:cs="Amiri" w:ascii="Amiri" w:hAnsi="Amiri"/>
          <w:color w:val="111111"/>
          <w:sz w:val="28"/>
          <w:szCs w:val="28"/>
          <w:lang w:bidi="ar-SA"/>
        </w:rPr>
        <w:t>428</w:t>
      </w:r>
    </w:p>
    <w:p>
      <w:pPr>
        <w:pStyle w:val="BookText"/>
        <w:rPr/>
      </w:pPr>
      <w:r>
        <w:rPr>
          <w:rFonts w:ascii="IRNazanin" w:hAnsi="IRNazanin" w:eastAsia="IRNazanin"/>
          <w:color w:val="111111"/>
          <w:sz w:val="28"/>
          <w:sz w:val="28"/>
          <w:szCs w:val="28"/>
          <w:rtl w:val="true"/>
          <w:lang w:bidi="fa-IR"/>
        </w:rPr>
        <w:t xml:space="preserve">المعذورون </w:t>
      </w:r>
      <w:r>
        <w:rPr>
          <w:rFonts w:eastAsia="IRNazanin" w:cs="IRNazanin"/>
          <w:color w:val="111111"/>
          <w:sz w:val="28"/>
          <w:szCs w:val="28"/>
          <w:lang w:bidi="fa-IR"/>
        </w:rPr>
        <w:t>433</w:t>
      </w:r>
    </w:p>
    <w:p>
      <w:pPr>
        <w:pStyle w:val="BookText"/>
        <w:rPr/>
      </w:pP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المعذورين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لو برأ المريض أو قَدم المسافر قبل الزَّوال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رجوع المسافر في أثناء النهار ولم يفطر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 xml:space="preserve">المسافر في نهار رمضان </w:t>
      </w:r>
      <w:r>
        <w:rPr>
          <w:rFonts w:eastAsia="Amiri" w:cs="Amiri" w:ascii="Amiri" w:hAnsi="Amiri"/>
          <w:color w:val="111111"/>
          <w:sz w:val="28"/>
          <w:szCs w:val="28"/>
          <w:lang w:bidi="ar-SA"/>
        </w:rPr>
        <w:t>443</w:t>
      </w:r>
    </w:p>
    <w:p>
      <w:pPr>
        <w:pStyle w:val="BookText"/>
        <w:rPr/>
      </w:pPr>
      <w:r>
        <w:rPr>
          <w:rFonts w:ascii="IRNazanin" w:hAnsi="IRNazanin" w:eastAsia="IRNazanin"/>
          <w:color w:val="111111"/>
          <w:sz w:val="28"/>
          <w:sz w:val="28"/>
          <w:szCs w:val="28"/>
          <w:rtl w:val="true"/>
          <w:lang w:bidi="fa-IR"/>
        </w:rPr>
        <w:t xml:space="preserve">سقوط القضاء باستمرار المرض </w:t>
      </w:r>
      <w:r>
        <w:rPr>
          <w:rFonts w:eastAsia="IRNazanin" w:cs="IRNazanin"/>
          <w:color w:val="111111"/>
          <w:sz w:val="28"/>
          <w:szCs w:val="28"/>
          <w:lang w:bidi="fa-IR"/>
        </w:rPr>
        <w:t>448</w:t>
      </w:r>
    </w:p>
    <w:p>
      <w:pPr>
        <w:pStyle w:val="BookText"/>
        <w:rPr/>
      </w:pPr>
      <w:r>
        <w:rPr>
          <w:rFonts w:ascii="Amiri" w:hAnsi="Amiri" w:eastAsia="Amiri" w:cs="Amiri"/>
          <w:color w:val="111111"/>
          <w:sz w:val="28"/>
          <w:sz w:val="28"/>
          <w:szCs w:val="28"/>
          <w:rtl w:val="true"/>
          <w:lang w:bidi="ar-SA"/>
        </w:rPr>
        <w:t xml:space="preserve">وجوب القضاء إذا كان العُذر غير المرض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لو ارتفع العُذر بين الرمضانين وأمكنه القضاء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إذا استمرّ المرض عدّة سنين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 xml:space="preserve">الصّوم في السَّفر عن جهل أو نسيان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 xml:space="preserve">التلازم بين قَصر الصَّلاة والإفطار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 xml:space="preserve">يجوز الإفطار للشيخ والشيخة </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 xml:space="preserve">ذو العِطاش يتصدّق عن كلّ يوم بمد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 xml:space="preserve">حكم الحامل المُقرب، والمرضعة القليلة اللّبن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 xml:space="preserve">في وجوب قضاء الوليّ وعدمه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 xml:space="preserve">يجبُ على وليّ الميّت قضاء ما فاته من الصّوم </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 xml:space="preserve">وجوب القضاء إذا كان العُذر غير المرض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 xml:space="preserve">في تحديد القاضي </w:t>
      </w:r>
      <w:r>
        <w:rPr>
          <w:rFonts w:eastAsia="Amiri" w:cs="Amiri" w:ascii="Amiri" w:hAnsi="Amiri"/>
          <w:color w:val="111111"/>
          <w:sz w:val="28"/>
          <w:szCs w:val="28"/>
          <w:lang w:bidi="ar-SA"/>
        </w:rPr>
        <w:t>496</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كان له وليّان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يقضى عن المرأة ما فات من الصّوم </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 xml:space="preserve">بدليّة الفدية عن الصّوم </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 xml:space="preserve">حكم فوت صوم شهرين </w:t>
      </w:r>
      <w:r>
        <w:rPr>
          <w:rFonts w:eastAsia="Amiri" w:cs="Amiri" w:ascii="Amiri" w:hAnsi="Amiri"/>
          <w:color w:val="111111"/>
          <w:sz w:val="28"/>
          <w:szCs w:val="28"/>
          <w:lang w:bidi="ar-SA"/>
        </w:rPr>
        <w:t>506</w:t>
      </w:r>
    </w:p>
    <w:p>
      <w:pPr>
        <w:pStyle w:val="BookText"/>
        <w:rPr/>
      </w:pPr>
      <w:r>
        <w:rPr>
          <w:rFonts w:ascii="Amiri" w:hAnsi="Amiri" w:eastAsia="Amiri" w:cs="Amiri"/>
          <w:color w:val="111111"/>
          <w:sz w:val="28"/>
          <w:sz w:val="28"/>
          <w:szCs w:val="28"/>
          <w:rtl w:val="true"/>
          <w:lang w:bidi="ar-SA"/>
        </w:rPr>
        <w:t xml:space="preserve">سقوط القضاء عن الولي بفعل الغير </w:t>
      </w:r>
      <w:r>
        <w:rPr>
          <w:rFonts w:eastAsia="Amiri" w:cs="Amiri" w:ascii="Amiri" w:hAnsi="Amiri"/>
          <w:color w:val="111111"/>
          <w:sz w:val="28"/>
          <w:szCs w:val="28"/>
          <w:lang w:bidi="ar-SA"/>
        </w:rPr>
        <w:t>508</w:t>
      </w:r>
    </w:p>
    <w:p>
      <w:pPr>
        <w:pStyle w:val="BookText"/>
        <w:rPr/>
      </w:pPr>
      <w:r>
        <w:rPr>
          <w:rFonts w:ascii="Amiri" w:hAnsi="Amiri" w:eastAsia="Amiri" w:cs="Amiri"/>
          <w:color w:val="111111"/>
          <w:sz w:val="28"/>
          <w:sz w:val="28"/>
          <w:szCs w:val="28"/>
          <w:rtl w:val="true"/>
          <w:lang w:bidi="ar-SA"/>
        </w:rPr>
        <w:t xml:space="preserve">الإيصاء بالاستئجار عنه </w:t>
      </w:r>
      <w:r>
        <w:rPr>
          <w:rFonts w:eastAsia="Amiri" w:cs="Amiri" w:ascii="Amiri" w:hAnsi="Amiri"/>
          <w:color w:val="111111"/>
          <w:sz w:val="28"/>
          <w:szCs w:val="28"/>
          <w:lang w:bidi="ar-SA"/>
        </w:rPr>
        <w:t>512</w:t>
      </w:r>
    </w:p>
    <w:p>
      <w:pPr>
        <w:pStyle w:val="BookText"/>
        <w:rPr/>
      </w:pPr>
      <w:r>
        <w:rPr>
          <w:rFonts w:ascii="Amiri" w:hAnsi="Amiri" w:eastAsia="Amiri" w:cs="Amiri"/>
          <w:color w:val="111111"/>
          <w:sz w:val="28"/>
          <w:sz w:val="28"/>
          <w:szCs w:val="28"/>
          <w:rtl w:val="true"/>
          <w:lang w:bidi="ar-SA"/>
        </w:rPr>
        <w:t xml:space="preserve">عدم اعتبار بلوغ الوليّ حين الموت </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 xml:space="preserve">الاعتكاف </w:t>
      </w:r>
      <w:r>
        <w:rPr>
          <w:rFonts w:eastAsia="Amiri" w:cs="Amiri" w:ascii="Amiri" w:hAnsi="Amiri"/>
          <w:color w:val="111111"/>
          <w:sz w:val="28"/>
          <w:szCs w:val="28"/>
          <w:lang w:bidi="ar-SA"/>
        </w:rPr>
        <w:t>516</w:t>
      </w:r>
    </w:p>
    <w:p>
      <w:pPr>
        <w:pStyle w:val="BookText"/>
        <w:rPr/>
      </w:pPr>
      <w:r>
        <w:rPr>
          <w:rFonts w:ascii="Amiri" w:hAnsi="Amiri" w:eastAsia="Amiri" w:cs="Amiri"/>
          <w:color w:val="111111"/>
          <w:sz w:val="28"/>
          <w:sz w:val="28"/>
          <w:szCs w:val="28"/>
          <w:rtl w:val="true"/>
          <w:lang w:bidi="ar-SA"/>
        </w:rPr>
        <w:t xml:space="preserve">مكان الإعتكاف </w:t>
      </w:r>
      <w:r>
        <w:rPr>
          <w:rFonts w:eastAsia="Amiri" w:cs="Amiri" w:ascii="Amiri" w:hAnsi="Amiri"/>
          <w:color w:val="111111"/>
          <w:sz w:val="28"/>
          <w:szCs w:val="28"/>
          <w:lang w:bidi="ar-SA"/>
        </w:rPr>
        <w:t>518</w:t>
      </w:r>
    </w:p>
    <w:p>
      <w:pPr>
        <w:pStyle w:val="BookText"/>
        <w:rPr/>
      </w:pPr>
      <w:r>
        <w:rPr>
          <w:rFonts w:ascii="Amiri" w:hAnsi="Amiri" w:eastAsia="Amiri" w:cs="Amiri"/>
          <w:color w:val="111111"/>
          <w:sz w:val="28"/>
          <w:sz w:val="28"/>
          <w:szCs w:val="28"/>
          <w:rtl w:val="true"/>
          <w:lang w:bidi="ar-SA"/>
        </w:rPr>
        <w:t xml:space="preserve">شرائط الاعتكاف </w:t>
      </w:r>
      <w:r>
        <w:rPr>
          <w:rFonts w:eastAsia="Amiri" w:cs="Amiri" w:ascii="Amiri" w:hAnsi="Amiri"/>
          <w:color w:val="111111"/>
          <w:sz w:val="28"/>
          <w:szCs w:val="28"/>
          <w:lang w:bidi="ar-SA"/>
        </w:rPr>
        <w:t>529</w:t>
      </w:r>
    </w:p>
    <w:p>
      <w:pPr>
        <w:pStyle w:val="BookText"/>
        <w:rPr/>
      </w:pPr>
      <w:r>
        <w:rPr>
          <w:rFonts w:ascii="Amiri" w:hAnsi="Amiri" w:eastAsia="Amiri" w:cs="Amiri"/>
          <w:color w:val="111111"/>
          <w:sz w:val="28"/>
          <w:sz w:val="28"/>
          <w:szCs w:val="28"/>
          <w:rtl w:val="true"/>
          <w:lang w:bidi="ar-SA"/>
        </w:rPr>
        <w:t xml:space="preserve">اعتبار الصّوم في الاعتكاف </w:t>
      </w:r>
      <w:r>
        <w:rPr>
          <w:rFonts w:eastAsia="Amiri" w:cs="Amiri" w:ascii="Amiri" w:hAnsi="Amiri"/>
          <w:color w:val="111111"/>
          <w:sz w:val="28"/>
          <w:szCs w:val="28"/>
          <w:lang w:bidi="ar-SA"/>
        </w:rPr>
        <w:t>533</w:t>
      </w:r>
    </w:p>
    <w:p>
      <w:pPr>
        <w:pStyle w:val="BookText"/>
        <w:rPr/>
      </w:pPr>
      <w:r>
        <w:rPr>
          <w:rFonts w:ascii="Amiri" w:hAnsi="Amiri" w:eastAsia="Amiri" w:cs="Amiri"/>
          <w:color w:val="111111"/>
          <w:sz w:val="28"/>
          <w:sz w:val="28"/>
          <w:szCs w:val="28"/>
          <w:rtl w:val="true"/>
          <w:lang w:bidi="ar-SA"/>
        </w:rPr>
        <w:t xml:space="preserve">اشتراط كون الاعتكاف ثلاثة أيّام لا أقلّ </w:t>
      </w:r>
      <w:r>
        <w:rPr>
          <w:rFonts w:eastAsia="Amiri" w:cs="Amiri" w:ascii="Amiri" w:hAnsi="Amiri"/>
          <w:color w:val="111111"/>
          <w:sz w:val="28"/>
          <w:szCs w:val="28"/>
          <w:lang w:bidi="ar-SA"/>
        </w:rPr>
        <w:t>537</w:t>
      </w:r>
    </w:p>
    <w:p>
      <w:pPr>
        <w:pStyle w:val="BookText"/>
        <w:rPr/>
      </w:pPr>
      <w:r>
        <w:rPr>
          <w:rFonts w:ascii="Amiri" w:hAnsi="Amiri" w:eastAsia="Amiri" w:cs="Amiri"/>
          <w:color w:val="111111"/>
          <w:sz w:val="28"/>
          <w:sz w:val="28"/>
          <w:szCs w:val="28"/>
          <w:rtl w:val="true"/>
          <w:lang w:bidi="ar-SA"/>
        </w:rPr>
        <w:t xml:space="preserve">بقيّة الشرائط </w:t>
      </w:r>
      <w:r>
        <w:rPr>
          <w:rFonts w:eastAsia="Amiri" w:cs="Amiri" w:ascii="Amiri" w:hAnsi="Amiri"/>
          <w:color w:val="111111"/>
          <w:sz w:val="28"/>
          <w:szCs w:val="28"/>
          <w:lang w:bidi="ar-SA"/>
        </w:rPr>
        <w:t>545</w:t>
      </w:r>
    </w:p>
    <w:p>
      <w:pPr>
        <w:pStyle w:val="BookText"/>
        <w:rPr/>
      </w:pPr>
      <w:r>
        <w:rPr>
          <w:rFonts w:ascii="Amiri" w:hAnsi="Amiri" w:eastAsia="Amiri" w:cs="Amiri"/>
          <w:color w:val="111111"/>
          <w:sz w:val="28"/>
          <w:sz w:val="28"/>
          <w:szCs w:val="28"/>
          <w:rtl w:val="true"/>
          <w:lang w:bidi="ar-SA"/>
        </w:rPr>
        <w:t xml:space="preserve">أقسام الاعتكاف </w:t>
      </w:r>
      <w:r>
        <w:rPr>
          <w:rFonts w:eastAsia="Amiri" w:cs="Amiri" w:ascii="Amiri" w:hAnsi="Amiri"/>
          <w:color w:val="111111"/>
          <w:sz w:val="28"/>
          <w:szCs w:val="28"/>
          <w:lang w:bidi="ar-SA"/>
        </w:rPr>
        <w:t>548</w:t>
      </w:r>
    </w:p>
    <w:p>
      <w:pPr>
        <w:pStyle w:val="BookText"/>
        <w:rPr/>
      </w:pPr>
      <w:r>
        <w:rPr>
          <w:rFonts w:ascii="Amiri" w:hAnsi="Amiri" w:eastAsia="Amiri" w:cs="Amiri"/>
          <w:color w:val="111111"/>
          <w:sz w:val="28"/>
          <w:sz w:val="28"/>
          <w:szCs w:val="28"/>
          <w:rtl w:val="true"/>
          <w:lang w:bidi="ar-SA"/>
        </w:rPr>
        <w:t xml:space="preserve">اشتراط الرجوع عن الاعتكاف </w:t>
      </w:r>
      <w:r>
        <w:rPr>
          <w:rFonts w:eastAsia="Amiri" w:cs="Amiri" w:ascii="Amiri" w:hAnsi="Amiri"/>
          <w:color w:val="111111"/>
          <w:sz w:val="28"/>
          <w:szCs w:val="28"/>
          <w:lang w:bidi="ar-SA"/>
        </w:rPr>
        <w:t>553</w:t>
      </w:r>
    </w:p>
    <w:p>
      <w:pPr>
        <w:pStyle w:val="BookText"/>
        <w:rPr/>
      </w:pPr>
      <w:r>
        <w:rPr>
          <w:rFonts w:ascii="Amiri" w:hAnsi="Amiri" w:eastAsia="Amiri" w:cs="Amiri"/>
          <w:color w:val="111111"/>
          <w:sz w:val="28"/>
          <w:sz w:val="28"/>
          <w:szCs w:val="28"/>
          <w:rtl w:val="true"/>
          <w:lang w:bidi="ar-SA"/>
        </w:rPr>
        <w:t xml:space="preserve">اشتراط الرجوع عن الاعتكاف في النذر </w:t>
      </w:r>
      <w:r>
        <w:rPr>
          <w:rFonts w:eastAsia="Amiri" w:cs="Amiri" w:ascii="Amiri" w:hAnsi="Amiri"/>
          <w:color w:val="111111"/>
          <w:sz w:val="28"/>
          <w:szCs w:val="28"/>
          <w:lang w:bidi="ar-SA"/>
        </w:rPr>
        <w:t>557</w:t>
      </w:r>
    </w:p>
    <w:p>
      <w:pPr>
        <w:pStyle w:val="BookText"/>
        <w:rPr/>
      </w:pPr>
      <w:r>
        <w:rPr>
          <w:rFonts w:ascii="Amiri" w:hAnsi="Amiri" w:eastAsia="Amiri" w:cs="Amiri"/>
          <w:color w:val="111111"/>
          <w:sz w:val="28"/>
          <w:sz w:val="28"/>
          <w:szCs w:val="28"/>
          <w:rtl w:val="true"/>
          <w:lang w:bidi="ar-SA"/>
        </w:rPr>
        <w:t xml:space="preserve">جواز شرط المنافيات </w:t>
      </w:r>
      <w:r>
        <w:rPr>
          <w:rFonts w:eastAsia="Amiri" w:cs="Amiri" w:ascii="Amiri" w:hAnsi="Amiri"/>
          <w:color w:val="111111"/>
          <w:sz w:val="28"/>
          <w:szCs w:val="28"/>
          <w:lang w:bidi="ar-SA"/>
        </w:rPr>
        <w:t>559</w:t>
      </w:r>
    </w:p>
    <w:p>
      <w:pPr>
        <w:pStyle w:val="BookText"/>
        <w:rPr/>
      </w:pPr>
      <w:r>
        <w:rPr>
          <w:rFonts w:ascii="Amiri" w:hAnsi="Amiri" w:eastAsia="Amiri" w:cs="Amiri"/>
          <w:color w:val="111111"/>
          <w:sz w:val="28"/>
          <w:sz w:val="28"/>
          <w:szCs w:val="28"/>
          <w:rtl w:val="true"/>
          <w:lang w:bidi="ar-SA"/>
        </w:rPr>
        <w:t xml:space="preserve">اعتبار استدامة اللّبث في المسجد </w:t>
      </w:r>
      <w:r>
        <w:rPr>
          <w:rFonts w:eastAsia="Amiri" w:cs="Amiri" w:ascii="Amiri" w:hAnsi="Amiri"/>
          <w:color w:val="111111"/>
          <w:sz w:val="28"/>
          <w:szCs w:val="28"/>
          <w:lang w:bidi="ar-SA"/>
        </w:rPr>
        <w:t>563</w:t>
      </w:r>
    </w:p>
    <w:p>
      <w:pPr>
        <w:pStyle w:val="BookText"/>
        <w:rPr/>
      </w:pPr>
      <w:r>
        <w:rPr>
          <w:rFonts w:ascii="Amiri" w:hAnsi="Amiri" w:eastAsia="Amiri" w:cs="Amiri"/>
          <w:color w:val="111111"/>
          <w:sz w:val="28"/>
          <w:sz w:val="28"/>
          <w:szCs w:val="28"/>
          <w:rtl w:val="true"/>
          <w:lang w:bidi="ar-SA"/>
        </w:rPr>
        <w:t xml:space="preserve">موارد جواز الخروج من المسجد للمعتكف </w:t>
      </w:r>
      <w:r>
        <w:rPr>
          <w:rFonts w:eastAsia="Amiri" w:cs="Amiri" w:ascii="Amiri" w:hAnsi="Amiri"/>
          <w:color w:val="111111"/>
          <w:sz w:val="28"/>
          <w:szCs w:val="28"/>
          <w:lang w:bidi="ar-SA"/>
        </w:rPr>
        <w:t>566</w:t>
      </w:r>
    </w:p>
    <w:p>
      <w:pPr>
        <w:pStyle w:val="BookText"/>
        <w:rPr/>
      </w:pPr>
      <w:r>
        <w:rPr>
          <w:rFonts w:ascii="Amiri" w:hAnsi="Amiri" w:eastAsia="Amiri" w:cs="Amiri"/>
          <w:color w:val="111111"/>
          <w:sz w:val="28"/>
          <w:sz w:val="28"/>
          <w:szCs w:val="28"/>
          <w:rtl w:val="true"/>
          <w:lang w:bidi="ar-SA"/>
        </w:rPr>
        <w:t xml:space="preserve">اعتبار إباحة اللّبث في المسجد </w:t>
      </w:r>
      <w:r>
        <w:rPr>
          <w:rFonts w:eastAsia="Amiri" w:cs="Amiri" w:ascii="Amiri" w:hAnsi="Amiri"/>
          <w:color w:val="111111"/>
          <w:sz w:val="28"/>
          <w:szCs w:val="28"/>
          <w:lang w:bidi="ar-SA"/>
        </w:rPr>
        <w:t>573</w:t>
      </w:r>
    </w:p>
    <w:p>
      <w:pPr>
        <w:pStyle w:val="BookText"/>
        <w:rPr/>
      </w:pPr>
      <w:r>
        <w:rPr>
          <w:rFonts w:ascii="Amiri" w:hAnsi="Amiri" w:eastAsia="Amiri" w:cs="Amiri"/>
          <w:color w:val="111111"/>
          <w:sz w:val="28"/>
          <w:sz w:val="28"/>
          <w:szCs w:val="28"/>
          <w:rtl w:val="true"/>
          <w:lang w:bidi="ar-SA"/>
        </w:rPr>
        <w:t xml:space="preserve">ما يحرم على المعتكف </w:t>
      </w:r>
      <w:r>
        <w:rPr>
          <w:rFonts w:eastAsia="Amiri" w:cs="Amiri" w:ascii="Amiri" w:hAnsi="Amiri"/>
          <w:color w:val="111111"/>
          <w:sz w:val="28"/>
          <w:szCs w:val="28"/>
          <w:lang w:bidi="ar-SA"/>
        </w:rPr>
        <w:t>575</w:t>
      </w:r>
    </w:p>
    <w:p>
      <w:pPr>
        <w:pStyle w:val="BookText"/>
        <w:rPr/>
      </w:pPr>
      <w:r>
        <w:rPr>
          <w:rFonts w:ascii="Amiri" w:hAnsi="Amiri" w:eastAsia="Amiri" w:cs="Amiri"/>
          <w:color w:val="111111"/>
          <w:sz w:val="28"/>
          <w:sz w:val="28"/>
          <w:szCs w:val="28"/>
          <w:rtl w:val="true"/>
          <w:lang w:bidi="ar-SA"/>
        </w:rPr>
        <w:t xml:space="preserve">قضاء الاعتكاف </w:t>
      </w:r>
      <w:r>
        <w:rPr>
          <w:rFonts w:eastAsia="Amiri" w:cs="Amiri" w:ascii="Amiri" w:hAnsi="Amiri"/>
          <w:color w:val="111111"/>
          <w:sz w:val="28"/>
          <w:szCs w:val="28"/>
          <w:lang w:bidi="ar-SA"/>
        </w:rPr>
        <w:t>583</w:t>
      </w:r>
    </w:p>
    <w:p>
      <w:pPr>
        <w:pStyle w:val="BookText"/>
        <w:rPr/>
      </w:pPr>
      <w:r>
        <w:rPr>
          <w:rFonts w:ascii="Amiri" w:hAnsi="Amiri" w:eastAsia="Amiri" w:cs="Amiri"/>
          <w:color w:val="111111"/>
          <w:sz w:val="28"/>
          <w:sz w:val="28"/>
          <w:szCs w:val="28"/>
          <w:rtl w:val="true"/>
          <w:lang w:bidi="ar-SA"/>
        </w:rPr>
        <w:t xml:space="preserve">كفّارة إفساد الاعتكاف </w:t>
      </w:r>
      <w:r>
        <w:rPr>
          <w:rFonts w:eastAsia="Amiri" w:cs="Amiri" w:ascii="Amiri" w:hAnsi="Amiri"/>
          <w:color w:val="111111"/>
          <w:sz w:val="28"/>
          <w:szCs w:val="28"/>
          <w:lang w:bidi="ar-SA"/>
        </w:rPr>
        <w:t>586</w:t>
      </w:r>
    </w:p>
    <w:p>
      <w:pPr>
        <w:pStyle w:val="BookText"/>
        <w:rPr/>
      </w:pPr>
      <w:r>
        <w:rPr>
          <w:rFonts w:ascii="Amiri" w:hAnsi="Amiri" w:eastAsia="Amiri" w:cs="Amiri"/>
          <w:color w:val="111111"/>
          <w:sz w:val="28"/>
          <w:sz w:val="28"/>
          <w:szCs w:val="28"/>
          <w:rtl w:val="true"/>
          <w:lang w:bidi="ar-SA"/>
        </w:rPr>
        <w:t xml:space="preserve">إفساد الاعتكاف بغير الجماع </w:t>
      </w:r>
      <w:r>
        <w:rPr>
          <w:rFonts w:eastAsia="Amiri" w:cs="Amiri" w:ascii="Amiri" w:hAnsi="Amiri"/>
          <w:color w:val="111111"/>
          <w:sz w:val="28"/>
          <w:szCs w:val="28"/>
          <w:lang w:bidi="ar-SA"/>
        </w:rPr>
        <w:t>591</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الموضوعات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5/1970</w:t>
      </w:r>
      <w:r>
        <w:rPr>
          <w:rFonts w:ascii="IRNazanin" w:hAnsi="IRNazanin" w:eastAsia="IRNazanin"/>
          <w:b w:val="false"/>
          <w:b w:val="false"/>
          <w:bCs w:val="false"/>
          <w:i w:val="false"/>
          <w:i w:val="false"/>
          <w:iCs w:val="false"/>
          <w:color w:val="333333"/>
          <w:sz w:val="20"/>
          <w:sz w:val="20"/>
          <w:szCs w:val="20"/>
          <w:rtl w:val="true"/>
        </w:rPr>
        <w:t>،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8/372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وصام الفرس صوماً أي قام على غير اعتلاف</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5/1970</w:t>
      </w:r>
      <w:r>
        <w:rPr>
          <w:rFonts w:ascii="IRNazanin" w:hAnsi="IRNazanin" w:eastAsia="IRNazanin"/>
          <w:b w:val="false"/>
          <w:b w:val="false"/>
          <w:bCs w:val="false"/>
          <w:i w:val="false"/>
          <w:i w:val="false"/>
          <w:iCs w:val="false"/>
          <w:color w:val="333333"/>
          <w:sz w:val="20"/>
          <w:sz w:val="20"/>
          <w:szCs w:val="20"/>
          <w:rtl w:val="true"/>
        </w:rPr>
        <w:t>، وحكاه عنه صاحب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12/350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5/1970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كالشهيد الأوّل في البيان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البارع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الصّوم هو توطين النفس على الكفّ عن تعمّد تناول ما يفسد الصيام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وشرعاً توطين النفس على الامتناع عن المفطّرات مع النيّة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وشرعاً توطين النفس على الامتناع عن المفطّرات مع النيّة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الرسائل العشر ابن فهد الحِلّي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توطين النفس على الكفّ عن المفطّرات مع النيّة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جامع القاصد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توطين النفس على الكفّ عن المفطّرات مع النيّة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قد يظهر من المحقّق الأردبيلي في هامش 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5/176</w:t>
      </w:r>
      <w:r>
        <w:rPr>
          <w:rFonts w:ascii="IRNazanin" w:hAnsi="IRNazanin" w:eastAsia="IRNazanin"/>
          <w:b w:val="false"/>
          <w:b w:val="false"/>
          <w:bCs w:val="false"/>
          <w:i w:val="false"/>
          <w:i w:val="false"/>
          <w:iCs w:val="false"/>
          <w:color w:val="333333"/>
          <w:sz w:val="20"/>
          <w:sz w:val="20"/>
          <w:szCs w:val="20"/>
          <w:rtl w:val="true"/>
        </w:rPr>
        <w:t>، والمحقّق السبزواري في 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3/517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والأخبار في ذلك كثيرة متواترة ولا اختلاف من المسلمين في وجوب صوم شهر رمضان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13/17</w:t>
      </w:r>
      <w:r>
        <w:rPr>
          <w:rFonts w:ascii="IRNazanin" w:hAnsi="IRNazanin" w:eastAsia="IRNazanin"/>
          <w:b w:val="false"/>
          <w:b w:val="false"/>
          <w:bCs w:val="false"/>
          <w:i w:val="false"/>
          <w:i w:val="false"/>
          <w:iCs w:val="false"/>
          <w:color w:val="333333"/>
          <w:sz w:val="20"/>
          <w:sz w:val="20"/>
          <w:szCs w:val="20"/>
          <w:rtl w:val="true"/>
        </w:rPr>
        <w:t>،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وصوم شهر رمضان واجبٌ بالنص والإجماع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والإجماع على وجوب صوم شهر رمضان ثابت من جميع المسلمين وهو من ضروريّات الدِّين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5/109</w:t>
      </w:r>
      <w:r>
        <w:rPr>
          <w:rFonts w:ascii="IRNazanin" w:hAnsi="IRNazanin" w:eastAsia="IRNazanin"/>
          <w:b w:val="false"/>
          <w:b w:val="false"/>
          <w:bCs w:val="false"/>
          <w:i w:val="false"/>
          <w:i w:val="false"/>
          <w:iCs w:val="false"/>
          <w:color w:val="333333"/>
          <w:sz w:val="20"/>
          <w:sz w:val="20"/>
          <w:szCs w:val="20"/>
          <w:rtl w:val="true"/>
        </w:rPr>
        <w:t>، بحث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منكر الضروري</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13334</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يستفاد من الخبر في المسألة الآتية تقدير تعزيره بخمسة وعشرين سوطاً بناءً‌على مساواة الجماع لغيره، وإنْ كان ظاهر الفتاوى هنا عدم التقدير كما أنّك سمعت ما في الصحيح المزبور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مستمسك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وإطلاق ما دلّ على إيكال تقدير التعزير إلى الإمام غير ظاهر، لا سيّما وكون التقدير المذكور خلاف ظاهر إطلاق التعزير في كلامهم، فإنّه عندهم يقابل الحَدّ، وهو الذي له تقدير بعينه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وكأنّه لذلك كان ما عن جماعة من التصريح بعدم التقدير</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12820</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13335</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13335</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21857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فإنّما يُقتل في الثالثة أو الرابعة على الخلاف لو رفع في كلّ مرّة إلى الإمام وعزّر، أمّا لو لم يرفع فإنّه يجب عليه التعزير خاصّة ولو زاد على الأربع</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يقتل في الثالثة، وهو مروي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6/116</w:t>
      </w:r>
      <w:r>
        <w:rPr>
          <w:rFonts w:ascii="IRNazanin" w:hAnsi="IRNazanin" w:eastAsia="IRNazanin"/>
          <w:b w:val="false"/>
          <w:b w:val="false"/>
          <w:bCs w:val="false"/>
          <w:i w:val="false"/>
          <w:i w:val="false"/>
          <w:iCs w:val="false"/>
          <w:color w:val="333333"/>
          <w:sz w:val="20"/>
          <w:sz w:val="20"/>
          <w:szCs w:val="20"/>
          <w:rtl w:val="true"/>
        </w:rPr>
        <w:t xml:space="preserve">، رياض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واعلم أنّه إنّما يُقتل في الثالثة أو الرابعة لو رفع إلى الإمام وعزّر في كلّ مرّة وإلّا فإنّه يجب عليه التعزير 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كلّ زمان تعيّن فيه الصّوم كشهر رمضان لا يجب فيه التعيين، بل نيّة القُربة فيه كافية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مصباح المتهجّد للشيخ الطوسي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ويحتاج في انعقاده إلى النيّة، والأفضل في شهر رمضان أن يأتي بنيّة القُربة ونيّة التعيين، فإن اقتصر على نيّة القُربة كان جائزاً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إدريس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 ما ذهب سيّدنا المرتضى رضى الله عنه إليه، من أنّ كلّ زمان تعيّن فيه الصّوم، كشهر رمضان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ويكفي في شهر رمضان نيّة القُربة وهي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فالظاهر منه عدم الخلاف عندنا، وهو مؤيّد قويّ لعدم الاعتبار مطلقاً</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الصّوم إنْ كان معيّناً بأصل الشرع كرمضان كفى فيه نيّة القُربة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يفتقرإلى التعيين وهو أن ينوي رمضان عند علمائنا</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حكى عن التنقيح، دعوى الاتّفاق على كفاية قصد الصّوم في رمضان السيّد الحكيم قدس سره في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 لابن زُهرة الحلبي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ونيّة القُربة تجزئ في صوم رمضان، ولا يفتقر إلى نيّة التعيين بدليل الإجماع</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3/513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8/201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إذا كان مسافراً سفراً يوجب التقصير فإنْ صام بنيّة رمضان لم يجزه، وإنْ صام بنيّة التطوّع كان جايزاً، وإنْ كان عليه صوم نذر معيّن ووافق ذلك شهر رمضان فصام عن النذر وهو حاضر وقع عن رمضان ولا يلزمه القضاء لمكان النذر، وإنْ كان مسافراً وقع عن النذر وكان عليه القضاء لرمضان، وكذلك الحكم إنْ صام وهو حاضر بنيّة صوم واجب عليه غير رمضان وقع عن رمضان ولم يجزه عمّا نواه، وإنْ كان مسافراً وقع عمّا نواه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16/203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13222</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12737</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لو نوى صومه لغير شهر رمضان لم يقع إلّاعنه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ومتى نوى أن يصوم في شهر رمضان النذر أو القضاء أو غير ذلك أو نفلاً فإنّه يقع عن شهر رمضان دون غيره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2/645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نوى الحاضر في رمضان صوماً مطلقاً وقع عن رمضان إجماعاً، ولو نوى غيره مع الجهل فكذا للاكتفاء بنيّة القُربة في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3/377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ومتى لم ينو متعمّداً، مع العلم بأنّه شهر رمضان، حتّى يصبح فقد فسد صومه، وعليه القضاء</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الشهيد الثاني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5/156</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الوقوع عن رمضان مع الجهالة بالشهر، فالظاهر أنّه موضع وفاق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3/515</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16/205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قد يوهم تعليل الإجزاء في رواية الزّهري الاجتزاء مطلقاً، لكنّه ينافيه الحكم بعدم الإجزاء في صورة العلم</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12733</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 ما ذهب سيّدنا المرتضى رضى الله عنه إليه، من أنّ كلّ زمان يتعيّن فيه الصّوم، كشهر رمضان، والنذر المعيّن، بيومٍ أو أيّام، لا يجب فيه نيّة التعيين، بل نيّة القُربة فيه كافية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2/557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والأقوى إلحاقه بشهر رمضان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ويكفي في شهر رمضان نيّة القُربة، وغيره يفتقر إلى التعيين، وفي النذر المعيّن تردّد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3/364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ويشترط فيما عدا رمضان التعيين</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والحقّ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اشتراط تعيين السبب، كما عن الشيخ وابن حمزة والفاضلين وفخر المحقّقين، بل لم أجد فيه خلافاً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10/181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ووقت النيّة في الصيام الواجب قبل طلوع الفجر إلى قبل زوال الشمس</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الحِلّي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ابن أبي عقيل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يجب على من كان صومه فرضاً عند آل الرسول عليهم السلام أن يقدّم النيّة في اعتقاد صومه ذلك من اللّيل</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يجوز تأخيرها مع 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513/3</w:t>
      </w:r>
      <w:r>
        <w:rPr>
          <w:rFonts w:ascii="IRNazanin" w:hAnsi="IRNazanin" w:eastAsia="IRNazanin"/>
          <w:b w:val="false"/>
          <w:b w:val="false"/>
          <w:bCs w:val="false"/>
          <w:i w:val="false"/>
          <w:i w:val="false"/>
          <w:iCs w:val="false"/>
          <w:color w:val="333333"/>
          <w:sz w:val="20"/>
          <w:sz w:val="20"/>
          <w:szCs w:val="20"/>
          <w:rtl w:val="true"/>
        </w:rPr>
        <w:t xml:space="preserve">، كفاية الأحكام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زُهرة الحلبي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لمن فاتته ليلاً تجديدها إلى قبل الزَّوال، بدليل الإجماع المتردّد، وقوله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شَهِدَ مِنْكُمُ اَلشَّهْرَ فَلْيَصُمْهُ‌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2/646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تركها ناسياً أو لعذر، جاز تجديدها إلى الزّوال</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ووقت النيّة في الصيام الواجب قبل طلوع الفجر إلى قبل زوال الشمس</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وابن الجُنيد حكاه عنه العلّامة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3/367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12728</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12704</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12709</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الحِلّي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3/365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8278</w:t>
      </w:r>
      <w:r>
        <w:rPr>
          <w:rFonts w:ascii="IRNazanin" w:hAnsi="IRNazanin" w:eastAsia="IRNazanin"/>
          <w:b w:val="false"/>
          <w:b w:val="false"/>
          <w:bCs w:val="false"/>
          <w:i w:val="false"/>
          <w:i w:val="false"/>
          <w:iCs w:val="false"/>
          <w:color w:val="333333"/>
          <w:sz w:val="20"/>
          <w:sz w:val="20"/>
          <w:szCs w:val="20"/>
          <w:rtl w:val="true"/>
        </w:rPr>
        <w:t>، عوالى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مرّ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عن الغنية وظاهر المعتبر والتذكرة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دعوى الإجماع على الحكم الثاني</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الاختلاف في اللّفظ</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جاء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وسائل الشيعة، وجاء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وضع</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2/107</w:t>
      </w:r>
      <w:r>
        <w:rPr>
          <w:rFonts w:ascii="IRNazanin" w:hAnsi="IRNazanin" w:eastAsia="IRNazanin"/>
          <w:b w:val="false"/>
          <w:b w:val="false"/>
          <w:bCs w:val="false"/>
          <w:i w:val="false"/>
          <w:i w:val="false"/>
          <w:iCs w:val="false"/>
          <w:color w:val="333333"/>
          <w:sz w:val="20"/>
          <w:sz w:val="20"/>
          <w:szCs w:val="20"/>
          <w:rtl w:val="true"/>
        </w:rPr>
        <w:t xml:space="preserve">، رياض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212/10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قطع الأصحاب بأنّ وقت النيّة فيه يستمرّ من اللّيل إلى الزَّوال</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العلّامة الحِلّي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كلام ابن الجُنيد يقتضي تسويغ الإتيان بالنيّة بعدالزَّوال في الفرض مع الذِّكر أو النسيان، لأنّه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ويستحبّ للصائم فرضاً وغير أن يبيت الصيام من اللّيل لما يريده به، وجائز أن يبتدئ بالنيّة وقد بقي بعض النهار، ويُحتسب به من واجب إذا لم يكن قد أحدث ما ينقض الصيام، ولو جعله تطوّعاً كان أحوط</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الحكاية عن المفاتيح السيد الخونساري في جامع 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الصوم</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السبزواري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فظهر ممّا ذكرنا أنّ الترجيح لقول ابن الجُنيد والاحتياط في المشهور</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12703</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12711</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12707</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12710</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12706</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12848</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12709</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12705</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أصبح الرحل وليس من نيّته أن يصوم ثمّ بدا له، فله أن يصوم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وسُئل الصادق عليه السلام عن الصائم المتطوّع تعرض له الحاجة‌؟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بالخيار ما بينه وبين العصر، وإن مكث حتّى العصر ثمّ بدا له أن يصوم ولم يكن نوى ذلك فله أن يصوم ذلك اليوم إنْ شاء</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ومتى فاتت إلى بعد الزَّوال فقد فات وقتها إلّافي النوافل خاصّة فإنّه روي في بعض الروايات جواز تجديدها بعد الزَّوال</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الحِلّي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كلام ابن الجُنيد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يقتضي تسويغ الإتيان بالنيّة بعد الزَّوال في الفرض مع الذّكر أو النسيان، لأنّه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ويستحبّ للصائم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إدريس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10/215</w:t>
      </w:r>
      <w:r>
        <w:rPr>
          <w:rFonts w:ascii="IRNazanin" w:hAnsi="IRNazanin" w:eastAsia="IRNazanin"/>
          <w:b w:val="false"/>
          <w:b w:val="false"/>
          <w:bCs w:val="false"/>
          <w:i w:val="false"/>
          <w:i w:val="false"/>
          <w:iCs w:val="false"/>
          <w:color w:val="333333"/>
          <w:sz w:val="20"/>
          <w:sz w:val="20"/>
          <w:szCs w:val="20"/>
          <w:rtl w:val="true"/>
        </w:rPr>
        <w:t>، 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2/107</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26/13</w:t>
      </w:r>
      <w:r>
        <w:rPr>
          <w:rFonts w:ascii="IRNazanin" w:hAnsi="IRNazanin" w:eastAsia="IRNazanin"/>
          <w:b w:val="false"/>
          <w:b w:val="false"/>
          <w:bCs w:val="false"/>
          <w:i w:val="false"/>
          <w:i w:val="false"/>
          <w:iCs w:val="false"/>
          <w:color w:val="333333"/>
          <w:sz w:val="20"/>
          <w:sz w:val="20"/>
          <w:szCs w:val="20"/>
          <w:rtl w:val="true"/>
        </w:rPr>
        <w:t>،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إدريس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صوم التطوّع، فله أن ينوي ما دام في نهاره، سواء كان بعد الزَّوال، أو قبله، على الصحيح من الأقوال والأخبار</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الحِلّي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ومنع ابن أبي عقيل من تجديد النيّة بعد الزّوال، وجعل النفل كالفرض في ذلك</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ينوي صيام النافلة نهاراً، ومن أجازه إلى عند الزَّوال، وهو الظاهر في الروايات، ومنهم من أجازه إلى آخر النهار ولست أعرف به نصّاً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دليلنا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إجماع الفرقة، فإنّهم لايختلفون فيما قلناه إلّاالخلاف الشاذّ الذي لا يستند إلى رواية</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وقتها للمندوب روايتان، أصحّهما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مساواة الواجب</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وكيف كان فالمذهب ما عليه أكثر الأصحاب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ظهر من ذلك وجه امتداد وقت النيّة في صوم النافلة إلى الزَّوال كما هو مذهب الأكثر</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12715</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12708</w:t>
      </w:r>
      <w:r>
        <w:rPr>
          <w:rFonts w:ascii="IRNazanin" w:hAnsi="IRNazanin" w:eastAsia="IRNazanin"/>
          <w:b w:val="false"/>
          <w:b w:val="false"/>
          <w:bCs w:val="false"/>
          <w:i w:val="false"/>
          <w:i w:val="false"/>
          <w:iCs w:val="false"/>
          <w:color w:val="333333"/>
          <w:sz w:val="20"/>
          <w:sz w:val="20"/>
          <w:szCs w:val="20"/>
          <w:rtl w:val="true"/>
        </w:rPr>
        <w:t>، عوالي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10/215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8/215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2/167</w:t>
      </w:r>
      <w:r>
        <w:rPr>
          <w:rFonts w:ascii="IRNazanin" w:hAnsi="IRNazanin" w:eastAsia="IRNazanin"/>
          <w:b w:val="false"/>
          <w:b w:val="false"/>
          <w:bCs w:val="false"/>
          <w:i w:val="false"/>
          <w:i w:val="false"/>
          <w:iCs w:val="false"/>
          <w:color w:val="333333"/>
          <w:sz w:val="20"/>
          <w:sz w:val="20"/>
          <w:szCs w:val="20"/>
          <w:rtl w:val="true"/>
        </w:rPr>
        <w:t xml:space="preserve">، 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العلّامة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2/561</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العلّامة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الاختلاف في اللّفظ</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2/167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العلّامة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نوى الإفطار لاعتقاد أنّه من شعبان، فبانَ من رمضان قبل الزَّوال ولم يتناول، نوى الصّوم الواجب، وأجزأه، لبقاء محلّ النيّة، والجهل عذر، فأشبه النسيان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بانَ بعد الزَّوال، أمسك بقيّة نهاره، ووجب عليه 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ويجزي في صوم شهر رمضان نيّة واحدة من أوّل الشهر إلى آخره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الشريف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وممّا ظنّ انفراد الإماميّة به القول بأنّ نيّة واحدة في أوّل شهر رمضان تكفي للشهر كلّه، ولا يجب تجديد النيّة لكلّ يوم</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ويجزيه أن ينوي ليلة الشهر قبل طلوع الفجر صيامه</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البارع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2/107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العلّامة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في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أجاز أصحابنا في رمضان خاصّة أن يتقدّم بنيّة عليه بيوم أو أيّام</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2/107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2/107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الشريف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وممّا انفردت به الإماميّة القول بأنّ في صوم يوم الشكّ فضلاً، وأنّه مستحبٌّ بعد أن ينوي أنّه من شعبان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وباقي الفقهاء يخالفون في ذلك، لأنّ الشافعي يكره صيام يوم الشكّ‌، إلّاأن يوافق عادة للصائم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وأبو حنيفة يقول إنّه إنْ نوى به التطوّع لم يكره، وإنْ نواه عن رمضان كره، إلّاأنّه لا يثبت فيه الفضيلة التي تذهب إليها الإماميّة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صحو كره، وإن كانت السماء متغيّمة لم يكره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يدلّ على مذهبنا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إجماع الطائفة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وطريقة الاحتياط لأنّه إنْ كان من شهر رمضان أجزأه عندنا، وإنْ كان من شعبان نفعه ثوابه ولم يضرّه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ويعارضون بما يروونه عن أمير المؤمنين صلوات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أصوم يوماً من شعبان أحبّ إليَّ من أنّ أفطر يوماً من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صوم يوم الشكّ يستحبّ بنيّة شعبان، ويُحرم صومه بنيّة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دليلنا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إجماع الطائفة والأخبار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غُنية النزوع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زُهرة الحلبي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ويستحبّ صوم يوم الشكّ بنيّة أنّه من شعبان، بدليل الإجماع المتردّد وطريقة الاحتياط، لأنّه إنْ كان من رمضان أجزأ عندنا عن الفرض، وإنْ كان من شعبان أحرز الأجر به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12743</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12744</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12734</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12730</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12732</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12737</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12733</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الحِلّي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أبي عقيل إنّه يجزئه، وهو اختيار ابن الجُنيد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الحِلّي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3/380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12735</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12734</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12745</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نوى الندب فظهر الوجوب جدّد نيّة الوجوب وأجزأ وإنْ كان بعد الزَّوال</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2/652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إطلاق النَّص والفتوى يقتضي الإجتزاء بذلك وإن لم يجدّد النيّة إذا بانَ أنّه من رمضان في أثناء النهار</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قد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الصرف هنا شرعي لا مدخليّة للنيّة فيه، ومنه يعلم عدم وجوب التجديد للإطلاق المزبور</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الحِلّي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3/383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3/383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1/268</w:t>
      </w:r>
      <w:r>
        <w:rPr>
          <w:rFonts w:ascii="IRNazanin" w:hAnsi="IRNazanin" w:eastAsia="IRNazanin"/>
          <w:b w:val="false"/>
          <w:b w:val="false"/>
          <w:bCs w:val="false"/>
          <w:i w:val="false"/>
          <w:i w:val="false"/>
          <w:iCs w:val="false"/>
          <w:color w:val="333333"/>
          <w:sz w:val="20"/>
          <w:sz w:val="20"/>
          <w:szCs w:val="20"/>
          <w:rtl w:val="true"/>
        </w:rPr>
        <w:t>،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2/652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3/516</w:t>
      </w:r>
      <w:r>
        <w:rPr>
          <w:rFonts w:ascii="IRNazanin" w:hAnsi="IRNazanin" w:eastAsia="IRNazanin"/>
          <w:b w:val="false"/>
          <w:b w:val="false"/>
          <w:bCs w:val="false"/>
          <w:i w:val="false"/>
          <w:i w:val="false"/>
          <w:iCs w:val="false"/>
          <w:color w:val="333333"/>
          <w:sz w:val="20"/>
          <w:sz w:val="20"/>
          <w:szCs w:val="20"/>
          <w:rtl w:val="true"/>
        </w:rPr>
        <w:t>،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الأنصاري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العبارة حكاها العلّامة الحِلّي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 الشيخ بأنّه لم ينو أحد السببين قطعاً، والنيّة فاصلة بين الوجهين ولم يحصل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العبارة الموجودة في كتاب الخلاف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فهي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دليلنا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قدّمناه من أنّ شهر رمضان يجزي فيه نيّة القُربة، ونيّة التعيين ليست شرطاً في صحّة الصّوم، وهذا قد نوى القُربة وإنّما لم يقطع على نيّة التعيين فكان صومه صحيحاً</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12747</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3/537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3/385</w:t>
      </w:r>
      <w:r>
        <w:rPr>
          <w:rFonts w:ascii="IRNazanin" w:hAnsi="IRNazanin" w:eastAsia="IRNazanin"/>
          <w:b w:val="false"/>
          <w:b w:val="false"/>
          <w:bCs w:val="false"/>
          <w:i w:val="false"/>
          <w:i w:val="false"/>
          <w:iCs w:val="false"/>
          <w:color w:val="333333"/>
          <w:sz w:val="20"/>
          <w:sz w:val="20"/>
          <w:szCs w:val="20"/>
          <w:rtl w:val="true"/>
        </w:rPr>
        <w:t>، 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1/267</w:t>
      </w:r>
      <w:r>
        <w:rPr>
          <w:rFonts w:ascii="IRNazanin" w:hAnsi="IRNazanin" w:eastAsia="IRNazanin"/>
          <w:b w:val="false"/>
          <w:b w:val="false"/>
          <w:bCs w:val="false"/>
          <w:i w:val="false"/>
          <w:i w:val="false"/>
          <w:iCs w:val="false"/>
          <w:color w:val="333333"/>
          <w:sz w:val="20"/>
          <w:sz w:val="20"/>
          <w:szCs w:val="20"/>
          <w:rtl w:val="true"/>
        </w:rPr>
        <w:t xml:space="preserve">، والبيان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الجواهري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16/215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7/378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يظهر ذلك من غاية المراد في شرح نكت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حكاه عنه في غاية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1/143</w:t>
      </w:r>
      <w:r>
        <w:rPr>
          <w:rFonts w:ascii="IRNazanin" w:hAnsi="IRNazanin" w:eastAsia="IRNazanin"/>
          <w:b w:val="false"/>
          <w:b w:val="false"/>
          <w:bCs w:val="false"/>
          <w:i w:val="false"/>
          <w:i w:val="false"/>
          <w:iCs w:val="false"/>
          <w:color w:val="333333"/>
          <w:sz w:val="20"/>
          <w:sz w:val="20"/>
          <w:szCs w:val="20"/>
          <w:rtl w:val="true"/>
        </w:rPr>
        <w:t xml:space="preserve">، وراجع بحث النيّة في روض الجنان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يستظهر ذلك منه</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12753</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16/215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1/278</w:t>
      </w:r>
      <w:r>
        <w:rPr>
          <w:rFonts w:ascii="IRNazanin" w:hAnsi="IRNazanin" w:eastAsia="IRNazanin"/>
          <w:b w:val="false"/>
          <w:b w:val="false"/>
          <w:bCs w:val="false"/>
          <w:i w:val="false"/>
          <w:i w:val="false"/>
          <w:iCs w:val="false"/>
          <w:color w:val="333333"/>
          <w:sz w:val="20"/>
          <w:sz w:val="20"/>
          <w:szCs w:val="20"/>
          <w:rtl w:val="true"/>
        </w:rPr>
        <w:t>،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2/222</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في صفحة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إلى أن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قول العلماء كافّة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العلّامة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الإمساك عن الأكل والشرب نهاراً من طلوع الفجر الثاني إلى غروب الشمس بالنصوص والإجماع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1/266</w:t>
      </w:r>
      <w:r>
        <w:rPr>
          <w:rFonts w:ascii="IRNazanin" w:hAnsi="IRNazanin" w:eastAsia="IRNazanin"/>
          <w:b w:val="false"/>
          <w:b w:val="false"/>
          <w:bCs w:val="false"/>
          <w:i w:val="false"/>
          <w:i w:val="false"/>
          <w:iCs w:val="false"/>
          <w:color w:val="333333"/>
          <w:sz w:val="20"/>
          <w:sz w:val="20"/>
          <w:szCs w:val="20"/>
          <w:rtl w:val="true"/>
        </w:rPr>
        <w:t>،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12987</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12988</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13017</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13018</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راجع بحث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 وقت المغرب والعشاء</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2/563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الشريف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الشريف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يخالف في ذلك الحسن بن صالح،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لا يفطر، وروي نحوه عن أبي طلحة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طلحة زيد بن سهل بن أسود بن حرام الأنصاري الخزرجي، شهد العقبة وبدراً والمشاهد كلّها، وهو أحد النقباء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 النبيّ صلى الله عليه و آله وروى عنه ابنه عبد اللّه، وأنس بن مالك، وزيد بن خالد وجماعة، توفّي سنة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1/549</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2/232</w:t>
      </w:r>
      <w:r>
        <w:rPr>
          <w:rFonts w:ascii="IRNazanin" w:hAnsi="IRNazanin" w:eastAsia="IRNazanin"/>
          <w:b w:val="false"/>
          <w:b w:val="false"/>
          <w:bCs w:val="false"/>
          <w:i w:val="false"/>
          <w:i w:val="false"/>
          <w:iCs w:val="false"/>
          <w:color w:val="333333"/>
          <w:sz w:val="20"/>
          <w:sz w:val="20"/>
          <w:szCs w:val="20"/>
          <w:rtl w:val="true"/>
        </w:rPr>
        <w:t>، 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3/357/755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صاحب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3/387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ألحق قوم من أصحابنا بما ذكرناه في وجوب القضاء والكفّارة وبلع ما لايأكل كالحصى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ذلك ينقض الصّوم وإن لم يبطله، وهو أشبه</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الشريف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 السيّد المرتضى بأنّ تحريم الأكل والشرب إنّما ينصرف إلى المعتاد، لأنّه المتعارف، فيبقى الباقي على أصل الإباحة</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12753</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12982</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2/563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12960</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12962</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12961</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عبّر عنه بالريق</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12920</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16/294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6/103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12914</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12917</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الفوائد السيّد الحكيم قدس سره في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7/236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في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1/278</w:t>
      </w:r>
      <w:r>
        <w:rPr>
          <w:rFonts w:ascii="IRNazanin" w:hAnsi="IRNazanin" w:eastAsia="IRNazanin"/>
          <w:b w:val="false"/>
          <w:b w:val="false"/>
          <w:bCs w:val="false"/>
          <w:i w:val="false"/>
          <w:i w:val="false"/>
          <w:iCs w:val="false"/>
          <w:color w:val="333333"/>
          <w:sz w:val="20"/>
          <w:sz w:val="20"/>
          <w:szCs w:val="20"/>
          <w:rtl w:val="true"/>
        </w:rPr>
        <w:t>، الشهيد الثاني في 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2/563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6/105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12981</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4/285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خلاف أنّ الجماع قُبلاً يفسد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وعليه إجماع العلماء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خلاف بين العلماء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مصباح الفقيه للمحقّق الهمداني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إجماعاً كما صرّح به غير واحد، ويدلّ عليه ظاهر الكتاب والسُنّة</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12753</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كلّ حال على الظاهر من المذهب</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1921</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1923</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1923</w:t>
      </w:r>
      <w:r>
        <w:rPr>
          <w:rFonts w:ascii="IRNazanin" w:hAnsi="IRNazanin" w:eastAsia="IRNazanin"/>
          <w:b w:val="false"/>
          <w:b w:val="false"/>
          <w:bCs w:val="false"/>
          <w:i w:val="false"/>
          <w:i w:val="false"/>
          <w:iCs w:val="false"/>
          <w:color w:val="333333"/>
          <w:sz w:val="20"/>
          <w:sz w:val="20"/>
          <w:szCs w:val="20"/>
          <w:rtl w:val="true"/>
        </w:rPr>
        <w:t xml:space="preserve">، مستطرفات السرائر 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روي أنّ الوطي في الدُّبر لا يوجب نقض الصّوم، إلّاإذا أنزل معه، وإنّ المفعول به لا ينتقض صومه بحال، والأحوط الأوّل</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13/109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3/390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12814</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4331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12966</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3/390</w:t>
      </w:r>
      <w:r>
        <w:rPr>
          <w:rFonts w:ascii="IRNazanin" w:hAnsi="IRNazanin" w:eastAsia="IRNazanin"/>
          <w:b w:val="false"/>
          <w:b w:val="false"/>
          <w:bCs w:val="false"/>
          <w:i w:val="false"/>
          <w:i w:val="false"/>
          <w:iCs w:val="false"/>
          <w:color w:val="333333"/>
          <w:sz w:val="20"/>
          <w:sz w:val="20"/>
          <w:szCs w:val="20"/>
          <w:rtl w:val="true"/>
        </w:rPr>
        <w:t>،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12753</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12966</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13192</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12840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12821</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الشريف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وممّا انفردت الإماميّة به القول بإيجاب القضاء والكفّارة على من اعتمد استنزال الماء الدافق بغير 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واستنزال الماء في شهر رمضان معصية بغير شبهة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دليلنا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الإجماع المتردّد وطريقة الاحتياط وبراءة الذّمة</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الإنزال نهاراً عمداً مفسد، سواءٌ كان باستمناء أو ملامسة أو ملاعبة أو قُبلة إجماعاً</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أجمع العلماء كافّة على أنّ الاستمناء مفسدٌ للصوم</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12776</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12779</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12780</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12940</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12952</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1/297</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فإمّا دواعيه التي يقترن بها الإنزال فأنزل غير مستدع للإنزال لم يفطر</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2/190</w:t>
      </w:r>
      <w:r>
        <w:rPr>
          <w:rFonts w:ascii="IRNazanin" w:hAnsi="IRNazanin" w:eastAsia="IRNazanin"/>
          <w:b w:val="false"/>
          <w:b w:val="false"/>
          <w:bCs w:val="false"/>
          <w:i w:val="false"/>
          <w:i w:val="false"/>
          <w:iCs w:val="false"/>
          <w:color w:val="333333"/>
          <w:sz w:val="20"/>
          <w:sz w:val="20"/>
          <w:szCs w:val="20"/>
          <w:rtl w:val="true"/>
        </w:rPr>
        <w:t>،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2/654</w:t>
      </w:r>
      <w:r>
        <w:rPr>
          <w:rFonts w:ascii="IRNazanin" w:hAnsi="IRNazanin" w:eastAsia="IRNazanin"/>
          <w:b w:val="false"/>
          <w:b w:val="false"/>
          <w:bCs w:val="false"/>
          <w:i w:val="false"/>
          <w:i w:val="false"/>
          <w:iCs w:val="false"/>
          <w:color w:val="333333"/>
          <w:sz w:val="20"/>
          <w:sz w:val="20"/>
          <w:szCs w:val="20"/>
          <w:rtl w:val="true"/>
        </w:rPr>
        <w:t>، المهذّب البارع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الظاهر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كونها للغاية دائماً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الأمر أنّه قد تقوم القرينة الخارجيّة على كون الغاية فيها علّة غائية، فمع عدم القرينة يكون مقتضى أصالة الإطلاق عدمها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ولاسيّما بملاحظة كون قصد الإمناء خلاف ظاهر حال المسلم العاقل</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12944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13026</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12952</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احتلم نهاراً في رمضان نائماً أو من غير قصد، لم يفطر يومه، ولم يفسد صومه ويجوز تأخيره ولا نعلم فيه خلافاً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وجاز له تأخير الغسل إجماعاً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قول علمائنا أجمع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احتلم بعد نيّة الصّوم نهاراً، لم يفسد صومه بلا خلاف، بل الإجماع بقسميه عليه من غير فرق بين أقسام الصّوم، بل لا يجب عليه البدار في الغسل</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12966</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12884</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12822</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12967</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2/180</w:t>
      </w:r>
      <w:r>
        <w:rPr>
          <w:rFonts w:ascii="IRNazanin" w:hAnsi="IRNazanin" w:eastAsia="IRNazanin"/>
          <w:b w:val="false"/>
          <w:b w:val="false"/>
          <w:bCs w:val="false"/>
          <w:i w:val="false"/>
          <w:i w:val="false"/>
          <w:iCs w:val="false"/>
          <w:color w:val="333333"/>
          <w:sz w:val="20"/>
          <w:sz w:val="20"/>
          <w:szCs w:val="20"/>
          <w:rtl w:val="true"/>
        </w:rPr>
        <w:t>، مستمسك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8/247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12966</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16/232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الشيخ الأنصاري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لم يذكر البطلان به كما يقول صاحب مستند الشيعة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10/227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يظهر من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11/210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12850</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16/232</w:t>
      </w:r>
      <w:r>
        <w:rPr>
          <w:rFonts w:ascii="IRNazanin" w:hAnsi="IRNazanin" w:eastAsia="IRNazanin"/>
          <w:b w:val="false"/>
          <w:b w:val="false"/>
          <w:bCs w:val="false"/>
          <w:i w:val="false"/>
          <w:i w:val="false"/>
          <w:iCs w:val="false"/>
          <w:color w:val="333333"/>
          <w:sz w:val="20"/>
          <w:sz w:val="20"/>
          <w:szCs w:val="20"/>
          <w:rtl w:val="true"/>
        </w:rPr>
        <w:t xml:space="preserve">، كتاب الصّوم الشيخ الأنصاري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12753</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12851</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الغبار الرقيق الذي حاله في العرف حال البخار والدخان فالأظهر وفاقاً لما نُسب إلى الأكثر عدم بطلان الصّوم</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عدم القيد أجود لأنّ الغبار المتعدّي إلى الحلق نوع من المتناولات وإنْ كان غير معتاد فيحرم، ويفسد الصّوم، وتجب به الكفّارة، سواء في ذلك الغليظ والرقيق</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10/230</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16/236</w:t>
      </w:r>
      <w:r>
        <w:rPr>
          <w:rFonts w:ascii="IRNazanin" w:hAnsi="IRNazanin" w:eastAsia="IRNazanin"/>
          <w:b w:val="false"/>
          <w:b w:val="false"/>
          <w:bCs w:val="false"/>
          <w:i w:val="false"/>
          <w:i w:val="false"/>
          <w:iCs w:val="false"/>
          <w:color w:val="333333"/>
          <w:sz w:val="20"/>
          <w:sz w:val="20"/>
          <w:szCs w:val="20"/>
          <w:rtl w:val="true"/>
        </w:rPr>
        <w:t xml:space="preserve">، كتاب الصّوم الشيخ الأنصاري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محمّد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وألحق المتأخّرون بالغبار الدخان الغليظ الذي يحصل منه أجزاء ويتعدّى إلى الحلق، وبخار القدر ونحوهما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بعيد</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3/499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السيّد الطباطبائي في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ثالثها وصول الغبار الغليظ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الأنصاري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والأحوط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الاجتناب عن شرب التّتن، لاستمرار طريقة النّاس عليه، وإطلاق الشرب عند العرب عليه</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12851</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لولا بلوغ الحكم المذكور من الاستبشاع في هذه الاعصار حَدّاً يلحقه بمخالفة الضروري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كتاب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الخوئي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أصبح البطلان به كالمرتكز في أذهانهم، بل قد يدّعى بلوغ تناوله من الاستبشاع حَدّاً يكاد يلحقه بمخالفة الضروري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التعويل على مثل هذه السيرة والارتكاز مشكل جدّاً، لعدم إحراز الاتّصال بزمن المعصومين عليهم السلام، وجواز الاستناد إلى فتاوى السابقين، لو لم يكن محرز العدم كما لا يخفى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يبق لدينا دليلٌ يُعتمد عليه في الحكم بالمنع، بعد وضوح عدم صدق الأكل ولا الشرب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وعليه فمقتضى القاعدة هو الجواز، وإنْ كان الاحتياط بالاجتناب ممّا لا ينبغي تركه رعاية للسيرة المزبورة حسبما عرفت، واللّه سبحانه أعلم</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الأنصاري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وبهذه أخذ علماؤنا إلّاشاذّاً</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روي أنّ من أجنب في ليل شهر رمضان وتعمّد البقاء إلى الصباح، من غير اغتسال، كان عليه القضاء والكفّارة، وروي أنّ عليه القضاء دون الكفّارة،</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وترك الغُسل من غير ضرورة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ذلك بدليل الإجماع الماضي ذكره وطريقة الاحتياط واليقين ببراءة الذّمة</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الاقتصاد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والمقام على الجنابة متعمّداً مع إمكان الغسل وعدم المشقّة حتّى يطلع الفجر</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تعمّدالبقاء على الجنابة إلى طلوع الفجر، أو نام بعد انتباهتين وبقي إلى طلوع الفجر نائماً، كان عليه القضاء والكفّارة معاً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وخالف جميع الفقهاء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دليلنا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إجماع الفرقة و أخبارهم</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أجنب ليلاً وتعمّد البقاء على الجنابة حتّى يطلع الفجر من غير ضرورة ولا عذر، فسد صومه عند علمائنا</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الأنصاري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وسأل حمّاد بن عثمان أبا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رجلٍ أجنب في شهر رمضان من أوّل اللّيل، وأخّرالغسل إلى أن طلع الفجر؟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رسول اللّه صلى الله عليه و آله يُجامع نساءه من أوّل اللّيل ثمّ يؤخّر الغسل حتّى يطلع الفجر، ولا تقول كما يقول هؤلاء الأقشاب يقضي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يوماً مكانه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وكما يقول صاحب 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طريقته رحمه الله في ذلك الكتاب نقل متون الأخبار وإفتاؤه بمضمونها</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السيّد الخوئي في 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الحدائق</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السيّد الخوئي في 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شرح الإرشاد</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السيّد الخوئي في 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اعتبار عدم البقاء على الجنابة عند الفجر للصائم</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3/497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12837</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12838</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12839</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12836</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12834</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السيّد علي الطباطبائي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مضافاً إلى الصحاح المستفيضة وغيرها من المعتبرة، القريبة من التواتر، بل لعلّها متواترة</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3/407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12840</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12822</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12826</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ولقائل أن يخصّ هذا الحكم برمضان، دون غيره من الصيام</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12843</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12844</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12845</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12848</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12836</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12846</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السيّد العاملي في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1/260</w:t>
      </w:r>
      <w:r>
        <w:rPr>
          <w:rFonts w:ascii="IRNazanin" w:hAnsi="IRNazanin" w:eastAsia="IRNazanin"/>
          <w:b w:val="false"/>
          <w:b w:val="false"/>
          <w:bCs w:val="false"/>
          <w:i w:val="false"/>
          <w:i w:val="false"/>
          <w:iCs w:val="false"/>
          <w:color w:val="333333"/>
          <w:sz w:val="20"/>
          <w:sz w:val="20"/>
          <w:szCs w:val="20"/>
          <w:rtl w:val="true"/>
        </w:rPr>
        <w:t>، والحدائق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13/122</w:t>
      </w:r>
      <w:r>
        <w:rPr>
          <w:rFonts w:ascii="IRNazanin" w:hAnsi="IRNazanin" w:eastAsia="IRNazanin"/>
          <w:b w:val="false"/>
          <w:b w:val="false"/>
          <w:bCs w:val="false"/>
          <w:i w:val="false"/>
          <w:i w:val="false"/>
          <w:iCs w:val="false"/>
          <w:color w:val="333333"/>
          <w:sz w:val="20"/>
          <w:sz w:val="20"/>
          <w:szCs w:val="20"/>
          <w:rtl w:val="true"/>
        </w:rPr>
        <w:t>، ورياض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الكركي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3935</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3923</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3939</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3941</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محمّد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4/193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12833</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فالأحوط التيمّم، وعليه فهل يجب أن يبقى مستيقظاً لئلّايبطل تيمّمه أم لا؟ أقواهما وأحوطهما الأوّل</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محمّد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يجب، لأنّ انتقاض التيمّم بالنوم لا يحصل إلّابعدتحقّقه وبعده يسقط التكليف لاستحالة تكليف الغافل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يخلو من قوّة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وذكره صاحب 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2/498</w:t>
      </w:r>
      <w:r>
        <w:rPr>
          <w:rFonts w:ascii="IRNazanin" w:hAnsi="IRNazanin" w:eastAsia="IRNazanin"/>
          <w:b w:val="false"/>
          <w:b w:val="false"/>
          <w:bCs w:val="false"/>
          <w:i w:val="false"/>
          <w:i w:val="false"/>
          <w:iCs w:val="false"/>
          <w:color w:val="333333"/>
          <w:sz w:val="20"/>
          <w:sz w:val="20"/>
          <w:szCs w:val="20"/>
          <w:rtl w:val="true"/>
        </w:rPr>
        <w:t>، وذكره صاحب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16/245</w:t>
      </w:r>
      <w:r>
        <w:rPr>
          <w:rFonts w:ascii="IRNazanin" w:hAnsi="IRNazanin" w:eastAsia="IRNazanin"/>
          <w:b w:val="false"/>
          <w:b w:val="false"/>
          <w:bCs w:val="false"/>
          <w:i w:val="false"/>
          <w:i w:val="false"/>
          <w:iCs w:val="false"/>
          <w:color w:val="333333"/>
          <w:sz w:val="20"/>
          <w:sz w:val="20"/>
          <w:szCs w:val="20"/>
          <w:rtl w:val="true"/>
        </w:rPr>
        <w:t>، وذكره صاحب 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3/184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4/440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8/282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4/182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الشيخ الأنصاري في كتاب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الهامش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المقاصد العليّة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2/574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وهل هو شرط في صحّة الصّوم بحيث لو أخلّت به ليلاً حتّى أصبحت بطل الصّوم‌؟ فيه تردّد</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الصّوم فنصّ ابن أبي عقيل على فساد الصّوم بترك غُسل الحيض والنفاس، لخبر أبي بصير عن الصادق عليه السلام إنْ طهرت من حيضها ثمّ توانت أن تغتسل حتّى أصبحت عليها قضاء ذلك اليوم، وقرّبه الفاضل حتّى أوجب في المختلف الكفّارة، وتردّد في المعتبر لضعف سند الرواية</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وهل يجب على الجُنب إذا تعذّر عليه الغُسل قبل الفجر أو الحائض أو المستحاضة إشكال</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12849</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أخلّت بالاغتسال لم يصحّ صومها، هذا مذهب الأصحاب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بين الأصحاب توقّف صوم المستحاضة على الاغسال كتوقّف الصَّلاة عليها، فلو أخلّت بها وجب قضاء الصّوم بل الظاهر أنّه لا خلاف فيه</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3/174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2/672</w:t>
      </w:r>
      <w:r>
        <w:rPr>
          <w:rFonts w:ascii="IRNazanin" w:hAnsi="IRNazanin" w:eastAsia="IRNazanin"/>
          <w:b w:val="false"/>
          <w:b w:val="false"/>
          <w:bCs w:val="false"/>
          <w:i w:val="false"/>
          <w:i w:val="false"/>
          <w:iCs w:val="false"/>
          <w:color w:val="333333"/>
          <w:sz w:val="20"/>
          <w:sz w:val="20"/>
          <w:szCs w:val="20"/>
          <w:rtl w:val="true"/>
        </w:rPr>
        <w:t>،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16/247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10/278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12833</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12832</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12831</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10/280</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3/186</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يظهر ذلك من 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الدرس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1/274</w:t>
      </w:r>
      <w:r>
        <w:rPr>
          <w:rFonts w:ascii="IRNazanin" w:hAnsi="IRNazanin" w:eastAsia="IRNazanin"/>
          <w:b w:val="false"/>
          <w:b w:val="false"/>
          <w:bCs w:val="false"/>
          <w:i w:val="false"/>
          <w:i w:val="false"/>
          <w:iCs w:val="false"/>
          <w:color w:val="333333"/>
          <w:sz w:val="20"/>
          <w:sz w:val="20"/>
          <w:szCs w:val="20"/>
          <w:rtl w:val="true"/>
        </w:rPr>
        <w:t>، الشهيد الثاني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6/102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12835</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وهما الفاضل النراقي في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10/280</w:t>
      </w:r>
      <w:r>
        <w:rPr>
          <w:rFonts w:ascii="IRNazanin" w:hAnsi="IRNazanin" w:eastAsia="IRNazanin"/>
          <w:b w:val="false"/>
          <w:b w:val="false"/>
          <w:bCs w:val="false"/>
          <w:i w:val="false"/>
          <w:i w:val="false"/>
          <w:iCs w:val="false"/>
          <w:color w:val="333333"/>
          <w:sz w:val="20"/>
          <w:sz w:val="20"/>
          <w:szCs w:val="20"/>
          <w:rtl w:val="true"/>
        </w:rPr>
        <w:t>، والهمداني في 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3/186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12838</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12839</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في المقنعة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الشيخ الطوسي في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2/222</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 باب الصّوم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1/192</w:t>
      </w:r>
      <w:r>
        <w:rPr>
          <w:rFonts w:ascii="IRNazanin" w:hAnsi="IRNazanin" w:eastAsia="IRNazanin"/>
          <w:b w:val="false"/>
          <w:b w:val="false"/>
          <w:bCs w:val="false"/>
          <w:i w:val="false"/>
          <w:i w:val="false"/>
          <w:iCs w:val="false"/>
          <w:color w:val="333333"/>
          <w:sz w:val="20"/>
          <w:sz w:val="20"/>
          <w:szCs w:val="20"/>
          <w:rtl w:val="true"/>
        </w:rPr>
        <w:t>،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2/675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2/577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الأنصاري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3/188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13/127</w:t>
      </w:r>
      <w:r>
        <w:rPr>
          <w:rFonts w:ascii="IRNazanin" w:hAnsi="IRNazanin" w:eastAsia="IRNazanin"/>
          <w:b w:val="false"/>
          <w:b w:val="false"/>
          <w:bCs w:val="false"/>
          <w:i w:val="false"/>
          <w:i w:val="false"/>
          <w:iCs w:val="false"/>
          <w:color w:val="333333"/>
          <w:sz w:val="20"/>
          <w:sz w:val="20"/>
          <w:szCs w:val="20"/>
          <w:rtl w:val="true"/>
        </w:rPr>
        <w:t>، 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3/499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خبر المروزي عن الفقيه عليه السلام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12838</w:t>
      </w:r>
      <w:r>
        <w:rPr>
          <w:rFonts w:ascii="IRNazanin" w:hAnsi="IRNazanin" w:eastAsia="IRNazanin"/>
          <w:b w:val="false"/>
          <w:b w:val="false"/>
          <w:bCs w:val="false"/>
          <w:i w:val="false"/>
          <w:i w:val="false"/>
          <w:iCs w:val="false"/>
          <w:color w:val="333333"/>
          <w:sz w:val="20"/>
          <w:sz w:val="20"/>
          <w:szCs w:val="20"/>
          <w:rtl w:val="true"/>
        </w:rPr>
        <w:t>، والتهذيب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ومرسل إبراهيم بن عبد الحميد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12839</w:t>
      </w:r>
      <w:r>
        <w:rPr>
          <w:rFonts w:ascii="IRNazanin" w:hAnsi="IRNazanin" w:eastAsia="IRNazanin"/>
          <w:b w:val="false"/>
          <w:b w:val="false"/>
          <w:bCs w:val="false"/>
          <w:i w:val="false"/>
          <w:i w:val="false"/>
          <w:iCs w:val="false"/>
          <w:color w:val="333333"/>
          <w:sz w:val="20"/>
          <w:sz w:val="20"/>
          <w:szCs w:val="20"/>
          <w:rtl w:val="true"/>
        </w:rPr>
        <w:t>، والتهذيب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الثاني وهو صاحب جامع المقاصد</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12831</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12836</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12839</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ذكر ذلك صاحب مستمسك العروة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محسن الحكيم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 في النجاة، ونسب إلى‌غير واحدٍ ممّن تأخّر</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12789</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البحث عن المفطّرات</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البحث عن المفطّرات</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حكى ذلك السيّد المرتضى في رسائله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وقالوا في اعتماد الحقنة أو ما يتيقّن وصوله إلى الجوف من السعوط واعتماد القيء وبلع الحصى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يوجب القضاء من غير كفّارة</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12776</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12801</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 للشريف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مستندالشيعة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281/10</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12995</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12997</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13001</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13005</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13006</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13008</w:t>
      </w:r>
      <w:r>
        <w:rPr>
          <w:rFonts w:ascii="IRNazanin" w:hAnsi="IRNazanin" w:eastAsia="IRNazanin"/>
          <w:b w:val="false"/>
          <w:b w:val="false"/>
          <w:bCs w:val="false"/>
          <w:i w:val="false"/>
          <w:i w:val="false"/>
          <w:iCs w:val="false"/>
          <w:color w:val="333333"/>
          <w:sz w:val="20"/>
          <w:sz w:val="20"/>
          <w:szCs w:val="20"/>
          <w:rtl w:val="true"/>
        </w:rPr>
        <w:t>،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3/501</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يجب القضاء بلا خلافٍ أجده</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5/358</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2/675</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ظنّ طلوع الفجر، فإنْ تمكّن من تحصيل العلم بحيث لايجوز له الدخول في الصَّلاة مع هذا الظنّ‌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12995</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12997</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13002</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12995</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12995</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13001</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13000</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13002</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16/277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لإخبار الغير بأنّه لم يطلع، بدليل الإجماع الماضي ذكره</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13002</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3/501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16/277</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محمّد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قطع الأصحاب بوجوب القضاء على من هذا شأنه دون الكفّارة</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13003</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1/143</w:t>
      </w:r>
      <w:r>
        <w:rPr>
          <w:rFonts w:ascii="IRNazanin" w:hAnsi="IRNazanin" w:eastAsia="IRNazanin"/>
          <w:b w:val="false"/>
          <w:b w:val="false"/>
          <w:bCs w:val="false"/>
          <w:i w:val="false"/>
          <w:i w:val="false"/>
          <w:iCs w:val="false"/>
          <w:color w:val="333333"/>
          <w:sz w:val="20"/>
          <w:sz w:val="20"/>
          <w:szCs w:val="20"/>
          <w:rtl w:val="true"/>
        </w:rPr>
        <w:t>، المهذّب البارع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الشهيد الثاني في 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تحقيقات المصنّف على كلامهم أنّ المراد من الوهم ترجيح أحد الطرفين لأمارة غير شرعيّة، ومن الظنّ الترجيح لأمارة شرعيّة، فشرّك بينهما في الرجحان</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ويجب القضاء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بالإفطار للظُّلمة الموهمة أي المخيّلة في بادئ النظر دخول اللّيل وإن قطع به، مع عدم دخوله واقعاً</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13011</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13010</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13012</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13013</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13009</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ونحوها صحيحة أُخرى لزرارة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محمولة على ما إذا ظنّ باللّيل ولم يتمكّن من تحصيل العلم بالمراعاة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10/122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16/284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الخامسة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أفطر إخلاداً إلى خبر الغير بعدم طلوع الفجر مع القدرة على المراعاة، ثمّ تبيّن أنّه بعد الصبح، فلا خلاف ولا إشكال في وجوب القضاء، وهو معلوم من ما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وتعرّض أيضاً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لو أفطر تقليداً أنّ اللّيل دخل ثمّ تبيّن فساد الخبر فقد صرّح الأصحاب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بوجوب القضاء عليه خاصّة</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والتقليد في عدم الطلوع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وينبغي إذا أخبره بذلك عدلان أن لا يجب القضاء عليه، لأنّهما حجّة</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وكذلك في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16/287</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العلّامة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القيء عمداً يفسد الصّوم وعليه أكثر علمائنا، وبه قال عامّة أهل العلم</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ذلك ينقض الصّوم وإن لم يبطله، وهو أشبه</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يجوز له أن يتقيّأ متعمّداً، فإن فعل ذلك كان مخطئاً، ولا يجب عليه القضاء على الصحيح من المذهب، وهو قول السيّد المرتضى وغيره من أصحابنا</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12906</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12910</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12915</w:t>
      </w:r>
      <w:r>
        <w:rPr>
          <w:rFonts w:ascii="IRNazanin" w:hAnsi="IRNazanin" w:eastAsia="IRNazanin"/>
          <w:b w:val="false"/>
          <w:b w:val="false"/>
          <w:bCs w:val="false"/>
          <w:i w:val="false"/>
          <w:i w:val="false"/>
          <w:iCs w:val="false"/>
          <w:color w:val="333333"/>
          <w:sz w:val="20"/>
          <w:sz w:val="20"/>
          <w:szCs w:val="20"/>
          <w:rtl w:val="true"/>
        </w:rPr>
        <w:t xml:space="preserve">، مسائل عليّ بن جعفر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دليلنا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إجماع الطائفة والأخبار التي رويناها في الكتاب الكبير وطريقة الاحتياط تقتضيه أيضاً، فإنّه إذا قضى برئت ذمّته بيقين، فأمّا إيجاب الكفّارة فلا دليل عليه، والأصل براءة الذّمة</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تعمّد القيء لزمه القضاء، دون الكفّارة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3/420</w:t>
      </w:r>
      <w:r>
        <w:rPr>
          <w:rFonts w:ascii="IRNazanin" w:hAnsi="IRNazanin" w:eastAsia="IRNazanin"/>
          <w:b w:val="false"/>
          <w:b w:val="false"/>
          <w:bCs w:val="false"/>
          <w:i w:val="false"/>
          <w:i w:val="false"/>
          <w:iCs w:val="false"/>
          <w:color w:val="333333"/>
          <w:sz w:val="20"/>
          <w:sz w:val="20"/>
          <w:szCs w:val="20"/>
          <w:rtl w:val="true"/>
        </w:rPr>
        <w:t>،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12911</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السيّد المرتضى لا يفسد، واختاره ابن إدريس، وبه قال عبد اللّه بن عباس وعبد اللّه 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لنا اتّفاق العلماء على ذلك ومخالفة من شذّ لا يعتدّ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12753</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12884</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الحِلّي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ابن الجُنيد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يوجب القضاء خاصّة إذاتعمّد، فإن ذرعه لم يكن عليه شيء، إلّاأن يكون القيء من محرّم فيكون فيه إذا ذرعه القضاء، وإذا استكره القضاء والكفّارة</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12914</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12917</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مستمسك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8/310</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2/663</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6/100</w:t>
      </w:r>
      <w:r>
        <w:rPr>
          <w:rFonts w:ascii="IRNazanin" w:hAnsi="IRNazanin" w:eastAsia="IRNazanin"/>
          <w:b w:val="false"/>
          <w:b w:val="false"/>
          <w:bCs w:val="false"/>
          <w:i w:val="false"/>
          <w:i w:val="false"/>
          <w:iCs w:val="false"/>
          <w:color w:val="333333"/>
          <w:sz w:val="20"/>
          <w:sz w:val="20"/>
          <w:szCs w:val="20"/>
          <w:rtl w:val="true"/>
        </w:rPr>
        <w:t>،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12855</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1867</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12852</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12852</w:t>
      </w:r>
      <w:r>
        <w:rPr>
          <w:rFonts w:ascii="IRNazanin" w:hAnsi="IRNazanin" w:eastAsia="IRNazanin"/>
          <w:b w:val="false"/>
          <w:b w:val="false"/>
          <w:bCs w:val="false"/>
          <w:i w:val="false"/>
          <w:i w:val="false"/>
          <w:iCs w:val="false"/>
          <w:color w:val="333333"/>
          <w:sz w:val="20"/>
          <w:sz w:val="20"/>
          <w:szCs w:val="20"/>
          <w:rtl w:val="true"/>
        </w:rPr>
        <w:t>، وبإسناده عن أحمد بن محمّد، عن الحسين، عن ابن أبي عمير، عن حمّاد، عن الحلبي عن أبي عبد اللّه عليه السلام مثله،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12854</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12856</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في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1/274</w:t>
      </w:r>
      <w:r>
        <w:rPr>
          <w:rFonts w:ascii="IRNazanin" w:hAnsi="IRNazanin" w:eastAsia="IRNazanin"/>
          <w:b w:val="false"/>
          <w:b w:val="false"/>
          <w:bCs w:val="false"/>
          <w:i w:val="false"/>
          <w:i w:val="false"/>
          <w:iCs w:val="false"/>
          <w:color w:val="333333"/>
          <w:sz w:val="20"/>
          <w:sz w:val="20"/>
          <w:szCs w:val="20"/>
          <w:rtl w:val="true"/>
        </w:rPr>
        <w:t>، والشهيد الثاني في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وغاية ما تدلّ عليه الأخبار هو أنّه ربما سبق الماء إلى حلق الصائم لا عن تعمّد، وأنّه إذا كان كذلك في وضوء النافلة فعليه القضاء خاصّة، وأمّا في وضوء الفريضة فلا شيء عليه</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إنْ قلنا بأنّ الشرطيّة في مثل هذه الموارد المسبوقة بحكم موهمة للعموم بمنزلة الاستدارك وليس لها ظهور في إرادة الانتفاء عند الانتفاء كما هو مقتضى الإنصاف، فلا تدلّ الرواية إلّاعلى حكم المضمضة من العطش والمضمضة للوضوء، نعم يستفاد منها حكم المضمضة للغسل أيضاً</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وسبق الماء عند غسل الفم من النجاسة كسبقه في المضمضة، وكذا عند غسله من أكل الطعام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كفاية الأحكام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محمّد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واعلم أنّ المعروف من مذهب الأصحاب جواز المضمضة للصائم في الوضوء وغيره</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4/214</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12850</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حكم المضمضة والاستنشاق في ذيل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ما ذكرناه من وجوب القضاء بدخول الماء إلى الجوف لا عن عمد بالمضمضة للتبرّد وغيره إنّما هو فيما لو سبق الماء إلى جوفه قهراً، وأمّا لو وصل إليه سهواً بأن وضع الماء في فيه للمضمضة أو لغرضٍ آخر ولو عبثاً ثمّ نسى صومه أو وجود الماء في فيه فابتلعه فلا شيء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272/1</w:t>
      </w:r>
      <w:r>
        <w:rPr>
          <w:rFonts w:ascii="IRNazanin" w:hAnsi="IRNazanin" w:eastAsia="IRNazanin"/>
          <w:b w:val="false"/>
          <w:b w:val="false"/>
          <w:bCs w:val="false"/>
          <w:i w:val="false"/>
          <w:i w:val="false"/>
          <w:iCs w:val="false"/>
          <w:color w:val="333333"/>
          <w:sz w:val="20"/>
          <w:sz w:val="20"/>
          <w:szCs w:val="20"/>
          <w:rtl w:val="true"/>
        </w:rPr>
        <w:t xml:space="preserve">، الاقتصادص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213/2</w:t>
      </w:r>
      <w:r>
        <w:rPr>
          <w:rFonts w:ascii="IRNazanin" w:hAnsi="IRNazanin" w:eastAsia="IRNazanin"/>
          <w:b w:val="false"/>
          <w:b w:val="false"/>
          <w:bCs w:val="false"/>
          <w:i w:val="false"/>
          <w:i w:val="false"/>
          <w:iCs w:val="false"/>
          <w:color w:val="333333"/>
          <w:sz w:val="20"/>
          <w:sz w:val="20"/>
          <w:szCs w:val="20"/>
          <w:rtl w:val="true"/>
        </w:rPr>
        <w:t xml:space="preserve">، غنية النزوع ص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الحلبي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192/1</w:t>
      </w:r>
      <w:r>
        <w:rPr>
          <w:rFonts w:ascii="IRNazanin" w:hAnsi="IRNazanin" w:eastAsia="IRNazanin"/>
          <w:b w:val="false"/>
          <w:b w:val="false"/>
          <w:bCs w:val="false"/>
          <w:i w:val="false"/>
          <w:i w:val="false"/>
          <w:iCs w:val="false"/>
          <w:color w:val="333333"/>
          <w:sz w:val="20"/>
          <w:sz w:val="20"/>
          <w:szCs w:val="20"/>
          <w:rtl w:val="true"/>
        </w:rPr>
        <w:t>،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413/3</w:t>
      </w:r>
      <w:r>
        <w:rPr>
          <w:rFonts w:ascii="IRNazanin" w:hAnsi="IRNazanin" w:eastAsia="IRNazanin"/>
          <w:b w:val="false"/>
          <w:b w:val="false"/>
          <w:bCs w:val="false"/>
          <w:i w:val="false"/>
          <w:i w:val="false"/>
          <w:iCs w:val="false"/>
          <w:color w:val="333333"/>
          <w:sz w:val="20"/>
          <w:sz w:val="20"/>
          <w:szCs w:val="20"/>
          <w:rtl w:val="true"/>
        </w:rPr>
        <w:t>، إرشادالأذهان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296/1</w:t>
      </w:r>
      <w:r>
        <w:rPr>
          <w:rFonts w:ascii="IRNazanin" w:hAnsi="IRNazanin" w:eastAsia="IRNazanin"/>
          <w:b w:val="false"/>
          <w:b w:val="false"/>
          <w:bCs w:val="false"/>
          <w:i w:val="false"/>
          <w:i w:val="false"/>
          <w:iCs w:val="false"/>
          <w:color w:val="333333"/>
          <w:sz w:val="20"/>
          <w:sz w:val="20"/>
          <w:szCs w:val="20"/>
          <w:rtl w:val="true"/>
        </w:rPr>
        <w:t>،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يجوز للصائم أن يقطر في أذنه شيئاً، ولا يسعط، ولا يحتقن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يجوز أن يحتقن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2/569</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سعيد في الجامع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أطلق العبارة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ويفسده أيضاً الحقنة</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 في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السيّد المرتضى في رسائل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قوم من أصحابنا</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الحِلّي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ابن الجُنيد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يستحبّ له الامتناع من الحقنة، لأنّها تصل إلى الجوف</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12781</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لطُفَ ودَقّ‌</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12782</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12784</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1869</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بالجامد نحو الفتائل وإنْ كان لا يطلق عليه الحقنة عرفاً</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الظاهر من مستمسك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8/306</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الحِلّي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3/413</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كلام في الحقنة،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الصّوم عبادة شرعيّة انعقدت بمقتضى الشرع، فلا يفسد إلّابموجب شرعي، عملاً بالأصل السليم عن المعارض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وقال في موضعٍ آخر من نفس الكتاب في صفحة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أنّا لو سلّمنا النهي عن الاحتقان، لم يلزم من النهي فساد الصّوم، لاحتمال أن يكون حراماً، لا لكون الصّوم يفسد به، بل لحكمة شرعيّة لا يلزمنا إبداؤها كماقلناه في الارتماس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والطوسي في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1/270</w:t>
      </w:r>
      <w:r>
        <w:rPr>
          <w:rFonts w:ascii="IRNazanin" w:hAnsi="IRNazanin" w:eastAsia="IRNazanin"/>
          <w:b w:val="false"/>
          <w:b w:val="false"/>
          <w:bCs w:val="false"/>
          <w:i w:val="false"/>
          <w:i w:val="false"/>
          <w:iCs w:val="false"/>
          <w:color w:val="333333"/>
          <w:sz w:val="20"/>
          <w:sz w:val="20"/>
          <w:szCs w:val="20"/>
          <w:rtl w:val="true"/>
        </w:rPr>
        <w:t>، والسيّد المرتضى في 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اختلف في وجوب القضاء والكفّارة بالكذب على اللّه أو رسوله أو الأئمّة صلّى اللّه عليهم متعمّداً، وتعمّد الارتماس، والمشهور الوجوب وإنْ ضعف المأخذ، وتعمّد ترك النيّة فأوجبها الحلبي وبعض شيوخنا المعاصرين، وهو نادر</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والحجّة فيما ذهبوا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إجماع الطائفة، وطريقة الاحتياط واليقين ببراءة الذّمة من الصّوم</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ذلك بدليل الإجماع الماضي ذكره وطريقة الاحتياط واليقين ببراءة الذّمة</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الإجماع عن الشيخين المحقّق الحِلّي في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كذب على اللّه وعلى رسوله وعلى الأئمّة عليهم السلام فعل محرماً وأفسد صومه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وادّعى هؤلاء إجماع الفرقة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وإرشاد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1/297</w:t>
      </w:r>
      <w:r>
        <w:rPr>
          <w:rFonts w:ascii="IRNazanin" w:hAnsi="IRNazanin" w:eastAsia="IRNazanin"/>
          <w:b w:val="false"/>
          <w:b w:val="false"/>
          <w:bCs w:val="false"/>
          <w:i w:val="false"/>
          <w:i w:val="false"/>
          <w:iCs w:val="false"/>
          <w:color w:val="333333"/>
          <w:sz w:val="20"/>
          <w:sz w:val="20"/>
          <w:szCs w:val="20"/>
          <w:rtl w:val="true"/>
        </w:rPr>
        <w:t>، ومختلف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3/397</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أوجب الشيخان القضاء والكفّارة بتعمّد الكذب على اللّه تعالى، أو على رسوله، أو على الأئمّة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وخالف فيه السيّد المرتضى رحمه الله، وابن أبي عقيل، والجمهور كافّة، وهو المعتمد، لأصالة البراءة</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 مع ذلك كلّه صار أكثر المتأخّرين إنْ لم يكن جميعهم إلى عدم الفساد به</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المشهور بين المتأخّرين عدم فسادالصّوم به وإن حَرُم</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12756</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12758</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12757</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12759</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1854</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العلّامة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قلنا الكذب مفطّر، استوى الكذب على اللّه وعلى رسوله وعلى الأئمّة عليهم السلام في أمر الدِّين أو الدُّنيا</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والمتيقّن من الكذب المفطّر، نسبة حكم إليهم فيما يتعلّق بالدِّين، سواء نسبه إلى قولهم أو فعلهم أو تقريرهم، وسواء كانت النسبة بالقول أو بالإشارة أو بالكتابة</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2/656</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وكذلك في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10/261</w:t>
      </w:r>
      <w:r>
        <w:rPr>
          <w:rFonts w:ascii="IRNazanin" w:hAnsi="IRNazanin" w:eastAsia="IRNazanin"/>
          <w:b w:val="false"/>
          <w:b w:val="false"/>
          <w:bCs w:val="false"/>
          <w:i w:val="false"/>
          <w:i w:val="false"/>
          <w:iCs w:val="false"/>
          <w:color w:val="333333"/>
          <w:sz w:val="20"/>
          <w:sz w:val="20"/>
          <w:szCs w:val="20"/>
          <w:rtl w:val="true"/>
        </w:rPr>
        <w:t>، 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5/103</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الاقتصاد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الرسائل العشر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الشريف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وممّا انفردت به الإماميّة وإن وافقها فيه على بعض من الوجوه قوم من الفقهاء إفسادهم الصّوم بالارتماس في الماء واعتماد الكذب على اللّه تعالى وعلى رسوله صلى الله عليه و آله، وإيجابهم بذلك ما يجب في اعتماد الأكل والشرب</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8/340</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صاحب كشف الرموز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الفاضل الآبي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والقائل بالكراهية هو المرتضى وابن أبي عقيل في المتمسك</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إدريس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3/179</w:t>
      </w:r>
      <w:r>
        <w:rPr>
          <w:rFonts w:ascii="IRNazanin" w:hAnsi="IRNazanin" w:eastAsia="IRNazanin"/>
          <w:b w:val="false"/>
          <w:b w:val="false"/>
          <w:bCs w:val="false"/>
          <w:i w:val="false"/>
          <w:i w:val="false"/>
          <w:iCs w:val="false"/>
          <w:color w:val="333333"/>
          <w:sz w:val="20"/>
          <w:sz w:val="20"/>
          <w:szCs w:val="20"/>
          <w:rtl w:val="true"/>
        </w:rPr>
        <w:t>،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8/263</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12773</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1853</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12753</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حكى ذلك عنه صاحب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13/136</w:t>
      </w:r>
      <w:r>
        <w:rPr>
          <w:rFonts w:ascii="IRNazanin" w:hAnsi="IRNazanin" w:eastAsia="IRNazanin"/>
          <w:b w:val="false"/>
          <w:b w:val="false"/>
          <w:bCs w:val="false"/>
          <w:i w:val="false"/>
          <w:i w:val="false"/>
          <w:iCs w:val="false"/>
          <w:color w:val="333333"/>
          <w:sz w:val="20"/>
          <w:sz w:val="20"/>
          <w:szCs w:val="20"/>
          <w:rtl w:val="true"/>
        </w:rPr>
        <w:t>، وذكر شيخنا الشهيد في شرح نكت الإرشاد أنّمستنده مفهوم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يضرّ الصائم، ثمّ أجاب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 يكفي في الإضرار فعل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وحكى ذلك عنه صاحب 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3/179</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12761</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12774</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12785</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الصّوم للسيّد الخوئي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2/657</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1/278</w:t>
      </w:r>
      <w:r>
        <w:rPr>
          <w:rFonts w:ascii="IRNazanin" w:hAnsi="IRNazanin" w:eastAsia="IRNazanin"/>
          <w:b w:val="false"/>
          <w:b w:val="false"/>
          <w:bCs w:val="false"/>
          <w:i w:val="false"/>
          <w:i w:val="false"/>
          <w:iCs w:val="false"/>
          <w:color w:val="333333"/>
          <w:sz w:val="20"/>
          <w:sz w:val="20"/>
          <w:szCs w:val="20"/>
          <w:rtl w:val="true"/>
        </w:rPr>
        <w:t xml:space="preserve">، شرح اللّمعة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3/503</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13/138</w:t>
      </w:r>
      <w:r>
        <w:rPr>
          <w:rFonts w:ascii="IRNazanin" w:hAnsi="IRNazanin" w:eastAsia="IRNazanin"/>
          <w:b w:val="false"/>
          <w:b w:val="false"/>
          <w:bCs w:val="false"/>
          <w:i w:val="false"/>
          <w:i w:val="false"/>
          <w:iCs w:val="false"/>
          <w:color w:val="333333"/>
          <w:sz w:val="20"/>
          <w:sz w:val="20"/>
          <w:szCs w:val="20"/>
          <w:rtl w:val="true"/>
        </w:rPr>
        <w:t>،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10/264</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12753</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1853</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غَمَسه على التعاقب لم يتعلّق به التحريم، لعدم صدق الارتماس مع احتماله</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13/138</w:t>
      </w:r>
      <w:r>
        <w:rPr>
          <w:rFonts w:ascii="IRNazanin" w:hAnsi="IRNazanin" w:eastAsia="IRNazanin"/>
          <w:b w:val="false"/>
          <w:b w:val="false"/>
          <w:bCs w:val="false"/>
          <w:i w:val="false"/>
          <w:i w:val="false"/>
          <w:iCs w:val="false"/>
          <w:color w:val="333333"/>
          <w:sz w:val="20"/>
          <w:sz w:val="20"/>
          <w:szCs w:val="20"/>
          <w:rtl w:val="true"/>
        </w:rPr>
        <w:t>،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264/10</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13/138</w:t>
      </w:r>
      <w:r>
        <w:rPr>
          <w:rFonts w:ascii="IRNazanin" w:hAnsi="IRNazanin" w:eastAsia="IRNazanin"/>
          <w:b w:val="false"/>
          <w:b w:val="false"/>
          <w:bCs w:val="false"/>
          <w:i w:val="false"/>
          <w:i w:val="false"/>
          <w:iCs w:val="false"/>
          <w:color w:val="333333"/>
          <w:sz w:val="20"/>
          <w:sz w:val="20"/>
          <w:szCs w:val="20"/>
          <w:rtl w:val="true"/>
        </w:rPr>
        <w:t>،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10/264</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16/230</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12771</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يبعد تعلّق التحريم بغمس المنافذ كلّها دفعة، وإن كانت منابت الشعر خارجة من الماء</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جعفر كاشف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ويقوى عدم إدخال باقي المايعات في حكم الرمس، إلّاما كان من المياه المضافة ونحوها في وجه قويّ‌</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16/232</w:t>
      </w:r>
      <w:r>
        <w:rPr>
          <w:rFonts w:ascii="IRNazanin" w:hAnsi="IRNazanin" w:eastAsia="IRNazanin"/>
          <w:b w:val="false"/>
          <w:b w:val="false"/>
          <w:bCs w:val="false"/>
          <w:i w:val="false"/>
          <w:i w:val="false"/>
          <w:iCs w:val="false"/>
          <w:color w:val="333333"/>
          <w:sz w:val="20"/>
          <w:sz w:val="20"/>
          <w:szCs w:val="20"/>
          <w:rtl w:val="true"/>
        </w:rPr>
        <w:t>، كتاب الصّوم الشيخ الأنصاري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ذكر ذلك في الحاشية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حكم الماء مطلق المائع وإنْ كان مضافاً، كما نبّه عليه بعض أهل اللّغة والفقهاء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بعض أهل اللّغة السيّد الحكيم قدس سره في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8/265</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حكاه عنهم السيّد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وناقش فيما نسب إلى الشهيد الثاني في المسالك</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12772</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العشر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2/215</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السعوط مكروه إلّاأنّه لا يفطر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دليلنا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ذلك يحتاج إلى دليل، وليس هاهنا دليل</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ويكره للصّائم السعوط</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السعوط ومضغ العلك تردّد أشبهه الكراهية</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6/128</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3/504</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13/155</w:t>
      </w:r>
      <w:r>
        <w:rPr>
          <w:rFonts w:ascii="IRNazanin" w:hAnsi="IRNazanin" w:eastAsia="IRNazanin"/>
          <w:b w:val="false"/>
          <w:b w:val="false"/>
          <w:bCs w:val="false"/>
          <w:i w:val="false"/>
          <w:i w:val="false"/>
          <w:iCs w:val="false"/>
          <w:color w:val="333333"/>
          <w:sz w:val="20"/>
          <w:sz w:val="20"/>
          <w:szCs w:val="20"/>
          <w:rtl w:val="true"/>
        </w:rPr>
        <w:t>،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10/298</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ويفسده أيضاً الحقنة والسعوط</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1869</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الحِلّي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3/417</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المكروهات فاثني عشر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السعوط سواءٌ بلغ الدماغ أو لم يبلغ إلّاما ينزل الحلق فإنّه يفطر، ويوجب القضاء</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والأقوى‌عندي أنّه إنْ وصل إلى الحلق متعمّداًوجب القضاء والكفّارة، وإلّا فلا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6/128</w:t>
      </w:r>
      <w:r>
        <w:rPr>
          <w:rFonts w:ascii="IRNazanin" w:hAnsi="IRNazanin" w:eastAsia="IRNazanin"/>
          <w:b w:val="false"/>
          <w:b w:val="false"/>
          <w:bCs w:val="false"/>
          <w:i w:val="false"/>
          <w:i w:val="false"/>
          <w:iCs w:val="false"/>
          <w:color w:val="333333"/>
          <w:sz w:val="20"/>
          <w:sz w:val="20"/>
          <w:szCs w:val="20"/>
          <w:rtl w:val="true"/>
        </w:rPr>
        <w:t>،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12786</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12787</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12753</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1853</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16/317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الاكتحال بما فيه صبرٌ ونحوه ممّا يجد طعمه أو مِسك بلا خلاف أجده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للنهي عنه في الصحيحين وغيرهما المحمول على الكراهة إجماعاً</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3/504</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125/6</w:t>
      </w:r>
      <w:r>
        <w:rPr>
          <w:rFonts w:ascii="IRNazanin" w:hAnsi="IRNazanin" w:eastAsia="IRNazanin"/>
          <w:b w:val="false"/>
          <w:b w:val="false"/>
          <w:bCs w:val="false"/>
          <w:i w:val="false"/>
          <w:i w:val="false"/>
          <w:iCs w:val="false"/>
          <w:color w:val="333333"/>
          <w:sz w:val="20"/>
          <w:sz w:val="20"/>
          <w:szCs w:val="20"/>
          <w:rtl w:val="true"/>
        </w:rPr>
        <w:t xml:space="preserve">، كتاب الصّوم الشيخ الأنصاري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الاكتحال فيكره مطلقاً وإنْ اشتدّ فيما فيه مِسك أو طعمٌ يجده في الحلق ولا يحرم</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12870</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12788</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12873</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12867</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12863</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12866</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12872</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1/272</w:t>
      </w:r>
      <w:r>
        <w:rPr>
          <w:rFonts w:ascii="IRNazanin" w:hAnsi="IRNazanin" w:eastAsia="IRNazanin"/>
          <w:b w:val="false"/>
          <w:b w:val="false"/>
          <w:bCs w:val="false"/>
          <w:i w:val="false"/>
          <w:i w:val="false"/>
          <w:iCs w:val="false"/>
          <w:color w:val="333333"/>
          <w:sz w:val="20"/>
          <w:sz w:val="20"/>
          <w:szCs w:val="20"/>
          <w:rtl w:val="true"/>
        </w:rPr>
        <w:t>، 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1/145</w:t>
      </w:r>
      <w:r>
        <w:rPr>
          <w:rFonts w:ascii="IRNazanin" w:hAnsi="IRNazanin" w:eastAsia="IRNazanin"/>
          <w:b w:val="false"/>
          <w:b w:val="false"/>
          <w:bCs w:val="false"/>
          <w:i w:val="false"/>
          <w:i w:val="false"/>
          <w:iCs w:val="false"/>
          <w:color w:val="333333"/>
          <w:sz w:val="20"/>
          <w:sz w:val="20"/>
          <w:szCs w:val="20"/>
          <w:rtl w:val="true"/>
        </w:rPr>
        <w:t>،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1/279</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3/504</w:t>
      </w:r>
      <w:r>
        <w:rPr>
          <w:rFonts w:ascii="IRNazanin" w:hAnsi="IRNazanin" w:eastAsia="IRNazanin"/>
          <w:b w:val="false"/>
          <w:b w:val="false"/>
          <w:bCs w:val="false"/>
          <w:i w:val="false"/>
          <w:i w:val="false"/>
          <w:iCs w:val="false"/>
          <w:color w:val="333333"/>
          <w:sz w:val="20"/>
          <w:sz w:val="20"/>
          <w:szCs w:val="20"/>
          <w:rtl w:val="true"/>
        </w:rPr>
        <w:t>،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12888</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12874</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12887</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12876</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12883</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12884</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12877</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الحديث </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12885</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زُهرة الحلبي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وشَمّ المِسك والزعفران والرّياحين، وآكدها النرجس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بدليل الإجماع الماضي ذكره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منتهى المطلب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وشَمّ الرّياحين مكروه ويتأكّد في النَّرجس وهو قول علمائنا أجمع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3/505</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13/158</w:t>
      </w:r>
      <w:r>
        <w:rPr>
          <w:rFonts w:ascii="IRNazanin" w:hAnsi="IRNazanin" w:eastAsia="IRNazanin"/>
          <w:b w:val="false"/>
          <w:b w:val="false"/>
          <w:bCs w:val="false"/>
          <w:i w:val="false"/>
          <w:i w:val="false"/>
          <w:iCs w:val="false"/>
          <w:color w:val="333333"/>
          <w:sz w:val="20"/>
          <w:sz w:val="20"/>
          <w:szCs w:val="20"/>
          <w:rtl w:val="true"/>
        </w:rPr>
        <w:t>،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ذيل الحديث </w:t>
      </w:r>
      <w:r>
        <w:rPr>
          <w:rFonts w:eastAsia="IRNazanin" w:cs="IRNazanin"/>
          <w:b w:val="false"/>
          <w:bCs w:val="false"/>
          <w:i w:val="false"/>
          <w:iCs w:val="false"/>
          <w:color w:val="333333"/>
          <w:sz w:val="20"/>
          <w:szCs w:val="20"/>
        </w:rPr>
        <w:t>12925</w:t>
      </w:r>
      <w:r>
        <w:rPr>
          <w:rFonts w:ascii="IRNazanin" w:hAnsi="IRNazanin" w:eastAsia="IRNazanin"/>
          <w:b w:val="false"/>
          <w:b w:val="false"/>
          <w:bCs w:val="false"/>
          <w:i w:val="false"/>
          <w:i w:val="false"/>
          <w:iCs w:val="false"/>
          <w:color w:val="333333"/>
          <w:sz w:val="20"/>
          <w:sz w:val="20"/>
          <w:szCs w:val="20"/>
          <w:rtl w:val="true"/>
        </w:rPr>
        <w:t>، 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1878</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12928</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12922</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1878</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2/569</w:t>
      </w:r>
      <w:r>
        <w:rPr>
          <w:rFonts w:ascii="IRNazanin" w:hAnsi="IRNazanin" w:eastAsia="IRNazanin"/>
          <w:b w:val="false"/>
          <w:b w:val="false"/>
          <w:bCs w:val="false"/>
          <w:i w:val="false"/>
          <w:i w:val="false"/>
          <w:iCs w:val="false"/>
          <w:color w:val="333333"/>
          <w:sz w:val="20"/>
          <w:sz w:val="20"/>
          <w:szCs w:val="20"/>
          <w:rtl w:val="true"/>
        </w:rPr>
        <w:t>،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ذلك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الجواهري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والثامن بَلّ الثوب ولبسه على الجسد بلا خلافٍ أجده</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12769</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12770</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12768</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1/145</w:t>
      </w:r>
      <w:r>
        <w:rPr>
          <w:rFonts w:ascii="IRNazanin" w:hAnsi="IRNazanin" w:eastAsia="IRNazanin"/>
          <w:b w:val="false"/>
          <w:b w:val="false"/>
          <w:bCs w:val="false"/>
          <w:i w:val="false"/>
          <w:i w:val="false"/>
          <w:iCs w:val="false"/>
          <w:color w:val="333333"/>
          <w:sz w:val="20"/>
          <w:sz w:val="20"/>
          <w:szCs w:val="20"/>
          <w:rtl w:val="true"/>
        </w:rPr>
        <w:t>،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2/663</w:t>
      </w:r>
      <w:r>
        <w:rPr>
          <w:rFonts w:ascii="IRNazanin" w:hAnsi="IRNazanin" w:eastAsia="IRNazanin"/>
          <w:b w:val="false"/>
          <w:b w:val="false"/>
          <w:bCs w:val="false"/>
          <w:i w:val="false"/>
          <w:i w:val="false"/>
          <w:iCs w:val="false"/>
          <w:color w:val="333333"/>
          <w:sz w:val="20"/>
          <w:sz w:val="20"/>
          <w:szCs w:val="20"/>
          <w:rtl w:val="true"/>
        </w:rPr>
        <w:t>،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279/1</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2/132</w:t>
      </w:r>
      <w:r>
        <w:rPr>
          <w:rFonts w:ascii="IRNazanin" w:hAnsi="IRNazanin" w:eastAsia="IRNazanin"/>
          <w:b w:val="false"/>
          <w:b w:val="false"/>
          <w:bCs w:val="false"/>
          <w:i w:val="false"/>
          <w:i w:val="false"/>
          <w:iCs w:val="false"/>
          <w:color w:val="333333"/>
          <w:sz w:val="20"/>
          <w:sz w:val="20"/>
          <w:szCs w:val="20"/>
          <w:rtl w:val="true"/>
        </w:rPr>
        <w:t>، 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5/104</w:t>
      </w:r>
      <w:r>
        <w:rPr>
          <w:rFonts w:ascii="IRNazanin" w:hAnsi="IRNazanin" w:eastAsia="IRNazanin"/>
          <w:b w:val="false"/>
          <w:b w:val="false"/>
          <w:bCs w:val="false"/>
          <w:i w:val="false"/>
          <w:i w:val="false"/>
          <w:iCs w:val="false"/>
          <w:color w:val="333333"/>
          <w:sz w:val="20"/>
          <w:sz w:val="20"/>
          <w:szCs w:val="20"/>
          <w:rtl w:val="true"/>
        </w:rPr>
        <w:t>، 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3/504</w:t>
      </w:r>
      <w:r>
        <w:rPr>
          <w:rFonts w:ascii="IRNazanin" w:hAnsi="IRNazanin" w:eastAsia="IRNazanin"/>
          <w:b w:val="false"/>
          <w:b w:val="false"/>
          <w:bCs w:val="false"/>
          <w:i w:val="false"/>
          <w:i w:val="false"/>
          <w:iCs w:val="false"/>
          <w:color w:val="333333"/>
          <w:sz w:val="20"/>
          <w:sz w:val="20"/>
          <w:szCs w:val="20"/>
          <w:rtl w:val="true"/>
        </w:rPr>
        <w:t>،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5/333</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16/314</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العلّامة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ثبت هذا فإنّ القُبلة مكروهة في حقّ ذي الشهوة إذا لم يغلب على ظنّه الإنزال إجماعاً</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12954</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12950</w:t>
      </w:r>
      <w:r>
        <w:rPr>
          <w:rFonts w:ascii="IRNazanin" w:hAnsi="IRNazanin" w:eastAsia="IRNazanin"/>
          <w:b w:val="false"/>
          <w:b w:val="false"/>
          <w:bCs w:val="false"/>
          <w:i w:val="false"/>
          <w:i w:val="false"/>
          <w:iCs w:val="false"/>
          <w:color w:val="333333"/>
          <w:sz w:val="20"/>
          <w:sz w:val="20"/>
          <w:szCs w:val="20"/>
          <w:rtl w:val="true"/>
        </w:rPr>
        <w:t xml:space="preserve">، مسائل علي بن جعفر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12955</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12956</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12940</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12942</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12947</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الحديث </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12952</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12955</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12771</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13137</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13138</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13/162</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1/547</w:t>
      </w:r>
      <w:r>
        <w:rPr>
          <w:rFonts w:ascii="IRNazanin" w:hAnsi="IRNazanin" w:eastAsia="IRNazanin"/>
          <w:b w:val="false"/>
          <w:b w:val="false"/>
          <w:bCs w:val="false"/>
          <w:i w:val="false"/>
          <w:i w:val="false"/>
          <w:iCs w:val="false"/>
          <w:color w:val="333333"/>
          <w:sz w:val="20"/>
          <w:sz w:val="20"/>
          <w:szCs w:val="20"/>
          <w:rtl w:val="true"/>
        </w:rPr>
        <w:t xml:space="preserve">، روض الجنان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4/402</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المزار وما يناسبه،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 الطبرسي في كتاب الآداب الدينيّة</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12983</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12985</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1870</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12968</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12970</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12971</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12973</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12771</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السبزواري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3/525</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2/673</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ويجب بالأكل والشرب عامداً مختاراً في نهار رمضان عليمن يجب عليه الصّوم؛ القضاءوالكفّارة عند علمائناأجمع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2/673</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3/453</w:t>
      </w:r>
      <w:r>
        <w:rPr>
          <w:rFonts w:ascii="IRNazanin" w:hAnsi="IRNazanin" w:eastAsia="IRNazanin"/>
          <w:b w:val="false"/>
          <w:b w:val="false"/>
          <w:bCs w:val="false"/>
          <w:i w:val="false"/>
          <w:i w:val="false"/>
          <w:iCs w:val="false"/>
          <w:color w:val="333333"/>
          <w:sz w:val="20"/>
          <w:sz w:val="20"/>
          <w:szCs w:val="20"/>
          <w:rtl w:val="true"/>
        </w:rPr>
        <w:t>، وحكاه أيضاً في 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13576</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13577</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13578</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13018</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13580</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ح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13579</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11/339</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حملوها على الاستحباب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لكان جيّداً</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3/509</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13576</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13577</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للشيخ الأنصاري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ابن أبي عقيل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جامع أو أكل أو شرب في قضاء شهر رمضان أو صوم كفّارة أو نذر فقد أثم وعليه القضاء ولا كفّارة عليه، وأطلق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وصاحب مدارك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محمّد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13030</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أواخر هذا الجزء فراجع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الاعتكاف</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المفيد في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والشيخ الطوسي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وفي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المرتضى في 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والسيّد ابن زُهرة في 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الحِلّي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3/438</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2/422</w:t>
      </w:r>
      <w:r>
        <w:rPr>
          <w:rFonts w:ascii="IRNazanin" w:hAnsi="IRNazanin" w:eastAsia="IRNazanin"/>
          <w:b w:val="false"/>
          <w:b w:val="false"/>
          <w:bCs w:val="false"/>
          <w:i w:val="false"/>
          <w:i w:val="false"/>
          <w:iCs w:val="false"/>
          <w:color w:val="333333"/>
          <w:sz w:val="20"/>
          <w:sz w:val="20"/>
          <w:szCs w:val="20"/>
          <w:rtl w:val="true"/>
        </w:rPr>
        <w:t xml:space="preserve">، جواهر الفقه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 للمحقّق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3/439</w:t>
      </w:r>
      <w:r>
        <w:rPr>
          <w:rFonts w:ascii="IRNazanin" w:hAnsi="IRNazanin" w:eastAsia="IRNazanin"/>
          <w:b w:val="false"/>
          <w:b w:val="false"/>
          <w:bCs w:val="false"/>
          <w:i w:val="false"/>
          <w:i w:val="false"/>
          <w:iCs w:val="false"/>
          <w:color w:val="333333"/>
          <w:sz w:val="20"/>
          <w:sz w:val="20"/>
          <w:szCs w:val="20"/>
          <w:rtl w:val="true"/>
        </w:rPr>
        <w:t>، إيضاح الفوائد لفخر المحقّقين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233/1</w:t>
      </w:r>
      <w:r>
        <w:rPr>
          <w:rFonts w:ascii="IRNazanin" w:hAnsi="IRNazanin" w:eastAsia="IRNazanin"/>
          <w:b w:val="false"/>
          <w:b w:val="false"/>
          <w:bCs w:val="false"/>
          <w:i w:val="false"/>
          <w:i w:val="false"/>
          <w:iCs w:val="false"/>
          <w:color w:val="333333"/>
          <w:sz w:val="20"/>
          <w:sz w:val="20"/>
          <w:szCs w:val="20"/>
          <w:rtl w:val="true"/>
        </w:rPr>
        <w:t>، المهذّب البارع لابن فهد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13/218</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2/574</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الحِلّي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3/438</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12789</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14087</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12837</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12839</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12815</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12815</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12780</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12790</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12779</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12798</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12838</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12799</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12797</w:t>
      </w:r>
      <w:r>
        <w:rPr>
          <w:rFonts w:ascii="IRNazanin" w:hAnsi="IRNazanin" w:eastAsia="IRNazanin"/>
          <w:b w:val="false"/>
          <w:b w:val="false"/>
          <w:bCs w:val="false"/>
          <w:i w:val="false"/>
          <w:i w:val="false"/>
          <w:iCs w:val="false"/>
          <w:color w:val="333333"/>
          <w:sz w:val="20"/>
          <w:sz w:val="20"/>
          <w:szCs w:val="20"/>
          <w:rtl w:val="true"/>
        </w:rPr>
        <w:t xml:space="preserve">، مسائل علي بن جعفر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12793</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1885</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3/296</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الدمشقيّة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13/218</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10/522</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12814</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 للتفرشي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الواحد بن محمّد بن عبدوس النيشابوري من مشايخ الشيخ الصدوق</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في 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علي 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بن محمّد بن قتيبة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تلميذ الفضل بن شاذان، فاضل، عليه اعتمد أبو عمرو الكشّي في كتاب الرِّجال</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12817</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10/525</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3/196</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الشيخ الأنصاري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3/196</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28874</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13641</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29603</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4290</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28871</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13638</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13639</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13640</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22/394</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8/306</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28872</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الشهيد الثاني في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القران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2/237</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أواخر هذا الجزء صفحة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13576</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13577</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13029</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13578</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4/279</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الحمل ذكره صاحب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الحديث </w:t>
      </w:r>
      <w:r>
        <w:rPr>
          <w:rFonts w:eastAsia="IRNazanin" w:cs="IRNazanin"/>
          <w:b w:val="false"/>
          <w:bCs w:val="false"/>
          <w:i w:val="false"/>
          <w:iCs w:val="false"/>
          <w:color w:val="333333"/>
          <w:sz w:val="20"/>
          <w:szCs w:val="20"/>
        </w:rPr>
        <w:t>13580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حَمَله الشيخ على الاستحباب، وجوّز فيه الحمل على الإفطار مع الاستخفاف، ويمكن الحمل على التشبيه في وجوب الكفّارة لا في قدرها</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16/302</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الطوسي في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2/190</w:t>
      </w:r>
      <w:r>
        <w:rPr>
          <w:rFonts w:ascii="IRNazanin" w:hAnsi="IRNazanin" w:eastAsia="IRNazanin"/>
          <w:b w:val="false"/>
          <w:b w:val="false"/>
          <w:bCs w:val="false"/>
          <w:i w:val="false"/>
          <w:i w:val="false"/>
          <w:iCs w:val="false"/>
          <w:color w:val="333333"/>
          <w:sz w:val="20"/>
          <w:sz w:val="20"/>
          <w:szCs w:val="20"/>
          <w:rtl w:val="true"/>
        </w:rPr>
        <w:t>، وكذلك حكاه عنه في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2/680</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ويتعدّدان بتعدّد الازدراد والجماع بالعود بعد النزع</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2/189</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2/680</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2/580</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10/528</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الرموز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1/291</w:t>
      </w:r>
      <w:r>
        <w:rPr>
          <w:rFonts w:ascii="IRNazanin" w:hAnsi="IRNazanin" w:eastAsia="IRNazanin"/>
          <w:b w:val="false"/>
          <w:b w:val="false"/>
          <w:bCs w:val="false"/>
          <w:i w:val="false"/>
          <w:i w:val="false"/>
          <w:iCs w:val="false"/>
          <w:color w:val="333333"/>
          <w:sz w:val="20"/>
          <w:sz w:val="20"/>
          <w:szCs w:val="20"/>
          <w:rtl w:val="true"/>
        </w:rPr>
        <w:t>، 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5/140</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الحِلّي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3/449</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3/449</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12817</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12818</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12819</w:t>
      </w:r>
      <w:r>
        <w:rPr>
          <w:rFonts w:ascii="IRNazanin" w:hAnsi="IRNazanin" w:eastAsia="IRNazanin"/>
          <w:b w:val="false"/>
          <w:b w:val="false"/>
          <w:bCs w:val="false"/>
          <w:i w:val="false"/>
          <w:i w:val="false"/>
          <w:iCs w:val="false"/>
          <w:color w:val="333333"/>
          <w:sz w:val="20"/>
          <w:sz w:val="20"/>
          <w:szCs w:val="20"/>
          <w:rtl w:val="true"/>
        </w:rPr>
        <w:t>، عوالي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صفحة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الرائع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12820</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الحِلّي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سقوط القضاء عنها مع الإكراه فالخلاف فيه مع ابن أبي عقيل</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3/429</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16/309</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6/119</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3/430</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13/231</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2/219</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16/306</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8/361</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10/541</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الصّوم للسيد الخوئي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11749</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الحِلّي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3/445</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3/508</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2/576</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3/445</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10/525</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13644</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28813</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12789</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12791</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6/120</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28799</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12797</w:t>
      </w:r>
      <w:r>
        <w:rPr>
          <w:rFonts w:ascii="IRNazanin" w:hAnsi="IRNazanin" w:eastAsia="IRNazanin"/>
          <w:b w:val="false"/>
          <w:b w:val="false"/>
          <w:bCs w:val="false"/>
          <w:i w:val="false"/>
          <w:i w:val="false"/>
          <w:iCs w:val="false"/>
          <w:color w:val="333333"/>
          <w:sz w:val="20"/>
          <w:sz w:val="20"/>
          <w:szCs w:val="20"/>
          <w:rtl w:val="true"/>
        </w:rPr>
        <w:t xml:space="preserve">، مسائل علي بن جعفر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2/423</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أحكام النيابة والتبرّع في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14/47</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13/228</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16/314</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3/452</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10/539</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2/327</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12793</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1885</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28792</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2/379</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أوصى للفقراء دخل فيهم المساكين، وبالعكس على إشكال</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33/259</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2/189</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2/189</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12798</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12779</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12793</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1885</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28840</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12796</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1887</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12794</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1888</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12792</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12790</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28839</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5/1974</w:t>
      </w:r>
      <w:r>
        <w:rPr>
          <w:rFonts w:ascii="IRNazanin" w:hAnsi="IRNazanin" w:eastAsia="IRNazanin"/>
          <w:b w:val="false"/>
          <w:b w:val="false"/>
          <w:bCs w:val="false"/>
          <w:i w:val="false"/>
          <w:i w:val="false"/>
          <w:iCs w:val="false"/>
          <w:color w:val="333333"/>
          <w:sz w:val="20"/>
          <w:sz w:val="20"/>
          <w:szCs w:val="20"/>
          <w:rtl w:val="true"/>
        </w:rPr>
        <w:t>،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28854</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33/259</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4/559</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28853</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28856</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28855</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16/254</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للشيخ الأنصاري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12810</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12802</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12803</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1894</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12811</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للشيخ الأنصاري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13283</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1894</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12804</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أجوبة المسائل المهنائيّة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المستدلّ هو الشيخ الأنصاري في كتاب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4/208</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4/208</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2/662</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3/430</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3/430</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16/255</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للشيخ الأنصاري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12813</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8/318</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10/328</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للشيخ الأنصاري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16861</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المقام الخامس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الافطار بغير اختيار</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20771</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13035</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13034</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13036</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13031</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13035</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2/662</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3/427</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3/508</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10/322</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12820</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12820</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20771</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4/248</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21394</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21396</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17/305</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12856</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12982</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13009</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أواخر هذا الجزء</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13339</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13340</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13367</w:t>
      </w:r>
      <w:r>
        <w:rPr>
          <w:rFonts w:ascii="IRNazanin" w:hAnsi="IRNazanin" w:eastAsia="IRNazanin"/>
          <w:b w:val="false"/>
          <w:b w:val="false"/>
          <w:bCs w:val="false"/>
          <w:i w:val="false"/>
          <w:i w:val="false"/>
          <w:iCs w:val="false"/>
          <w:color w:val="333333"/>
          <w:sz w:val="20"/>
          <w:sz w:val="20"/>
          <w:szCs w:val="20"/>
          <w:rtl w:val="true"/>
        </w:rPr>
        <w:t xml:space="preserve">، مسائل علي بن جعفر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6/165</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13349</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16/354</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الحِلّي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3/489</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الشريف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في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2/686</w:t>
      </w:r>
      <w:r>
        <w:rPr>
          <w:rFonts w:ascii="IRNazanin" w:hAnsi="IRNazanin" w:eastAsia="IRNazanin"/>
          <w:b w:val="false"/>
          <w:b w:val="false"/>
          <w:bCs w:val="false"/>
          <w:i w:val="false"/>
          <w:i w:val="false"/>
          <w:iCs w:val="false"/>
          <w:color w:val="333333"/>
          <w:sz w:val="20"/>
          <w:sz w:val="20"/>
          <w:szCs w:val="20"/>
          <w:rtl w:val="true"/>
        </w:rPr>
        <w:t>، والعلّامة الحِلّي في 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6/128</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في اللّمعة الدمشقيّة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الشهيد الثاني في 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2/109</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فخر المحقّقين في 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1/249</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6/167</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2/686</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6/167</w:t>
      </w:r>
      <w:r>
        <w:rPr>
          <w:rFonts w:ascii="IRNazanin" w:hAnsi="IRNazanin" w:eastAsia="IRNazanin"/>
          <w:b w:val="false"/>
          <w:b w:val="false"/>
          <w:bCs w:val="false"/>
          <w:i w:val="false"/>
          <w:i w:val="false"/>
          <w:iCs w:val="false"/>
          <w:color w:val="333333"/>
          <w:sz w:val="20"/>
          <w:sz w:val="20"/>
          <w:szCs w:val="20"/>
          <w:rtl w:val="true"/>
        </w:rPr>
        <w:t>، 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3/531</w:t>
      </w:r>
      <w:r>
        <w:rPr>
          <w:rFonts w:ascii="IRNazanin" w:hAnsi="IRNazanin" w:eastAsia="IRNazanin"/>
          <w:b w:val="false"/>
          <w:b w:val="false"/>
          <w:bCs w:val="false"/>
          <w:i w:val="false"/>
          <w:i w:val="false"/>
          <w:iCs w:val="false"/>
          <w:color w:val="333333"/>
          <w:sz w:val="20"/>
          <w:sz w:val="20"/>
          <w:szCs w:val="20"/>
          <w:rtl w:val="true"/>
        </w:rPr>
        <w:t xml:space="preserve">، مشارق الشموس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16/355</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22053</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13433</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13430</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13436</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13439</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13442</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2/688</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3/493</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2/110</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6/169</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13441</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1/148</w:t>
      </w:r>
      <w:r>
        <w:rPr>
          <w:rFonts w:ascii="IRNazanin" w:hAnsi="IRNazanin" w:eastAsia="IRNazanin"/>
          <w:b w:val="false"/>
          <w:b w:val="false"/>
          <w:bCs w:val="false"/>
          <w:i w:val="false"/>
          <w:i w:val="false"/>
          <w:iCs w:val="false"/>
          <w:color w:val="333333"/>
          <w:sz w:val="20"/>
          <w:sz w:val="20"/>
          <w:szCs w:val="20"/>
          <w:rtl w:val="true"/>
        </w:rPr>
        <w:t>، 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1/251</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93/3</w:t>
      </w:r>
      <w:r>
        <w:rPr>
          <w:rFonts w:ascii="IRNazanin" w:hAnsi="IRNazanin" w:eastAsia="IRNazanin"/>
          <w:b w:val="false"/>
          <w:b w:val="false"/>
          <w:bCs w:val="false"/>
          <w:i w:val="false"/>
          <w:i w:val="false"/>
          <w:iCs w:val="false"/>
          <w:color w:val="333333"/>
          <w:sz w:val="20"/>
          <w:sz w:val="20"/>
          <w:szCs w:val="20"/>
          <w:rtl w:val="true"/>
        </w:rPr>
        <w:t>،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16/363</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13444</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6/170</w:t>
      </w:r>
      <w:r>
        <w:rPr>
          <w:rFonts w:ascii="IRNazanin" w:hAnsi="IRNazanin" w:eastAsia="IRNazanin"/>
          <w:b w:val="false"/>
          <w:b w:val="false"/>
          <w:bCs w:val="false"/>
          <w:i w:val="false"/>
          <w:i w:val="false"/>
          <w:iCs w:val="false"/>
          <w:color w:val="333333"/>
          <w:sz w:val="20"/>
          <w:sz w:val="20"/>
          <w:szCs w:val="20"/>
          <w:rtl w:val="true"/>
        </w:rPr>
        <w:t>،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10/401</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2/173</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6849</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23630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23633</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13435</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في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في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6/166</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13/245</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33776</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6/288</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24207</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16343</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13452</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13450</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13449</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13448</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13447</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16/353</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10/395</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13/258</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13/258</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10/401</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16/359</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33424</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2/469</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13035</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13036</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13406</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33416</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33421</w:t>
      </w:r>
      <w:r>
        <w:rPr>
          <w:rFonts w:ascii="IRNazanin" w:hAnsi="IRNazanin" w:eastAsia="IRNazanin"/>
          <w:b w:val="false"/>
          <w:b w:val="false"/>
          <w:bCs w:val="false"/>
          <w:i w:val="false"/>
          <w:i w:val="false"/>
          <w:iCs w:val="false"/>
          <w:color w:val="333333"/>
          <w:sz w:val="20"/>
          <w:sz w:val="20"/>
          <w:szCs w:val="20"/>
          <w:rtl w:val="true"/>
        </w:rPr>
        <w:t>، عوالى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13/258</w:t>
      </w:r>
      <w:r>
        <w:rPr>
          <w:rFonts w:ascii="IRNazanin" w:hAnsi="IRNazanin" w:eastAsia="IRNazanin"/>
          <w:b w:val="false"/>
          <w:b w:val="false"/>
          <w:bCs w:val="false"/>
          <w:i w:val="false"/>
          <w:i w:val="false"/>
          <w:iCs w:val="false"/>
          <w:color w:val="333333"/>
          <w:sz w:val="20"/>
          <w:sz w:val="20"/>
          <w:szCs w:val="20"/>
          <w:rtl w:val="true"/>
        </w:rPr>
        <w:t>،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10/401</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1/286</w:t>
      </w:r>
      <w:r>
        <w:rPr>
          <w:rFonts w:ascii="IRNazanin" w:hAnsi="IRNazanin" w:eastAsia="IRNazanin"/>
          <w:b w:val="false"/>
          <w:b w:val="false"/>
          <w:bCs w:val="false"/>
          <w:i w:val="false"/>
          <w:i w:val="false"/>
          <w:iCs w:val="false"/>
          <w:color w:val="333333"/>
          <w:sz w:val="20"/>
          <w:sz w:val="20"/>
          <w:szCs w:val="20"/>
          <w:rtl w:val="true"/>
        </w:rPr>
        <w:t>، 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3/531</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13/259</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3/433</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كلّ حكم قضى به الأوّل وبانَ للثاني فيه الخطأ، فإنّه ينقضه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لو حكم هو ثُمّ تبيّن الخطأ، فإنّه يبطل الأوّل، ويستأنف الحكم بما علمه حقّاً</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رؤي الهلال قبل الزَّوال أو بعده فهو للّيلة المستقلبة بدليل الإجماع المتردّد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16/366</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رؤي الهلال يوم الثلاثين، فهو للمستقبلة، سواء رؤي قبل الزَّوال أو بعده، فإنْ كان هلال رمضان، لم يلزمهم صيام ذلك اليوم، وإنْ كان هلال شوّال، لم يجز لهم الإفطار إلّابعد غروب الشمس، عند علمائنا أجمع</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2038</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تعرّض لذلك في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3/533</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رؤية الهلال قبل الزَّوال</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10/426</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نسب صاحب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ظاهر الشيخ حسن صاحب المعالم في منتقى الجمان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2/482</w:t>
      </w:r>
      <w:r>
        <w:rPr>
          <w:rFonts w:ascii="IRNazanin" w:hAnsi="IRNazanin" w:eastAsia="IRNazanin"/>
          <w:b w:val="false"/>
          <w:b w:val="false"/>
          <w:bCs w:val="false"/>
          <w:i w:val="false"/>
          <w:i w:val="false"/>
          <w:iCs w:val="false"/>
          <w:color w:val="333333"/>
          <w:sz w:val="20"/>
          <w:sz w:val="20"/>
          <w:szCs w:val="20"/>
          <w:rtl w:val="true"/>
        </w:rPr>
        <w:t xml:space="preserve">، ونقله عن خاله في مشارق الشموس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3/493</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16/366</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13410</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الطريحي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لضوء واسع ممتدّ من طلوع الفجر إلى غروب الشمس، وهو مرادف اليوم</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13413</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13411</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13415</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13414</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13412</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11/150</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2/110</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2/169</w:t>
      </w:r>
      <w:r>
        <w:rPr>
          <w:rFonts w:ascii="IRNazanin" w:hAnsi="IRNazanin" w:eastAsia="IRNazanin"/>
          <w:b w:val="false"/>
          <w:b w:val="false"/>
          <w:bCs w:val="false"/>
          <w:i w:val="false"/>
          <w:i w:val="false"/>
          <w:iCs w:val="false"/>
          <w:color w:val="333333"/>
          <w:sz w:val="20"/>
          <w:sz w:val="20"/>
          <w:szCs w:val="20"/>
          <w:rtl w:val="true"/>
        </w:rPr>
        <w:t>،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1/267</w:t>
      </w:r>
      <w:r>
        <w:rPr>
          <w:rFonts w:ascii="IRNazanin" w:hAnsi="IRNazanin" w:eastAsia="IRNazanin"/>
          <w:b w:val="false"/>
          <w:b w:val="false"/>
          <w:bCs w:val="false"/>
          <w:i w:val="false"/>
          <w:i w:val="false"/>
          <w:iCs w:val="false"/>
          <w:color w:val="333333"/>
          <w:sz w:val="20"/>
          <w:sz w:val="20"/>
          <w:szCs w:val="20"/>
          <w:rtl w:val="true"/>
        </w:rPr>
        <w:t>،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1/190</w:t>
      </w:r>
      <w:r>
        <w:rPr>
          <w:rFonts w:ascii="IRNazanin" w:hAnsi="IRNazanin" w:eastAsia="IRNazanin"/>
          <w:b w:val="false"/>
          <w:b w:val="false"/>
          <w:bCs w:val="false"/>
          <w:i w:val="false"/>
          <w:i w:val="false"/>
          <w:iCs w:val="false"/>
          <w:color w:val="333333"/>
          <w:sz w:val="20"/>
          <w:sz w:val="20"/>
          <w:szCs w:val="20"/>
          <w:rtl w:val="true"/>
        </w:rPr>
        <w:t>،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1/148</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1/285</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10/406</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13459</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2/688</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صاحب وسائل الشيعة نقله عن المعتبر للمحقّق الحِلّي وهو يذكرذلك في بداية السند</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المكلّف الاحتياط لفرض الصيام بأن يرقب الهلال، ويطلبه في آخر نهاريوم التاسع والعشرين من شعبان، فإنْ أصابه على اليقين بيّت النيّة لمفروض الصيام</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2044</w:t>
      </w:r>
      <w:r>
        <w:rPr>
          <w:rFonts w:ascii="IRNazanin" w:hAnsi="IRNazanin" w:eastAsia="IRNazanin"/>
          <w:b w:val="false"/>
          <w:b w:val="false"/>
          <w:bCs w:val="false"/>
          <w:i w:val="false"/>
          <w:i w:val="false"/>
          <w:iCs w:val="false"/>
          <w:color w:val="333333"/>
          <w:sz w:val="20"/>
          <w:sz w:val="20"/>
          <w:szCs w:val="20"/>
          <w:rtl w:val="true"/>
        </w:rPr>
        <w:t xml:space="preserve">، وكذلك في الخصال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مصنّف هذا الكتاب رضى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مذهب خواصّ الشيعة وأهل الاستبصار منهم في شهر رمضان أنّه لا ينقص عن ثلاثين يوماً أبداً، والأخبار في ذلك موافقة للكتاب ومخالفة للعامّة، فمن ذهب من ضَعَفة الشيعة إلى الأخبار التي وردت للتقيّة في أنّه ينقص ويصيبه ما يصيبه الشهور من النقصان والتمام اتّقى كما تتّقي العامّة، ولم يكلّم إلّابما يكلّم به العامّة، ولا قوّة إلّاباللّه</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تمهيد 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عَدّ شهر تامّاً و شهر ناقصاً،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الأقوى‌</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مختلف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أبي عقيل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جاءت الآثارعنهم عليهم السلام أن صوموا رمضان للرؤية وأفطروا للرؤية، فإنْ غَمّ عليكم فأكملوا العدّة من رجب تسعة وخمسين يوماً ثمّ الصيام من الغَد</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عندي أن يعمل على هذه الرواية التي وردت بأنّه يعدّ من السنة الماضية خمسة أيّام ويصوم يوم الخامس؛ لأنّ من المعلوم أنّه لا يكون الشهور كلّها تامّة</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3/498</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1/157</w:t>
      </w:r>
      <w:r>
        <w:rPr>
          <w:rFonts w:ascii="IRNazanin" w:hAnsi="IRNazanin" w:eastAsia="IRNazanin"/>
          <w:b w:val="false"/>
          <w:b w:val="false"/>
          <w:bCs w:val="false"/>
          <w:i w:val="false"/>
          <w:i w:val="false"/>
          <w:iCs w:val="false"/>
          <w:color w:val="333333"/>
          <w:sz w:val="20"/>
          <w:sz w:val="20"/>
          <w:szCs w:val="20"/>
          <w:rtl w:val="true"/>
        </w:rPr>
        <w:t>،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2/169</w:t>
      </w:r>
      <w:r>
        <w:rPr>
          <w:rFonts w:ascii="IRNazanin" w:hAnsi="IRNazanin" w:eastAsia="IRNazanin"/>
          <w:b w:val="false"/>
          <w:b w:val="false"/>
          <w:bCs w:val="false"/>
          <w:i w:val="false"/>
          <w:i w:val="false"/>
          <w:iCs w:val="false"/>
          <w:color w:val="333333"/>
          <w:sz w:val="20"/>
          <w:sz w:val="20"/>
          <w:szCs w:val="20"/>
          <w:rtl w:val="true"/>
        </w:rPr>
        <w:t>، 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والكلّ لا عبرة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13/268</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13395</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13397</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13396</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13400</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13399</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سورد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1/157</w:t>
      </w:r>
      <w:r>
        <w:rPr>
          <w:rFonts w:ascii="IRNazanin" w:hAnsi="IRNazanin" w:eastAsia="IRNazanin"/>
          <w:b w:val="false"/>
          <w:b w:val="false"/>
          <w:bCs w:val="false"/>
          <w:i w:val="false"/>
          <w:i w:val="false"/>
          <w:iCs w:val="false"/>
          <w:color w:val="333333"/>
          <w:sz w:val="20"/>
          <w:sz w:val="20"/>
          <w:szCs w:val="20"/>
          <w:rtl w:val="true"/>
        </w:rPr>
        <w:t>،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2/169</w:t>
      </w:r>
      <w:r>
        <w:rPr>
          <w:rFonts w:ascii="IRNazanin" w:hAnsi="IRNazanin" w:eastAsia="IRNazanin"/>
          <w:b w:val="false"/>
          <w:b w:val="false"/>
          <w:bCs w:val="false"/>
          <w:i w:val="false"/>
          <w:i w:val="false"/>
          <w:iCs w:val="false"/>
          <w:color w:val="333333"/>
          <w:sz w:val="20"/>
          <w:sz w:val="20"/>
          <w:szCs w:val="20"/>
          <w:rtl w:val="true"/>
        </w:rPr>
        <w:t>، 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والكلّ لاعبرة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13/268</w:t>
      </w:r>
      <w:r>
        <w:rPr>
          <w:rFonts w:ascii="IRNazanin" w:hAnsi="IRNazanin" w:eastAsia="IRNazanin"/>
          <w:b w:val="false"/>
          <w:b w:val="false"/>
          <w:bCs w:val="false"/>
          <w:i w:val="false"/>
          <w:i w:val="false"/>
          <w:iCs w:val="false"/>
          <w:color w:val="333333"/>
          <w:sz w:val="20"/>
          <w:sz w:val="20"/>
          <w:szCs w:val="20"/>
          <w:rtl w:val="true"/>
        </w:rPr>
        <w:t xml:space="preserve">، مستند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النراقي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لا عبرة بشيٍ منها في ثبوت أوّل الشهر على الحقّ المشهور بين قدماء أصحابنا ومتأخّريهم، بل على نفي بعضها الإجماع، أو عدم الخلاف في بعض عبارات الأصحاب، بل على عدم اعتبار كثير منها الإجماع المعلوم، فهو فيه الحجّة</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13371</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13426</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16/376</w:t>
      </w:r>
      <w:r>
        <w:rPr>
          <w:rFonts w:ascii="IRNazanin" w:hAnsi="IRNazanin" w:eastAsia="IRNazanin"/>
          <w:b w:val="false"/>
          <w:b w:val="false"/>
          <w:bCs w:val="false"/>
          <w:i w:val="false"/>
          <w:i w:val="false"/>
          <w:iCs w:val="false"/>
          <w:color w:val="333333"/>
          <w:sz w:val="20"/>
          <w:sz w:val="20"/>
          <w:szCs w:val="20"/>
          <w:rtl w:val="true"/>
        </w:rPr>
        <w:t>،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10/415</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13424</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13423</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غاب بعد الشفق فهو لليلتين</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3/533</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 رؤي فيه ظِلّ الرأس فهو لثلث ليال</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المحقّق النراقي في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10/416</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13419</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13420</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الأنصاري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يوجد على خلافه قائلٌ 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حكى الشيخ الأنصاري ذلك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اعترف به في المناهل</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13381</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13447</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13448</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العلّامة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رأى الهلال أهل بلد، وجبَ الصّوم على أهل البلاد؟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جميع النّاس، سواء تباعدت البلاد أو تقاربت</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إذا بعدت البلاد مثل بغداد وخراسان، وبغداد ومصر فإنّ لكلّ بلدٍحكم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يجب على أهل بلد العمل بما رآه أهل البلد الآخر</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2/689</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الشيخ الأنصاري في كتاب الصّوم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2/593</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6/172</w:t>
      </w:r>
      <w:r>
        <w:rPr>
          <w:rFonts w:ascii="IRNazanin" w:hAnsi="IRNazanin" w:eastAsia="IRNazanin"/>
          <w:b w:val="false"/>
          <w:b w:val="false"/>
          <w:bCs w:val="false"/>
          <w:i w:val="false"/>
          <w:i w:val="false"/>
          <w:iCs w:val="false"/>
          <w:color w:val="333333"/>
          <w:sz w:val="20"/>
          <w:sz w:val="20"/>
          <w:szCs w:val="20"/>
          <w:rtl w:val="true"/>
        </w:rPr>
        <w:t xml:space="preserve">، كتاب الصّوم للشيخ الأنصاري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1/252</w:t>
      </w:r>
      <w:r>
        <w:rPr>
          <w:rFonts w:ascii="IRNazanin" w:hAnsi="IRNazanin" w:eastAsia="IRNazanin"/>
          <w:b w:val="false"/>
          <w:b w:val="false"/>
          <w:bCs w:val="false"/>
          <w:i w:val="false"/>
          <w:i w:val="false"/>
          <w:iCs w:val="false"/>
          <w:color w:val="333333"/>
          <w:sz w:val="20"/>
          <w:sz w:val="20"/>
          <w:szCs w:val="20"/>
          <w:rtl w:val="true"/>
        </w:rPr>
        <w:t>،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6/173</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264/13</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16/361</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العلّامة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قالوا إنّ البلاد المتباعدة يختلف عروضها فجاز أن يرى الهلال في بعضها دون بعض لكرويّة الأرض، قلنا إنّ المعمور منها قدَرٌ يسير هو الرفع، ولا اعتداد به عند السماء</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وعبارة الكتاب منقولة عنه بتصرّف</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فالمتحصّل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البلدين اللّذين يختلفان طولاً بقدرٍ يسير القمر في زمان التفاوت بحركته الخاصّة درجة أو نصف درجة يحصل في خمسة عشر درجة تقريباً من الاختلاف الطولي ويمكن اختلافهما في الرؤية، كما أنّ في البلدين اللّذين يختلفان عرضاً بنحو اختلف نهار البلدين بقدر ثلاث ساعات أو ساعتين الموجب لتفاوتهما المغربي نصف ذلك يمكن اختلاف الرؤية</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الشيخ الأنصاري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8/470</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 يُحتمل عدم إطلاق النَّص بنحو يشمل المختلفين، لوروده من حيث تعميم الحكم لداخل البلد وخارجها، لا من حيث التعميم للمختلفين والمتّفقين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الأوّل أقوى‌</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المستحدثة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العلّامة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كان بحيث لا يعلم الأهلّة كالمحبوس، أواشتبهت عليه الشهور كالأسير مع الكفّار إذا لم يعلم الشهر فإنّه يجهد ويغلب على ظنّه فإنْ حصل له ظنّ بالاجتهاد في بعض الأهلّة أو الشهور أنّه من رمضان صامه، ثمّ إنّ استمرّ الاشتباه أجزاه بلا خلاف إلّامن الحسن بن صالح بن حي</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كان بحيث لا يعلم الأهلّة، كالمحبوس، أو اشتبهت عليه الشهور، كالأسير مع الكفّار إذا لم يعلم الشهر، وجب عليه أن يجتهد ويغلب على ظنّه شهراً أنّه من رمضان، فإن حصل الظنّ بنى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إنّ استمرّ الاشتباه، أجزأه إجماعاً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إلّامن الحسن بن صالح بن حي</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13408</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1920</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1/149</w:t>
      </w:r>
      <w:r>
        <w:rPr>
          <w:rFonts w:ascii="IRNazanin" w:hAnsi="IRNazanin" w:eastAsia="IRNazanin"/>
          <w:b w:val="false"/>
          <w:b w:val="false"/>
          <w:bCs w:val="false"/>
          <w:i w:val="false"/>
          <w:i w:val="false"/>
          <w:iCs w:val="false"/>
          <w:color w:val="333333"/>
          <w:sz w:val="20"/>
          <w:sz w:val="20"/>
          <w:szCs w:val="20"/>
          <w:rtl w:val="true"/>
        </w:rPr>
        <w:t>، 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الرسائل العشر، ابن فهد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16/382</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6/142</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الأحكام كلّها إجماعيّة على ما نقله العلّامة في التذكرة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خلافٍ أجده في شيءٍ من ذلك، بل عليه الإجماع عن المنتهى والتذكرة</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2/693</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6/192</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لو كملا بعد طلوعه لم يجب الصّوم على الأظهر الأشهر، بل المشهور شهرة عظيمة كادَت تكون إجماعاً</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المسألة الأخيرة، ووجوب الإمساك على الصبي الذي إذا بلغ، فلا دليل على ذلك، بل إجماع أصحابنا منعقدٌ على خلافها، وإنّما يستحبّ له الإمساك، ولا يجب على الصبي إذا بلغ في خلال الصّوم الإمساك، وإنّما هذه فروع المخالفين، فلا يلتفت إليها، لأنّها مخالفة لأُصول مذهبنا</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3/386</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تصحّ النيّة من الكافر والمجنون ولا من الصبي غير المميّز، ويصحّ من المميّز ويكون صومه شرعيّاً على الأصحّ‌</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الأخبار كلّها متّفقة المعاني، يؤخذ الصبي بالصيام إذا بلغ تسع سنين إلى أربع عشرة سنة أو خمس عشرة سنة وإلى الاحتلام، وكذلك المرأة إلى الحيض، ووجوب الصّوم عليهما بعد الاحتلام والحيض، وما قبل ذلك تأديب</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وقوّاه في 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الأنصاري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13300</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2/147</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3/486</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البارع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1907</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6/160</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13/178</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13299</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13298</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خلاف بين العلماء في سقوطه عن المجنون والمُغمى عليه والصبي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6/192</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يجب على المجنون ويسقط بعروضه وإنْ كان بسبب المكلّف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6/138</w:t>
      </w:r>
      <w:r>
        <w:rPr>
          <w:rFonts w:ascii="IRNazanin" w:hAnsi="IRNazanin" w:eastAsia="IRNazanin"/>
          <w:b w:val="false"/>
          <w:b w:val="false"/>
          <w:bCs w:val="false"/>
          <w:i w:val="false"/>
          <w:i w:val="false"/>
          <w:iCs w:val="false"/>
          <w:color w:val="333333"/>
          <w:sz w:val="20"/>
          <w:sz w:val="20"/>
          <w:szCs w:val="20"/>
          <w:rtl w:val="true"/>
        </w:rPr>
        <w:t>، 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3/525</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13/165</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2/692</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يجب على الصبي ولا المجنون ولا المُغمى عليه إجماعاً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13/167</w:t>
      </w:r>
      <w:r>
        <w:rPr>
          <w:rFonts w:ascii="IRNazanin" w:hAnsi="IRNazanin" w:eastAsia="IRNazanin"/>
          <w:b w:val="false"/>
          <w:b w:val="false"/>
          <w:bCs w:val="false"/>
          <w:i w:val="false"/>
          <w:i w:val="false"/>
          <w:iCs w:val="false"/>
          <w:color w:val="333333"/>
          <w:sz w:val="20"/>
          <w:sz w:val="20"/>
          <w:szCs w:val="20"/>
          <w:rtl w:val="true"/>
        </w:rPr>
        <w:t>،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10/341</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13283</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وهذه عبارة الحديث في كلا المصدرين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كلّما غلب اللّه عليه فاللّه أولى بالعُذر فيه</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أغمي عليه قبل استهلال الشهر ومَضت له أيّام ثمّ أفاق فعليه القضاء</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صفحة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6/195</w:t>
      </w:r>
      <w:r>
        <w:rPr>
          <w:rFonts w:ascii="IRNazanin" w:hAnsi="IRNazanin" w:eastAsia="IRNazanin"/>
          <w:b w:val="false"/>
          <w:b w:val="false"/>
          <w:bCs w:val="false"/>
          <w:i w:val="false"/>
          <w:i w:val="false"/>
          <w:iCs w:val="false"/>
          <w:color w:val="333333"/>
          <w:sz w:val="20"/>
          <w:sz w:val="20"/>
          <w:szCs w:val="20"/>
          <w:rtl w:val="true"/>
        </w:rPr>
        <w:t>،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جواهرالكلام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10/373</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13269</w:t>
      </w:r>
      <w:r>
        <w:rPr>
          <w:rFonts w:ascii="IRNazanin" w:hAnsi="IRNazanin" w:eastAsia="IRNazanin"/>
          <w:b w:val="false"/>
          <w:b w:val="false"/>
          <w:bCs w:val="false"/>
          <w:i w:val="false"/>
          <w:i w:val="false"/>
          <w:iCs w:val="false"/>
          <w:color w:val="333333"/>
          <w:sz w:val="20"/>
          <w:sz w:val="20"/>
          <w:szCs w:val="20"/>
          <w:rtl w:val="true"/>
        </w:rPr>
        <w:t xml:space="preserve">، مسائل علي بن جعفر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13262</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1946</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13259</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13261</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1943</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13263</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جواهرالكلام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347/16</w:t>
      </w:r>
      <w:r>
        <w:rPr>
          <w:rFonts w:ascii="IRNazanin" w:hAnsi="IRNazanin" w:eastAsia="IRNazanin"/>
          <w:b w:val="false"/>
          <w:b w:val="false"/>
          <w:bCs w:val="false"/>
          <w:i w:val="false"/>
          <w:i w:val="false"/>
          <w:iCs w:val="false"/>
          <w:color w:val="333333"/>
          <w:sz w:val="20"/>
          <w:sz w:val="20"/>
          <w:szCs w:val="20"/>
          <w:rtl w:val="true"/>
        </w:rPr>
        <w:t xml:space="preserve">، كتاب الصّوم،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الأنصاري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الذي يخشى المرض بالصيام هل يباح له المفطّر، فيه تردّد ينشأمن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الصحيح الذي يخشى المرض بالصوم، فإنّه لا يباح له الإفطار</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13259</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13262</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عبر عنه في المتن بمرسل الصدوق</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لا شكّ في ثبوت الحكم مع العلم بالضرر، وكذا مع الظنّ به للإجماع ولزوم الحَرَج لو لم يعتبر، لأنّ الإقدام على ما يظنّ معه الضرر حَرجٌ 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ولانسداد باب العلم به، فلو وجب الصّوم مع الظنّ لوقع المكلّفون كثيراً في الضرر، ولصدق المضرّ عليه عرفاً، فيُقال لما يظنّ أنّ‌الصّوم يضرّ به</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1/271</w:t>
      </w:r>
      <w:r>
        <w:rPr>
          <w:rFonts w:ascii="IRNazanin" w:hAnsi="IRNazanin" w:eastAsia="IRNazanin"/>
          <w:b w:val="false"/>
          <w:b w:val="false"/>
          <w:bCs w:val="false"/>
          <w:i w:val="false"/>
          <w:i w:val="false"/>
          <w:iCs w:val="false"/>
          <w:color w:val="333333"/>
          <w:sz w:val="20"/>
          <w:sz w:val="20"/>
          <w:szCs w:val="20"/>
          <w:rtl w:val="true"/>
        </w:rPr>
        <w:t>، 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العلّامة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والإقامة أو حكمها شرط في الصّوم الواجب إلّامااستثنوه؛ فلا يجب الصّوم على المسافر، وهو قول كلّ العلماء</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13150</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13144</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13151</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13211</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13145</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13199</w:t>
      </w:r>
      <w:r>
        <w:rPr>
          <w:rFonts w:ascii="IRNazanin" w:hAnsi="IRNazanin" w:eastAsia="IRNazanin"/>
          <w:b w:val="false"/>
          <w:b w:val="false"/>
          <w:bCs w:val="false"/>
          <w:i w:val="false"/>
          <w:i w:val="false"/>
          <w:iCs w:val="false"/>
          <w:color w:val="333333"/>
          <w:sz w:val="20"/>
          <w:sz w:val="20"/>
          <w:szCs w:val="20"/>
          <w:rtl w:val="true"/>
        </w:rPr>
        <w:t xml:space="preserve">، مسائل عليّ بن جعفر ص </w:t>
      </w:r>
      <w:r>
        <w:rPr>
          <w:rFonts w:eastAsia="IRNazanin" w:cs="IRNazanin"/>
          <w:b w:val="false"/>
          <w:bCs w:val="false"/>
          <w:i w:val="false"/>
          <w:iCs w:val="false"/>
          <w:color w:val="333333"/>
          <w:sz w:val="20"/>
          <w:szCs w:val="20"/>
        </w:rPr>
        <w:t>194</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يجوز لأحد أن يصوم في السفر تطوّعاً ولا فرضاً، إلّاصوم ثلاثة أيّام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لدم المتعة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جملة العشرة الأيّام، ومن كانت عليه كفّارة يخرج عنها بالصيام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 راجع كتاب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من أفاض من عرفات قبل الغروب</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العلّامة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2/586</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13/191</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13212</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13213</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13206</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13210</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13204</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والصدوق 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وعوالي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13204</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الفقيه</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10/353</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يصوم في السفر شيئاً من صوم الفرض، ولا السنة ولا تطوّع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والصدوق في 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3/524</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13/200</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يجوز لأحدٍ أن يصوم في السفر تطوّعاً ولا فرضاً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واعتمد على المشهور منها في اجتناب الصيام في السفر على كلّ وجهٍ سوى ما عددناه كان أولى بالحقّ واللّه الموفّق للصواب</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وكذلك 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13219</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13211</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13223</w:t>
      </w:r>
      <w:r>
        <w:rPr>
          <w:rFonts w:ascii="IRNazanin" w:hAnsi="IRNazanin" w:eastAsia="IRNazanin"/>
          <w:b w:val="false"/>
          <w:b w:val="false"/>
          <w:bCs w:val="false"/>
          <w:i w:val="false"/>
          <w:i w:val="false"/>
          <w:iCs w:val="false"/>
          <w:color w:val="333333"/>
          <w:sz w:val="20"/>
          <w:sz w:val="20"/>
          <w:szCs w:val="20"/>
          <w:rtl w:val="true"/>
        </w:rPr>
        <w:t>،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13220</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13221</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13222</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18/304</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الأردبيلي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يبعد أيضاً الاستدلال على جواز السفر في شهر رمضان من غيرضرورة بهذه الآية وما قبلها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ذخيرة المعاد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السبزواري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الأصحاب في جواز السفر في شهر رمضان؛ فذهب الأكثر إلى جوازه وأنّه مكروه إلى أنّ يمضي من الشهر ثلاثة وعشرون يوماً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أبي الصّلاح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دخل الشهر على حاضرٍ لم يحلّ له السَّفر مختاراً، والأقرب الجواز، مع أفضليّة الإقامة 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13/408</w:t>
      </w:r>
      <w:r>
        <w:rPr>
          <w:rFonts w:ascii="IRNazanin" w:hAnsi="IRNazanin" w:eastAsia="IRNazanin"/>
          <w:b w:val="false"/>
          <w:b w:val="false"/>
          <w:bCs w:val="false"/>
          <w:i w:val="false"/>
          <w:i w:val="false"/>
          <w:iCs w:val="false"/>
          <w:color w:val="333333"/>
          <w:sz w:val="20"/>
          <w:sz w:val="20"/>
          <w:szCs w:val="20"/>
          <w:rtl w:val="true"/>
        </w:rPr>
        <w:t>،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 المشهور جواز المسافرة في شهر رمضان</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دخل الشهر على حاضر لم يحلّ له السفر مختاراً</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دلالة على أنّ المسافر والمريض، يجب عليهما الإفطار، لأنّه سبحانه أوجب القضاء بنفس السفر والمرض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قدر في الآية فأفطر، فقد خالف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تفسير جوامع الجامع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كان حاضراً مُقيماً غير مسافر في الشهر فليصُم فيه ولا يفطر</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13162</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13163</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13164</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13168</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13167</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13165</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13169</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13166</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وكذلك في رسالة فقهيّة مخطوطة للشيخ الجواهري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والأصحّ أنّ له السفر في شهر رمضان اختياراً، بل في كلّ صوم معيّن بالأصل أو بالعارض، وإنْ كان الأحوط خلافه</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صاحب مستمسك العروة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محسن الحكيم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وأمضاه شيخنا الأعظم رحمه الله، وسيّدنا المحقّق الشيرازي رحمه الله وغيرهما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هو الأقوى‌</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السيّد في مستمسك العروة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محسن الحكيم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8/439</w:t>
      </w:r>
      <w:r>
        <w:rPr>
          <w:rFonts w:ascii="IRNazanin" w:hAnsi="IRNazanin" w:eastAsia="IRNazanin"/>
          <w:b w:val="false"/>
          <w:b w:val="false"/>
          <w:bCs w:val="false"/>
          <w:i w:val="false"/>
          <w:i w:val="false"/>
          <w:iCs w:val="false"/>
          <w:color w:val="333333"/>
          <w:sz w:val="20"/>
          <w:sz w:val="20"/>
          <w:szCs w:val="20"/>
          <w:rtl w:val="true"/>
        </w:rPr>
        <w:t>، بتصرّف</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13208</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13206</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خلاف بين العلماء في سقوط الفرض بوجود أحدهما ووجوبه مع انتفائهما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الخلوّ من الحيض والنفاس شرط في الصّوم بإجماع العلماء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والخلوّ من الحيض والنفاس، فلا يجب عليهما، ولا يصحّ منهما، وعليهما 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الأحكام كلّها إجماعيّة، والنصوص بها مستفيضة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رياض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فتفطر الحائض والنفساء وإنْ حصل العذر قبيل الغروب أو انقطع بُعيد الفجر بالنصّ والإجماع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13284</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13286</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13289</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3/174</w:t>
      </w:r>
      <w:r>
        <w:rPr>
          <w:rFonts w:ascii="IRNazanin" w:hAnsi="IRNazanin" w:eastAsia="IRNazanin"/>
          <w:b w:val="false"/>
          <w:b w:val="false"/>
          <w:bCs w:val="false"/>
          <w:i w:val="false"/>
          <w:i w:val="false"/>
          <w:iCs w:val="false"/>
          <w:color w:val="333333"/>
          <w:sz w:val="20"/>
          <w:sz w:val="20"/>
          <w:szCs w:val="20"/>
          <w:rtl w:val="true"/>
        </w:rPr>
        <w:t>، بحث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اشتراط صحّة صوم المستحاضة على الأغسال</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أعلم خلافاً فيه</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اللّمعة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ويقضيه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صوم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تاركٍ له عمداً أو سهواً أو لعذرٍ من سفر أو مرض وغيرهما، إلّاالصبي والمجنون إجماعاً</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مختلف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3/455</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إليهم صاحب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وربما مالَ إليه بعض متأخّري المتأخّرين، لكن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فرق بين المحرّم والمحلّل إذا علم إفضاؤه إلى الإغماء يوم الصّوم في وجوب القضاء، كما لا فرق في عدمه إذا لم يعلم الإفضاء،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ويمكن تنزيل كلام من أطلق نفي القضاء على هذا التفصيل</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13/167</w:t>
      </w:r>
      <w:r>
        <w:rPr>
          <w:rFonts w:ascii="IRNazanin" w:hAnsi="IRNazanin" w:eastAsia="IRNazanin"/>
          <w:b w:val="false"/>
          <w:b w:val="false"/>
          <w:bCs w:val="false"/>
          <w:i w:val="false"/>
          <w:i w:val="false"/>
          <w:iCs w:val="false"/>
          <w:color w:val="333333"/>
          <w:sz w:val="20"/>
          <w:sz w:val="20"/>
          <w:szCs w:val="20"/>
          <w:rtl w:val="true"/>
        </w:rPr>
        <w:t>،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10/341</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خلاف بين العلماء في سقوطه عن المجنون والمغمى عليه والصبي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يجب على الصبي ولا المجنون ولا المُغمى عليه إجماعاً</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13278</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13283</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13280</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13281</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13282</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3/455</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8/412</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ذلك صاحب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17/10</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للمحقّق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والإسلام شرطٌ في وجوب قضاء الصّوم، فلو فاته في حال كفره، لم يجب القضاء إذا أسلم، وعليه فتوى العلماء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 شرطٌ في وجوب القضاء، فلو فات الكافر الأصلي شهر رمضان ثمّ أسلم، لم يجب عليه قضاؤه بإجماع العلماء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5/253</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13521</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13522</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13525</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وكذلك 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3/526</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محمّد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غيره كالمرتدّ ومن انتحل الإسلام من الفرق المحكوم بكفرها، كالخوارج والغُلاة عليهم القضاء قطعاً</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الأنصاري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13558</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13557</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17/15</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يظهر ذلك من مستمسك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لكن عموم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فاتته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 في بعض كتب الفقه، فليس بحجّة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دلّ على وجوب القضاء لكلّ تارك للصوم غير متحصّل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وردَ في غير واحد من النصوص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أفطر متعمّداً فعليه القضاء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لكن في شموله للمرتدّ حتّى القاصر تأمّل</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10/106</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13/270</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الميرزا القمّي في غنائم الأيّام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الحكاية عن العلّامة في المدنيّات، وأيضاً في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وأيضاً نقله صاحب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الحِلّي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كان كلام ابن أبي عقيل يُشعر بذلك فإنّه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أصبح صائماً لقضاء كان عليه من شهر رمضان وقد نوى الصّوم من اللّيل فأراد أن يفطر في بعض النهار لم يكن له ذلك</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لأبي الصّلاح الحلبي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أفطر في يوم عزم على صومه قضاءً قبل الزَّوال فهو مأزور، وإنْ كان بعد الزَّوال تعاظم وزره، ولزمته الكفّارة</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زُهرة الحلبي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أفطر في يوم يقضيه عن شهر رمضان قبل الزَّوال أثم</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4/278</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12716</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12719</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12724</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12721</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13578</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13579</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13577</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ذلك صاحب وسائل الشيعة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الحديث </w:t>
      </w:r>
      <w:r>
        <w:rPr>
          <w:rFonts w:eastAsia="IRNazanin" w:cs="IRNazanin"/>
          <w:b w:val="false"/>
          <w:bCs w:val="false"/>
          <w:i w:val="false"/>
          <w:iCs w:val="false"/>
          <w:color w:val="333333"/>
          <w:sz w:val="20"/>
          <w:szCs w:val="20"/>
        </w:rPr>
        <w:t>13577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حمله الشيخ على مايوافق الأوّل لدخول وقت الصلاتين عند الزَّوال</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1/290</w:t>
      </w:r>
      <w:r>
        <w:rPr>
          <w:rFonts w:ascii="IRNazanin" w:hAnsi="IRNazanin" w:eastAsia="IRNazanin"/>
          <w:b w:val="false"/>
          <w:b w:val="false"/>
          <w:bCs w:val="false"/>
          <w:i w:val="false"/>
          <w:i w:val="false"/>
          <w:iCs w:val="false"/>
          <w:color w:val="333333"/>
          <w:sz w:val="20"/>
          <w:sz w:val="20"/>
          <w:szCs w:val="20"/>
          <w:rtl w:val="true"/>
        </w:rPr>
        <w:t xml:space="preserve">، شرح اللّمعة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ومتى زالت الشمس حرم قطع قضائه،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ويجب المضيّ فيه مع إفساده</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غنائم الأيّام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الميرزا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فالأقوى عدم الوجوب، كما نقل ابن فهد في محرّره؛ للأصل وعدم الدليل كما عرفت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وكذلك في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10/474</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1/277</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من مذهب الأصحاب أنّ وجوب قضاءالصّوم على التراخي لا على الفور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من مذهب الأصحاب عدم فوريّة قضاء رمضان</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13569</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يلزم من تعيّن عليه فرض القضاء لشيء من شهر رمضان أن يُبادر به في أوّل أحوال الإمكان</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استيعاب وقت القضاء فلأنّ وقته فيما بين الرمضانين إذ لا يجوز له التأخير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يجوز تأخير قضاء رمضان عن عام الفوات اختياراً ويستحبّ المبادرة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13/305</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غنائم الأيّام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يجوز التأخير عن الرمضان الآتي، والظاهر عدم الخلاف فيه</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استيعاب وقت القضاء فلأنّ وقته فيما بين الرمضانين، إذ لا يجوز له التأخير عنه</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13548</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13550</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13549</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فأمّا صحيح الحلبي فهو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13558</w:t>
      </w:r>
      <w:r>
        <w:rPr>
          <w:rFonts w:ascii="IRNazanin" w:hAnsi="IRNazanin" w:eastAsia="IRNazanin"/>
          <w:b w:val="false"/>
          <w:b w:val="false"/>
          <w:bCs w:val="false"/>
          <w:i w:val="false"/>
          <w:i w:val="false"/>
          <w:iCs w:val="false"/>
          <w:color w:val="333333"/>
          <w:sz w:val="20"/>
          <w:sz w:val="20"/>
          <w:szCs w:val="20"/>
          <w:rtl w:val="true"/>
        </w:rPr>
        <w:t>، والكافي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وأمّا صحيح ابن سنان فهو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13557</w:t>
      </w:r>
      <w:r>
        <w:rPr>
          <w:rFonts w:ascii="IRNazanin" w:hAnsi="IRNazanin" w:eastAsia="IRNazanin"/>
          <w:b w:val="false"/>
          <w:b w:val="false"/>
          <w:bCs w:val="false"/>
          <w:i w:val="false"/>
          <w:i w:val="false"/>
          <w:iCs w:val="false"/>
          <w:color w:val="333333"/>
          <w:sz w:val="20"/>
          <w:sz w:val="20"/>
          <w:szCs w:val="20"/>
          <w:rtl w:val="true"/>
        </w:rPr>
        <w:t>، والكافي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لابن فهد الحِلّي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يشترط الترتيب؛ فلو كان عليه عشرة أيّام وصامها عنه عشرة أنفس في يومٍ واحد أجزأ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6/209</w:t>
      </w:r>
      <w:r>
        <w:rPr>
          <w:rFonts w:ascii="IRNazanin" w:hAnsi="IRNazanin" w:eastAsia="IRNazanin"/>
          <w:b w:val="false"/>
          <w:b w:val="false"/>
          <w:bCs w:val="false"/>
          <w:i w:val="false"/>
          <w:i w:val="false"/>
          <w:iCs w:val="false"/>
          <w:color w:val="333333"/>
          <w:sz w:val="20"/>
          <w:sz w:val="20"/>
          <w:szCs w:val="20"/>
          <w:rtl w:val="true"/>
        </w:rPr>
        <w:t>، 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3/530</w:t>
      </w:r>
      <w:r>
        <w:rPr>
          <w:rFonts w:ascii="IRNazanin" w:hAnsi="IRNazanin" w:eastAsia="IRNazanin"/>
          <w:b w:val="false"/>
          <w:b w:val="false"/>
          <w:bCs w:val="false"/>
          <w:i w:val="false"/>
          <w:i w:val="false"/>
          <w:iCs w:val="false"/>
          <w:color w:val="333333"/>
          <w:sz w:val="20"/>
          <w:sz w:val="20"/>
          <w:szCs w:val="20"/>
          <w:rtl w:val="true"/>
        </w:rPr>
        <w:t>،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10/478</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وكما لا يجب المتابعة لا يجب الترتيب بلا خلافٍ أجده</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اللّمعة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وكما لا تجب المتابعة لا يجب الترتيب، فلو قدّم آخره أجزأه وإنْ كان أفضل</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محسن الحكيم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يفترق صوم رمضان عن غيره من أنواع الصيام، بأنّه ينتهي وجوب صومه بدخول العيد الذي يحرم صومه، فلو بني على غضّ النظر عن الإشكال السابق، فحُرمة صوم العيد مانعة عن جريان الاستصحاب ليثبت به وجوب القضاء، فإذا شكّ يكون المرجع أصل البراءة</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16/181</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13673</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13674</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13675</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13676</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13677</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13678</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13680</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1775</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13681</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13683</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13684</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13685</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13689</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1783</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13711</w:t>
      </w:r>
      <w:r>
        <w:rPr>
          <w:rFonts w:ascii="IRNazanin" w:hAnsi="IRNazanin" w:eastAsia="IRNazanin"/>
          <w:b w:val="false"/>
          <w:b w:val="false"/>
          <w:bCs w:val="false"/>
          <w:i w:val="false"/>
          <w:i w:val="false"/>
          <w:iCs w:val="false"/>
          <w:color w:val="333333"/>
          <w:sz w:val="20"/>
          <w:sz w:val="20"/>
          <w:szCs w:val="20"/>
          <w:rtl w:val="true"/>
        </w:rPr>
        <w:t xml:space="preserve">، المقنعة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ثواب الصيام</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13735</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13134</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13209</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17/93</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13786</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13795</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13808</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1816</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النبيّ ووفاته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 النبيّ صلى الله عليه و آله لاثنتي عشرة ليلة مضت من شهر ربيع الأوّل في عام الفيل يوم الجمعة مع الزَّوال</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صاحب 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ومالَ إليه جدّي في حواشي 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13831</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13832</w:t>
      </w:r>
      <w:r>
        <w:rPr>
          <w:rFonts w:ascii="IRNazanin" w:hAnsi="IRNazanin" w:eastAsia="IRNazanin"/>
          <w:b w:val="false"/>
          <w:b w:val="false"/>
          <w:bCs w:val="false"/>
          <w:i w:val="false"/>
          <w:i w:val="false"/>
          <w:iCs w:val="false"/>
          <w:color w:val="333333"/>
          <w:sz w:val="20"/>
          <w:sz w:val="20"/>
          <w:szCs w:val="20"/>
          <w:rtl w:val="true"/>
        </w:rPr>
        <w:t xml:space="preserve">، مصباح المتهجّد ص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13815</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1814</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1/154</w:t>
      </w:r>
      <w:r>
        <w:rPr>
          <w:rFonts w:ascii="IRNazanin" w:hAnsi="IRNazanin" w:eastAsia="IRNazanin"/>
          <w:b w:val="false"/>
          <w:b w:val="false"/>
          <w:bCs w:val="false"/>
          <w:i w:val="false"/>
          <w:i w:val="false"/>
          <w:iCs w:val="false"/>
          <w:color w:val="333333"/>
          <w:sz w:val="20"/>
          <w:sz w:val="20"/>
          <w:szCs w:val="20"/>
          <w:rtl w:val="true"/>
        </w:rPr>
        <w:t>، 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13/369</w:t>
      </w:r>
      <w:r>
        <w:rPr>
          <w:rFonts w:ascii="IRNazanin" w:hAnsi="IRNazanin" w:eastAsia="IRNazanin"/>
          <w:b w:val="false"/>
          <w:b w:val="false"/>
          <w:bCs w:val="false"/>
          <w:i w:val="false"/>
          <w:i w:val="false"/>
          <w:iCs w:val="false"/>
          <w:color w:val="333333"/>
          <w:sz w:val="20"/>
          <w:sz w:val="20"/>
          <w:szCs w:val="20"/>
          <w:rtl w:val="true"/>
        </w:rPr>
        <w:t>،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10/489</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17/105</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13838</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13839</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13840</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13447</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13852</w:t>
      </w:r>
      <w:r>
        <w:rPr>
          <w:rFonts w:ascii="IRNazanin" w:hAnsi="IRNazanin" w:eastAsia="IRNazanin"/>
          <w:b w:val="false"/>
          <w:b w:val="false"/>
          <w:bCs w:val="false"/>
          <w:i w:val="false"/>
          <w:i w:val="false"/>
          <w:iCs w:val="false"/>
          <w:color w:val="333333"/>
          <w:sz w:val="20"/>
          <w:sz w:val="20"/>
          <w:szCs w:val="20"/>
          <w:rtl w:val="true"/>
        </w:rPr>
        <w:t xml:space="preserve">، الأمالي للطوسي 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وجوه الصيام وشرح جميعها على البيان، وكذلك 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صوم يوم عاشوراء</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صوم يوم عاشوراء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فالوجه في الجمع بين هذه الأخبار ما كان يقول شيخنا رحمه الله وهو أنّ من صام يوم عاشوراء على طريق الحزن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6/267</w:t>
      </w:r>
      <w:r>
        <w:rPr>
          <w:rFonts w:ascii="IRNazanin" w:hAnsi="IRNazanin" w:eastAsia="IRNazanin"/>
          <w:b w:val="false"/>
          <w:b w:val="false"/>
          <w:bCs w:val="false"/>
          <w:i w:val="false"/>
          <w:i w:val="false"/>
          <w:iCs w:val="false"/>
          <w:color w:val="333333"/>
          <w:sz w:val="20"/>
          <w:sz w:val="20"/>
          <w:szCs w:val="20"/>
          <w:rtl w:val="true"/>
        </w:rPr>
        <w:t xml:space="preserve">، كفاية الأحكام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أشار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وجه الحزن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صومه ليس صوماً معتبراً شرعاً بل هوإمساكٌ بدون نيّة الصّوم؛ لأنّ صومه متروك كما وردت به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وينبغي أن يكون الإمساك المذكور بالنيّة لأنّه عبادة</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13844</w:t>
      </w:r>
      <w:r>
        <w:rPr>
          <w:rFonts w:ascii="IRNazanin" w:hAnsi="IRNazanin" w:eastAsia="IRNazanin"/>
          <w:b w:val="false"/>
          <w:b w:val="false"/>
          <w:bCs w:val="false"/>
          <w:i w:val="false"/>
          <w:i w:val="false"/>
          <w:iCs w:val="false"/>
          <w:color w:val="333333"/>
          <w:sz w:val="20"/>
          <w:sz w:val="20"/>
          <w:szCs w:val="20"/>
          <w:rtl w:val="true"/>
        </w:rPr>
        <w:t xml:space="preserve">، مصباح المتهجّد ص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عليك ما في دلالة هذه الأخبار من الظهور والصراحة في تحريم صوم هذا اليوم مطلقاً، وأنّ صومه إنّما كان في صدر الإسلام ثمّ نُسخ بنزول صوم شهر رمضان</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13843</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1/283</w:t>
      </w:r>
      <w:r>
        <w:rPr>
          <w:rFonts w:ascii="IRNazanin" w:hAnsi="IRNazanin" w:eastAsia="IRNazanin"/>
          <w:b w:val="false"/>
          <w:b w:val="false"/>
          <w:bCs w:val="false"/>
          <w:i w:val="false"/>
          <w:i w:val="false"/>
          <w:iCs w:val="false"/>
          <w:color w:val="333333"/>
          <w:sz w:val="20"/>
          <w:sz w:val="20"/>
          <w:szCs w:val="20"/>
          <w:rtl w:val="true"/>
        </w:rPr>
        <w:t>، الاقتصاد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اللّمعة الدمشقيّة الشهيد الأوّل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اللّمعة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ويستفاد منه أنّ الدّعاء في ذلك اليوم أفضل من الصّوم مع تحقّق الهلال، فلو حصل في أوّله التباسٌ لغيمٍ أو غيره كُره صومه، لئلّا يقع في صوم العيد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وكذلك في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5/187</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يقرب عندي من التأمّل في هذه الأخبار بعين الفكر والاعتبار أنّها إلى الدلالة على عدم الاستحباب كما في سائر الأيّام المذكورة في المقام أقرب، وإنْ كان الصيام في حَدّ ذاته مستحبّاً مطلقاً</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13859</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13865</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1807</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13856</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13862</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1809</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13867</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1810</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13860</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13829</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1808</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استحباب صوم الأيّام البيض، وكذلك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وكذلك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ويستحبّ صوم أيّام البيض وهي الثالث عشر والرابع عشر والخامس عشرمن كلّ شهر، وهو قول العلماء كافّة</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يستحبّ صوم أيّام البيض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بإجماع العلماء</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صوم الأيّام البيض</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رسائل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1/283</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1/154</w:t>
      </w:r>
      <w:r>
        <w:rPr>
          <w:rFonts w:ascii="IRNazanin" w:hAnsi="IRNazanin" w:eastAsia="IRNazanin"/>
          <w:b w:val="false"/>
          <w:b w:val="false"/>
          <w:bCs w:val="false"/>
          <w:i w:val="false"/>
          <w:i w:val="false"/>
          <w:iCs w:val="false"/>
          <w:color w:val="333333"/>
          <w:sz w:val="20"/>
          <w:sz w:val="20"/>
          <w:szCs w:val="20"/>
          <w:rtl w:val="true"/>
        </w:rPr>
        <w:t>،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صوم أيّام البيض مستحبّ إجماعاً، والمشهور في تفسيرها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 عشر والرابع عشر والخامس عشر من كلّ شهر، سُمِّيت بيضاً بأسماء لياليها، من حيث أنّ القمر يطلع مع غروب الشمس ويغيب مع طلوعها، قاله الشيخان، والسيّد المرتضى‌، وأكثر علمائنا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5/183</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وصوم أيّام البيض، وهي الثالث عشر والرابع عشر والخامس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صوم هذه الأيّام مذهب العلماء كافّة</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13787</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مختلف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ابن أبي عقيل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السُنّة من الصيام فصوم شعبان، وصيام البيض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ثلاثة أيّام في شهر متفرّقة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أربعاء بين خميسين الخميس الأوّل من العشر الأوّل، والأربعاء الأخير من العشر الأوسط، وخميس من العشر الأخير</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13725</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13729</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13728</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13726</w:t>
      </w:r>
      <w:r>
        <w:rPr>
          <w:rFonts w:ascii="IRNazanin" w:hAnsi="IRNazanin" w:eastAsia="IRNazanin"/>
          <w:b w:val="false"/>
          <w:b w:val="false"/>
          <w:bCs w:val="false"/>
          <w:i w:val="false"/>
          <w:i w:val="false"/>
          <w:iCs w:val="false"/>
          <w:color w:val="333333"/>
          <w:sz w:val="20"/>
          <w:sz w:val="20"/>
          <w:szCs w:val="20"/>
          <w:rtl w:val="true"/>
        </w:rPr>
        <w:t>، 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مختلف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الجُنيد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يستحبّ إفراد يوم الجمعة بصيام، فإن تلى به ما قبله أو استفتح به ما بعده جاز</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13730</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13727</w:t>
      </w:r>
      <w:r>
        <w:rPr>
          <w:rFonts w:ascii="IRNazanin" w:hAnsi="IRNazanin" w:eastAsia="IRNazanin"/>
          <w:b w:val="false"/>
          <w:b w:val="false"/>
          <w:bCs w:val="false"/>
          <w:i w:val="false"/>
          <w:i w:val="false"/>
          <w:iCs w:val="false"/>
          <w:color w:val="333333"/>
          <w:sz w:val="20"/>
          <w:sz w:val="20"/>
          <w:szCs w:val="20"/>
          <w:rtl w:val="true"/>
        </w:rPr>
        <w:t>، 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13726</w:t>
      </w:r>
      <w:r>
        <w:rPr>
          <w:rFonts w:ascii="IRNazanin" w:hAnsi="IRNazanin" w:eastAsia="IRNazanin"/>
          <w:b w:val="false"/>
          <w:b w:val="false"/>
          <w:bCs w:val="false"/>
          <w:i w:val="false"/>
          <w:i w:val="false"/>
          <w:iCs w:val="false"/>
          <w:color w:val="333333"/>
          <w:sz w:val="20"/>
          <w:sz w:val="20"/>
          <w:szCs w:val="20"/>
          <w:rtl w:val="true"/>
        </w:rPr>
        <w:t>، 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المدعوّ إلى الطعام والظاهر أنّه لا خلاف بين الأصحاب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استحباب إفطاره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10/499</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كان صائماً ندباً، ودُعي إلى طعامٍ‌، فالأفضل إجابته إلى الإفطار، لأنّ مُراعاة المؤمن في مقاصده أفضل من ابتداء الصّوم، وكلّ ما ذكرناه متّفقٌ عليه عند الأصحاب</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13085</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13088</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13089</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13090</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أصبح صائماً متطوّعاً، جاز له أن يفطر أي وقت شاء، إلّاأن يدعوه أخوه المؤمن، فإنّ‌الأفضل له الإفطار، إذا لم يعلمه بأنّه صائم</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13/207</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صام ندباً ودُعي إلى طعام استحبّ إجابة الدّاعي إذ ا كان مؤمناً، والإفطار عنده، لأنّ مراعاة قلب المؤمن أفضل من ابتداء الصّوم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والمدعوّ إلى طعام ينبغي إذا كان الدّاعي مؤمناً، فإنّ في الحديث ذكر المؤمن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اللّمعة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يشترط كونه مؤمناً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وبالجملة فالحكم في الصّوم اتّفاقي نصّاً وفتوى إلّاما عرفت من خلاف المرتضى رضى الله عنه، وإنّما الخلاف في الصَّلاة</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10/498</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لمن عليه صيام أيّام من شهر رمضان أن يصوم نذراً عليه، أو يصوم عن كفّارة لزمته، ولو صام نفلاً أيضاً لجاز وإنْ كان مكروهاً</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يجب بالشروع ولكن يُكره الإفطار بعد الزَّوال ولا يشترط خلو الذّمة من صوم واجب على إشكال</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13574</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13575</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ذلك في مختلف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السيّد المرتضى في بعض رسائله أنّ الصّوم ليس كالصلاة، فإنّه لا يجوز لمن عليه فائتة أن يُصلّي الحاضرة في أوّل وقتها، ويجوز لمَن عليه صومٌ واجب أن يصوم تطوّعاً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 السيّد المرتضى بالأصل الدالّ على الإباحة</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السبزواري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يجوز التطوّع إنْ كان عليه صومٌ واجب‌؟ اختلف الأصحاب في ذلك فمنعه الأكثر خلافاً للمرتضى وجماعة من الأصحاب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يجوز لمن في ذمّته واجب غير القضاء من نذرٍ أو كفّارةٍ أو نحوهما أم لا؟ ظاهر الأكثر الثاني</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2/366</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إعلم أنّه لا يجوز أن يتطوّع الرّجل وعليه شيءٌ من الفرض، كذلك وجدته في كلّ الأحاديث</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6/210</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أتي بواجب غير رمضان وعليه قضاؤه فلا بأس، والقول بالخلاف مردود، أمّا التطوّع فلا، ويجوز لو كان الواجب موسّعاً غير قضاء شهر رمضان على الأقوى‌</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ويمكن الاستدلال للمنع بأنّ الصّوم حقيقة واحدة في الواجب والمندوب، بمعنى أنّ ما صار موضوعاً للأمر الوجوبي في 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صفحة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مابعدها من هذا المجلّد</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صفحة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مابعدها من هذا المجلّد</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13571</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2/136</w:t>
      </w:r>
      <w:r>
        <w:rPr>
          <w:rFonts w:ascii="IRNazanin" w:hAnsi="IRNazanin" w:eastAsia="IRNazanin"/>
          <w:b w:val="false"/>
          <w:b w:val="false"/>
          <w:bCs w:val="false"/>
          <w:i w:val="false"/>
          <w:i w:val="false"/>
          <w:iCs w:val="false"/>
          <w:color w:val="333333"/>
          <w:sz w:val="20"/>
          <w:sz w:val="20"/>
          <w:szCs w:val="20"/>
          <w:rtl w:val="true"/>
        </w:rPr>
        <w:t>، باب الرّجل يتطوّع بالصيام وعليه شيءٌ من الفرض</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13572</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2/136</w:t>
      </w:r>
      <w:r>
        <w:rPr>
          <w:rFonts w:ascii="IRNazanin" w:hAnsi="IRNazanin" w:eastAsia="IRNazanin"/>
          <w:b w:val="false"/>
          <w:b w:val="false"/>
          <w:bCs w:val="false"/>
          <w:i w:val="false"/>
          <w:i w:val="false"/>
          <w:iCs w:val="false"/>
          <w:color w:val="333333"/>
          <w:sz w:val="20"/>
          <w:sz w:val="20"/>
          <w:szCs w:val="20"/>
          <w:rtl w:val="true"/>
        </w:rPr>
        <w:t>، باب الرّجل يتطوّع بالصيام وعليه شيء من الفرض</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2/136</w:t>
      </w:r>
      <w:r>
        <w:rPr>
          <w:rFonts w:ascii="IRNazanin" w:hAnsi="IRNazanin" w:eastAsia="IRNazanin"/>
          <w:b w:val="false"/>
          <w:b w:val="false"/>
          <w:bCs w:val="false"/>
          <w:i w:val="false"/>
          <w:i w:val="false"/>
          <w:iCs w:val="false"/>
          <w:color w:val="333333"/>
          <w:sz w:val="20"/>
          <w:sz w:val="20"/>
          <w:szCs w:val="20"/>
          <w:rtl w:val="true"/>
        </w:rPr>
        <w:t>، باب الرّجل يتطوّع بالصيام وعليه شيء من الفرض</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13571</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13571</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10/499</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ويشترط فيه كلّه خلوّ الذّمة عن صوم واجب يمكن فعله، فيجوز حيث لايمكن كشعبان لمَن عليه كفّارة كبيرة ولم يبق سواه</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6/210</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ويمكن أن يكون المانع نفس اشتغال الذّمة بالواجب وإنْ كان غير متمكّن من أدائه لسفرٍ ونحوه</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8/427</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8/427</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كان عليه واجب فيجوز أن يأتي بالمنذور قبله بعدما صار واجباً، وكذا لو نذر أيّاماً معيّنة يمكن إتيان الواجب قبلها، وأمّا لو نذر أيّاماً معيّنة لا يمكن إتيان الواجب قبلها ففي صحّته إشكال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الصحيح، لكن لا بدعوى كفاية الرجحان الناشئ عن النذر في صحّته إذ فيه من المحذور ما لا يخفى‌، بل لأنّ متعلّق النذر هو ذات الصّوم دون التطوّع ومرجوحيّة التطوّع لا يستلزم مرجوحيّة ذات الصّوم، بل هو على رجحانه الذاتي فينعقد نذره ويرتفع موضوع التطوّع بذلك ويطرد ذلك في جميع ما كان من قبيله</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ذكر الاستدلال</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والشيخ الطوسي في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2/712</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14041</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14402</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14043</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14045</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17/118</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يصحّ صوم الضيف ندباً إلّابإذن مضيفه، ولا المرأة من غير إذن زوجها، حاضراًكان، أو غائباً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ممّا اتّفق عليه علماؤنا، وأكثر علماء الإسلام</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العلّامة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والضيف لا يصوم تطوّعاً إلّابإذن مضيّفه، فلا نعلم فيه خلافاً بين علمائنا</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14036</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14038</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14040</w:t>
      </w:r>
      <w:r>
        <w:rPr>
          <w:rFonts w:ascii="IRNazanin" w:hAnsi="IRNazanin" w:eastAsia="IRNazanin"/>
          <w:b w:val="false"/>
          <w:b w:val="false"/>
          <w:bCs w:val="false"/>
          <w:i w:val="false"/>
          <w:i w:val="false"/>
          <w:iCs w:val="false"/>
          <w:color w:val="333333"/>
          <w:sz w:val="20"/>
          <w:sz w:val="20"/>
          <w:szCs w:val="20"/>
          <w:rtl w:val="true"/>
        </w:rPr>
        <w:t>، مسائل علي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والحديث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وسألته عن المرأة ألَها أن تصوم بغير إذن زوجها؟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14037</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ويُكره صوم المرأة تطوّعاً بغير إذن زوجها، والعبد بغير إذن مولاه</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ويستحبّ للمرأة أنْ لا تصوم تطوّعاً إلّابإذن زوجها</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صاحب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حيث عقد باباً بعنوان صوم المرأة تطوّعاً بغير إذن الزوج</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محمول على الصّوم الواجب جمعاً بينه وبين ما دلّ من الأخبار المذكورة على النهي</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لعدم ثبوت الرواية أوّلاً، وعمومها المطلق لشمولها الواجب والمندوب ثانياً، فيجب التخصيص</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ينعقد صوم العبد تطوّعاً بدون إذن مولاه، والولدبدون إذن والده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1/283</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13/203</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صوم التأديب</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صوم التأديب</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محمّد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المستفاد من الروايات أنّ الإجابة إلى الإفطار أفضل من الصّوم</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17/121</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10/507</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القاتل في أشهر الحُرم فإنّه يجب عليه صوم شهرين متتابعين من أشهر الحرم، وإنْكان دخل فيهما صوم يوم العيد وأيّام التشريق</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وصوم أيّام التشريق لمَن كان بمِنى حرام، ذهب إليه علماؤنا أجمع، وقد اتّفق أكثر العلماء على تحريم صومها تطوّعاً</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13987</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13994</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13990</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4968</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13997</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13998</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2045</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القاتل في الشهر الحرام والحرم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13/390</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35454</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35453</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 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العلّامة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2/616</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صوم يوم الشكّ‌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الجزء</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والمبسوط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1/283</w:t>
      </w:r>
      <w:r>
        <w:rPr>
          <w:rFonts w:ascii="IRNazanin" w:hAnsi="IRNazanin" w:eastAsia="IRNazanin"/>
          <w:b w:val="false"/>
          <w:b w:val="false"/>
          <w:bCs w:val="false"/>
          <w:i w:val="false"/>
          <w:i w:val="false"/>
          <w:iCs w:val="false"/>
          <w:color w:val="333333"/>
          <w:sz w:val="20"/>
          <w:sz w:val="20"/>
          <w:szCs w:val="20"/>
          <w:rtl w:val="true"/>
        </w:rPr>
        <w:t>، المهذّب للقاضي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1/189</w:t>
      </w:r>
      <w:r>
        <w:rPr>
          <w:rFonts w:ascii="IRNazanin" w:hAnsi="IRNazanin" w:eastAsia="IRNazanin"/>
          <w:b w:val="false"/>
          <w:b w:val="false"/>
          <w:bCs w:val="false"/>
          <w:i w:val="false"/>
          <w:i w:val="false"/>
          <w:iCs w:val="false"/>
          <w:color w:val="333333"/>
          <w:sz w:val="20"/>
          <w:sz w:val="20"/>
          <w:szCs w:val="20"/>
          <w:rtl w:val="true"/>
        </w:rPr>
        <w:t>، 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 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1/155</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5/216</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125/17</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14027</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14028</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والمبسوط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1/283</w:t>
      </w:r>
      <w:r>
        <w:rPr>
          <w:rFonts w:ascii="IRNazanin" w:hAnsi="IRNazanin" w:eastAsia="IRNazanin"/>
          <w:b w:val="false"/>
          <w:b w:val="false"/>
          <w:bCs w:val="false"/>
          <w:i w:val="false"/>
          <w:i w:val="false"/>
          <w:iCs w:val="false"/>
          <w:color w:val="333333"/>
          <w:sz w:val="20"/>
          <w:sz w:val="20"/>
          <w:szCs w:val="20"/>
          <w:rtl w:val="true"/>
        </w:rPr>
        <w:t>، المهذّب للقاضي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1/189</w:t>
      </w:r>
      <w:r>
        <w:rPr>
          <w:rFonts w:ascii="IRNazanin" w:hAnsi="IRNazanin" w:eastAsia="IRNazanin"/>
          <w:b w:val="false"/>
          <w:b w:val="false"/>
          <w:bCs w:val="false"/>
          <w:i w:val="false"/>
          <w:i w:val="false"/>
          <w:iCs w:val="false"/>
          <w:color w:val="333333"/>
          <w:sz w:val="20"/>
          <w:sz w:val="20"/>
          <w:szCs w:val="20"/>
          <w:rtl w:val="true"/>
        </w:rPr>
        <w:t>، 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 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1/155</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5/216</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125/17</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14023</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2049</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وصوم الصَّمت بأن ينوي الصّوم ساكتاً فإنّه محرّم في شرعنا، لا الصّوم ساكتاً بدون جعله وصفاً للصوم بالنيّة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3/522</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3/390</w:t>
      </w:r>
      <w:r>
        <w:rPr>
          <w:rFonts w:ascii="IRNazanin" w:hAnsi="IRNazanin" w:eastAsia="IRNazanin"/>
          <w:b w:val="false"/>
          <w:b w:val="false"/>
          <w:bCs w:val="false"/>
          <w:i w:val="false"/>
          <w:i w:val="false"/>
          <w:iCs w:val="false"/>
          <w:color w:val="333333"/>
          <w:sz w:val="20"/>
          <w:sz w:val="20"/>
          <w:szCs w:val="20"/>
          <w:rtl w:val="true"/>
        </w:rPr>
        <w:t>،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بصوم الصَّمت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صرّحوا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ينوي الصّوم ساكتاً، بأنْ يجمع في النيّة بين قصد الصّوم عن المفطّرات وبين قصد الصّمت، فإنّه كان في بني إسرائيل، فإذا أراد أحدٌ أن يجتهد صام عن الكلام أيضاً كما يصوم عن الطعام، وفسّر به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6/282</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رسائل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المراسم العلويّة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والمبسوط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1/283</w:t>
      </w:r>
      <w:r>
        <w:rPr>
          <w:rFonts w:ascii="IRNazanin" w:hAnsi="IRNazanin" w:eastAsia="IRNazanin"/>
          <w:b w:val="false"/>
          <w:b w:val="false"/>
          <w:bCs w:val="false"/>
          <w:i w:val="false"/>
          <w:i w:val="false"/>
          <w:iCs w:val="false"/>
          <w:color w:val="333333"/>
          <w:sz w:val="20"/>
          <w:sz w:val="20"/>
          <w:szCs w:val="20"/>
          <w:rtl w:val="true"/>
        </w:rPr>
        <w:t>، المهذّب للقاضي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1/189</w:t>
      </w:r>
      <w:r>
        <w:rPr>
          <w:rFonts w:ascii="IRNazanin" w:hAnsi="IRNazanin" w:eastAsia="IRNazanin"/>
          <w:b w:val="false"/>
          <w:b w:val="false"/>
          <w:bCs w:val="false"/>
          <w:i w:val="false"/>
          <w:i w:val="false"/>
          <w:iCs w:val="false"/>
          <w:color w:val="333333"/>
          <w:sz w:val="20"/>
          <w:sz w:val="20"/>
          <w:szCs w:val="20"/>
          <w:rtl w:val="true"/>
        </w:rPr>
        <w:t>، 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1/155</w:t>
      </w:r>
      <w:r>
        <w:rPr>
          <w:rFonts w:ascii="IRNazanin" w:hAnsi="IRNazanin" w:eastAsia="IRNazanin"/>
          <w:b w:val="false"/>
          <w:b w:val="false"/>
          <w:bCs w:val="false"/>
          <w:i w:val="false"/>
          <w:i w:val="false"/>
          <w:iCs w:val="false"/>
          <w:color w:val="333333"/>
          <w:sz w:val="20"/>
          <w:sz w:val="20"/>
          <w:szCs w:val="20"/>
          <w:rtl w:val="true"/>
        </w:rPr>
        <w:t>،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3/506</w:t>
      </w:r>
      <w:r>
        <w:rPr>
          <w:rFonts w:ascii="IRNazanin" w:hAnsi="IRNazanin" w:eastAsia="IRNazanin"/>
          <w:b w:val="false"/>
          <w:b w:val="false"/>
          <w:bCs w:val="false"/>
          <w:i w:val="false"/>
          <w:i w:val="false"/>
          <w:iCs w:val="false"/>
          <w:color w:val="333333"/>
          <w:sz w:val="20"/>
          <w:sz w:val="20"/>
          <w:szCs w:val="20"/>
          <w:rtl w:val="true"/>
        </w:rPr>
        <w:t>،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1/272</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14011</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14010</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2049</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والطوسي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والمبسوط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3/507</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فهد الحِلّي في الرسائل العشر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6/283</w:t>
      </w:r>
      <w:r>
        <w:rPr>
          <w:rFonts w:ascii="IRNazanin" w:hAnsi="IRNazanin" w:eastAsia="IRNazanin"/>
          <w:b w:val="false"/>
          <w:b w:val="false"/>
          <w:bCs w:val="false"/>
          <w:i w:val="false"/>
          <w:i w:val="false"/>
          <w:iCs w:val="false"/>
          <w:color w:val="333333"/>
          <w:sz w:val="20"/>
          <w:sz w:val="20"/>
          <w:szCs w:val="20"/>
          <w:rtl w:val="true"/>
        </w:rPr>
        <w:t>، 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3/522</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أمسك عن الطعام يومين لا بنيّة الصيام بل بنيّة الإفطار، فالأقوى فيه عدم التحريم الثالث</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2/714</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14014</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2047</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14018</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14016</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14019</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17/129</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10/513</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13/393</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18/106</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البحث عن المعذورين في صفحة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وتحريم الصّوم على هذا الوجه، لأنّ الصّوم يفتقر إلى القُربة، وهذا ممّا لا يمكن التقرّب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وظاهرالأصحاب أنّ الصّوم على هذا الوجه يقع فاسداً لمكان النهي، ويحتمل الصحّة، لصدق الامتثال بالإمساك عن المفطّرات مع النيّة، وتوجّه النهي إلى الصّمت المنوي ونيّته، وهو خارج عن حقيقة العبادة</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وينقسم أربعة أقسام،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يجب الصّوم فيه مع غيره، وهي كفّارة قتل العمد، فإنّ خصالها الثلاث تجب جميعاً، المستند في ذلك بعد الإجماع الأخبار المستفيضة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كفّارة قتل العمد فإنّ خصالها الثلاث تجب جميعاً بلا خلافٍ معتدّ به أجده فيه، بل الإجماع بقسميه عليه، مضافاً إلى النصوص المستفيضة</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أواخر هذا الجزء</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إفساد الإعتكاف بغير الجماع</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3/246</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13556</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13647</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13635</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كان قد شرط فيه التتابع ففي وجوبه في قضائه وجهان أقربهما الوجوب</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يجب التتابع في قضائه إلّاأن يشترط التتابع لفظاً على إشكال</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للحلبي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18/106</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عقيل حكاه عنه العلّامة الحِلّي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3/509</w:t>
      </w:r>
      <w:r>
        <w:rPr>
          <w:rFonts w:ascii="IRNazanin" w:hAnsi="IRNazanin" w:eastAsia="IRNazanin"/>
          <w:b w:val="false"/>
          <w:b w:val="false"/>
          <w:bCs w:val="false"/>
          <w:i w:val="false"/>
          <w:i w:val="false"/>
          <w:iCs w:val="false"/>
          <w:color w:val="333333"/>
          <w:sz w:val="20"/>
          <w:sz w:val="20"/>
          <w:szCs w:val="20"/>
          <w:rtl w:val="true"/>
        </w:rPr>
        <w:t xml:space="preserve">، والحلبي في الكافي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أفطر في صوم التتابع لمرض، وممّا يظنّ انفراد الإماميّة به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من أفطر لمرضٍ في صوم التتابع بنى على ما تقدّم ولم يلزمه الاستيناف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دليلنا الإجماع المتردّد، وأيضاً فإنّ المرض عذرٌ ظاهر لسقوط الفروض</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العشر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6/247</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4/553</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العشر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2/723</w:t>
      </w:r>
      <w:r>
        <w:rPr>
          <w:rFonts w:ascii="IRNazanin" w:hAnsi="IRNazanin" w:eastAsia="IRNazanin"/>
          <w:b w:val="false"/>
          <w:b w:val="false"/>
          <w:bCs w:val="false"/>
          <w:i w:val="false"/>
          <w:i w:val="false"/>
          <w:iCs w:val="false"/>
          <w:color w:val="333333"/>
          <w:sz w:val="20"/>
          <w:sz w:val="20"/>
          <w:szCs w:val="20"/>
          <w:rtl w:val="true"/>
        </w:rPr>
        <w:t xml:space="preserve">، النافع المختصر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1/277</w:t>
      </w:r>
      <w:r>
        <w:rPr>
          <w:rFonts w:ascii="IRNazanin" w:hAnsi="IRNazanin" w:eastAsia="IRNazanin"/>
          <w:b w:val="false"/>
          <w:b w:val="false"/>
          <w:bCs w:val="false"/>
          <w:i w:val="false"/>
          <w:i w:val="false"/>
          <w:iCs w:val="false"/>
          <w:color w:val="333333"/>
          <w:sz w:val="20"/>
          <w:sz w:val="20"/>
          <w:szCs w:val="20"/>
          <w:rtl w:val="true"/>
        </w:rPr>
        <w:t>، 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13629</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13631</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13625</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13622</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6/249</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3/534</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13/343</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17/76</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10/535</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8/530</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أجمعنا على أنّه يجوز له البناء إذا صام من الثاني شيئاً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وجب عليه شهران متتابعان في كفّارة ظهار أو قتل الخطأ أو غيرهما فصام شهراً ومن الثاني شيئاً ولو يوماً ثمّ أفطر لغير عذر جاز له البناء إجماعاً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6/249</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13/344</w:t>
      </w:r>
      <w:r>
        <w:rPr>
          <w:rFonts w:ascii="IRNazanin" w:hAnsi="IRNazanin" w:eastAsia="IRNazanin"/>
          <w:b w:val="false"/>
          <w:b w:val="false"/>
          <w:bCs w:val="false"/>
          <w:i w:val="false"/>
          <w:i w:val="false"/>
          <w:iCs w:val="false"/>
          <w:color w:val="333333"/>
          <w:sz w:val="20"/>
          <w:sz w:val="20"/>
          <w:szCs w:val="20"/>
          <w:rtl w:val="true"/>
        </w:rPr>
        <w:t>،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جامع 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الإجماع بقسميه عليه، بل المحكيّ منهما متواتر أو مستفيض</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أجمعنا على أنّه يجوز له البناء إذا صام من الثاني شيئاً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وجب عليه شهران متتابعان في كفّارة ظهار أو قتل الخطأ أو غيرهما فصام شهراً ومن الثاني شيئاً ولو يوماً ثمّ أفطر لغير عُذرٍ جاز له البناء إجماعاً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6/249</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13/344</w:t>
      </w:r>
      <w:r>
        <w:rPr>
          <w:rFonts w:ascii="IRNazanin" w:hAnsi="IRNazanin" w:eastAsia="IRNazanin"/>
          <w:b w:val="false"/>
          <w:b w:val="false"/>
          <w:bCs w:val="false"/>
          <w:i w:val="false"/>
          <w:i w:val="false"/>
          <w:iCs w:val="false"/>
          <w:color w:val="333333"/>
          <w:sz w:val="20"/>
          <w:sz w:val="20"/>
          <w:szCs w:val="20"/>
          <w:rtl w:val="true"/>
        </w:rPr>
        <w:t>،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جامع 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الثاني ولو يوماً فإنّه إذا كان كذلك بنى‌، ولو كان قبل ذلك استأنف بلا خلافٍ ولا إشكالٍ‌، بخلافه في الأوّل فإنّه يبني وإنْ أخل بالمتابعة عمداً بلا خلافٍ أجده فيه، بل الإجماع بقسميه عليه، بل المحكيّ منهما متواتر أو مستفيض</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13623</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13628</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13624</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والمشهور أنّ بعد حصول التتابع بين الشهرين بضمّ شيء من الشهر الثاني يجوز التفريق في البقيّة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فذهب الأكثر للجواز للأصل</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5/314</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13635</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الحديث </w:t>
      </w:r>
      <w:r>
        <w:rPr>
          <w:rFonts w:eastAsia="IRNazanin" w:cs="IRNazanin"/>
          <w:b w:val="false"/>
          <w:bCs w:val="false"/>
          <w:i w:val="false"/>
          <w:iCs w:val="false"/>
          <w:color w:val="333333"/>
          <w:sz w:val="20"/>
          <w:szCs w:val="20"/>
        </w:rPr>
        <w:t>13635</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أفطر لغير عذر، أو لجهة السفر لم يخلّ‌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صام النصف الأوّل من الثاني شيئاً، أو لم يَصُم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صام بنى‌، وإنْ لم يَصُم استأنف</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18/142</w:t>
      </w:r>
      <w:r>
        <w:rPr>
          <w:rFonts w:ascii="IRNazanin" w:hAnsi="IRNazanin" w:eastAsia="IRNazanin"/>
          <w:b w:val="false"/>
          <w:b w:val="false"/>
          <w:bCs w:val="false"/>
          <w:i w:val="false"/>
          <w:i w:val="false"/>
          <w:iCs w:val="false"/>
          <w:color w:val="333333"/>
          <w:sz w:val="20"/>
          <w:sz w:val="20"/>
          <w:szCs w:val="20"/>
          <w:rtl w:val="true"/>
        </w:rPr>
        <w:t>، بحث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وقت الأضحية بمِنى والأمصار</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شرائط وجوب الصّوم</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ويوجبه على النساء بلا خلاف خروج دم الحيض والنفاس</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والحائض والمريض يجب عليهم القضاء إذا أفطروا إجماعاً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5/255</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6/205</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وجوب القضاء فمقطوع به في كلام الأصحاب</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يصحّ من الحائض والنفساء، وعلى ذلك إجماع المسلمين، ومثله النفساء، ولو صادف الحيض أو النفاس جزءً من النهار، أوّله وآخره، فسد صومها، وعليه الاتّفاق</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13638</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13639</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13640</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13208</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13671</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13206</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13672</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الأنصاري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3/526</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أفطر المريض أيّاماً من شهر رمضان أو يوماً، ثمّ صحّ في بقيّة يوم قد كان أكل فيه أو شرب، فإنّه يجب عليه الإمساك</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714/2</w:t>
      </w:r>
      <w:r>
        <w:rPr>
          <w:rFonts w:ascii="IRNazanin" w:hAnsi="IRNazanin" w:eastAsia="IRNazanin"/>
          <w:b w:val="false"/>
          <w:b w:val="false"/>
          <w:bCs w:val="false"/>
          <w:i w:val="false"/>
          <w:i w:val="false"/>
          <w:iCs w:val="false"/>
          <w:color w:val="333333"/>
          <w:sz w:val="20"/>
          <w:sz w:val="20"/>
          <w:szCs w:val="20"/>
          <w:rtl w:val="true"/>
        </w:rPr>
        <w:t xml:space="preserve">، المختصر النافع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صامه مع حصول الضرر به، لم يجزئه، ووجب عليه القضاء لأنّه منهيّ عنه، والنهي في العبادة يدلّ على الفساد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المهذّب البارع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10/378</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13276</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13193</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13191</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13192</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13194</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13198</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13188</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13190</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13189</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13195</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13197</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3/468</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الرّجل يريد السفر أو يقدِم من سفر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سافر قبل الزَّوال فليفطر، وإنْ خرج بعد الزَّوال فليَصُم، وروي إنْ خرج بعد الزَّوال فليفطر وليقض ذلك اليوم</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1/273</w:t>
      </w:r>
      <w:r>
        <w:rPr>
          <w:rFonts w:ascii="IRNazanin" w:hAnsi="IRNazanin" w:eastAsia="IRNazanin"/>
          <w:b w:val="false"/>
          <w:b w:val="false"/>
          <w:bCs w:val="false"/>
          <w:i w:val="false"/>
          <w:i w:val="false"/>
          <w:iCs w:val="false"/>
          <w:color w:val="333333"/>
          <w:sz w:val="20"/>
          <w:sz w:val="20"/>
          <w:szCs w:val="20"/>
          <w:rtl w:val="true"/>
        </w:rPr>
        <w:t>، 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1/496</w:t>
      </w:r>
      <w:r>
        <w:rPr>
          <w:rFonts w:ascii="IRNazanin" w:hAnsi="IRNazanin" w:eastAsia="IRNazanin"/>
          <w:b w:val="false"/>
          <w:b w:val="false"/>
          <w:bCs w:val="false"/>
          <w:i w:val="false"/>
          <w:i w:val="false"/>
          <w:iCs w:val="false"/>
          <w:color w:val="333333"/>
          <w:sz w:val="20"/>
          <w:sz w:val="20"/>
          <w:szCs w:val="20"/>
          <w:rtl w:val="true"/>
        </w:rPr>
        <w:t>، 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الدمشقيّة الشهيد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2/127</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6/287</w:t>
      </w:r>
      <w:r>
        <w:rPr>
          <w:rFonts w:ascii="IRNazanin" w:hAnsi="IRNazanin" w:eastAsia="IRNazanin"/>
          <w:b w:val="false"/>
          <w:b w:val="false"/>
          <w:bCs w:val="false"/>
          <w:i w:val="false"/>
          <w:i w:val="false"/>
          <w:iCs w:val="false"/>
          <w:color w:val="333333"/>
          <w:sz w:val="20"/>
          <w:sz w:val="20"/>
          <w:szCs w:val="20"/>
          <w:rtl w:val="true"/>
        </w:rPr>
        <w:t>، 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3/537</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العشر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للقاضي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2/715</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3/468</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3/469</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6/290</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13179</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13181</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13180</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13186</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13182</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13184</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13177</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13173</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13174</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13176</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رفاعة بن موسى‌، عن أبي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الرجل يعرض له السفر في شهر رمضان حين يصبح‌؟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يتمّ صومه يومه ذلك</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رفاعة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 عليه السلام عن الرّجل يعرض له السفر في شهر رمضان حتّى يصبح‌؟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يتمّ صومه ذلك، قال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أقبل في شهر رمضان ولم يكن بينه وبين أهله إلّاضحوة من النهار؟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طلع الفجر وهو خارج فهو بالخيار إنْ شاء صام وإنْ شاء أفطر</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1/203</w:t>
      </w:r>
      <w:r>
        <w:rPr>
          <w:rFonts w:ascii="IRNazanin" w:hAnsi="IRNazanin" w:eastAsia="IRNazanin"/>
          <w:b w:val="false"/>
          <w:b w:val="false"/>
          <w:bCs w:val="false"/>
          <w:i w:val="false"/>
          <w:i w:val="false"/>
          <w:iCs w:val="false"/>
          <w:color w:val="333333"/>
          <w:sz w:val="20"/>
          <w:sz w:val="20"/>
          <w:szCs w:val="20"/>
          <w:rtl w:val="true"/>
        </w:rPr>
        <w:t xml:space="preserve">، كفاية الأحكام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مستندالشيعة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442/10</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الحِلّي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3/517</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الحِلّي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3/517</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الحِلّي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3/517</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13543</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13543</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17/25</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13545</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13547</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17/33</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زُهرة الحلبي في 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الكافي للحلبي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13550</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1/271</w:t>
      </w:r>
      <w:r>
        <w:rPr>
          <w:rFonts w:ascii="IRNazanin" w:hAnsi="IRNazanin" w:eastAsia="IRNazanin"/>
          <w:b w:val="false"/>
          <w:b w:val="false"/>
          <w:bCs w:val="false"/>
          <w:i w:val="false"/>
          <w:i w:val="false"/>
          <w:iCs w:val="false"/>
          <w:color w:val="333333"/>
          <w:sz w:val="20"/>
          <w:sz w:val="20"/>
          <w:szCs w:val="20"/>
          <w:rtl w:val="true"/>
        </w:rPr>
        <w:t>، عيون أخبارالرّضا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13/308</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6/217</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10/448</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2/700</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13546</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3/527</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الصّوم الأوّل الشيخ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الصّوم الأوّل الشيخ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3/527</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الظاهر لحوقها بالإجماع المركّب</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1/287</w:t>
      </w:r>
      <w:r>
        <w:rPr>
          <w:rFonts w:ascii="IRNazanin" w:hAnsi="IRNazanin" w:eastAsia="IRNazanin"/>
          <w:b w:val="false"/>
          <w:b w:val="false"/>
          <w:bCs w:val="false"/>
          <w:i w:val="false"/>
          <w:i w:val="false"/>
          <w:iCs w:val="false"/>
          <w:color w:val="333333"/>
          <w:sz w:val="20"/>
          <w:sz w:val="20"/>
          <w:szCs w:val="20"/>
          <w:rtl w:val="true"/>
        </w:rPr>
        <w:t>، 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10/360</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10/451</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13/310</w:t>
      </w:r>
      <w:r>
        <w:rPr>
          <w:rFonts w:ascii="IRNazanin" w:hAnsi="IRNazanin" w:eastAsia="IRNazanin"/>
          <w:b w:val="false"/>
          <w:b w:val="false"/>
          <w:bCs w:val="false"/>
          <w:i w:val="false"/>
          <w:i w:val="false"/>
          <w:iCs w:val="false"/>
          <w:color w:val="333333"/>
          <w:sz w:val="20"/>
          <w:sz w:val="20"/>
          <w:szCs w:val="20"/>
          <w:rtl w:val="true"/>
        </w:rPr>
        <w:t>،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10/452</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حكي عن والد الصدوق في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1/287</w:t>
      </w:r>
      <w:r>
        <w:rPr>
          <w:rFonts w:ascii="IRNazanin" w:hAnsi="IRNazanin" w:eastAsia="IRNazanin"/>
          <w:b w:val="false"/>
          <w:b w:val="false"/>
          <w:bCs w:val="false"/>
          <w:i w:val="false"/>
          <w:i w:val="false"/>
          <w:iCs w:val="false"/>
          <w:color w:val="333333"/>
          <w:sz w:val="20"/>
          <w:sz w:val="20"/>
          <w:szCs w:val="20"/>
          <w:rtl w:val="true"/>
        </w:rPr>
        <w:t>، الصدوق 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3/523</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2/698</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في اللّمعة الدمشقيّة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الشهيدالثاني في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6/218</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3/527</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13/310</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الصّوم الأوّل الشيخ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10/452</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17/27</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13543</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13544</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13548</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11/343</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13553</w:t>
      </w:r>
      <w:r>
        <w:rPr>
          <w:rFonts w:ascii="IRNazanin" w:hAnsi="IRNazanin" w:eastAsia="IRNazanin"/>
          <w:b w:val="false"/>
          <w:b w:val="false"/>
          <w:bCs w:val="false"/>
          <w:i w:val="false"/>
          <w:i w:val="false"/>
          <w:iCs w:val="false"/>
          <w:color w:val="333333"/>
          <w:sz w:val="20"/>
          <w:sz w:val="20"/>
          <w:szCs w:val="20"/>
          <w:rtl w:val="true"/>
        </w:rPr>
        <w:t>،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13550</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1/271</w:t>
      </w:r>
      <w:r>
        <w:rPr>
          <w:rFonts w:ascii="IRNazanin" w:hAnsi="IRNazanin" w:eastAsia="IRNazanin"/>
          <w:b w:val="false"/>
          <w:b w:val="false"/>
          <w:bCs w:val="false"/>
          <w:i w:val="false"/>
          <w:i w:val="false"/>
          <w:iCs w:val="false"/>
          <w:color w:val="333333"/>
          <w:sz w:val="20"/>
          <w:sz w:val="20"/>
          <w:szCs w:val="20"/>
          <w:rtl w:val="true"/>
        </w:rPr>
        <w:t>، 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13549</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الجُنيد كما حكاه عنه العلّامة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3/523</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3/522</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3/522</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أخّره توانياً صام الحاضر وقضى الأوّل وتصدّق عن كلّ يومٍ بمُدّين من طعام</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1/286</w:t>
      </w:r>
      <w:r>
        <w:rPr>
          <w:rFonts w:ascii="IRNazanin" w:hAnsi="IRNazanin" w:eastAsia="IRNazanin"/>
          <w:b w:val="false"/>
          <w:b w:val="false"/>
          <w:bCs w:val="false"/>
          <w:i w:val="false"/>
          <w:i w:val="false"/>
          <w:iCs w:val="false"/>
          <w:color w:val="333333"/>
          <w:sz w:val="20"/>
          <w:sz w:val="20"/>
          <w:szCs w:val="20"/>
          <w:rtl w:val="true"/>
        </w:rPr>
        <w:t>،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1/288</w:t>
      </w:r>
      <w:r>
        <w:rPr>
          <w:rFonts w:ascii="IRNazanin" w:hAnsi="IRNazanin" w:eastAsia="IRNazanin"/>
          <w:b w:val="false"/>
          <w:b w:val="false"/>
          <w:bCs w:val="false"/>
          <w:i w:val="false"/>
          <w:i w:val="false"/>
          <w:iCs w:val="false"/>
          <w:color w:val="333333"/>
          <w:sz w:val="20"/>
          <w:sz w:val="20"/>
          <w:szCs w:val="20"/>
          <w:rtl w:val="true"/>
        </w:rPr>
        <w:t>،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10/451</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13547</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13553</w:t>
      </w:r>
      <w:r>
        <w:rPr>
          <w:rFonts w:ascii="IRNazanin" w:hAnsi="IRNazanin" w:eastAsia="IRNazanin"/>
          <w:b w:val="false"/>
          <w:b w:val="false"/>
          <w:bCs w:val="false"/>
          <w:i w:val="false"/>
          <w:i w:val="false"/>
          <w:iCs w:val="false"/>
          <w:color w:val="333333"/>
          <w:sz w:val="20"/>
          <w:sz w:val="20"/>
          <w:szCs w:val="20"/>
          <w:rtl w:val="true"/>
        </w:rPr>
        <w:t>،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3/522</w:t>
      </w:r>
      <w:r>
        <w:rPr>
          <w:rFonts w:ascii="IRNazanin" w:hAnsi="IRNazanin" w:eastAsia="IRNazanin"/>
          <w:b w:val="false"/>
          <w:b w:val="false"/>
          <w:bCs w:val="false"/>
          <w:i w:val="false"/>
          <w:i w:val="false"/>
          <w:iCs w:val="false"/>
          <w:color w:val="333333"/>
          <w:sz w:val="20"/>
          <w:sz w:val="20"/>
          <w:szCs w:val="20"/>
          <w:rtl w:val="true"/>
        </w:rPr>
        <w:t>، 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10/356</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13158</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13157</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13160</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ذلك علمائنا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17/134</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13170</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13171</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9/274</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11249</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الكافي للحلبي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1/136</w:t>
      </w:r>
      <w:r>
        <w:rPr>
          <w:rFonts w:ascii="IRNazanin" w:hAnsi="IRNazanin" w:eastAsia="IRNazanin"/>
          <w:b w:val="false"/>
          <w:b w:val="false"/>
          <w:bCs w:val="false"/>
          <w:i w:val="false"/>
          <w:i w:val="false"/>
          <w:iCs w:val="false"/>
          <w:color w:val="333333"/>
          <w:sz w:val="20"/>
          <w:sz w:val="20"/>
          <w:szCs w:val="20"/>
          <w:rtl w:val="true"/>
        </w:rPr>
        <w:t>،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1/106</w:t>
      </w:r>
      <w:r>
        <w:rPr>
          <w:rFonts w:ascii="IRNazanin" w:hAnsi="IRNazanin" w:eastAsia="IRNazanin"/>
          <w:b w:val="false"/>
          <w:b w:val="false"/>
          <w:bCs w:val="false"/>
          <w:i w:val="false"/>
          <w:i w:val="false"/>
          <w:iCs w:val="false"/>
          <w:color w:val="333333"/>
          <w:sz w:val="20"/>
          <w:sz w:val="20"/>
          <w:szCs w:val="20"/>
          <w:rtl w:val="true"/>
        </w:rPr>
        <w:t>، 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فاعلم أنّه قد اختلفت الأصحاب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سفر صيد التجارة، فالمشهور بين المتأخّرين كونه سفراً شرعيّاً مُباحاً، بل ربما يكون مستحبّاً، فيجب فيه التقصير في الصَّلاة وإفطار الصّوم كغيره من الأسفار المباحة</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17/143</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17/144</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13240</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13241</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13244</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13245</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13248</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13249</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13251</w:t>
      </w:r>
      <w:r>
        <w:rPr>
          <w:rFonts w:ascii="IRNazanin" w:hAnsi="IRNazanin" w:eastAsia="IRNazanin"/>
          <w:b w:val="false"/>
          <w:b w:val="false"/>
          <w:bCs w:val="false"/>
          <w:i w:val="false"/>
          <w:i w:val="false"/>
          <w:iCs w:val="false"/>
          <w:color w:val="333333"/>
          <w:sz w:val="20"/>
          <w:sz w:val="20"/>
          <w:szCs w:val="20"/>
          <w:rtl w:val="true"/>
        </w:rPr>
        <w:t xml:space="preserve">، نوادر الأشعري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1/8444</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13/419</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8/443</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10/381</w:t>
      </w:r>
      <w:r>
        <w:rPr>
          <w:rFonts w:ascii="IRNazanin" w:hAnsi="IRNazanin" w:eastAsia="IRNazanin"/>
          <w:b w:val="false"/>
          <w:b w:val="false"/>
          <w:bCs w:val="false"/>
          <w:i w:val="false"/>
          <w:i w:val="false"/>
          <w:iCs w:val="false"/>
          <w:color w:val="333333"/>
          <w:sz w:val="20"/>
          <w:sz w:val="20"/>
          <w:szCs w:val="20"/>
          <w:rtl w:val="true"/>
        </w:rPr>
        <w:t>، كما في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والذخيرة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والرياض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1/285</w:t>
      </w:r>
      <w:r>
        <w:rPr>
          <w:rFonts w:ascii="IRNazanin" w:hAnsi="IRNazanin" w:eastAsia="IRNazanin"/>
          <w:b w:val="false"/>
          <w:b w:val="false"/>
          <w:bCs w:val="false"/>
          <w:i w:val="false"/>
          <w:i w:val="false"/>
          <w:iCs w:val="false"/>
          <w:color w:val="333333"/>
          <w:sz w:val="20"/>
          <w:sz w:val="20"/>
          <w:szCs w:val="20"/>
          <w:rtl w:val="true"/>
        </w:rPr>
        <w:t>، الاقتصاد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القاضي في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1/196</w:t>
      </w:r>
      <w:r>
        <w:rPr>
          <w:rFonts w:ascii="IRNazanin" w:hAnsi="IRNazanin" w:eastAsia="IRNazanin"/>
          <w:b w:val="false"/>
          <w:b w:val="false"/>
          <w:bCs w:val="false"/>
          <w:i w:val="false"/>
          <w:i w:val="false"/>
          <w:iCs w:val="false"/>
          <w:color w:val="333333"/>
          <w:sz w:val="20"/>
          <w:sz w:val="20"/>
          <w:szCs w:val="20"/>
          <w:rtl w:val="true"/>
        </w:rPr>
        <w:t>،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1/211</w:t>
      </w:r>
      <w:r>
        <w:rPr>
          <w:rFonts w:ascii="IRNazanin" w:hAnsi="IRNazanin" w:eastAsia="IRNazanin"/>
          <w:b w:val="false"/>
          <w:b w:val="false"/>
          <w:bCs w:val="false"/>
          <w:i w:val="false"/>
          <w:i w:val="false"/>
          <w:iCs w:val="false"/>
          <w:color w:val="333333"/>
          <w:sz w:val="20"/>
          <w:sz w:val="20"/>
          <w:szCs w:val="20"/>
          <w:rtl w:val="true"/>
        </w:rPr>
        <w:t xml:space="preserve">، المختصر النافع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2/128</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2/618</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13250</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13243</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13246</w:t>
      </w:r>
      <w:r>
        <w:rPr>
          <w:rFonts w:ascii="IRNazanin" w:hAnsi="IRNazanin" w:eastAsia="IRNazanin"/>
          <w:b w:val="false"/>
          <w:b w:val="false"/>
          <w:bCs w:val="false"/>
          <w:i w:val="false"/>
          <w:i w:val="false"/>
          <w:iCs w:val="false"/>
          <w:color w:val="333333"/>
          <w:sz w:val="20"/>
          <w:sz w:val="20"/>
          <w:szCs w:val="20"/>
          <w:rtl w:val="true"/>
        </w:rPr>
        <w:t>،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الاقتصاد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1/285</w:t>
      </w:r>
      <w:r>
        <w:rPr>
          <w:rFonts w:ascii="IRNazanin" w:hAnsi="IRNazanin" w:eastAsia="IRNazanin"/>
          <w:b w:val="false"/>
          <w:b w:val="false"/>
          <w:bCs w:val="false"/>
          <w:i w:val="false"/>
          <w:i w:val="false"/>
          <w:iCs w:val="false"/>
          <w:color w:val="333333"/>
          <w:sz w:val="20"/>
          <w:sz w:val="20"/>
          <w:szCs w:val="20"/>
          <w:rtl w:val="true"/>
        </w:rPr>
        <w:t>، الصدوق في 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1/196</w:t>
      </w:r>
      <w:r>
        <w:rPr>
          <w:rFonts w:ascii="IRNazanin" w:hAnsi="IRNazanin" w:eastAsia="IRNazanin"/>
          <w:b w:val="false"/>
          <w:b w:val="false"/>
          <w:bCs w:val="false"/>
          <w:i w:val="false"/>
          <w:i w:val="false"/>
          <w:iCs w:val="false"/>
          <w:color w:val="333333"/>
          <w:sz w:val="20"/>
          <w:sz w:val="20"/>
          <w:szCs w:val="20"/>
          <w:rtl w:val="true"/>
        </w:rPr>
        <w:t>،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1/304</w:t>
      </w:r>
      <w:r>
        <w:rPr>
          <w:rFonts w:ascii="IRNazanin" w:hAnsi="IRNazanin" w:eastAsia="IRNazanin"/>
          <w:b w:val="false"/>
          <w:b w:val="false"/>
          <w:bCs w:val="false"/>
          <w:i w:val="false"/>
          <w:i w:val="false"/>
          <w:iCs w:val="false"/>
          <w:color w:val="333333"/>
          <w:sz w:val="20"/>
          <w:sz w:val="20"/>
          <w:szCs w:val="20"/>
          <w:rtl w:val="true"/>
        </w:rPr>
        <w:t>، 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الدروس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شرح اللّمعة الدمشقيّة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2/127</w:t>
      </w:r>
      <w:r>
        <w:rPr>
          <w:rFonts w:ascii="IRNazanin" w:hAnsi="IRNazanin" w:eastAsia="IRNazanin"/>
          <w:b w:val="false"/>
          <w:b w:val="false"/>
          <w:bCs w:val="false"/>
          <w:i w:val="false"/>
          <w:i w:val="false"/>
          <w:iCs w:val="false"/>
          <w:color w:val="333333"/>
          <w:sz w:val="20"/>
          <w:sz w:val="20"/>
          <w:szCs w:val="20"/>
          <w:rtl w:val="true"/>
        </w:rPr>
        <w:t>، المهذّب البارع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رياض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علي الطباطبائي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5/486</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3/536</w:t>
      </w:r>
      <w:r>
        <w:rPr>
          <w:rFonts w:ascii="IRNazanin" w:hAnsi="IRNazanin" w:eastAsia="IRNazanin"/>
          <w:b w:val="false"/>
          <w:b w:val="false"/>
          <w:bCs w:val="false"/>
          <w:i w:val="false"/>
          <w:i w:val="false"/>
          <w:iCs w:val="false"/>
          <w:color w:val="333333"/>
          <w:sz w:val="20"/>
          <w:sz w:val="20"/>
          <w:szCs w:val="20"/>
          <w:rtl w:val="true"/>
        </w:rPr>
        <w:t>،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يجب عليهما القضاء بعد الاقتدار لو حصل‌؟ المشهور نعم للإطلاقات</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الحِلّي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3/548</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6/296</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13/424</w:t>
      </w:r>
      <w:r>
        <w:rPr>
          <w:rFonts w:ascii="IRNazanin" w:hAnsi="IRNazanin" w:eastAsia="IRNazanin"/>
          <w:b w:val="false"/>
          <w:b w:val="false"/>
          <w:bCs w:val="false"/>
          <w:i w:val="false"/>
          <w:i w:val="false"/>
          <w:iCs w:val="false"/>
          <w:color w:val="333333"/>
          <w:sz w:val="20"/>
          <w:sz w:val="20"/>
          <w:szCs w:val="20"/>
          <w:rtl w:val="true"/>
        </w:rPr>
        <w:t>،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10/385</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رسائل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196/1</w:t>
      </w:r>
      <w:r>
        <w:rPr>
          <w:rFonts w:ascii="IRNazanin" w:hAnsi="IRNazanin" w:eastAsia="IRNazanin"/>
          <w:b w:val="false"/>
          <w:b w:val="false"/>
          <w:bCs w:val="false"/>
          <w:i w:val="false"/>
          <w:i w:val="false"/>
          <w:iCs w:val="false"/>
          <w:color w:val="333333"/>
          <w:sz w:val="20"/>
          <w:sz w:val="20"/>
          <w:szCs w:val="20"/>
          <w:rtl w:val="true"/>
        </w:rPr>
        <w:t>،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156/1</w:t>
      </w:r>
      <w:r>
        <w:rPr>
          <w:rFonts w:ascii="IRNazanin" w:hAnsi="IRNazanin" w:eastAsia="IRNazanin"/>
          <w:b w:val="false"/>
          <w:b w:val="false"/>
          <w:bCs w:val="false"/>
          <w:i w:val="false"/>
          <w:i w:val="false"/>
          <w:iCs w:val="false"/>
          <w:color w:val="333333"/>
          <w:sz w:val="20"/>
          <w:sz w:val="20"/>
          <w:szCs w:val="20"/>
          <w:rtl w:val="true"/>
        </w:rPr>
        <w:t>،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2/718</w:t>
      </w:r>
      <w:r>
        <w:rPr>
          <w:rFonts w:ascii="IRNazanin" w:hAnsi="IRNazanin" w:eastAsia="IRNazanin"/>
          <w:b w:val="false"/>
          <w:b w:val="false"/>
          <w:bCs w:val="false"/>
          <w:i w:val="false"/>
          <w:i w:val="false"/>
          <w:iCs w:val="false"/>
          <w:color w:val="333333"/>
          <w:sz w:val="20"/>
          <w:sz w:val="20"/>
          <w:szCs w:val="20"/>
          <w:rtl w:val="true"/>
        </w:rPr>
        <w:t>،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3/547</w:t>
      </w:r>
      <w:r>
        <w:rPr>
          <w:rFonts w:ascii="IRNazanin" w:hAnsi="IRNazanin" w:eastAsia="IRNazanin"/>
          <w:b w:val="false"/>
          <w:b w:val="false"/>
          <w:bCs w:val="false"/>
          <w:i w:val="false"/>
          <w:i w:val="false"/>
          <w:iCs w:val="false"/>
          <w:color w:val="333333"/>
          <w:sz w:val="20"/>
          <w:sz w:val="20"/>
          <w:szCs w:val="20"/>
          <w:rtl w:val="true"/>
        </w:rPr>
        <w:t xml:space="preserve">، اللّمعة الدمشقيّة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المهذّب البارع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وجوب القضاء فاستدلّ عليه في المعتبر بأنّه مرض وقد زال فيقضي كغيره من الأمراض،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ويؤيّده ظاهر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فَعِدَّةٌ مِنْ أَيّامٍ أُخَرَ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إلّاأنّ إطلاق صحيحة محمّد بن مسلم المشار إليها ينافي ذلك لقوله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قضاء عليهما</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الصّوم الشيخ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10/385</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3/547</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6/298</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13252</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13254</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13256</w:t>
      </w:r>
      <w:r>
        <w:rPr>
          <w:rFonts w:ascii="IRNazanin" w:hAnsi="IRNazanin" w:eastAsia="IRNazanin"/>
          <w:b w:val="false"/>
          <w:b w:val="false"/>
          <w:bCs w:val="false"/>
          <w:i w:val="false"/>
          <w:i w:val="false"/>
          <w:iCs w:val="false"/>
          <w:color w:val="333333"/>
          <w:sz w:val="20"/>
          <w:sz w:val="20"/>
          <w:szCs w:val="20"/>
          <w:rtl w:val="true"/>
        </w:rPr>
        <w:t xml:space="preserve">، مستطرفات السرائر 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2/197</w:t>
      </w:r>
      <w:r>
        <w:rPr>
          <w:rFonts w:ascii="IRNazanin" w:hAnsi="IRNazanin" w:eastAsia="IRNazanin"/>
          <w:b w:val="false"/>
          <w:b w:val="false"/>
          <w:bCs w:val="false"/>
          <w:i w:val="false"/>
          <w:i w:val="false"/>
          <w:iCs w:val="false"/>
          <w:color w:val="333333"/>
          <w:sz w:val="20"/>
          <w:sz w:val="20"/>
          <w:szCs w:val="20"/>
          <w:rtl w:val="true"/>
        </w:rPr>
        <w:t>، 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المهذّب البارع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10/387</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1/292</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17/154</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2/196</w:t>
      </w:r>
      <w:r>
        <w:rPr>
          <w:rFonts w:ascii="IRNazanin" w:hAnsi="IRNazanin" w:eastAsia="IRNazanin"/>
          <w:b w:val="false"/>
          <w:b w:val="false"/>
          <w:bCs w:val="false"/>
          <w:i w:val="false"/>
          <w:i w:val="false"/>
          <w:iCs w:val="false"/>
          <w:color w:val="333333"/>
          <w:sz w:val="20"/>
          <w:sz w:val="20"/>
          <w:szCs w:val="20"/>
          <w:rtl w:val="true"/>
        </w:rPr>
        <w:t>،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2/719</w:t>
      </w:r>
      <w:r>
        <w:rPr>
          <w:rFonts w:ascii="IRNazanin" w:hAnsi="IRNazanin" w:eastAsia="IRNazanin"/>
          <w:b w:val="false"/>
          <w:b w:val="false"/>
          <w:bCs w:val="false"/>
          <w:i w:val="false"/>
          <w:i w:val="false"/>
          <w:iCs w:val="false"/>
          <w:color w:val="333333"/>
          <w:sz w:val="20"/>
          <w:sz w:val="20"/>
          <w:szCs w:val="20"/>
          <w:rtl w:val="true"/>
        </w:rPr>
        <w:t>،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1/211</w:t>
      </w:r>
      <w:r>
        <w:rPr>
          <w:rFonts w:ascii="IRNazanin" w:hAnsi="IRNazanin" w:eastAsia="IRNazanin"/>
          <w:b w:val="false"/>
          <w:b w:val="false"/>
          <w:bCs w:val="false"/>
          <w:i w:val="false"/>
          <w:i w:val="false"/>
          <w:iCs w:val="false"/>
          <w:color w:val="333333"/>
          <w:sz w:val="20"/>
          <w:sz w:val="20"/>
          <w:szCs w:val="20"/>
          <w:rtl w:val="true"/>
        </w:rPr>
        <w:t>، 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1/304</w:t>
      </w:r>
      <w:r>
        <w:rPr>
          <w:rFonts w:ascii="IRNazanin" w:hAnsi="IRNazanin" w:eastAsia="IRNazanin"/>
          <w:b w:val="false"/>
          <w:b w:val="false"/>
          <w:bCs w:val="false"/>
          <w:i w:val="false"/>
          <w:i w:val="false"/>
          <w:iCs w:val="false"/>
          <w:color w:val="333333"/>
          <w:sz w:val="20"/>
          <w:sz w:val="20"/>
          <w:szCs w:val="20"/>
          <w:rtl w:val="true"/>
        </w:rPr>
        <w:t>، تبصرة المتعلّمين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1/535</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13255</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لو خافتا على أنفسهما فالمشهور أنّهما تفطران وتقضيان ولا كفّارة كالمريض</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خافت المرأة على نفسها دون ولدها ففي وجوب الفدية وجهان، والرواية مطلقة، ولكن الأصحاب قيّدوا بالولد</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2/719</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والمشهور بين علمائنا وجوب القضاء عليهما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المهذّب البارع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10/388</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ويجب عليهما القضاء إجماعاً إلّامن سلّار من علمائنا مع زوال العذر</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2/208</w:t>
      </w:r>
      <w:r>
        <w:rPr>
          <w:rFonts w:ascii="IRNazanin" w:hAnsi="IRNazanin" w:eastAsia="IRNazanin"/>
          <w:b w:val="false"/>
          <w:b w:val="false"/>
          <w:bCs w:val="false"/>
          <w:i w:val="false"/>
          <w:i w:val="false"/>
          <w:iCs w:val="false"/>
          <w:color w:val="333333"/>
          <w:sz w:val="20"/>
          <w:sz w:val="20"/>
          <w:szCs w:val="20"/>
          <w:rtl w:val="true"/>
        </w:rPr>
        <w:t>، 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17/23</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13535</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13537</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13534</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المقنعة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المهذّب للقاضي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1/196</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1/395</w:t>
      </w:r>
      <w:r>
        <w:rPr>
          <w:rFonts w:ascii="IRNazanin" w:hAnsi="IRNazanin" w:eastAsia="IRNazanin"/>
          <w:b w:val="false"/>
          <w:b w:val="false"/>
          <w:bCs w:val="false"/>
          <w:i w:val="false"/>
          <w:i w:val="false"/>
          <w:iCs w:val="false"/>
          <w:color w:val="333333"/>
          <w:sz w:val="20"/>
          <w:sz w:val="20"/>
          <w:szCs w:val="20"/>
          <w:rtl w:val="true"/>
        </w:rPr>
        <w:t>، 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13/319</w:t>
      </w:r>
      <w:r>
        <w:rPr>
          <w:rFonts w:ascii="IRNazanin" w:hAnsi="IRNazanin" w:eastAsia="IRNazanin"/>
          <w:b w:val="false"/>
          <w:b w:val="false"/>
          <w:bCs w:val="false"/>
          <w:i w:val="false"/>
          <w:i w:val="false"/>
          <w:iCs w:val="false"/>
          <w:color w:val="333333"/>
          <w:sz w:val="20"/>
          <w:sz w:val="20"/>
          <w:szCs w:val="20"/>
          <w:rtl w:val="true"/>
        </w:rPr>
        <w:t xml:space="preserve">، كفاية الأحكام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5/437</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3/527</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للطوسي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13530</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13538</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13531</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13527</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3/530</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4322</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13532</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2/702</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قوله وكان الواجب الفدية فغير واضح، لأنّ الأصل براءة الذّمة ولم يقُل به أحدٌ من أصحابنا المحقّقين</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1/286</w:t>
      </w:r>
      <w:r>
        <w:rPr>
          <w:rFonts w:ascii="IRNazanin" w:hAnsi="IRNazanin" w:eastAsia="IRNazanin"/>
          <w:b w:val="false"/>
          <w:b w:val="false"/>
          <w:bCs w:val="false"/>
          <w:i w:val="false"/>
          <w:i w:val="false"/>
          <w:iCs w:val="false"/>
          <w:color w:val="333333"/>
          <w:sz w:val="20"/>
          <w:sz w:val="20"/>
          <w:szCs w:val="20"/>
          <w:rtl w:val="true"/>
        </w:rPr>
        <w:t>، الاقتصاد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الرسائل العشر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1/286</w:t>
      </w:r>
      <w:r>
        <w:rPr>
          <w:rFonts w:ascii="IRNazanin" w:hAnsi="IRNazanin" w:eastAsia="IRNazanin"/>
          <w:b w:val="false"/>
          <w:b w:val="false"/>
          <w:bCs w:val="false"/>
          <w:i w:val="false"/>
          <w:i w:val="false"/>
          <w:iCs w:val="false"/>
          <w:color w:val="333333"/>
          <w:sz w:val="20"/>
          <w:sz w:val="20"/>
          <w:szCs w:val="20"/>
          <w:rtl w:val="true"/>
        </w:rPr>
        <w:t>، الاقتصاد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الرسائل العشر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1/203</w:t>
      </w:r>
      <w:r>
        <w:rPr>
          <w:rFonts w:ascii="IRNazanin" w:hAnsi="IRNazanin" w:eastAsia="IRNazanin"/>
          <w:b w:val="false"/>
          <w:b w:val="false"/>
          <w:bCs w:val="false"/>
          <w:i w:val="false"/>
          <w:i w:val="false"/>
          <w:iCs w:val="false"/>
          <w:color w:val="333333"/>
          <w:sz w:val="20"/>
          <w:sz w:val="20"/>
          <w:szCs w:val="20"/>
          <w:rtl w:val="true"/>
        </w:rPr>
        <w:t>، 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13/328</w:t>
      </w:r>
      <w:r>
        <w:rPr>
          <w:rFonts w:ascii="IRNazanin" w:hAnsi="IRNazanin" w:eastAsia="IRNazanin"/>
          <w:b w:val="false"/>
          <w:b w:val="false"/>
          <w:bCs w:val="false"/>
          <w:i w:val="false"/>
          <w:i w:val="false"/>
          <w:iCs w:val="false"/>
          <w:color w:val="333333"/>
          <w:sz w:val="20"/>
          <w:sz w:val="20"/>
          <w:szCs w:val="20"/>
          <w:rtl w:val="true"/>
        </w:rPr>
        <w:t>،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10/462</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الشهيد الأوّل في الذكرى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الشهيد الأوّل في الذكرى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6/222</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3/528</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الحِلّي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الشيخ الطوسي في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13542</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10/460</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الشرائع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6/223</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13541</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13540</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13529</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13536</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5/440</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الشرائع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6/223</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الحِلّي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3/532</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6/225</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10/462</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13531</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منهم الإسكافي كما حكاه عنه العلّامة الحِلّي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3/532</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6/225</w:t>
      </w:r>
      <w:r>
        <w:rPr>
          <w:rFonts w:ascii="IRNazanin" w:hAnsi="IRNazanin" w:eastAsia="IRNazanin"/>
          <w:b w:val="false"/>
          <w:b w:val="false"/>
          <w:bCs w:val="false"/>
          <w:i w:val="false"/>
          <w:i w:val="false"/>
          <w:iCs w:val="false"/>
          <w:color w:val="333333"/>
          <w:sz w:val="20"/>
          <w:sz w:val="20"/>
          <w:szCs w:val="20"/>
          <w:rtl w:val="true"/>
        </w:rPr>
        <w:t>،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10/462</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32495</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17/40</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3/532</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13528</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1/286</w:t>
      </w:r>
      <w:r>
        <w:rPr>
          <w:rFonts w:ascii="IRNazanin" w:hAnsi="IRNazanin" w:eastAsia="IRNazanin"/>
          <w:b w:val="false"/>
          <w:b w:val="false"/>
          <w:bCs w:val="false"/>
          <w:i w:val="false"/>
          <w:i w:val="false"/>
          <w:iCs w:val="false"/>
          <w:color w:val="333333"/>
          <w:sz w:val="20"/>
          <w:sz w:val="20"/>
          <w:szCs w:val="20"/>
          <w:rtl w:val="true"/>
        </w:rPr>
        <w:t xml:space="preserve">، المختصر النافع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الجامع للشرائع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تبصرة المتعلّمين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1/237</w:t>
      </w:r>
      <w:r>
        <w:rPr>
          <w:rFonts w:ascii="IRNazanin" w:hAnsi="IRNazanin" w:eastAsia="IRNazanin"/>
          <w:b w:val="false"/>
          <w:b w:val="false"/>
          <w:bCs w:val="false"/>
          <w:i w:val="false"/>
          <w:i w:val="false"/>
          <w:iCs w:val="false"/>
          <w:color w:val="333333"/>
          <w:sz w:val="20"/>
          <w:sz w:val="20"/>
          <w:szCs w:val="20"/>
          <w:rtl w:val="true"/>
        </w:rPr>
        <w:t>،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1/289</w:t>
      </w:r>
      <w:r>
        <w:rPr>
          <w:rFonts w:ascii="IRNazanin" w:hAnsi="IRNazanin" w:eastAsia="IRNazanin"/>
          <w:b w:val="false"/>
          <w:b w:val="false"/>
          <w:bCs w:val="false"/>
          <w:i w:val="false"/>
          <w:i w:val="false"/>
          <w:iCs w:val="false"/>
          <w:color w:val="333333"/>
          <w:sz w:val="20"/>
          <w:sz w:val="20"/>
          <w:szCs w:val="20"/>
          <w:rtl w:val="true"/>
        </w:rPr>
        <w:t>، المهذّب البارع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6/226</w:t>
      </w:r>
      <w:r>
        <w:rPr>
          <w:rFonts w:ascii="IRNazanin" w:hAnsi="IRNazanin" w:eastAsia="IRNazanin"/>
          <w:b w:val="false"/>
          <w:b w:val="false"/>
          <w:bCs w:val="false"/>
          <w:i w:val="false"/>
          <w:i w:val="false"/>
          <w:iCs w:val="false"/>
          <w:color w:val="333333"/>
          <w:sz w:val="20"/>
          <w:sz w:val="20"/>
          <w:szCs w:val="20"/>
          <w:rtl w:val="true"/>
        </w:rPr>
        <w:t>،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3/535</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1/290</w:t>
      </w:r>
      <w:r>
        <w:rPr>
          <w:rFonts w:ascii="IRNazanin" w:hAnsi="IRNazanin" w:eastAsia="IRNazanin"/>
          <w:b w:val="false"/>
          <w:b w:val="false"/>
          <w:bCs w:val="false"/>
          <w:i w:val="false"/>
          <w:i w:val="false"/>
          <w:iCs w:val="false"/>
          <w:color w:val="333333"/>
          <w:sz w:val="20"/>
          <w:sz w:val="20"/>
          <w:szCs w:val="20"/>
          <w:rtl w:val="true"/>
        </w:rPr>
        <w:t>،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13/329</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17/45</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17/45</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 إليه في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وهل يقضى عن المرأة ما فاتها؟ فيه تردّد منشؤه من اشتراك الذكور والإناث في الأحكام غالباً، وظاهر رواية أبي بصير، ومن أصالة البراءة وانتفاء النَّص الصريح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والأوّل أولى‌، والثاني أقوى‌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وأمّا في محكيّ الروضة فإنّه مالَ إلى القول الأوّل، راجع 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ويقضى عن المرأة والعبد ما فاتهما على الوجه السابق كالحُرّ، لإطلاق النَّص ومساواتهما للرجل الحُرّ في كثيرٍ من الأحكام،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لأصالة البراءة وانتفاء النَّص الصريح، والأوّل في المرأة أولى‌</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13529</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13541</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13537</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2/702</w:t>
      </w:r>
      <w:r>
        <w:rPr>
          <w:rFonts w:ascii="IRNazanin" w:hAnsi="IRNazanin" w:eastAsia="IRNazanin"/>
          <w:b w:val="false"/>
          <w:b w:val="false"/>
          <w:bCs w:val="false"/>
          <w:i w:val="false"/>
          <w:i w:val="false"/>
          <w:iCs w:val="false"/>
          <w:color w:val="333333"/>
          <w:sz w:val="20"/>
          <w:sz w:val="20"/>
          <w:szCs w:val="20"/>
          <w:rtl w:val="true"/>
        </w:rPr>
        <w:t>،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 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13/328</w:t>
      </w:r>
      <w:r>
        <w:rPr>
          <w:rFonts w:ascii="IRNazanin" w:hAnsi="IRNazanin" w:eastAsia="IRNazanin"/>
          <w:b w:val="false"/>
          <w:b w:val="false"/>
          <w:bCs w:val="false"/>
          <w:i w:val="false"/>
          <w:i w:val="false"/>
          <w:iCs w:val="false"/>
          <w:color w:val="333333"/>
          <w:sz w:val="20"/>
          <w:sz w:val="20"/>
          <w:szCs w:val="20"/>
          <w:rtl w:val="true"/>
        </w:rPr>
        <w:t>،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10/467</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13532</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17/48</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17/48</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1/151</w:t>
      </w:r>
      <w:r>
        <w:rPr>
          <w:rFonts w:ascii="IRNazanin" w:hAnsi="IRNazanin" w:eastAsia="IRNazanin"/>
          <w:b w:val="false"/>
          <w:b w:val="false"/>
          <w:bCs w:val="false"/>
          <w:i w:val="false"/>
          <w:i w:val="false"/>
          <w:iCs w:val="false"/>
          <w:color w:val="333333"/>
          <w:sz w:val="20"/>
          <w:sz w:val="20"/>
          <w:szCs w:val="20"/>
          <w:rtl w:val="true"/>
        </w:rPr>
        <w:t>، 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المهذّب البارع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17/49</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3/539</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6/230</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13542</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17/50</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10657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10656</w:t>
      </w:r>
      <w:r>
        <w:rPr>
          <w:rFonts w:ascii="IRNazanin" w:hAnsi="IRNazanin" w:eastAsia="IRNazanin"/>
          <w:b w:val="false"/>
          <w:b w:val="false"/>
          <w:bCs w:val="false"/>
          <w:i w:val="false"/>
          <w:i w:val="false"/>
          <w:iCs w:val="false"/>
          <w:color w:val="333333"/>
          <w:sz w:val="20"/>
          <w:sz w:val="20"/>
          <w:szCs w:val="20"/>
          <w:rtl w:val="true"/>
        </w:rPr>
        <w:t>، عوالي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10651</w:t>
      </w:r>
      <w:r>
        <w:rPr>
          <w:rFonts w:ascii="IRNazanin" w:hAnsi="IRNazanin" w:eastAsia="IRNazanin"/>
          <w:b w:val="false"/>
          <w:b w:val="false"/>
          <w:bCs w:val="false"/>
          <w:i w:val="false"/>
          <w:i w:val="false"/>
          <w:iCs w:val="false"/>
          <w:color w:val="333333"/>
          <w:sz w:val="20"/>
          <w:sz w:val="20"/>
          <w:szCs w:val="20"/>
          <w:rtl w:val="true"/>
        </w:rPr>
        <w:t>، عوالي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3/530</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24379</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10/465</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13526</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الموجز الحاوي وهو نفس كتاب الرسائل العشر لابن فهد الحِلّي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2/388</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فقهيّة للشيخ الأنصاري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وكذلك في كتاب الطهارة للشيخ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2/327</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3/229</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14046</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14048</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14049</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2/334</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17/170</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1/289</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المرتضى في 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والسيّد ابن زُهرة في 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العلويّة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3/577</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الحِلّي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3/576</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1/159</w:t>
      </w:r>
      <w:r>
        <w:rPr>
          <w:rFonts w:ascii="IRNazanin" w:hAnsi="IRNazanin" w:eastAsia="IRNazanin"/>
          <w:b w:val="false"/>
          <w:b w:val="false"/>
          <w:bCs w:val="false"/>
          <w:i w:val="false"/>
          <w:i w:val="false"/>
          <w:iCs w:val="false"/>
          <w:color w:val="333333"/>
          <w:sz w:val="20"/>
          <w:sz w:val="20"/>
          <w:szCs w:val="20"/>
          <w:rtl w:val="true"/>
        </w:rPr>
        <w:t>،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2/731</w:t>
      </w:r>
      <w:r>
        <w:rPr>
          <w:rFonts w:ascii="IRNazanin" w:hAnsi="IRNazanin" w:eastAsia="IRNazanin"/>
          <w:b w:val="false"/>
          <w:b w:val="false"/>
          <w:bCs w:val="false"/>
          <w:i w:val="false"/>
          <w:i w:val="false"/>
          <w:iCs w:val="false"/>
          <w:color w:val="333333"/>
          <w:sz w:val="20"/>
          <w:sz w:val="20"/>
          <w:szCs w:val="20"/>
          <w:rtl w:val="true"/>
        </w:rPr>
        <w:t xml:space="preserve">، المختصر النافع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في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1/298</w:t>
      </w:r>
      <w:r>
        <w:rPr>
          <w:rFonts w:ascii="IRNazanin" w:hAnsi="IRNazanin" w:eastAsia="IRNazanin"/>
          <w:b w:val="false"/>
          <w:b w:val="false"/>
          <w:bCs w:val="false"/>
          <w:i w:val="false"/>
          <w:i w:val="false"/>
          <w:iCs w:val="false"/>
          <w:color w:val="333333"/>
          <w:sz w:val="20"/>
          <w:sz w:val="20"/>
          <w:szCs w:val="20"/>
          <w:rtl w:val="true"/>
        </w:rPr>
        <w:t xml:space="preserve">، واللّمعة الدمشقيّة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الشهيد الثاني في 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2/149</w:t>
      </w:r>
      <w:r>
        <w:rPr>
          <w:rFonts w:ascii="IRNazanin" w:hAnsi="IRNazanin" w:eastAsia="IRNazanin"/>
          <w:b w:val="false"/>
          <w:b w:val="false"/>
          <w:bCs w:val="false"/>
          <w:i w:val="false"/>
          <w:i w:val="false"/>
          <w:iCs w:val="false"/>
          <w:color w:val="333333"/>
          <w:sz w:val="20"/>
          <w:sz w:val="20"/>
          <w:szCs w:val="20"/>
          <w:rtl w:val="true"/>
        </w:rPr>
        <w:t>، ومسالك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المحقّق في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14091</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14090</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14072</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14062</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2086</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14064</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14065</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14066</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14067</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14068</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14069</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14070</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2090</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14073</w:t>
      </w:r>
      <w:r>
        <w:rPr>
          <w:rFonts w:ascii="IRNazanin" w:hAnsi="IRNazanin" w:eastAsia="IRNazanin"/>
          <w:b w:val="false"/>
          <w:b w:val="false"/>
          <w:bCs w:val="false"/>
          <w:i w:val="false"/>
          <w:i w:val="false"/>
          <w:iCs w:val="false"/>
          <w:color w:val="333333"/>
          <w:sz w:val="20"/>
          <w:sz w:val="20"/>
          <w:szCs w:val="20"/>
          <w:rtl w:val="true"/>
        </w:rPr>
        <w:t xml:space="preserve">، المقنعة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14073</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17/173</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17/171</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جاز في كلّ واحد منها، وليس له التشريك بينها في الاعتكاف الواحد مع عدم الاتّصال، أمّا معه بالباب مثلاً ففي بغية الأستاذ لا تبعد الصحّة</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6/311</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صاحب 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6/311</w:t>
      </w:r>
      <w:r>
        <w:rPr>
          <w:rFonts w:ascii="IRNazanin" w:hAnsi="IRNazanin" w:eastAsia="IRNazanin"/>
          <w:b w:val="false"/>
          <w:b w:val="false"/>
          <w:bCs w:val="false"/>
          <w:i w:val="false"/>
          <w:i w:val="false"/>
          <w:iCs w:val="false"/>
          <w:color w:val="333333"/>
          <w:sz w:val="20"/>
          <w:sz w:val="20"/>
          <w:szCs w:val="20"/>
          <w:rtl w:val="true"/>
        </w:rPr>
        <w:t>، وكذلك صاحب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17/162</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17/163</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صاحب الجواهر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فوائد الشهيد الثاني على القواعد</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صاحب الجواهر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فوائد الشهيد الثاني على القواعد</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17/164</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14053</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14056</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14058</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14055</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14057</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14051</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2/726</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6/315</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14077</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14080</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14079</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4/586</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3/584</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5/358</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2/239</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17/167</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10/547</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8/545</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17/167</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3/586</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17/168</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10/548</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17/166</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3/586</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17/175</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2/380</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3/581</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2/727</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3/581</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للحلبي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السبق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14076</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14078</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3/539</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6/319</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17/191</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6/319</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23040</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17/193</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14088</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14098</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14099</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10/566</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5/359</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10/566</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6/340</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13/490</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17/196</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2/638</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2/740</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3/587</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2/739</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17/194</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13/486</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17/199</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2/334</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17/199</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23040</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2/334</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17/199</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17/199</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17/176</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2/734</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14091</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14093</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5/375</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20769</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17/188</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20769</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17/188</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6/329</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14090</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14089</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14092</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2108</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6/333</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17/188</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2/103</w:t>
      </w:r>
      <w:r>
        <w:rPr>
          <w:rFonts w:ascii="IRNazanin" w:hAnsi="IRNazanin" w:eastAsia="IRNazanin"/>
          <w:b w:val="false"/>
          <w:b w:val="false"/>
          <w:bCs w:val="false"/>
          <w:i w:val="false"/>
          <w:i w:val="false"/>
          <w:iCs w:val="false"/>
          <w:color w:val="333333"/>
          <w:sz w:val="20"/>
          <w:sz w:val="20"/>
          <w:szCs w:val="20"/>
          <w:rtl w:val="true"/>
        </w:rPr>
        <w:t>، 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13/473</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6/333</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14090</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13/472</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17/180</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الآملي في مصباح الهدى في شرح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9/190</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13/472</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الاقتصاد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1/160</w:t>
      </w:r>
      <w:r>
        <w:rPr>
          <w:rFonts w:ascii="IRNazanin" w:hAnsi="IRNazanin" w:eastAsia="IRNazanin"/>
          <w:b w:val="false"/>
          <w:b w:val="false"/>
          <w:bCs w:val="false"/>
          <w:i w:val="false"/>
          <w:i w:val="false"/>
          <w:iCs w:val="false"/>
          <w:color w:val="333333"/>
          <w:sz w:val="20"/>
          <w:sz w:val="20"/>
          <w:szCs w:val="20"/>
          <w:rtl w:val="true"/>
        </w:rPr>
        <w:t xml:space="preserve">، الرسائل التسع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رسائل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14097</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14091</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13/472</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17/186</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14095</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14096</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17/187</w:t>
      </w:r>
      <w:r>
        <w:rPr>
          <w:rFonts w:ascii="IRNazanin" w:hAnsi="IRNazanin" w:eastAsia="IRNazanin"/>
          <w:b w:val="false"/>
          <w:b w:val="false"/>
          <w:bCs w:val="false"/>
          <w:i w:val="false"/>
          <w:i w:val="false"/>
          <w:iCs w:val="false"/>
          <w:color w:val="333333"/>
          <w:sz w:val="20"/>
          <w:sz w:val="20"/>
          <w:szCs w:val="20"/>
          <w:rtl w:val="true"/>
        </w:rPr>
        <w:t>،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8/578</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14098</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6/328</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17/199</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14081</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14084</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14082</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13586</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17/200</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3/590</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القران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6/343</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فتاوى ابن الجُنيد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3/589</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3/589</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4/292</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2/506</w:t>
      </w:r>
      <w:r>
        <w:rPr>
          <w:rFonts w:ascii="IRNazanin" w:hAnsi="IRNazanin" w:eastAsia="IRNazanin"/>
          <w:b w:val="false"/>
          <w:b w:val="false"/>
          <w:bCs w:val="false"/>
          <w:i w:val="false"/>
          <w:i w:val="false"/>
          <w:iCs w:val="false"/>
          <w:color w:val="333333"/>
          <w:sz w:val="20"/>
          <w:sz w:val="20"/>
          <w:szCs w:val="20"/>
          <w:rtl w:val="true"/>
        </w:rPr>
        <w:t>،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2/229</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2/740</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2/337</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3/590</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2/229</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17/208</w:t>
      </w:r>
      <w:r>
        <w:rPr>
          <w:rFonts w:ascii="IRNazanin" w:hAnsi="IRNazanin" w:eastAsia="IRNazanin"/>
          <w:b w:val="false"/>
          <w:b w:val="false"/>
          <w:bCs w:val="false"/>
          <w:i w:val="false"/>
          <w:i w:val="false"/>
          <w:iCs w:val="false"/>
          <w:color w:val="333333"/>
          <w:sz w:val="20"/>
          <w:sz w:val="20"/>
          <w:szCs w:val="20"/>
          <w:rtl w:val="true"/>
        </w:rPr>
        <w:t>،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6/353</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3/542</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14100</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الدمشقيّة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17/202</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8/590</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2/109</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17/188</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6/337</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14103</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14101</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2100</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14047</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2088</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1/303</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14083</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14088</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14084</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14087</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14086</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الحِلّي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عليه في المقنع ووجدناه في 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6/350</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5/405</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10/573</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2/238</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6/349</w:t>
      </w:r>
      <w:r>
        <w:rPr>
          <w:rFonts w:ascii="IRNazanin" w:hAnsi="IRNazanin" w:eastAsia="IRNazanin"/>
          <w:b w:val="false"/>
          <w:b w:val="false"/>
          <w:bCs w:val="false"/>
          <w:i w:val="false"/>
          <w:i w:val="false"/>
          <w:iCs w:val="false"/>
          <w:color w:val="333333"/>
          <w:sz w:val="20"/>
          <w:sz w:val="20"/>
          <w:szCs w:val="20"/>
          <w:rtl w:val="true"/>
        </w:rPr>
        <w:t>، 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3/542</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2/737</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17/208</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17/208</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3/542</w:t>
      </w:r>
      <w:r>
        <w:rPr>
          <w:rFonts w:ascii="IRNazanin" w:hAnsi="IRNazanin" w:eastAsia="IRNazanin"/>
          <w:b w:val="false"/>
          <w:b w:val="false"/>
          <w:bCs w:val="false"/>
          <w:i w:val="false"/>
          <w:i w:val="false"/>
          <w:iCs w:val="false"/>
          <w:color w:val="333333"/>
          <w:sz w:val="20"/>
          <w:sz w:val="20"/>
          <w:szCs w:val="20"/>
          <w:rtl w:val="true"/>
        </w:rPr>
        <w:t>،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وأمّا غير النهاية ففي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1/294</w:t>
      </w:r>
      <w:r>
        <w:rPr>
          <w:rFonts w:ascii="IRNazanin" w:hAnsi="IRNazanin" w:eastAsia="IRNazanin"/>
          <w:b w:val="false"/>
          <w:b w:val="false"/>
          <w:bCs w:val="false"/>
          <w:i w:val="false"/>
          <w:i w:val="false"/>
          <w:iCs w:val="false"/>
          <w:color w:val="333333"/>
          <w:sz w:val="20"/>
          <w:sz w:val="20"/>
          <w:szCs w:val="20"/>
          <w:rtl w:val="true"/>
        </w:rPr>
        <w:t>، وفي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2/237</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1/204</w:t>
      </w:r>
      <w:r>
        <w:rPr>
          <w:rFonts w:ascii="IRNazanin" w:hAnsi="IRNazanin" w:eastAsia="IRNazanin"/>
          <w:b w:val="false"/>
          <w:b w:val="false"/>
          <w:bCs w:val="false"/>
          <w:i w:val="false"/>
          <w:i w:val="false"/>
          <w:iCs w:val="false"/>
          <w:color w:val="333333"/>
          <w:sz w:val="20"/>
          <w:sz w:val="20"/>
          <w:szCs w:val="20"/>
          <w:rtl w:val="true"/>
        </w:rPr>
        <w:t>، 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2/238</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الحِلّي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عليه في المقنع ووجدناه في 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الحِلّي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3/593</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2/743</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المرتضى في 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وابن زُهرة في 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للحلبي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العلويّة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1/294</w:t>
      </w:r>
      <w:r>
        <w:rPr>
          <w:rFonts w:ascii="IRNazanin" w:hAnsi="IRNazanin" w:eastAsia="IRNazanin"/>
          <w:b w:val="false"/>
          <w:b w:val="false"/>
          <w:bCs w:val="false"/>
          <w:i w:val="false"/>
          <w:i w:val="false"/>
          <w:iCs w:val="false"/>
          <w:color w:val="333333"/>
          <w:sz w:val="20"/>
          <w:sz w:val="20"/>
          <w:szCs w:val="20"/>
          <w:rtl w:val="true"/>
        </w:rPr>
        <w:t>،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2/236</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6/348</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3/596</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2/740</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13/477</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17/184</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10/575</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14101</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2100</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14103</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image" Target="media/image2.jpeg"/><Relationship Id="rId607" Type="http://schemas.openxmlformats.org/officeDocument/2006/relationships/image" Target="media/image2.jpeg"/><Relationship Id="rId608" Type="http://schemas.openxmlformats.org/officeDocument/2006/relationships/footer" Target="footer601.xml"/><Relationship Id="rId609" Type="http://schemas.openxmlformats.org/officeDocument/2006/relationships/footnotes" Target="footnotes.xml"/><Relationship Id="rId610" Type="http://schemas.openxmlformats.org/officeDocument/2006/relationships/numbering" Target="numbering.xml"/><Relationship Id="rId611" Type="http://schemas.openxmlformats.org/officeDocument/2006/relationships/fontTable" Target="fontTable.xml"/><Relationship Id="rId612" Type="http://schemas.openxmlformats.org/officeDocument/2006/relationships/settings" Target="settings.xml"/><Relationship Id="rId6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607</Pages>
  <Words>95207</Words>
  <Characters>428004</Characters>
  <CharactersWithSpaces>518945</CharactersWithSpaces>
  <Paragraphs>4843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2026-08-22T07:57:02Z</dcterms:created>
  <dc:creator>ghaemiyeh.com</dc:creator>
  <dc:description/>
  <dc:language>en-US</dc:language>
  <cp:lastModifiedBy/>
  <dcterms:modified xsi:type="dcterms:W3CDTF">2026-08-22T11:27:30Z</dcterms:modified>
  <cp:revision>1</cp:revision>
  <dc:subject/>
  <dc:title>فقه الصادق علیه السلام جلد 12</dc:title>
</cp:coreProperties>
</file>

<file path=docProps/custom.xml><?xml version="1.0" encoding="utf-8"?>
<Properties xmlns="http://schemas.openxmlformats.org/officeDocument/2006/custom-properties" xmlns:vt="http://schemas.openxmlformats.org/officeDocument/2006/docPropsVTypes"/>
</file>